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D6" w:rsidRDefault="00F55ED6">
      <w:pPr>
        <w:pBdr>
          <w:bottom w:val="single" w:sz="4" w:space="1" w:color="auto"/>
        </w:pBdr>
        <w:spacing w:line="360" w:lineRule="auto"/>
        <w:jc w:val="center"/>
        <w:rPr>
          <w:rFonts w:ascii="Arial" w:hAnsi="Arial" w:cs="Arial"/>
          <w:b/>
          <w:bCs/>
          <w:sz w:val="28"/>
          <w:szCs w:val="28"/>
          <w:lang w:val="en-GB" w:eastAsia="zh-CN"/>
        </w:rPr>
      </w:pPr>
      <w:bookmarkStart w:id="0" w:name="_Toc305541829"/>
      <w:bookmarkStart w:id="1" w:name="_Toc305543667"/>
      <w:bookmarkStart w:id="2" w:name="_Toc305544493"/>
      <w:bookmarkStart w:id="3" w:name="_Toc305544674"/>
      <w:bookmarkStart w:id="4" w:name="_Toc305549153"/>
      <w:bookmarkStart w:id="5" w:name="_Toc305549402"/>
      <w:bookmarkStart w:id="6" w:name="_Toc305692843"/>
      <w:r>
        <w:rPr>
          <w:rFonts w:ascii="Arial" w:hAnsi="Arial" w:cs="Arial"/>
          <w:b/>
          <w:bCs/>
          <w:sz w:val="28"/>
          <w:szCs w:val="28"/>
          <w:lang w:val="en-GB" w:eastAsia="zh-CN"/>
        </w:rPr>
        <w:t xml:space="preserve">Master Thesis Financial Economics </w:t>
      </w:r>
    </w:p>
    <w:p w:rsidR="00F55ED6" w:rsidRDefault="00F55ED6">
      <w:pPr>
        <w:pStyle w:val="Title"/>
        <w:spacing w:line="360" w:lineRule="auto"/>
        <w:rPr>
          <w:rFonts w:ascii="Arial" w:hAnsi="Arial" w:cs="Arial"/>
          <w:sz w:val="38"/>
          <w:szCs w:val="38"/>
          <w:lang w:val="en-GB" w:eastAsia="zh-CN"/>
        </w:rPr>
      </w:pPr>
    </w:p>
    <w:p w:rsidR="00F55ED6" w:rsidRDefault="00F55ED6">
      <w:pPr>
        <w:rPr>
          <w:lang w:val="en-GB" w:eastAsia="zh-CN"/>
        </w:rPr>
      </w:pPr>
    </w:p>
    <w:p w:rsidR="00F55ED6" w:rsidRDefault="00F55ED6">
      <w:pPr>
        <w:rPr>
          <w:lang w:val="en-GB" w:eastAsia="zh-CN"/>
        </w:rPr>
      </w:pPr>
    </w:p>
    <w:p w:rsidR="00F55ED6" w:rsidRDefault="00F55ED6">
      <w:pPr>
        <w:pStyle w:val="Title"/>
        <w:spacing w:line="360" w:lineRule="auto"/>
        <w:rPr>
          <w:rFonts w:ascii="Arial" w:hAnsi="Arial" w:cs="Arial"/>
          <w:sz w:val="38"/>
          <w:szCs w:val="38"/>
          <w:lang w:val="en-GB" w:eastAsia="zh-CN"/>
        </w:rPr>
      </w:pPr>
    </w:p>
    <w:p w:rsidR="00F55ED6" w:rsidRDefault="00F55ED6">
      <w:pPr>
        <w:pStyle w:val="Title"/>
        <w:spacing w:line="360" w:lineRule="auto"/>
        <w:rPr>
          <w:rFonts w:ascii="Arial" w:hAnsi="Arial" w:cs="Arial"/>
          <w:sz w:val="38"/>
          <w:szCs w:val="38"/>
          <w:lang w:val="en-GB" w:eastAsia="zh-CN"/>
        </w:rPr>
      </w:pPr>
      <w:bookmarkStart w:id="7" w:name="_Toc305716422"/>
      <w:bookmarkStart w:id="8" w:name="_Toc305717482"/>
      <w:bookmarkStart w:id="9" w:name="_Toc306151761"/>
      <w:bookmarkStart w:id="10" w:name="_Toc306274399"/>
      <w:bookmarkStart w:id="11" w:name="_Toc306275156"/>
      <w:bookmarkStart w:id="12" w:name="_Toc306752353"/>
      <w:r>
        <w:rPr>
          <w:rFonts w:ascii="Arial" w:hAnsi="Arial" w:cs="Arial"/>
          <w:sz w:val="38"/>
          <w:szCs w:val="38"/>
          <w:lang w:val="en-GB" w:eastAsia="zh-CN"/>
        </w:rPr>
        <w:t>A Member’s Interest</w:t>
      </w:r>
      <w:r w:rsidR="00D71E13">
        <w:rPr>
          <w:rFonts w:ascii="Arial" w:hAnsi="Arial" w:cs="Arial"/>
          <w:sz w:val="38"/>
          <w:szCs w:val="38"/>
          <w:lang w:val="en-GB" w:eastAsia="zh-CN"/>
        </w:rPr>
        <w:t>-Oriented Financial Regulatory Framework</w:t>
      </w:r>
      <w:bookmarkEnd w:id="7"/>
      <w:bookmarkEnd w:id="8"/>
      <w:bookmarkEnd w:id="9"/>
      <w:bookmarkEnd w:id="10"/>
      <w:bookmarkEnd w:id="11"/>
      <w:bookmarkEnd w:id="12"/>
    </w:p>
    <w:p w:rsidR="00F55ED6" w:rsidRDefault="00D71E13">
      <w:pPr>
        <w:spacing w:line="360" w:lineRule="auto"/>
        <w:jc w:val="center"/>
        <w:rPr>
          <w:rFonts w:ascii="Arial" w:hAnsi="Arial" w:cs="Arial"/>
          <w:sz w:val="28"/>
          <w:szCs w:val="28"/>
          <w:lang w:val="en-GB" w:eastAsia="zh-CN"/>
        </w:rPr>
      </w:pPr>
      <w:r>
        <w:rPr>
          <w:rFonts w:ascii="Arial" w:hAnsi="Arial" w:cs="Arial"/>
          <w:sz w:val="28"/>
          <w:szCs w:val="28"/>
          <w:lang w:val="en-GB" w:eastAsia="zh-CN"/>
        </w:rPr>
        <w:t xml:space="preserve">For </w:t>
      </w:r>
      <w:r w:rsidR="00F55ED6">
        <w:rPr>
          <w:rFonts w:ascii="Arial" w:hAnsi="Arial" w:cs="Arial"/>
          <w:sz w:val="28"/>
          <w:szCs w:val="28"/>
          <w:lang w:val="en-GB" w:eastAsia="zh-CN"/>
        </w:rPr>
        <w:t>China’s Rural Pension Fund</w:t>
      </w:r>
      <w:bookmarkEnd w:id="0"/>
      <w:bookmarkEnd w:id="1"/>
      <w:bookmarkEnd w:id="2"/>
      <w:bookmarkEnd w:id="3"/>
      <w:bookmarkEnd w:id="4"/>
      <w:bookmarkEnd w:id="5"/>
      <w:bookmarkEnd w:id="6"/>
    </w:p>
    <w:p w:rsidR="00F55ED6" w:rsidRDefault="00F55ED6">
      <w:pPr>
        <w:pBdr>
          <w:bottom w:val="single" w:sz="4" w:space="1" w:color="auto"/>
        </w:pBdr>
        <w:rPr>
          <w:rFonts w:ascii="Arial" w:hAnsi="Arial" w:cs="Arial"/>
          <w:sz w:val="28"/>
          <w:szCs w:val="28"/>
          <w:lang w:val="en-GB" w:eastAsia="zh-CN"/>
        </w:rPr>
      </w:pPr>
    </w:p>
    <w:p w:rsidR="00F55ED6" w:rsidRDefault="00F55ED6">
      <w:pPr>
        <w:rPr>
          <w:lang w:val="en-GB" w:eastAsia="zh-CN"/>
        </w:rPr>
      </w:pPr>
    </w:p>
    <w:p w:rsidR="00F55ED6" w:rsidRPr="00580750" w:rsidRDefault="00F55ED6">
      <w:pPr>
        <w:spacing w:line="360" w:lineRule="auto"/>
        <w:ind w:firstLine="360"/>
        <w:jc w:val="center"/>
        <w:rPr>
          <w:rFonts w:ascii="Arial" w:hAnsi="Arial" w:cs="Arial"/>
          <w:b/>
          <w:bCs/>
          <w:i/>
          <w:sz w:val="28"/>
          <w:szCs w:val="28"/>
          <w:lang w:val="en-GB" w:eastAsia="zh-CN"/>
        </w:rPr>
      </w:pPr>
      <w:r w:rsidRPr="00580750">
        <w:rPr>
          <w:rFonts w:ascii="Arial" w:hAnsi="Arial" w:cs="Arial"/>
          <w:b/>
          <w:bCs/>
          <w:i/>
          <w:sz w:val="28"/>
          <w:szCs w:val="28"/>
          <w:lang w:val="en-GB"/>
        </w:rPr>
        <w:t>Dan Wu</w:t>
      </w:r>
    </w:p>
    <w:p w:rsidR="00580750" w:rsidRDefault="00580750">
      <w:pPr>
        <w:spacing w:line="360" w:lineRule="auto"/>
        <w:ind w:firstLine="360"/>
        <w:jc w:val="center"/>
        <w:rPr>
          <w:rFonts w:ascii="Arial" w:hAnsi="Arial" w:cs="Arial"/>
          <w:bCs/>
          <w:i/>
          <w:lang w:val="en-GB" w:eastAsia="zh-CN"/>
        </w:rPr>
      </w:pPr>
    </w:p>
    <w:p w:rsidR="00F55ED6" w:rsidRDefault="001F62D1">
      <w:pPr>
        <w:spacing w:line="360" w:lineRule="auto"/>
        <w:ind w:firstLine="360"/>
        <w:jc w:val="center"/>
        <w:rPr>
          <w:rFonts w:ascii="Arial" w:hAnsi="Arial" w:cs="Arial"/>
          <w:bCs/>
          <w:i/>
          <w:lang w:val="en-GB"/>
        </w:rPr>
      </w:pPr>
      <w:r>
        <w:rPr>
          <w:rFonts w:ascii="Arial" w:hAnsi="Arial" w:cs="Arial"/>
          <w:bCs/>
          <w:i/>
          <w:lang w:val="en-GB"/>
        </w:rPr>
        <w:t>20</w:t>
      </w:r>
      <w:r w:rsidR="00F55ED6">
        <w:rPr>
          <w:rFonts w:ascii="Arial" w:hAnsi="Arial" w:cs="Arial"/>
          <w:bCs/>
          <w:i/>
          <w:lang w:val="en-GB"/>
        </w:rPr>
        <w:t>/</w:t>
      </w:r>
      <w:r w:rsidR="00F55ED6">
        <w:rPr>
          <w:rFonts w:ascii="Arial" w:hAnsi="Arial" w:cs="Arial"/>
          <w:bCs/>
          <w:i/>
          <w:lang w:val="en-GB" w:eastAsia="zh-CN"/>
        </w:rPr>
        <w:t>Oct</w:t>
      </w:r>
      <w:r w:rsidR="00F55ED6">
        <w:rPr>
          <w:rFonts w:ascii="Arial" w:hAnsi="Arial" w:cs="Arial"/>
          <w:bCs/>
          <w:i/>
          <w:lang w:val="en-GB"/>
        </w:rPr>
        <w:t>/2011</w:t>
      </w:r>
    </w:p>
    <w:p w:rsidR="00F55ED6" w:rsidRDefault="00F55ED6">
      <w:pPr>
        <w:spacing w:line="360" w:lineRule="auto"/>
        <w:ind w:firstLine="360"/>
        <w:jc w:val="center"/>
        <w:rPr>
          <w:rFonts w:ascii="Arial" w:hAnsi="Arial" w:cs="Arial"/>
          <w:b/>
          <w:bCs/>
          <w:i/>
          <w:lang w:val="en-GB" w:eastAsia="zh-CN"/>
        </w:rPr>
      </w:pPr>
    </w:p>
    <w:p w:rsidR="00090492" w:rsidRDefault="00090492" w:rsidP="00090492">
      <w:pPr>
        <w:spacing w:line="360" w:lineRule="auto"/>
        <w:rPr>
          <w:rFonts w:ascii="Arial" w:hAnsi="Arial" w:cs="Arial"/>
          <w:b/>
          <w:bCs/>
          <w:i/>
          <w:sz w:val="28"/>
          <w:szCs w:val="28"/>
          <w:lang w:val="en-GB" w:eastAsia="zh-CN"/>
        </w:rPr>
      </w:pPr>
    </w:p>
    <w:p w:rsidR="00090492" w:rsidRDefault="00090492" w:rsidP="00642597">
      <w:pPr>
        <w:spacing w:line="360" w:lineRule="auto"/>
        <w:ind w:firstLine="360"/>
        <w:rPr>
          <w:rFonts w:ascii="Arial" w:hAnsi="Arial" w:cs="Arial"/>
          <w:b/>
          <w:bCs/>
          <w:i/>
          <w:lang w:val="en-GB" w:eastAsia="zh-CN"/>
        </w:rPr>
      </w:pPr>
    </w:p>
    <w:p w:rsidR="00090492" w:rsidRDefault="00090492" w:rsidP="00090492">
      <w:pPr>
        <w:spacing w:line="360" w:lineRule="auto"/>
        <w:rPr>
          <w:rFonts w:ascii="Arial" w:hAnsi="Arial" w:cs="Arial"/>
          <w:b/>
          <w:bCs/>
          <w:i/>
          <w:lang w:val="en-GB" w:eastAsia="zh-CN"/>
        </w:rPr>
      </w:pPr>
    </w:p>
    <w:p w:rsidR="00090492" w:rsidRDefault="00090492" w:rsidP="00642597">
      <w:pPr>
        <w:spacing w:line="360" w:lineRule="auto"/>
        <w:ind w:firstLine="360"/>
        <w:rPr>
          <w:rFonts w:ascii="Arial" w:hAnsi="Arial" w:cs="Arial"/>
          <w:b/>
          <w:bCs/>
          <w:i/>
          <w:lang w:val="en-GB" w:eastAsia="zh-CN"/>
        </w:rPr>
      </w:pPr>
    </w:p>
    <w:p w:rsidR="00F55ED6" w:rsidRDefault="00AA3DF3" w:rsidP="00642597">
      <w:pPr>
        <w:spacing w:line="360" w:lineRule="auto"/>
        <w:ind w:firstLine="360"/>
        <w:rPr>
          <w:rFonts w:ascii="Arial" w:hAnsi="Arial" w:cs="Arial"/>
          <w:b/>
          <w:bCs/>
          <w:i/>
          <w:lang w:val="en-GB" w:eastAsia="zh-CN"/>
        </w:rPr>
      </w:pPr>
      <w:r w:rsidRPr="00AA3DF3">
        <w:rPr>
          <w:rFonts w:ascii="Arial" w:hAnsi="Arial" w:cs="Arial"/>
          <w:b/>
          <w:bCs/>
          <w:i/>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25pt;height:99pt">
            <v:imagedata r:id="rId8" o:title="images"/>
          </v:shape>
        </w:pict>
      </w:r>
      <w:r w:rsidR="00090492">
        <w:rPr>
          <w:rFonts w:ascii="Arial" w:hAnsi="Arial" w:cs="Arial"/>
          <w:b/>
          <w:bCs/>
          <w:i/>
          <w:lang w:val="en-GB" w:eastAsia="zh-CN"/>
        </w:rPr>
        <w:t xml:space="preserve"> </w:t>
      </w:r>
      <w:r w:rsidR="00642597">
        <w:rPr>
          <w:rFonts w:ascii="Arial" w:hAnsi="Arial" w:cs="Arial" w:hint="eastAsia"/>
          <w:b/>
          <w:bCs/>
          <w:i/>
          <w:lang w:val="en-GB" w:eastAsia="zh-CN"/>
        </w:rPr>
        <w:t xml:space="preserve">          </w:t>
      </w:r>
      <w:r w:rsidR="00580750">
        <w:rPr>
          <w:rFonts w:ascii="Arial" w:hAnsi="Arial" w:cs="Arial"/>
          <w:b/>
          <w:bCs/>
          <w:i/>
          <w:lang w:val="en-GB" w:eastAsia="zh-CN"/>
        </w:rPr>
        <w:t xml:space="preserve">    </w:t>
      </w:r>
      <w:r w:rsidR="00090492">
        <w:rPr>
          <w:rFonts w:ascii="Arial" w:hAnsi="Arial" w:cs="Arial"/>
          <w:b/>
          <w:bCs/>
          <w:i/>
          <w:lang w:val="en-GB" w:eastAsia="zh-CN"/>
        </w:rPr>
        <w:t xml:space="preserve">   </w:t>
      </w:r>
      <w:r w:rsidR="00580750">
        <w:rPr>
          <w:rFonts w:ascii="Arial" w:hAnsi="Arial" w:cs="Arial"/>
          <w:b/>
          <w:bCs/>
          <w:i/>
          <w:lang w:val="en-GB" w:eastAsia="zh-CN"/>
        </w:rPr>
        <w:t xml:space="preserve">  </w:t>
      </w:r>
      <w:r w:rsidR="009708DC">
        <w:rPr>
          <w:rFonts w:ascii="Arial" w:hAnsi="Arial" w:cs="Arial"/>
          <w:b/>
          <w:bCs/>
          <w:i/>
          <w:lang w:val="en-GB" w:eastAsia="zh-CN"/>
        </w:rPr>
        <w:t xml:space="preserve">   </w:t>
      </w:r>
      <w:r w:rsidR="00642597">
        <w:rPr>
          <w:rFonts w:ascii="Arial" w:hAnsi="Arial" w:cs="Arial" w:hint="eastAsia"/>
          <w:b/>
          <w:bCs/>
          <w:i/>
          <w:lang w:val="en-GB" w:eastAsia="zh-CN"/>
        </w:rPr>
        <w:t xml:space="preserve">      </w:t>
      </w:r>
      <w:r w:rsidRPr="00AA3DF3">
        <w:rPr>
          <w:rFonts w:ascii="Arial" w:hAnsi="Arial" w:cs="Arial"/>
          <w:b/>
          <w:bCs/>
          <w:i/>
          <w:lang w:val="en-GB" w:eastAsia="zh-CN"/>
        </w:rPr>
        <w:pict>
          <v:shape id="_x0000_i1026" type="#_x0000_t75" style="width:156.45pt;height:78.9pt">
            <v:imagedata r:id="rId9" o:title="imagesCA8GYE9P"/>
          </v:shape>
        </w:pict>
      </w:r>
    </w:p>
    <w:p w:rsidR="00090492" w:rsidRDefault="00090492" w:rsidP="0025777A">
      <w:pPr>
        <w:spacing w:line="360" w:lineRule="auto"/>
        <w:ind w:firstLine="1843"/>
        <w:rPr>
          <w:rFonts w:ascii="Arial" w:hAnsi="Arial" w:cs="Arial"/>
          <w:b/>
          <w:bCs/>
          <w:i/>
          <w:sz w:val="28"/>
          <w:szCs w:val="28"/>
          <w:lang w:val="en-GB" w:eastAsia="zh-CN"/>
        </w:rPr>
      </w:pPr>
    </w:p>
    <w:p w:rsidR="00090492" w:rsidRPr="00090492" w:rsidRDefault="00AA3DF3" w:rsidP="0025777A">
      <w:pPr>
        <w:spacing w:line="360" w:lineRule="auto"/>
        <w:ind w:firstLine="1843"/>
        <w:rPr>
          <w:rFonts w:ascii="Arial" w:hAnsi="Arial" w:cs="Arial"/>
          <w:b/>
          <w:bCs/>
          <w:i/>
          <w:sz w:val="28"/>
          <w:szCs w:val="28"/>
          <w:lang w:val="en-GB" w:eastAsia="zh-CN"/>
        </w:rPr>
      </w:pPr>
      <w:r w:rsidRPr="00AA3DF3">
        <w:rPr>
          <w:noProof/>
          <w:sz w:val="28"/>
          <w:szCs w:val="28"/>
          <w:lang w:eastAsia="zh-CN"/>
        </w:rPr>
        <w:pict>
          <v:rect id="_x0000_s1091" style="position:absolute;left:0;text-align:left;margin-left:89.95pt;margin-top:18.3pt;width:308.55pt;height:75pt;z-index:-251657728" strokeweight=".25pt"/>
        </w:pict>
      </w:r>
    </w:p>
    <w:p w:rsidR="00090492" w:rsidRPr="00090492" w:rsidRDefault="00090492" w:rsidP="0025777A">
      <w:pPr>
        <w:spacing w:line="360" w:lineRule="auto"/>
        <w:ind w:firstLine="1843"/>
        <w:rPr>
          <w:rFonts w:ascii="Arial" w:hAnsi="Arial" w:cs="Arial"/>
          <w:bCs/>
          <w:i/>
          <w:sz w:val="26"/>
          <w:szCs w:val="26"/>
          <w:lang w:val="en-GB" w:eastAsia="zh-CN"/>
        </w:rPr>
      </w:pPr>
      <w:r w:rsidRPr="00090492">
        <w:rPr>
          <w:rFonts w:ascii="Arial" w:hAnsi="Arial" w:cs="Arial"/>
          <w:bCs/>
          <w:i/>
          <w:sz w:val="26"/>
          <w:szCs w:val="26"/>
          <w:lang w:val="en-GB" w:eastAsia="zh-CN"/>
        </w:rPr>
        <w:t>Thesis Supervisor: Prof. Dr. S.G. van der Lecq</w:t>
      </w:r>
    </w:p>
    <w:p w:rsidR="00090492" w:rsidRPr="00090492" w:rsidRDefault="00090492" w:rsidP="0025777A">
      <w:pPr>
        <w:spacing w:line="360" w:lineRule="auto"/>
        <w:ind w:firstLine="1843"/>
        <w:rPr>
          <w:rFonts w:ascii="Arial" w:hAnsi="Arial" w:cs="Arial"/>
          <w:bCs/>
          <w:i/>
          <w:sz w:val="26"/>
          <w:szCs w:val="26"/>
          <w:lang w:val="en-GB" w:eastAsia="zh-CN"/>
        </w:rPr>
      </w:pPr>
      <w:r w:rsidRPr="00090492">
        <w:rPr>
          <w:rFonts w:ascii="Arial" w:hAnsi="Arial" w:cs="Arial"/>
          <w:bCs/>
          <w:i/>
          <w:sz w:val="26"/>
          <w:szCs w:val="26"/>
          <w:lang w:val="en-GB" w:eastAsia="zh-CN"/>
        </w:rPr>
        <w:t>Second Reader: Prof. Dr. O.W. Steenbeek</w:t>
      </w:r>
    </w:p>
    <w:p w:rsidR="00090492" w:rsidRPr="00090492" w:rsidRDefault="00090492" w:rsidP="0025777A">
      <w:pPr>
        <w:spacing w:line="360" w:lineRule="auto"/>
        <w:ind w:firstLine="1843"/>
        <w:rPr>
          <w:rFonts w:ascii="Arial" w:hAnsi="Arial" w:cs="Arial"/>
          <w:bCs/>
          <w:i/>
          <w:sz w:val="26"/>
          <w:szCs w:val="26"/>
          <w:lang w:val="en-GB" w:eastAsia="zh-CN"/>
        </w:rPr>
      </w:pPr>
      <w:r w:rsidRPr="00090492">
        <w:rPr>
          <w:rFonts w:ascii="Arial" w:hAnsi="Arial" w:cs="Arial"/>
          <w:bCs/>
          <w:i/>
          <w:sz w:val="26"/>
          <w:szCs w:val="26"/>
          <w:lang w:val="en-GB" w:eastAsia="zh-CN"/>
        </w:rPr>
        <w:t>Company Supervisor:  Dr. J. Cui</w:t>
      </w:r>
    </w:p>
    <w:p w:rsidR="00090492" w:rsidRDefault="00090492" w:rsidP="0025777A">
      <w:pPr>
        <w:spacing w:line="360" w:lineRule="auto"/>
        <w:ind w:firstLine="1843"/>
        <w:rPr>
          <w:rFonts w:ascii="Arial" w:hAnsi="Arial" w:cs="Arial"/>
          <w:b/>
          <w:bCs/>
          <w:i/>
          <w:lang w:val="en-GB" w:eastAsia="zh-CN"/>
        </w:rPr>
      </w:pPr>
    </w:p>
    <w:p w:rsidR="00F55ED6" w:rsidRPr="00D71E13" w:rsidRDefault="00D71E13">
      <w:pPr>
        <w:autoSpaceDE w:val="0"/>
        <w:autoSpaceDN w:val="0"/>
        <w:adjustRightInd w:val="0"/>
        <w:rPr>
          <w:rFonts w:ascii="Arial" w:hAnsi="Arial" w:cs="Arial"/>
          <w:bCs/>
          <w:lang w:val="en-GB" w:eastAsia="zh-CN"/>
        </w:rPr>
      </w:pPr>
      <w:r>
        <w:rPr>
          <w:rFonts w:ascii="Arial" w:hAnsi="Arial" w:cs="Arial"/>
          <w:b/>
          <w:bCs/>
          <w:i/>
          <w:lang w:val="en-GB" w:eastAsia="zh-CN"/>
        </w:rPr>
        <w:br w:type="page"/>
      </w:r>
    </w:p>
    <w:p w:rsidR="00D71E13" w:rsidRDefault="00D71E13">
      <w:pPr>
        <w:autoSpaceDE w:val="0"/>
        <w:autoSpaceDN w:val="0"/>
        <w:adjustRightInd w:val="0"/>
        <w:rPr>
          <w:rFonts w:ascii="Arial" w:hAnsi="Arial" w:cs="Arial"/>
          <w:bCs/>
          <w:lang w:val="en-GB" w:eastAsia="zh-CN"/>
        </w:rPr>
      </w:pPr>
    </w:p>
    <w:p w:rsidR="00D71E13" w:rsidRDefault="00D71E13">
      <w:pPr>
        <w:autoSpaceDE w:val="0"/>
        <w:autoSpaceDN w:val="0"/>
        <w:adjustRightInd w:val="0"/>
        <w:rPr>
          <w:rFonts w:ascii="Arial" w:hAnsi="Arial" w:cs="Arial"/>
          <w:bCs/>
          <w:lang w:val="en-GB" w:eastAsia="zh-CN"/>
        </w:rPr>
      </w:pPr>
    </w:p>
    <w:p w:rsidR="00F55ED6" w:rsidRDefault="00F55ED6">
      <w:pPr>
        <w:pStyle w:val="TOCHeading"/>
        <w:pBdr>
          <w:bottom w:val="single" w:sz="4" w:space="1" w:color="auto"/>
        </w:pBdr>
        <w:spacing w:line="360" w:lineRule="auto"/>
        <w:jc w:val="both"/>
        <w:rPr>
          <w:rFonts w:ascii="Arial" w:hAnsi="Arial" w:cs="Arial"/>
          <w:color w:val="000000"/>
          <w:sz w:val="40"/>
          <w:szCs w:val="40"/>
        </w:rPr>
      </w:pPr>
      <w:r>
        <w:rPr>
          <w:rFonts w:ascii="Arial" w:hAnsi="Arial" w:cs="Arial"/>
          <w:color w:val="000000"/>
          <w:sz w:val="40"/>
          <w:szCs w:val="40"/>
        </w:rPr>
        <w:t>Table of Contents</w:t>
      </w:r>
    </w:p>
    <w:p w:rsidR="00F55ED6" w:rsidRDefault="00F55ED6" w:rsidP="00580750">
      <w:pPr>
        <w:pStyle w:val="TOC1"/>
      </w:pPr>
    </w:p>
    <w:p w:rsidR="00A86778" w:rsidRDefault="00AA3DF3">
      <w:pPr>
        <w:pStyle w:val="TOC1"/>
        <w:rPr>
          <w:rFonts w:asciiTheme="minorHAnsi" w:eastAsiaTheme="minorEastAsia" w:hAnsiTheme="minorHAnsi" w:cstheme="minorBidi"/>
          <w:b w:val="0"/>
          <w:sz w:val="22"/>
          <w:szCs w:val="22"/>
          <w:lang w:val="nl-NL"/>
        </w:rPr>
      </w:pPr>
      <w:r w:rsidRPr="00AA3DF3">
        <w:fldChar w:fldCharType="begin"/>
      </w:r>
      <w:r w:rsidR="00F55ED6">
        <w:instrText xml:space="preserve"> TOC \o "1-5" \h \z \u </w:instrText>
      </w:r>
      <w:r w:rsidRPr="00AA3DF3">
        <w:fldChar w:fldCharType="separate"/>
      </w:r>
    </w:p>
    <w:p w:rsidR="00A86778" w:rsidRDefault="00AA3DF3">
      <w:pPr>
        <w:pStyle w:val="TOC1"/>
        <w:rPr>
          <w:rStyle w:val="Hyperlink"/>
        </w:rPr>
      </w:pPr>
      <w:hyperlink w:anchor="_Toc306752356" w:history="1">
        <w:r w:rsidR="00A86778" w:rsidRPr="00D1451D">
          <w:rPr>
            <w:rStyle w:val="Hyperlink"/>
            <w:rFonts w:cs="Arial"/>
          </w:rPr>
          <w:t>Executive Summery</w:t>
        </w:r>
      </w:hyperlink>
    </w:p>
    <w:p w:rsidR="00A86778" w:rsidRPr="00A86778" w:rsidRDefault="00A86778" w:rsidP="00A86778">
      <w:pPr>
        <w:rPr>
          <w:lang w:val="en-US" w:eastAsia="zh-CN"/>
        </w:rPr>
      </w:pPr>
    </w:p>
    <w:p w:rsidR="00A86778" w:rsidRDefault="00AA3DF3">
      <w:pPr>
        <w:pStyle w:val="TOC1"/>
        <w:rPr>
          <w:rStyle w:val="Hyperlink"/>
        </w:rPr>
      </w:pPr>
      <w:hyperlink w:anchor="_Toc306752357" w:history="1">
        <w:r w:rsidR="00A86778" w:rsidRPr="00D1451D">
          <w:rPr>
            <w:rStyle w:val="Hyperlink"/>
          </w:rPr>
          <w:t>Chapter 1</w:t>
        </w:r>
        <w:r w:rsidR="00A86778">
          <w:rPr>
            <w:rStyle w:val="Hyperlink"/>
          </w:rPr>
          <w:t xml:space="preserve"> </w:t>
        </w:r>
        <w:r w:rsidR="00A86778" w:rsidRPr="00A86778">
          <w:rPr>
            <w:rStyle w:val="Hyperlink"/>
          </w:rPr>
          <w:t>Introduction</w:t>
        </w:r>
        <w:r w:rsidR="00A86778">
          <w:rPr>
            <w:webHidden/>
          </w:rPr>
          <w:tab/>
        </w:r>
        <w:r>
          <w:rPr>
            <w:webHidden/>
          </w:rPr>
          <w:fldChar w:fldCharType="begin"/>
        </w:r>
        <w:r w:rsidR="00A86778">
          <w:rPr>
            <w:webHidden/>
          </w:rPr>
          <w:instrText xml:space="preserve"> PAGEREF _Toc306752357 \h </w:instrText>
        </w:r>
        <w:r>
          <w:rPr>
            <w:webHidden/>
          </w:rPr>
        </w:r>
        <w:r>
          <w:rPr>
            <w:webHidden/>
          </w:rPr>
          <w:fldChar w:fldCharType="separate"/>
        </w:r>
        <w:r w:rsidR="00A86778">
          <w:rPr>
            <w:webHidden/>
          </w:rPr>
          <w:t>1</w:t>
        </w:r>
        <w:r>
          <w:rPr>
            <w:webHidden/>
          </w:rPr>
          <w:fldChar w:fldCharType="end"/>
        </w:r>
      </w:hyperlink>
    </w:p>
    <w:p w:rsidR="00A86778" w:rsidRDefault="00A86778">
      <w:pPr>
        <w:pStyle w:val="TOC1"/>
        <w:rPr>
          <w:rFonts w:asciiTheme="minorHAnsi" w:eastAsiaTheme="minorEastAsia" w:hAnsiTheme="minorHAnsi" w:cstheme="minorBidi"/>
          <w:b w:val="0"/>
          <w:sz w:val="22"/>
          <w:szCs w:val="22"/>
          <w:lang w:val="nl-NL"/>
        </w:rPr>
      </w:pPr>
    </w:p>
    <w:p w:rsidR="00A86778" w:rsidRDefault="00AA3DF3">
      <w:pPr>
        <w:pStyle w:val="TOC1"/>
        <w:rPr>
          <w:rFonts w:asciiTheme="minorHAnsi" w:eastAsiaTheme="minorEastAsia" w:hAnsiTheme="minorHAnsi" w:cstheme="minorBidi"/>
          <w:b w:val="0"/>
          <w:sz w:val="22"/>
          <w:szCs w:val="22"/>
          <w:lang w:val="nl-NL"/>
        </w:rPr>
      </w:pPr>
      <w:hyperlink w:anchor="_Toc306752359" w:history="1">
        <w:r w:rsidR="00A86778" w:rsidRPr="00D1451D">
          <w:rPr>
            <w:rStyle w:val="Hyperlink"/>
          </w:rPr>
          <w:t>Chapter 2</w:t>
        </w:r>
        <w:r w:rsidR="00A86778">
          <w:rPr>
            <w:rStyle w:val="Hyperlink"/>
          </w:rPr>
          <w:t xml:space="preserve"> </w:t>
        </w:r>
        <w:r w:rsidR="00A86778" w:rsidRPr="00A86778">
          <w:rPr>
            <w:rStyle w:val="Hyperlink"/>
          </w:rPr>
          <w:t>Institutional background and identified key problem</w:t>
        </w:r>
        <w:r w:rsidR="00A86778">
          <w:rPr>
            <w:webHidden/>
          </w:rPr>
          <w:tab/>
        </w:r>
        <w:r>
          <w:rPr>
            <w:webHidden/>
          </w:rPr>
          <w:fldChar w:fldCharType="begin"/>
        </w:r>
        <w:r w:rsidR="00A86778">
          <w:rPr>
            <w:webHidden/>
          </w:rPr>
          <w:instrText xml:space="preserve"> PAGEREF _Toc306752359 \h </w:instrText>
        </w:r>
        <w:r>
          <w:rPr>
            <w:webHidden/>
          </w:rPr>
        </w:r>
        <w:r>
          <w:rPr>
            <w:webHidden/>
          </w:rPr>
          <w:fldChar w:fldCharType="separate"/>
        </w:r>
        <w:r w:rsidR="00A86778">
          <w:rPr>
            <w:webHidden/>
          </w:rPr>
          <w:t>5</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61" w:history="1">
        <w:r w:rsidR="00A86778" w:rsidRPr="00D1451D">
          <w:rPr>
            <w:rStyle w:val="Hyperlink"/>
          </w:rPr>
          <w:t>2.1. The rural schemes before 2009</w:t>
        </w:r>
        <w:r w:rsidR="00A86778">
          <w:rPr>
            <w:webHidden/>
          </w:rPr>
          <w:tab/>
        </w:r>
        <w:r>
          <w:rPr>
            <w:webHidden/>
          </w:rPr>
          <w:fldChar w:fldCharType="begin"/>
        </w:r>
        <w:r w:rsidR="00A86778">
          <w:rPr>
            <w:webHidden/>
          </w:rPr>
          <w:instrText xml:space="preserve"> PAGEREF _Toc306752361 \h </w:instrText>
        </w:r>
        <w:r>
          <w:rPr>
            <w:webHidden/>
          </w:rPr>
        </w:r>
        <w:r>
          <w:rPr>
            <w:webHidden/>
          </w:rPr>
          <w:fldChar w:fldCharType="separate"/>
        </w:r>
        <w:r w:rsidR="00A86778">
          <w:rPr>
            <w:webHidden/>
          </w:rPr>
          <w:t>5</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62" w:history="1">
        <w:r w:rsidR="00A86778" w:rsidRPr="00D1451D">
          <w:rPr>
            <w:rStyle w:val="Hyperlink"/>
          </w:rPr>
          <w:t>2.2. The landscape of new rural pension system in China</w:t>
        </w:r>
        <w:r w:rsidR="00A86778">
          <w:rPr>
            <w:webHidden/>
          </w:rPr>
          <w:tab/>
        </w:r>
        <w:r>
          <w:rPr>
            <w:webHidden/>
          </w:rPr>
          <w:fldChar w:fldCharType="begin"/>
        </w:r>
        <w:r w:rsidR="00A86778">
          <w:rPr>
            <w:webHidden/>
          </w:rPr>
          <w:instrText xml:space="preserve"> PAGEREF _Toc306752362 \h </w:instrText>
        </w:r>
        <w:r>
          <w:rPr>
            <w:webHidden/>
          </w:rPr>
        </w:r>
        <w:r>
          <w:rPr>
            <w:webHidden/>
          </w:rPr>
          <w:fldChar w:fldCharType="separate"/>
        </w:r>
        <w:r w:rsidR="00A86778">
          <w:rPr>
            <w:webHidden/>
          </w:rPr>
          <w:t>6</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63" w:history="1">
        <w:r w:rsidR="00A86778" w:rsidRPr="00D1451D">
          <w:rPr>
            <w:rStyle w:val="Hyperlink"/>
          </w:rPr>
          <w:t>2.3. Identified key problem in the individual component</w:t>
        </w:r>
        <w:r w:rsidR="00A86778">
          <w:rPr>
            <w:webHidden/>
          </w:rPr>
          <w:tab/>
        </w:r>
        <w:r>
          <w:rPr>
            <w:webHidden/>
          </w:rPr>
          <w:fldChar w:fldCharType="begin"/>
        </w:r>
        <w:r w:rsidR="00A86778">
          <w:rPr>
            <w:webHidden/>
          </w:rPr>
          <w:instrText xml:space="preserve"> PAGEREF _Toc306752363 \h </w:instrText>
        </w:r>
        <w:r>
          <w:rPr>
            <w:webHidden/>
          </w:rPr>
        </w:r>
        <w:r>
          <w:rPr>
            <w:webHidden/>
          </w:rPr>
          <w:fldChar w:fldCharType="separate"/>
        </w:r>
        <w:r w:rsidR="00A86778">
          <w:rPr>
            <w:webHidden/>
          </w:rPr>
          <w:t>8</w:t>
        </w:r>
        <w:r>
          <w:rPr>
            <w:webHidden/>
          </w:rPr>
          <w:fldChar w:fldCharType="end"/>
        </w:r>
      </w:hyperlink>
    </w:p>
    <w:p w:rsidR="00A86778" w:rsidRDefault="00AA3DF3" w:rsidP="00A86778">
      <w:pPr>
        <w:pStyle w:val="TOC2"/>
        <w:rPr>
          <w:rStyle w:val="Hyperlink"/>
        </w:rPr>
      </w:pPr>
      <w:hyperlink w:anchor="_Toc306752364" w:history="1">
        <w:r w:rsidR="00A86778" w:rsidRPr="00D1451D">
          <w:rPr>
            <w:rStyle w:val="Hyperlink"/>
          </w:rPr>
          <w:t>2.4. Research question</w:t>
        </w:r>
        <w:r w:rsidR="00A86778">
          <w:rPr>
            <w:webHidden/>
          </w:rPr>
          <w:tab/>
        </w:r>
        <w:r>
          <w:rPr>
            <w:webHidden/>
          </w:rPr>
          <w:fldChar w:fldCharType="begin"/>
        </w:r>
        <w:r w:rsidR="00A86778">
          <w:rPr>
            <w:webHidden/>
          </w:rPr>
          <w:instrText xml:space="preserve"> PAGEREF _Toc306752364 \h </w:instrText>
        </w:r>
        <w:r>
          <w:rPr>
            <w:webHidden/>
          </w:rPr>
        </w:r>
        <w:r>
          <w:rPr>
            <w:webHidden/>
          </w:rPr>
          <w:fldChar w:fldCharType="separate"/>
        </w:r>
        <w:r w:rsidR="00A86778">
          <w:rPr>
            <w:webHidden/>
          </w:rPr>
          <w:t>12</w:t>
        </w:r>
        <w:r>
          <w:rPr>
            <w:webHidden/>
          </w:rPr>
          <w:fldChar w:fldCharType="end"/>
        </w:r>
      </w:hyperlink>
    </w:p>
    <w:p w:rsidR="00A86778" w:rsidRPr="00A86778" w:rsidRDefault="00A86778" w:rsidP="00A86778">
      <w:pPr>
        <w:rPr>
          <w:lang w:val="en-US" w:eastAsia="zh-CN"/>
        </w:rPr>
      </w:pPr>
    </w:p>
    <w:p w:rsidR="00A86778" w:rsidRDefault="00AA3DF3">
      <w:pPr>
        <w:pStyle w:val="TOC1"/>
        <w:rPr>
          <w:rFonts w:asciiTheme="minorHAnsi" w:eastAsiaTheme="minorEastAsia" w:hAnsiTheme="minorHAnsi" w:cstheme="minorBidi"/>
          <w:b w:val="0"/>
          <w:sz w:val="22"/>
          <w:szCs w:val="22"/>
          <w:lang w:val="nl-NL"/>
        </w:rPr>
      </w:pPr>
      <w:hyperlink w:anchor="_Toc306752365" w:history="1">
        <w:r w:rsidR="00A86778" w:rsidRPr="00D1451D">
          <w:rPr>
            <w:rStyle w:val="Hyperlink"/>
            <w:lang w:val="en-GB"/>
          </w:rPr>
          <w:t>Chapter 3</w:t>
        </w:r>
        <w:r w:rsidR="00A86778">
          <w:rPr>
            <w:rStyle w:val="Hyperlink"/>
            <w:lang w:val="en-GB"/>
          </w:rPr>
          <w:t xml:space="preserve"> </w:t>
        </w:r>
        <w:r w:rsidR="00A86778" w:rsidRPr="00A86778">
          <w:rPr>
            <w:rStyle w:val="Hyperlink"/>
            <w:lang w:val="en-GB"/>
          </w:rPr>
          <w:t>Regulation Framework: A Review</w:t>
        </w:r>
        <w:r w:rsidR="00A86778">
          <w:rPr>
            <w:webHidden/>
          </w:rPr>
          <w:tab/>
        </w:r>
        <w:r>
          <w:rPr>
            <w:webHidden/>
          </w:rPr>
          <w:fldChar w:fldCharType="begin"/>
        </w:r>
        <w:r w:rsidR="00A86778">
          <w:rPr>
            <w:webHidden/>
          </w:rPr>
          <w:instrText xml:space="preserve"> PAGEREF _Toc306752365 \h </w:instrText>
        </w:r>
        <w:r>
          <w:rPr>
            <w:webHidden/>
          </w:rPr>
        </w:r>
        <w:r>
          <w:rPr>
            <w:webHidden/>
          </w:rPr>
          <w:fldChar w:fldCharType="separate"/>
        </w:r>
        <w:r w:rsidR="00A86778">
          <w:rPr>
            <w:webHidden/>
          </w:rPr>
          <w:t>14</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67" w:history="1">
        <w:r w:rsidR="00A86778" w:rsidRPr="00D1451D">
          <w:rPr>
            <w:rStyle w:val="Hyperlink"/>
            <w:lang w:val="en-GB"/>
          </w:rPr>
          <w:t>3.1. Regulation will influence the investment behaviour of pension funds</w:t>
        </w:r>
        <w:r w:rsidR="00A86778">
          <w:rPr>
            <w:webHidden/>
          </w:rPr>
          <w:tab/>
        </w:r>
        <w:r>
          <w:rPr>
            <w:webHidden/>
          </w:rPr>
          <w:fldChar w:fldCharType="begin"/>
        </w:r>
        <w:r w:rsidR="00A86778">
          <w:rPr>
            <w:webHidden/>
          </w:rPr>
          <w:instrText xml:space="preserve"> PAGEREF _Toc306752367 \h </w:instrText>
        </w:r>
        <w:r>
          <w:rPr>
            <w:webHidden/>
          </w:rPr>
        </w:r>
        <w:r>
          <w:rPr>
            <w:webHidden/>
          </w:rPr>
          <w:fldChar w:fldCharType="separate"/>
        </w:r>
        <w:r w:rsidR="00A86778">
          <w:rPr>
            <w:webHidden/>
          </w:rPr>
          <w:t>14</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68" w:history="1">
        <w:r w:rsidR="00A86778" w:rsidRPr="00D1451D">
          <w:rPr>
            <w:rStyle w:val="Hyperlink"/>
            <w:lang w:val="en-GB"/>
          </w:rPr>
          <w:t>3.2. Two popular approaches: Quantitative asset restrictions V.S. Prudent person rule</w:t>
        </w:r>
        <w:r w:rsidR="00A86778">
          <w:rPr>
            <w:webHidden/>
          </w:rPr>
          <w:tab/>
        </w:r>
        <w:r>
          <w:rPr>
            <w:webHidden/>
          </w:rPr>
          <w:fldChar w:fldCharType="begin"/>
        </w:r>
        <w:r w:rsidR="00A86778">
          <w:rPr>
            <w:webHidden/>
          </w:rPr>
          <w:instrText xml:space="preserve"> PAGEREF _Toc306752368 \h </w:instrText>
        </w:r>
        <w:r>
          <w:rPr>
            <w:webHidden/>
          </w:rPr>
        </w:r>
        <w:r>
          <w:rPr>
            <w:webHidden/>
          </w:rPr>
          <w:fldChar w:fldCharType="separate"/>
        </w:r>
        <w:r w:rsidR="00A86778">
          <w:rPr>
            <w:webHidden/>
          </w:rPr>
          <w:t>15</w:t>
        </w:r>
        <w:r>
          <w:rPr>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69" w:history="1">
        <w:r w:rsidR="00A86778" w:rsidRPr="0025777A">
          <w:rPr>
            <w:rStyle w:val="Hyperlink"/>
            <w:rFonts w:ascii="Arial" w:hAnsi="Arial" w:cs="Arial"/>
            <w:noProof/>
            <w:lang w:val="en-GB" w:eastAsia="zh-CN"/>
          </w:rPr>
          <w:t>3.2.1. Quantitative asset restriction</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_Toc306752369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16</w:t>
        </w:r>
        <w:r w:rsidRPr="0025777A">
          <w:rPr>
            <w:rFonts w:ascii="Arial" w:hAnsi="Arial" w:cs="Arial"/>
            <w:noProof/>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70" w:history="1">
        <w:r w:rsidR="00A86778" w:rsidRPr="0025777A">
          <w:rPr>
            <w:rStyle w:val="Hyperlink"/>
            <w:rFonts w:ascii="Arial" w:hAnsi="Arial" w:cs="Arial"/>
            <w:noProof/>
            <w:lang w:val="en-GB" w:eastAsia="zh-CN"/>
          </w:rPr>
          <w:t>3.2.2. Prudent person rule</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_Toc306752370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17</w:t>
        </w:r>
        <w:r w:rsidRPr="0025777A">
          <w:rPr>
            <w:rFonts w:ascii="Arial" w:hAnsi="Arial" w:cs="Arial"/>
            <w:noProof/>
            <w:webHidden/>
          </w:rPr>
          <w:fldChar w:fldCharType="end"/>
        </w:r>
      </w:hyperlink>
    </w:p>
    <w:p w:rsidR="00A86778" w:rsidRDefault="00AA3DF3" w:rsidP="00A86778">
      <w:pPr>
        <w:pStyle w:val="TOC2"/>
        <w:rPr>
          <w:rStyle w:val="Hyperlink"/>
        </w:rPr>
      </w:pPr>
      <w:hyperlink w:anchor="_Toc306752371" w:history="1">
        <w:r w:rsidR="00A86778" w:rsidRPr="00D1451D">
          <w:rPr>
            <w:rStyle w:val="Hyperlink"/>
            <w:lang w:val="en-GB"/>
          </w:rPr>
          <w:t>3.3. Conclusion of the review</w:t>
        </w:r>
        <w:r w:rsidR="00A86778">
          <w:rPr>
            <w:webHidden/>
          </w:rPr>
          <w:tab/>
        </w:r>
        <w:r>
          <w:rPr>
            <w:webHidden/>
          </w:rPr>
          <w:fldChar w:fldCharType="begin"/>
        </w:r>
        <w:r w:rsidR="00A86778">
          <w:rPr>
            <w:webHidden/>
          </w:rPr>
          <w:instrText xml:space="preserve"> PAGEREF _Toc306752371 \h </w:instrText>
        </w:r>
        <w:r>
          <w:rPr>
            <w:webHidden/>
          </w:rPr>
        </w:r>
        <w:r>
          <w:rPr>
            <w:webHidden/>
          </w:rPr>
          <w:fldChar w:fldCharType="separate"/>
        </w:r>
        <w:r w:rsidR="00A86778">
          <w:rPr>
            <w:webHidden/>
          </w:rPr>
          <w:t>19</w:t>
        </w:r>
        <w:r>
          <w:rPr>
            <w:webHidden/>
          </w:rPr>
          <w:fldChar w:fldCharType="end"/>
        </w:r>
      </w:hyperlink>
    </w:p>
    <w:p w:rsidR="00A86778" w:rsidRPr="00A86778" w:rsidRDefault="00A86778" w:rsidP="00A86778">
      <w:pPr>
        <w:rPr>
          <w:lang w:val="en-US" w:eastAsia="zh-CN"/>
        </w:rPr>
      </w:pPr>
    </w:p>
    <w:p w:rsidR="00A86778" w:rsidRDefault="00AA3DF3">
      <w:pPr>
        <w:pStyle w:val="TOC1"/>
        <w:rPr>
          <w:rFonts w:asciiTheme="minorHAnsi" w:eastAsiaTheme="minorEastAsia" w:hAnsiTheme="minorHAnsi" w:cstheme="minorBidi"/>
          <w:b w:val="0"/>
          <w:sz w:val="22"/>
          <w:szCs w:val="22"/>
          <w:lang w:val="nl-NL"/>
        </w:rPr>
      </w:pPr>
      <w:hyperlink w:anchor="_Toc306752372" w:history="1">
        <w:r w:rsidR="00A86778" w:rsidRPr="00D1451D">
          <w:rPr>
            <w:rStyle w:val="Hyperlink"/>
            <w:lang w:val="en-GB"/>
          </w:rPr>
          <w:t>Chapter 4</w:t>
        </w:r>
        <w:r w:rsidR="00A86778">
          <w:rPr>
            <w:rStyle w:val="Hyperlink"/>
            <w:lang w:val="en-GB"/>
          </w:rPr>
          <w:t xml:space="preserve"> </w:t>
        </w:r>
        <w:r w:rsidR="00A86778" w:rsidRPr="00A86778">
          <w:rPr>
            <w:rStyle w:val="Hyperlink"/>
            <w:lang w:val="en-GB"/>
          </w:rPr>
          <w:t>The proposed financial regulatory framework</w:t>
        </w:r>
        <w:r w:rsidR="00A86778">
          <w:rPr>
            <w:webHidden/>
          </w:rPr>
          <w:tab/>
        </w:r>
        <w:r>
          <w:rPr>
            <w:webHidden/>
          </w:rPr>
          <w:fldChar w:fldCharType="begin"/>
        </w:r>
        <w:r w:rsidR="00A86778">
          <w:rPr>
            <w:webHidden/>
          </w:rPr>
          <w:instrText xml:space="preserve"> PAGEREF _Toc306752372 \h </w:instrText>
        </w:r>
        <w:r>
          <w:rPr>
            <w:webHidden/>
          </w:rPr>
        </w:r>
        <w:r>
          <w:rPr>
            <w:webHidden/>
          </w:rPr>
          <w:fldChar w:fldCharType="separate"/>
        </w:r>
        <w:r w:rsidR="00A86778">
          <w:rPr>
            <w:webHidden/>
          </w:rPr>
          <w:t>21</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74" w:history="1">
        <w:r w:rsidR="00A86778" w:rsidRPr="00D1451D">
          <w:rPr>
            <w:rStyle w:val="Hyperlink"/>
            <w:lang w:val="en-GB"/>
          </w:rPr>
          <w:t>4.1. Risk measures</w:t>
        </w:r>
        <w:r w:rsidR="00A86778">
          <w:rPr>
            <w:webHidden/>
          </w:rPr>
          <w:tab/>
        </w:r>
        <w:r>
          <w:rPr>
            <w:webHidden/>
          </w:rPr>
          <w:fldChar w:fldCharType="begin"/>
        </w:r>
        <w:r w:rsidR="00A86778">
          <w:rPr>
            <w:webHidden/>
          </w:rPr>
          <w:instrText xml:space="preserve"> PAGEREF _Toc306752374 \h </w:instrText>
        </w:r>
        <w:r>
          <w:rPr>
            <w:webHidden/>
          </w:rPr>
        </w:r>
        <w:r>
          <w:rPr>
            <w:webHidden/>
          </w:rPr>
          <w:fldChar w:fldCharType="separate"/>
        </w:r>
        <w:r w:rsidR="00A86778">
          <w:rPr>
            <w:webHidden/>
          </w:rPr>
          <w:t>21</w:t>
        </w:r>
        <w:r>
          <w:rPr>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75" w:history="1">
        <w:r w:rsidR="00A86778" w:rsidRPr="0025777A">
          <w:rPr>
            <w:rStyle w:val="Hyperlink"/>
            <w:rFonts w:ascii="Arial" w:hAnsi="Arial" w:cs="Arial"/>
            <w:noProof/>
            <w:lang w:val="en-GB" w:eastAsia="zh-CN"/>
          </w:rPr>
          <w:t>4.1.1. Standard deviations</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_Toc306752375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22</w:t>
        </w:r>
        <w:r w:rsidRPr="0025777A">
          <w:rPr>
            <w:rFonts w:ascii="Arial" w:hAnsi="Arial" w:cs="Arial"/>
            <w:noProof/>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76" w:history="1">
        <w:r w:rsidR="00A86778" w:rsidRPr="0025777A">
          <w:rPr>
            <w:rStyle w:val="Hyperlink"/>
            <w:rFonts w:ascii="Arial" w:hAnsi="Arial" w:cs="Arial"/>
            <w:noProof/>
            <w:lang w:val="en-GB" w:eastAsia="zh-CN"/>
          </w:rPr>
          <w:t>4.1.2. Value at Risk</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_Toc306752376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23</w:t>
        </w:r>
        <w:r w:rsidRPr="0025777A">
          <w:rPr>
            <w:rFonts w:ascii="Arial" w:hAnsi="Arial" w:cs="Arial"/>
            <w:noProof/>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77" w:history="1">
        <w:r w:rsidR="00A86778" w:rsidRPr="0025777A">
          <w:rPr>
            <w:rStyle w:val="Hyperlink"/>
            <w:rFonts w:ascii="Arial" w:hAnsi="Arial" w:cs="Arial"/>
            <w:noProof/>
            <w:lang w:val="en-GB" w:eastAsia="zh-CN"/>
          </w:rPr>
          <w:t>4.1.3. Expected Shortfall</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_Toc306752377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24</w:t>
        </w:r>
        <w:r w:rsidRPr="0025777A">
          <w:rPr>
            <w:rFonts w:ascii="Arial" w:hAnsi="Arial" w:cs="Arial"/>
            <w:noProof/>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78" w:history="1">
        <w:r w:rsidR="00A86778" w:rsidRPr="00D1451D">
          <w:rPr>
            <w:rStyle w:val="Hyperlink"/>
            <w:lang w:val="en-GB"/>
          </w:rPr>
          <w:t>4.2. Performance measures</w:t>
        </w:r>
        <w:r w:rsidR="00A86778">
          <w:rPr>
            <w:webHidden/>
          </w:rPr>
          <w:tab/>
        </w:r>
        <w:r>
          <w:rPr>
            <w:webHidden/>
          </w:rPr>
          <w:fldChar w:fldCharType="begin"/>
        </w:r>
        <w:r w:rsidR="00A86778">
          <w:rPr>
            <w:webHidden/>
          </w:rPr>
          <w:instrText xml:space="preserve"> PAGEREF _Toc306752378 \h </w:instrText>
        </w:r>
        <w:r>
          <w:rPr>
            <w:webHidden/>
          </w:rPr>
        </w:r>
        <w:r>
          <w:rPr>
            <w:webHidden/>
          </w:rPr>
          <w:fldChar w:fldCharType="separate"/>
        </w:r>
        <w:r w:rsidR="00A86778">
          <w:rPr>
            <w:webHidden/>
          </w:rPr>
          <w:t>24</w:t>
        </w:r>
        <w:r>
          <w:rPr>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79" w:history="1">
        <w:r w:rsidR="00A86778" w:rsidRPr="0025777A">
          <w:rPr>
            <w:rStyle w:val="Hyperlink"/>
            <w:rFonts w:ascii="Arial" w:hAnsi="Arial" w:cs="Arial"/>
            <w:noProof/>
            <w:lang w:val="en-US" w:eastAsia="zh-CN"/>
          </w:rPr>
          <w:t>4.2.1. Importance of setting a target in DC plan</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_Toc306752379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25</w:t>
        </w:r>
        <w:r w:rsidRPr="0025777A">
          <w:rPr>
            <w:rFonts w:ascii="Arial" w:hAnsi="Arial" w:cs="Arial"/>
            <w:noProof/>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80" w:history="1">
        <w:r w:rsidR="00A86778" w:rsidRPr="0025777A">
          <w:rPr>
            <w:rStyle w:val="Hyperlink"/>
            <w:rFonts w:ascii="Arial" w:hAnsi="Arial" w:cs="Arial"/>
            <w:noProof/>
            <w:lang w:val="en-US" w:eastAsia="zh-CN"/>
          </w:rPr>
          <w:t xml:space="preserve">4.2.2. </w:t>
        </w:r>
        <w:r w:rsidR="00A86778" w:rsidRPr="0025777A">
          <w:rPr>
            <w:rStyle w:val="Hyperlink"/>
            <w:rFonts w:ascii="Arial" w:hAnsi="Arial" w:cs="Arial"/>
            <w:noProof/>
            <w:lang w:val="en-US"/>
          </w:rPr>
          <w:t>Probability of reaching a target</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_Toc306752380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26</w:t>
        </w:r>
        <w:r w:rsidRPr="0025777A">
          <w:rPr>
            <w:rFonts w:ascii="Arial" w:hAnsi="Arial" w:cs="Arial"/>
            <w:noProof/>
            <w:webHidden/>
          </w:rPr>
          <w:fldChar w:fldCharType="end"/>
        </w:r>
      </w:hyperlink>
    </w:p>
    <w:p w:rsidR="00A86778" w:rsidRDefault="00AA3DF3" w:rsidP="00A86778">
      <w:pPr>
        <w:pStyle w:val="TOC2"/>
        <w:rPr>
          <w:rStyle w:val="Hyperlink"/>
        </w:rPr>
      </w:pPr>
      <w:hyperlink w:anchor="_Toc306752381" w:history="1">
        <w:r w:rsidR="00A86778" w:rsidRPr="00D1451D">
          <w:rPr>
            <w:rStyle w:val="Hyperlink"/>
            <w:lang w:val="en-GB"/>
          </w:rPr>
          <w:t>4.3. Dimensions of regulation</w:t>
        </w:r>
        <w:r w:rsidR="00A86778">
          <w:rPr>
            <w:webHidden/>
          </w:rPr>
          <w:tab/>
        </w:r>
        <w:r>
          <w:rPr>
            <w:webHidden/>
          </w:rPr>
          <w:fldChar w:fldCharType="begin"/>
        </w:r>
        <w:r w:rsidR="00A86778">
          <w:rPr>
            <w:webHidden/>
          </w:rPr>
          <w:instrText xml:space="preserve"> PAGEREF _Toc306752381 \h </w:instrText>
        </w:r>
        <w:r>
          <w:rPr>
            <w:webHidden/>
          </w:rPr>
        </w:r>
        <w:r>
          <w:rPr>
            <w:webHidden/>
          </w:rPr>
          <w:fldChar w:fldCharType="separate"/>
        </w:r>
        <w:r w:rsidR="00A86778">
          <w:rPr>
            <w:webHidden/>
          </w:rPr>
          <w:t>27</w:t>
        </w:r>
        <w:r>
          <w:rPr>
            <w:webHidden/>
          </w:rPr>
          <w:fldChar w:fldCharType="end"/>
        </w:r>
      </w:hyperlink>
    </w:p>
    <w:p w:rsidR="00A86778" w:rsidRPr="00A86778" w:rsidRDefault="00A86778" w:rsidP="00A86778">
      <w:pPr>
        <w:rPr>
          <w:lang w:val="en-US" w:eastAsia="zh-CN"/>
        </w:rPr>
      </w:pPr>
    </w:p>
    <w:p w:rsidR="00A86778" w:rsidRDefault="00AA3DF3">
      <w:pPr>
        <w:pStyle w:val="TOC1"/>
        <w:rPr>
          <w:rFonts w:asciiTheme="minorHAnsi" w:eastAsiaTheme="minorEastAsia" w:hAnsiTheme="minorHAnsi" w:cstheme="minorBidi"/>
          <w:b w:val="0"/>
          <w:sz w:val="22"/>
          <w:szCs w:val="22"/>
          <w:lang w:val="nl-NL"/>
        </w:rPr>
      </w:pPr>
      <w:hyperlink w:anchor="_Toc306752382" w:history="1">
        <w:r w:rsidR="00A86778" w:rsidRPr="00D1451D">
          <w:rPr>
            <w:rStyle w:val="Hyperlink"/>
            <w:lang w:val="en-GB"/>
          </w:rPr>
          <w:t>Chapter 5</w:t>
        </w:r>
        <w:r w:rsidR="00A86778">
          <w:rPr>
            <w:rStyle w:val="Hyperlink"/>
            <w:lang w:val="en-GB"/>
          </w:rPr>
          <w:t xml:space="preserve"> </w:t>
        </w:r>
        <w:r w:rsidR="00A86778" w:rsidRPr="00A86778">
          <w:rPr>
            <w:rStyle w:val="Hyperlink"/>
            <w:lang w:val="en-GB"/>
          </w:rPr>
          <w:t>Modelling retirement income from DC plan</w:t>
        </w:r>
        <w:r w:rsidR="00A86778">
          <w:rPr>
            <w:webHidden/>
          </w:rPr>
          <w:tab/>
        </w:r>
        <w:r>
          <w:rPr>
            <w:webHidden/>
          </w:rPr>
          <w:fldChar w:fldCharType="begin"/>
        </w:r>
        <w:r w:rsidR="00A86778">
          <w:rPr>
            <w:webHidden/>
          </w:rPr>
          <w:instrText xml:space="preserve"> PAGEREF _Toc306752382 \h </w:instrText>
        </w:r>
        <w:r>
          <w:rPr>
            <w:webHidden/>
          </w:rPr>
        </w:r>
        <w:r>
          <w:rPr>
            <w:webHidden/>
          </w:rPr>
          <w:fldChar w:fldCharType="separate"/>
        </w:r>
        <w:r w:rsidR="00A86778">
          <w:rPr>
            <w:webHidden/>
          </w:rPr>
          <w:t>30</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84" w:history="1">
        <w:r w:rsidR="00A86778" w:rsidRPr="00D1451D">
          <w:rPr>
            <w:rStyle w:val="Hyperlink"/>
          </w:rPr>
          <w:t>5.1. Set of the DC pension plan and investment strategies</w:t>
        </w:r>
        <w:r w:rsidR="00A86778">
          <w:rPr>
            <w:webHidden/>
          </w:rPr>
          <w:tab/>
        </w:r>
        <w:r>
          <w:rPr>
            <w:webHidden/>
          </w:rPr>
          <w:fldChar w:fldCharType="begin"/>
        </w:r>
        <w:r w:rsidR="00A86778">
          <w:rPr>
            <w:webHidden/>
          </w:rPr>
          <w:instrText xml:space="preserve"> PAGEREF _Toc306752384 \h </w:instrText>
        </w:r>
        <w:r>
          <w:rPr>
            <w:webHidden/>
          </w:rPr>
        </w:r>
        <w:r>
          <w:rPr>
            <w:webHidden/>
          </w:rPr>
          <w:fldChar w:fldCharType="separate"/>
        </w:r>
        <w:r w:rsidR="00A86778">
          <w:rPr>
            <w:webHidden/>
          </w:rPr>
          <w:t>30</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85" w:history="1">
        <w:r w:rsidR="00A86778" w:rsidRPr="00D1451D">
          <w:rPr>
            <w:rStyle w:val="Hyperlink"/>
          </w:rPr>
          <w:t>5.2. Pension Modeling</w:t>
        </w:r>
        <w:r w:rsidR="00A86778">
          <w:rPr>
            <w:webHidden/>
          </w:rPr>
          <w:tab/>
        </w:r>
        <w:r>
          <w:rPr>
            <w:webHidden/>
          </w:rPr>
          <w:fldChar w:fldCharType="begin"/>
        </w:r>
        <w:r w:rsidR="00A86778">
          <w:rPr>
            <w:webHidden/>
          </w:rPr>
          <w:instrText xml:space="preserve"> PAGEREF _Toc306752385 \h </w:instrText>
        </w:r>
        <w:r>
          <w:rPr>
            <w:webHidden/>
          </w:rPr>
        </w:r>
        <w:r>
          <w:rPr>
            <w:webHidden/>
          </w:rPr>
          <w:fldChar w:fldCharType="separate"/>
        </w:r>
        <w:r w:rsidR="00A86778">
          <w:rPr>
            <w:webHidden/>
          </w:rPr>
          <w:t>32</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86" w:history="1">
        <w:r w:rsidR="00A86778" w:rsidRPr="00D1451D">
          <w:rPr>
            <w:rStyle w:val="Hyperlink"/>
          </w:rPr>
          <w:t>5.3. Bootstrapping return distribution</w:t>
        </w:r>
        <w:r w:rsidR="00A86778">
          <w:rPr>
            <w:webHidden/>
          </w:rPr>
          <w:tab/>
        </w:r>
        <w:r>
          <w:rPr>
            <w:webHidden/>
          </w:rPr>
          <w:fldChar w:fldCharType="begin"/>
        </w:r>
        <w:r w:rsidR="00A86778">
          <w:rPr>
            <w:webHidden/>
          </w:rPr>
          <w:instrText xml:space="preserve"> PAGEREF _Toc306752386 \h </w:instrText>
        </w:r>
        <w:r>
          <w:rPr>
            <w:webHidden/>
          </w:rPr>
        </w:r>
        <w:r>
          <w:rPr>
            <w:webHidden/>
          </w:rPr>
          <w:fldChar w:fldCharType="separate"/>
        </w:r>
        <w:r w:rsidR="00A86778">
          <w:rPr>
            <w:webHidden/>
          </w:rPr>
          <w:t>32</w:t>
        </w:r>
        <w:r>
          <w:rPr>
            <w:webHidden/>
          </w:rPr>
          <w:fldChar w:fldCharType="end"/>
        </w:r>
      </w:hyperlink>
    </w:p>
    <w:p w:rsidR="00A86778" w:rsidRDefault="00AA3DF3" w:rsidP="00A86778">
      <w:pPr>
        <w:pStyle w:val="TOC2"/>
        <w:rPr>
          <w:rStyle w:val="Hyperlink"/>
        </w:rPr>
      </w:pPr>
      <w:hyperlink w:anchor="_Toc306752387" w:history="1">
        <w:r w:rsidR="00A86778" w:rsidRPr="00D1451D">
          <w:rPr>
            <w:rStyle w:val="Hyperlink"/>
          </w:rPr>
          <w:t>5.4. Combining pension model with quantitative tools</w:t>
        </w:r>
        <w:r w:rsidR="00A86778">
          <w:rPr>
            <w:webHidden/>
          </w:rPr>
          <w:tab/>
        </w:r>
        <w:r>
          <w:rPr>
            <w:webHidden/>
          </w:rPr>
          <w:fldChar w:fldCharType="begin"/>
        </w:r>
        <w:r w:rsidR="00A86778">
          <w:rPr>
            <w:webHidden/>
          </w:rPr>
          <w:instrText xml:space="preserve"> PAGEREF _Toc306752387 \h </w:instrText>
        </w:r>
        <w:r>
          <w:rPr>
            <w:webHidden/>
          </w:rPr>
        </w:r>
        <w:r>
          <w:rPr>
            <w:webHidden/>
          </w:rPr>
          <w:fldChar w:fldCharType="separate"/>
        </w:r>
        <w:r w:rsidR="00A86778">
          <w:rPr>
            <w:webHidden/>
          </w:rPr>
          <w:t>33</w:t>
        </w:r>
        <w:r>
          <w:rPr>
            <w:webHidden/>
          </w:rPr>
          <w:fldChar w:fldCharType="end"/>
        </w:r>
      </w:hyperlink>
    </w:p>
    <w:p w:rsidR="00A86778" w:rsidRPr="00A86778" w:rsidRDefault="00A86778" w:rsidP="00A86778">
      <w:pPr>
        <w:rPr>
          <w:lang w:val="en-US" w:eastAsia="zh-CN"/>
        </w:rPr>
      </w:pPr>
    </w:p>
    <w:p w:rsidR="00A86778" w:rsidRDefault="00AA3DF3">
      <w:pPr>
        <w:pStyle w:val="TOC1"/>
        <w:rPr>
          <w:rFonts w:asciiTheme="minorHAnsi" w:eastAsiaTheme="minorEastAsia" w:hAnsiTheme="minorHAnsi" w:cstheme="minorBidi"/>
          <w:b w:val="0"/>
          <w:sz w:val="22"/>
          <w:szCs w:val="22"/>
          <w:lang w:val="nl-NL"/>
        </w:rPr>
      </w:pPr>
      <w:hyperlink w:anchor="_Toc306752388" w:history="1">
        <w:r w:rsidR="00A86778" w:rsidRPr="00D1451D">
          <w:rPr>
            <w:rStyle w:val="Hyperlink"/>
            <w:lang w:val="en-GB"/>
          </w:rPr>
          <w:t>Chapter 6</w:t>
        </w:r>
        <w:r w:rsidR="00A86778">
          <w:rPr>
            <w:rStyle w:val="Hyperlink"/>
            <w:lang w:val="en-GB"/>
          </w:rPr>
          <w:t xml:space="preserve"> </w:t>
        </w:r>
        <w:r w:rsidR="00A86778" w:rsidRPr="00A86778">
          <w:rPr>
            <w:rStyle w:val="Hyperlink"/>
            <w:lang w:val="en-GB"/>
          </w:rPr>
          <w:t>Enumeration on proposed financial regulatory framework</w:t>
        </w:r>
        <w:r w:rsidR="00A86778">
          <w:rPr>
            <w:webHidden/>
          </w:rPr>
          <w:tab/>
        </w:r>
        <w:r>
          <w:rPr>
            <w:webHidden/>
          </w:rPr>
          <w:fldChar w:fldCharType="begin"/>
        </w:r>
        <w:r w:rsidR="00A86778">
          <w:rPr>
            <w:webHidden/>
          </w:rPr>
          <w:instrText xml:space="preserve"> PAGEREF _Toc306752388 \h </w:instrText>
        </w:r>
        <w:r>
          <w:rPr>
            <w:webHidden/>
          </w:rPr>
        </w:r>
        <w:r>
          <w:rPr>
            <w:webHidden/>
          </w:rPr>
          <w:fldChar w:fldCharType="separate"/>
        </w:r>
        <w:r w:rsidR="00A86778">
          <w:rPr>
            <w:webHidden/>
          </w:rPr>
          <w:t>35</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90" w:history="1">
        <w:r w:rsidR="00A86778" w:rsidRPr="00D1451D">
          <w:rPr>
            <w:rStyle w:val="Hyperlink"/>
          </w:rPr>
          <w:t>6.1. Data</w:t>
        </w:r>
        <w:r w:rsidR="00A86778">
          <w:rPr>
            <w:webHidden/>
          </w:rPr>
          <w:tab/>
        </w:r>
        <w:r>
          <w:rPr>
            <w:webHidden/>
          </w:rPr>
          <w:fldChar w:fldCharType="begin"/>
        </w:r>
        <w:r w:rsidR="00A86778">
          <w:rPr>
            <w:webHidden/>
          </w:rPr>
          <w:instrText xml:space="preserve"> PAGEREF _Toc306752390 \h </w:instrText>
        </w:r>
        <w:r>
          <w:rPr>
            <w:webHidden/>
          </w:rPr>
        </w:r>
        <w:r>
          <w:rPr>
            <w:webHidden/>
          </w:rPr>
          <w:fldChar w:fldCharType="separate"/>
        </w:r>
        <w:r w:rsidR="00A86778">
          <w:rPr>
            <w:webHidden/>
          </w:rPr>
          <w:t>35</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91" w:history="1">
        <w:r w:rsidR="00A86778" w:rsidRPr="00D1451D">
          <w:rPr>
            <w:rStyle w:val="Hyperlink"/>
          </w:rPr>
          <w:t>6.2. Histograms of final income distribution</w:t>
        </w:r>
        <w:r w:rsidR="00A86778">
          <w:rPr>
            <w:webHidden/>
          </w:rPr>
          <w:tab/>
        </w:r>
        <w:r>
          <w:rPr>
            <w:webHidden/>
          </w:rPr>
          <w:fldChar w:fldCharType="begin"/>
        </w:r>
        <w:r w:rsidR="00A86778">
          <w:rPr>
            <w:webHidden/>
          </w:rPr>
          <w:instrText xml:space="preserve"> PAGEREF _Toc306752391 \h </w:instrText>
        </w:r>
        <w:r>
          <w:rPr>
            <w:webHidden/>
          </w:rPr>
        </w:r>
        <w:r>
          <w:rPr>
            <w:webHidden/>
          </w:rPr>
          <w:fldChar w:fldCharType="separate"/>
        </w:r>
        <w:r w:rsidR="00A86778">
          <w:rPr>
            <w:webHidden/>
          </w:rPr>
          <w:t>39</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92" w:history="1">
        <w:r w:rsidR="00A86778" w:rsidRPr="00D1451D">
          <w:rPr>
            <w:rStyle w:val="Hyperlink"/>
          </w:rPr>
          <w:t>6.3. Application and elaboration of the financial regulatory framework</w:t>
        </w:r>
        <w:r w:rsidR="00A86778">
          <w:rPr>
            <w:webHidden/>
          </w:rPr>
          <w:tab/>
        </w:r>
        <w:r>
          <w:rPr>
            <w:webHidden/>
          </w:rPr>
          <w:fldChar w:fldCharType="begin"/>
        </w:r>
        <w:r w:rsidR="00A86778">
          <w:rPr>
            <w:webHidden/>
          </w:rPr>
          <w:instrText xml:space="preserve"> PAGEREF _Toc306752392 \h </w:instrText>
        </w:r>
        <w:r>
          <w:rPr>
            <w:webHidden/>
          </w:rPr>
        </w:r>
        <w:r>
          <w:rPr>
            <w:webHidden/>
          </w:rPr>
          <w:fldChar w:fldCharType="separate"/>
        </w:r>
        <w:r w:rsidR="00A86778">
          <w:rPr>
            <w:webHidden/>
          </w:rPr>
          <w:t>41</w:t>
        </w:r>
        <w:r>
          <w:rPr>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93" w:history="1">
        <w:r w:rsidR="00A86778" w:rsidRPr="0025777A">
          <w:rPr>
            <w:rStyle w:val="Hyperlink"/>
            <w:rFonts w:ascii="Arial" w:hAnsi="Arial" w:cs="Arial"/>
            <w:noProof/>
            <w:lang w:val="en-US" w:eastAsia="zh-CN"/>
          </w:rPr>
          <w:t>6.3.1. Dimension A: Short-term VS Long-term</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_Toc306752393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42</w:t>
        </w:r>
        <w:r w:rsidRPr="0025777A">
          <w:rPr>
            <w:rFonts w:ascii="Arial" w:hAnsi="Arial" w:cs="Arial"/>
            <w:noProof/>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94" w:history="1">
        <w:r w:rsidR="00A86778" w:rsidRPr="0025777A">
          <w:rPr>
            <w:rStyle w:val="Hyperlink"/>
            <w:rFonts w:ascii="Arial" w:hAnsi="Arial" w:cs="Arial"/>
            <w:noProof/>
            <w:lang w:val="en-US" w:eastAsia="zh-CN"/>
          </w:rPr>
          <w:t>6.3.2. Dimension B: Real VS Nominal</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_Toc306752394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44</w:t>
        </w:r>
        <w:r w:rsidRPr="0025777A">
          <w:rPr>
            <w:rFonts w:ascii="Arial" w:hAnsi="Arial" w:cs="Arial"/>
            <w:noProof/>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395" w:history="1">
        <w:r w:rsidR="00A86778" w:rsidRPr="0025777A">
          <w:rPr>
            <w:rStyle w:val="Hyperlink"/>
            <w:rFonts w:ascii="Arial" w:hAnsi="Arial" w:cs="Arial"/>
            <w:noProof/>
            <w:lang w:val="en-US" w:eastAsia="zh-CN"/>
          </w:rPr>
          <w:t>6.3.3. The in-depth application of the regulatory framework</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_Toc306752395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46</w:t>
        </w:r>
        <w:r w:rsidRPr="0025777A">
          <w:rPr>
            <w:rFonts w:ascii="Arial" w:hAnsi="Arial" w:cs="Arial"/>
            <w:noProof/>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91" w:history="1">
        <w:r w:rsidR="00A86778" w:rsidRPr="00D1451D">
          <w:rPr>
            <w:rStyle w:val="Hyperlink"/>
          </w:rPr>
          <w:t>6.</w:t>
        </w:r>
        <w:r w:rsidR="00A86778">
          <w:rPr>
            <w:rStyle w:val="Hyperlink"/>
          </w:rPr>
          <w:t>4</w:t>
        </w:r>
        <w:r w:rsidR="00A86778" w:rsidRPr="00D1451D">
          <w:rPr>
            <w:rStyle w:val="Hyperlink"/>
          </w:rPr>
          <w:t xml:space="preserve">. </w:t>
        </w:r>
        <w:r w:rsidR="00A86778">
          <w:rPr>
            <w:rStyle w:val="Hyperlink"/>
          </w:rPr>
          <w:t>Conclusions</w:t>
        </w:r>
        <w:r w:rsidR="00A86778">
          <w:rPr>
            <w:webHidden/>
          </w:rPr>
          <w:tab/>
          <w:t>47</w:t>
        </w:r>
      </w:hyperlink>
    </w:p>
    <w:p w:rsidR="00A86778" w:rsidRPr="00A86778" w:rsidRDefault="00A86778" w:rsidP="00A86778"/>
    <w:p w:rsidR="00A86778" w:rsidRDefault="00AA3DF3">
      <w:pPr>
        <w:pStyle w:val="TOC1"/>
        <w:rPr>
          <w:rFonts w:asciiTheme="minorHAnsi" w:eastAsiaTheme="minorEastAsia" w:hAnsiTheme="minorHAnsi" w:cstheme="minorBidi"/>
          <w:b w:val="0"/>
          <w:sz w:val="22"/>
          <w:szCs w:val="22"/>
          <w:lang w:val="nl-NL"/>
        </w:rPr>
      </w:pPr>
      <w:hyperlink w:anchor="_Toc306752397" w:history="1">
        <w:r w:rsidR="00A86778" w:rsidRPr="00D1451D">
          <w:rPr>
            <w:rStyle w:val="Hyperlink"/>
            <w:lang w:val="en-GB"/>
          </w:rPr>
          <w:t>Chapter 7</w:t>
        </w:r>
        <w:r w:rsidR="00A86778">
          <w:rPr>
            <w:rStyle w:val="Hyperlink"/>
            <w:lang w:val="en-GB"/>
          </w:rPr>
          <w:t xml:space="preserve"> </w:t>
        </w:r>
        <w:r w:rsidR="00A86778" w:rsidRPr="00A86778">
          <w:rPr>
            <w:rStyle w:val="Hyperlink"/>
            <w:lang w:val="en-GB"/>
          </w:rPr>
          <w:t>Conclusion, Discussion and Recommendation</w:t>
        </w:r>
        <w:r w:rsidR="00A86778">
          <w:rPr>
            <w:webHidden/>
          </w:rPr>
          <w:tab/>
        </w:r>
        <w:r>
          <w:rPr>
            <w:webHidden/>
          </w:rPr>
          <w:fldChar w:fldCharType="begin"/>
        </w:r>
        <w:r w:rsidR="00A86778">
          <w:rPr>
            <w:webHidden/>
          </w:rPr>
          <w:instrText xml:space="preserve"> PAGEREF _Toc306752397 \h </w:instrText>
        </w:r>
        <w:r>
          <w:rPr>
            <w:webHidden/>
          </w:rPr>
        </w:r>
        <w:r>
          <w:rPr>
            <w:webHidden/>
          </w:rPr>
          <w:fldChar w:fldCharType="separate"/>
        </w:r>
        <w:r w:rsidR="00A86778">
          <w:rPr>
            <w:webHidden/>
          </w:rPr>
          <w:t>49</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399" w:history="1">
        <w:r w:rsidR="00A86778" w:rsidRPr="00D1451D">
          <w:rPr>
            <w:rStyle w:val="Hyperlink"/>
            <w:lang w:val="en-GB"/>
          </w:rPr>
          <w:t>7.1. Conclusions</w:t>
        </w:r>
        <w:r w:rsidR="00A86778">
          <w:rPr>
            <w:webHidden/>
          </w:rPr>
          <w:tab/>
        </w:r>
        <w:r>
          <w:rPr>
            <w:webHidden/>
          </w:rPr>
          <w:fldChar w:fldCharType="begin"/>
        </w:r>
        <w:r w:rsidR="00A86778">
          <w:rPr>
            <w:webHidden/>
          </w:rPr>
          <w:instrText xml:space="preserve"> PAGEREF _Toc306752399 \h </w:instrText>
        </w:r>
        <w:r>
          <w:rPr>
            <w:webHidden/>
          </w:rPr>
        </w:r>
        <w:r>
          <w:rPr>
            <w:webHidden/>
          </w:rPr>
          <w:fldChar w:fldCharType="separate"/>
        </w:r>
        <w:r w:rsidR="00A86778">
          <w:rPr>
            <w:webHidden/>
          </w:rPr>
          <w:t>49</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400" w:history="1">
        <w:r w:rsidR="00A86778" w:rsidRPr="00D1451D">
          <w:rPr>
            <w:rStyle w:val="Hyperlink"/>
            <w:lang w:val="en-GB"/>
          </w:rPr>
          <w:t>7.2. Issues for future research</w:t>
        </w:r>
        <w:r w:rsidR="00A86778">
          <w:rPr>
            <w:webHidden/>
          </w:rPr>
          <w:tab/>
        </w:r>
        <w:r>
          <w:rPr>
            <w:webHidden/>
          </w:rPr>
          <w:fldChar w:fldCharType="begin"/>
        </w:r>
        <w:r w:rsidR="00A86778">
          <w:rPr>
            <w:webHidden/>
          </w:rPr>
          <w:instrText xml:space="preserve"> PAGEREF _Toc306752400 \h </w:instrText>
        </w:r>
        <w:r>
          <w:rPr>
            <w:webHidden/>
          </w:rPr>
        </w:r>
        <w:r>
          <w:rPr>
            <w:webHidden/>
          </w:rPr>
          <w:fldChar w:fldCharType="separate"/>
        </w:r>
        <w:r w:rsidR="00A86778">
          <w:rPr>
            <w:webHidden/>
          </w:rPr>
          <w:t>50</w:t>
        </w:r>
        <w:r>
          <w:rPr>
            <w:webHidden/>
          </w:rPr>
          <w:fldChar w:fldCharType="end"/>
        </w:r>
      </w:hyperlink>
    </w:p>
    <w:p w:rsidR="00A86778" w:rsidRDefault="00AA3DF3" w:rsidP="00A86778">
      <w:pPr>
        <w:pStyle w:val="TOC2"/>
        <w:rPr>
          <w:rFonts w:asciiTheme="minorHAnsi" w:eastAsiaTheme="minorEastAsia" w:hAnsiTheme="minorHAnsi" w:cstheme="minorBidi"/>
          <w:sz w:val="22"/>
          <w:szCs w:val="22"/>
          <w:lang w:val="nl-NL"/>
        </w:rPr>
      </w:pPr>
      <w:hyperlink w:anchor="_Toc306752401" w:history="1">
        <w:r w:rsidR="00A86778" w:rsidRPr="00D1451D">
          <w:rPr>
            <w:rStyle w:val="Hyperlink"/>
            <w:lang w:val="en-GB"/>
          </w:rPr>
          <w:t>7.3. Recommendations</w:t>
        </w:r>
        <w:r w:rsidR="00A86778">
          <w:rPr>
            <w:webHidden/>
          </w:rPr>
          <w:tab/>
        </w:r>
        <w:r>
          <w:rPr>
            <w:webHidden/>
          </w:rPr>
          <w:fldChar w:fldCharType="begin"/>
        </w:r>
        <w:r w:rsidR="00A86778">
          <w:rPr>
            <w:webHidden/>
          </w:rPr>
          <w:instrText xml:space="preserve"> PAGEREF _Toc306752401 \h </w:instrText>
        </w:r>
        <w:r>
          <w:rPr>
            <w:webHidden/>
          </w:rPr>
        </w:r>
        <w:r>
          <w:rPr>
            <w:webHidden/>
          </w:rPr>
          <w:fldChar w:fldCharType="separate"/>
        </w:r>
        <w:r w:rsidR="00A86778">
          <w:rPr>
            <w:webHidden/>
          </w:rPr>
          <w:t>51</w:t>
        </w:r>
        <w:r>
          <w:rPr>
            <w:webHidden/>
          </w:rPr>
          <w:fldChar w:fldCharType="end"/>
        </w:r>
      </w:hyperlink>
    </w:p>
    <w:p w:rsidR="00A86778" w:rsidRPr="0025777A" w:rsidRDefault="00AA3DF3">
      <w:pPr>
        <w:pStyle w:val="TOC5"/>
        <w:tabs>
          <w:tab w:val="right" w:leader="dot" w:pos="9060"/>
        </w:tabs>
        <w:rPr>
          <w:rFonts w:ascii="Arial" w:eastAsiaTheme="minorEastAsia" w:hAnsi="Arial" w:cs="Arial"/>
          <w:noProof/>
          <w:sz w:val="22"/>
          <w:szCs w:val="22"/>
          <w:lang w:eastAsia="zh-CN"/>
        </w:rPr>
      </w:pPr>
      <w:hyperlink w:anchor="_Toc306752402" w:history="1">
        <w:r w:rsidR="00A86778" w:rsidRPr="0025777A">
          <w:rPr>
            <w:rStyle w:val="Hyperlink"/>
            <w:rFonts w:ascii="Arial" w:hAnsi="Arial" w:cs="Arial"/>
            <w:noProof/>
            <w:lang w:val="en-US" w:eastAsia="zh-CN"/>
          </w:rPr>
          <w:t>7.3.1. Direct policy recommendation</w:t>
        </w:r>
        <w:r w:rsidR="0025777A">
          <w:rPr>
            <w:rStyle w:val="Hyperlink"/>
            <w:rFonts w:ascii="Arial" w:hAnsi="Arial" w:cs="Arial"/>
            <w:noProof/>
            <w:lang w:val="en-US" w:eastAsia="zh-CN"/>
          </w:rPr>
          <w:t>s</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_Toc306752402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51</w:t>
        </w:r>
        <w:r w:rsidRPr="0025777A">
          <w:rPr>
            <w:rFonts w:ascii="Arial" w:hAnsi="Arial" w:cs="Arial"/>
            <w:noProof/>
            <w:webHidden/>
          </w:rPr>
          <w:fldChar w:fldCharType="end"/>
        </w:r>
      </w:hyperlink>
    </w:p>
    <w:p w:rsidR="00A86778" w:rsidRPr="0025777A" w:rsidRDefault="00AA3DF3">
      <w:pPr>
        <w:pStyle w:val="TOC5"/>
        <w:tabs>
          <w:tab w:val="right" w:leader="dot" w:pos="9060"/>
        </w:tabs>
        <w:rPr>
          <w:rStyle w:val="Hyperlink"/>
          <w:rFonts w:ascii="Arial" w:hAnsi="Arial" w:cs="Arial"/>
          <w:noProof/>
        </w:rPr>
      </w:pPr>
      <w:hyperlink w:anchor="_Toc306752403" w:history="1">
        <w:r w:rsidR="00A86778" w:rsidRPr="0025777A">
          <w:rPr>
            <w:rStyle w:val="Hyperlink"/>
            <w:rFonts w:ascii="Arial" w:hAnsi="Arial" w:cs="Arial"/>
            <w:noProof/>
            <w:lang w:val="en-US" w:eastAsia="zh-CN"/>
          </w:rPr>
          <w:t>7.3.2. Challenges for the implementation</w:t>
        </w:r>
        <w:r w:rsidR="00A86778" w:rsidRPr="0025777A">
          <w:rPr>
            <w:rFonts w:ascii="Arial" w:hAnsi="Arial" w:cs="Arial"/>
            <w:noProof/>
            <w:webHidden/>
          </w:rPr>
          <w:tab/>
        </w:r>
        <w:r w:rsidRPr="0025777A">
          <w:rPr>
            <w:rFonts w:ascii="Arial" w:hAnsi="Arial" w:cs="Arial"/>
            <w:noProof/>
            <w:webHidden/>
          </w:rPr>
          <w:fldChar w:fldCharType="begin"/>
        </w:r>
        <w:r w:rsidR="00A86778" w:rsidRPr="0025777A">
          <w:rPr>
            <w:rFonts w:ascii="Arial" w:hAnsi="Arial" w:cs="Arial"/>
            <w:noProof/>
            <w:webHidden/>
          </w:rPr>
          <w:instrText xml:space="preserve"> PAGEREF _Toc306752403 \h </w:instrText>
        </w:r>
        <w:r w:rsidRPr="0025777A">
          <w:rPr>
            <w:rFonts w:ascii="Arial" w:hAnsi="Arial" w:cs="Arial"/>
            <w:noProof/>
            <w:webHidden/>
          </w:rPr>
        </w:r>
        <w:r w:rsidRPr="0025777A">
          <w:rPr>
            <w:rFonts w:ascii="Arial" w:hAnsi="Arial" w:cs="Arial"/>
            <w:noProof/>
            <w:webHidden/>
          </w:rPr>
          <w:fldChar w:fldCharType="separate"/>
        </w:r>
        <w:r w:rsidR="00A86778" w:rsidRPr="0025777A">
          <w:rPr>
            <w:rFonts w:ascii="Arial" w:hAnsi="Arial" w:cs="Arial"/>
            <w:noProof/>
            <w:webHidden/>
          </w:rPr>
          <w:t>52</w:t>
        </w:r>
        <w:r w:rsidRPr="0025777A">
          <w:rPr>
            <w:rFonts w:ascii="Arial" w:hAnsi="Arial" w:cs="Arial"/>
            <w:noProof/>
            <w:webHidden/>
          </w:rPr>
          <w:fldChar w:fldCharType="end"/>
        </w:r>
      </w:hyperlink>
    </w:p>
    <w:p w:rsidR="00A86778" w:rsidRPr="00A86778" w:rsidRDefault="00A86778" w:rsidP="00A86778"/>
    <w:p w:rsidR="00A86778" w:rsidRDefault="00AA3DF3">
      <w:pPr>
        <w:pStyle w:val="TOC1"/>
        <w:rPr>
          <w:rStyle w:val="Hyperlink"/>
        </w:rPr>
      </w:pPr>
      <w:hyperlink w:anchor="_Toc306752404" w:history="1">
        <w:r w:rsidR="00A86778" w:rsidRPr="00D1451D">
          <w:rPr>
            <w:rStyle w:val="Hyperlink"/>
          </w:rPr>
          <w:t>Acknowledgement</w:t>
        </w:r>
        <w:r w:rsidR="00A86778">
          <w:rPr>
            <w:webHidden/>
          </w:rPr>
          <w:tab/>
        </w:r>
        <w:r>
          <w:rPr>
            <w:webHidden/>
          </w:rPr>
          <w:fldChar w:fldCharType="begin"/>
        </w:r>
        <w:r w:rsidR="00A86778">
          <w:rPr>
            <w:webHidden/>
          </w:rPr>
          <w:instrText xml:space="preserve"> PAGEREF _Toc306752404 \h </w:instrText>
        </w:r>
        <w:r>
          <w:rPr>
            <w:webHidden/>
          </w:rPr>
        </w:r>
        <w:r>
          <w:rPr>
            <w:webHidden/>
          </w:rPr>
          <w:fldChar w:fldCharType="separate"/>
        </w:r>
        <w:r w:rsidR="00A86778">
          <w:rPr>
            <w:webHidden/>
          </w:rPr>
          <w:t>55</w:t>
        </w:r>
        <w:r>
          <w:rPr>
            <w:webHidden/>
          </w:rPr>
          <w:fldChar w:fldCharType="end"/>
        </w:r>
      </w:hyperlink>
    </w:p>
    <w:p w:rsidR="00A86778" w:rsidRPr="00A86778" w:rsidRDefault="00A86778" w:rsidP="00A86778">
      <w:pPr>
        <w:rPr>
          <w:lang w:val="en-US" w:eastAsia="zh-CN"/>
        </w:rPr>
      </w:pPr>
    </w:p>
    <w:p w:rsidR="00A86778" w:rsidRDefault="00AA3DF3">
      <w:pPr>
        <w:pStyle w:val="TOC1"/>
        <w:rPr>
          <w:rFonts w:asciiTheme="minorHAnsi" w:eastAsiaTheme="minorEastAsia" w:hAnsiTheme="minorHAnsi" w:cstheme="minorBidi"/>
          <w:b w:val="0"/>
          <w:sz w:val="22"/>
          <w:szCs w:val="22"/>
          <w:lang w:val="nl-NL"/>
        </w:rPr>
      </w:pPr>
      <w:hyperlink w:anchor="_Toc306752405" w:history="1">
        <w:r w:rsidR="00A86778" w:rsidRPr="00D1451D">
          <w:rPr>
            <w:rStyle w:val="Hyperlink"/>
            <w:lang w:val="en-GB"/>
          </w:rPr>
          <w:t>Reference</w:t>
        </w:r>
        <w:r w:rsidR="00A86778">
          <w:rPr>
            <w:webHidden/>
          </w:rPr>
          <w:tab/>
        </w:r>
        <w:r>
          <w:rPr>
            <w:webHidden/>
          </w:rPr>
          <w:fldChar w:fldCharType="begin"/>
        </w:r>
        <w:r w:rsidR="00A86778">
          <w:rPr>
            <w:webHidden/>
          </w:rPr>
          <w:instrText xml:space="preserve"> PAGEREF _Toc306752405 \h </w:instrText>
        </w:r>
        <w:r>
          <w:rPr>
            <w:webHidden/>
          </w:rPr>
        </w:r>
        <w:r>
          <w:rPr>
            <w:webHidden/>
          </w:rPr>
          <w:fldChar w:fldCharType="separate"/>
        </w:r>
        <w:r w:rsidR="00A86778">
          <w:rPr>
            <w:webHidden/>
          </w:rPr>
          <w:t>56</w:t>
        </w:r>
        <w:r>
          <w:rPr>
            <w:webHidden/>
          </w:rPr>
          <w:fldChar w:fldCharType="end"/>
        </w:r>
      </w:hyperlink>
    </w:p>
    <w:p w:rsidR="00F55ED6" w:rsidRDefault="00AA3DF3" w:rsidP="009731CC">
      <w:pPr>
        <w:spacing w:line="360" w:lineRule="auto"/>
        <w:jc w:val="both"/>
        <w:outlineLvl w:val="0"/>
        <w:rPr>
          <w:lang w:eastAsia="zh-CN"/>
        </w:rPr>
      </w:pPr>
      <w:r>
        <w:rPr>
          <w:lang w:eastAsia="zh-CN"/>
        </w:rPr>
        <w:fldChar w:fldCharType="end"/>
      </w:r>
    </w:p>
    <w:p w:rsidR="00F55ED6" w:rsidRDefault="00F55ED6">
      <w:pPr>
        <w:spacing w:line="360" w:lineRule="auto"/>
        <w:jc w:val="both"/>
        <w:outlineLvl w:val="0"/>
        <w:rPr>
          <w:lang w:eastAsia="zh-CN"/>
        </w:rPr>
      </w:pPr>
      <w:r>
        <w:rPr>
          <w:lang w:eastAsia="zh-CN"/>
        </w:rPr>
        <w:br w:type="page"/>
      </w:r>
    </w:p>
    <w:p w:rsidR="00F55ED6" w:rsidRDefault="00F55ED6">
      <w:pPr>
        <w:spacing w:line="360" w:lineRule="auto"/>
        <w:jc w:val="both"/>
        <w:outlineLvl w:val="0"/>
        <w:rPr>
          <w:lang w:eastAsia="zh-CN"/>
        </w:rPr>
      </w:pPr>
    </w:p>
    <w:p w:rsidR="00F55ED6" w:rsidRDefault="00F55ED6">
      <w:pPr>
        <w:spacing w:line="360" w:lineRule="auto"/>
        <w:jc w:val="both"/>
        <w:outlineLvl w:val="0"/>
        <w:rPr>
          <w:lang w:eastAsia="zh-CN"/>
        </w:rPr>
      </w:pPr>
    </w:p>
    <w:p w:rsidR="00F55ED6" w:rsidRDefault="00F55ED6">
      <w:pPr>
        <w:spacing w:line="360" w:lineRule="auto"/>
        <w:jc w:val="both"/>
        <w:outlineLvl w:val="0"/>
        <w:rPr>
          <w:lang w:eastAsia="zh-CN"/>
        </w:rPr>
      </w:pPr>
    </w:p>
    <w:p w:rsidR="00F55ED6" w:rsidRDefault="00F55ED6">
      <w:pPr>
        <w:spacing w:line="360" w:lineRule="auto"/>
        <w:jc w:val="both"/>
        <w:outlineLvl w:val="0"/>
        <w:rPr>
          <w:lang w:eastAsia="zh-CN"/>
        </w:rPr>
      </w:pPr>
    </w:p>
    <w:p w:rsidR="00F55ED6" w:rsidRDefault="00F55ED6">
      <w:pPr>
        <w:pBdr>
          <w:bottom w:val="single" w:sz="4" w:space="1" w:color="auto"/>
        </w:pBdr>
        <w:spacing w:line="360" w:lineRule="auto"/>
        <w:jc w:val="both"/>
        <w:outlineLvl w:val="0"/>
        <w:rPr>
          <w:rFonts w:ascii="Arial" w:hAnsi="Arial" w:cs="Arial"/>
          <w:b/>
          <w:sz w:val="40"/>
          <w:szCs w:val="40"/>
          <w:lang w:eastAsia="zh-CN"/>
        </w:rPr>
      </w:pPr>
      <w:bookmarkStart w:id="13" w:name="_Toc305716423"/>
      <w:bookmarkStart w:id="14" w:name="_Toc305717483"/>
      <w:bookmarkStart w:id="15" w:name="_Toc306151762"/>
      <w:bookmarkStart w:id="16" w:name="_Toc306274400"/>
      <w:bookmarkStart w:id="17" w:name="_Toc306275157"/>
      <w:bookmarkStart w:id="18" w:name="_Toc306752354"/>
      <w:r>
        <w:rPr>
          <w:rFonts w:ascii="Arial" w:hAnsi="Arial" w:cs="Arial"/>
          <w:b/>
          <w:sz w:val="40"/>
          <w:szCs w:val="40"/>
          <w:lang w:eastAsia="zh-CN"/>
        </w:rPr>
        <w:t>List of Figures</w:t>
      </w:r>
      <w:bookmarkEnd w:id="13"/>
      <w:bookmarkEnd w:id="14"/>
      <w:bookmarkEnd w:id="15"/>
      <w:bookmarkEnd w:id="16"/>
      <w:bookmarkEnd w:id="17"/>
      <w:bookmarkEnd w:id="18"/>
    </w:p>
    <w:p w:rsidR="00F55ED6" w:rsidRDefault="00F55ED6">
      <w:pPr>
        <w:spacing w:line="360" w:lineRule="auto"/>
        <w:jc w:val="both"/>
        <w:outlineLvl w:val="0"/>
        <w:rPr>
          <w:rFonts w:ascii="Arial" w:hAnsi="Arial" w:cs="Arial"/>
          <w:sz w:val="32"/>
          <w:szCs w:val="32"/>
          <w:lang w:eastAsia="zh-CN"/>
        </w:rPr>
      </w:pPr>
    </w:p>
    <w:p w:rsidR="00F55ED6" w:rsidRDefault="00F55ED6">
      <w:pPr>
        <w:spacing w:line="360" w:lineRule="auto"/>
        <w:jc w:val="both"/>
        <w:outlineLvl w:val="0"/>
        <w:rPr>
          <w:rFonts w:ascii="Arial" w:hAnsi="Arial" w:cs="Arial"/>
          <w:sz w:val="32"/>
          <w:szCs w:val="32"/>
          <w:lang w:eastAsia="zh-CN"/>
        </w:rPr>
      </w:pPr>
    </w:p>
    <w:p w:rsidR="00F55ED6" w:rsidRDefault="00F55ED6">
      <w:pPr>
        <w:spacing w:line="360" w:lineRule="auto"/>
        <w:jc w:val="both"/>
        <w:outlineLvl w:val="0"/>
        <w:rPr>
          <w:rFonts w:ascii="Arial" w:hAnsi="Arial" w:cs="Arial"/>
          <w:sz w:val="32"/>
          <w:szCs w:val="32"/>
          <w:lang w:eastAsia="zh-CN"/>
        </w:rPr>
      </w:pPr>
    </w:p>
    <w:p w:rsidR="00F55ED6" w:rsidRDefault="00F55ED6">
      <w:pPr>
        <w:spacing w:line="360" w:lineRule="auto"/>
        <w:jc w:val="both"/>
        <w:outlineLvl w:val="0"/>
        <w:rPr>
          <w:rFonts w:ascii="Arial" w:hAnsi="Arial" w:cs="Arial"/>
          <w:sz w:val="26"/>
          <w:szCs w:val="26"/>
          <w:lang w:eastAsia="zh-CN"/>
        </w:rPr>
      </w:pPr>
    </w:p>
    <w:p w:rsidR="00F55ED6" w:rsidRDefault="00AA3DF3">
      <w:pPr>
        <w:pStyle w:val="TableofFigures"/>
        <w:tabs>
          <w:tab w:val="right" w:leader="dot" w:pos="9062"/>
        </w:tabs>
        <w:spacing w:line="360" w:lineRule="auto"/>
        <w:rPr>
          <w:rFonts w:ascii="Arial" w:hAnsi="Arial" w:cs="Arial"/>
          <w:noProof/>
          <w:sz w:val="26"/>
          <w:szCs w:val="26"/>
          <w:lang w:eastAsia="zh-CN"/>
        </w:rPr>
      </w:pPr>
      <w:r>
        <w:rPr>
          <w:rFonts w:ascii="Arial" w:hAnsi="Arial" w:cs="Arial"/>
          <w:sz w:val="26"/>
          <w:szCs w:val="26"/>
          <w:lang w:val="en-US" w:eastAsia="zh-CN"/>
        </w:rPr>
        <w:fldChar w:fldCharType="begin"/>
      </w:r>
      <w:r w:rsidR="00F55ED6">
        <w:rPr>
          <w:rFonts w:ascii="Arial" w:hAnsi="Arial" w:cs="Arial"/>
          <w:sz w:val="26"/>
          <w:szCs w:val="26"/>
          <w:lang w:val="en-US" w:eastAsia="zh-CN"/>
        </w:rPr>
        <w:instrText xml:space="preserve"> TOC \h \z \c "Table" </w:instrText>
      </w:r>
      <w:r>
        <w:rPr>
          <w:rFonts w:ascii="Arial" w:hAnsi="Arial" w:cs="Arial"/>
          <w:sz w:val="26"/>
          <w:szCs w:val="26"/>
          <w:lang w:val="en-US" w:eastAsia="zh-CN"/>
        </w:rPr>
        <w:fldChar w:fldCharType="separate"/>
      </w:r>
    </w:p>
    <w:p w:rsidR="00F55ED6" w:rsidRDefault="00AA3DF3">
      <w:pPr>
        <w:pStyle w:val="TableofFigures"/>
        <w:tabs>
          <w:tab w:val="right" w:leader="dot" w:pos="9062"/>
        </w:tabs>
        <w:spacing w:line="360" w:lineRule="auto"/>
        <w:rPr>
          <w:rFonts w:ascii="Arial" w:hAnsi="Arial" w:cs="Arial"/>
          <w:noProof/>
          <w:sz w:val="26"/>
          <w:szCs w:val="26"/>
          <w:lang w:eastAsia="zh-CN"/>
        </w:rPr>
      </w:pPr>
      <w:hyperlink w:anchor="_Toc305714480" w:history="1">
        <w:r w:rsidR="00642597">
          <w:rPr>
            <w:rStyle w:val="Hyperlink"/>
            <w:rFonts w:ascii="Arial" w:hAnsi="Arial" w:cs="Arial"/>
            <w:noProof/>
            <w:sz w:val="26"/>
            <w:szCs w:val="26"/>
          </w:rPr>
          <w:t>Figure</w:t>
        </w:r>
        <w:r w:rsidR="00642597">
          <w:rPr>
            <w:rStyle w:val="Hyperlink"/>
            <w:rFonts w:ascii="Arial" w:hAnsi="Arial" w:cs="Arial" w:hint="eastAsia"/>
            <w:noProof/>
            <w:sz w:val="26"/>
            <w:szCs w:val="26"/>
            <w:lang w:eastAsia="zh-CN"/>
          </w:rPr>
          <w:t>1</w:t>
        </w:r>
        <w:r w:rsidR="00F55ED6">
          <w:rPr>
            <w:rStyle w:val="Hyperlink"/>
            <w:rFonts w:ascii="Arial" w:hAnsi="Arial" w:cs="Arial"/>
            <w:noProof/>
            <w:sz w:val="26"/>
            <w:szCs w:val="26"/>
          </w:rPr>
          <w:t>: Time Series Data _ Line Graph</w:t>
        </w:r>
        <w:r w:rsidR="00F55ED6">
          <w:rPr>
            <w:rFonts w:ascii="Arial" w:hAnsi="Arial" w:cs="Arial"/>
            <w:noProof/>
            <w:webHidden/>
            <w:sz w:val="26"/>
            <w:szCs w:val="26"/>
          </w:rPr>
          <w:tab/>
        </w:r>
      </w:hyperlink>
      <w:r w:rsidR="00AE32BF">
        <w:rPr>
          <w:rFonts w:ascii="Arial" w:hAnsi="Arial" w:cs="Arial"/>
          <w:noProof/>
          <w:sz w:val="26"/>
          <w:szCs w:val="26"/>
        </w:rPr>
        <w:t>3</w:t>
      </w:r>
      <w:r w:rsidR="00722017">
        <w:rPr>
          <w:rFonts w:ascii="Arial" w:hAnsi="Arial" w:cs="Arial"/>
          <w:noProof/>
          <w:sz w:val="26"/>
          <w:szCs w:val="26"/>
        </w:rPr>
        <w:t>6</w:t>
      </w:r>
    </w:p>
    <w:p w:rsidR="00F55ED6" w:rsidRDefault="00AA3DF3">
      <w:pPr>
        <w:pStyle w:val="TableofFigures"/>
        <w:tabs>
          <w:tab w:val="right" w:leader="dot" w:pos="9062"/>
        </w:tabs>
        <w:spacing w:line="360" w:lineRule="auto"/>
        <w:rPr>
          <w:rFonts w:ascii="Arial" w:hAnsi="Arial" w:cs="Arial"/>
          <w:noProof/>
          <w:sz w:val="26"/>
          <w:szCs w:val="26"/>
        </w:rPr>
      </w:pPr>
      <w:hyperlink w:anchor="_Toc305714481" w:history="1">
        <w:r w:rsidR="00642597">
          <w:rPr>
            <w:rStyle w:val="Hyperlink"/>
            <w:rFonts w:ascii="Arial" w:hAnsi="Arial" w:cs="Arial"/>
            <w:noProof/>
            <w:sz w:val="26"/>
            <w:szCs w:val="26"/>
          </w:rPr>
          <w:t>Figure</w:t>
        </w:r>
        <w:r w:rsidR="00642597">
          <w:rPr>
            <w:rStyle w:val="Hyperlink"/>
            <w:rFonts w:ascii="Arial" w:hAnsi="Arial" w:cs="Arial" w:hint="eastAsia"/>
            <w:noProof/>
            <w:sz w:val="26"/>
            <w:szCs w:val="26"/>
            <w:lang w:eastAsia="zh-CN"/>
          </w:rPr>
          <w:t>2</w:t>
        </w:r>
        <w:r w:rsidR="00F55ED6">
          <w:rPr>
            <w:rStyle w:val="Hyperlink"/>
            <w:rFonts w:ascii="Arial" w:hAnsi="Arial" w:cs="Arial"/>
            <w:noProof/>
            <w:sz w:val="26"/>
            <w:szCs w:val="26"/>
          </w:rPr>
          <w:t>: Distribution of Nominal Annual Final Income</w:t>
        </w:r>
        <w:r w:rsidR="00F55ED6">
          <w:rPr>
            <w:rFonts w:ascii="Arial" w:hAnsi="Arial" w:cs="Arial"/>
            <w:noProof/>
            <w:webHidden/>
            <w:sz w:val="26"/>
            <w:szCs w:val="26"/>
          </w:rPr>
          <w:tab/>
        </w:r>
        <w:r w:rsidR="00AE32BF">
          <w:rPr>
            <w:rFonts w:ascii="Arial" w:hAnsi="Arial" w:cs="Arial"/>
            <w:noProof/>
            <w:webHidden/>
            <w:sz w:val="26"/>
            <w:szCs w:val="26"/>
          </w:rPr>
          <w:t>3</w:t>
        </w:r>
        <w:r w:rsidR="00722017">
          <w:rPr>
            <w:rFonts w:ascii="Arial" w:hAnsi="Arial" w:cs="Arial"/>
            <w:noProof/>
            <w:webHidden/>
            <w:sz w:val="26"/>
            <w:szCs w:val="26"/>
          </w:rPr>
          <w:t>9</w:t>
        </w:r>
      </w:hyperlink>
    </w:p>
    <w:p w:rsidR="00F55ED6" w:rsidRDefault="00AA3DF3">
      <w:pPr>
        <w:pStyle w:val="TableofFigures"/>
        <w:tabs>
          <w:tab w:val="right" w:leader="dot" w:pos="9062"/>
        </w:tabs>
        <w:spacing w:line="360" w:lineRule="auto"/>
        <w:rPr>
          <w:rFonts w:ascii="Arial" w:hAnsi="Arial" w:cs="Arial"/>
          <w:noProof/>
          <w:sz w:val="26"/>
          <w:szCs w:val="26"/>
        </w:rPr>
      </w:pPr>
      <w:hyperlink w:anchor="_Toc305714482" w:history="1">
        <w:r w:rsidR="00642597">
          <w:rPr>
            <w:rStyle w:val="Hyperlink"/>
            <w:rFonts w:ascii="Arial" w:hAnsi="Arial" w:cs="Arial"/>
            <w:noProof/>
            <w:sz w:val="26"/>
            <w:szCs w:val="26"/>
          </w:rPr>
          <w:t>Figure</w:t>
        </w:r>
        <w:r w:rsidR="00642597">
          <w:rPr>
            <w:rStyle w:val="Hyperlink"/>
            <w:rFonts w:ascii="Arial" w:hAnsi="Arial" w:cs="Arial" w:hint="eastAsia"/>
            <w:noProof/>
            <w:sz w:val="26"/>
            <w:szCs w:val="26"/>
            <w:lang w:eastAsia="zh-CN"/>
          </w:rPr>
          <w:t>3</w:t>
        </w:r>
        <w:r w:rsidR="00F55ED6">
          <w:rPr>
            <w:rStyle w:val="Hyperlink"/>
            <w:rFonts w:ascii="Arial" w:hAnsi="Arial" w:cs="Arial"/>
            <w:noProof/>
            <w:sz w:val="26"/>
            <w:szCs w:val="26"/>
          </w:rPr>
          <w:t>: Distribution of Real Annual Final Income _ NBSC</w:t>
        </w:r>
        <w:r w:rsidR="00F55ED6">
          <w:rPr>
            <w:rFonts w:ascii="Arial" w:hAnsi="Arial" w:cs="Arial"/>
            <w:noProof/>
            <w:webHidden/>
            <w:sz w:val="26"/>
            <w:szCs w:val="26"/>
          </w:rPr>
          <w:tab/>
        </w:r>
        <w:r w:rsidR="00722017">
          <w:rPr>
            <w:rFonts w:ascii="Arial" w:hAnsi="Arial" w:cs="Arial"/>
            <w:noProof/>
            <w:webHidden/>
            <w:sz w:val="26"/>
            <w:szCs w:val="26"/>
          </w:rPr>
          <w:t>40</w:t>
        </w:r>
      </w:hyperlink>
    </w:p>
    <w:p w:rsidR="00F55ED6" w:rsidRDefault="00AA3DF3">
      <w:pPr>
        <w:pStyle w:val="TableofFigures"/>
        <w:tabs>
          <w:tab w:val="right" w:leader="dot" w:pos="9062"/>
        </w:tabs>
        <w:spacing w:line="360" w:lineRule="auto"/>
        <w:rPr>
          <w:rFonts w:ascii="Arial" w:hAnsi="Arial" w:cs="Arial"/>
          <w:noProof/>
          <w:sz w:val="26"/>
          <w:szCs w:val="26"/>
        </w:rPr>
      </w:pPr>
      <w:hyperlink w:anchor="_Toc305714483" w:history="1">
        <w:r w:rsidR="00642597">
          <w:rPr>
            <w:rStyle w:val="Hyperlink"/>
            <w:rFonts w:ascii="Arial" w:hAnsi="Arial" w:cs="Arial"/>
            <w:noProof/>
            <w:sz w:val="26"/>
            <w:szCs w:val="26"/>
          </w:rPr>
          <w:t>Figure</w:t>
        </w:r>
        <w:r w:rsidR="00642597">
          <w:rPr>
            <w:rStyle w:val="Hyperlink"/>
            <w:rFonts w:ascii="Arial" w:hAnsi="Arial" w:cs="Arial" w:hint="eastAsia"/>
            <w:noProof/>
            <w:sz w:val="26"/>
            <w:szCs w:val="26"/>
            <w:lang w:eastAsia="zh-CN"/>
          </w:rPr>
          <w:t>4</w:t>
        </w:r>
        <w:r w:rsidR="00F55ED6">
          <w:rPr>
            <w:rStyle w:val="Hyperlink"/>
            <w:rFonts w:ascii="Arial" w:hAnsi="Arial" w:cs="Arial"/>
            <w:noProof/>
            <w:sz w:val="26"/>
            <w:szCs w:val="26"/>
          </w:rPr>
          <w:t>: Distribution of Real Annual Final Income _ UN</w:t>
        </w:r>
        <w:r w:rsidR="00F55ED6">
          <w:rPr>
            <w:rFonts w:ascii="Arial" w:hAnsi="Arial" w:cs="Arial"/>
            <w:noProof/>
            <w:webHidden/>
            <w:sz w:val="26"/>
            <w:szCs w:val="26"/>
          </w:rPr>
          <w:tab/>
        </w:r>
        <w:r w:rsidR="00722017">
          <w:rPr>
            <w:rFonts w:ascii="Arial" w:hAnsi="Arial" w:cs="Arial"/>
            <w:noProof/>
            <w:webHidden/>
            <w:sz w:val="26"/>
            <w:szCs w:val="26"/>
          </w:rPr>
          <w:t>40</w:t>
        </w:r>
      </w:hyperlink>
    </w:p>
    <w:p w:rsidR="00F55ED6" w:rsidRDefault="00AA3DF3">
      <w:pPr>
        <w:spacing w:line="360" w:lineRule="auto"/>
        <w:jc w:val="both"/>
        <w:outlineLvl w:val="0"/>
        <w:rPr>
          <w:rFonts w:ascii="Arial" w:hAnsi="Arial" w:cs="Arial"/>
          <w:sz w:val="32"/>
          <w:szCs w:val="32"/>
          <w:lang w:val="en-US" w:eastAsia="zh-CN"/>
        </w:rPr>
      </w:pPr>
      <w:r>
        <w:rPr>
          <w:rFonts w:ascii="Arial" w:hAnsi="Arial" w:cs="Arial"/>
          <w:sz w:val="26"/>
          <w:szCs w:val="26"/>
          <w:lang w:val="en-US" w:eastAsia="zh-CN"/>
        </w:rPr>
        <w:fldChar w:fldCharType="end"/>
      </w:r>
    </w:p>
    <w:p w:rsidR="00F55ED6" w:rsidRDefault="00F55ED6">
      <w:pPr>
        <w:spacing w:line="360" w:lineRule="auto"/>
        <w:jc w:val="both"/>
        <w:outlineLvl w:val="0"/>
        <w:rPr>
          <w:lang w:eastAsia="zh-CN"/>
        </w:rPr>
      </w:pPr>
      <w:r>
        <w:rPr>
          <w:lang w:eastAsia="zh-CN"/>
        </w:rPr>
        <w:br w:type="page"/>
      </w:r>
    </w:p>
    <w:p w:rsidR="00F55ED6" w:rsidRDefault="00F55ED6">
      <w:pPr>
        <w:spacing w:line="360" w:lineRule="auto"/>
        <w:jc w:val="both"/>
        <w:outlineLvl w:val="0"/>
        <w:rPr>
          <w:lang w:eastAsia="zh-CN"/>
        </w:rPr>
      </w:pPr>
    </w:p>
    <w:p w:rsidR="00F55ED6" w:rsidRDefault="00F55ED6">
      <w:pPr>
        <w:spacing w:line="360" w:lineRule="auto"/>
        <w:jc w:val="both"/>
        <w:outlineLvl w:val="0"/>
        <w:rPr>
          <w:lang w:eastAsia="zh-CN"/>
        </w:rPr>
      </w:pPr>
    </w:p>
    <w:p w:rsidR="00F55ED6" w:rsidRDefault="00F55ED6">
      <w:pPr>
        <w:spacing w:line="360" w:lineRule="auto"/>
        <w:jc w:val="both"/>
        <w:outlineLvl w:val="0"/>
        <w:rPr>
          <w:lang w:eastAsia="zh-CN"/>
        </w:rPr>
      </w:pPr>
    </w:p>
    <w:p w:rsidR="00F55ED6" w:rsidRDefault="00F55ED6">
      <w:pPr>
        <w:spacing w:line="360" w:lineRule="auto"/>
        <w:jc w:val="both"/>
        <w:outlineLvl w:val="0"/>
        <w:rPr>
          <w:lang w:eastAsia="zh-CN"/>
        </w:rPr>
      </w:pPr>
    </w:p>
    <w:p w:rsidR="00F55ED6" w:rsidRDefault="00F55ED6">
      <w:pPr>
        <w:pBdr>
          <w:bottom w:val="single" w:sz="4" w:space="1" w:color="auto"/>
        </w:pBdr>
        <w:spacing w:line="360" w:lineRule="auto"/>
        <w:jc w:val="both"/>
        <w:outlineLvl w:val="0"/>
        <w:rPr>
          <w:rFonts w:ascii="Arial" w:hAnsi="Arial" w:cs="Arial"/>
          <w:b/>
          <w:sz w:val="40"/>
          <w:szCs w:val="40"/>
          <w:lang w:eastAsia="zh-CN"/>
        </w:rPr>
      </w:pPr>
      <w:bookmarkStart w:id="19" w:name="_Toc305716424"/>
      <w:bookmarkStart w:id="20" w:name="_Toc305717484"/>
      <w:bookmarkStart w:id="21" w:name="_Toc306151763"/>
      <w:bookmarkStart w:id="22" w:name="_Toc306274401"/>
      <w:bookmarkStart w:id="23" w:name="_Toc306275158"/>
      <w:bookmarkStart w:id="24" w:name="_Toc306752355"/>
      <w:r>
        <w:rPr>
          <w:rFonts w:ascii="Arial" w:hAnsi="Arial" w:cs="Arial"/>
          <w:b/>
          <w:sz w:val="40"/>
          <w:szCs w:val="40"/>
          <w:lang w:eastAsia="zh-CN"/>
        </w:rPr>
        <w:t>List of Tables</w:t>
      </w:r>
      <w:bookmarkEnd w:id="19"/>
      <w:bookmarkEnd w:id="20"/>
      <w:bookmarkEnd w:id="21"/>
      <w:bookmarkEnd w:id="22"/>
      <w:bookmarkEnd w:id="23"/>
      <w:bookmarkEnd w:id="24"/>
    </w:p>
    <w:p w:rsidR="00F55ED6" w:rsidRDefault="00F55ED6">
      <w:pPr>
        <w:spacing w:line="360" w:lineRule="auto"/>
        <w:jc w:val="both"/>
        <w:outlineLvl w:val="0"/>
        <w:rPr>
          <w:rFonts w:ascii="Arial" w:hAnsi="Arial" w:cs="Arial"/>
          <w:sz w:val="32"/>
          <w:szCs w:val="32"/>
          <w:lang w:eastAsia="zh-CN"/>
        </w:rPr>
      </w:pPr>
    </w:p>
    <w:p w:rsidR="00F55ED6" w:rsidRDefault="00F55ED6">
      <w:pPr>
        <w:spacing w:line="360" w:lineRule="auto"/>
        <w:jc w:val="both"/>
        <w:outlineLvl w:val="0"/>
        <w:rPr>
          <w:rFonts w:ascii="Arial" w:hAnsi="Arial" w:cs="Arial"/>
          <w:sz w:val="32"/>
          <w:szCs w:val="32"/>
          <w:lang w:eastAsia="zh-CN"/>
        </w:rPr>
      </w:pPr>
    </w:p>
    <w:p w:rsidR="00F55ED6" w:rsidRPr="00687F3F" w:rsidRDefault="00F55ED6" w:rsidP="00687F3F">
      <w:pPr>
        <w:spacing w:line="360" w:lineRule="auto"/>
        <w:jc w:val="both"/>
        <w:outlineLvl w:val="0"/>
        <w:rPr>
          <w:rFonts w:ascii="Arial" w:hAnsi="Arial" w:cs="Arial"/>
          <w:sz w:val="26"/>
          <w:szCs w:val="26"/>
          <w:lang w:eastAsia="zh-CN"/>
        </w:rPr>
      </w:pPr>
    </w:p>
    <w:p w:rsidR="00F55ED6" w:rsidRPr="005B0F62" w:rsidRDefault="00F55ED6" w:rsidP="005B0F62">
      <w:pPr>
        <w:spacing w:line="360" w:lineRule="auto"/>
        <w:jc w:val="both"/>
        <w:outlineLvl w:val="0"/>
        <w:rPr>
          <w:rFonts w:ascii="Arial" w:hAnsi="Arial" w:cs="Arial"/>
          <w:sz w:val="26"/>
          <w:szCs w:val="26"/>
          <w:lang w:eastAsia="zh-CN"/>
        </w:rPr>
      </w:pPr>
    </w:p>
    <w:p w:rsidR="005B0F62" w:rsidRPr="005B0F62" w:rsidRDefault="00AA3DF3" w:rsidP="005B0F62">
      <w:pPr>
        <w:pStyle w:val="TableofFigures"/>
        <w:tabs>
          <w:tab w:val="right" w:leader="dot" w:pos="9062"/>
        </w:tabs>
        <w:spacing w:line="360" w:lineRule="auto"/>
        <w:rPr>
          <w:rFonts w:ascii="Arial" w:hAnsi="Arial" w:cs="Arial"/>
          <w:noProof/>
          <w:sz w:val="26"/>
          <w:szCs w:val="26"/>
          <w:lang w:eastAsia="zh-CN"/>
        </w:rPr>
      </w:pPr>
      <w:r w:rsidRPr="005B0F62">
        <w:rPr>
          <w:rFonts w:ascii="Arial" w:hAnsi="Arial" w:cs="Arial"/>
          <w:sz w:val="26"/>
          <w:szCs w:val="26"/>
          <w:lang w:val="en-US" w:eastAsia="zh-CN"/>
        </w:rPr>
        <w:fldChar w:fldCharType="begin"/>
      </w:r>
      <w:r w:rsidR="00F55ED6" w:rsidRPr="005B0F62">
        <w:rPr>
          <w:rFonts w:ascii="Arial" w:hAnsi="Arial" w:cs="Arial"/>
          <w:sz w:val="26"/>
          <w:szCs w:val="26"/>
          <w:lang w:val="en-US" w:eastAsia="zh-CN"/>
        </w:rPr>
        <w:instrText xml:space="preserve"> TOC \h \z \c "Table" </w:instrText>
      </w:r>
      <w:r w:rsidRPr="005B0F62">
        <w:rPr>
          <w:rFonts w:ascii="Arial" w:hAnsi="Arial" w:cs="Arial"/>
          <w:sz w:val="26"/>
          <w:szCs w:val="26"/>
          <w:lang w:val="en-US" w:eastAsia="zh-CN"/>
        </w:rPr>
        <w:fldChar w:fldCharType="separate"/>
      </w:r>
      <w:hyperlink w:anchor="_Toc306275065" w:history="1">
        <w:r w:rsidR="005B0F62" w:rsidRPr="005B0F62">
          <w:rPr>
            <w:rStyle w:val="Hyperlink"/>
            <w:rFonts w:ascii="Arial" w:hAnsi="Arial" w:cs="Arial"/>
            <w:noProof/>
            <w:sz w:val="26"/>
            <w:szCs w:val="26"/>
          </w:rPr>
          <w:t>Table 1: Summary Statistics of Data Inputs</w:t>
        </w:r>
        <w:r w:rsidR="005B0F62" w:rsidRPr="005B0F62">
          <w:rPr>
            <w:rFonts w:ascii="Arial" w:hAnsi="Arial" w:cs="Arial"/>
            <w:noProof/>
            <w:webHidden/>
            <w:sz w:val="26"/>
            <w:szCs w:val="26"/>
          </w:rPr>
          <w:tab/>
        </w:r>
        <w:r w:rsidRPr="005B0F62">
          <w:rPr>
            <w:rFonts w:ascii="Arial" w:hAnsi="Arial" w:cs="Arial"/>
            <w:noProof/>
            <w:webHidden/>
            <w:sz w:val="26"/>
            <w:szCs w:val="26"/>
          </w:rPr>
          <w:fldChar w:fldCharType="begin"/>
        </w:r>
        <w:r w:rsidR="005B0F62" w:rsidRPr="005B0F62">
          <w:rPr>
            <w:rFonts w:ascii="Arial" w:hAnsi="Arial" w:cs="Arial"/>
            <w:noProof/>
            <w:webHidden/>
            <w:sz w:val="26"/>
            <w:szCs w:val="26"/>
          </w:rPr>
          <w:instrText xml:space="preserve"> PAGEREF _Toc306275065 \h </w:instrText>
        </w:r>
        <w:r w:rsidRPr="005B0F62">
          <w:rPr>
            <w:rFonts w:ascii="Arial" w:hAnsi="Arial" w:cs="Arial"/>
            <w:noProof/>
            <w:webHidden/>
            <w:sz w:val="26"/>
            <w:szCs w:val="26"/>
          </w:rPr>
        </w:r>
        <w:r w:rsidRPr="005B0F62">
          <w:rPr>
            <w:rFonts w:ascii="Arial" w:hAnsi="Arial" w:cs="Arial"/>
            <w:noProof/>
            <w:webHidden/>
            <w:sz w:val="26"/>
            <w:szCs w:val="26"/>
          </w:rPr>
          <w:fldChar w:fldCharType="separate"/>
        </w:r>
        <w:r w:rsidR="00722017">
          <w:rPr>
            <w:rFonts w:ascii="Arial" w:hAnsi="Arial" w:cs="Arial"/>
            <w:noProof/>
            <w:webHidden/>
            <w:sz w:val="26"/>
            <w:szCs w:val="26"/>
          </w:rPr>
          <w:t>38</w:t>
        </w:r>
        <w:r w:rsidRPr="005B0F62">
          <w:rPr>
            <w:rFonts w:ascii="Arial" w:hAnsi="Arial" w:cs="Arial"/>
            <w:noProof/>
            <w:webHidden/>
            <w:sz w:val="26"/>
            <w:szCs w:val="26"/>
          </w:rPr>
          <w:fldChar w:fldCharType="end"/>
        </w:r>
      </w:hyperlink>
    </w:p>
    <w:p w:rsidR="005B0F62" w:rsidRPr="005B0F62" w:rsidRDefault="00AA3DF3" w:rsidP="005B0F62">
      <w:pPr>
        <w:pStyle w:val="TableofFigures"/>
        <w:tabs>
          <w:tab w:val="right" w:leader="dot" w:pos="9062"/>
        </w:tabs>
        <w:spacing w:line="360" w:lineRule="auto"/>
        <w:rPr>
          <w:rFonts w:ascii="Arial" w:hAnsi="Arial" w:cs="Arial"/>
          <w:noProof/>
          <w:sz w:val="26"/>
          <w:szCs w:val="26"/>
          <w:lang w:eastAsia="zh-CN"/>
        </w:rPr>
      </w:pPr>
      <w:hyperlink w:anchor="_Toc306275066" w:history="1">
        <w:r w:rsidR="005B0F62" w:rsidRPr="005B0F62">
          <w:rPr>
            <w:rStyle w:val="Hyperlink"/>
            <w:rFonts w:ascii="Arial" w:hAnsi="Arial" w:cs="Arial"/>
            <w:noProof/>
            <w:sz w:val="26"/>
            <w:szCs w:val="26"/>
          </w:rPr>
          <w:t>Table 2: Correlation Matrix</w:t>
        </w:r>
        <w:r w:rsidR="005B0F62" w:rsidRPr="005B0F62">
          <w:rPr>
            <w:rFonts w:ascii="Arial" w:hAnsi="Arial" w:cs="Arial"/>
            <w:noProof/>
            <w:webHidden/>
            <w:sz w:val="26"/>
            <w:szCs w:val="26"/>
          </w:rPr>
          <w:tab/>
        </w:r>
        <w:r w:rsidRPr="005B0F62">
          <w:rPr>
            <w:rFonts w:ascii="Arial" w:hAnsi="Arial" w:cs="Arial"/>
            <w:noProof/>
            <w:webHidden/>
            <w:sz w:val="26"/>
            <w:szCs w:val="26"/>
          </w:rPr>
          <w:fldChar w:fldCharType="begin"/>
        </w:r>
        <w:r w:rsidR="005B0F62" w:rsidRPr="005B0F62">
          <w:rPr>
            <w:rFonts w:ascii="Arial" w:hAnsi="Arial" w:cs="Arial"/>
            <w:noProof/>
            <w:webHidden/>
            <w:sz w:val="26"/>
            <w:szCs w:val="26"/>
          </w:rPr>
          <w:instrText xml:space="preserve"> PAGEREF _Toc306275066 \h </w:instrText>
        </w:r>
        <w:r w:rsidRPr="005B0F62">
          <w:rPr>
            <w:rFonts w:ascii="Arial" w:hAnsi="Arial" w:cs="Arial"/>
            <w:noProof/>
            <w:webHidden/>
            <w:sz w:val="26"/>
            <w:szCs w:val="26"/>
          </w:rPr>
        </w:r>
        <w:r w:rsidRPr="005B0F62">
          <w:rPr>
            <w:rFonts w:ascii="Arial" w:hAnsi="Arial" w:cs="Arial"/>
            <w:noProof/>
            <w:webHidden/>
            <w:sz w:val="26"/>
            <w:szCs w:val="26"/>
          </w:rPr>
          <w:fldChar w:fldCharType="separate"/>
        </w:r>
        <w:r w:rsidR="00722017">
          <w:rPr>
            <w:rFonts w:ascii="Arial" w:hAnsi="Arial" w:cs="Arial"/>
            <w:noProof/>
            <w:webHidden/>
            <w:sz w:val="26"/>
            <w:szCs w:val="26"/>
          </w:rPr>
          <w:t>38</w:t>
        </w:r>
        <w:r w:rsidRPr="005B0F62">
          <w:rPr>
            <w:rFonts w:ascii="Arial" w:hAnsi="Arial" w:cs="Arial"/>
            <w:noProof/>
            <w:webHidden/>
            <w:sz w:val="26"/>
            <w:szCs w:val="26"/>
          </w:rPr>
          <w:fldChar w:fldCharType="end"/>
        </w:r>
      </w:hyperlink>
    </w:p>
    <w:p w:rsidR="005B0F62" w:rsidRPr="005B0F62" w:rsidRDefault="00AA3DF3" w:rsidP="005B0F62">
      <w:pPr>
        <w:pStyle w:val="TableofFigures"/>
        <w:tabs>
          <w:tab w:val="right" w:leader="dot" w:pos="9062"/>
        </w:tabs>
        <w:spacing w:line="360" w:lineRule="auto"/>
        <w:rPr>
          <w:rFonts w:ascii="Arial" w:hAnsi="Arial" w:cs="Arial"/>
          <w:noProof/>
          <w:sz w:val="26"/>
          <w:szCs w:val="26"/>
          <w:lang w:eastAsia="zh-CN"/>
        </w:rPr>
      </w:pPr>
      <w:hyperlink w:anchor="_Toc306275067" w:history="1">
        <w:r w:rsidR="005B0F62" w:rsidRPr="005B0F62">
          <w:rPr>
            <w:rStyle w:val="Hyperlink"/>
            <w:rFonts w:ascii="Arial" w:hAnsi="Arial" w:cs="Arial"/>
            <w:noProof/>
            <w:sz w:val="26"/>
            <w:szCs w:val="26"/>
          </w:rPr>
          <w:t>Table 3: Summary Statistics of Portfolios</w:t>
        </w:r>
        <w:r w:rsidR="005B0F62" w:rsidRPr="005B0F62">
          <w:rPr>
            <w:rFonts w:ascii="Arial" w:hAnsi="Arial" w:cs="Arial"/>
            <w:noProof/>
            <w:webHidden/>
            <w:sz w:val="26"/>
            <w:szCs w:val="26"/>
          </w:rPr>
          <w:tab/>
        </w:r>
        <w:r w:rsidRPr="005B0F62">
          <w:rPr>
            <w:rFonts w:ascii="Arial" w:hAnsi="Arial" w:cs="Arial"/>
            <w:noProof/>
            <w:webHidden/>
            <w:sz w:val="26"/>
            <w:szCs w:val="26"/>
          </w:rPr>
          <w:fldChar w:fldCharType="begin"/>
        </w:r>
        <w:r w:rsidR="005B0F62" w:rsidRPr="005B0F62">
          <w:rPr>
            <w:rFonts w:ascii="Arial" w:hAnsi="Arial" w:cs="Arial"/>
            <w:noProof/>
            <w:webHidden/>
            <w:sz w:val="26"/>
            <w:szCs w:val="26"/>
          </w:rPr>
          <w:instrText xml:space="preserve"> PAGEREF _Toc306275067 \h </w:instrText>
        </w:r>
        <w:r w:rsidRPr="005B0F62">
          <w:rPr>
            <w:rFonts w:ascii="Arial" w:hAnsi="Arial" w:cs="Arial"/>
            <w:noProof/>
            <w:webHidden/>
            <w:sz w:val="26"/>
            <w:szCs w:val="26"/>
          </w:rPr>
        </w:r>
        <w:r w:rsidRPr="005B0F62">
          <w:rPr>
            <w:rFonts w:ascii="Arial" w:hAnsi="Arial" w:cs="Arial"/>
            <w:noProof/>
            <w:webHidden/>
            <w:sz w:val="26"/>
            <w:szCs w:val="26"/>
          </w:rPr>
          <w:fldChar w:fldCharType="separate"/>
        </w:r>
        <w:r w:rsidR="00722017">
          <w:rPr>
            <w:rFonts w:ascii="Arial" w:hAnsi="Arial" w:cs="Arial"/>
            <w:noProof/>
            <w:webHidden/>
            <w:sz w:val="26"/>
            <w:szCs w:val="26"/>
          </w:rPr>
          <w:t>38</w:t>
        </w:r>
        <w:r w:rsidRPr="005B0F62">
          <w:rPr>
            <w:rFonts w:ascii="Arial" w:hAnsi="Arial" w:cs="Arial"/>
            <w:noProof/>
            <w:webHidden/>
            <w:sz w:val="26"/>
            <w:szCs w:val="26"/>
          </w:rPr>
          <w:fldChar w:fldCharType="end"/>
        </w:r>
      </w:hyperlink>
    </w:p>
    <w:p w:rsidR="005B0F62" w:rsidRPr="005B0F62" w:rsidRDefault="00AA3DF3" w:rsidP="005B0F62">
      <w:pPr>
        <w:pStyle w:val="TableofFigures"/>
        <w:tabs>
          <w:tab w:val="right" w:leader="dot" w:pos="9062"/>
        </w:tabs>
        <w:spacing w:line="360" w:lineRule="auto"/>
        <w:rPr>
          <w:rFonts w:ascii="Arial" w:hAnsi="Arial" w:cs="Arial"/>
          <w:noProof/>
          <w:sz w:val="26"/>
          <w:szCs w:val="26"/>
          <w:lang w:eastAsia="zh-CN"/>
        </w:rPr>
      </w:pPr>
      <w:hyperlink w:anchor="_Toc306275068" w:history="1">
        <w:r w:rsidR="005B0F62" w:rsidRPr="005B0F62">
          <w:rPr>
            <w:rStyle w:val="Hyperlink"/>
            <w:rFonts w:ascii="Arial" w:hAnsi="Arial" w:cs="Arial"/>
            <w:noProof/>
            <w:sz w:val="26"/>
            <w:szCs w:val="26"/>
          </w:rPr>
          <w:t>Table 4: Summary Statistics of Bootstrapped Portfolios</w:t>
        </w:r>
        <w:r w:rsidR="005B0F62" w:rsidRPr="005B0F62">
          <w:rPr>
            <w:rFonts w:ascii="Arial" w:hAnsi="Arial" w:cs="Arial"/>
            <w:noProof/>
            <w:webHidden/>
            <w:sz w:val="26"/>
            <w:szCs w:val="26"/>
          </w:rPr>
          <w:tab/>
        </w:r>
        <w:r w:rsidRPr="005B0F62">
          <w:rPr>
            <w:rFonts w:ascii="Arial" w:hAnsi="Arial" w:cs="Arial"/>
            <w:noProof/>
            <w:webHidden/>
            <w:sz w:val="26"/>
            <w:szCs w:val="26"/>
          </w:rPr>
          <w:fldChar w:fldCharType="begin"/>
        </w:r>
        <w:r w:rsidR="005B0F62" w:rsidRPr="005B0F62">
          <w:rPr>
            <w:rFonts w:ascii="Arial" w:hAnsi="Arial" w:cs="Arial"/>
            <w:noProof/>
            <w:webHidden/>
            <w:sz w:val="26"/>
            <w:szCs w:val="26"/>
          </w:rPr>
          <w:instrText xml:space="preserve"> PAGEREF _Toc306275068 \h </w:instrText>
        </w:r>
        <w:r w:rsidRPr="005B0F62">
          <w:rPr>
            <w:rFonts w:ascii="Arial" w:hAnsi="Arial" w:cs="Arial"/>
            <w:noProof/>
            <w:webHidden/>
            <w:sz w:val="26"/>
            <w:szCs w:val="26"/>
          </w:rPr>
        </w:r>
        <w:r w:rsidRPr="005B0F62">
          <w:rPr>
            <w:rFonts w:ascii="Arial" w:hAnsi="Arial" w:cs="Arial"/>
            <w:noProof/>
            <w:webHidden/>
            <w:sz w:val="26"/>
            <w:szCs w:val="26"/>
          </w:rPr>
          <w:fldChar w:fldCharType="separate"/>
        </w:r>
        <w:r w:rsidR="00722017">
          <w:rPr>
            <w:rFonts w:ascii="Arial" w:hAnsi="Arial" w:cs="Arial"/>
            <w:noProof/>
            <w:webHidden/>
            <w:sz w:val="26"/>
            <w:szCs w:val="26"/>
          </w:rPr>
          <w:t>41</w:t>
        </w:r>
        <w:r w:rsidRPr="005B0F62">
          <w:rPr>
            <w:rFonts w:ascii="Arial" w:hAnsi="Arial" w:cs="Arial"/>
            <w:noProof/>
            <w:webHidden/>
            <w:sz w:val="26"/>
            <w:szCs w:val="26"/>
          </w:rPr>
          <w:fldChar w:fldCharType="end"/>
        </w:r>
      </w:hyperlink>
    </w:p>
    <w:p w:rsidR="005B0F62" w:rsidRPr="005B0F62" w:rsidRDefault="00AA3DF3" w:rsidP="005B0F62">
      <w:pPr>
        <w:pStyle w:val="TableofFigures"/>
        <w:tabs>
          <w:tab w:val="right" w:leader="dot" w:pos="9062"/>
        </w:tabs>
        <w:spacing w:line="360" w:lineRule="auto"/>
        <w:rPr>
          <w:rFonts w:ascii="Arial" w:hAnsi="Arial" w:cs="Arial"/>
          <w:noProof/>
          <w:sz w:val="26"/>
          <w:szCs w:val="26"/>
          <w:lang w:eastAsia="zh-CN"/>
        </w:rPr>
      </w:pPr>
      <w:hyperlink w:anchor="_Toc306275069" w:history="1">
        <w:r w:rsidR="005B0F62" w:rsidRPr="005B0F62">
          <w:rPr>
            <w:rStyle w:val="Hyperlink"/>
            <w:rFonts w:ascii="Arial" w:hAnsi="Arial" w:cs="Arial"/>
            <w:noProof/>
            <w:sz w:val="26"/>
            <w:szCs w:val="26"/>
          </w:rPr>
          <w:t>Table 5: Investment Regulation _ Dimension A</w:t>
        </w:r>
        <w:r w:rsidR="005B0F62" w:rsidRPr="005B0F62">
          <w:rPr>
            <w:rFonts w:ascii="Arial" w:hAnsi="Arial" w:cs="Arial"/>
            <w:noProof/>
            <w:webHidden/>
            <w:sz w:val="26"/>
            <w:szCs w:val="26"/>
          </w:rPr>
          <w:tab/>
        </w:r>
        <w:r w:rsidRPr="005B0F62">
          <w:rPr>
            <w:rFonts w:ascii="Arial" w:hAnsi="Arial" w:cs="Arial"/>
            <w:noProof/>
            <w:webHidden/>
            <w:sz w:val="26"/>
            <w:szCs w:val="26"/>
          </w:rPr>
          <w:fldChar w:fldCharType="begin"/>
        </w:r>
        <w:r w:rsidR="005B0F62" w:rsidRPr="005B0F62">
          <w:rPr>
            <w:rFonts w:ascii="Arial" w:hAnsi="Arial" w:cs="Arial"/>
            <w:noProof/>
            <w:webHidden/>
            <w:sz w:val="26"/>
            <w:szCs w:val="26"/>
          </w:rPr>
          <w:instrText xml:space="preserve"> PAGEREF _Toc306275069 \h </w:instrText>
        </w:r>
        <w:r w:rsidRPr="005B0F62">
          <w:rPr>
            <w:rFonts w:ascii="Arial" w:hAnsi="Arial" w:cs="Arial"/>
            <w:noProof/>
            <w:webHidden/>
            <w:sz w:val="26"/>
            <w:szCs w:val="26"/>
          </w:rPr>
        </w:r>
        <w:r w:rsidRPr="005B0F62">
          <w:rPr>
            <w:rFonts w:ascii="Arial" w:hAnsi="Arial" w:cs="Arial"/>
            <w:noProof/>
            <w:webHidden/>
            <w:sz w:val="26"/>
            <w:szCs w:val="26"/>
          </w:rPr>
          <w:fldChar w:fldCharType="separate"/>
        </w:r>
        <w:r w:rsidR="00722017">
          <w:rPr>
            <w:rFonts w:ascii="Arial" w:hAnsi="Arial" w:cs="Arial"/>
            <w:noProof/>
            <w:webHidden/>
            <w:sz w:val="26"/>
            <w:szCs w:val="26"/>
          </w:rPr>
          <w:t>42</w:t>
        </w:r>
        <w:r w:rsidRPr="005B0F62">
          <w:rPr>
            <w:rFonts w:ascii="Arial" w:hAnsi="Arial" w:cs="Arial"/>
            <w:noProof/>
            <w:webHidden/>
            <w:sz w:val="26"/>
            <w:szCs w:val="26"/>
          </w:rPr>
          <w:fldChar w:fldCharType="end"/>
        </w:r>
      </w:hyperlink>
    </w:p>
    <w:p w:rsidR="005B0F62" w:rsidRPr="005B0F62" w:rsidRDefault="00AA3DF3" w:rsidP="005B0F62">
      <w:pPr>
        <w:pStyle w:val="TableofFigures"/>
        <w:tabs>
          <w:tab w:val="right" w:leader="dot" w:pos="9062"/>
        </w:tabs>
        <w:spacing w:line="360" w:lineRule="auto"/>
        <w:rPr>
          <w:rFonts w:ascii="Arial" w:hAnsi="Arial" w:cs="Arial"/>
          <w:noProof/>
          <w:sz w:val="26"/>
          <w:szCs w:val="26"/>
          <w:lang w:eastAsia="zh-CN"/>
        </w:rPr>
      </w:pPr>
      <w:hyperlink w:anchor="_Toc306275070" w:history="1">
        <w:r w:rsidR="005B0F62" w:rsidRPr="005B0F62">
          <w:rPr>
            <w:rStyle w:val="Hyperlink"/>
            <w:rFonts w:ascii="Arial" w:hAnsi="Arial" w:cs="Arial"/>
            <w:noProof/>
            <w:sz w:val="26"/>
            <w:szCs w:val="26"/>
          </w:rPr>
          <w:t>Table 6: Investment Regulation _ Dimension B</w:t>
        </w:r>
        <w:r w:rsidR="005B0F62" w:rsidRPr="005B0F62">
          <w:rPr>
            <w:rFonts w:ascii="Arial" w:hAnsi="Arial" w:cs="Arial"/>
            <w:noProof/>
            <w:webHidden/>
            <w:sz w:val="26"/>
            <w:szCs w:val="26"/>
          </w:rPr>
          <w:tab/>
        </w:r>
        <w:r w:rsidRPr="005B0F62">
          <w:rPr>
            <w:rFonts w:ascii="Arial" w:hAnsi="Arial" w:cs="Arial"/>
            <w:noProof/>
            <w:webHidden/>
            <w:sz w:val="26"/>
            <w:szCs w:val="26"/>
          </w:rPr>
          <w:fldChar w:fldCharType="begin"/>
        </w:r>
        <w:r w:rsidR="005B0F62" w:rsidRPr="005B0F62">
          <w:rPr>
            <w:rFonts w:ascii="Arial" w:hAnsi="Arial" w:cs="Arial"/>
            <w:noProof/>
            <w:webHidden/>
            <w:sz w:val="26"/>
            <w:szCs w:val="26"/>
          </w:rPr>
          <w:instrText xml:space="preserve"> PAGEREF _Toc306275070 \h </w:instrText>
        </w:r>
        <w:r w:rsidRPr="005B0F62">
          <w:rPr>
            <w:rFonts w:ascii="Arial" w:hAnsi="Arial" w:cs="Arial"/>
            <w:noProof/>
            <w:webHidden/>
            <w:sz w:val="26"/>
            <w:szCs w:val="26"/>
          </w:rPr>
        </w:r>
        <w:r w:rsidRPr="005B0F62">
          <w:rPr>
            <w:rFonts w:ascii="Arial" w:hAnsi="Arial" w:cs="Arial"/>
            <w:noProof/>
            <w:webHidden/>
            <w:sz w:val="26"/>
            <w:szCs w:val="26"/>
          </w:rPr>
          <w:fldChar w:fldCharType="separate"/>
        </w:r>
        <w:r w:rsidR="00722017">
          <w:rPr>
            <w:rFonts w:ascii="Arial" w:hAnsi="Arial" w:cs="Arial"/>
            <w:noProof/>
            <w:webHidden/>
            <w:sz w:val="26"/>
            <w:szCs w:val="26"/>
          </w:rPr>
          <w:t>44</w:t>
        </w:r>
        <w:r w:rsidRPr="005B0F62">
          <w:rPr>
            <w:rFonts w:ascii="Arial" w:hAnsi="Arial" w:cs="Arial"/>
            <w:noProof/>
            <w:webHidden/>
            <w:sz w:val="26"/>
            <w:szCs w:val="26"/>
          </w:rPr>
          <w:fldChar w:fldCharType="end"/>
        </w:r>
      </w:hyperlink>
    </w:p>
    <w:p w:rsidR="00F55ED6" w:rsidRDefault="00AA3DF3" w:rsidP="005B0F62">
      <w:pPr>
        <w:spacing w:line="360" w:lineRule="auto"/>
        <w:jc w:val="both"/>
        <w:outlineLvl w:val="0"/>
        <w:rPr>
          <w:rFonts w:ascii="Arial" w:hAnsi="Arial" w:cs="Arial"/>
          <w:sz w:val="32"/>
          <w:szCs w:val="32"/>
          <w:lang w:val="en-US" w:eastAsia="zh-CN"/>
        </w:rPr>
      </w:pPr>
      <w:r w:rsidRPr="005B0F62">
        <w:rPr>
          <w:rFonts w:ascii="Arial" w:hAnsi="Arial" w:cs="Arial"/>
          <w:sz w:val="26"/>
          <w:szCs w:val="26"/>
          <w:lang w:val="en-US" w:eastAsia="zh-CN"/>
        </w:rPr>
        <w:fldChar w:fldCharType="end"/>
      </w:r>
    </w:p>
    <w:p w:rsidR="00F55ED6" w:rsidRDefault="00F55ED6">
      <w:pPr>
        <w:pBdr>
          <w:bottom w:val="single" w:sz="4" w:space="1" w:color="auto"/>
        </w:pBdr>
        <w:spacing w:line="360" w:lineRule="auto"/>
        <w:jc w:val="both"/>
        <w:outlineLvl w:val="0"/>
        <w:rPr>
          <w:rFonts w:ascii="Arial" w:hAnsi="Arial" w:cs="Arial"/>
          <w:sz w:val="32"/>
          <w:szCs w:val="32"/>
          <w:lang w:val="en-US" w:eastAsia="zh-CN"/>
        </w:rPr>
      </w:pPr>
      <w:r>
        <w:rPr>
          <w:rFonts w:ascii="Arial" w:hAnsi="Arial" w:cs="Arial"/>
          <w:sz w:val="32"/>
          <w:szCs w:val="32"/>
          <w:lang w:val="en-US" w:eastAsia="zh-CN"/>
        </w:rPr>
        <w:br w:type="page"/>
      </w:r>
      <w:bookmarkStart w:id="25" w:name="_Toc305543668"/>
    </w:p>
    <w:p w:rsidR="00F55ED6" w:rsidRDefault="00F55ED6">
      <w:pPr>
        <w:pBdr>
          <w:bottom w:val="single" w:sz="4" w:space="1" w:color="auto"/>
        </w:pBdr>
        <w:spacing w:line="360" w:lineRule="auto"/>
        <w:jc w:val="both"/>
        <w:outlineLvl w:val="0"/>
        <w:rPr>
          <w:rFonts w:ascii="Arial" w:hAnsi="Arial" w:cs="Arial"/>
          <w:sz w:val="32"/>
          <w:szCs w:val="32"/>
          <w:lang w:val="en-US" w:eastAsia="zh-CN"/>
        </w:rPr>
      </w:pPr>
    </w:p>
    <w:p w:rsidR="00F55ED6" w:rsidRDefault="00F55ED6">
      <w:pPr>
        <w:pBdr>
          <w:bottom w:val="single" w:sz="4" w:space="1" w:color="auto"/>
        </w:pBdr>
        <w:spacing w:line="360" w:lineRule="auto"/>
        <w:jc w:val="both"/>
        <w:outlineLvl w:val="0"/>
        <w:rPr>
          <w:rFonts w:ascii="Arial" w:hAnsi="Arial" w:cs="Arial"/>
          <w:b/>
          <w:sz w:val="40"/>
          <w:szCs w:val="40"/>
          <w:lang w:val="en-US" w:eastAsia="zh-CN"/>
        </w:rPr>
      </w:pPr>
      <w:bookmarkStart w:id="26" w:name="_Toc306752356"/>
      <w:r>
        <w:rPr>
          <w:rFonts w:ascii="Arial" w:hAnsi="Arial" w:cs="Arial"/>
          <w:b/>
          <w:sz w:val="40"/>
          <w:szCs w:val="40"/>
          <w:lang w:val="en-US" w:eastAsia="zh-CN"/>
        </w:rPr>
        <w:t>Executive Summery</w:t>
      </w:r>
      <w:bookmarkEnd w:id="25"/>
      <w:bookmarkEnd w:id="26"/>
    </w:p>
    <w:p w:rsidR="00F55ED6" w:rsidRDefault="00F55ED6">
      <w:pPr>
        <w:spacing w:line="360" w:lineRule="auto"/>
        <w:jc w:val="both"/>
        <w:rPr>
          <w:rFonts w:ascii="Arial" w:hAnsi="Arial" w:cs="Arial"/>
          <w:lang w:val="en-US" w:eastAsia="zh-CN"/>
        </w:rPr>
      </w:pPr>
    </w:p>
    <w:p w:rsidR="00F55ED6" w:rsidRDefault="00F55ED6">
      <w:pPr>
        <w:spacing w:line="360" w:lineRule="auto"/>
        <w:jc w:val="both"/>
        <w:rPr>
          <w:rFonts w:ascii="Arial" w:hAnsi="Arial" w:cs="Arial"/>
          <w:lang w:val="en-US" w:eastAsia="zh-CN"/>
        </w:rPr>
      </w:pPr>
    </w:p>
    <w:p w:rsidR="00F55ED6" w:rsidRDefault="00F55ED6">
      <w:pPr>
        <w:spacing w:line="360" w:lineRule="auto"/>
        <w:jc w:val="both"/>
        <w:rPr>
          <w:rFonts w:ascii="Arial" w:hAnsi="Arial" w:cs="Arial"/>
          <w:lang w:val="en-US" w:eastAsia="zh-CN"/>
        </w:rPr>
      </w:pPr>
    </w:p>
    <w:p w:rsidR="00F55ED6" w:rsidRDefault="00F55ED6">
      <w:pPr>
        <w:spacing w:line="360" w:lineRule="auto"/>
        <w:jc w:val="both"/>
        <w:rPr>
          <w:rFonts w:ascii="Arial" w:hAnsi="Arial" w:cs="Arial"/>
          <w:lang w:val="en-US" w:eastAsia="zh-CN"/>
        </w:rPr>
      </w:pPr>
    </w:p>
    <w:p w:rsidR="00B8052A" w:rsidRDefault="00F55ED6">
      <w:pPr>
        <w:spacing w:line="360" w:lineRule="auto"/>
        <w:jc w:val="both"/>
        <w:rPr>
          <w:rFonts w:ascii="Arial" w:hAnsi="Arial" w:cs="Arial"/>
          <w:lang w:val="en-US" w:eastAsia="zh-CN"/>
        </w:rPr>
      </w:pPr>
      <w:r>
        <w:rPr>
          <w:rFonts w:ascii="Arial" w:hAnsi="Arial" w:cs="Arial"/>
          <w:lang w:val="en-US" w:eastAsia="zh-CN"/>
        </w:rPr>
        <w:t xml:space="preserve">The present regulation system in China’s rural pension fund adopts an extreme quantitative asset restriction approach leaving only </w:t>
      </w:r>
      <w:r w:rsidR="00D71E13">
        <w:rPr>
          <w:rFonts w:ascii="Arial" w:hAnsi="Arial" w:cs="Arial"/>
          <w:lang w:val="en-US" w:eastAsia="zh-CN"/>
        </w:rPr>
        <w:t xml:space="preserve">one </w:t>
      </w:r>
      <w:r>
        <w:rPr>
          <w:rFonts w:ascii="Arial" w:hAnsi="Arial" w:cs="Arial"/>
          <w:lang w:val="en-US" w:eastAsia="zh-CN"/>
        </w:rPr>
        <w:t>investment option for the members</w:t>
      </w:r>
      <w:r w:rsidR="002952DB">
        <w:rPr>
          <w:rFonts w:ascii="Arial" w:hAnsi="Arial" w:cs="Arial" w:hint="eastAsia"/>
          <w:lang w:val="en-US" w:eastAsia="zh-CN"/>
        </w:rPr>
        <w:t xml:space="preserve"> and the pension funds</w:t>
      </w:r>
      <w:r w:rsidR="002952DB">
        <w:rPr>
          <w:rFonts w:ascii="Arial" w:hAnsi="Arial" w:cs="Arial"/>
          <w:lang w:val="en-US" w:eastAsia="zh-CN"/>
        </w:rPr>
        <w:t>. However, the restrictions aggregates concerns about the financial sustainabi</w:t>
      </w:r>
      <w:r w:rsidR="002952DB">
        <w:rPr>
          <w:rFonts w:ascii="Arial" w:hAnsi="Arial" w:cs="Arial" w:hint="eastAsia"/>
          <w:lang w:val="en-US" w:eastAsia="zh-CN"/>
        </w:rPr>
        <w:t>li</w:t>
      </w:r>
      <w:r w:rsidR="002952DB">
        <w:rPr>
          <w:rFonts w:ascii="Arial" w:hAnsi="Arial" w:cs="Arial"/>
          <w:lang w:val="en-US" w:eastAsia="zh-CN"/>
        </w:rPr>
        <w:t>ty</w:t>
      </w:r>
      <w:r w:rsidR="002952DB">
        <w:rPr>
          <w:rFonts w:ascii="Arial" w:hAnsi="Arial" w:cs="Arial" w:hint="eastAsia"/>
          <w:lang w:val="en-US" w:eastAsia="zh-CN"/>
        </w:rPr>
        <w:t xml:space="preserve"> of the pension system</w:t>
      </w:r>
      <w:r w:rsidR="00DB0933">
        <w:rPr>
          <w:rFonts w:ascii="Arial" w:hAnsi="Arial" w:cs="Arial" w:hint="eastAsia"/>
          <w:lang w:val="en-US" w:eastAsia="zh-CN"/>
        </w:rPr>
        <w:t xml:space="preserve">. </w:t>
      </w:r>
      <w:r w:rsidR="00BC776F">
        <w:rPr>
          <w:rFonts w:ascii="Arial" w:hAnsi="Arial" w:cs="Arial" w:hint="eastAsia"/>
          <w:lang w:val="en-US" w:eastAsia="zh-CN"/>
        </w:rPr>
        <w:t>The problem is that t</w:t>
      </w:r>
      <w:r w:rsidR="00E57221">
        <w:rPr>
          <w:rFonts w:ascii="Arial" w:hAnsi="Arial" w:cs="Arial"/>
          <w:lang w:val="en-US" w:eastAsia="zh-CN"/>
        </w:rPr>
        <w:t xml:space="preserve">here is a missing regulation system assisting investment activities in the diversified portfolios. </w:t>
      </w:r>
      <w:r>
        <w:rPr>
          <w:rFonts w:ascii="Arial" w:hAnsi="Arial" w:cs="Arial"/>
          <w:lang w:val="en-US" w:eastAsia="zh-CN"/>
        </w:rPr>
        <w:t xml:space="preserve">The importance of regulation against investment risks has been overwhelming addressed </w:t>
      </w:r>
      <w:r w:rsidR="00DB0933">
        <w:rPr>
          <w:rFonts w:ascii="Arial" w:hAnsi="Arial" w:cs="Arial"/>
          <w:lang w:val="en-US" w:eastAsia="zh-CN"/>
        </w:rPr>
        <w:t>across</w:t>
      </w:r>
      <w:r w:rsidR="00DB0933">
        <w:rPr>
          <w:rFonts w:ascii="Arial" w:hAnsi="Arial" w:cs="Arial" w:hint="eastAsia"/>
          <w:lang w:val="en-US" w:eastAsia="zh-CN"/>
        </w:rPr>
        <w:t xml:space="preserve"> the globe</w:t>
      </w:r>
      <w:r>
        <w:rPr>
          <w:rFonts w:ascii="Arial" w:hAnsi="Arial" w:cs="Arial"/>
          <w:lang w:val="en-US" w:eastAsia="zh-CN"/>
        </w:rPr>
        <w:t>, especially after the</w:t>
      </w:r>
      <w:r w:rsidR="00DB0933">
        <w:rPr>
          <w:rFonts w:ascii="Arial" w:hAnsi="Arial" w:cs="Arial" w:hint="eastAsia"/>
          <w:lang w:val="en-US" w:eastAsia="zh-CN"/>
        </w:rPr>
        <w:t xml:space="preserve"> recent</w:t>
      </w:r>
      <w:r>
        <w:rPr>
          <w:rFonts w:ascii="Arial" w:hAnsi="Arial" w:cs="Arial"/>
          <w:lang w:val="en-US" w:eastAsia="zh-CN"/>
        </w:rPr>
        <w:t xml:space="preserve"> financial crisis. By employing quantitative tools derived, this thesis proposes an implementable regulatory framework which will guide and correct the investment behaviors of pension funds so that </w:t>
      </w:r>
      <w:r w:rsidR="00D71E13">
        <w:rPr>
          <w:rFonts w:ascii="Arial" w:hAnsi="Arial" w:cs="Arial"/>
          <w:lang w:val="en-US" w:eastAsia="zh-CN"/>
        </w:rPr>
        <w:t>they will</w:t>
      </w:r>
      <w:r>
        <w:rPr>
          <w:rFonts w:ascii="Arial" w:hAnsi="Arial" w:cs="Arial"/>
          <w:lang w:val="en-US" w:eastAsia="zh-CN"/>
        </w:rPr>
        <w:t xml:space="preserve"> act in the interest of members. </w:t>
      </w:r>
      <w:r w:rsidR="00D71E13">
        <w:rPr>
          <w:rFonts w:ascii="Arial" w:hAnsi="Arial" w:cs="Arial"/>
          <w:lang w:val="en-US" w:eastAsia="zh-CN"/>
        </w:rPr>
        <w:t>The quantitative tools can be varied in applications.</w:t>
      </w:r>
      <w:r w:rsidR="00DB0933">
        <w:rPr>
          <w:rFonts w:ascii="Arial" w:hAnsi="Arial" w:cs="Arial" w:hint="eastAsia"/>
          <w:lang w:val="en-US" w:eastAsia="zh-CN"/>
        </w:rPr>
        <w:t xml:space="preserve"> But th</w:t>
      </w:r>
      <w:r w:rsidR="00D71E13">
        <w:rPr>
          <w:rFonts w:ascii="Arial" w:hAnsi="Arial" w:cs="Arial"/>
          <w:lang w:val="en-US" w:eastAsia="zh-CN"/>
        </w:rPr>
        <w:t xml:space="preserve">ey all should serve two purposes: </w:t>
      </w:r>
      <w:r w:rsidR="00D71E13" w:rsidRPr="00C31624">
        <w:rPr>
          <w:rFonts w:ascii="Arial" w:hAnsi="Arial" w:cs="Arial"/>
          <w:lang w:val="en-GB"/>
        </w:rPr>
        <w:t>(1)</w:t>
      </w:r>
      <w:r w:rsidR="00BC776F">
        <w:rPr>
          <w:rFonts w:ascii="Arial" w:hAnsi="Arial" w:cs="Arial" w:hint="eastAsia"/>
          <w:lang w:val="en-GB" w:eastAsia="zh-CN"/>
        </w:rPr>
        <w:t xml:space="preserve"> to</w:t>
      </w:r>
      <w:r w:rsidR="00D71E13">
        <w:rPr>
          <w:rFonts w:ascii="Arial" w:hAnsi="Arial" w:cs="Arial"/>
          <w:lang w:val="en-GB"/>
        </w:rPr>
        <w:t xml:space="preserve"> help</w:t>
      </w:r>
      <w:r w:rsidR="00D71E13" w:rsidRPr="00C31624">
        <w:rPr>
          <w:rFonts w:ascii="Arial" w:hAnsi="Arial" w:cs="Arial"/>
          <w:lang w:val="en-GB"/>
        </w:rPr>
        <w:t xml:space="preserve"> recognize the risks</w:t>
      </w:r>
      <w:r w:rsidR="00667758">
        <w:rPr>
          <w:rFonts w:ascii="Arial" w:hAnsi="Arial" w:cs="Arial"/>
          <w:lang w:val="en-GB"/>
        </w:rPr>
        <w:t>-return trade</w:t>
      </w:r>
      <w:r w:rsidR="00DB0933">
        <w:rPr>
          <w:rFonts w:ascii="Arial" w:hAnsi="Arial" w:cs="Arial" w:hint="eastAsia"/>
          <w:lang w:val="en-GB" w:eastAsia="zh-CN"/>
        </w:rPr>
        <w:t>-</w:t>
      </w:r>
      <w:r w:rsidR="00667758">
        <w:rPr>
          <w:rFonts w:ascii="Arial" w:hAnsi="Arial" w:cs="Arial"/>
          <w:lang w:val="en-GB"/>
        </w:rPr>
        <w:t>off</w:t>
      </w:r>
      <w:r w:rsidR="00D71E13" w:rsidRPr="00C31624">
        <w:rPr>
          <w:rFonts w:ascii="Arial" w:hAnsi="Arial" w:cs="Arial"/>
          <w:lang w:val="en-GB"/>
        </w:rPr>
        <w:t>; (2)</w:t>
      </w:r>
      <w:r w:rsidR="00BC776F">
        <w:rPr>
          <w:rFonts w:ascii="Arial" w:hAnsi="Arial" w:cs="Arial" w:hint="eastAsia"/>
          <w:lang w:val="en-GB" w:eastAsia="zh-CN"/>
        </w:rPr>
        <w:t xml:space="preserve"> to</w:t>
      </w:r>
      <w:r w:rsidR="00D71E13" w:rsidRPr="00C31624">
        <w:rPr>
          <w:rFonts w:ascii="Arial" w:hAnsi="Arial" w:cs="Arial"/>
          <w:lang w:val="en-GB"/>
        </w:rPr>
        <w:t xml:space="preserve"> </w:t>
      </w:r>
      <w:r w:rsidR="00D71E13">
        <w:rPr>
          <w:rFonts w:ascii="Arial" w:hAnsi="Arial" w:cs="Arial"/>
          <w:lang w:val="en-GB"/>
        </w:rPr>
        <w:t>align the pension funds with the members towards realizing the pensioners’ interest.</w:t>
      </w:r>
      <w:r w:rsidR="00D71E13">
        <w:rPr>
          <w:rFonts w:ascii="Arial" w:hAnsi="Arial" w:cs="Arial"/>
          <w:lang w:val="en-US" w:eastAsia="zh-CN"/>
        </w:rPr>
        <w:t xml:space="preserve"> The s</w:t>
      </w:r>
      <w:r>
        <w:rPr>
          <w:rFonts w:ascii="Arial" w:hAnsi="Arial" w:cs="Arial"/>
          <w:lang w:val="en-US" w:eastAsia="zh-CN"/>
        </w:rPr>
        <w:t xml:space="preserve">tudy </w:t>
      </w:r>
      <w:r w:rsidR="00D71E13">
        <w:rPr>
          <w:rFonts w:ascii="Arial" w:hAnsi="Arial" w:cs="Arial"/>
          <w:lang w:val="en-US" w:eastAsia="zh-CN"/>
        </w:rPr>
        <w:t>uses</w:t>
      </w:r>
      <w:r>
        <w:rPr>
          <w:rFonts w:ascii="Arial" w:hAnsi="Arial" w:cs="Arial"/>
          <w:lang w:val="en-US" w:eastAsia="zh-CN"/>
        </w:rPr>
        <w:t xml:space="preserve"> numerical examples to explain</w:t>
      </w:r>
      <w:r w:rsidR="00D71E13">
        <w:rPr>
          <w:rFonts w:ascii="Arial" w:hAnsi="Arial" w:cs="Arial"/>
          <w:lang w:val="en-US" w:eastAsia="zh-CN"/>
        </w:rPr>
        <w:t xml:space="preserve"> the application of such a framework. </w:t>
      </w:r>
      <w:r w:rsidR="008B0ABF">
        <w:rPr>
          <w:rFonts w:ascii="Arial" w:hAnsi="Arial" w:cs="Arial"/>
          <w:lang w:val="en-US" w:eastAsia="zh-CN"/>
        </w:rPr>
        <w:t>The</w:t>
      </w:r>
      <w:r w:rsidR="00D71E13">
        <w:rPr>
          <w:rFonts w:ascii="Arial" w:hAnsi="Arial" w:cs="Arial"/>
          <w:lang w:val="en-US" w:eastAsia="zh-CN"/>
        </w:rPr>
        <w:t xml:space="preserve"> </w:t>
      </w:r>
      <w:r w:rsidR="008B0ABF">
        <w:rPr>
          <w:rFonts w:ascii="Arial" w:hAnsi="Arial" w:cs="Arial"/>
          <w:lang w:val="en-US" w:eastAsia="zh-CN"/>
        </w:rPr>
        <w:t xml:space="preserve">regulators and </w:t>
      </w:r>
      <w:r w:rsidR="00D71E13">
        <w:rPr>
          <w:rFonts w:ascii="Arial" w:hAnsi="Arial" w:cs="Arial"/>
          <w:lang w:val="en-US" w:eastAsia="zh-CN"/>
        </w:rPr>
        <w:t>members are enabled to capture the</w:t>
      </w:r>
      <w:r w:rsidR="008B0ABF">
        <w:rPr>
          <w:rFonts w:ascii="Arial" w:hAnsi="Arial" w:cs="Arial"/>
          <w:lang w:val="en-US" w:eastAsia="zh-CN"/>
        </w:rPr>
        <w:t xml:space="preserve"> risk-return tradeoff characteristic of a certain portfolio</w:t>
      </w:r>
      <w:r w:rsidR="004C3EEA">
        <w:rPr>
          <w:rFonts w:ascii="Arial" w:hAnsi="Arial" w:cs="Arial"/>
          <w:lang w:val="en-US" w:eastAsia="zh-CN"/>
        </w:rPr>
        <w:t xml:space="preserve">. The risk-taking behaviors of the pension funds are influenced in a way that is seeking to realize the target for the members. </w:t>
      </w:r>
      <w:r w:rsidR="008B0ABF">
        <w:rPr>
          <w:rFonts w:ascii="Arial" w:hAnsi="Arial" w:cs="Arial"/>
          <w:lang w:val="en-US" w:eastAsia="zh-CN"/>
        </w:rPr>
        <w:t xml:space="preserve">The advantage of the proposed regulatory framework is that </w:t>
      </w:r>
      <w:r w:rsidR="009D76AC">
        <w:rPr>
          <w:rFonts w:ascii="Arial" w:hAnsi="Arial" w:cs="Arial"/>
          <w:lang w:val="en-US" w:eastAsia="zh-CN"/>
        </w:rPr>
        <w:t>the chosen criteria are presumed to be easily communicated with the members. By simply asking them the desired annual final income, the members are able to compare which portfolio has the highest pro</w:t>
      </w:r>
      <w:r w:rsidR="008C1884">
        <w:rPr>
          <w:rFonts w:ascii="Arial" w:hAnsi="Arial" w:cs="Arial"/>
          <w:lang w:val="en-US" w:eastAsia="zh-CN"/>
        </w:rPr>
        <w:t xml:space="preserve">bability to realize the </w:t>
      </w:r>
      <w:r w:rsidR="008C1884" w:rsidRPr="00DC2B62">
        <w:rPr>
          <w:rFonts w:ascii="Arial" w:hAnsi="Arial" w:cs="Arial"/>
          <w:lang w:val="en-US" w:eastAsia="zh-CN"/>
        </w:rPr>
        <w:t xml:space="preserve">target. From the perspective of regulation, the alignment between the pension funds and members will </w:t>
      </w:r>
      <w:r w:rsidR="00DC2B62">
        <w:rPr>
          <w:rFonts w:ascii="Arial" w:hAnsi="Arial" w:cs="Arial" w:hint="eastAsia"/>
          <w:lang w:val="en-US" w:eastAsia="zh-CN"/>
        </w:rPr>
        <w:t>facilitate assessment.</w:t>
      </w:r>
    </w:p>
    <w:p w:rsidR="00DB0933" w:rsidRDefault="00DB0933">
      <w:pPr>
        <w:spacing w:line="360" w:lineRule="auto"/>
        <w:jc w:val="both"/>
        <w:rPr>
          <w:rFonts w:ascii="Arial" w:hAnsi="Arial" w:cs="Arial"/>
          <w:lang w:val="en-US" w:eastAsia="zh-CN"/>
        </w:rPr>
      </w:pPr>
    </w:p>
    <w:p w:rsidR="009731CC" w:rsidRDefault="009731CC">
      <w:pPr>
        <w:spacing w:line="360" w:lineRule="auto"/>
        <w:jc w:val="both"/>
        <w:rPr>
          <w:rFonts w:ascii="Arial" w:hAnsi="Arial" w:cs="Arial"/>
          <w:lang w:val="en-US" w:eastAsia="zh-CN"/>
        </w:rPr>
        <w:sectPr w:rsidR="009731CC" w:rsidSect="00EC59E0">
          <w:footerReference w:type="first" r:id="rId10"/>
          <w:pgSz w:w="11906" w:h="16838"/>
          <w:pgMar w:top="1418" w:right="1418" w:bottom="1418" w:left="1418" w:header="709" w:footer="709" w:gutter="0"/>
          <w:pgNumType w:start="1"/>
          <w:cols w:space="708"/>
          <w:docGrid w:linePitch="360"/>
        </w:sectPr>
      </w:pPr>
    </w:p>
    <w:p w:rsidR="009731CC" w:rsidRDefault="009731CC">
      <w:pPr>
        <w:spacing w:line="360" w:lineRule="auto"/>
        <w:jc w:val="both"/>
        <w:rPr>
          <w:rFonts w:ascii="Arial" w:hAnsi="Arial" w:cs="Arial"/>
          <w:lang w:val="en-US" w:eastAsia="zh-CN"/>
        </w:rPr>
      </w:pPr>
    </w:p>
    <w:p w:rsidR="009731CC" w:rsidRDefault="009731CC">
      <w:pPr>
        <w:spacing w:line="360" w:lineRule="auto"/>
        <w:jc w:val="both"/>
        <w:rPr>
          <w:rFonts w:ascii="Arial" w:hAnsi="Arial" w:cs="Arial"/>
          <w:lang w:val="en-US" w:eastAsia="zh-CN"/>
        </w:rPr>
      </w:pPr>
    </w:p>
    <w:p w:rsidR="00A7537F" w:rsidRDefault="00A7537F">
      <w:pPr>
        <w:spacing w:line="360" w:lineRule="auto"/>
        <w:jc w:val="both"/>
        <w:rPr>
          <w:rFonts w:ascii="Arial" w:hAnsi="Arial" w:cs="Arial"/>
          <w:lang w:val="en-US" w:eastAsia="zh-CN"/>
        </w:rPr>
      </w:pPr>
    </w:p>
    <w:p w:rsidR="00F55ED6" w:rsidRDefault="00F55ED6">
      <w:pPr>
        <w:pStyle w:val="Heading1"/>
        <w:pBdr>
          <w:bottom w:val="single" w:sz="4" w:space="1" w:color="auto"/>
        </w:pBdr>
        <w:spacing w:line="360" w:lineRule="auto"/>
        <w:jc w:val="both"/>
        <w:rPr>
          <w:sz w:val="40"/>
          <w:szCs w:val="40"/>
          <w:lang w:val="en-US"/>
        </w:rPr>
      </w:pPr>
      <w:bookmarkStart w:id="27" w:name="_Toc306752357"/>
      <w:bookmarkStart w:id="28" w:name="_Ref292899122"/>
      <w:bookmarkStart w:id="29" w:name="_Toc305543669"/>
      <w:bookmarkEnd w:id="27"/>
    </w:p>
    <w:p w:rsidR="00F55ED6" w:rsidRDefault="00F55ED6">
      <w:pPr>
        <w:pStyle w:val="Heading1"/>
        <w:numPr>
          <w:ilvl w:val="0"/>
          <w:numId w:val="0"/>
        </w:numPr>
        <w:spacing w:line="360" w:lineRule="auto"/>
        <w:jc w:val="both"/>
        <w:rPr>
          <w:lang w:val="en-US"/>
        </w:rPr>
      </w:pPr>
      <w:bookmarkStart w:id="30" w:name="_Toc305717487"/>
      <w:bookmarkStart w:id="31" w:name="_Toc306151766"/>
      <w:bookmarkStart w:id="32" w:name="_Toc306275161"/>
      <w:bookmarkStart w:id="33" w:name="_Toc306752358"/>
      <w:r>
        <w:rPr>
          <w:lang w:val="en-US"/>
        </w:rPr>
        <w:t>Introduction</w:t>
      </w:r>
      <w:bookmarkEnd w:id="28"/>
      <w:bookmarkEnd w:id="29"/>
      <w:bookmarkEnd w:id="30"/>
      <w:bookmarkEnd w:id="31"/>
      <w:bookmarkEnd w:id="32"/>
      <w:bookmarkEnd w:id="33"/>
    </w:p>
    <w:p w:rsidR="00F55ED6" w:rsidRDefault="00F55ED6">
      <w:pPr>
        <w:pStyle w:val="Heading2"/>
        <w:spacing w:line="360" w:lineRule="auto"/>
        <w:jc w:val="both"/>
        <w:rPr>
          <w:b w:val="0"/>
          <w:lang w:val="en-US" w:eastAsia="zh-CN"/>
        </w:rPr>
      </w:pPr>
      <w:bookmarkStart w:id="34" w:name="_Toc305543670"/>
    </w:p>
    <w:bookmarkEnd w:id="34"/>
    <w:p w:rsidR="00F55ED6" w:rsidRDefault="00F55ED6">
      <w:pPr>
        <w:spacing w:line="360" w:lineRule="auto"/>
        <w:jc w:val="both"/>
        <w:rPr>
          <w:rFonts w:ascii="Arial" w:hAnsi="Arial" w:cs="Arial"/>
          <w:lang w:val="en-US" w:eastAsia="zh-CN"/>
        </w:rPr>
      </w:pPr>
      <w:r>
        <w:rPr>
          <w:rFonts w:ascii="Arial" w:hAnsi="Arial" w:cs="Arial"/>
          <w:lang w:val="en-US"/>
        </w:rPr>
        <w:t xml:space="preserve">In the year 2010, </w:t>
      </w:r>
      <w:r>
        <w:rPr>
          <w:rFonts w:ascii="Arial" w:hAnsi="Arial" w:cs="Arial"/>
          <w:lang w:val="en-US" w:eastAsia="zh-CN"/>
        </w:rPr>
        <w:t xml:space="preserve">China’s population amounted up to over 1.37 billion people, 50.32% of which were registered in the rural regions </w:t>
      </w:r>
      <w:r>
        <w:rPr>
          <w:rFonts w:ascii="Arial" w:hAnsi="Arial" w:cs="Arial"/>
          <w:lang w:val="en-US"/>
        </w:rPr>
        <w:t xml:space="preserve">(National Bureau of Statistics of China, 2010). The </w:t>
      </w:r>
      <w:r>
        <w:rPr>
          <w:rFonts w:ascii="Arial" w:hAnsi="Arial" w:cs="Arial"/>
          <w:lang w:val="en-US" w:eastAsia="zh-CN"/>
        </w:rPr>
        <w:t xml:space="preserve">pension system in China has a distinct rural and urban divide. </w:t>
      </w:r>
      <w:r>
        <w:rPr>
          <w:rFonts w:ascii="Arial" w:hAnsi="Arial" w:cs="Arial"/>
          <w:color w:val="000000"/>
          <w:lang w:val="en-US" w:eastAsia="zh-CN"/>
        </w:rPr>
        <w:t>The new rural pension</w:t>
      </w:r>
      <w:r>
        <w:rPr>
          <w:rFonts w:ascii="Arial" w:hAnsi="Arial" w:cs="Arial"/>
          <w:lang w:val="en-US" w:eastAsia="zh-CN"/>
        </w:rPr>
        <w:t xml:space="preserve"> scheme is the first ever national-wide pension plan for rural China which is </w:t>
      </w:r>
      <w:r>
        <w:rPr>
          <w:rFonts w:ascii="Arial" w:hAnsi="Arial" w:cs="Arial"/>
          <w:lang w:val="en-US"/>
        </w:rPr>
        <w:t xml:space="preserve">still operated on a trial basis. The coverage rate of the rural counterpart in 2010 was approximately 23%, while in </w:t>
      </w:r>
      <w:r>
        <w:rPr>
          <w:rFonts w:ascii="Arial" w:hAnsi="Arial" w:cs="Arial"/>
          <w:lang w:val="en-US" w:eastAsia="zh-CN"/>
        </w:rPr>
        <w:t>civic</w:t>
      </w:r>
      <w:r>
        <w:rPr>
          <w:rFonts w:ascii="Arial" w:hAnsi="Arial" w:cs="Arial"/>
          <w:lang w:val="en-US"/>
        </w:rPr>
        <w:t xml:space="preserve"> areas, nearly 2.5 billion workers joined the </w:t>
      </w:r>
      <w:r>
        <w:rPr>
          <w:rFonts w:ascii="Arial" w:hAnsi="Arial" w:cs="Arial"/>
          <w:lang w:val="en-US" w:eastAsia="zh-CN"/>
        </w:rPr>
        <w:t>urban</w:t>
      </w:r>
      <w:r>
        <w:rPr>
          <w:rFonts w:ascii="Arial" w:hAnsi="Arial" w:cs="Arial"/>
          <w:lang w:val="en-US"/>
        </w:rPr>
        <w:t xml:space="preserve"> worker pension system in 2010 (China News, 2010).</w:t>
      </w:r>
      <w:r>
        <w:rPr>
          <w:rFonts w:ascii="Arial" w:hAnsi="Arial" w:cs="Arial"/>
          <w:lang w:val="en-US" w:eastAsia="zh-CN"/>
        </w:rPr>
        <w:t xml:space="preserve"> Establishing and improving national wide retirement consumption system for rural China is one of the most fundamental tasks but simultaneously provides a great challenge for the Chinese government. </w:t>
      </w:r>
    </w:p>
    <w:p w:rsidR="00F55ED6" w:rsidRDefault="00F55ED6">
      <w:pPr>
        <w:spacing w:line="360" w:lineRule="auto"/>
        <w:jc w:val="both"/>
        <w:rPr>
          <w:rFonts w:ascii="Arial" w:hAnsi="Arial" w:cs="Arial"/>
          <w:lang w:val="en-US" w:eastAsia="zh-CN"/>
        </w:rPr>
      </w:pPr>
    </w:p>
    <w:p w:rsidR="00F55ED6" w:rsidRDefault="00F55ED6">
      <w:pPr>
        <w:spacing w:line="360" w:lineRule="auto"/>
        <w:jc w:val="both"/>
        <w:rPr>
          <w:rFonts w:ascii="Arial" w:hAnsi="Arial" w:cs="Arial"/>
          <w:lang w:val="en-US" w:eastAsia="zh-CN"/>
        </w:rPr>
      </w:pPr>
      <w:r>
        <w:rPr>
          <w:rFonts w:ascii="Arial" w:hAnsi="Arial" w:cs="Arial"/>
          <w:lang w:val="en-US" w:eastAsia="zh-CN"/>
        </w:rPr>
        <w:t xml:space="preserve">A sustainable pension system for people in rural areas in China is quite important. </w:t>
      </w:r>
      <w:r>
        <w:rPr>
          <w:rFonts w:ascii="Arial" w:hAnsi="Arial" w:cs="Arial"/>
          <w:color w:val="000000"/>
          <w:lang w:val="en-US" w:eastAsia="zh-CN"/>
        </w:rPr>
        <w:t xml:space="preserve">On the one hand, the </w:t>
      </w:r>
      <w:r>
        <w:rPr>
          <w:rFonts w:ascii="Arial" w:hAnsi="Arial" w:cs="Arial"/>
          <w:lang w:val="en-US" w:eastAsia="zh-CN"/>
        </w:rPr>
        <w:t xml:space="preserve">Chinese are the leading group in the world in terms of population, so the retirement consumption plan of this group catches spotlight worldwide and might set an example for other developing countries. </w:t>
      </w:r>
      <w:r>
        <w:rPr>
          <w:rFonts w:ascii="Arial" w:hAnsi="Arial" w:cs="Arial"/>
          <w:lang w:val="en-GB"/>
        </w:rPr>
        <w:t>The minister of</w:t>
      </w:r>
      <w:r>
        <w:rPr>
          <w:rFonts w:ascii="Arial" w:hAnsi="Arial" w:cs="Arial"/>
          <w:lang w:val="en-GB" w:eastAsia="zh-CN"/>
        </w:rPr>
        <w:t xml:space="preserve"> Ministry of</w:t>
      </w:r>
      <w:r>
        <w:rPr>
          <w:rFonts w:ascii="Arial" w:hAnsi="Arial" w:cs="Arial"/>
          <w:lang w:val="en-GB"/>
        </w:rPr>
        <w:t xml:space="preserve"> Human Resources and Social Security (MOHRSS) Yin </w:t>
      </w:r>
      <w:proofErr w:type="spellStart"/>
      <w:r>
        <w:rPr>
          <w:rFonts w:ascii="Arial" w:hAnsi="Arial" w:cs="Arial"/>
          <w:lang w:val="en-GB"/>
        </w:rPr>
        <w:t>Weimin</w:t>
      </w:r>
      <w:proofErr w:type="spellEnd"/>
      <w:r>
        <w:rPr>
          <w:rFonts w:ascii="Arial" w:hAnsi="Arial" w:cs="Arial"/>
          <w:lang w:val="en-GB"/>
        </w:rPr>
        <w:t xml:space="preserve"> said that China’s population is rapidly aging and the 170 million people over the age of 60 accounts for 12.8% of the total population (China Daily, 2011)</w:t>
      </w:r>
      <w:r>
        <w:rPr>
          <w:rFonts w:ascii="Arial" w:hAnsi="Arial" w:cs="Arial"/>
          <w:lang w:val="en-GB" w:eastAsia="zh-CN"/>
        </w:rPr>
        <w:t>.</w:t>
      </w:r>
      <w:r w:rsidR="00DB0933">
        <w:rPr>
          <w:rFonts w:ascii="Arial" w:hAnsi="Arial" w:cs="Arial" w:hint="eastAsia"/>
          <w:lang w:val="en-GB" w:eastAsia="zh-CN"/>
        </w:rPr>
        <w:t xml:space="preserve"> T</w:t>
      </w:r>
      <w:r>
        <w:rPr>
          <w:rFonts w:ascii="Arial" w:hAnsi="Arial" w:cs="Arial"/>
          <w:lang w:val="en-GB"/>
        </w:rPr>
        <w:t xml:space="preserve">he elderly (above 60) will be almost one third </w:t>
      </w:r>
      <w:r w:rsidR="00DB0933">
        <w:rPr>
          <w:rFonts w:ascii="Arial" w:hAnsi="Arial" w:cs="Arial"/>
          <w:lang w:val="en-GB"/>
        </w:rPr>
        <w:t xml:space="preserve">of the total population in 2050, </w:t>
      </w:r>
      <w:r w:rsidR="00DB0933">
        <w:rPr>
          <w:rFonts w:ascii="Arial" w:hAnsi="Arial" w:cs="Arial" w:hint="eastAsia"/>
          <w:lang w:val="en-GB" w:eastAsia="zh-CN"/>
        </w:rPr>
        <w:t xml:space="preserve">depicted in China </w:t>
      </w:r>
      <w:r w:rsidR="00DB0933">
        <w:rPr>
          <w:rFonts w:ascii="Arial" w:hAnsi="Arial" w:cs="Arial"/>
          <w:lang w:val="en-GB" w:eastAsia="zh-CN"/>
        </w:rPr>
        <w:t>population</w:t>
      </w:r>
      <w:r w:rsidR="00DB0933">
        <w:rPr>
          <w:rFonts w:ascii="Arial" w:hAnsi="Arial" w:cs="Arial" w:hint="eastAsia"/>
          <w:lang w:val="en-GB" w:eastAsia="zh-CN"/>
        </w:rPr>
        <w:t xml:space="preserve"> projection released by the Un</w:t>
      </w:r>
      <w:r w:rsidR="00DB0933">
        <w:rPr>
          <w:rFonts w:ascii="Arial" w:hAnsi="Arial" w:cs="Arial"/>
          <w:lang w:val="en-GB"/>
        </w:rPr>
        <w:t xml:space="preserve">ited </w:t>
      </w:r>
      <w:r w:rsidR="00DB0933">
        <w:rPr>
          <w:rFonts w:ascii="Arial" w:hAnsi="Arial" w:cs="Arial" w:hint="eastAsia"/>
          <w:lang w:val="en-GB" w:eastAsia="zh-CN"/>
        </w:rPr>
        <w:t xml:space="preserve">Nations </w:t>
      </w:r>
      <w:r>
        <w:rPr>
          <w:rFonts w:ascii="Arial" w:hAnsi="Arial" w:cs="Arial"/>
          <w:lang w:val="en-GB"/>
        </w:rPr>
        <w:t>(</w:t>
      </w:r>
      <w:r>
        <w:rPr>
          <w:rFonts w:ascii="Arial" w:hAnsi="Arial" w:cs="Arial"/>
          <w:lang w:val="en-GB" w:eastAsia="zh-CN"/>
        </w:rPr>
        <w:t>Zhu and Liu</w:t>
      </w:r>
      <w:r>
        <w:rPr>
          <w:rFonts w:ascii="Arial" w:hAnsi="Arial" w:cs="Arial"/>
          <w:lang w:val="en-GB"/>
        </w:rPr>
        <w:t xml:space="preserve">, 2008). </w:t>
      </w:r>
      <w:r w:rsidR="00DB0933">
        <w:rPr>
          <w:rFonts w:ascii="Arial" w:hAnsi="Arial" w:cs="Arial" w:hint="eastAsia"/>
          <w:lang w:val="en-GB" w:eastAsia="zh-CN"/>
        </w:rPr>
        <w:t>The</w:t>
      </w:r>
      <w:r>
        <w:rPr>
          <w:rFonts w:ascii="Arial" w:hAnsi="Arial" w:cs="Arial"/>
          <w:lang w:val="en-GB"/>
        </w:rPr>
        <w:t xml:space="preserve"> increasing dependency ratio that one retiree supported by three people now will be backed up by 1.6 after 2045</w:t>
      </w:r>
      <w:r w:rsidR="00042E30">
        <w:rPr>
          <w:rFonts w:ascii="Arial" w:hAnsi="Arial" w:cs="Arial" w:hint="eastAsia"/>
          <w:lang w:val="en-GB" w:eastAsia="zh-CN"/>
        </w:rPr>
        <w:t xml:space="preserve"> </w:t>
      </w:r>
      <w:r w:rsidR="00042E30">
        <w:rPr>
          <w:rFonts w:ascii="Arial" w:hAnsi="Arial" w:cs="Arial"/>
          <w:lang w:val="en-GB"/>
        </w:rPr>
        <w:t>(</w:t>
      </w:r>
      <w:r w:rsidR="00042E30">
        <w:rPr>
          <w:rFonts w:ascii="Arial" w:hAnsi="Arial" w:cs="Arial"/>
          <w:lang w:val="en-GB" w:eastAsia="zh-CN"/>
        </w:rPr>
        <w:t>Zhu and Liu</w:t>
      </w:r>
      <w:r w:rsidR="00042E30">
        <w:rPr>
          <w:rFonts w:ascii="Arial" w:hAnsi="Arial" w:cs="Arial"/>
          <w:lang w:val="en-GB"/>
        </w:rPr>
        <w:t>, 2008)</w:t>
      </w:r>
      <w:r>
        <w:rPr>
          <w:rFonts w:ascii="Arial" w:hAnsi="Arial" w:cs="Arial"/>
          <w:lang w:val="en-GB"/>
        </w:rPr>
        <w:t>.</w:t>
      </w:r>
      <w:r>
        <w:rPr>
          <w:rFonts w:ascii="Arial" w:hAnsi="Arial" w:cs="Arial"/>
          <w:lang w:val="en-GB" w:eastAsia="zh-CN"/>
        </w:rPr>
        <w:t xml:space="preserve"> So the looming aging problem rests a big challenge to the pension system in China. </w:t>
      </w:r>
      <w:r>
        <w:rPr>
          <w:rFonts w:ascii="Arial" w:hAnsi="Arial" w:cs="Arial"/>
          <w:lang w:val="en-US" w:eastAsia="zh-CN"/>
        </w:rPr>
        <w:t>The new rural pension scheme, if implemented successfully, will be a significant accomplishment in guaranteeing a certain level of retirement life for pensioners</w:t>
      </w:r>
      <w:r w:rsidR="00B8052A">
        <w:rPr>
          <w:rFonts w:ascii="Arial" w:hAnsi="Arial" w:cs="Arial"/>
          <w:lang w:val="en-US" w:eastAsia="zh-CN"/>
        </w:rPr>
        <w:t>.</w:t>
      </w:r>
    </w:p>
    <w:p w:rsidR="00F55ED6" w:rsidRDefault="00F55ED6">
      <w:pPr>
        <w:spacing w:line="360" w:lineRule="auto"/>
        <w:jc w:val="both"/>
        <w:rPr>
          <w:rFonts w:ascii="Arial" w:hAnsi="Arial" w:cs="Arial"/>
          <w:lang w:val="en-US" w:eastAsia="zh-CN"/>
        </w:rPr>
      </w:pPr>
      <w:r>
        <w:rPr>
          <w:rFonts w:ascii="Arial" w:hAnsi="Arial" w:cs="Arial"/>
          <w:color w:val="000000"/>
          <w:lang w:val="en-US" w:eastAsia="zh-CN"/>
        </w:rPr>
        <w:lastRenderedPageBreak/>
        <w:t>On the other hand, China is establishing the world’s largest pension system for over 1.37 billion inhabitants in the coming decades. Once the system is fully constructed, the magnitude</w:t>
      </w:r>
      <w:r>
        <w:rPr>
          <w:rFonts w:ascii="Arial" w:hAnsi="Arial" w:cs="Arial"/>
          <w:lang w:val="en-US" w:eastAsia="zh-CN"/>
        </w:rPr>
        <w:t xml:space="preserve"> of accumulated pension assets from all members would be remarkable. What is foreseeable is that the entire accumulated assets in the pension fund will have significant impact on worldwide asset allocation and influence economic growth in a global scope. Barr and Diamond (2010) discussed that the improvement in individual DC pension would stimulate the development of financial sector on condition that the regulation system is reinforced and market forces are more reliant. </w:t>
      </w:r>
    </w:p>
    <w:p w:rsidR="00F55ED6" w:rsidRDefault="00F55ED6">
      <w:pPr>
        <w:spacing w:line="360" w:lineRule="auto"/>
        <w:jc w:val="both"/>
        <w:rPr>
          <w:rFonts w:ascii="Arial" w:hAnsi="Arial" w:cs="Arial"/>
          <w:lang w:val="en-US" w:eastAsia="zh-CN"/>
        </w:rPr>
      </w:pPr>
    </w:p>
    <w:p w:rsidR="00F55ED6" w:rsidRDefault="00F55ED6">
      <w:pPr>
        <w:spacing w:line="360" w:lineRule="auto"/>
        <w:jc w:val="both"/>
        <w:rPr>
          <w:rFonts w:ascii="Arial" w:hAnsi="Arial" w:cs="Arial"/>
          <w:lang w:val="en-US" w:eastAsia="zh-CN"/>
        </w:rPr>
      </w:pPr>
      <w:r w:rsidRPr="00042E30">
        <w:rPr>
          <w:rFonts w:ascii="Arial" w:hAnsi="Arial" w:cs="Arial"/>
          <w:lang w:val="en-US" w:eastAsia="zh-CN"/>
        </w:rPr>
        <w:t>However, the present problem within the system is that regulations</w:t>
      </w:r>
      <w:r w:rsidR="00B1373A" w:rsidRPr="00042E30">
        <w:rPr>
          <w:rFonts w:ascii="Arial" w:hAnsi="Arial" w:cs="Arial" w:hint="eastAsia"/>
          <w:lang w:val="en-US" w:eastAsia="zh-CN"/>
        </w:rPr>
        <w:t xml:space="preserve"> guiding investment</w:t>
      </w:r>
      <w:r w:rsidR="004C3EEA">
        <w:rPr>
          <w:rFonts w:ascii="Arial" w:hAnsi="Arial" w:cs="Arial"/>
          <w:lang w:val="en-US" w:eastAsia="zh-CN"/>
        </w:rPr>
        <w:t xml:space="preserve"> activities</w:t>
      </w:r>
      <w:r w:rsidR="00B1373A" w:rsidRPr="00042E30">
        <w:rPr>
          <w:rFonts w:ascii="Arial" w:hAnsi="Arial" w:cs="Arial" w:hint="eastAsia"/>
          <w:lang w:val="en-US" w:eastAsia="zh-CN"/>
        </w:rPr>
        <w:t xml:space="preserve"> in</w:t>
      </w:r>
      <w:r w:rsidR="004C3EEA">
        <w:rPr>
          <w:rFonts w:ascii="Arial" w:hAnsi="Arial" w:cs="Arial"/>
          <w:lang w:val="en-US" w:eastAsia="zh-CN"/>
        </w:rPr>
        <w:t xml:space="preserve"> the</w:t>
      </w:r>
      <w:r w:rsidRPr="00042E30">
        <w:rPr>
          <w:rFonts w:ascii="Arial" w:hAnsi="Arial" w:cs="Arial"/>
          <w:lang w:val="en-US" w:eastAsia="zh-CN"/>
        </w:rPr>
        <w:t xml:space="preserve"> di</w:t>
      </w:r>
      <w:r w:rsidR="00B1373A" w:rsidRPr="00042E30">
        <w:rPr>
          <w:rFonts w:ascii="Arial" w:hAnsi="Arial" w:cs="Arial"/>
          <w:lang w:val="en-US" w:eastAsia="zh-CN"/>
        </w:rPr>
        <w:t>versified portfolios are missing</w:t>
      </w:r>
      <w:r w:rsidRPr="00042E30">
        <w:rPr>
          <w:rFonts w:ascii="Arial" w:hAnsi="Arial" w:cs="Arial"/>
          <w:lang w:val="en-US" w:eastAsia="zh-CN"/>
        </w:rPr>
        <w:t xml:space="preserve"> in both urban and rural pension system. The present regulatory approach is strictly restrictive. The eligible assets to be inves</w:t>
      </w:r>
      <w:r>
        <w:rPr>
          <w:rFonts w:ascii="Arial" w:hAnsi="Arial" w:cs="Arial"/>
          <w:lang w:val="en-US" w:eastAsia="zh-CN"/>
        </w:rPr>
        <w:t xml:space="preserve">ted in urban pension system are bonds and </w:t>
      </w:r>
      <w:r w:rsidR="00BC776F">
        <w:rPr>
          <w:rFonts w:ascii="Arial" w:hAnsi="Arial" w:cs="Arial" w:hint="eastAsia"/>
          <w:lang w:val="en-US" w:eastAsia="zh-CN"/>
        </w:rPr>
        <w:t>bank deposits (</w:t>
      </w:r>
      <w:r w:rsidR="00BC776F">
        <w:rPr>
          <w:rFonts w:ascii="Arial" w:hAnsi="Arial" w:cs="Arial"/>
          <w:lang w:val="en-US" w:eastAsia="zh-CN"/>
        </w:rPr>
        <w:t>referred</w:t>
      </w:r>
      <w:r w:rsidR="00BC776F">
        <w:rPr>
          <w:rFonts w:ascii="Arial" w:hAnsi="Arial" w:cs="Arial" w:hint="eastAsia"/>
          <w:lang w:val="en-US" w:eastAsia="zh-CN"/>
        </w:rPr>
        <w:t xml:space="preserve"> to as </w:t>
      </w:r>
      <w:r>
        <w:rPr>
          <w:rFonts w:ascii="Arial" w:hAnsi="Arial" w:cs="Arial"/>
          <w:lang w:val="en-US" w:eastAsia="zh-CN"/>
        </w:rPr>
        <w:t>cash</w:t>
      </w:r>
      <w:r w:rsidR="00BC776F">
        <w:rPr>
          <w:rFonts w:ascii="Arial" w:hAnsi="Arial" w:cs="Arial" w:hint="eastAsia"/>
          <w:lang w:val="en-US" w:eastAsia="zh-CN"/>
        </w:rPr>
        <w:t>)</w:t>
      </w:r>
      <w:r>
        <w:rPr>
          <w:rFonts w:ascii="Arial" w:hAnsi="Arial" w:cs="Arial"/>
          <w:lang w:val="en-US" w:eastAsia="zh-CN"/>
        </w:rPr>
        <w:t xml:space="preserve">. Merely cash is allowed to be invested for </w:t>
      </w:r>
      <w:r>
        <w:rPr>
          <w:rFonts w:ascii="Arial" w:hAnsi="Arial" w:cs="Arial"/>
          <w:color w:val="000000"/>
          <w:lang w:val="en-US" w:eastAsia="zh-CN"/>
        </w:rPr>
        <w:t>rural pension assets, which leads to an equivalently low or even lower investment return.</w:t>
      </w:r>
      <w:r>
        <w:rPr>
          <w:rFonts w:ascii="Arial" w:hAnsi="Arial" w:cs="Arial"/>
          <w:lang w:val="en-US"/>
        </w:rPr>
        <w:t xml:space="preserve"> </w:t>
      </w:r>
      <w:proofErr w:type="spellStart"/>
      <w:r>
        <w:rPr>
          <w:rFonts w:ascii="Arial" w:hAnsi="Arial" w:cs="Arial"/>
          <w:lang w:val="en-US"/>
        </w:rPr>
        <w:t>Salditt</w:t>
      </w:r>
      <w:proofErr w:type="spellEnd"/>
      <w:r>
        <w:rPr>
          <w:rFonts w:ascii="Arial" w:hAnsi="Arial" w:cs="Arial"/>
          <w:lang w:val="en-US"/>
        </w:rPr>
        <w:t xml:space="preserve">, </w:t>
      </w:r>
      <w:proofErr w:type="spellStart"/>
      <w:r>
        <w:rPr>
          <w:rFonts w:ascii="Arial" w:hAnsi="Arial" w:cs="Arial"/>
          <w:lang w:val="en-US"/>
        </w:rPr>
        <w:t>Whitefordand</w:t>
      </w:r>
      <w:proofErr w:type="spellEnd"/>
      <w:r>
        <w:rPr>
          <w:rFonts w:ascii="Arial" w:hAnsi="Arial" w:cs="Arial"/>
          <w:lang w:val="en-US"/>
        </w:rPr>
        <w:t xml:space="preserve"> </w:t>
      </w:r>
      <w:proofErr w:type="spellStart"/>
      <w:r>
        <w:rPr>
          <w:rFonts w:ascii="Arial" w:hAnsi="Arial" w:cs="Arial"/>
          <w:lang w:val="en-US"/>
        </w:rPr>
        <w:t>Adema</w:t>
      </w:r>
      <w:proofErr w:type="spellEnd"/>
      <w:r>
        <w:rPr>
          <w:rFonts w:ascii="Arial" w:hAnsi="Arial" w:cs="Arial"/>
          <w:lang w:val="en-US" w:eastAsia="zh-CN"/>
        </w:rPr>
        <w:t xml:space="preserve"> (2007) concerned that the low return in the individual accounts in </w:t>
      </w:r>
      <w:r w:rsidR="004C3EEA">
        <w:rPr>
          <w:rFonts w:ascii="Arial" w:hAnsi="Arial" w:cs="Arial"/>
          <w:lang w:val="en-US" w:eastAsia="zh-CN"/>
        </w:rPr>
        <w:t xml:space="preserve">the </w:t>
      </w:r>
      <w:r>
        <w:rPr>
          <w:rFonts w:ascii="Arial" w:hAnsi="Arial" w:cs="Arial"/>
          <w:lang w:val="en-US" w:eastAsia="zh-CN"/>
        </w:rPr>
        <w:t xml:space="preserve">urban worker pension system would jeopardize the sustainability of the public scheme. Thus investment returns in rural pension fund is further unable to financially support the development of such system. </w:t>
      </w:r>
      <w:r>
        <w:rPr>
          <w:rFonts w:ascii="Arial" w:hAnsi="Arial" w:cs="Arial"/>
          <w:lang w:val="en-GB"/>
        </w:rPr>
        <w:t xml:space="preserve">It is a natural thinking that how to deploy the regulatory resources to increase the protection for members when the government is paving the way for liberalizing the market. </w:t>
      </w:r>
      <w:r>
        <w:rPr>
          <w:rFonts w:ascii="Arial" w:hAnsi="Arial" w:cs="Arial"/>
          <w:lang w:val="en-US" w:eastAsia="zh-CN"/>
        </w:rPr>
        <w:t>A much more clear reasoning structure about why the missing regulation system is the problem will be presented in chapter 2.</w:t>
      </w:r>
    </w:p>
    <w:p w:rsidR="00F55ED6" w:rsidRDefault="00F55ED6">
      <w:pPr>
        <w:spacing w:line="360" w:lineRule="auto"/>
        <w:jc w:val="both"/>
        <w:rPr>
          <w:rFonts w:ascii="Arial" w:hAnsi="Arial" w:cs="Arial"/>
          <w:lang w:val="en-US" w:eastAsia="zh-CN"/>
        </w:rPr>
      </w:pPr>
    </w:p>
    <w:p w:rsidR="00F55ED6" w:rsidRDefault="00F55ED6">
      <w:pPr>
        <w:spacing w:line="360" w:lineRule="auto"/>
        <w:jc w:val="both"/>
        <w:rPr>
          <w:rFonts w:ascii="Arial" w:hAnsi="Arial" w:cs="Arial"/>
          <w:lang w:val="en-GB"/>
        </w:rPr>
      </w:pPr>
      <w:r>
        <w:rPr>
          <w:rFonts w:ascii="Arial" w:hAnsi="Arial" w:cs="Arial"/>
          <w:lang w:val="en-US" w:eastAsia="zh-CN"/>
        </w:rPr>
        <w:t xml:space="preserve">As will be argued in this thesis, the regulatory framework against investment risks should employ a set of quantitative tools to guide and correct the </w:t>
      </w:r>
      <w:r w:rsidR="00A7537F">
        <w:rPr>
          <w:rFonts w:ascii="Arial" w:hAnsi="Arial" w:cs="Arial" w:hint="eastAsia"/>
          <w:lang w:val="en-US" w:eastAsia="zh-CN"/>
        </w:rPr>
        <w:t>risk-taking</w:t>
      </w:r>
      <w:r>
        <w:rPr>
          <w:rFonts w:ascii="Arial" w:hAnsi="Arial" w:cs="Arial"/>
          <w:lang w:val="en-US" w:eastAsia="zh-CN"/>
        </w:rPr>
        <w:t xml:space="preserve"> behavior of pension funds so they will act in the interest of members. </w:t>
      </w:r>
      <w:r>
        <w:rPr>
          <w:rFonts w:ascii="Arial" w:hAnsi="Arial" w:cs="Arial"/>
          <w:lang w:val="en-GB"/>
        </w:rPr>
        <w:t>The advantage of the proposed regulatory system has considered the limited skills a rural member could possess regarding investment decisions. The regulatory framework assesses the risks focused by the government, provides criteria to fit for purpose, and suggest</w:t>
      </w:r>
      <w:r w:rsidR="007C715F">
        <w:rPr>
          <w:rFonts w:ascii="Arial" w:hAnsi="Arial" w:cs="Arial"/>
          <w:lang w:val="en-GB"/>
        </w:rPr>
        <w:t>s</w:t>
      </w:r>
      <w:r>
        <w:rPr>
          <w:rFonts w:ascii="Arial" w:hAnsi="Arial" w:cs="Arial"/>
          <w:lang w:val="en-GB"/>
        </w:rPr>
        <w:t xml:space="preserve"> to what degree and scale </w:t>
      </w:r>
      <w:r w:rsidR="007C715F">
        <w:rPr>
          <w:rFonts w:ascii="Arial" w:hAnsi="Arial" w:cs="Arial"/>
          <w:lang w:val="en-GB"/>
        </w:rPr>
        <w:t>the</w:t>
      </w:r>
      <w:r>
        <w:rPr>
          <w:rFonts w:ascii="Arial" w:hAnsi="Arial" w:cs="Arial"/>
          <w:lang w:val="en-GB"/>
        </w:rPr>
        <w:t xml:space="preserve"> criteria can be </w:t>
      </w:r>
      <w:r w:rsidR="007C715F">
        <w:rPr>
          <w:rFonts w:ascii="Arial" w:hAnsi="Arial" w:cs="Arial"/>
          <w:lang w:val="en-GB"/>
        </w:rPr>
        <w:t>operated</w:t>
      </w:r>
      <w:r>
        <w:rPr>
          <w:rFonts w:ascii="Arial" w:hAnsi="Arial" w:cs="Arial"/>
          <w:lang w:val="en-GB"/>
        </w:rPr>
        <w:t>.</w:t>
      </w:r>
      <w:r w:rsidR="00A5077D">
        <w:rPr>
          <w:rFonts w:ascii="Arial" w:hAnsi="Arial" w:cs="Arial" w:hint="eastAsia"/>
          <w:lang w:val="en-GB" w:eastAsia="zh-CN"/>
        </w:rPr>
        <w:t xml:space="preserve"> Moreover, the framework</w:t>
      </w:r>
      <w:r>
        <w:rPr>
          <w:rFonts w:ascii="Arial" w:hAnsi="Arial" w:cs="Arial"/>
          <w:lang w:val="en-GB"/>
        </w:rPr>
        <w:t xml:space="preserve"> put</w:t>
      </w:r>
      <w:r w:rsidR="00A5077D">
        <w:rPr>
          <w:rFonts w:ascii="Arial" w:hAnsi="Arial" w:cs="Arial" w:hint="eastAsia"/>
          <w:lang w:val="en-GB" w:eastAsia="zh-CN"/>
        </w:rPr>
        <w:t>s</w:t>
      </w:r>
      <w:r>
        <w:rPr>
          <w:rFonts w:ascii="Arial" w:hAnsi="Arial" w:cs="Arial"/>
          <w:lang w:val="en-GB"/>
        </w:rPr>
        <w:t xml:space="preserve"> emphasis on defining goals </w:t>
      </w:r>
      <w:r w:rsidR="007C715F">
        <w:rPr>
          <w:rFonts w:ascii="Arial" w:hAnsi="Arial" w:cs="Arial"/>
          <w:lang w:val="en-GB"/>
        </w:rPr>
        <w:t xml:space="preserve">of investment, the goals which are supposed to be </w:t>
      </w:r>
      <w:r>
        <w:rPr>
          <w:rFonts w:ascii="Arial" w:hAnsi="Arial" w:cs="Arial"/>
          <w:lang w:val="en-GB"/>
        </w:rPr>
        <w:t xml:space="preserve">valued and understood by the members. While in the meantime, </w:t>
      </w:r>
      <w:r w:rsidR="007C715F">
        <w:rPr>
          <w:rFonts w:ascii="Arial" w:hAnsi="Arial" w:cs="Arial"/>
          <w:lang w:val="en-GB"/>
        </w:rPr>
        <w:t>t</w:t>
      </w:r>
      <w:r>
        <w:rPr>
          <w:rFonts w:ascii="Arial" w:hAnsi="Arial" w:cs="Arial"/>
          <w:lang w:val="en-GB"/>
        </w:rPr>
        <w:t>he pension fund</w:t>
      </w:r>
      <w:r w:rsidR="007C715F">
        <w:rPr>
          <w:rFonts w:ascii="Arial" w:hAnsi="Arial" w:cs="Arial"/>
          <w:lang w:val="en-GB"/>
        </w:rPr>
        <w:t xml:space="preserve">s </w:t>
      </w:r>
      <w:r w:rsidR="007C715F">
        <w:rPr>
          <w:rFonts w:ascii="Arial" w:hAnsi="Arial" w:cs="Arial"/>
          <w:lang w:val="en-GB"/>
        </w:rPr>
        <w:lastRenderedPageBreak/>
        <w:t xml:space="preserve">are obliged to realize a target with maximized chances to fulfil their obligations. The regulators will recognize the embedded risks, evaluate the reasonableness of the target, and assess the alignment of risk-taking behaviour of pension funds with the interest of the members. </w:t>
      </w:r>
    </w:p>
    <w:p w:rsidR="007C715F" w:rsidRDefault="007C715F">
      <w:pPr>
        <w:spacing w:line="360" w:lineRule="auto"/>
        <w:jc w:val="both"/>
        <w:rPr>
          <w:rFonts w:ascii="Arial" w:hAnsi="Arial" w:cs="Arial"/>
          <w:lang w:val="en-GB"/>
        </w:rPr>
      </w:pPr>
    </w:p>
    <w:p w:rsidR="00F55ED6" w:rsidRDefault="00F55ED6">
      <w:pPr>
        <w:spacing w:line="360" w:lineRule="auto"/>
        <w:jc w:val="both"/>
        <w:rPr>
          <w:rFonts w:ascii="Arial" w:hAnsi="Arial" w:cs="Arial"/>
          <w:color w:val="000000"/>
          <w:lang w:val="en-US" w:eastAsia="zh-CN"/>
        </w:rPr>
      </w:pPr>
      <w:r>
        <w:rPr>
          <w:rFonts w:ascii="Arial" w:hAnsi="Arial" w:cs="Arial"/>
          <w:lang w:val="en-GB"/>
        </w:rPr>
        <w:t xml:space="preserve">Metaphorically speaking, it is easy to draw on a blank paper. The rural pension fund as the entry point will face less complexity that the urban pension fund does, so this can be considered as advantage in the context of implementations. However, the problem of missing regulations regarding diversified portfolios also exist in the urban system, so </w:t>
      </w:r>
      <w:r>
        <w:rPr>
          <w:rFonts w:ascii="Arial" w:hAnsi="Arial" w:cs="Arial"/>
          <w:color w:val="000000"/>
          <w:lang w:val="en-US" w:eastAsia="zh-CN"/>
        </w:rPr>
        <w:t>the insights provided in this thesis are however also applicable to the urban scheme.</w:t>
      </w:r>
    </w:p>
    <w:p w:rsidR="00F55ED6" w:rsidRDefault="00F55ED6">
      <w:pPr>
        <w:spacing w:line="360" w:lineRule="auto"/>
        <w:jc w:val="both"/>
        <w:rPr>
          <w:rFonts w:ascii="Arial" w:hAnsi="Arial" w:cs="Arial"/>
          <w:color w:val="000000"/>
          <w:lang w:val="en-US" w:eastAsia="zh-CN"/>
        </w:rPr>
      </w:pPr>
    </w:p>
    <w:p w:rsidR="00F55ED6" w:rsidRDefault="00F55ED6">
      <w:pPr>
        <w:spacing w:line="360" w:lineRule="auto"/>
        <w:jc w:val="both"/>
        <w:rPr>
          <w:lang w:val="en-GB"/>
        </w:rPr>
      </w:pPr>
      <w:r>
        <w:rPr>
          <w:rFonts w:ascii="Arial" w:hAnsi="Arial" w:cs="Arial"/>
          <w:lang w:val="en-US" w:eastAsia="zh-CN"/>
        </w:rPr>
        <w:t xml:space="preserve">This promulgated voluntary pension program has two components. </w:t>
      </w:r>
      <w:r>
        <w:rPr>
          <w:rFonts w:ascii="Arial" w:hAnsi="Arial" w:cs="Arial"/>
          <w:color w:val="000000"/>
          <w:lang w:val="en-US" w:eastAsia="zh-CN"/>
        </w:rPr>
        <w:t xml:space="preserve">One is a basic account financed by central and local government, but having its initiation grounded on personal contribution in the personal account in the other component. </w:t>
      </w:r>
      <w:r>
        <w:rPr>
          <w:rFonts w:ascii="Arial" w:hAnsi="Arial" w:cs="Arial"/>
          <w:lang w:val="en-US" w:eastAsia="zh-CN"/>
        </w:rPr>
        <w:t>However, the study in this thesis takes the present scheme as given and focuses on the individual component only. The study of a regulation system for pensions is a major undertaking. Operational risks, actuarial risks and others will affect both the design of regulation framework and implementation of rules. The scope of this thesis is therefore confined to investment regulation and policy. Through modeling retirement income and constructing portfolio returns, this thesis tries to provide a way of thinking about how to construct a regulatory framework that is in the interest of members. Of the remaining of this thesis, chapter 2 will describe the landscape of Ch</w:t>
      </w:r>
      <w:r w:rsidR="007C715F">
        <w:rPr>
          <w:rFonts w:ascii="Arial" w:hAnsi="Arial" w:cs="Arial"/>
          <w:lang w:val="en-US" w:eastAsia="zh-CN"/>
        </w:rPr>
        <w:t xml:space="preserve">ina’s new rural pension and </w:t>
      </w:r>
      <w:r>
        <w:rPr>
          <w:rFonts w:ascii="Arial" w:hAnsi="Arial" w:cs="Arial"/>
          <w:lang w:val="en-US" w:eastAsia="zh-CN"/>
        </w:rPr>
        <w:t>present the key issue which initiates the rest of the study. Chapter 3 will conduct a review about the popular approaches in regulating investment risks in pension funds from the whole world</w:t>
      </w:r>
      <w:r w:rsidR="008C1884">
        <w:rPr>
          <w:rFonts w:ascii="Arial" w:hAnsi="Arial" w:cs="Arial"/>
          <w:lang w:val="en-US" w:eastAsia="zh-CN"/>
        </w:rPr>
        <w:t xml:space="preserve">. In </w:t>
      </w:r>
      <w:r w:rsidR="00A72CA9">
        <w:rPr>
          <w:rFonts w:ascii="Arial" w:hAnsi="Arial" w:cs="Arial"/>
          <w:lang w:val="en-US" w:eastAsia="zh-CN"/>
        </w:rPr>
        <w:t>c</w:t>
      </w:r>
      <w:r w:rsidR="008C1884">
        <w:rPr>
          <w:rFonts w:ascii="Arial" w:hAnsi="Arial" w:cs="Arial"/>
          <w:lang w:val="en-US" w:eastAsia="zh-CN"/>
        </w:rPr>
        <w:t>hapter 4, the proposed regulatory framework will be introduced by drawing</w:t>
      </w:r>
      <w:r>
        <w:rPr>
          <w:rFonts w:ascii="Arial" w:hAnsi="Arial" w:cs="Arial"/>
          <w:lang w:val="en-US" w:eastAsia="zh-CN"/>
        </w:rPr>
        <w:t xml:space="preserve"> on applications from</w:t>
      </w:r>
      <w:r w:rsidR="008C1884">
        <w:rPr>
          <w:rFonts w:ascii="Arial" w:hAnsi="Arial" w:cs="Arial"/>
          <w:lang w:val="en-US" w:eastAsia="zh-CN"/>
        </w:rPr>
        <w:t xml:space="preserve"> the two favored </w:t>
      </w:r>
      <w:r>
        <w:rPr>
          <w:rFonts w:ascii="Arial" w:hAnsi="Arial" w:cs="Arial"/>
          <w:lang w:val="en-US" w:eastAsia="zh-CN"/>
        </w:rPr>
        <w:t xml:space="preserve">approaches. </w:t>
      </w:r>
      <w:r w:rsidR="00A72CA9">
        <w:rPr>
          <w:rFonts w:ascii="Arial" w:hAnsi="Arial" w:cs="Arial"/>
          <w:lang w:val="en-US" w:eastAsia="zh-CN"/>
        </w:rPr>
        <w:t>A pension model from the set of China’s rural pension plan and projected investment strategy to provide a platform for discussion is constructed in chapter 5. N</w:t>
      </w:r>
      <w:r>
        <w:rPr>
          <w:rFonts w:ascii="Arial" w:hAnsi="Arial" w:cs="Arial"/>
          <w:lang w:val="en-US" w:eastAsia="zh-CN"/>
        </w:rPr>
        <w:t xml:space="preserve">umerical examples are given </w:t>
      </w:r>
      <w:r w:rsidR="00A72CA9">
        <w:rPr>
          <w:rFonts w:ascii="Arial" w:hAnsi="Arial" w:cs="Arial"/>
          <w:lang w:val="en-US" w:eastAsia="zh-CN"/>
        </w:rPr>
        <w:t xml:space="preserve">in chapter 6 </w:t>
      </w:r>
      <w:r>
        <w:rPr>
          <w:rFonts w:ascii="Arial" w:hAnsi="Arial" w:cs="Arial"/>
          <w:lang w:val="en-US" w:eastAsia="zh-CN"/>
        </w:rPr>
        <w:t>to elaborate on how to work with the proposed regulation system. The main implication from applying such regulatory framework will be discussed. In the last chapter, the limitations and extensions of this thesis will be analyzed. Regarding the proposed regulatory framework, key policy implications will be recommended.</w:t>
      </w:r>
    </w:p>
    <w:p w:rsidR="00F55ED6" w:rsidRDefault="00F55ED6">
      <w:pPr>
        <w:spacing w:line="360" w:lineRule="auto"/>
        <w:jc w:val="both"/>
        <w:rPr>
          <w:rFonts w:ascii="Arial" w:hAnsi="Arial" w:cs="Arial"/>
          <w:lang w:val="en-US"/>
        </w:rPr>
      </w:pPr>
      <w:r>
        <w:rPr>
          <w:rFonts w:ascii="Arial" w:hAnsi="Arial" w:cs="Arial"/>
          <w:lang w:val="en-US"/>
        </w:rPr>
        <w:lastRenderedPageBreak/>
        <w:br w:type="page"/>
      </w:r>
    </w:p>
    <w:p w:rsidR="00F55ED6" w:rsidRDefault="00F55ED6">
      <w:pPr>
        <w:spacing w:line="360" w:lineRule="auto"/>
        <w:jc w:val="both"/>
        <w:rPr>
          <w:rFonts w:ascii="Arial" w:hAnsi="Arial" w:cs="Arial"/>
          <w:lang w:val="en-US"/>
        </w:rPr>
      </w:pPr>
    </w:p>
    <w:p w:rsidR="00F55ED6" w:rsidRDefault="00F55ED6">
      <w:pPr>
        <w:spacing w:line="360" w:lineRule="auto"/>
        <w:jc w:val="both"/>
        <w:rPr>
          <w:rFonts w:ascii="Arial" w:hAnsi="Arial" w:cs="Arial"/>
          <w:lang w:val="en-US"/>
        </w:rPr>
      </w:pPr>
    </w:p>
    <w:p w:rsidR="00F55ED6" w:rsidRDefault="00F55ED6">
      <w:pPr>
        <w:pStyle w:val="Heading1"/>
        <w:pBdr>
          <w:bottom w:val="single" w:sz="4" w:space="1" w:color="auto"/>
        </w:pBdr>
        <w:spacing w:line="360" w:lineRule="auto"/>
        <w:jc w:val="both"/>
        <w:rPr>
          <w:lang w:val="en-US"/>
        </w:rPr>
      </w:pPr>
      <w:bookmarkStart w:id="35" w:name="_Toc306752359"/>
      <w:bookmarkStart w:id="36" w:name="_Toc305543672"/>
      <w:bookmarkEnd w:id="35"/>
    </w:p>
    <w:p w:rsidR="00F55ED6" w:rsidRDefault="00F55ED6">
      <w:pPr>
        <w:pStyle w:val="Heading1"/>
        <w:numPr>
          <w:ilvl w:val="0"/>
          <w:numId w:val="0"/>
        </w:numPr>
        <w:spacing w:line="360" w:lineRule="auto"/>
        <w:jc w:val="both"/>
        <w:rPr>
          <w:lang w:val="en-US"/>
        </w:rPr>
      </w:pPr>
      <w:bookmarkStart w:id="37" w:name="_Toc305717492"/>
      <w:bookmarkStart w:id="38" w:name="_Toc306151768"/>
      <w:bookmarkStart w:id="39" w:name="_Toc306274406"/>
      <w:bookmarkStart w:id="40" w:name="_Toc306275163"/>
      <w:bookmarkStart w:id="41" w:name="_Toc306752360"/>
      <w:r>
        <w:rPr>
          <w:lang w:val="en-US"/>
        </w:rPr>
        <w:t xml:space="preserve">Institutional background and identified key </w:t>
      </w:r>
      <w:r w:rsidR="002B19C6">
        <w:rPr>
          <w:lang w:val="en-US"/>
        </w:rPr>
        <w:t>problem</w:t>
      </w:r>
      <w:bookmarkEnd w:id="36"/>
      <w:bookmarkEnd w:id="37"/>
      <w:bookmarkEnd w:id="38"/>
      <w:bookmarkEnd w:id="39"/>
      <w:bookmarkEnd w:id="40"/>
      <w:bookmarkEnd w:id="41"/>
    </w:p>
    <w:p w:rsidR="00F55ED6" w:rsidRDefault="00F55ED6">
      <w:pPr>
        <w:spacing w:line="360" w:lineRule="auto"/>
        <w:jc w:val="both"/>
        <w:rPr>
          <w:rFonts w:ascii="Arial" w:hAnsi="Arial" w:cs="Arial"/>
          <w:lang w:val="en-US" w:eastAsia="zh-CN"/>
        </w:rPr>
      </w:pPr>
    </w:p>
    <w:p w:rsidR="00F55ED6" w:rsidRDefault="00F55ED6">
      <w:pPr>
        <w:pStyle w:val="Heading2"/>
        <w:spacing w:line="360" w:lineRule="auto"/>
        <w:jc w:val="both"/>
        <w:rPr>
          <w:b w:val="0"/>
          <w:lang w:val="en-US"/>
        </w:rPr>
      </w:pPr>
      <w:bookmarkStart w:id="42" w:name="_Toc305543673"/>
      <w:bookmarkStart w:id="43" w:name="_Toc306752361"/>
      <w:r>
        <w:rPr>
          <w:b w:val="0"/>
          <w:lang w:val="en-US" w:eastAsia="zh-CN"/>
        </w:rPr>
        <w:t xml:space="preserve">2.1. </w:t>
      </w:r>
      <w:r>
        <w:rPr>
          <w:b w:val="0"/>
          <w:lang w:val="en-US"/>
        </w:rPr>
        <w:t>The rural schemes before 2009</w:t>
      </w:r>
      <w:bookmarkEnd w:id="42"/>
      <w:bookmarkEnd w:id="43"/>
    </w:p>
    <w:p w:rsidR="00F55ED6" w:rsidRDefault="00F55ED6">
      <w:pPr>
        <w:spacing w:line="360" w:lineRule="auto"/>
        <w:jc w:val="both"/>
        <w:rPr>
          <w:rFonts w:ascii="Arial" w:hAnsi="Arial" w:cs="Arial"/>
          <w:lang w:val="en-GB"/>
        </w:rPr>
      </w:pPr>
      <w:r>
        <w:rPr>
          <w:rFonts w:ascii="Arial" w:hAnsi="Arial" w:cs="Arial"/>
          <w:lang w:val="en-GB"/>
        </w:rPr>
        <w:t>From the very beginning of human history to recent times, land output and family members have been the backbone to secure retirement living of senior citizens in China’s rural areas. After People’s Republic of China was founded in 1949, collective economy prevailed, so the work and benefits allocation were implemented within a community. Therefore, Five Guarantees social assistance program generated from collective production was introduced to cover e</w:t>
      </w:r>
      <w:r w:rsidR="00BC776F">
        <w:rPr>
          <w:rFonts w:ascii="Arial" w:hAnsi="Arial" w:cs="Arial"/>
          <w:lang w:val="en-GB"/>
        </w:rPr>
        <w:t>xpenditures in food, clothing</w:t>
      </w:r>
      <w:r w:rsidR="00BC776F">
        <w:rPr>
          <w:rFonts w:ascii="Arial" w:hAnsi="Arial" w:cs="Arial" w:hint="eastAsia"/>
          <w:lang w:val="en-GB" w:eastAsia="zh-CN"/>
        </w:rPr>
        <w:t xml:space="preserve">, </w:t>
      </w:r>
      <w:r>
        <w:rPr>
          <w:rFonts w:ascii="Arial" w:hAnsi="Arial" w:cs="Arial"/>
          <w:lang w:val="en-GB"/>
        </w:rPr>
        <w:t>housing, medical care and burial expenses for childless and disabled old persons in rural area (Wang, 2006).  Economic reform in 1978 had weakened the collective production and emphasized household responsibilities (Li, 2007). Gradually Five Guarantees program stepped down from the stage of history.</w:t>
      </w:r>
    </w:p>
    <w:p w:rsidR="00F55ED6" w:rsidRDefault="00F55ED6">
      <w:pPr>
        <w:spacing w:line="360" w:lineRule="auto"/>
        <w:jc w:val="both"/>
        <w:rPr>
          <w:rFonts w:ascii="Arial" w:hAnsi="Arial" w:cs="Arial"/>
          <w:lang w:val="en-GB"/>
        </w:rPr>
      </w:pPr>
    </w:p>
    <w:p w:rsidR="00F55ED6" w:rsidRDefault="00F55ED6">
      <w:pPr>
        <w:spacing w:line="360" w:lineRule="auto"/>
        <w:jc w:val="both"/>
        <w:rPr>
          <w:noProof/>
          <w:lang w:val="en-US" w:eastAsia="zh-CN"/>
        </w:rPr>
      </w:pPr>
      <w:r>
        <w:rPr>
          <w:rFonts w:ascii="Arial" w:hAnsi="Arial" w:cs="Arial"/>
          <w:lang w:val="en-GB"/>
        </w:rPr>
        <w:t>Later during 1990s, the Chinese Ministry of Civil Affairs announced the Basic Program for Rural Social Security Insurance (hereinafter referred to as old rural pension scheme) at the county level in some privileged regions (Li, 2007). However, it only required contribution from the individuals themselves and the government was relieved from payment. In 2007, 5.3 million rural elderly people from Five Guarantee programme, together with 3.9 million pensioners from the old rural pension scheme composed only 10 percent of the elders living in rural areas, given the assumption that there were 100 million elders living in rural areas (</w:t>
      </w:r>
      <w:proofErr w:type="spellStart"/>
      <w:r>
        <w:rPr>
          <w:rFonts w:ascii="Arial" w:hAnsi="Arial" w:cs="Arial"/>
          <w:lang w:val="en-GB"/>
        </w:rPr>
        <w:t>Shen</w:t>
      </w:r>
      <w:proofErr w:type="spellEnd"/>
      <w:r>
        <w:rPr>
          <w:rFonts w:ascii="Arial" w:hAnsi="Arial" w:cs="Arial"/>
          <w:lang w:val="en-GB"/>
        </w:rPr>
        <w:t xml:space="preserve"> et al., 2010). As a result, the old scheme was dismantled and will be replaced with new rural pension scheme. The discussion in the rest of the thesis will focus on the new scheme.</w:t>
      </w:r>
      <w:r w:rsidR="00AA3DF3" w:rsidRPr="00AA3DF3">
        <w:rPr>
          <w:noProof/>
        </w:rPr>
        <w:pict>
          <v:shapetype id="_x0000_t202" coordsize="21600,21600" o:spt="202" path="m,l,21600r21600,l21600,xe">
            <v:stroke joinstyle="miter"/>
            <v:path gradientshapeok="t" o:connecttype="rect"/>
          </v:shapetype>
          <v:shape id="_x0000_s1037" type="#_x0000_t202" style="position:absolute;left:0;text-align:left;margin-left:-220.6pt;margin-top:9pt;width:45pt;height:15.4pt;z-index:251656704;mso-position-horizontal-relative:text;mso-position-vertical-relative:text">
            <v:textbox style="mso-next-textbox:#_x0000_s1037">
              <w:txbxContent>
                <w:p w:rsidR="00090492" w:rsidRDefault="00090492">
                  <w:pPr>
                    <w:rPr>
                      <w:sz w:val="16"/>
                      <w:szCs w:val="16"/>
                    </w:rPr>
                  </w:pPr>
                  <w:r>
                    <w:rPr>
                      <w:sz w:val="16"/>
                      <w:szCs w:val="16"/>
                    </w:rPr>
                    <w:t>Chart A</w:t>
                  </w:r>
                </w:p>
              </w:txbxContent>
            </v:textbox>
          </v:shape>
        </w:pict>
      </w:r>
    </w:p>
    <w:p w:rsidR="00F55ED6" w:rsidRDefault="00F55ED6">
      <w:pPr>
        <w:pStyle w:val="Heading2"/>
        <w:spacing w:line="360" w:lineRule="auto"/>
        <w:jc w:val="both"/>
        <w:rPr>
          <w:b w:val="0"/>
          <w:lang w:val="en-US"/>
        </w:rPr>
      </w:pPr>
      <w:bookmarkStart w:id="44" w:name="_Toc305543674"/>
      <w:bookmarkStart w:id="45" w:name="_Toc306752362"/>
      <w:r>
        <w:rPr>
          <w:b w:val="0"/>
          <w:lang w:val="en-US" w:eastAsia="zh-CN"/>
        </w:rPr>
        <w:lastRenderedPageBreak/>
        <w:t xml:space="preserve">2.2. </w:t>
      </w:r>
      <w:r>
        <w:rPr>
          <w:b w:val="0"/>
          <w:lang w:val="en-US"/>
        </w:rPr>
        <w:t>The landscape of new rural pension system in China</w:t>
      </w:r>
      <w:bookmarkEnd w:id="44"/>
      <w:bookmarkEnd w:id="45"/>
    </w:p>
    <w:p w:rsidR="00F55ED6" w:rsidRDefault="00F55ED6">
      <w:pPr>
        <w:spacing w:line="360" w:lineRule="auto"/>
        <w:jc w:val="both"/>
        <w:rPr>
          <w:rFonts w:ascii="Arial" w:hAnsi="Arial" w:cs="Arial"/>
          <w:lang w:val="en-GB"/>
        </w:rPr>
      </w:pPr>
      <w:r>
        <w:rPr>
          <w:rFonts w:ascii="Arial" w:hAnsi="Arial" w:cs="Arial"/>
          <w:lang w:val="en-GB"/>
        </w:rPr>
        <w:t xml:space="preserve">The new rural pension scheme was promulgated in 2009. The vision of this action is to provide a guaranteed basic benefit for every resident in rural areas, which should be flexible from region to region and be sustainable in the future (China News, 2009). The new pension has two components, a basic pension component (Pay-As-You-Go system) financed by central and local governments and a funded individual account component based on contributions from enrolled individuals. </w:t>
      </w:r>
    </w:p>
    <w:p w:rsidR="00F55ED6" w:rsidRDefault="00F55ED6">
      <w:pPr>
        <w:numPr>
          <w:ilvl w:val="0"/>
          <w:numId w:val="3"/>
        </w:numPr>
        <w:spacing w:line="360" w:lineRule="auto"/>
        <w:jc w:val="both"/>
        <w:rPr>
          <w:rFonts w:ascii="Arial" w:hAnsi="Arial" w:cs="Arial"/>
          <w:lang w:val="en-GB"/>
        </w:rPr>
      </w:pPr>
      <w:r>
        <w:rPr>
          <w:rFonts w:ascii="Arial" w:hAnsi="Arial" w:cs="Arial"/>
          <w:lang w:val="en-GB"/>
        </w:rPr>
        <w:t xml:space="preserve">The PAYG component (also called Social Pooling): The central government will finance 55 Yuan per month per person to the basic pension component when the payment is due, while local government is encouraged to make additional payment depending on the level of wealth of the region. However, the prerequisite of eligibility for the basic pension is the eligibility to the individual account. Once individuals commit to save for pension in the system </w:t>
      </w:r>
      <w:r>
        <w:rPr>
          <w:rFonts w:ascii="Arial" w:hAnsi="Arial" w:cs="Arial"/>
          <w:lang w:val="en-GB" w:eastAsia="zh-CN"/>
        </w:rPr>
        <w:t>for at least 15 years</w:t>
      </w:r>
      <w:r>
        <w:rPr>
          <w:rFonts w:ascii="Arial" w:hAnsi="Arial" w:cs="Arial"/>
          <w:lang w:val="en-GB"/>
        </w:rPr>
        <w:t xml:space="preserve">, they will be able to enjoy the benefits from government. </w:t>
      </w:r>
    </w:p>
    <w:p w:rsidR="00F55ED6" w:rsidRDefault="00F55ED6">
      <w:pPr>
        <w:numPr>
          <w:ilvl w:val="0"/>
          <w:numId w:val="3"/>
        </w:numPr>
        <w:spacing w:line="360" w:lineRule="auto"/>
        <w:jc w:val="both"/>
        <w:rPr>
          <w:rFonts w:ascii="Arial" w:hAnsi="Arial" w:cs="Arial"/>
          <w:lang w:val="en-GB"/>
        </w:rPr>
      </w:pPr>
      <w:r>
        <w:rPr>
          <w:rFonts w:ascii="Arial" w:hAnsi="Arial" w:cs="Arial"/>
          <w:lang w:val="en-GB"/>
        </w:rPr>
        <w:t xml:space="preserve">The funded individual account component: The </w:t>
      </w:r>
      <w:r>
        <w:rPr>
          <w:rFonts w:ascii="Arial" w:hAnsi="Arial" w:cs="Arial"/>
          <w:lang w:val="en-GB" w:eastAsia="zh-CN"/>
        </w:rPr>
        <w:t>participants can choose the different levels of contribution which is set by the government. State of Council recommended five grades of contribution</w:t>
      </w:r>
      <w:r>
        <w:rPr>
          <w:rStyle w:val="FootnoteReference"/>
          <w:rFonts w:ascii="Arial" w:hAnsi="Arial" w:cs="Arial"/>
          <w:lang w:val="en-GB" w:eastAsia="zh-CN"/>
        </w:rPr>
        <w:footnoteReference w:id="1"/>
      </w:r>
      <w:r>
        <w:rPr>
          <w:rFonts w:ascii="Arial" w:hAnsi="Arial" w:cs="Arial"/>
          <w:lang w:val="en-GB" w:eastAsia="zh-CN"/>
        </w:rPr>
        <w:t xml:space="preserve">, which are 100, 200, 300, 400, and 500 Yuan each year. However, there is space for regional variation in grades of contribution. For example, the highest grade in Fujian province is 1.000 Yuan (China Daily, 2010). </w:t>
      </w:r>
      <w:r>
        <w:rPr>
          <w:rFonts w:ascii="Arial" w:hAnsi="Arial" w:cs="Arial"/>
          <w:lang w:val="en-GB"/>
        </w:rPr>
        <w:t>To encourage the eligible participants to choose a higher contribution level, community subsidies will be granted. It is promised by the government that once the individual starts to contribute, an extra 30 Yuan per year will be granted to the individual account. In Fujian province, the subsidy for contributing 100 Yuan is 30 Yuan per year and each increase of one grade will be rewarded with 5 Yuan (China Daily, 2010). The investment objective is preserving and appreciating the pension assets in the new rural pension system (De</w:t>
      </w:r>
      <w:r>
        <w:rPr>
          <w:rFonts w:ascii="Arial" w:hAnsi="Arial" w:cs="Arial"/>
          <w:lang w:val="en-GB" w:eastAsia="zh-CN"/>
        </w:rPr>
        <w:t>cree of the State Council, 2009)</w:t>
      </w:r>
      <w:r>
        <w:rPr>
          <w:rFonts w:ascii="Arial" w:hAnsi="Arial" w:cs="Arial"/>
          <w:lang w:val="en-GB"/>
        </w:rPr>
        <w:t xml:space="preserve">. An interest of the accumulated capital in individual accounts will be accrued each year referring to one-year deposit interest rate issued by the central bank. Funds from individual account are separated from those pertaining to Social Pooling to ensure full funding of individual account accumulation. When the pensioner </w:t>
      </w:r>
      <w:r>
        <w:rPr>
          <w:rFonts w:ascii="Arial" w:hAnsi="Arial" w:cs="Arial"/>
          <w:lang w:val="en-GB"/>
        </w:rPr>
        <w:lastRenderedPageBreak/>
        <w:t>retires, the accumulated capital will be spread out over 139 months with equal instalments but the payment is lifelong:</w:t>
      </w:r>
    </w:p>
    <w:p w:rsidR="00F55ED6" w:rsidRDefault="00F55ED6">
      <w:pPr>
        <w:spacing w:line="360" w:lineRule="auto"/>
        <w:ind w:left="720"/>
        <w:jc w:val="both"/>
        <w:rPr>
          <w:rFonts w:ascii="Arial" w:hAnsi="Arial" w:cs="Arial"/>
          <w:lang w:val="en-GB"/>
        </w:rPr>
      </w:pPr>
    </w:p>
    <w:tbl>
      <w:tblPr>
        <w:tblW w:w="0" w:type="auto"/>
        <w:tblInd w:w="720" w:type="dxa"/>
        <w:tblLook w:val="00A0"/>
      </w:tblPr>
      <w:tblGrid>
        <w:gridCol w:w="3782"/>
        <w:gridCol w:w="4784"/>
      </w:tblGrid>
      <w:tr w:rsidR="00F55ED6" w:rsidRPr="0025777A">
        <w:tc>
          <w:tcPr>
            <w:tcW w:w="8568" w:type="dxa"/>
            <w:gridSpan w:val="2"/>
            <w:tcBorders>
              <w:bottom w:val="single" w:sz="4" w:space="0" w:color="auto"/>
            </w:tcBorders>
          </w:tcPr>
          <w:p w:rsidR="00F55ED6" w:rsidRPr="0005623E" w:rsidRDefault="00F55ED6">
            <w:pPr>
              <w:spacing w:line="360" w:lineRule="auto"/>
              <w:jc w:val="both"/>
              <w:rPr>
                <w:rFonts w:ascii="Arial" w:eastAsiaTheme="minorEastAsia" w:hAnsi="Arial" w:cs="Arial"/>
                <w:i/>
                <w:sz w:val="28"/>
                <w:szCs w:val="28"/>
                <w:lang w:val="en-GB"/>
              </w:rPr>
            </w:pPr>
            <w:r w:rsidRPr="0005623E">
              <w:rPr>
                <w:rFonts w:ascii="Arial" w:eastAsiaTheme="minorEastAsia" w:hAnsi="Arial" w:cs="Arial"/>
                <w:i/>
                <w:sz w:val="28"/>
                <w:szCs w:val="28"/>
                <w:lang w:val="en-GB"/>
              </w:rPr>
              <w:t>Total Benefit per Month (Unit: Yuan)</w:t>
            </w:r>
          </w:p>
        </w:tc>
      </w:tr>
      <w:tr w:rsidR="00F55ED6" w:rsidRPr="0005623E">
        <w:tc>
          <w:tcPr>
            <w:tcW w:w="3783" w:type="dxa"/>
            <w:tcBorders>
              <w:top w:val="single" w:sz="4" w:space="0" w:color="auto"/>
            </w:tcBorders>
          </w:tcPr>
          <w:p w:rsidR="00F55ED6" w:rsidRPr="0005623E" w:rsidRDefault="00F55ED6">
            <w:pPr>
              <w:spacing w:line="360" w:lineRule="auto"/>
              <w:jc w:val="both"/>
              <w:rPr>
                <w:rFonts w:ascii="Arial" w:eastAsiaTheme="minorEastAsia" w:hAnsi="Arial" w:cs="Arial"/>
                <w:lang w:val="en-GB"/>
              </w:rPr>
            </w:pPr>
            <w:r w:rsidRPr="0005623E">
              <w:rPr>
                <w:rFonts w:ascii="Arial" w:eastAsiaTheme="minorEastAsia" w:hAnsi="Arial" w:cs="Arial"/>
                <w:lang w:val="en-GB"/>
              </w:rPr>
              <w:t>From Basic account:</w:t>
            </w:r>
          </w:p>
        </w:tc>
        <w:tc>
          <w:tcPr>
            <w:tcW w:w="4785" w:type="dxa"/>
            <w:tcBorders>
              <w:top w:val="single" w:sz="4" w:space="0" w:color="auto"/>
            </w:tcBorders>
          </w:tcPr>
          <w:p w:rsidR="00F55ED6" w:rsidRPr="0005623E" w:rsidRDefault="00F55ED6">
            <w:pPr>
              <w:spacing w:line="360" w:lineRule="auto"/>
              <w:jc w:val="both"/>
              <w:rPr>
                <w:rFonts w:ascii="Arial" w:eastAsiaTheme="minorEastAsia" w:hAnsi="Arial" w:cs="Arial"/>
                <w:i/>
                <w:lang w:val="en-GB"/>
              </w:rPr>
            </w:pPr>
            <w:r w:rsidRPr="0005623E">
              <w:rPr>
                <w:rFonts w:ascii="Arial" w:eastAsiaTheme="minorEastAsia" w:hAnsi="Arial" w:cs="Arial"/>
                <w:i/>
                <w:lang w:val="en-GB"/>
              </w:rPr>
              <w:t>55</w:t>
            </w:r>
          </w:p>
        </w:tc>
      </w:tr>
      <w:tr w:rsidR="00F55ED6" w:rsidRPr="0005623E">
        <w:tc>
          <w:tcPr>
            <w:tcW w:w="3783" w:type="dxa"/>
          </w:tcPr>
          <w:p w:rsidR="00F55ED6" w:rsidRPr="0005623E" w:rsidRDefault="00F55ED6">
            <w:pPr>
              <w:spacing w:line="360" w:lineRule="auto"/>
              <w:jc w:val="both"/>
              <w:rPr>
                <w:rFonts w:ascii="Arial" w:eastAsiaTheme="minorEastAsia" w:hAnsi="Arial" w:cs="Arial"/>
                <w:lang w:val="en-GB"/>
              </w:rPr>
            </w:pPr>
            <w:r w:rsidRPr="0005623E">
              <w:rPr>
                <w:rFonts w:ascii="Arial" w:eastAsiaTheme="minorEastAsia" w:hAnsi="Arial" w:cs="Arial"/>
                <w:lang w:val="en-GB"/>
              </w:rPr>
              <w:t>From Individual account:</w:t>
            </w:r>
          </w:p>
        </w:tc>
        <w:tc>
          <w:tcPr>
            <w:tcW w:w="4785" w:type="dxa"/>
          </w:tcPr>
          <w:p w:rsidR="00F55ED6" w:rsidRPr="0005623E" w:rsidRDefault="00F55ED6">
            <w:pPr>
              <w:spacing w:line="360" w:lineRule="auto"/>
              <w:jc w:val="both"/>
              <w:rPr>
                <w:rFonts w:ascii="Arial" w:eastAsiaTheme="minorEastAsia" w:hAnsi="Arial" w:cs="Arial"/>
                <w:i/>
                <w:lang w:val="en-GB"/>
              </w:rPr>
            </w:pPr>
            <w:r w:rsidRPr="0005623E">
              <w:rPr>
                <w:rFonts w:ascii="Arial" w:eastAsiaTheme="minorEastAsia" w:hAnsi="Arial" w:cs="Arial"/>
                <w:i/>
                <w:lang w:val="en-GB"/>
              </w:rPr>
              <w:t>Total accumulated capital/139</w:t>
            </w:r>
          </w:p>
        </w:tc>
      </w:tr>
      <w:tr w:rsidR="00F55ED6" w:rsidRPr="0005623E">
        <w:tc>
          <w:tcPr>
            <w:tcW w:w="3783" w:type="dxa"/>
            <w:tcBorders>
              <w:bottom w:val="single" w:sz="4" w:space="0" w:color="auto"/>
            </w:tcBorders>
          </w:tcPr>
          <w:p w:rsidR="00F55ED6" w:rsidRPr="0005623E" w:rsidRDefault="00F55ED6">
            <w:pPr>
              <w:spacing w:line="360" w:lineRule="auto"/>
              <w:jc w:val="both"/>
              <w:rPr>
                <w:rFonts w:ascii="Arial" w:eastAsiaTheme="minorEastAsia" w:hAnsi="Arial" w:cs="Arial"/>
                <w:u w:val="single"/>
                <w:lang w:val="en-GB"/>
              </w:rPr>
            </w:pPr>
            <w:r w:rsidRPr="0005623E">
              <w:rPr>
                <w:rFonts w:ascii="Arial" w:eastAsiaTheme="minorEastAsia" w:hAnsi="Arial" w:cs="Arial"/>
                <w:u w:val="single"/>
                <w:lang w:val="en-GB"/>
              </w:rPr>
              <w:t>Government subsidy (the basic):</w:t>
            </w:r>
          </w:p>
          <w:p w:rsidR="00F55ED6" w:rsidRPr="0005623E" w:rsidRDefault="00F55ED6">
            <w:pPr>
              <w:spacing w:line="360" w:lineRule="auto"/>
              <w:jc w:val="both"/>
              <w:rPr>
                <w:rFonts w:ascii="Arial" w:eastAsiaTheme="minorEastAsia" w:hAnsi="Arial" w:cs="Arial"/>
                <w:lang w:val="en-GB"/>
              </w:rPr>
            </w:pPr>
            <w:r w:rsidRPr="0005623E">
              <w:rPr>
                <w:rFonts w:ascii="Arial" w:eastAsiaTheme="minorEastAsia" w:hAnsi="Arial" w:cs="Arial"/>
                <w:lang w:val="en-GB"/>
              </w:rPr>
              <w:t>Total (per month):</w:t>
            </w:r>
          </w:p>
        </w:tc>
        <w:tc>
          <w:tcPr>
            <w:tcW w:w="4785" w:type="dxa"/>
            <w:tcBorders>
              <w:bottom w:val="single" w:sz="4" w:space="0" w:color="auto"/>
            </w:tcBorders>
          </w:tcPr>
          <w:p w:rsidR="00F55ED6" w:rsidRPr="0005623E" w:rsidRDefault="00F55ED6">
            <w:pPr>
              <w:spacing w:line="360" w:lineRule="auto"/>
              <w:jc w:val="both"/>
              <w:rPr>
                <w:rFonts w:ascii="Arial" w:eastAsiaTheme="minorEastAsia" w:hAnsi="Arial" w:cs="Arial"/>
                <w:i/>
                <w:u w:val="single"/>
                <w:lang w:val="en-GB"/>
              </w:rPr>
            </w:pPr>
            <w:r w:rsidRPr="0005623E">
              <w:rPr>
                <w:rFonts w:ascii="Arial" w:eastAsiaTheme="minorEastAsia" w:hAnsi="Arial" w:cs="Arial"/>
                <w:i/>
                <w:u w:val="single"/>
                <w:lang w:val="en-GB"/>
              </w:rPr>
              <w:t>30/12</w:t>
            </w:r>
          </w:p>
          <w:p w:rsidR="00F55ED6" w:rsidRPr="0005623E" w:rsidRDefault="00F55ED6">
            <w:pPr>
              <w:spacing w:line="360" w:lineRule="auto"/>
              <w:jc w:val="both"/>
              <w:rPr>
                <w:rFonts w:ascii="Arial" w:eastAsiaTheme="minorEastAsia" w:hAnsi="Arial" w:cs="Arial"/>
                <w:i/>
                <w:lang w:val="en-GB"/>
              </w:rPr>
            </w:pPr>
            <w:r w:rsidRPr="0005623E">
              <w:rPr>
                <w:rFonts w:ascii="Arial" w:eastAsiaTheme="minorEastAsia" w:hAnsi="Arial" w:cs="Arial"/>
                <w:i/>
                <w:lang w:val="en-GB"/>
              </w:rPr>
              <w:t>55+Total accumulated capital/139+30/12</w:t>
            </w:r>
          </w:p>
        </w:tc>
      </w:tr>
    </w:tbl>
    <w:p w:rsidR="00F55ED6" w:rsidRDefault="00F55ED6">
      <w:pPr>
        <w:spacing w:line="360" w:lineRule="auto"/>
        <w:jc w:val="both"/>
        <w:rPr>
          <w:rFonts w:ascii="Arial" w:hAnsi="Arial" w:cs="Arial"/>
          <w:lang w:val="en-GB"/>
        </w:rPr>
      </w:pPr>
    </w:p>
    <w:p w:rsidR="00F55ED6" w:rsidRDefault="00F55ED6">
      <w:pPr>
        <w:spacing w:line="360" w:lineRule="auto"/>
        <w:jc w:val="both"/>
        <w:rPr>
          <w:rFonts w:ascii="Arial" w:hAnsi="Arial" w:cs="Arial"/>
          <w:lang w:val="en-GB"/>
        </w:rPr>
      </w:pPr>
      <w:r>
        <w:rPr>
          <w:rFonts w:ascii="Arial" w:hAnsi="Arial" w:cs="Arial"/>
          <w:lang w:val="en-GB"/>
        </w:rPr>
        <w:t>The number’139’ originates from the assumption that after people retire (at age 60 for male and 55 for female) they live, on average, 11 years and 7 months. Barr et al. (2010) argued that “the factor of 1/139 does not reflect actuarial principles and is not set to change over time as life expectance increases which will make the system more expensive”. If pensioners live longer and there is a deficit in individual accounts, the government will keep paying and the payment is drawn from National Social Security Fund (NSSF).</w:t>
      </w:r>
    </w:p>
    <w:p w:rsidR="00F55ED6" w:rsidRDefault="00F55ED6">
      <w:pPr>
        <w:spacing w:line="360" w:lineRule="auto"/>
        <w:jc w:val="both"/>
        <w:rPr>
          <w:rFonts w:ascii="Arial" w:hAnsi="Arial" w:cs="Arial"/>
          <w:lang w:val="en-GB"/>
        </w:rPr>
      </w:pPr>
    </w:p>
    <w:p w:rsidR="00F55ED6" w:rsidRDefault="00F55ED6">
      <w:pPr>
        <w:spacing w:line="360" w:lineRule="auto"/>
        <w:jc w:val="both"/>
        <w:rPr>
          <w:rFonts w:ascii="Arial" w:hAnsi="Arial" w:cs="Arial"/>
          <w:lang w:val="en-GB"/>
        </w:rPr>
      </w:pPr>
      <w:r>
        <w:rPr>
          <w:rFonts w:ascii="Arial" w:hAnsi="Arial" w:cs="Arial"/>
          <w:lang w:val="en-GB"/>
        </w:rPr>
        <w:t>It is a voluntary program. Generally speaking, people with rural residency are able to participate after the age of 16. To qualify as a pensioner the participants must be active in payment during the accumulation period for at least 15 years and till the age of 60 (for males) or 55 (for females) they can receive pension provisions. One favourable policy to pull for positive participation is that people who are already 65 years old nowadays are eligible for receiving the basic pension as long as one of the younger family members commits to join the new rural scheme (De</w:t>
      </w:r>
      <w:r>
        <w:rPr>
          <w:rFonts w:ascii="Arial" w:hAnsi="Arial" w:cs="Arial"/>
          <w:lang w:val="en-GB" w:eastAsia="zh-CN"/>
        </w:rPr>
        <w:t>cree of the State Council, 2009)</w:t>
      </w:r>
      <w:r>
        <w:rPr>
          <w:rFonts w:ascii="Arial" w:hAnsi="Arial" w:cs="Arial"/>
          <w:lang w:val="en-GB"/>
        </w:rPr>
        <w:t xml:space="preserve">. </w:t>
      </w:r>
    </w:p>
    <w:p w:rsidR="00F55ED6" w:rsidRDefault="00F55ED6">
      <w:pPr>
        <w:spacing w:line="360" w:lineRule="auto"/>
        <w:jc w:val="both"/>
        <w:rPr>
          <w:rFonts w:ascii="Arial" w:hAnsi="Arial" w:cs="Arial"/>
          <w:lang w:val="en-GB"/>
        </w:rPr>
      </w:pPr>
    </w:p>
    <w:p w:rsidR="00F55ED6" w:rsidRDefault="00F55ED6">
      <w:pPr>
        <w:spacing w:line="360" w:lineRule="auto"/>
        <w:jc w:val="both"/>
        <w:rPr>
          <w:rFonts w:ascii="Arial" w:hAnsi="Arial" w:cs="Arial"/>
          <w:lang w:val="en-GB"/>
        </w:rPr>
      </w:pPr>
      <w:r>
        <w:rPr>
          <w:rFonts w:ascii="Arial" w:hAnsi="Arial" w:cs="Arial"/>
          <w:lang w:val="en-GB"/>
        </w:rPr>
        <w:t>In terms of the supervisory structure, MOHRSS is in charge of setting regulation rules and also supervising the whole process. The county is authorized to manage rural pension funds and only several provinces are qualified for collective management. Generally the pooling of pensions remains at the county level. In the pre-existed regulatory framework in urban pension system, officials in MOHRSS branches report to local governments rather than MOHRSS in Beijing, so there are always issues about the compliance of rules from central to the local (</w:t>
      </w:r>
      <w:proofErr w:type="spellStart"/>
      <w:r>
        <w:rPr>
          <w:rFonts w:ascii="Arial" w:hAnsi="Arial" w:cs="Arial"/>
          <w:lang w:val="en-GB"/>
        </w:rPr>
        <w:t>Hu</w:t>
      </w:r>
      <w:proofErr w:type="spellEnd"/>
      <w:r>
        <w:rPr>
          <w:rFonts w:ascii="Arial" w:hAnsi="Arial" w:cs="Arial"/>
          <w:lang w:val="en-GB"/>
        </w:rPr>
        <w:t xml:space="preserve"> and </w:t>
      </w:r>
      <w:proofErr w:type="spellStart"/>
      <w:r>
        <w:rPr>
          <w:rFonts w:ascii="Arial" w:hAnsi="Arial" w:cs="Arial"/>
          <w:lang w:val="en-GB"/>
        </w:rPr>
        <w:t>stewart</w:t>
      </w:r>
      <w:proofErr w:type="spellEnd"/>
      <w:r>
        <w:rPr>
          <w:rFonts w:ascii="Arial" w:hAnsi="Arial" w:cs="Arial"/>
          <w:lang w:val="en-GB"/>
        </w:rPr>
        <w:t xml:space="preserve">, 2010). The </w:t>
      </w:r>
      <w:r>
        <w:rPr>
          <w:rFonts w:ascii="Arial" w:hAnsi="Arial" w:cs="Arial"/>
          <w:lang w:val="en-GB"/>
        </w:rPr>
        <w:lastRenderedPageBreak/>
        <w:t>operation offices in counties are responsible for pension collection and payment. A national-wide information management system, the “</w:t>
      </w:r>
      <w:proofErr w:type="spellStart"/>
      <w:r>
        <w:rPr>
          <w:rFonts w:ascii="Arial" w:hAnsi="Arial" w:cs="Arial"/>
          <w:lang w:val="en-GB"/>
        </w:rPr>
        <w:t>Jinbao</w:t>
      </w:r>
      <w:proofErr w:type="spellEnd"/>
      <w:r>
        <w:rPr>
          <w:rFonts w:ascii="Arial" w:hAnsi="Arial" w:cs="Arial"/>
          <w:lang w:val="en-GB"/>
        </w:rPr>
        <w:t xml:space="preserve"> Project”, is expected to be built up to facilitate recording, inquiry and inspection through a centralized database. Information disclosure is obliged to publish each year. The administration expenditure for new rural pension system is deducted from financial budget instead of the pension fund (</w:t>
      </w:r>
      <w:r>
        <w:rPr>
          <w:rFonts w:ascii="Arial" w:hAnsi="Arial" w:cs="Arial"/>
          <w:lang w:val="en-GB" w:eastAsia="zh-CN"/>
        </w:rPr>
        <w:t>State Council, 2009)</w:t>
      </w:r>
      <w:r>
        <w:rPr>
          <w:rFonts w:ascii="Arial" w:hAnsi="Arial" w:cs="Arial"/>
          <w:lang w:val="en-GB"/>
        </w:rPr>
        <w:t xml:space="preserve">. </w:t>
      </w:r>
    </w:p>
    <w:p w:rsidR="002E1532" w:rsidRPr="00EE09AA" w:rsidRDefault="002E1532">
      <w:pPr>
        <w:spacing w:line="360" w:lineRule="auto"/>
        <w:jc w:val="both"/>
        <w:rPr>
          <w:rFonts w:ascii="Arial" w:hAnsi="Arial" w:cs="Arial"/>
          <w:lang w:val="en-GB" w:eastAsia="zh-CN"/>
        </w:rPr>
      </w:pPr>
    </w:p>
    <w:p w:rsidR="00F55ED6" w:rsidRDefault="00F55ED6">
      <w:pPr>
        <w:pStyle w:val="Heading2"/>
        <w:spacing w:line="360" w:lineRule="auto"/>
        <w:jc w:val="both"/>
        <w:rPr>
          <w:b w:val="0"/>
          <w:lang w:val="en-US" w:eastAsia="zh-CN"/>
        </w:rPr>
      </w:pPr>
      <w:bookmarkStart w:id="46" w:name="_Toc305543675"/>
      <w:bookmarkStart w:id="47" w:name="_Toc306752363"/>
      <w:r>
        <w:rPr>
          <w:b w:val="0"/>
          <w:lang w:val="en-US" w:eastAsia="zh-CN"/>
        </w:rPr>
        <w:t xml:space="preserve">2.3. </w:t>
      </w:r>
      <w:r>
        <w:rPr>
          <w:b w:val="0"/>
          <w:lang w:val="en-US"/>
        </w:rPr>
        <w:t xml:space="preserve">Identified key problem in </w:t>
      </w:r>
      <w:r w:rsidR="00761078">
        <w:rPr>
          <w:b w:val="0"/>
          <w:lang w:val="en-US"/>
        </w:rPr>
        <w:t xml:space="preserve">the </w:t>
      </w:r>
      <w:r>
        <w:rPr>
          <w:b w:val="0"/>
          <w:lang w:val="en-US"/>
        </w:rPr>
        <w:t>individual component</w:t>
      </w:r>
      <w:bookmarkEnd w:id="46"/>
      <w:bookmarkEnd w:id="47"/>
    </w:p>
    <w:p w:rsidR="00F55ED6" w:rsidRDefault="00F55ED6">
      <w:pPr>
        <w:spacing w:line="360" w:lineRule="auto"/>
        <w:jc w:val="both"/>
        <w:rPr>
          <w:rFonts w:ascii="Arial" w:hAnsi="Arial" w:cs="Arial"/>
          <w:lang w:val="en-GB" w:eastAsia="zh-CN"/>
        </w:rPr>
      </w:pPr>
      <w:r>
        <w:rPr>
          <w:rFonts w:ascii="Arial" w:hAnsi="Arial" w:cs="Arial"/>
          <w:lang w:val="en-GB" w:eastAsia="zh-CN"/>
        </w:rPr>
        <w:t xml:space="preserve">To sum up, the key problem at hand is that there is a </w:t>
      </w:r>
      <w:r>
        <w:rPr>
          <w:rFonts w:ascii="Arial" w:hAnsi="Arial" w:cs="Arial"/>
          <w:color w:val="000000"/>
          <w:lang w:val="en-GB" w:eastAsia="zh-CN"/>
        </w:rPr>
        <w:t xml:space="preserve">missing investment regulation system for diversified portfolios on the way of liberalizing investment in pension funds. The present regulatory approach in the rural pension </w:t>
      </w:r>
      <w:r w:rsidR="00BC776F">
        <w:rPr>
          <w:rFonts w:ascii="Arial" w:hAnsi="Arial" w:cs="Arial"/>
          <w:color w:val="000000"/>
          <w:lang w:val="en-GB" w:eastAsia="zh-CN"/>
        </w:rPr>
        <w:t xml:space="preserve">system is too restrictive. </w:t>
      </w:r>
      <w:r w:rsidR="00BC776F">
        <w:rPr>
          <w:rFonts w:ascii="Arial" w:hAnsi="Arial" w:cs="Arial" w:hint="eastAsia"/>
          <w:color w:val="000000"/>
          <w:lang w:val="en-GB" w:eastAsia="zh-CN"/>
        </w:rPr>
        <w:t>The pension assets can onl</w:t>
      </w:r>
      <w:r w:rsidR="00EE09AA">
        <w:rPr>
          <w:rFonts w:ascii="Arial" w:hAnsi="Arial" w:cs="Arial" w:hint="eastAsia"/>
          <w:color w:val="000000"/>
          <w:lang w:val="en-GB" w:eastAsia="zh-CN"/>
        </w:rPr>
        <w:t xml:space="preserve">y be invested in </w:t>
      </w:r>
      <w:commentRangeStart w:id="48"/>
      <w:r w:rsidR="00EE09AA">
        <w:rPr>
          <w:rFonts w:ascii="Arial" w:hAnsi="Arial" w:cs="Arial" w:hint="eastAsia"/>
          <w:color w:val="000000"/>
          <w:lang w:val="en-GB" w:eastAsia="zh-CN"/>
        </w:rPr>
        <w:t>bank deposits</w:t>
      </w:r>
      <w:commentRangeEnd w:id="48"/>
      <w:r w:rsidR="009708DC">
        <w:rPr>
          <w:rStyle w:val="CommentReference"/>
          <w:szCs w:val="20"/>
        </w:rPr>
        <w:commentReference w:id="48"/>
      </w:r>
      <w:r w:rsidR="00EE09AA">
        <w:rPr>
          <w:rFonts w:ascii="Arial" w:hAnsi="Arial" w:cs="Arial" w:hint="eastAsia"/>
          <w:color w:val="000000"/>
          <w:lang w:val="en-GB" w:eastAsia="zh-CN"/>
        </w:rPr>
        <w:t>. T</w:t>
      </w:r>
      <w:r>
        <w:rPr>
          <w:rFonts w:ascii="Arial" w:hAnsi="Arial" w:cs="Arial"/>
          <w:color w:val="000000"/>
          <w:lang w:val="en-GB" w:eastAsia="zh-CN"/>
        </w:rPr>
        <w:t>he investme</w:t>
      </w:r>
      <w:r w:rsidR="00EE09AA">
        <w:rPr>
          <w:rFonts w:ascii="Arial" w:hAnsi="Arial" w:cs="Arial" w:hint="eastAsia"/>
          <w:color w:val="000000"/>
          <w:lang w:val="en-GB" w:eastAsia="zh-CN"/>
        </w:rPr>
        <w:t>n</w:t>
      </w:r>
      <w:r>
        <w:rPr>
          <w:rFonts w:ascii="Arial" w:hAnsi="Arial" w:cs="Arial"/>
          <w:color w:val="000000"/>
          <w:lang w:val="en-GB" w:eastAsia="zh-CN"/>
        </w:rPr>
        <w:t xml:space="preserve">t target set by the central government concerning rural pension assets is the value preservation and proper appreciation. </w:t>
      </w:r>
      <w:r w:rsidR="00EE09AA">
        <w:rPr>
          <w:rFonts w:ascii="Arial" w:hAnsi="Arial" w:cs="Arial" w:hint="eastAsia"/>
          <w:color w:val="000000"/>
          <w:lang w:val="en-GB" w:eastAsia="zh-CN"/>
        </w:rPr>
        <w:t>However, t</w:t>
      </w:r>
      <w:r>
        <w:rPr>
          <w:rFonts w:ascii="Arial" w:hAnsi="Arial" w:cs="Arial"/>
          <w:color w:val="000000"/>
          <w:lang w:val="en-GB" w:eastAsia="zh-CN"/>
        </w:rPr>
        <w:t xml:space="preserve">he high inflation rate is driving the investment from reaching the target because the real investment returns are negative, referring to the comparison between China’s one year deposit interest rate from the Central Bank and the inflation rate from the database of the United Nations. In addition, China’s financial market is able to give a sound reward from investment diversification. The financial theory also supports the argument that proper diversification will generate higher returns on a given level of risks. Moreover, </w:t>
      </w:r>
      <w:r>
        <w:rPr>
          <w:rFonts w:ascii="Arial" w:hAnsi="Arial" w:cs="Arial"/>
          <w:lang w:val="en-GB" w:eastAsia="zh-CN"/>
        </w:rPr>
        <w:t xml:space="preserve">Investment policy in pension fund is subject to regulations in the system. </w:t>
      </w:r>
      <w:r>
        <w:rPr>
          <w:rFonts w:ascii="Arial" w:hAnsi="Arial" w:cs="Arial"/>
          <w:lang w:val="en-GB"/>
        </w:rPr>
        <w:t>The following parts in this section will firstly present the investment results both in nominal and real terms, then investigate whether there are higher return probabilities in China’ financial market, and lastly identify why investment regulation system is related.</w:t>
      </w:r>
    </w:p>
    <w:p w:rsidR="00F55ED6" w:rsidRDefault="00F55ED6">
      <w:pPr>
        <w:tabs>
          <w:tab w:val="left" w:pos="3302"/>
        </w:tabs>
        <w:spacing w:line="360" w:lineRule="auto"/>
        <w:jc w:val="both"/>
        <w:rPr>
          <w:rFonts w:ascii="Arial" w:hAnsi="Arial" w:cs="Arial"/>
          <w:lang w:val="en-GB"/>
        </w:rPr>
      </w:pPr>
    </w:p>
    <w:p w:rsidR="00F55ED6" w:rsidRDefault="00F55ED6">
      <w:pPr>
        <w:tabs>
          <w:tab w:val="left" w:pos="3302"/>
        </w:tabs>
        <w:spacing w:line="360" w:lineRule="auto"/>
        <w:jc w:val="both"/>
        <w:rPr>
          <w:rFonts w:ascii="Arial" w:hAnsi="Arial" w:cs="Arial"/>
          <w:lang w:val="en-GB"/>
        </w:rPr>
      </w:pPr>
      <w:r w:rsidRPr="00042E30">
        <w:rPr>
          <w:rFonts w:ascii="Arial" w:hAnsi="Arial" w:cs="Arial"/>
          <w:lang w:val="en-GB"/>
        </w:rPr>
        <w:t xml:space="preserve">The value of the pension assets in rural pension fund is </w:t>
      </w:r>
      <w:r w:rsidR="00667758" w:rsidRPr="00042E30">
        <w:rPr>
          <w:rFonts w:ascii="Arial" w:hAnsi="Arial" w:cs="Arial" w:hint="eastAsia"/>
          <w:lang w:val="en-GB" w:eastAsia="zh-CN"/>
        </w:rPr>
        <w:t xml:space="preserve">at considerable risk. </w:t>
      </w:r>
      <w:r w:rsidRPr="00042E30">
        <w:rPr>
          <w:rFonts w:ascii="Arial" w:hAnsi="Arial" w:cs="Arial"/>
          <w:lang w:val="en-GB"/>
        </w:rPr>
        <w:t>Once</w:t>
      </w:r>
      <w:r>
        <w:rPr>
          <w:rFonts w:ascii="Arial" w:hAnsi="Arial" w:cs="Arial"/>
          <w:lang w:val="en-GB"/>
        </w:rPr>
        <w:t xml:space="preserve"> people are aware of the embarrassing low returns, they may leave the pension system. The new rural pension program is voluntary. So the ability to obtain a high level of participation partly relies on whether people have incentive to join. Investment return of a pension fund is an easy indicator to be discerned, and this indicator forms an incentive for participants. In the urban pension system, investment of pension funds from individual component is restricted to bank deposits and domestic government bonds only. The nominal return of bank deposits and domestic </w:t>
      </w:r>
      <w:r>
        <w:rPr>
          <w:rFonts w:ascii="Arial" w:hAnsi="Arial" w:cs="Arial"/>
          <w:lang w:val="en-GB"/>
        </w:rPr>
        <w:lastRenderedPageBreak/>
        <w:t>government bonds is around 3% per annum (</w:t>
      </w:r>
      <w:proofErr w:type="spellStart"/>
      <w:r>
        <w:rPr>
          <w:rFonts w:ascii="Arial" w:hAnsi="Arial" w:cs="Arial"/>
          <w:lang w:val="en-US"/>
        </w:rPr>
        <w:t>Ebbers</w:t>
      </w:r>
      <w:proofErr w:type="spellEnd"/>
      <w:r>
        <w:rPr>
          <w:rFonts w:ascii="Arial" w:hAnsi="Arial" w:cs="Arial"/>
          <w:lang w:val="en-US" w:eastAsia="zh-CN"/>
        </w:rPr>
        <w:t xml:space="preserve">, </w:t>
      </w:r>
      <w:proofErr w:type="spellStart"/>
      <w:r>
        <w:rPr>
          <w:rFonts w:ascii="Arial" w:hAnsi="Arial" w:cs="Arial"/>
          <w:lang w:val="en-US"/>
        </w:rPr>
        <w:t>Hagendijkand</w:t>
      </w:r>
      <w:proofErr w:type="spellEnd"/>
      <w:r>
        <w:rPr>
          <w:rFonts w:ascii="Arial" w:hAnsi="Arial" w:cs="Arial"/>
          <w:lang w:val="en-US"/>
        </w:rPr>
        <w:t xml:space="preserve"> </w:t>
      </w:r>
      <w:proofErr w:type="spellStart"/>
      <w:r>
        <w:rPr>
          <w:rFonts w:ascii="Arial" w:hAnsi="Arial" w:cs="Arial"/>
          <w:lang w:val="en-US"/>
        </w:rPr>
        <w:t>Smorenberg</w:t>
      </w:r>
      <w:proofErr w:type="spellEnd"/>
      <w:r>
        <w:rPr>
          <w:rFonts w:ascii="Arial" w:hAnsi="Arial" w:cs="Arial"/>
          <w:lang w:val="en-GB"/>
        </w:rPr>
        <w:t>, 200</w:t>
      </w:r>
      <w:r>
        <w:rPr>
          <w:rFonts w:ascii="Arial" w:hAnsi="Arial" w:cs="Arial"/>
          <w:lang w:val="en-GB" w:eastAsia="zh-CN"/>
        </w:rPr>
        <w:t>8</w:t>
      </w:r>
      <w:r>
        <w:rPr>
          <w:rFonts w:ascii="Arial" w:hAnsi="Arial" w:cs="Arial"/>
          <w:lang w:val="en-GB"/>
        </w:rPr>
        <w:t xml:space="preserve">; Xinhua Net, 2010; </w:t>
      </w:r>
      <w:proofErr w:type="spellStart"/>
      <w:r>
        <w:rPr>
          <w:rFonts w:ascii="Arial" w:hAnsi="Arial" w:cs="Arial"/>
          <w:lang w:val="en-GB"/>
        </w:rPr>
        <w:t>Ifeng</w:t>
      </w:r>
      <w:proofErr w:type="spellEnd"/>
      <w:r>
        <w:rPr>
          <w:rFonts w:ascii="Arial" w:hAnsi="Arial" w:cs="Arial"/>
          <w:lang w:val="en-GB"/>
        </w:rPr>
        <w:t xml:space="preserve"> Net, 2010). For those counties which launch the pilot program of rural pension, the local governments announced interim regulation that interest will be accrued each year to preserve the value. This regulation is in accordance with the </w:t>
      </w:r>
      <w:r>
        <w:rPr>
          <w:rFonts w:ascii="Arial" w:hAnsi="Arial" w:cs="Arial"/>
          <w:lang w:val="en-GB" w:eastAsia="zh-CN"/>
        </w:rPr>
        <w:t>Decree of the State Council</w:t>
      </w:r>
      <w:r w:rsidR="00EE09AA">
        <w:rPr>
          <w:rFonts w:ascii="Arial" w:hAnsi="Arial" w:cs="Arial" w:hint="eastAsia"/>
          <w:lang w:val="en-GB" w:eastAsia="zh-CN"/>
        </w:rPr>
        <w:t xml:space="preserve"> (State Council, 2009)</w:t>
      </w:r>
      <w:r>
        <w:rPr>
          <w:rFonts w:ascii="Arial" w:hAnsi="Arial" w:cs="Arial"/>
          <w:lang w:val="en-GB"/>
        </w:rPr>
        <w:t>. The rate of accrual is referred to one-year benchmark deposit interest rate set by the central bank. In short, there is only one asset, bank deposit, in the investment portfolio of rural pension funds. So the interest rate is the only resource of investment return in rural pension fund. The average one-year deposit interest rate from 2001 to 2010 was 2.5 percent</w:t>
      </w:r>
      <w:r>
        <w:rPr>
          <w:rStyle w:val="FootnoteReference"/>
          <w:rFonts w:ascii="Arial" w:hAnsi="Arial"/>
          <w:lang w:val="en-GB"/>
        </w:rPr>
        <w:footnoteReference w:id="2"/>
      </w:r>
      <w:r>
        <w:rPr>
          <w:rFonts w:ascii="Arial" w:hAnsi="Arial" w:cs="Arial"/>
          <w:lang w:val="en-GB"/>
        </w:rPr>
        <w:t>. The average inflation rate calculated from the data derived from National Bureau of Statistics of China (NBSC)</w:t>
      </w:r>
      <w:r>
        <w:rPr>
          <w:rStyle w:val="FootnoteReference"/>
          <w:rFonts w:ascii="Arial" w:hAnsi="Arial"/>
          <w:lang w:val="en-US" w:eastAsia="zh-CN"/>
        </w:rPr>
        <w:footnoteReference w:id="3"/>
      </w:r>
      <w:r>
        <w:rPr>
          <w:rFonts w:ascii="Arial" w:hAnsi="Arial" w:cs="Arial"/>
          <w:lang w:val="en-US" w:eastAsia="zh-CN"/>
        </w:rPr>
        <w:t xml:space="preserve"> during</w:t>
      </w:r>
      <w:r>
        <w:rPr>
          <w:rFonts w:ascii="Arial" w:hAnsi="Arial" w:cs="Arial"/>
          <w:lang w:val="en-GB"/>
        </w:rPr>
        <w:t xml:space="preserve"> the same period was 2.1 but the inflation rate from the United Nations (UN) was 3.6</w:t>
      </w:r>
      <w:r>
        <w:rPr>
          <w:rStyle w:val="FootnoteReference"/>
          <w:rFonts w:ascii="Arial" w:hAnsi="Arial"/>
          <w:lang w:val="en-GB"/>
        </w:rPr>
        <w:footnoteReference w:id="4"/>
      </w:r>
      <w:r>
        <w:rPr>
          <w:rFonts w:ascii="Arial" w:hAnsi="Arial" w:cs="Arial"/>
          <w:lang w:val="en-GB"/>
        </w:rPr>
        <w:t>. The real average investment returns were 0.4 and -0.9 respectively. There are doubts that NBSC’s inflation rate is under-valued. One is that the official inflation numbers in China are failing to reflect sharp jumps in housing, medical care, and other costs (</w:t>
      </w:r>
      <w:r>
        <w:rPr>
          <w:rFonts w:ascii="Arial" w:hAnsi="Arial" w:cs="Arial"/>
          <w:lang w:val="en-US"/>
        </w:rPr>
        <w:t>Robert</w:t>
      </w:r>
      <w:r>
        <w:rPr>
          <w:rFonts w:ascii="Arial" w:hAnsi="Arial" w:cs="Arial"/>
          <w:lang w:val="en-GB"/>
        </w:rPr>
        <w:t>, 2010). Also, if using deflator to address inflation instead of CPI, the results will be sharply distinct. Deflator is used to show the cost of goods produced in the country instead of targeting on a set basket of goods. In the last three months of 2010, the deflator made inflation out to be 7.3%, compared with 4.7% using the CPI (</w:t>
      </w:r>
      <w:proofErr w:type="spellStart"/>
      <w:r w:rsidR="00AA3DF3">
        <w:fldChar w:fldCharType="begin"/>
      </w:r>
      <w:r w:rsidR="00E130FF" w:rsidRPr="00090492">
        <w:rPr>
          <w:lang w:val="en-US"/>
        </w:rPr>
        <w:instrText>HYPERLINK "http://ftalphaville.ft.com/blog/author/izabellakaminskaftcom/" \o "Posts by Izabella Kaminska"</w:instrText>
      </w:r>
      <w:r w:rsidR="00AA3DF3">
        <w:fldChar w:fldCharType="separate"/>
      </w:r>
      <w:r>
        <w:rPr>
          <w:rFonts w:ascii="Arial" w:hAnsi="Arial" w:cs="Arial"/>
          <w:bCs/>
          <w:lang w:val="en-GB"/>
        </w:rPr>
        <w:t>Kaminska</w:t>
      </w:r>
      <w:proofErr w:type="spellEnd"/>
      <w:r w:rsidR="00AA3DF3">
        <w:fldChar w:fldCharType="end"/>
      </w:r>
      <w:r>
        <w:rPr>
          <w:rFonts w:ascii="Arial" w:hAnsi="Arial"/>
          <w:lang w:val="en-GB"/>
        </w:rPr>
        <w:t xml:space="preserve">, 2011). </w:t>
      </w:r>
      <w:r>
        <w:rPr>
          <w:rFonts w:ascii="Arial" w:hAnsi="Arial" w:cs="Arial"/>
          <w:lang w:val="en-GB"/>
        </w:rPr>
        <w:t xml:space="preserve">If these reasonable doubts are true, the real investment return of individual component in pension system will not be positive. </w:t>
      </w:r>
    </w:p>
    <w:p w:rsidR="00F55ED6" w:rsidRDefault="00F55ED6">
      <w:pPr>
        <w:autoSpaceDE w:val="0"/>
        <w:autoSpaceDN w:val="0"/>
        <w:adjustRightInd w:val="0"/>
        <w:spacing w:line="360" w:lineRule="auto"/>
        <w:jc w:val="both"/>
        <w:rPr>
          <w:rFonts w:ascii="Arial" w:hAnsi="Arial" w:cs="Arial"/>
          <w:sz w:val="16"/>
          <w:szCs w:val="16"/>
          <w:lang w:val="en-GB"/>
        </w:rPr>
      </w:pPr>
    </w:p>
    <w:p w:rsidR="00F55ED6" w:rsidRDefault="00F55ED6">
      <w:pPr>
        <w:autoSpaceDE w:val="0"/>
        <w:autoSpaceDN w:val="0"/>
        <w:adjustRightInd w:val="0"/>
        <w:spacing w:line="360" w:lineRule="auto"/>
        <w:jc w:val="both"/>
        <w:rPr>
          <w:rFonts w:ascii="Arial" w:hAnsi="Arial" w:cs="Arial"/>
          <w:lang w:val="en-GB"/>
        </w:rPr>
      </w:pPr>
      <w:r>
        <w:rPr>
          <w:rFonts w:ascii="Arial" w:hAnsi="Arial" w:cs="Arial"/>
          <w:lang w:val="en-GB"/>
        </w:rPr>
        <w:t xml:space="preserve">The Chinese financial market is able to provide a sound return and some financial institutions are taking advantage of international investment diversification. China’s financial market is incomplete but still capable of providing a higher return. Thomson Reuters China announces Reuters China Pension Index-“RCPI”-as a benchmark to access investment performance of enterprise annuity since 2006. One of the sub-index, RCPI-1, provides investors with an overview of the market profile and prospect. 15% of the investment portfolio in RCPI-1 is allocated to stocks, 75% to bonds, and 10% to </w:t>
      </w:r>
      <w:r w:rsidR="00BC776F">
        <w:rPr>
          <w:rFonts w:ascii="Arial" w:hAnsi="Arial" w:cs="Arial" w:hint="eastAsia"/>
          <w:lang w:val="en-GB" w:eastAsia="zh-CN"/>
        </w:rPr>
        <w:t>bank deposits</w:t>
      </w:r>
      <w:r>
        <w:rPr>
          <w:rFonts w:ascii="Arial" w:hAnsi="Arial" w:cs="Arial"/>
          <w:lang w:val="en-GB"/>
        </w:rPr>
        <w:t xml:space="preserve">.  Up to 30 June in 2011, the value of assets in the </w:t>
      </w:r>
      <w:r>
        <w:rPr>
          <w:rFonts w:ascii="Arial" w:hAnsi="Arial" w:cs="Arial"/>
          <w:lang w:val="en-GB"/>
        </w:rPr>
        <w:lastRenderedPageBreak/>
        <w:t>portfolio has increased to 155.88% of that in 31 March 2006 (Reuters China, 2011). In addition, the National Social Security Fund (NSSF), a strategic reserve fund set up by the Chinese government to mitigate the looming aging crisis in the country and help provide financial protection for the country’s pensioners, is going abroad to look for better investment opportunity through international fund managers (</w:t>
      </w:r>
      <w:proofErr w:type="spellStart"/>
      <w:r>
        <w:rPr>
          <w:rFonts w:ascii="Arial" w:hAnsi="Arial" w:cs="Arial"/>
          <w:lang w:val="en-GB" w:eastAsia="zh-CN"/>
        </w:rPr>
        <w:t>Leckie</w:t>
      </w:r>
      <w:proofErr w:type="spellEnd"/>
      <w:r>
        <w:rPr>
          <w:rFonts w:ascii="Arial" w:hAnsi="Arial" w:cs="Arial"/>
          <w:lang w:val="en-GB" w:eastAsia="zh-CN"/>
        </w:rPr>
        <w:t xml:space="preserve"> and Pan</w:t>
      </w:r>
      <w:r>
        <w:rPr>
          <w:rFonts w:ascii="Arial" w:hAnsi="Arial" w:cs="Arial"/>
          <w:lang w:val="en-GB"/>
        </w:rPr>
        <w:t>,</w:t>
      </w:r>
      <w:r>
        <w:rPr>
          <w:rFonts w:ascii="Arial" w:hAnsi="Arial" w:cs="Arial"/>
          <w:lang w:val="en-GB" w:eastAsia="zh-CN"/>
        </w:rPr>
        <w:t xml:space="preserve"> 2007)</w:t>
      </w:r>
      <w:r>
        <w:rPr>
          <w:rFonts w:ascii="Arial" w:hAnsi="Arial" w:cs="Arial"/>
          <w:lang w:val="en-GB"/>
        </w:rPr>
        <w:t>. In one of the contractual agreements with Allianz, the target net-of-fees excess return over the chasing Index MSCI World (ex USA) promised is 300bps. The tentative study above has revealed the opportunity of receiving higher returns from investment. In this case, even the acceptance of the published official inflation data from NBSC will not rest one’s heart because the return from bank deposits is de facto quite low.</w:t>
      </w:r>
    </w:p>
    <w:p w:rsidR="00F55ED6" w:rsidRDefault="00F55ED6">
      <w:pPr>
        <w:autoSpaceDE w:val="0"/>
        <w:autoSpaceDN w:val="0"/>
        <w:adjustRightInd w:val="0"/>
        <w:spacing w:line="360" w:lineRule="auto"/>
        <w:jc w:val="both"/>
        <w:rPr>
          <w:rFonts w:ascii="Arial" w:hAnsi="Arial" w:cs="Arial"/>
          <w:lang w:val="en-GB"/>
        </w:rPr>
      </w:pPr>
    </w:p>
    <w:p w:rsidR="00F55ED6" w:rsidRDefault="00F55ED6">
      <w:pPr>
        <w:autoSpaceDE w:val="0"/>
        <w:autoSpaceDN w:val="0"/>
        <w:adjustRightInd w:val="0"/>
        <w:spacing w:line="360" w:lineRule="auto"/>
        <w:jc w:val="both"/>
        <w:rPr>
          <w:rFonts w:ascii="Arial" w:hAnsi="Arial" w:cs="Arial"/>
          <w:lang w:val="en-GB"/>
        </w:rPr>
      </w:pPr>
      <w:r>
        <w:rPr>
          <w:rFonts w:ascii="Arial" w:hAnsi="Arial" w:cs="Arial"/>
          <w:lang w:val="en-GB"/>
        </w:rPr>
        <w:t>Diversified portfolios are favoured in various kinds of pension funds all over the world. Equities, derivatives, commodities and etc. are frequently used in order to reach the highest return given a certain level of risk, which is usually the case in developed western countries such as the Netherlands, Switzerland and UK. Even in emerging countries such as Chile, pension funds are making use of diversification with restraint. For members approaching the retirement age, the ceiling of maximum equity allocation is 60% if the participants make a choice. If not, the restriction is 40% maximum in equities (</w:t>
      </w:r>
      <w:proofErr w:type="spellStart"/>
      <w:r>
        <w:rPr>
          <w:rFonts w:ascii="Arial" w:hAnsi="Arial" w:cs="Arial"/>
          <w:lang w:val="en-GB"/>
        </w:rPr>
        <w:t>Antolín</w:t>
      </w:r>
      <w:proofErr w:type="spellEnd"/>
      <w:r>
        <w:rPr>
          <w:rFonts w:ascii="Arial" w:hAnsi="Arial" w:cs="Arial"/>
          <w:lang w:val="en-GB"/>
        </w:rPr>
        <w:t xml:space="preserve"> et al., 2009). Presumably speaking, diversified portfolio with restriction may also work in China’s rural pension system in a well regulated way.</w:t>
      </w:r>
    </w:p>
    <w:p w:rsidR="00F55ED6" w:rsidRDefault="00F55ED6">
      <w:pPr>
        <w:tabs>
          <w:tab w:val="left" w:pos="3302"/>
        </w:tabs>
        <w:spacing w:line="360" w:lineRule="auto"/>
        <w:jc w:val="both"/>
        <w:rPr>
          <w:rFonts w:ascii="Arial" w:hAnsi="Arial" w:cs="Arial"/>
          <w:lang w:val="en-GB"/>
        </w:rPr>
      </w:pPr>
    </w:p>
    <w:p w:rsidR="00F55ED6" w:rsidRDefault="00F55ED6">
      <w:pPr>
        <w:spacing w:line="360" w:lineRule="auto"/>
        <w:jc w:val="both"/>
        <w:rPr>
          <w:rFonts w:ascii="Arial" w:hAnsi="Arial" w:cs="Arial"/>
          <w:lang w:val="en-US"/>
        </w:rPr>
      </w:pPr>
      <w:r>
        <w:rPr>
          <w:rFonts w:ascii="Arial" w:hAnsi="Arial" w:cs="Arial"/>
          <w:lang w:val="en-GB"/>
        </w:rPr>
        <w:t xml:space="preserve">The previous study has discussed the real negative returns in the investment setting in present rural pension system and the potential to obtain a higher profit from the financial market. Indeed, from finance theory, the move to </w:t>
      </w:r>
      <w:r>
        <w:rPr>
          <w:rFonts w:ascii="Arial" w:hAnsi="Arial" w:cs="Arial"/>
          <w:lang w:val="en-US"/>
        </w:rPr>
        <w:t xml:space="preserve">diversification will increase the expected return given the level of pre-defined risk. A little diversification, including more than one asset class, will generally increase overall investment return with an incremental increase of volatility. However, once the assets such as stocks are incorporated in the portfolio, the domain of risks will be enlarged. There are more kinds of risks such as market risks of bonds and stocks, inflation risk, exchange rate risks if foreign assets are allowed to be invested and etc. Then here comes to the risk-return trade-off characteristic of an investment in a pension plan. And this is why </w:t>
      </w:r>
      <w:r>
        <w:rPr>
          <w:rFonts w:ascii="Arial" w:hAnsi="Arial" w:cs="Arial"/>
          <w:lang w:val="en-US"/>
        </w:rPr>
        <w:lastRenderedPageBreak/>
        <w:t xml:space="preserve">government holds back the process of liberalization of investment portfolio in pension funds. How to deal with the investment risks from the perspective of regulators?  </w:t>
      </w:r>
    </w:p>
    <w:p w:rsidR="00F55ED6" w:rsidRDefault="00F55ED6">
      <w:pPr>
        <w:spacing w:line="360" w:lineRule="auto"/>
        <w:jc w:val="both"/>
        <w:rPr>
          <w:rFonts w:ascii="Arial" w:hAnsi="Arial" w:cs="Arial"/>
          <w:lang w:val="en-US"/>
        </w:rPr>
      </w:pPr>
    </w:p>
    <w:p w:rsidR="00F55ED6" w:rsidRPr="00CE155F" w:rsidRDefault="00F55ED6">
      <w:pPr>
        <w:tabs>
          <w:tab w:val="left" w:pos="3302"/>
        </w:tabs>
        <w:spacing w:line="360" w:lineRule="auto"/>
        <w:jc w:val="both"/>
        <w:rPr>
          <w:rFonts w:ascii="Arial" w:hAnsi="Arial" w:cs="Arial"/>
          <w:lang w:val="en-US" w:eastAsia="zh-CN"/>
        </w:rPr>
      </w:pPr>
      <w:r>
        <w:rPr>
          <w:rFonts w:ascii="Arial" w:hAnsi="Arial" w:cs="Arial"/>
          <w:lang w:val="en-US"/>
        </w:rPr>
        <w:t>The Chinese government is aware of the benefits of investment in diversified portfolios and the present embarrassing investment returns and they are working on finding an appropriate investment regulation system to put in place.</w:t>
      </w:r>
      <w:r>
        <w:rPr>
          <w:rFonts w:ascii="Arial" w:hAnsi="Arial" w:cs="Arial"/>
          <w:lang w:val="en-US" w:eastAsia="zh-CN"/>
        </w:rPr>
        <w:t xml:space="preserve"> During a personal conversation with an officer from the Ministry of Human Resource and Social Security (MOHRSS), the importance of investment regulation in pension system was emphasized. The development of the rural pension system in China is still at the early stage. There is a lack of experience and adequate knowledge about the investment regulation in pension industry. </w:t>
      </w:r>
      <w:proofErr w:type="spellStart"/>
      <w:r>
        <w:rPr>
          <w:rFonts w:ascii="Arial" w:hAnsi="Arial" w:cs="Arial"/>
          <w:lang w:val="en-GB"/>
        </w:rPr>
        <w:t>Hu</w:t>
      </w:r>
      <w:proofErr w:type="spellEnd"/>
      <w:r>
        <w:rPr>
          <w:rFonts w:ascii="Arial" w:hAnsi="Arial" w:cs="Arial"/>
          <w:lang w:val="en-GB"/>
        </w:rPr>
        <w:t xml:space="preserve"> and Steward (2009) summarized the supervisory structure of pension system in China and pointed out that MOHRSS does not specifically set out the information and data which is necessary to conduct supervision activities. Also, a risk profile for the supervised entities is not quantitatively analyzed and assessed. The present supervisory structure in China’s pension system cannot distinguish where most risks lie. </w:t>
      </w:r>
      <w:r>
        <w:rPr>
          <w:rFonts w:ascii="Arial" w:hAnsi="Arial" w:cs="Arial"/>
          <w:lang w:val="en-US" w:eastAsia="zh-CN"/>
        </w:rPr>
        <w:t>Indeed, it’s too risky to venture people’s life collection in an unregulated pension market.</w:t>
      </w:r>
      <w:r w:rsidR="006B44CD">
        <w:rPr>
          <w:rFonts w:ascii="Arial" w:hAnsi="Arial" w:cs="Arial"/>
          <w:lang w:val="en-US" w:eastAsia="zh-CN"/>
        </w:rPr>
        <w:t xml:space="preserve"> Moreover, the rural pension assets are managed at a county level. Local departments of Human Resource and Social Security are responsible for asset management, pension fund administration and governance. Accordingly, the efficiency and effectiveness of the lower government bureaucracies in rural areas of China are presumed to be weak (</w:t>
      </w:r>
      <w:proofErr w:type="spellStart"/>
      <w:r w:rsidR="006B44CD">
        <w:rPr>
          <w:rFonts w:ascii="Arial" w:hAnsi="Arial" w:cs="Arial"/>
          <w:lang w:val="en-US" w:eastAsia="zh-CN"/>
        </w:rPr>
        <w:t>Shen</w:t>
      </w:r>
      <w:r w:rsidR="006B44CD">
        <w:rPr>
          <w:rFonts w:ascii="Arial" w:hAnsi="Arial" w:cs="Arial"/>
          <w:lang w:val="en-US"/>
        </w:rPr>
        <w:t>and</w:t>
      </w:r>
      <w:proofErr w:type="spellEnd"/>
      <w:r w:rsidR="006B44CD">
        <w:rPr>
          <w:rFonts w:ascii="Arial" w:hAnsi="Arial" w:cs="Arial"/>
          <w:lang w:val="en-US"/>
        </w:rPr>
        <w:t xml:space="preserve"> Williamson, </w:t>
      </w:r>
      <w:r w:rsidR="006B44CD">
        <w:rPr>
          <w:rFonts w:ascii="Arial" w:hAnsi="Arial" w:cs="Arial"/>
          <w:lang w:val="en-US" w:eastAsia="zh-CN"/>
        </w:rPr>
        <w:t xml:space="preserve">2010). </w:t>
      </w:r>
    </w:p>
    <w:p w:rsidR="00F55ED6" w:rsidRDefault="00F55ED6">
      <w:pPr>
        <w:tabs>
          <w:tab w:val="left" w:pos="3302"/>
        </w:tabs>
        <w:spacing w:line="360" w:lineRule="auto"/>
        <w:jc w:val="both"/>
        <w:rPr>
          <w:rFonts w:ascii="Arial" w:hAnsi="Arial" w:cs="Arial"/>
          <w:lang w:val="en-US" w:eastAsia="zh-CN"/>
        </w:rPr>
      </w:pPr>
    </w:p>
    <w:p w:rsidR="00F55ED6" w:rsidRDefault="00F55ED6">
      <w:pPr>
        <w:tabs>
          <w:tab w:val="left" w:pos="3302"/>
        </w:tabs>
        <w:spacing w:line="360" w:lineRule="auto"/>
        <w:jc w:val="both"/>
        <w:rPr>
          <w:rFonts w:ascii="Arial" w:hAnsi="Arial" w:cs="Arial"/>
          <w:lang w:val="en-GB"/>
        </w:rPr>
      </w:pPr>
      <w:r>
        <w:rPr>
          <w:rFonts w:ascii="Arial" w:hAnsi="Arial" w:cs="Arial"/>
          <w:lang w:val="en-GB"/>
        </w:rPr>
        <w:t>The importance of regulation has been addressed by the major regulatory and supervisory entities in other countries, especially after the financial crisis. The OECD Core Principles of Occupational Pension Regulation (OECD</w:t>
      </w:r>
      <w:r>
        <w:rPr>
          <w:rFonts w:ascii="Arial" w:hAnsi="Arial" w:cs="Arial"/>
          <w:lang w:val="en-GB" w:eastAsia="zh-CN"/>
        </w:rPr>
        <w:t>,</w:t>
      </w:r>
      <w:r>
        <w:rPr>
          <w:rFonts w:ascii="Arial" w:hAnsi="Arial" w:cs="Arial"/>
          <w:lang w:val="en-GB"/>
        </w:rPr>
        <w:t xml:space="preserve"> 2004) (2.4) state that: “</w:t>
      </w:r>
      <w:r>
        <w:rPr>
          <w:rFonts w:ascii="Arial" w:hAnsi="Arial" w:cs="Arial"/>
          <w:i/>
          <w:lang w:val="en-GB"/>
        </w:rPr>
        <w:t>Pension entities should have adequate risk mechanisms in place to address investment, operational and governance risks, as well as internal reporting and auditing mechanism</w:t>
      </w:r>
      <w:r>
        <w:rPr>
          <w:rFonts w:ascii="Arial" w:hAnsi="Arial" w:cs="Arial"/>
          <w:lang w:val="en-GB"/>
        </w:rPr>
        <w:t>”. An aggressive investment portfolio with more weights allocated to risky assets makes the members who are approaching retirement age vulnerable in front of potential market crisis. Pension funds in countries with mandatory DC systems have experienced investment losses in 2008 as high as 20-25% (</w:t>
      </w:r>
      <w:proofErr w:type="spellStart"/>
      <w:r>
        <w:rPr>
          <w:rFonts w:ascii="Arial" w:hAnsi="Arial" w:cs="Arial"/>
          <w:lang w:val="en-GB"/>
        </w:rPr>
        <w:t>Antolín</w:t>
      </w:r>
      <w:proofErr w:type="spellEnd"/>
      <w:r>
        <w:rPr>
          <w:rFonts w:ascii="Arial" w:hAnsi="Arial" w:cs="Arial"/>
          <w:lang w:val="en-GB"/>
        </w:rPr>
        <w:t xml:space="preserve"> et al., 2009). Hence the risk-management requirement has been echoed among organizations such as OECD, International Organizations of Pension Supervisions </w:t>
      </w:r>
      <w:r>
        <w:rPr>
          <w:rFonts w:ascii="Arial" w:hAnsi="Arial" w:cs="Arial"/>
          <w:lang w:val="en-GB"/>
        </w:rPr>
        <w:lastRenderedPageBreak/>
        <w:t>(IOPS) and national supervisory authorities through judicial enforcement. Australia requires the trustees to devise a risk management framework, describing how the relevant risks are managed and controlled (Stewart, 2010). What can be discerned from various regulation systems is that the discussion of investment diversification should not be isolated from investment regulation of pension funds and it is important to have a solid and practical regulation system.</w:t>
      </w:r>
    </w:p>
    <w:p w:rsidR="00F55ED6" w:rsidRDefault="00F55ED6">
      <w:pPr>
        <w:tabs>
          <w:tab w:val="left" w:pos="3302"/>
        </w:tabs>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rPr>
      </w:pPr>
      <w:r>
        <w:rPr>
          <w:rFonts w:ascii="Arial" w:hAnsi="Arial" w:cs="Arial"/>
          <w:lang w:val="en-GB"/>
        </w:rPr>
        <w:t>The present regulation system in China’s rural pension funds adopts stringent quantitative asset restriction approaches, which has been suggested to be liberalized steps by steps.</w:t>
      </w:r>
      <w:r>
        <w:rPr>
          <w:rFonts w:ascii="Arial" w:hAnsi="Arial" w:cs="Arial"/>
          <w:lang w:val="en-US"/>
        </w:rPr>
        <w:t xml:space="preserve"> </w:t>
      </w:r>
      <w:proofErr w:type="spellStart"/>
      <w:r w:rsidR="00F01CA6">
        <w:rPr>
          <w:rFonts w:ascii="Arial" w:hAnsi="Arial" w:cs="Arial"/>
          <w:lang w:val="en-US"/>
        </w:rPr>
        <w:t>Hu</w:t>
      </w:r>
      <w:proofErr w:type="spellEnd"/>
      <w:r w:rsidR="00F01CA6">
        <w:rPr>
          <w:rFonts w:ascii="Arial" w:hAnsi="Arial" w:cs="Arial"/>
          <w:lang w:val="en-US"/>
        </w:rPr>
        <w:t xml:space="preserve">, Stewart and </w:t>
      </w:r>
      <w:proofErr w:type="spellStart"/>
      <w:r w:rsidR="00F01CA6">
        <w:rPr>
          <w:rFonts w:ascii="Arial" w:hAnsi="Arial" w:cs="Arial"/>
          <w:lang w:val="en-US"/>
        </w:rPr>
        <w:t>Yermo</w:t>
      </w:r>
      <w:proofErr w:type="spellEnd"/>
      <w:r w:rsidR="00F01CA6">
        <w:rPr>
          <w:rFonts w:ascii="Arial" w:hAnsi="Arial" w:cs="Arial"/>
          <w:lang w:val="en-US"/>
        </w:rPr>
        <w:t xml:space="preserve"> (2007)</w:t>
      </w:r>
      <w:r>
        <w:rPr>
          <w:rFonts w:ascii="Arial" w:hAnsi="Arial" w:cs="Arial"/>
          <w:lang w:val="en-GB"/>
        </w:rPr>
        <w:t xml:space="preserve"> constructed a simple empirical study to demonstrate the quantitative effects of liberalising the investment restrictions in the individual pension fund. The study suggested that returns from the basic portfolio (50% in bonds and 50% in bank deposits) were consistently lower than constructed four other portfolios which had been diversified through equity and foreign investment. From the prospective of risk adjusted returns, internationally diversified portfolios can reach a good balance between risk and return (increase the sharp-ratio of the portfolio). In the end they suggest the quantitative asset restrictions could be loosened gradually by allowing investment in domestic stocks and in foreign assets.</w:t>
      </w:r>
    </w:p>
    <w:p w:rsidR="00F55ED6" w:rsidRDefault="00F55ED6">
      <w:pPr>
        <w:tabs>
          <w:tab w:val="left" w:pos="3302"/>
        </w:tabs>
        <w:spacing w:line="360" w:lineRule="auto"/>
        <w:jc w:val="both"/>
        <w:rPr>
          <w:rFonts w:ascii="Arial" w:hAnsi="Arial" w:cs="Arial"/>
          <w:lang w:val="en-GB"/>
        </w:rPr>
      </w:pPr>
    </w:p>
    <w:p w:rsidR="00F55ED6" w:rsidRDefault="00F55ED6">
      <w:pPr>
        <w:tabs>
          <w:tab w:val="left" w:pos="3302"/>
        </w:tabs>
        <w:spacing w:line="360" w:lineRule="auto"/>
        <w:jc w:val="both"/>
        <w:rPr>
          <w:rFonts w:ascii="Arial" w:hAnsi="Arial" w:cs="Arial"/>
          <w:lang w:val="en-GB"/>
        </w:rPr>
      </w:pPr>
      <w:r>
        <w:rPr>
          <w:rFonts w:ascii="Arial" w:hAnsi="Arial" w:cs="Arial"/>
          <w:lang w:val="en-US" w:eastAsia="zh-CN"/>
        </w:rPr>
        <w:t xml:space="preserve">In short, the missing regulation system regarding diversified portfolios leaves the members with one investment choice. </w:t>
      </w:r>
      <w:proofErr w:type="spellStart"/>
      <w:r>
        <w:rPr>
          <w:rFonts w:ascii="Arial" w:hAnsi="Arial" w:cs="Arial"/>
          <w:lang w:val="en-US"/>
        </w:rPr>
        <w:t>Antolín</w:t>
      </w:r>
      <w:proofErr w:type="spellEnd"/>
      <w:r>
        <w:rPr>
          <w:rFonts w:ascii="Arial" w:hAnsi="Arial" w:cs="Arial"/>
          <w:lang w:val="en-US"/>
        </w:rPr>
        <w:t xml:space="preserve">, </w:t>
      </w:r>
      <w:proofErr w:type="spellStart"/>
      <w:r>
        <w:rPr>
          <w:rFonts w:ascii="Arial" w:hAnsi="Arial" w:cs="Arial"/>
          <w:lang w:val="en-US"/>
        </w:rPr>
        <w:t>Blome</w:t>
      </w:r>
      <w:proofErr w:type="spellEnd"/>
      <w:r>
        <w:rPr>
          <w:rFonts w:ascii="Arial" w:hAnsi="Arial" w:cs="Arial"/>
          <w:lang w:val="en-US"/>
        </w:rPr>
        <w:t xml:space="preserve">, </w:t>
      </w:r>
      <w:proofErr w:type="spellStart"/>
      <w:r>
        <w:rPr>
          <w:rFonts w:ascii="Arial" w:hAnsi="Arial" w:cs="Arial"/>
          <w:lang w:val="en-US"/>
        </w:rPr>
        <w:t>Karim</w:t>
      </w:r>
      <w:proofErr w:type="spellEnd"/>
      <w:r>
        <w:rPr>
          <w:rFonts w:ascii="Arial" w:hAnsi="Arial" w:cs="Arial"/>
          <w:lang w:val="en-US"/>
        </w:rPr>
        <w:t xml:space="preserve">, </w:t>
      </w:r>
      <w:proofErr w:type="spellStart"/>
      <w:r>
        <w:rPr>
          <w:rFonts w:ascii="Arial" w:hAnsi="Arial" w:cs="Arial"/>
          <w:lang w:val="en-US"/>
        </w:rPr>
        <w:t>Payet</w:t>
      </w:r>
      <w:proofErr w:type="spellEnd"/>
      <w:r>
        <w:rPr>
          <w:rFonts w:ascii="Arial" w:hAnsi="Arial" w:cs="Arial"/>
          <w:lang w:val="en-US"/>
        </w:rPr>
        <w:t xml:space="preserve">, Peek, </w:t>
      </w:r>
      <w:proofErr w:type="spellStart"/>
      <w:r>
        <w:rPr>
          <w:rFonts w:ascii="Arial" w:hAnsi="Arial" w:cs="Arial"/>
          <w:lang w:val="en-US"/>
        </w:rPr>
        <w:t>Scheuenstuhl</w:t>
      </w:r>
      <w:proofErr w:type="spellEnd"/>
      <w:r>
        <w:rPr>
          <w:rFonts w:ascii="Arial" w:hAnsi="Arial" w:cs="Arial"/>
          <w:lang w:val="en-US"/>
        </w:rPr>
        <w:t xml:space="preserve"> and </w:t>
      </w:r>
      <w:proofErr w:type="spellStart"/>
      <w:proofErr w:type="gramStart"/>
      <w:r>
        <w:rPr>
          <w:rFonts w:ascii="Arial" w:hAnsi="Arial" w:cs="Arial"/>
          <w:lang w:val="en-US"/>
        </w:rPr>
        <w:t>Yermo</w:t>
      </w:r>
      <w:proofErr w:type="spellEnd"/>
      <w:r>
        <w:rPr>
          <w:rFonts w:ascii="Arial" w:hAnsi="Arial" w:cs="Arial"/>
          <w:lang w:val="en-US" w:eastAsia="zh-CN"/>
        </w:rPr>
        <w:t>(</w:t>
      </w:r>
      <w:proofErr w:type="gramEnd"/>
      <w:r>
        <w:rPr>
          <w:rFonts w:ascii="Arial" w:hAnsi="Arial" w:cs="Arial"/>
          <w:lang w:val="en-US" w:eastAsia="zh-CN"/>
        </w:rPr>
        <w:t xml:space="preserve">2009) concluded that </w:t>
      </w:r>
      <w:r>
        <w:rPr>
          <w:rFonts w:ascii="Arial" w:hAnsi="Arial" w:cs="Arial"/>
          <w:lang w:val="en-GB" w:eastAsia="zh-CN"/>
        </w:rPr>
        <w:t xml:space="preserve">for countries where participation is voluntary, there may be of little use in providing a low risk product. </w:t>
      </w:r>
      <w:r>
        <w:rPr>
          <w:rFonts w:ascii="Arial" w:hAnsi="Arial" w:cs="Arial"/>
          <w:lang w:val="en-GB"/>
        </w:rPr>
        <w:t>Once the risk is included in any pension plan, the regulation against this risk should come out in order to protect the interest of members. Appropriate financial regulation against investment risk should consist of a set of suitable and implementable quantitative tools to guide and correct the investment behaviour of pension funds so that they act in the better interest of members. By learning from international experiences, the rest of the study takes efforts to come up with such a regulatory framework.</w:t>
      </w:r>
    </w:p>
    <w:p w:rsidR="00F55ED6" w:rsidRPr="00F55ED6" w:rsidRDefault="00F55ED6">
      <w:pPr>
        <w:tabs>
          <w:tab w:val="left" w:pos="3302"/>
        </w:tabs>
        <w:spacing w:line="360" w:lineRule="auto"/>
        <w:jc w:val="both"/>
        <w:rPr>
          <w:rFonts w:ascii="Arial" w:hAnsi="Arial" w:cs="Arial"/>
          <w:lang w:val="en-GB" w:eastAsia="zh-CN"/>
        </w:rPr>
      </w:pPr>
    </w:p>
    <w:p w:rsidR="00F55ED6" w:rsidRPr="00FD31B9" w:rsidRDefault="00761078" w:rsidP="00FD31B9">
      <w:pPr>
        <w:pStyle w:val="Heading2"/>
        <w:spacing w:line="360" w:lineRule="auto"/>
        <w:jc w:val="both"/>
        <w:rPr>
          <w:b w:val="0"/>
          <w:lang w:val="en-US" w:eastAsia="zh-CN"/>
        </w:rPr>
      </w:pPr>
      <w:bookmarkStart w:id="49" w:name="_Toc306752364"/>
      <w:r>
        <w:rPr>
          <w:b w:val="0"/>
          <w:lang w:val="en-US" w:eastAsia="zh-CN"/>
        </w:rPr>
        <w:t>2.4. Research q</w:t>
      </w:r>
      <w:r w:rsidR="00F55ED6" w:rsidRPr="00FD31B9">
        <w:rPr>
          <w:b w:val="0"/>
          <w:lang w:val="en-US" w:eastAsia="zh-CN"/>
        </w:rPr>
        <w:t>uestion</w:t>
      </w:r>
      <w:bookmarkEnd w:id="49"/>
    </w:p>
    <w:p w:rsidR="00F55ED6" w:rsidRDefault="00F55ED6">
      <w:pPr>
        <w:tabs>
          <w:tab w:val="left" w:pos="3302"/>
        </w:tabs>
        <w:spacing w:line="360" w:lineRule="auto"/>
        <w:jc w:val="both"/>
        <w:rPr>
          <w:rFonts w:ascii="Arial" w:hAnsi="Arial" w:cs="Arial"/>
          <w:lang w:val="en-GB" w:eastAsia="zh-CN"/>
        </w:rPr>
      </w:pPr>
      <w:r>
        <w:rPr>
          <w:rFonts w:ascii="Arial" w:hAnsi="Arial" w:cs="Arial"/>
          <w:lang w:val="en-GB"/>
        </w:rPr>
        <w:t xml:space="preserve">Having described the importance of proper pension fund regulation, the main research question is how to regulate investment in pension funds so the investment </w:t>
      </w:r>
      <w:r>
        <w:rPr>
          <w:rFonts w:ascii="Arial" w:hAnsi="Arial" w:cs="Arial"/>
          <w:lang w:val="en-GB"/>
        </w:rPr>
        <w:lastRenderedPageBreak/>
        <w:t>behaviour will lead to the interest of members. Specifically, how should the</w:t>
      </w:r>
      <w:r w:rsidR="007020C8">
        <w:rPr>
          <w:rFonts w:ascii="Arial" w:hAnsi="Arial" w:cs="Arial"/>
          <w:lang w:val="en-GB"/>
        </w:rPr>
        <w:t xml:space="preserve"> regulatory framework be set</w:t>
      </w:r>
      <w:r w:rsidR="007020C8">
        <w:rPr>
          <w:rFonts w:ascii="Arial" w:hAnsi="Arial" w:cs="Arial" w:hint="eastAsia"/>
          <w:lang w:val="en-GB" w:eastAsia="zh-CN"/>
        </w:rPr>
        <w:t xml:space="preserve"> </w:t>
      </w:r>
      <w:r>
        <w:rPr>
          <w:rFonts w:ascii="Arial" w:hAnsi="Arial" w:cs="Arial"/>
          <w:lang w:val="en-GB"/>
        </w:rPr>
        <w:t>so</w:t>
      </w:r>
      <w:r w:rsidR="007020C8">
        <w:rPr>
          <w:rFonts w:ascii="Arial" w:hAnsi="Arial" w:cs="Arial" w:hint="eastAsia"/>
          <w:lang w:val="en-GB" w:eastAsia="zh-CN"/>
        </w:rPr>
        <w:t xml:space="preserve"> that</w:t>
      </w:r>
      <w:r>
        <w:rPr>
          <w:rFonts w:ascii="Arial" w:hAnsi="Arial" w:cs="Arial"/>
          <w:lang w:val="en-GB"/>
        </w:rPr>
        <w:t xml:space="preserve"> the regulation will guide and correct the investment behaviour of pension fund? How to align the investment of pension funds with the interest of members? What kind of quantitative tools should be employed as to deliver the purpose of appropriate investment regulation?</w:t>
      </w:r>
    </w:p>
    <w:p w:rsidR="00F55ED6" w:rsidRDefault="00F55ED6">
      <w:pPr>
        <w:tabs>
          <w:tab w:val="left" w:pos="3302"/>
        </w:tabs>
        <w:spacing w:line="360" w:lineRule="auto"/>
        <w:jc w:val="both"/>
        <w:rPr>
          <w:rFonts w:ascii="Arial" w:hAnsi="Arial" w:cs="Arial"/>
          <w:lang w:val="en-GB" w:eastAsia="zh-CN"/>
        </w:rPr>
      </w:pPr>
      <w:r>
        <w:rPr>
          <w:rFonts w:ascii="Arial" w:hAnsi="Arial" w:cs="Arial"/>
          <w:lang w:val="en-GB" w:eastAsia="zh-CN"/>
        </w:rPr>
        <w:br w:type="page"/>
      </w:r>
    </w:p>
    <w:p w:rsidR="00F55ED6" w:rsidRDefault="00F55ED6">
      <w:pPr>
        <w:tabs>
          <w:tab w:val="left" w:pos="3302"/>
        </w:tabs>
        <w:spacing w:line="360" w:lineRule="auto"/>
        <w:jc w:val="both"/>
        <w:rPr>
          <w:rFonts w:ascii="Arial" w:hAnsi="Arial" w:cs="Arial"/>
          <w:lang w:val="en-GB" w:eastAsia="zh-CN"/>
        </w:rPr>
      </w:pPr>
    </w:p>
    <w:p w:rsidR="00F55ED6" w:rsidRDefault="00F55ED6">
      <w:pPr>
        <w:tabs>
          <w:tab w:val="left" w:pos="3302"/>
        </w:tabs>
        <w:spacing w:line="360" w:lineRule="auto"/>
        <w:jc w:val="both"/>
        <w:rPr>
          <w:rFonts w:ascii="Arial" w:hAnsi="Arial" w:cs="Arial"/>
          <w:lang w:val="en-GB" w:eastAsia="zh-CN"/>
        </w:rPr>
      </w:pPr>
    </w:p>
    <w:p w:rsidR="00F55ED6" w:rsidRDefault="00F55ED6">
      <w:pPr>
        <w:pStyle w:val="Heading1"/>
        <w:pBdr>
          <w:bottom w:val="single" w:sz="4" w:space="1" w:color="auto"/>
        </w:pBdr>
        <w:spacing w:line="360" w:lineRule="auto"/>
        <w:jc w:val="both"/>
        <w:rPr>
          <w:lang w:val="en-GB"/>
        </w:rPr>
      </w:pPr>
      <w:bookmarkStart w:id="50" w:name="_Toc306752365"/>
      <w:bookmarkStart w:id="51" w:name="_Toc305543677"/>
      <w:bookmarkEnd w:id="50"/>
    </w:p>
    <w:p w:rsidR="00F55ED6" w:rsidRDefault="00F55ED6">
      <w:pPr>
        <w:pStyle w:val="Heading1"/>
        <w:numPr>
          <w:ilvl w:val="0"/>
          <w:numId w:val="0"/>
        </w:numPr>
        <w:spacing w:line="360" w:lineRule="auto"/>
        <w:jc w:val="both"/>
        <w:rPr>
          <w:lang w:val="en-GB"/>
        </w:rPr>
      </w:pPr>
      <w:bookmarkStart w:id="52" w:name="_Toc305717497"/>
      <w:bookmarkStart w:id="53" w:name="_Toc306151773"/>
      <w:bookmarkStart w:id="54" w:name="_Toc306274411"/>
      <w:bookmarkStart w:id="55" w:name="_Toc306275169"/>
      <w:bookmarkStart w:id="56" w:name="_Toc306752366"/>
      <w:commentRangeStart w:id="57"/>
      <w:r>
        <w:rPr>
          <w:lang w:val="en-GB"/>
        </w:rPr>
        <w:t>Regulation Framework: A Review</w:t>
      </w:r>
      <w:bookmarkEnd w:id="51"/>
      <w:bookmarkEnd w:id="52"/>
      <w:bookmarkEnd w:id="53"/>
      <w:bookmarkEnd w:id="54"/>
      <w:bookmarkEnd w:id="55"/>
      <w:bookmarkEnd w:id="56"/>
      <w:commentRangeEnd w:id="57"/>
      <w:r w:rsidR="00722017">
        <w:rPr>
          <w:rStyle w:val="CommentReference"/>
          <w:rFonts w:ascii="Times New Roman" w:hAnsi="Times New Roman"/>
          <w:b w:val="0"/>
          <w:kern w:val="0"/>
        </w:rPr>
        <w:commentReference w:id="57"/>
      </w:r>
    </w:p>
    <w:p w:rsidR="00EE09AA" w:rsidRDefault="00EE09AA">
      <w:pPr>
        <w:spacing w:line="360" w:lineRule="auto"/>
        <w:jc w:val="both"/>
        <w:rPr>
          <w:rFonts w:ascii="Arial" w:hAnsi="Arial" w:cs="Arial"/>
          <w:lang w:val="en-GB" w:eastAsia="zh-CN"/>
        </w:rPr>
      </w:pPr>
    </w:p>
    <w:p w:rsidR="00B07959" w:rsidRDefault="00BC6694">
      <w:pPr>
        <w:spacing w:line="360" w:lineRule="auto"/>
        <w:jc w:val="both"/>
        <w:rPr>
          <w:rFonts w:ascii="Arial" w:hAnsi="Arial" w:cs="Arial"/>
          <w:lang w:val="en-GB" w:eastAsia="zh-CN"/>
        </w:rPr>
      </w:pPr>
      <w:r>
        <w:rPr>
          <w:rFonts w:ascii="Arial" w:hAnsi="Arial" w:cs="Arial" w:hint="eastAsia"/>
          <w:lang w:val="en-GB" w:eastAsia="zh-CN"/>
        </w:rPr>
        <w:t xml:space="preserve">The pension systems in other countries utilize the diversified portfolios to pursue a better risk-return trade-off. </w:t>
      </w:r>
      <w:r>
        <w:rPr>
          <w:rFonts w:ascii="Arial" w:hAnsi="Arial" w:cs="Arial"/>
          <w:lang w:val="en-GB" w:eastAsia="zh-CN"/>
        </w:rPr>
        <w:t>I</w:t>
      </w:r>
      <w:r>
        <w:rPr>
          <w:rFonts w:ascii="Arial" w:hAnsi="Arial" w:cs="Arial" w:hint="eastAsia"/>
          <w:lang w:val="en-GB" w:eastAsia="zh-CN"/>
        </w:rPr>
        <w:t xml:space="preserve">n the regarding regulatory process, there are two popular approaches. </w:t>
      </w:r>
      <w:r w:rsidR="00B07959">
        <w:rPr>
          <w:rFonts w:ascii="Arial" w:hAnsi="Arial" w:cs="Arial" w:hint="eastAsia"/>
          <w:lang w:val="en-GB" w:eastAsia="zh-CN"/>
        </w:rPr>
        <w:t>Their advantages and disadvantages and how they are related to this study will be mainly discussed in this chapter.</w:t>
      </w:r>
    </w:p>
    <w:p w:rsidR="00D34F1E" w:rsidRPr="00D34F1E" w:rsidRDefault="00BC6694">
      <w:pPr>
        <w:spacing w:line="360" w:lineRule="auto"/>
        <w:jc w:val="both"/>
        <w:rPr>
          <w:rFonts w:ascii="Arial" w:hAnsi="Arial" w:cs="Arial"/>
          <w:lang w:val="en-GB" w:eastAsia="zh-CN"/>
        </w:rPr>
      </w:pPr>
      <w:r>
        <w:rPr>
          <w:rFonts w:ascii="Arial" w:hAnsi="Arial" w:cs="Arial"/>
          <w:lang w:val="en-GB"/>
        </w:rPr>
        <w:t xml:space="preserve"> </w:t>
      </w:r>
      <w:r>
        <w:rPr>
          <w:rFonts w:ascii="Arial" w:hAnsi="Arial" w:cs="Arial" w:hint="eastAsia"/>
          <w:lang w:val="en-GB" w:eastAsia="zh-CN"/>
        </w:rPr>
        <w:t xml:space="preserve"> </w:t>
      </w:r>
    </w:p>
    <w:p w:rsidR="00F55ED6" w:rsidRDefault="00F55ED6">
      <w:pPr>
        <w:pStyle w:val="Heading2"/>
        <w:spacing w:line="360" w:lineRule="auto"/>
        <w:jc w:val="both"/>
        <w:rPr>
          <w:b w:val="0"/>
          <w:lang w:val="en-GB"/>
        </w:rPr>
      </w:pPr>
      <w:bookmarkStart w:id="58" w:name="_Toc305543678"/>
      <w:bookmarkStart w:id="59" w:name="_Toc306752367"/>
      <w:r>
        <w:rPr>
          <w:b w:val="0"/>
          <w:lang w:val="en-GB" w:eastAsia="zh-CN"/>
        </w:rPr>
        <w:t xml:space="preserve">3.1. </w:t>
      </w:r>
      <w:r>
        <w:rPr>
          <w:b w:val="0"/>
          <w:lang w:val="en-GB"/>
        </w:rPr>
        <w:t>Regulation will influence the investment behaviour of pension funds</w:t>
      </w:r>
      <w:bookmarkEnd w:id="58"/>
      <w:bookmarkEnd w:id="59"/>
    </w:p>
    <w:p w:rsidR="00F55ED6" w:rsidRDefault="00F55ED6">
      <w:pPr>
        <w:spacing w:line="360" w:lineRule="auto"/>
        <w:jc w:val="both"/>
        <w:rPr>
          <w:rFonts w:ascii="Arial" w:hAnsi="Arial" w:cs="Arial"/>
          <w:lang w:val="en-GB" w:eastAsia="zh-CN"/>
        </w:rPr>
      </w:pPr>
      <w:r>
        <w:rPr>
          <w:rFonts w:ascii="Arial" w:hAnsi="Arial" w:cs="Arial"/>
          <w:lang w:val="en-GB"/>
        </w:rPr>
        <w:t>Regul</w:t>
      </w:r>
      <w:r w:rsidR="007020C8">
        <w:rPr>
          <w:rFonts w:ascii="Arial" w:hAnsi="Arial" w:cs="Arial"/>
          <w:lang w:val="en-GB"/>
        </w:rPr>
        <w:t xml:space="preserve">ation is able to influence </w:t>
      </w:r>
      <w:r w:rsidR="007020C8">
        <w:rPr>
          <w:rFonts w:ascii="Arial" w:hAnsi="Arial" w:cs="Arial" w:hint="eastAsia"/>
          <w:lang w:val="en-GB" w:eastAsia="zh-CN"/>
        </w:rPr>
        <w:t xml:space="preserve">the </w:t>
      </w:r>
      <w:r w:rsidR="007020C8">
        <w:rPr>
          <w:rFonts w:ascii="Arial" w:hAnsi="Arial" w:cs="Arial"/>
          <w:lang w:val="en-GB"/>
        </w:rPr>
        <w:t>risk</w:t>
      </w:r>
      <w:r w:rsidR="007020C8">
        <w:rPr>
          <w:rFonts w:ascii="Arial" w:hAnsi="Arial" w:cs="Arial" w:hint="eastAsia"/>
          <w:lang w:val="en-GB" w:eastAsia="zh-CN"/>
        </w:rPr>
        <w:t xml:space="preserve">-taking </w:t>
      </w:r>
      <w:r w:rsidR="007020C8">
        <w:rPr>
          <w:rFonts w:ascii="Arial" w:hAnsi="Arial" w:cs="Arial"/>
          <w:lang w:val="en-GB" w:eastAsia="zh-CN"/>
        </w:rPr>
        <w:t>behaviour</w:t>
      </w:r>
      <w:r>
        <w:rPr>
          <w:rFonts w:ascii="Arial" w:hAnsi="Arial" w:cs="Arial"/>
          <w:lang w:val="en-GB"/>
        </w:rPr>
        <w:t xml:space="preserve"> in financial institutions. Defining what should be regulated and how to regulate will have a non trivial impact on the investment behaviour of pension fund asset managers. </w:t>
      </w:r>
      <w:proofErr w:type="spellStart"/>
      <w:r>
        <w:rPr>
          <w:rFonts w:ascii="Arial" w:hAnsi="Arial" w:cs="Arial"/>
          <w:lang w:val="en-GB"/>
        </w:rPr>
        <w:t>Mengle</w:t>
      </w:r>
      <w:proofErr w:type="spellEnd"/>
      <w:r>
        <w:rPr>
          <w:rFonts w:ascii="Arial" w:hAnsi="Arial" w:cs="Arial"/>
          <w:lang w:val="en-GB"/>
        </w:rPr>
        <w:t xml:space="preserve"> (2003) explained that “</w:t>
      </w:r>
      <w:r>
        <w:rPr>
          <w:rFonts w:ascii="Arial" w:hAnsi="Arial" w:cs="Arial"/>
          <w:i/>
          <w:lang w:val="en-GB"/>
        </w:rPr>
        <w:t>risk management was evolved as part of a process of adaptation to changing market conditions across national borders and regulatory regimes. But even though risk management as we know it today was not a regulatory invention, its evolution did not occur in a vacuum and was certainly shaped by regulatory events along the way</w:t>
      </w:r>
      <w:r>
        <w:rPr>
          <w:rFonts w:ascii="Arial" w:hAnsi="Arial" w:cs="Arial"/>
          <w:lang w:val="en-GB"/>
        </w:rPr>
        <w:t xml:space="preserve">”. Here regulatory events are those important publishing or universally accepted principles such as the 1998 Basel Accord. He meant to say that regulation has influenced the decision-making process </w:t>
      </w:r>
      <w:r>
        <w:rPr>
          <w:rFonts w:ascii="Arial" w:hAnsi="Arial" w:cs="Arial"/>
          <w:lang w:val="en-GB" w:eastAsia="zh-CN"/>
        </w:rPr>
        <w:t>of</w:t>
      </w:r>
      <w:r>
        <w:rPr>
          <w:rFonts w:ascii="Arial" w:hAnsi="Arial" w:cs="Arial"/>
          <w:lang w:val="en-GB"/>
        </w:rPr>
        <w:t xml:space="preserve"> investments and this also extends to the pension fund industry. This paper clarified the importance of regulation in a broader sense</w:t>
      </w:r>
      <w:r w:rsidR="003B4EB0">
        <w:rPr>
          <w:rFonts w:ascii="Arial" w:hAnsi="Arial" w:cs="Arial"/>
          <w:lang w:val="en-GB"/>
        </w:rPr>
        <w:t xml:space="preserve">. </w:t>
      </w:r>
      <w:r>
        <w:rPr>
          <w:rFonts w:ascii="Arial" w:hAnsi="Arial" w:cs="Arial"/>
          <w:lang w:val="en-GB" w:eastAsia="zh-CN"/>
        </w:rPr>
        <w:t xml:space="preserve">The influence on investment behaviours by regulation will ultimately make </w:t>
      </w:r>
      <w:r w:rsidR="003B4EB0">
        <w:rPr>
          <w:rFonts w:ascii="Arial" w:hAnsi="Arial" w:cs="Arial"/>
          <w:lang w:val="en-GB" w:eastAsia="zh-CN"/>
        </w:rPr>
        <w:t>diffidence</w:t>
      </w:r>
      <w:r>
        <w:rPr>
          <w:rFonts w:ascii="Arial" w:hAnsi="Arial" w:cs="Arial"/>
          <w:lang w:val="en-GB" w:eastAsia="zh-CN"/>
        </w:rPr>
        <w:t xml:space="preserve"> in the performance. </w:t>
      </w:r>
      <w:proofErr w:type="spellStart"/>
      <w:r>
        <w:rPr>
          <w:rFonts w:ascii="Arial" w:hAnsi="Arial" w:cs="Arial"/>
          <w:lang w:val="en-GB" w:eastAsia="zh-CN"/>
        </w:rPr>
        <w:t>Capelle</w:t>
      </w:r>
      <w:proofErr w:type="spellEnd"/>
      <w:r>
        <w:rPr>
          <w:rFonts w:ascii="Arial" w:hAnsi="Arial" w:cs="Arial"/>
          <w:lang w:val="en-GB" w:eastAsia="zh-CN"/>
        </w:rPr>
        <w:t xml:space="preserve"> and </w:t>
      </w:r>
      <w:proofErr w:type="spellStart"/>
      <w:r>
        <w:rPr>
          <w:rFonts w:ascii="Arial" w:hAnsi="Arial" w:cs="Arial"/>
          <w:lang w:val="en-GB" w:eastAsia="zh-CN"/>
        </w:rPr>
        <w:t>Lum</w:t>
      </w:r>
      <w:proofErr w:type="spellEnd"/>
      <w:r>
        <w:rPr>
          <w:rFonts w:ascii="Arial" w:hAnsi="Arial" w:cs="Arial"/>
          <w:lang w:val="en-GB" w:eastAsia="zh-CN"/>
        </w:rPr>
        <w:t xml:space="preserve"> (2006) did a survey among asset managers about the quality of governance, which was then compared with the performance from 1992 – 2004. They found out that on average the worst g</w:t>
      </w:r>
      <w:r w:rsidR="00555A4C">
        <w:rPr>
          <w:rFonts w:ascii="Arial" w:hAnsi="Arial" w:cs="Arial"/>
          <w:lang w:val="en-GB" w:eastAsia="zh-CN"/>
        </w:rPr>
        <w:t xml:space="preserve">overned scheme was 1 to 2 basis </w:t>
      </w:r>
      <w:r>
        <w:rPr>
          <w:rFonts w:ascii="Arial" w:hAnsi="Arial" w:cs="Arial"/>
          <w:lang w:val="en-GB" w:eastAsia="zh-CN"/>
        </w:rPr>
        <w:t>points left behind in the context of performance.</w:t>
      </w:r>
      <w:r w:rsidR="003B4EB0">
        <w:rPr>
          <w:rFonts w:ascii="Arial" w:hAnsi="Arial" w:cs="Arial"/>
          <w:lang w:val="en-GB" w:eastAsia="zh-CN"/>
        </w:rPr>
        <w:t xml:space="preserve"> </w:t>
      </w:r>
      <w:r>
        <w:rPr>
          <w:rFonts w:ascii="Arial" w:hAnsi="Arial" w:cs="Arial"/>
          <w:lang w:val="en-GB" w:eastAsia="zh-CN"/>
        </w:rPr>
        <w:t xml:space="preserve">Their study provides evidence that poor regulation does induce inappropriate undertakings in </w:t>
      </w:r>
      <w:r>
        <w:rPr>
          <w:rFonts w:ascii="Arial" w:hAnsi="Arial" w:cs="Arial"/>
          <w:lang w:val="en-GB" w:eastAsia="zh-CN"/>
        </w:rPr>
        <w:lastRenderedPageBreak/>
        <w:t xml:space="preserve">investment of pension funds. </w:t>
      </w:r>
      <w:r>
        <w:rPr>
          <w:rFonts w:ascii="Arial" w:hAnsi="Arial" w:cs="Arial"/>
          <w:lang w:val="en-GB"/>
        </w:rPr>
        <w:t>More discussion about</w:t>
      </w:r>
      <w:r>
        <w:rPr>
          <w:rFonts w:ascii="Arial" w:hAnsi="Arial" w:cs="Arial"/>
          <w:lang w:val="en-GB" w:eastAsia="zh-CN"/>
        </w:rPr>
        <w:t xml:space="preserve"> the influence of different approaches of regulation will be specified in </w:t>
      </w:r>
      <w:r>
        <w:rPr>
          <w:rFonts w:ascii="Arial" w:hAnsi="Arial" w:cs="Arial"/>
          <w:lang w:val="en-GB"/>
        </w:rPr>
        <w:t xml:space="preserve">session </w:t>
      </w:r>
      <w:r w:rsidR="00B07959">
        <w:rPr>
          <w:rFonts w:ascii="Arial" w:hAnsi="Arial" w:cs="Arial" w:hint="eastAsia"/>
          <w:lang w:val="en-GB" w:eastAsia="zh-CN"/>
        </w:rPr>
        <w:t>3</w:t>
      </w:r>
      <w:r>
        <w:rPr>
          <w:rFonts w:ascii="Arial" w:hAnsi="Arial" w:cs="Arial"/>
          <w:lang w:val="en-GB"/>
        </w:rPr>
        <w:t>.2</w:t>
      </w:r>
      <w:r w:rsidR="00B07959">
        <w:rPr>
          <w:rFonts w:ascii="Arial" w:hAnsi="Arial" w:cs="Arial" w:hint="eastAsia"/>
          <w:lang w:val="en-GB" w:eastAsia="zh-CN"/>
        </w:rPr>
        <w:t>.</w:t>
      </w:r>
    </w:p>
    <w:p w:rsidR="00B07959" w:rsidRDefault="00B07959">
      <w:pPr>
        <w:spacing w:line="360" w:lineRule="auto"/>
        <w:jc w:val="both"/>
        <w:rPr>
          <w:rFonts w:ascii="Arial" w:hAnsi="Arial" w:cs="Arial"/>
          <w:lang w:val="en-GB" w:eastAsia="zh-CN"/>
        </w:rPr>
      </w:pPr>
    </w:p>
    <w:p w:rsidR="00F55ED6" w:rsidRDefault="00F55ED6">
      <w:pPr>
        <w:pStyle w:val="Heading2"/>
        <w:spacing w:line="360" w:lineRule="auto"/>
        <w:jc w:val="both"/>
        <w:rPr>
          <w:b w:val="0"/>
          <w:lang w:val="en-GB"/>
        </w:rPr>
      </w:pPr>
      <w:bookmarkStart w:id="60" w:name="_Toc305543679"/>
      <w:bookmarkStart w:id="61" w:name="_Toc306752368"/>
      <w:r>
        <w:rPr>
          <w:b w:val="0"/>
          <w:lang w:val="en-GB" w:eastAsia="zh-CN"/>
        </w:rPr>
        <w:t xml:space="preserve">3.2. </w:t>
      </w:r>
      <w:r>
        <w:rPr>
          <w:b w:val="0"/>
          <w:lang w:val="en-GB"/>
        </w:rPr>
        <w:t xml:space="preserve">Two popular approaches: Quantitative asset restrictions </w:t>
      </w:r>
      <w:r>
        <w:rPr>
          <w:b w:val="0"/>
          <w:lang w:val="en-GB" w:eastAsia="zh-CN"/>
        </w:rPr>
        <w:t>V.S.</w:t>
      </w:r>
      <w:r>
        <w:rPr>
          <w:b w:val="0"/>
          <w:lang w:val="en-GB"/>
        </w:rPr>
        <w:t xml:space="preserve"> Prudent </w:t>
      </w:r>
      <w:r>
        <w:rPr>
          <w:b w:val="0"/>
          <w:lang w:val="en-GB" w:eastAsia="zh-CN"/>
        </w:rPr>
        <w:t>p</w:t>
      </w:r>
      <w:r>
        <w:rPr>
          <w:b w:val="0"/>
          <w:lang w:val="en-GB"/>
        </w:rPr>
        <w:t xml:space="preserve">erson </w:t>
      </w:r>
      <w:r>
        <w:rPr>
          <w:b w:val="0"/>
          <w:lang w:val="en-GB" w:eastAsia="zh-CN"/>
        </w:rPr>
        <w:t>r</w:t>
      </w:r>
      <w:r>
        <w:rPr>
          <w:b w:val="0"/>
          <w:lang w:val="en-GB"/>
        </w:rPr>
        <w:t>ule</w:t>
      </w:r>
      <w:bookmarkEnd w:id="60"/>
      <w:bookmarkEnd w:id="61"/>
    </w:p>
    <w:p w:rsidR="00BA3E4F" w:rsidRDefault="00BA3E4F">
      <w:pPr>
        <w:spacing w:line="360" w:lineRule="auto"/>
        <w:jc w:val="both"/>
        <w:rPr>
          <w:rFonts w:ascii="Arial" w:hAnsi="Arial" w:cs="Arial"/>
          <w:lang w:val="en-GB"/>
        </w:rPr>
      </w:pPr>
      <w:r>
        <w:rPr>
          <w:rFonts w:ascii="Arial" w:hAnsi="Arial" w:cs="Arial"/>
          <w:lang w:val="en-GB"/>
        </w:rPr>
        <w:t xml:space="preserve">In short, the existence of quantitative asset restrictions ties the hands of asset managers because the asset allocations in portfolios cannot be flexibly adjusted. This approach is </w:t>
      </w:r>
      <w:r w:rsidR="00B07959">
        <w:rPr>
          <w:rFonts w:ascii="Arial" w:hAnsi="Arial" w:cs="Arial" w:hint="eastAsia"/>
          <w:lang w:val="en-GB" w:eastAsia="zh-CN"/>
        </w:rPr>
        <w:t xml:space="preserve">favourable </w:t>
      </w:r>
      <w:r>
        <w:rPr>
          <w:rFonts w:ascii="Arial" w:hAnsi="Arial" w:cs="Arial"/>
          <w:lang w:val="en-GB"/>
        </w:rPr>
        <w:t>unable to deliver efficient regulations against investment risk in the long run. Countries which adopted strict quantitative limits are trying to give mo</w:t>
      </w:r>
      <w:r w:rsidR="00903851">
        <w:rPr>
          <w:rFonts w:ascii="Arial" w:hAnsi="Arial" w:cs="Arial"/>
          <w:lang w:val="en-GB"/>
        </w:rPr>
        <w:t xml:space="preserve">re choices to the pension funds. </w:t>
      </w:r>
      <w:r>
        <w:rPr>
          <w:rFonts w:ascii="Arial" w:hAnsi="Arial" w:cs="Arial"/>
          <w:lang w:val="en-GB"/>
        </w:rPr>
        <w:t xml:space="preserve">The process of prudent person rules approach is more valued nowadays because </w:t>
      </w:r>
      <w:r w:rsidR="00903851">
        <w:rPr>
          <w:rFonts w:ascii="Arial" w:hAnsi="Arial" w:cs="Arial"/>
          <w:lang w:val="en-GB"/>
        </w:rPr>
        <w:t>the pension funds are oriented</w:t>
      </w:r>
      <w:r w:rsidR="00004832">
        <w:rPr>
          <w:rFonts w:ascii="Arial" w:hAnsi="Arial" w:cs="Arial" w:hint="eastAsia"/>
          <w:lang w:val="en-GB" w:eastAsia="zh-CN"/>
        </w:rPr>
        <w:t xml:space="preserve"> towards the interest of stakeholders.</w:t>
      </w:r>
      <w:r w:rsidR="00903851">
        <w:rPr>
          <w:rFonts w:ascii="Arial" w:hAnsi="Arial" w:cs="Arial"/>
          <w:lang w:val="en-GB"/>
        </w:rPr>
        <w:t xml:space="preserve"> The asset managers are obliged to realize what valued by the stakeholders. The regulators should assess the appropriateness of the investment objective and the alignment between the pension funds and the members. These international experiences are referential when proposing a financial regulatory framework.</w:t>
      </w:r>
    </w:p>
    <w:p w:rsidR="00A079CA" w:rsidRDefault="00A079CA">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rPr>
      </w:pPr>
      <w:r>
        <w:rPr>
          <w:rFonts w:ascii="Arial" w:hAnsi="Arial" w:cs="Arial"/>
          <w:lang w:val="en-GB"/>
        </w:rPr>
        <w:t xml:space="preserve">Quantitative asset restrictions (or quantitative limits rule) approach is defined as setting numerical boundaries for investments in a portfolio in exchange of a limited level of retirement income. </w:t>
      </w:r>
      <w:r w:rsidR="00395F3F">
        <w:rPr>
          <w:rFonts w:ascii="Arial" w:hAnsi="Arial" w:cs="Arial"/>
          <w:lang w:val="en-GB"/>
        </w:rPr>
        <w:t xml:space="preserve">These restrictions somehow can be used as criteria to regulate investment behaviour </w:t>
      </w:r>
      <w:r w:rsidR="00395F3F">
        <w:rPr>
          <w:rFonts w:ascii="Arial" w:hAnsi="Arial" w:cs="Arial"/>
          <w:lang w:val="en-GB" w:eastAsia="zh-CN"/>
        </w:rPr>
        <w:t>of pension funds</w:t>
      </w:r>
      <w:r w:rsidR="00395F3F">
        <w:rPr>
          <w:rFonts w:ascii="Arial" w:hAnsi="Arial" w:cs="Arial"/>
          <w:lang w:val="en-GB"/>
        </w:rPr>
        <w:t xml:space="preserve">. </w:t>
      </w:r>
      <w:proofErr w:type="spellStart"/>
      <w:r>
        <w:rPr>
          <w:rFonts w:ascii="Arial" w:hAnsi="Arial" w:cs="Arial"/>
          <w:lang w:val="en-GB"/>
        </w:rPr>
        <w:t>Hu</w:t>
      </w:r>
      <w:proofErr w:type="spellEnd"/>
      <w:r>
        <w:rPr>
          <w:rFonts w:ascii="Arial" w:hAnsi="Arial" w:cs="Arial"/>
          <w:lang w:val="en-GB"/>
        </w:rPr>
        <w:t xml:space="preserve">, Stewart and </w:t>
      </w:r>
      <w:proofErr w:type="spellStart"/>
      <w:r>
        <w:rPr>
          <w:rFonts w:ascii="Arial" w:hAnsi="Arial" w:cs="Arial"/>
          <w:lang w:val="en-GB"/>
        </w:rPr>
        <w:t>Yermo</w:t>
      </w:r>
      <w:proofErr w:type="spellEnd"/>
      <w:r>
        <w:rPr>
          <w:rFonts w:ascii="Arial" w:hAnsi="Arial" w:cs="Arial"/>
          <w:lang w:val="en-GB"/>
        </w:rPr>
        <w:t xml:space="preserve"> (2007) </w:t>
      </w:r>
      <w:r w:rsidR="00882E69">
        <w:rPr>
          <w:rFonts w:ascii="Arial" w:hAnsi="Arial" w:cs="Arial"/>
          <w:lang w:val="en-GB"/>
        </w:rPr>
        <w:t>analyzed</w:t>
      </w:r>
      <w:r>
        <w:rPr>
          <w:rFonts w:ascii="Arial" w:hAnsi="Arial" w:cs="Arial"/>
          <w:lang w:val="en-GB"/>
        </w:rPr>
        <w:t xml:space="preserve"> this approach</w:t>
      </w:r>
      <w:r w:rsidR="00395F3F">
        <w:rPr>
          <w:rFonts w:ascii="Arial" w:hAnsi="Arial" w:cs="Arial"/>
          <w:lang w:val="en-GB"/>
        </w:rPr>
        <w:t>.</w:t>
      </w:r>
      <w:r>
        <w:rPr>
          <w:rFonts w:ascii="Arial" w:hAnsi="Arial" w:cs="Arial"/>
          <w:lang w:val="en-GB"/>
        </w:rPr>
        <w:t xml:space="preserve"> Generally there are three popular ways: (1) quantitative risk ceilings such as Value-at-risk (</w:t>
      </w:r>
      <w:proofErr w:type="spellStart"/>
      <w:r>
        <w:rPr>
          <w:rFonts w:ascii="Arial" w:hAnsi="Arial" w:cs="Arial"/>
          <w:lang w:val="en-GB"/>
        </w:rPr>
        <w:t>VaR</w:t>
      </w:r>
      <w:proofErr w:type="spellEnd"/>
      <w:r>
        <w:rPr>
          <w:rFonts w:ascii="Arial" w:hAnsi="Arial" w:cs="Arial"/>
          <w:lang w:val="en-GB"/>
        </w:rPr>
        <w:t>) (used in Mexico), (2) minimum return guarantees (as set in Switzerland), and (3) quantitative limits such as maximum weights of equities (applied in Chile) (</w:t>
      </w:r>
      <w:proofErr w:type="spellStart"/>
      <w:r>
        <w:rPr>
          <w:rFonts w:ascii="Arial" w:hAnsi="Arial" w:cs="Arial"/>
          <w:lang w:val="en-GB"/>
        </w:rPr>
        <w:t>Antolín</w:t>
      </w:r>
      <w:proofErr w:type="spellEnd"/>
      <w:r>
        <w:rPr>
          <w:rFonts w:ascii="Arial" w:hAnsi="Arial" w:cs="Arial"/>
          <w:lang w:val="en-GB"/>
        </w:rPr>
        <w:t xml:space="preserve"> et al., 2009). The </w:t>
      </w:r>
      <w:r>
        <w:rPr>
          <w:rFonts w:ascii="Arial" w:hAnsi="Arial" w:cs="Arial"/>
          <w:lang w:val="en-GB" w:eastAsia="zh-CN"/>
        </w:rPr>
        <w:t>p</w:t>
      </w:r>
      <w:r>
        <w:rPr>
          <w:rFonts w:ascii="Arial" w:hAnsi="Arial" w:cs="Arial"/>
          <w:lang w:val="en-GB"/>
        </w:rPr>
        <w:t>rudent person rule is defined by</w:t>
      </w:r>
      <w:r w:rsidR="00395F3F">
        <w:rPr>
          <w:rFonts w:ascii="Arial" w:hAnsi="Arial" w:cs="Arial"/>
          <w:lang w:val="en-GB"/>
        </w:rPr>
        <w:t xml:space="preserve"> </w:t>
      </w:r>
      <w:proofErr w:type="spellStart"/>
      <w:r>
        <w:rPr>
          <w:rFonts w:ascii="Arial" w:hAnsi="Arial" w:cs="Arial"/>
          <w:lang w:val="en-GB"/>
        </w:rPr>
        <w:t>Galer</w:t>
      </w:r>
      <w:proofErr w:type="spellEnd"/>
      <w:r>
        <w:rPr>
          <w:rFonts w:ascii="Arial" w:hAnsi="Arial" w:cs="Arial"/>
          <w:lang w:val="en-GB"/>
        </w:rPr>
        <w:t xml:space="preserve"> (2002) in principal as “</w:t>
      </w:r>
      <w:r>
        <w:rPr>
          <w:rFonts w:ascii="Arial" w:hAnsi="Arial" w:cs="Arial"/>
          <w:i/>
          <w:lang w:val="en-GB" w:eastAsia="zh-CN"/>
        </w:rPr>
        <w:t>a</w:t>
      </w:r>
      <w:r>
        <w:rPr>
          <w:rFonts w:ascii="Arial" w:hAnsi="Arial" w:cs="Arial"/>
          <w:i/>
          <w:lang w:val="en-GB"/>
        </w:rPr>
        <w:t xml:space="preserve"> fiduciary must discharge his or her duties with the care, skill, prudence and diligence that a prudent person acting in a like capacity would use in the conduct of an enterprise of like character and aims</w:t>
      </w:r>
      <w:r>
        <w:rPr>
          <w:rFonts w:ascii="Arial" w:hAnsi="Arial" w:cs="Arial"/>
          <w:lang w:val="en-GB"/>
        </w:rPr>
        <w:t>”</w:t>
      </w:r>
      <w:r>
        <w:rPr>
          <w:rFonts w:ascii="Arial" w:hAnsi="Arial" w:cs="Arial"/>
          <w:lang w:val="en-GB" w:eastAsia="zh-CN"/>
        </w:rPr>
        <w:t>.</w:t>
      </w:r>
      <w:r>
        <w:rPr>
          <w:rFonts w:ascii="Arial" w:hAnsi="Arial" w:cs="Arial"/>
          <w:lang w:val="en-GB"/>
        </w:rPr>
        <w:t xml:space="preserve"> He also elaborated on the origin of PPR which can be traced back in the Law of Trusts, where trust is a concept of Anglo-Saxon law in which trustees are managing the assets on behalf of and for the benefit of the beneficiary, in terms of pension, the members of pension plans. Nowadays, prudent person rule is interpreted as practices in pension fund while the practice itself possesses prudence. </w:t>
      </w:r>
    </w:p>
    <w:p w:rsidR="00765DAA" w:rsidRPr="00A079CA" w:rsidRDefault="00A079CA" w:rsidP="00A079CA">
      <w:pPr>
        <w:pStyle w:val="Heading5"/>
        <w:spacing w:line="360" w:lineRule="auto"/>
        <w:jc w:val="both"/>
        <w:rPr>
          <w:rFonts w:ascii="Arial" w:hAnsi="Arial" w:cs="Arial"/>
          <w:b w:val="0"/>
          <w:lang w:val="en-GB" w:eastAsia="zh-CN"/>
        </w:rPr>
      </w:pPr>
      <w:bookmarkStart w:id="62" w:name="_Toc306752369"/>
      <w:r w:rsidRPr="00A079CA">
        <w:rPr>
          <w:rFonts w:ascii="Arial" w:hAnsi="Arial" w:cs="Arial" w:hint="eastAsia"/>
          <w:b w:val="0"/>
          <w:lang w:val="en-GB" w:eastAsia="zh-CN"/>
        </w:rPr>
        <w:lastRenderedPageBreak/>
        <w:t>3.2.1. Quantitative asset restriction</w:t>
      </w:r>
      <w:bookmarkEnd w:id="62"/>
      <w:r w:rsidRPr="00A079CA">
        <w:rPr>
          <w:rFonts w:ascii="Arial" w:hAnsi="Arial" w:cs="Arial" w:hint="eastAsia"/>
          <w:b w:val="0"/>
          <w:lang w:val="en-GB" w:eastAsia="zh-CN"/>
        </w:rPr>
        <w:t xml:space="preserve"> </w:t>
      </w:r>
    </w:p>
    <w:p w:rsidR="00295DF2" w:rsidRPr="00765DAA" w:rsidRDefault="00765DAA">
      <w:pPr>
        <w:spacing w:line="360" w:lineRule="auto"/>
        <w:jc w:val="both"/>
        <w:rPr>
          <w:rFonts w:ascii="Arial" w:hAnsi="Arial" w:cs="Arial"/>
          <w:lang w:val="en-GB" w:eastAsia="zh-CN"/>
        </w:rPr>
      </w:pPr>
      <w:r>
        <w:rPr>
          <w:rFonts w:ascii="Arial" w:hAnsi="Arial" w:cs="Arial"/>
          <w:lang w:val="en-GB" w:eastAsia="zh-CN"/>
        </w:rPr>
        <w:t xml:space="preserve">The quantitative asset restrictions approach has its drawbacks. The application of risk measures such as value-at-risk needs more accurate model, practice-based correction and in-time guidance. </w:t>
      </w:r>
      <w:proofErr w:type="spellStart"/>
      <w:r>
        <w:rPr>
          <w:rFonts w:ascii="Arial" w:hAnsi="Arial" w:cs="Arial"/>
          <w:lang w:val="en-GB" w:eastAsia="zh-CN"/>
        </w:rPr>
        <w:t>Berstein</w:t>
      </w:r>
      <w:proofErr w:type="spellEnd"/>
      <w:r>
        <w:rPr>
          <w:rFonts w:ascii="Arial" w:hAnsi="Arial" w:cs="Arial"/>
          <w:lang w:val="en-GB" w:eastAsia="zh-CN"/>
        </w:rPr>
        <w:t xml:space="preserve"> and </w:t>
      </w:r>
      <w:proofErr w:type="spellStart"/>
      <w:r>
        <w:rPr>
          <w:rFonts w:ascii="Arial" w:hAnsi="Arial" w:cs="Arial"/>
          <w:lang w:val="en-GB" w:eastAsia="zh-CN"/>
        </w:rPr>
        <w:t>Chumacero</w:t>
      </w:r>
      <w:proofErr w:type="spellEnd"/>
      <w:r>
        <w:rPr>
          <w:rFonts w:ascii="Arial" w:hAnsi="Arial" w:cs="Arial"/>
          <w:lang w:val="en-GB" w:eastAsia="zh-CN"/>
        </w:rPr>
        <w:t xml:space="preserve"> (2010) concluded that </w:t>
      </w:r>
      <w:proofErr w:type="spellStart"/>
      <w:r>
        <w:rPr>
          <w:rFonts w:ascii="Arial" w:hAnsi="Arial" w:cs="Arial"/>
          <w:lang w:val="en-GB" w:eastAsia="zh-CN"/>
        </w:rPr>
        <w:t>VaR</w:t>
      </w:r>
      <w:proofErr w:type="spellEnd"/>
      <w:r>
        <w:rPr>
          <w:rFonts w:ascii="Arial" w:hAnsi="Arial" w:cs="Arial"/>
          <w:lang w:val="en-GB" w:eastAsia="zh-CN"/>
        </w:rPr>
        <w:t xml:space="preserve"> limits would have a negative impact on pensions in the long run. In an ideal setting, if portfolios could pertain to a mean-variance frontier, the portfolios under </w:t>
      </w:r>
      <w:proofErr w:type="spellStart"/>
      <w:r>
        <w:rPr>
          <w:rFonts w:ascii="Arial" w:hAnsi="Arial" w:cs="Arial"/>
          <w:lang w:val="en-GB" w:eastAsia="zh-CN"/>
        </w:rPr>
        <w:t>VaR</w:t>
      </w:r>
      <w:proofErr w:type="spellEnd"/>
      <w:r>
        <w:rPr>
          <w:rFonts w:ascii="Arial" w:hAnsi="Arial" w:cs="Arial"/>
          <w:lang w:val="en-GB" w:eastAsia="zh-CN"/>
        </w:rPr>
        <w:t xml:space="preserve"> limits are sub-optimal by restricting both expected return and risks. Also, the computation of </w:t>
      </w:r>
      <w:proofErr w:type="spellStart"/>
      <w:r>
        <w:rPr>
          <w:rFonts w:ascii="Arial" w:hAnsi="Arial" w:cs="Arial"/>
          <w:lang w:val="en-GB" w:eastAsia="zh-CN"/>
        </w:rPr>
        <w:t>VaR</w:t>
      </w:r>
      <w:proofErr w:type="spellEnd"/>
      <w:r>
        <w:rPr>
          <w:rFonts w:ascii="Arial" w:hAnsi="Arial" w:cs="Arial"/>
          <w:lang w:val="en-GB" w:eastAsia="zh-CN"/>
        </w:rPr>
        <w:t xml:space="preserve"> using short-term data with high frequency (daily frequency is used in Mexico) may not be the relevant risk measures for most members who stills has long time to save for retirement. These drawbacks should be coped with in the real life.</w:t>
      </w:r>
    </w:p>
    <w:p w:rsidR="00295DF2" w:rsidRDefault="00295DF2">
      <w:pPr>
        <w:spacing w:line="360" w:lineRule="auto"/>
        <w:jc w:val="both"/>
        <w:rPr>
          <w:rFonts w:ascii="Arial" w:hAnsi="Arial" w:cs="Arial"/>
          <w:lang w:val="en-GB"/>
        </w:rPr>
      </w:pPr>
    </w:p>
    <w:p w:rsidR="00A079CA" w:rsidRDefault="002E3524" w:rsidP="00765DAA">
      <w:pPr>
        <w:pStyle w:val="Default"/>
        <w:spacing w:line="360" w:lineRule="auto"/>
        <w:jc w:val="both"/>
        <w:rPr>
          <w:lang w:val="en-GB"/>
        </w:rPr>
      </w:pPr>
      <w:r>
        <w:rPr>
          <w:rFonts w:hint="eastAsia"/>
          <w:lang w:val="en-GB"/>
        </w:rPr>
        <w:t xml:space="preserve">But there are reasons why </w:t>
      </w:r>
      <w:r>
        <w:rPr>
          <w:lang w:val="en-GB"/>
        </w:rPr>
        <w:t>quantitative limits are</w:t>
      </w:r>
      <w:r>
        <w:rPr>
          <w:rFonts w:hint="eastAsia"/>
          <w:lang w:val="en-GB"/>
        </w:rPr>
        <w:t xml:space="preserve"> favoured. </w:t>
      </w:r>
      <w:r w:rsidR="00525906">
        <w:rPr>
          <w:lang w:val="en-GB"/>
        </w:rPr>
        <w:t>T</w:t>
      </w:r>
      <w:r w:rsidR="00F55ED6">
        <w:rPr>
          <w:lang w:val="en-GB"/>
        </w:rPr>
        <w:t>he idea of “</w:t>
      </w:r>
      <w:r w:rsidR="00F55ED6">
        <w:rPr>
          <w:i/>
          <w:lang w:val="en-GB"/>
        </w:rPr>
        <w:t xml:space="preserve">in the interest of </w:t>
      </w:r>
      <w:r w:rsidR="00432082">
        <w:rPr>
          <w:i/>
          <w:lang w:val="en-GB"/>
        </w:rPr>
        <w:t>members</w:t>
      </w:r>
      <w:r w:rsidR="00F55ED6">
        <w:rPr>
          <w:lang w:val="en-GB"/>
        </w:rPr>
        <w:t xml:space="preserve">” </w:t>
      </w:r>
      <w:r w:rsidR="00525906">
        <w:rPr>
          <w:lang w:val="en-GB"/>
        </w:rPr>
        <w:t xml:space="preserve">in such approach </w:t>
      </w:r>
      <w:r w:rsidR="00F55ED6">
        <w:rPr>
          <w:lang w:val="en-GB"/>
        </w:rPr>
        <w:t>is revealed by setting a limit on risk exposures for individuals</w:t>
      </w:r>
      <w:r w:rsidR="00432082">
        <w:rPr>
          <w:lang w:val="en-GB"/>
        </w:rPr>
        <w:t>.</w:t>
      </w:r>
      <w:r>
        <w:rPr>
          <w:rFonts w:hint="eastAsia"/>
          <w:lang w:val="en-GB"/>
        </w:rPr>
        <w:t xml:space="preserve"> </w:t>
      </w:r>
      <w:r w:rsidR="00525906">
        <w:rPr>
          <w:lang w:val="en-GB"/>
        </w:rPr>
        <w:t>There is a specific targeted risk level</w:t>
      </w:r>
      <w:r w:rsidR="00F55ED6">
        <w:rPr>
          <w:lang w:val="en-GB"/>
        </w:rPr>
        <w:t xml:space="preserve"> and </w:t>
      </w:r>
      <w:r w:rsidR="00525906">
        <w:rPr>
          <w:lang w:val="en-GB"/>
        </w:rPr>
        <w:t>quantitative tools are applied to help realize this target.</w:t>
      </w:r>
      <w:r w:rsidR="000C22B7">
        <w:rPr>
          <w:rFonts w:hint="eastAsia"/>
          <w:lang w:val="en-GB"/>
        </w:rPr>
        <w:t xml:space="preserve"> </w:t>
      </w:r>
      <w:r w:rsidR="000C22B7">
        <w:rPr>
          <w:lang w:val="en-GB"/>
        </w:rPr>
        <w:t>Risk measures such as value-at-risk (</w:t>
      </w:r>
      <w:proofErr w:type="spellStart"/>
      <w:r w:rsidR="000C22B7">
        <w:rPr>
          <w:lang w:val="en-GB"/>
        </w:rPr>
        <w:t>VaR</w:t>
      </w:r>
      <w:proofErr w:type="spellEnd"/>
      <w:r w:rsidR="000C22B7">
        <w:rPr>
          <w:lang w:val="en-GB"/>
        </w:rPr>
        <w:t>) is effective to protect the principal (affiliates) – agent (fund managers) problem where fund managers seek for return maximization in the short run and ignore whether the clients are able to afford the embedded risks. Even without the principal-agent problem, moral hazard also requires investment restrictions. For example, both parties may be willing to be engaged in a riskier position whereas there is a minimum guaranteed benefit</w:t>
      </w:r>
      <w:r>
        <w:rPr>
          <w:rFonts w:hint="eastAsia"/>
          <w:lang w:val="en-GB"/>
        </w:rPr>
        <w:t>. The restrictions limit both the upside and downside potentials</w:t>
      </w:r>
      <w:r w:rsidR="000C22B7">
        <w:rPr>
          <w:lang w:val="en-GB"/>
        </w:rPr>
        <w:t xml:space="preserve">. </w:t>
      </w:r>
    </w:p>
    <w:p w:rsidR="00A079CA" w:rsidRDefault="00A079CA" w:rsidP="00765DAA">
      <w:pPr>
        <w:pStyle w:val="Default"/>
        <w:spacing w:line="360" w:lineRule="auto"/>
        <w:jc w:val="both"/>
        <w:rPr>
          <w:lang w:val="en-GB"/>
        </w:rPr>
      </w:pPr>
    </w:p>
    <w:p w:rsidR="00765DAA" w:rsidRDefault="002E3524" w:rsidP="00765DAA">
      <w:pPr>
        <w:pStyle w:val="Default"/>
        <w:spacing w:line="360" w:lineRule="auto"/>
        <w:jc w:val="both"/>
        <w:rPr>
          <w:lang w:val="en-US"/>
        </w:rPr>
      </w:pPr>
      <w:r>
        <w:rPr>
          <w:lang w:val="en-GB"/>
        </w:rPr>
        <w:t>However, China’s country specific factor necessitates the implementation of quantitative asset restrictions approach.</w:t>
      </w:r>
      <w:r>
        <w:rPr>
          <w:rFonts w:hint="eastAsia"/>
          <w:lang w:val="en-GB"/>
        </w:rPr>
        <w:t xml:space="preserve"> </w:t>
      </w:r>
      <w:proofErr w:type="spellStart"/>
      <w:r w:rsidR="00F55ED6">
        <w:rPr>
          <w:lang w:val="en-GB"/>
        </w:rPr>
        <w:t>Antolín</w:t>
      </w:r>
      <w:proofErr w:type="spellEnd"/>
      <w:r w:rsidR="00F55ED6">
        <w:rPr>
          <w:lang w:val="en-GB"/>
        </w:rPr>
        <w:t xml:space="preserve"> et al. (2009) </w:t>
      </w:r>
      <w:r w:rsidR="00F55ED6">
        <w:rPr>
          <w:lang w:val="en-US"/>
        </w:rPr>
        <w:t>studied the impact of quantitative asset restrictions regulations stemming from DC pension plan and found out that alternatives of portfolios vary under different settings of quantitative limits. People who try to make a choice among the options will strike a balance between desired return and acceptable risk. For example, if using value-at-risk (</w:t>
      </w:r>
      <w:proofErr w:type="spellStart"/>
      <w:r w:rsidR="00F55ED6">
        <w:rPr>
          <w:lang w:val="en-US"/>
        </w:rPr>
        <w:t>VaR</w:t>
      </w:r>
      <w:proofErr w:type="spellEnd"/>
      <w:r w:rsidR="00F55ED6">
        <w:rPr>
          <w:lang w:val="en-US"/>
        </w:rPr>
        <w:t>)</w:t>
      </w:r>
      <w:r w:rsidR="00FE2183">
        <w:rPr>
          <w:lang w:val="en-US"/>
        </w:rPr>
        <w:t xml:space="preserve"> method</w:t>
      </w:r>
      <w:r w:rsidR="00F55ED6">
        <w:rPr>
          <w:lang w:val="en-US"/>
        </w:rPr>
        <w:t xml:space="preserve"> </w:t>
      </w:r>
      <w:r w:rsidR="00525906">
        <w:rPr>
          <w:lang w:val="en-US"/>
        </w:rPr>
        <w:t xml:space="preserve">to set up </w:t>
      </w:r>
      <w:r w:rsidR="00FE2183">
        <w:rPr>
          <w:lang w:val="en-US"/>
        </w:rPr>
        <w:t>the</w:t>
      </w:r>
      <w:r w:rsidR="00525906">
        <w:rPr>
          <w:lang w:val="en-US"/>
        </w:rPr>
        <w:t xml:space="preserve"> boundary that the return from a portfolio should not be less than </w:t>
      </w:r>
      <w:r w:rsidR="00FE2183">
        <w:rPr>
          <w:lang w:val="en-US"/>
        </w:rPr>
        <w:t>-2% when being taken 5 percentile from the projected portfolio return distribution, th</w:t>
      </w:r>
      <w:r w:rsidR="00F55ED6">
        <w:rPr>
          <w:lang w:val="en-US"/>
        </w:rPr>
        <w:t>e options</w:t>
      </w:r>
      <w:r w:rsidR="00FE2183">
        <w:rPr>
          <w:lang w:val="en-US"/>
        </w:rPr>
        <w:t xml:space="preserve"> are left with </w:t>
      </w:r>
      <w:r w:rsidR="00F55ED6">
        <w:rPr>
          <w:lang w:val="en-US"/>
        </w:rPr>
        <w:t>portfolios</w:t>
      </w:r>
      <w:r w:rsidR="00FE2183">
        <w:rPr>
          <w:lang w:val="en-US"/>
        </w:rPr>
        <w:t xml:space="preserve"> possessing </w:t>
      </w:r>
      <w:r w:rsidR="00F55ED6">
        <w:rPr>
          <w:lang w:val="en-US"/>
        </w:rPr>
        <w:t>maximum 30% stocks. If usi</w:t>
      </w:r>
      <w:r w:rsidR="00FE2183">
        <w:rPr>
          <w:lang w:val="en-US"/>
        </w:rPr>
        <w:t>ng 25% minimum replacement rate</w:t>
      </w:r>
      <w:r w:rsidR="00F55ED6">
        <w:rPr>
          <w:lang w:val="en-US"/>
        </w:rPr>
        <w:t xml:space="preserve">, portfolios with only 15 </w:t>
      </w:r>
      <w:r w:rsidR="00FE2183">
        <w:rPr>
          <w:lang w:val="en-US"/>
        </w:rPr>
        <w:t xml:space="preserve">years contribution would be disqualified. </w:t>
      </w:r>
      <w:r w:rsidR="00F55ED6">
        <w:rPr>
          <w:lang w:val="en-US"/>
        </w:rPr>
        <w:t xml:space="preserve">Findings in this paper have at least three implications for this thesis. First, </w:t>
      </w:r>
      <w:r w:rsidR="00F55ED6">
        <w:rPr>
          <w:lang w:val="en-US"/>
        </w:rPr>
        <w:lastRenderedPageBreak/>
        <w:t xml:space="preserve">the shorter the length of contribution, the </w:t>
      </w:r>
      <w:r w:rsidR="00FE2183">
        <w:rPr>
          <w:lang w:val="en-US"/>
        </w:rPr>
        <w:t>stricter</w:t>
      </w:r>
      <w:r w:rsidR="00F55ED6">
        <w:rPr>
          <w:lang w:val="en-US"/>
        </w:rPr>
        <w:t xml:space="preserve"> the investment rules are because 40 years contribution can take larger risk</w:t>
      </w:r>
      <w:r w:rsidR="00FE2183">
        <w:rPr>
          <w:lang w:val="en-US"/>
        </w:rPr>
        <w:t>s</w:t>
      </w:r>
      <w:r w:rsidR="00F55ED6">
        <w:rPr>
          <w:lang w:val="en-US"/>
        </w:rPr>
        <w:t xml:space="preserve"> than 20 years. The minimum accumulation period is 15 years in China’s rural pension system, which is quite shorter comparing to that of a normal female urban worker who joins the program consistently from age 25 to age 55.</w:t>
      </w:r>
      <w:r w:rsidR="00295DF2">
        <w:rPr>
          <w:lang w:val="en-US"/>
        </w:rPr>
        <w:t xml:space="preserve"> </w:t>
      </w:r>
      <w:r w:rsidR="00F55ED6">
        <w:rPr>
          <w:lang w:val="en-US"/>
        </w:rPr>
        <w:t>Second,</w:t>
      </w:r>
      <w:r w:rsidR="00F55ED6">
        <w:rPr>
          <w:lang w:val="en-GB" w:eastAsia="nl-NL"/>
        </w:rPr>
        <w:t xml:space="preserve"> simple quantitative regulation can be more efficient than prudent person rule regulation only in the case that the quantitative rules can be validated in the real world. Risk measures such as </w:t>
      </w:r>
      <w:proofErr w:type="spellStart"/>
      <w:r w:rsidR="00F55ED6">
        <w:rPr>
          <w:lang w:val="en-GB" w:eastAsia="nl-NL"/>
        </w:rPr>
        <w:t>VaR</w:t>
      </w:r>
      <w:proofErr w:type="spellEnd"/>
      <w:r w:rsidR="00F55ED6">
        <w:rPr>
          <w:lang w:val="en-GB" w:eastAsia="nl-NL"/>
        </w:rPr>
        <w:t xml:space="preserve">, expected shortfall or minimum benefit should be modelled accurately as to match up with real events. </w:t>
      </w:r>
      <w:r w:rsidR="00FE2183">
        <w:rPr>
          <w:lang w:val="en-GB" w:eastAsia="nl-NL"/>
        </w:rPr>
        <w:t>A</w:t>
      </w:r>
      <w:r w:rsidR="00395F3F">
        <w:rPr>
          <w:lang w:val="en-GB" w:eastAsia="nl-NL"/>
        </w:rPr>
        <w:t xml:space="preserve"> combination of quantitative regulations is able to deliver the purpose of risk reduction toward retirement income in DC scheme. </w:t>
      </w:r>
      <w:r w:rsidR="00F55ED6">
        <w:rPr>
          <w:lang w:val="en-GB" w:eastAsia="nl-NL"/>
        </w:rPr>
        <w:t xml:space="preserve">Last but not the least, </w:t>
      </w:r>
      <w:r w:rsidR="00F55ED6">
        <w:rPr>
          <w:lang w:val="en-US"/>
        </w:rPr>
        <w:t xml:space="preserve">when the retirement income takes an overwhelming part </w:t>
      </w:r>
      <w:r w:rsidR="00FE2183">
        <w:rPr>
          <w:lang w:val="en-US"/>
        </w:rPr>
        <w:t>in the</w:t>
      </w:r>
      <w:r w:rsidR="00F55ED6">
        <w:rPr>
          <w:lang w:val="en-US"/>
        </w:rPr>
        <w:t xml:space="preserve"> sources of </w:t>
      </w:r>
      <w:r w:rsidR="00FE2183">
        <w:rPr>
          <w:lang w:val="en-US"/>
        </w:rPr>
        <w:t xml:space="preserve">retirement consumption, the regulators usually </w:t>
      </w:r>
      <w:proofErr w:type="gramStart"/>
      <w:r w:rsidR="00FE2183">
        <w:rPr>
          <w:lang w:val="en-US"/>
        </w:rPr>
        <w:t>choose</w:t>
      </w:r>
      <w:proofErr w:type="gramEnd"/>
      <w:r w:rsidR="00F55ED6">
        <w:rPr>
          <w:lang w:val="en-US"/>
        </w:rPr>
        <w:t xml:space="preserve"> </w:t>
      </w:r>
      <w:r w:rsidR="00FE2183">
        <w:rPr>
          <w:lang w:val="en-US"/>
        </w:rPr>
        <w:t xml:space="preserve">the </w:t>
      </w:r>
      <w:r w:rsidR="00F55ED6">
        <w:rPr>
          <w:lang w:val="en-US"/>
        </w:rPr>
        <w:t xml:space="preserve">quantitative asset </w:t>
      </w:r>
      <w:r w:rsidR="00FE2183">
        <w:rPr>
          <w:lang w:val="en-US"/>
        </w:rPr>
        <w:t>restriction</w:t>
      </w:r>
      <w:r w:rsidR="00F55ED6">
        <w:rPr>
          <w:lang w:val="en-US"/>
        </w:rPr>
        <w:t xml:space="preserve"> approach </w:t>
      </w:r>
      <w:r w:rsidR="00FE2183">
        <w:rPr>
          <w:lang w:val="en-US"/>
        </w:rPr>
        <w:t>to stringently minimize</w:t>
      </w:r>
      <w:r w:rsidR="00F55ED6">
        <w:rPr>
          <w:lang w:val="en-US"/>
        </w:rPr>
        <w:t xml:space="preserve"> the downside risk </w:t>
      </w:r>
      <w:r w:rsidR="00FE2183">
        <w:rPr>
          <w:lang w:val="en-US"/>
        </w:rPr>
        <w:t>and/</w:t>
      </w:r>
      <w:r w:rsidR="00F55ED6">
        <w:rPr>
          <w:lang w:val="en-US"/>
        </w:rPr>
        <w:t xml:space="preserve">or </w:t>
      </w:r>
      <w:r w:rsidR="00FE2183">
        <w:rPr>
          <w:lang w:val="en-US"/>
        </w:rPr>
        <w:t xml:space="preserve">to request a </w:t>
      </w:r>
      <w:r w:rsidR="00F55ED6">
        <w:rPr>
          <w:lang w:val="en-US"/>
        </w:rPr>
        <w:t xml:space="preserve">higher probability of reaching a minimum income level. In the case of China, the government-participated national-wide rural pension program is the </w:t>
      </w:r>
      <w:r w:rsidR="00395F3F">
        <w:rPr>
          <w:lang w:val="en-US"/>
        </w:rPr>
        <w:t>first-and-only</w:t>
      </w:r>
      <w:r w:rsidR="00F55ED6">
        <w:rPr>
          <w:lang w:val="en-US"/>
        </w:rPr>
        <w:t xml:space="preserve"> regular retirement income for many rural residents. To this degree, it is understandable why the government is relative risk averse. </w:t>
      </w:r>
      <w:r w:rsidR="00FE2183">
        <w:rPr>
          <w:lang w:val="en-US"/>
        </w:rPr>
        <w:t>At</w:t>
      </w:r>
      <w:r w:rsidR="00F55ED6">
        <w:rPr>
          <w:lang w:val="en-US"/>
        </w:rPr>
        <w:t xml:space="preserve"> the present stage of development in China’s rural pension system, quantitative restrictions are still necessary to shape the risk profile of investment plan</w:t>
      </w:r>
      <w:r w:rsidR="00FE2183">
        <w:rPr>
          <w:lang w:val="en-US"/>
        </w:rPr>
        <w:t xml:space="preserve"> and will also be used in the proposed financial regulatory framework.</w:t>
      </w:r>
    </w:p>
    <w:p w:rsidR="00765DAA" w:rsidRDefault="00765DAA" w:rsidP="00765DAA">
      <w:pPr>
        <w:pStyle w:val="Default"/>
        <w:spacing w:line="360" w:lineRule="auto"/>
        <w:jc w:val="both"/>
        <w:rPr>
          <w:lang w:val="en-US"/>
        </w:rPr>
      </w:pPr>
    </w:p>
    <w:p w:rsidR="002E3524" w:rsidRPr="002E3524" w:rsidRDefault="002E3524" w:rsidP="002E3524">
      <w:pPr>
        <w:pStyle w:val="Heading5"/>
        <w:spacing w:line="360" w:lineRule="auto"/>
        <w:jc w:val="both"/>
        <w:rPr>
          <w:rFonts w:ascii="Arial" w:hAnsi="Arial" w:cs="Arial"/>
          <w:b w:val="0"/>
          <w:lang w:val="en-GB" w:eastAsia="zh-CN"/>
        </w:rPr>
      </w:pPr>
      <w:bookmarkStart w:id="63" w:name="_Toc306752370"/>
      <w:r w:rsidRPr="00A079CA">
        <w:rPr>
          <w:rFonts w:ascii="Arial" w:hAnsi="Arial" w:cs="Arial" w:hint="eastAsia"/>
          <w:b w:val="0"/>
          <w:lang w:val="en-GB" w:eastAsia="zh-CN"/>
        </w:rPr>
        <w:t>3.2.</w:t>
      </w:r>
      <w:r>
        <w:rPr>
          <w:rFonts w:ascii="Arial" w:hAnsi="Arial" w:cs="Arial" w:hint="eastAsia"/>
          <w:b w:val="0"/>
          <w:lang w:val="en-GB" w:eastAsia="zh-CN"/>
        </w:rPr>
        <w:t>2</w:t>
      </w:r>
      <w:r w:rsidRPr="00A079CA">
        <w:rPr>
          <w:rFonts w:ascii="Arial" w:hAnsi="Arial" w:cs="Arial" w:hint="eastAsia"/>
          <w:b w:val="0"/>
          <w:lang w:val="en-GB" w:eastAsia="zh-CN"/>
        </w:rPr>
        <w:t xml:space="preserve">. </w:t>
      </w:r>
      <w:r>
        <w:rPr>
          <w:rFonts w:ascii="Arial" w:hAnsi="Arial" w:cs="Arial" w:hint="eastAsia"/>
          <w:b w:val="0"/>
          <w:lang w:val="en-GB" w:eastAsia="zh-CN"/>
        </w:rPr>
        <w:t>Prudent person rule</w:t>
      </w:r>
      <w:bookmarkEnd w:id="63"/>
    </w:p>
    <w:p w:rsidR="00EA5CE8" w:rsidRDefault="00EA5CE8" w:rsidP="00EA5CE8">
      <w:pPr>
        <w:spacing w:line="360" w:lineRule="auto"/>
        <w:jc w:val="both"/>
        <w:rPr>
          <w:rFonts w:ascii="Arial" w:hAnsi="Arial" w:cs="Arial"/>
          <w:lang w:val="en-GB" w:eastAsia="zh-CN"/>
        </w:rPr>
      </w:pPr>
      <w:r>
        <w:rPr>
          <w:rFonts w:ascii="Arial" w:hAnsi="Arial" w:cs="Arial"/>
          <w:lang w:val="en-GB"/>
        </w:rPr>
        <w:t xml:space="preserve">The weakness of prudent person rule is that the regulators have a hard time assessing the utilization of this approach because it provides enough room to manoeuvre. In other words, it is hard to define whether the investment behaviour of pension funds under prudent person rule is in the interest of members. </w:t>
      </w:r>
      <w:r>
        <w:rPr>
          <w:rFonts w:ascii="Arial" w:hAnsi="Arial" w:cs="Arial"/>
          <w:lang w:val="en-US" w:eastAsia="zh-CN"/>
        </w:rPr>
        <w:t xml:space="preserve">Thomas and </w:t>
      </w:r>
      <w:proofErr w:type="spellStart"/>
      <w:r>
        <w:rPr>
          <w:rFonts w:ascii="Arial" w:hAnsi="Arial" w:cs="Arial"/>
          <w:lang w:val="en-US" w:eastAsia="zh-CN"/>
        </w:rPr>
        <w:t>Tonks</w:t>
      </w:r>
      <w:proofErr w:type="spellEnd"/>
      <w:r>
        <w:rPr>
          <w:rFonts w:ascii="Arial" w:hAnsi="Arial" w:cs="Arial"/>
          <w:lang w:val="en-US" w:eastAsia="zh-CN"/>
        </w:rPr>
        <w:t xml:space="preserve"> (2000) </w:t>
      </w:r>
      <w:r>
        <w:rPr>
          <w:rFonts w:ascii="Arial" w:hAnsi="Arial" w:cs="Arial"/>
          <w:lang w:val="en-GB"/>
        </w:rPr>
        <w:t xml:space="preserve">narrowed their research down to the performance of equity portfolios of UK pension funds from 1983-97 and found that </w:t>
      </w:r>
      <w:r>
        <w:rPr>
          <w:rFonts w:ascii="Arial" w:hAnsi="Arial" w:cs="Arial" w:hint="eastAsia"/>
          <w:lang w:val="en-GB" w:eastAsia="zh-CN"/>
        </w:rPr>
        <w:t>the pension funds would all invest in similar well-diversified portfolios mimicking the market index.</w:t>
      </w:r>
      <w:r>
        <w:rPr>
          <w:rFonts w:ascii="Arial" w:hAnsi="Arial" w:cs="Arial"/>
          <w:lang w:val="en-GB"/>
        </w:rPr>
        <w:t xml:space="preserve"> While</w:t>
      </w:r>
      <w:r>
        <w:rPr>
          <w:rFonts w:ascii="Arial" w:hAnsi="Arial" w:cs="Arial" w:hint="eastAsia"/>
          <w:lang w:val="en-GB" w:eastAsia="zh-CN"/>
        </w:rPr>
        <w:t xml:space="preserve"> the pension funds were regulated by the prudent person rule approach. T</w:t>
      </w:r>
      <w:r>
        <w:rPr>
          <w:rFonts w:ascii="Arial" w:hAnsi="Arial" w:cs="Arial"/>
          <w:lang w:val="en-GB"/>
        </w:rPr>
        <w:t xml:space="preserve">his kind of conduct </w:t>
      </w:r>
      <w:r>
        <w:rPr>
          <w:rFonts w:ascii="Arial" w:hAnsi="Arial" w:cs="Arial" w:hint="eastAsia"/>
          <w:lang w:val="en-GB" w:eastAsia="zh-CN"/>
        </w:rPr>
        <w:t xml:space="preserve">might be </w:t>
      </w:r>
      <w:r>
        <w:rPr>
          <w:rFonts w:ascii="Arial" w:hAnsi="Arial" w:cs="Arial"/>
          <w:lang w:val="en-GB"/>
        </w:rPr>
        <w:t xml:space="preserve">viewed as prudent by the pension industry. </w:t>
      </w:r>
      <w:proofErr w:type="spellStart"/>
      <w:r>
        <w:rPr>
          <w:rFonts w:ascii="Arial" w:hAnsi="Arial" w:cs="Arial"/>
          <w:lang w:val="en-GB"/>
        </w:rPr>
        <w:t>Longstreth</w:t>
      </w:r>
      <w:proofErr w:type="spellEnd"/>
      <w:r>
        <w:rPr>
          <w:rFonts w:ascii="Arial" w:hAnsi="Arial" w:cs="Arial"/>
          <w:lang w:val="en-GB"/>
        </w:rPr>
        <w:t xml:space="preserve"> (1986) did a survey which indicates that pension fund managers constrained their investment activities</w:t>
      </w:r>
      <w:r>
        <w:rPr>
          <w:rFonts w:ascii="Arial" w:hAnsi="Arial" w:cs="Arial" w:hint="eastAsia"/>
          <w:lang w:val="en-GB" w:eastAsia="zh-CN"/>
        </w:rPr>
        <w:t xml:space="preserve"> because they were supposed to be prudent. Somehow the prudent person rule should not encourage the asset </w:t>
      </w:r>
      <w:r>
        <w:rPr>
          <w:rFonts w:ascii="Arial" w:hAnsi="Arial" w:cs="Arial"/>
          <w:lang w:val="en-GB" w:eastAsia="zh-CN"/>
        </w:rPr>
        <w:t>managers</w:t>
      </w:r>
      <w:r>
        <w:rPr>
          <w:rFonts w:ascii="Arial" w:hAnsi="Arial" w:cs="Arial" w:hint="eastAsia"/>
          <w:lang w:val="en-GB" w:eastAsia="zh-CN"/>
        </w:rPr>
        <w:t xml:space="preserve"> to be risk averse. The prudent person rule could </w:t>
      </w:r>
      <w:r>
        <w:rPr>
          <w:rFonts w:ascii="Arial" w:hAnsi="Arial" w:cs="Arial" w:hint="eastAsia"/>
          <w:lang w:val="en-GB" w:eastAsia="zh-CN"/>
        </w:rPr>
        <w:lastRenderedPageBreak/>
        <w:t xml:space="preserve">negatively influence the risk-taking </w:t>
      </w:r>
      <w:r>
        <w:rPr>
          <w:rFonts w:ascii="Arial" w:hAnsi="Arial" w:cs="Arial"/>
          <w:lang w:val="en-GB" w:eastAsia="zh-CN"/>
        </w:rPr>
        <w:t>behaviour</w:t>
      </w:r>
      <w:r>
        <w:rPr>
          <w:rFonts w:ascii="Arial" w:hAnsi="Arial" w:cs="Arial" w:hint="eastAsia"/>
          <w:lang w:val="en-GB" w:eastAsia="zh-CN"/>
        </w:rPr>
        <w:t xml:space="preserve"> of pension funds when it is misperceived that taking </w:t>
      </w:r>
      <w:r>
        <w:rPr>
          <w:rFonts w:ascii="Arial" w:hAnsi="Arial" w:cs="Arial"/>
          <w:lang w:val="en-GB" w:eastAsia="zh-CN"/>
        </w:rPr>
        <w:t>fewer risks</w:t>
      </w:r>
      <w:r>
        <w:rPr>
          <w:rFonts w:ascii="Arial" w:hAnsi="Arial" w:cs="Arial" w:hint="eastAsia"/>
          <w:lang w:val="en-GB" w:eastAsia="zh-CN"/>
        </w:rPr>
        <w:t xml:space="preserve"> is prudent. </w:t>
      </w:r>
      <w:r>
        <w:rPr>
          <w:rFonts w:ascii="Arial" w:hAnsi="Arial" w:cs="Arial"/>
          <w:lang w:val="en-GB" w:eastAsia="zh-CN"/>
        </w:rPr>
        <w:t>I</w:t>
      </w:r>
      <w:r>
        <w:rPr>
          <w:rFonts w:ascii="Arial" w:hAnsi="Arial" w:cs="Arial" w:hint="eastAsia"/>
          <w:lang w:val="en-GB" w:eastAsia="zh-CN"/>
        </w:rPr>
        <w:t xml:space="preserve">t is important for the regulators to pre-define or </w:t>
      </w:r>
      <w:r>
        <w:rPr>
          <w:rFonts w:ascii="Arial" w:hAnsi="Arial" w:cs="Arial"/>
          <w:lang w:val="en-GB" w:eastAsia="zh-CN"/>
        </w:rPr>
        <w:t>introduce</w:t>
      </w:r>
      <w:r>
        <w:rPr>
          <w:rFonts w:ascii="Arial" w:hAnsi="Arial" w:cs="Arial" w:hint="eastAsia"/>
          <w:lang w:val="en-GB" w:eastAsia="zh-CN"/>
        </w:rPr>
        <w:t xml:space="preserve"> what kind of conduct is prudent. Otherwise the members and the pension funds will get lost. </w:t>
      </w:r>
    </w:p>
    <w:p w:rsidR="00EA5CE8" w:rsidRDefault="00EA5CE8" w:rsidP="00765DAA">
      <w:pPr>
        <w:pStyle w:val="Default"/>
        <w:spacing w:line="360" w:lineRule="auto"/>
        <w:jc w:val="both"/>
        <w:rPr>
          <w:lang w:val="en-GB"/>
        </w:rPr>
      </w:pPr>
    </w:p>
    <w:p w:rsidR="00EA5CE8" w:rsidRDefault="00EA5CE8" w:rsidP="00765DAA">
      <w:pPr>
        <w:pStyle w:val="Default"/>
        <w:spacing w:line="360" w:lineRule="auto"/>
        <w:jc w:val="both"/>
        <w:rPr>
          <w:lang w:val="en-GB"/>
        </w:rPr>
      </w:pPr>
      <w:r>
        <w:rPr>
          <w:rFonts w:hint="eastAsia"/>
          <w:lang w:val="en-US"/>
        </w:rPr>
        <w:t>But the advantages of the prudent person rule</w:t>
      </w:r>
      <w:r w:rsidR="00F47FC4">
        <w:rPr>
          <w:rFonts w:hint="eastAsia"/>
          <w:lang w:val="en-US"/>
        </w:rPr>
        <w:t xml:space="preserve"> approach</w:t>
      </w:r>
      <w:r>
        <w:rPr>
          <w:rFonts w:hint="eastAsia"/>
          <w:lang w:val="en-US"/>
        </w:rPr>
        <w:t xml:space="preserve"> clarify its significance in delivering a member</w:t>
      </w:r>
      <w:r>
        <w:rPr>
          <w:lang w:val="en-US"/>
        </w:rPr>
        <w:t>’</w:t>
      </w:r>
      <w:r>
        <w:rPr>
          <w:rFonts w:hint="eastAsia"/>
          <w:lang w:val="en-US"/>
        </w:rPr>
        <w:t xml:space="preserve">s interest oriented regulatory system. </w:t>
      </w:r>
      <w:r w:rsidR="00765DAA">
        <w:rPr>
          <w:lang w:val="en-US"/>
        </w:rPr>
        <w:t>More developed countries</w:t>
      </w:r>
      <w:r w:rsidR="002B1D60">
        <w:rPr>
          <w:lang w:val="en-US"/>
        </w:rPr>
        <w:t xml:space="preserve"> such as UK</w:t>
      </w:r>
      <w:r w:rsidR="00765DAA">
        <w:rPr>
          <w:lang w:val="en-US"/>
        </w:rPr>
        <w:t xml:space="preserve"> adopt prudent person rule approach and developing countries like Chile is moving toward a loosened regulatory framework. </w:t>
      </w:r>
      <w:r w:rsidR="00F55ED6">
        <w:rPr>
          <w:lang w:val="en-GB"/>
        </w:rPr>
        <w:t xml:space="preserve">The prudent person rule approach emphasizes a risk-based analysis and underscores inner control processes </w:t>
      </w:r>
      <w:r w:rsidR="00BA3E4F">
        <w:rPr>
          <w:lang w:val="en-GB"/>
        </w:rPr>
        <w:t>as well as the</w:t>
      </w:r>
      <w:r w:rsidR="00F55ED6">
        <w:rPr>
          <w:lang w:val="en-GB"/>
        </w:rPr>
        <w:t xml:space="preserve"> </w:t>
      </w:r>
      <w:r w:rsidR="00F55ED6" w:rsidRPr="00432082">
        <w:rPr>
          <w:lang w:val="en-GB"/>
        </w:rPr>
        <w:t xml:space="preserve">behaviour of investment managers. The word “prudent” exhibits the concept “in the interest of </w:t>
      </w:r>
      <w:r w:rsidR="00432082">
        <w:rPr>
          <w:lang w:val="en-GB"/>
        </w:rPr>
        <w:t>stakeholders</w:t>
      </w:r>
      <w:r w:rsidR="00F55ED6" w:rsidRPr="00432082">
        <w:rPr>
          <w:lang w:val="en-GB"/>
        </w:rPr>
        <w:t>” because pension funds are supposed to be aligned with members towards a desired</w:t>
      </w:r>
      <w:r w:rsidR="00432082">
        <w:rPr>
          <w:lang w:val="en-GB"/>
        </w:rPr>
        <w:t xml:space="preserve"> outcome.</w:t>
      </w:r>
      <w:r w:rsidR="00F55ED6" w:rsidRPr="00432082">
        <w:rPr>
          <w:lang w:val="en-GB"/>
        </w:rPr>
        <w:t xml:space="preserve"> </w:t>
      </w:r>
      <w:r w:rsidR="00432082" w:rsidRPr="00432082">
        <w:rPr>
          <w:lang w:val="en-GB"/>
        </w:rPr>
        <w:t>For Defined Benefit scheme, the stakeholders are members and employers. For Defined Contribution scheme, the stakeholders are members only, who are the individuals in China’s rural pension system</w:t>
      </w:r>
      <w:r w:rsidR="00F55ED6" w:rsidRPr="00432082">
        <w:rPr>
          <w:lang w:val="en-GB"/>
        </w:rPr>
        <w:t>.</w:t>
      </w:r>
      <w:r w:rsidR="00432082">
        <w:rPr>
          <w:lang w:val="en-GB"/>
        </w:rPr>
        <w:t xml:space="preserve"> </w:t>
      </w:r>
      <w:r w:rsidR="00903851">
        <w:rPr>
          <w:lang w:val="en-GB"/>
        </w:rPr>
        <w:t xml:space="preserve">The pension funds are supposed to know what the interest of the stakeholders is. Stewart (2010) demonstrates that the first mission of regulation and supervision in risk-based supervision system in pension industry is to force the board of members to set up an investment objective and then the following supervision work is to check whether the conduct of investment is in line with this objective. </w:t>
      </w:r>
      <w:r w:rsidR="00F55ED6" w:rsidRPr="00432082">
        <w:rPr>
          <w:lang w:val="en-GB"/>
        </w:rPr>
        <w:t xml:space="preserve">In the </w:t>
      </w:r>
      <w:r w:rsidR="00432082">
        <w:rPr>
          <w:lang w:val="en-GB"/>
        </w:rPr>
        <w:t xml:space="preserve">Dutch Financial Institution’s Risk analysis Method (FIRM) </w:t>
      </w:r>
      <w:r w:rsidR="00F55ED6" w:rsidRPr="00432082">
        <w:rPr>
          <w:lang w:val="en-GB"/>
        </w:rPr>
        <w:t>manual, it is described that “</w:t>
      </w:r>
      <w:r w:rsidR="00F55ED6" w:rsidRPr="00432082">
        <w:rPr>
          <w:i/>
          <w:lang w:val="en-GB"/>
        </w:rPr>
        <w:t>in the pursuit of their objectives, institutions will attempt to optimise (added) value on behalf of their external an</w:t>
      </w:r>
      <w:r w:rsidR="00903851">
        <w:rPr>
          <w:i/>
          <w:lang w:val="en-GB"/>
        </w:rPr>
        <w:t>d</w:t>
      </w:r>
      <w:r w:rsidR="00F55ED6" w:rsidRPr="00432082">
        <w:rPr>
          <w:i/>
          <w:lang w:val="en-GB"/>
        </w:rPr>
        <w:t xml:space="preserve"> internal stakeholders</w:t>
      </w:r>
      <w:r w:rsidR="00F55ED6" w:rsidRPr="00432082">
        <w:rPr>
          <w:lang w:val="en-GB"/>
        </w:rPr>
        <w:t xml:space="preserve">”. </w:t>
      </w:r>
      <w:r w:rsidR="00D773EE">
        <w:rPr>
          <w:lang w:val="en-GB"/>
        </w:rPr>
        <w:t>This behaviour-oriented approach is flexible and resilient because it adjusts to the scope of risks.</w:t>
      </w:r>
    </w:p>
    <w:p w:rsidR="00EA5CE8" w:rsidRDefault="00EA5CE8" w:rsidP="00765DAA">
      <w:pPr>
        <w:pStyle w:val="Default"/>
        <w:spacing w:line="360" w:lineRule="auto"/>
        <w:jc w:val="both"/>
        <w:rPr>
          <w:lang w:val="en-GB"/>
        </w:rPr>
      </w:pPr>
    </w:p>
    <w:p w:rsidR="00295DF2" w:rsidRPr="00765DAA" w:rsidRDefault="00F55ED6" w:rsidP="00765DAA">
      <w:pPr>
        <w:pStyle w:val="Default"/>
        <w:spacing w:line="360" w:lineRule="auto"/>
        <w:jc w:val="both"/>
        <w:rPr>
          <w:lang w:val="en-US"/>
        </w:rPr>
      </w:pPr>
      <w:r w:rsidRPr="00432082">
        <w:rPr>
          <w:lang w:val="en-GB"/>
        </w:rPr>
        <w:t xml:space="preserve">The regulation framework promoted by this thesis draws on the prudent person rule in multiple aspects: </w:t>
      </w:r>
      <w:r w:rsidR="00D773EE">
        <w:rPr>
          <w:rFonts w:hint="eastAsia"/>
          <w:lang w:val="en-GB"/>
        </w:rPr>
        <w:t>(1) the</w:t>
      </w:r>
      <w:r w:rsidR="00D773EE">
        <w:rPr>
          <w:lang w:val="en-GB"/>
        </w:rPr>
        <w:t xml:space="preserve"> regulators should focus on the process of making decision instead of going straight to define what the investment portfolio look</w:t>
      </w:r>
      <w:r w:rsidR="00D773EE">
        <w:rPr>
          <w:rFonts w:hint="eastAsia"/>
          <w:lang w:val="en-GB"/>
        </w:rPr>
        <w:t>s</w:t>
      </w:r>
      <w:r w:rsidR="00D773EE">
        <w:rPr>
          <w:lang w:val="en-GB"/>
        </w:rPr>
        <w:t xml:space="preserve"> like</w:t>
      </w:r>
      <w:r w:rsidR="00D773EE">
        <w:rPr>
          <w:rFonts w:hint="eastAsia"/>
          <w:lang w:val="en-GB"/>
        </w:rPr>
        <w:t>; (2)</w:t>
      </w:r>
      <w:r w:rsidR="00D773EE">
        <w:rPr>
          <w:lang w:val="en-GB"/>
        </w:rPr>
        <w:t xml:space="preserve"> </w:t>
      </w:r>
      <w:r w:rsidRPr="00432082">
        <w:rPr>
          <w:lang w:val="en-GB"/>
        </w:rPr>
        <w:t xml:space="preserve">the board of </w:t>
      </w:r>
      <w:r w:rsidR="00D773EE">
        <w:rPr>
          <w:rFonts w:hint="eastAsia"/>
          <w:lang w:val="en-GB"/>
        </w:rPr>
        <w:t xml:space="preserve">the </w:t>
      </w:r>
      <w:r w:rsidRPr="00432082">
        <w:rPr>
          <w:lang w:val="en-GB"/>
        </w:rPr>
        <w:t>pension fund will</w:t>
      </w:r>
      <w:r w:rsidR="00D773EE">
        <w:rPr>
          <w:rFonts w:hint="eastAsia"/>
          <w:lang w:val="en-GB"/>
        </w:rPr>
        <w:t xml:space="preserve"> decide their risk tolerance and express what they value the most; (3) the regulators should assess the appropriateness of such desires; (4) the pension funds should adjust their risk-taking </w:t>
      </w:r>
      <w:r w:rsidR="00D773EE">
        <w:rPr>
          <w:lang w:val="en-GB"/>
        </w:rPr>
        <w:t>behaviour</w:t>
      </w:r>
      <w:r w:rsidR="00D773EE">
        <w:rPr>
          <w:rFonts w:hint="eastAsia"/>
          <w:lang w:val="en-GB"/>
        </w:rPr>
        <w:t xml:space="preserve"> in order to realize the investment objectives. But the weakness of the prudent person rule requires co-works from the quantitative limits considering present development in China</w:t>
      </w:r>
      <w:r w:rsidR="00D773EE">
        <w:rPr>
          <w:lang w:val="en-GB"/>
        </w:rPr>
        <w:t>’</w:t>
      </w:r>
      <w:r w:rsidR="00D773EE">
        <w:rPr>
          <w:rFonts w:hint="eastAsia"/>
          <w:lang w:val="en-GB"/>
        </w:rPr>
        <w:t xml:space="preserve">s rural </w:t>
      </w:r>
      <w:r w:rsidR="00D773EE">
        <w:rPr>
          <w:rFonts w:hint="eastAsia"/>
          <w:lang w:val="en-GB"/>
        </w:rPr>
        <w:lastRenderedPageBreak/>
        <w:t xml:space="preserve">pension system. What kind of risk-taking </w:t>
      </w:r>
      <w:r w:rsidR="00D773EE">
        <w:rPr>
          <w:lang w:val="en-GB"/>
        </w:rPr>
        <w:t>behaviour</w:t>
      </w:r>
      <w:r w:rsidR="00D773EE">
        <w:rPr>
          <w:rFonts w:hint="eastAsia"/>
          <w:lang w:val="en-GB"/>
        </w:rPr>
        <w:t xml:space="preserve"> is prudent should be pre-defined by the regulators.  </w:t>
      </w:r>
    </w:p>
    <w:p w:rsidR="00295DF2" w:rsidRPr="00D773EE" w:rsidRDefault="00295DF2">
      <w:pPr>
        <w:spacing w:line="360" w:lineRule="auto"/>
        <w:jc w:val="both"/>
        <w:rPr>
          <w:rFonts w:ascii="Arial" w:hAnsi="Arial" w:cs="Arial"/>
          <w:lang w:val="en-US" w:eastAsia="zh-CN"/>
        </w:rPr>
      </w:pPr>
    </w:p>
    <w:p w:rsidR="00DD77B5" w:rsidRPr="00DD77B5" w:rsidRDefault="00DD77B5" w:rsidP="00DD77B5">
      <w:pPr>
        <w:pStyle w:val="Heading2"/>
        <w:spacing w:line="360" w:lineRule="auto"/>
        <w:rPr>
          <w:b w:val="0"/>
          <w:lang w:val="en-GB" w:eastAsia="zh-CN"/>
        </w:rPr>
      </w:pPr>
      <w:bookmarkStart w:id="64" w:name="_Toc306752371"/>
      <w:r w:rsidRPr="00DD77B5">
        <w:rPr>
          <w:rFonts w:hint="eastAsia"/>
          <w:b w:val="0"/>
          <w:lang w:val="en-GB" w:eastAsia="zh-CN"/>
        </w:rPr>
        <w:t xml:space="preserve">3.3. </w:t>
      </w:r>
      <w:r w:rsidR="00DA7522">
        <w:rPr>
          <w:rFonts w:hint="eastAsia"/>
          <w:b w:val="0"/>
          <w:lang w:val="en-GB" w:eastAsia="zh-CN"/>
        </w:rPr>
        <w:t>Conclusion of the review</w:t>
      </w:r>
      <w:bookmarkEnd w:id="64"/>
    </w:p>
    <w:p w:rsidR="00D5175F" w:rsidRDefault="00D5175F">
      <w:pPr>
        <w:pStyle w:val="Default"/>
        <w:spacing w:line="360" w:lineRule="auto"/>
        <w:jc w:val="both"/>
        <w:rPr>
          <w:color w:val="auto"/>
          <w:lang w:val="en-GB"/>
        </w:rPr>
      </w:pPr>
      <w:r>
        <w:rPr>
          <w:color w:val="auto"/>
          <w:lang w:val="en-GB"/>
        </w:rPr>
        <w:t xml:space="preserve">The present regulation in China’s rural pension fund is a simple and strict quantitative asset restriction approach and this monotone should be changed. </w:t>
      </w:r>
      <w:r w:rsidR="00F55ED6">
        <w:rPr>
          <w:color w:val="auto"/>
          <w:lang w:val="en-GB"/>
        </w:rPr>
        <w:t xml:space="preserve">OECD (2006) issued guidelines to argue specifically that quantitative asset restriction and prudent person rule are not mutually exclusive. Thus, it is not the intention in this paper to discuss which method is more favourable. </w:t>
      </w:r>
      <w:r w:rsidR="00F55ED6">
        <w:rPr>
          <w:color w:val="auto"/>
          <w:lang w:val="en-GB" w:eastAsia="nl-NL"/>
        </w:rPr>
        <w:t>Chile and Mexico imposed limitations on investment but the restriction are loosened gradually. The international trend either moving from QAR to PPR or the opposite, has provides evidence that the solely QAR- or PPR- based investment regulation is not recommended. Instead, the regulation and supervision system in most countries lie in between with more inclination on one side based on country-specific factors. Instead of studying whether the investment regulation in China’s rural pension system should adopt a QAR-like or PPR-like approach,</w:t>
      </w:r>
      <w:r w:rsidR="00F55ED6">
        <w:rPr>
          <w:color w:val="auto"/>
          <w:lang w:val="en-GB"/>
        </w:rPr>
        <w:t xml:space="preserve"> the regulation framework about investment risks proposed will employ both of them. </w:t>
      </w:r>
    </w:p>
    <w:p w:rsidR="00D5175F" w:rsidRDefault="00D5175F">
      <w:pPr>
        <w:pStyle w:val="Default"/>
        <w:spacing w:line="360" w:lineRule="auto"/>
        <w:jc w:val="both"/>
        <w:rPr>
          <w:color w:val="auto"/>
          <w:lang w:val="en-GB"/>
        </w:rPr>
      </w:pPr>
    </w:p>
    <w:p w:rsidR="00A7537F" w:rsidRDefault="00D5175F">
      <w:pPr>
        <w:pStyle w:val="Default"/>
        <w:spacing w:line="360" w:lineRule="auto"/>
        <w:jc w:val="both"/>
        <w:rPr>
          <w:color w:val="auto"/>
          <w:lang w:val="en-GB"/>
        </w:rPr>
      </w:pPr>
      <w:r>
        <w:rPr>
          <w:color w:val="auto"/>
          <w:lang w:val="en-GB"/>
        </w:rPr>
        <w:t>The proposed</w:t>
      </w:r>
      <w:r w:rsidR="00004832">
        <w:rPr>
          <w:rFonts w:hint="eastAsia"/>
          <w:color w:val="auto"/>
          <w:lang w:val="en-GB"/>
        </w:rPr>
        <w:t xml:space="preserve"> financial</w:t>
      </w:r>
      <w:r>
        <w:rPr>
          <w:color w:val="auto"/>
          <w:lang w:val="en-GB"/>
        </w:rPr>
        <w:t xml:space="preserve"> regulatory framework in this thesis combines the advantages of the two approaches. From the prospective of country-specific factor</w:t>
      </w:r>
      <w:r w:rsidR="0039038E">
        <w:rPr>
          <w:rFonts w:hint="eastAsia"/>
          <w:color w:val="auto"/>
          <w:lang w:val="en-GB"/>
        </w:rPr>
        <w:t>s</w:t>
      </w:r>
      <w:r>
        <w:rPr>
          <w:color w:val="auto"/>
          <w:lang w:val="en-GB"/>
        </w:rPr>
        <w:t xml:space="preserve">, quantitative asset </w:t>
      </w:r>
      <w:r w:rsidR="00004832">
        <w:rPr>
          <w:color w:val="auto"/>
          <w:lang w:val="en-GB"/>
        </w:rPr>
        <w:t>restrictions are still needed mainly for the regulators to recognize the risk</w:t>
      </w:r>
      <w:r w:rsidR="00004832">
        <w:rPr>
          <w:rFonts w:hint="eastAsia"/>
          <w:color w:val="auto"/>
          <w:lang w:val="en-GB"/>
        </w:rPr>
        <w:t xml:space="preserve"> and for the members to understand the risk-return trade-off. </w:t>
      </w:r>
      <w:r w:rsidR="0039038E">
        <w:rPr>
          <w:rFonts w:hint="eastAsia"/>
          <w:color w:val="auto"/>
          <w:lang w:val="en-GB"/>
        </w:rPr>
        <w:t xml:space="preserve">So risk measures derived from the quantitative asset restriction approaches will also be </w:t>
      </w:r>
      <w:r w:rsidR="00090492">
        <w:rPr>
          <w:rFonts w:hint="eastAsia"/>
          <w:color w:val="auto"/>
          <w:lang w:val="en-GB"/>
        </w:rPr>
        <w:t>used in the proposed</w:t>
      </w:r>
      <w:r w:rsidR="00090492">
        <w:rPr>
          <w:color w:val="auto"/>
          <w:lang w:val="en-GB"/>
        </w:rPr>
        <w:t xml:space="preserve"> </w:t>
      </w:r>
      <w:r w:rsidR="0039038E">
        <w:rPr>
          <w:rFonts w:hint="eastAsia"/>
          <w:color w:val="auto"/>
          <w:lang w:val="en-GB"/>
        </w:rPr>
        <w:t>framework. But t</w:t>
      </w:r>
      <w:r w:rsidR="00004832">
        <w:rPr>
          <w:rFonts w:hint="eastAsia"/>
          <w:color w:val="auto"/>
          <w:lang w:val="en-GB"/>
        </w:rPr>
        <w:t xml:space="preserve">he drawbacks of </w:t>
      </w:r>
      <w:r w:rsidR="00A7537F">
        <w:rPr>
          <w:rFonts w:hint="eastAsia"/>
          <w:color w:val="auto"/>
          <w:lang w:val="en-GB"/>
        </w:rPr>
        <w:t>quantitative</w:t>
      </w:r>
      <w:r w:rsidR="00004832">
        <w:rPr>
          <w:rFonts w:hint="eastAsia"/>
          <w:color w:val="auto"/>
          <w:lang w:val="en-GB"/>
        </w:rPr>
        <w:t xml:space="preserve"> limits and international experiences lead </w:t>
      </w:r>
      <w:r w:rsidR="00DA7522">
        <w:rPr>
          <w:rFonts w:hint="eastAsia"/>
          <w:color w:val="auto"/>
          <w:lang w:val="en-GB"/>
        </w:rPr>
        <w:t xml:space="preserve">the regulators </w:t>
      </w:r>
      <w:r w:rsidR="00004832">
        <w:rPr>
          <w:rFonts w:hint="eastAsia"/>
          <w:color w:val="auto"/>
          <w:lang w:val="en-GB"/>
        </w:rPr>
        <w:t>to re-think</w:t>
      </w:r>
      <w:r w:rsidR="00DA7522">
        <w:rPr>
          <w:rFonts w:hint="eastAsia"/>
          <w:color w:val="auto"/>
          <w:lang w:val="en-GB"/>
        </w:rPr>
        <w:t>: (1)</w:t>
      </w:r>
      <w:r w:rsidR="00004832">
        <w:rPr>
          <w:rFonts w:hint="eastAsia"/>
          <w:color w:val="auto"/>
          <w:lang w:val="en-GB"/>
        </w:rPr>
        <w:t xml:space="preserve"> what is important to the members</w:t>
      </w:r>
      <w:r w:rsidR="00524648">
        <w:rPr>
          <w:rFonts w:hint="eastAsia"/>
          <w:color w:val="auto"/>
          <w:lang w:val="en-GB"/>
        </w:rPr>
        <w:t xml:space="preserve"> in China</w:t>
      </w:r>
      <w:r w:rsidR="00524648">
        <w:rPr>
          <w:color w:val="auto"/>
          <w:lang w:val="en-GB"/>
        </w:rPr>
        <w:t>’</w:t>
      </w:r>
      <w:r w:rsidR="00DA7522">
        <w:rPr>
          <w:rFonts w:hint="eastAsia"/>
          <w:color w:val="auto"/>
          <w:lang w:val="en-GB"/>
        </w:rPr>
        <w:t xml:space="preserve">s rural pension system; (2) </w:t>
      </w:r>
      <w:r w:rsidR="00464E9F">
        <w:rPr>
          <w:rFonts w:hint="eastAsia"/>
          <w:color w:val="auto"/>
          <w:lang w:val="en-GB"/>
        </w:rPr>
        <w:t>how to realize what valued by the members in the context of regulation</w:t>
      </w:r>
      <w:r w:rsidR="002D220B">
        <w:rPr>
          <w:rFonts w:hint="eastAsia"/>
          <w:color w:val="auto"/>
          <w:lang w:val="en-GB"/>
        </w:rPr>
        <w:t>.</w:t>
      </w:r>
      <w:r w:rsidR="00A7537F">
        <w:rPr>
          <w:rFonts w:hint="eastAsia"/>
          <w:color w:val="auto"/>
          <w:lang w:val="en-GB"/>
        </w:rPr>
        <w:t xml:space="preserve"> </w:t>
      </w:r>
      <w:r>
        <w:rPr>
          <w:color w:val="auto"/>
          <w:lang w:val="en-GB"/>
        </w:rPr>
        <w:t xml:space="preserve">The principle in </w:t>
      </w:r>
      <w:r w:rsidR="00A7537F">
        <w:rPr>
          <w:rFonts w:hint="eastAsia"/>
          <w:color w:val="auto"/>
          <w:lang w:val="en-GB"/>
        </w:rPr>
        <w:t xml:space="preserve">the </w:t>
      </w:r>
      <w:r>
        <w:rPr>
          <w:color w:val="auto"/>
          <w:lang w:val="en-GB"/>
        </w:rPr>
        <w:t>prudent person rule</w:t>
      </w:r>
      <w:r w:rsidR="00A7537F">
        <w:rPr>
          <w:rFonts w:hint="eastAsia"/>
          <w:color w:val="auto"/>
          <w:lang w:val="en-GB"/>
        </w:rPr>
        <w:t xml:space="preserve"> approach</w:t>
      </w:r>
      <w:r>
        <w:rPr>
          <w:color w:val="auto"/>
          <w:lang w:val="en-GB"/>
        </w:rPr>
        <w:t xml:space="preserve"> that the pension fund should act in the interest of members </w:t>
      </w:r>
      <w:r w:rsidR="00A7537F">
        <w:rPr>
          <w:rFonts w:hint="eastAsia"/>
          <w:color w:val="auto"/>
          <w:lang w:val="en-GB"/>
        </w:rPr>
        <w:t>provides an interesting perspective</w:t>
      </w:r>
      <w:r w:rsidR="00004832">
        <w:rPr>
          <w:color w:val="auto"/>
          <w:lang w:val="en-GB"/>
        </w:rPr>
        <w:t xml:space="preserve">. </w:t>
      </w:r>
      <w:r w:rsidR="00A7537F">
        <w:rPr>
          <w:rFonts w:hint="eastAsia"/>
          <w:color w:val="auto"/>
          <w:lang w:val="en-GB"/>
        </w:rPr>
        <w:t xml:space="preserve">The process of decision making in the prudent person rule approach gives an inspiration, yet the weakness in such approach calls for a clear guidance about the prudent investment conduct. </w:t>
      </w:r>
      <w:r w:rsidR="00A5077D">
        <w:rPr>
          <w:rFonts w:hint="eastAsia"/>
          <w:color w:val="auto"/>
          <w:lang w:val="en-GB"/>
        </w:rPr>
        <w:t>Generally speaking, the proposed financial regulatory framework about the diversified</w:t>
      </w:r>
      <w:r w:rsidR="001E0EEF">
        <w:rPr>
          <w:rFonts w:hint="eastAsia"/>
          <w:color w:val="auto"/>
          <w:lang w:val="en-GB"/>
        </w:rPr>
        <w:t xml:space="preserve"> portfolio will employ a set of quantitative tools to guide and correct the risk-taking </w:t>
      </w:r>
      <w:r w:rsidR="001E0EEF">
        <w:rPr>
          <w:color w:val="auto"/>
          <w:lang w:val="en-GB"/>
        </w:rPr>
        <w:t>behaviour</w:t>
      </w:r>
      <w:r w:rsidR="001E0EEF">
        <w:rPr>
          <w:rFonts w:hint="eastAsia"/>
          <w:color w:val="auto"/>
          <w:lang w:val="en-GB"/>
        </w:rPr>
        <w:t xml:space="preserve"> of the pension funds. The pension funds will act in </w:t>
      </w:r>
      <w:r w:rsidR="001E0EEF">
        <w:rPr>
          <w:rFonts w:hint="eastAsia"/>
          <w:color w:val="auto"/>
          <w:lang w:val="en-GB"/>
        </w:rPr>
        <w:lastRenderedPageBreak/>
        <w:t xml:space="preserve">the interest of members. </w:t>
      </w:r>
      <w:r w:rsidR="00A7537F">
        <w:rPr>
          <w:color w:val="auto"/>
          <w:lang w:val="en-GB"/>
        </w:rPr>
        <w:t>Accordingly, this paper will draw on both approaches by using tools from quantitative asset restriction approach to measure the risks and introducing the investment decision</w:t>
      </w:r>
      <w:r w:rsidR="00A7537F">
        <w:rPr>
          <w:rFonts w:hint="eastAsia"/>
          <w:color w:val="auto"/>
          <w:lang w:val="en-GB"/>
        </w:rPr>
        <w:t>-making</w:t>
      </w:r>
      <w:r w:rsidR="00A7537F">
        <w:rPr>
          <w:color w:val="auto"/>
          <w:lang w:val="en-GB"/>
        </w:rPr>
        <w:t xml:space="preserve"> process derived from the prudent person rule approach. </w:t>
      </w:r>
    </w:p>
    <w:p w:rsidR="00A5077D" w:rsidRDefault="00A5077D" w:rsidP="00A7537F">
      <w:pPr>
        <w:pStyle w:val="Default"/>
        <w:spacing w:line="360" w:lineRule="auto"/>
        <w:jc w:val="both"/>
        <w:rPr>
          <w:lang w:val="en-GB"/>
        </w:rPr>
      </w:pPr>
    </w:p>
    <w:p w:rsidR="00750B40" w:rsidRDefault="00090492" w:rsidP="00A7537F">
      <w:pPr>
        <w:pStyle w:val="Default"/>
        <w:spacing w:line="360" w:lineRule="auto"/>
        <w:jc w:val="both"/>
        <w:rPr>
          <w:lang w:val="en-GB"/>
        </w:rPr>
      </w:pPr>
      <w:r>
        <w:rPr>
          <w:lang w:val="en-GB"/>
        </w:rPr>
        <w:br w:type="page"/>
      </w:r>
    </w:p>
    <w:p w:rsidR="00750B40" w:rsidRDefault="00750B40">
      <w:pPr>
        <w:pStyle w:val="Default"/>
        <w:spacing w:line="360" w:lineRule="auto"/>
        <w:jc w:val="both"/>
        <w:rPr>
          <w:lang w:val="en-GB"/>
        </w:rPr>
      </w:pPr>
    </w:p>
    <w:p w:rsidR="00750B40" w:rsidRDefault="00750B40">
      <w:pPr>
        <w:pStyle w:val="Default"/>
        <w:spacing w:line="360" w:lineRule="auto"/>
        <w:jc w:val="both"/>
        <w:rPr>
          <w:lang w:val="en-GB"/>
        </w:rPr>
      </w:pPr>
    </w:p>
    <w:p w:rsidR="00750B40" w:rsidRDefault="00750B40" w:rsidP="00750B40">
      <w:pPr>
        <w:pStyle w:val="Heading1"/>
        <w:pBdr>
          <w:bottom w:val="single" w:sz="4" w:space="1" w:color="auto"/>
        </w:pBdr>
        <w:rPr>
          <w:lang w:val="en-GB"/>
        </w:rPr>
      </w:pPr>
      <w:bookmarkStart w:id="65" w:name="_Toc306752372"/>
      <w:bookmarkEnd w:id="65"/>
    </w:p>
    <w:p w:rsidR="00750B40" w:rsidRPr="00750B40" w:rsidRDefault="00750B40" w:rsidP="002E1532">
      <w:pPr>
        <w:pStyle w:val="Heading1"/>
        <w:numPr>
          <w:ilvl w:val="0"/>
          <w:numId w:val="0"/>
        </w:numPr>
        <w:spacing w:line="360" w:lineRule="auto"/>
        <w:rPr>
          <w:sz w:val="40"/>
          <w:szCs w:val="40"/>
          <w:lang w:val="en-GB"/>
        </w:rPr>
      </w:pPr>
      <w:bookmarkStart w:id="66" w:name="_Toc306151777"/>
      <w:bookmarkStart w:id="67" w:name="_Toc306274415"/>
      <w:bookmarkStart w:id="68" w:name="_Toc306275173"/>
      <w:bookmarkStart w:id="69" w:name="_Toc306752373"/>
      <w:r w:rsidRPr="00750B40">
        <w:rPr>
          <w:sz w:val="40"/>
          <w:szCs w:val="40"/>
          <w:lang w:val="en-GB"/>
        </w:rPr>
        <w:t xml:space="preserve">The proposed </w:t>
      </w:r>
      <w:r w:rsidR="009C1138">
        <w:rPr>
          <w:rFonts w:hint="eastAsia"/>
          <w:sz w:val="40"/>
          <w:szCs w:val="40"/>
          <w:lang w:val="en-GB" w:eastAsia="zh-CN"/>
        </w:rPr>
        <w:t xml:space="preserve">financial </w:t>
      </w:r>
      <w:r w:rsidRPr="00750B40">
        <w:rPr>
          <w:sz w:val="40"/>
          <w:szCs w:val="40"/>
          <w:lang w:val="en-GB"/>
        </w:rPr>
        <w:t>regulatory framework</w:t>
      </w:r>
      <w:bookmarkEnd w:id="66"/>
      <w:bookmarkEnd w:id="67"/>
      <w:bookmarkEnd w:id="68"/>
      <w:bookmarkEnd w:id="69"/>
    </w:p>
    <w:p w:rsidR="00750B40" w:rsidRDefault="00750B40" w:rsidP="002E1532">
      <w:pPr>
        <w:pStyle w:val="Default"/>
        <w:spacing w:line="360" w:lineRule="auto"/>
        <w:jc w:val="both"/>
        <w:rPr>
          <w:color w:val="auto"/>
          <w:lang w:val="en-GB" w:eastAsia="nl-NL"/>
        </w:rPr>
      </w:pPr>
    </w:p>
    <w:p w:rsidR="00750B40" w:rsidRPr="0006649A" w:rsidRDefault="00750B40" w:rsidP="002E1532">
      <w:pPr>
        <w:autoSpaceDE w:val="0"/>
        <w:autoSpaceDN w:val="0"/>
        <w:adjustRightInd w:val="0"/>
        <w:spacing w:line="360" w:lineRule="auto"/>
        <w:jc w:val="both"/>
        <w:rPr>
          <w:rFonts w:ascii="Arial" w:hAnsi="Arial" w:cs="Arial"/>
          <w:lang w:val="en-GB"/>
        </w:rPr>
      </w:pPr>
      <w:r w:rsidRPr="00C31624">
        <w:rPr>
          <w:rFonts w:ascii="Arial" w:hAnsi="Arial" w:cs="Arial"/>
          <w:lang w:val="en-GB"/>
        </w:rPr>
        <w:t>The proposed regulatory framework</w:t>
      </w:r>
      <w:r w:rsidR="00DC7F7C">
        <w:rPr>
          <w:rFonts w:ascii="Arial" w:hAnsi="Arial" w:cs="Arial"/>
          <w:lang w:val="en-GB"/>
        </w:rPr>
        <w:t xml:space="preserve"> will employ a set of quantitative tools to guide and correct the investment behaviour of pension funds so they will act in the interest of members. </w:t>
      </w:r>
      <w:r w:rsidR="000B482C" w:rsidRPr="00C31624">
        <w:rPr>
          <w:rFonts w:ascii="Arial" w:hAnsi="Arial" w:cs="Arial"/>
          <w:lang w:val="en-GB"/>
        </w:rPr>
        <w:t xml:space="preserve">The purpose of using </w:t>
      </w:r>
      <w:r w:rsidR="00DC7F7C">
        <w:rPr>
          <w:rFonts w:ascii="Arial" w:hAnsi="Arial" w:cs="Arial"/>
          <w:lang w:val="en-GB"/>
        </w:rPr>
        <w:t>the</w:t>
      </w:r>
      <w:r w:rsidR="00546878">
        <w:rPr>
          <w:rFonts w:ascii="Arial" w:hAnsi="Arial" w:cs="Arial"/>
          <w:lang w:val="en-GB"/>
        </w:rPr>
        <w:t xml:space="preserve"> quantitative</w:t>
      </w:r>
      <w:r w:rsidR="00DC7F7C">
        <w:rPr>
          <w:rFonts w:ascii="Arial" w:hAnsi="Arial" w:cs="Arial"/>
          <w:lang w:val="en-GB"/>
        </w:rPr>
        <w:t xml:space="preserve"> tools</w:t>
      </w:r>
      <w:r w:rsidR="000B482C" w:rsidRPr="00C31624">
        <w:rPr>
          <w:rFonts w:ascii="Arial" w:hAnsi="Arial" w:cs="Arial"/>
          <w:lang w:val="en-GB"/>
        </w:rPr>
        <w:t xml:space="preserve"> are two folds: (1)</w:t>
      </w:r>
      <w:r w:rsidR="00DC7F7C">
        <w:rPr>
          <w:rFonts w:ascii="Arial" w:hAnsi="Arial" w:cs="Arial"/>
          <w:lang w:val="en-GB"/>
        </w:rPr>
        <w:t xml:space="preserve"> help</w:t>
      </w:r>
      <w:r w:rsidR="007020C8">
        <w:rPr>
          <w:rFonts w:ascii="Arial" w:hAnsi="Arial" w:cs="Arial"/>
          <w:lang w:val="en-GB"/>
        </w:rPr>
        <w:t xml:space="preserve"> recognize the risk</w:t>
      </w:r>
      <w:r w:rsidR="007020C8">
        <w:rPr>
          <w:rFonts w:ascii="Arial" w:hAnsi="Arial" w:cs="Arial" w:hint="eastAsia"/>
          <w:lang w:val="en-GB" w:eastAsia="zh-CN"/>
        </w:rPr>
        <w:t>-return trade-off</w:t>
      </w:r>
      <w:r w:rsidR="000B482C" w:rsidRPr="00C31624">
        <w:rPr>
          <w:rFonts w:ascii="Arial" w:hAnsi="Arial" w:cs="Arial"/>
          <w:lang w:val="en-GB"/>
        </w:rPr>
        <w:t xml:space="preserve">; (2) </w:t>
      </w:r>
      <w:r w:rsidR="00DC7F7C">
        <w:rPr>
          <w:rFonts w:ascii="Arial" w:hAnsi="Arial" w:cs="Arial"/>
          <w:lang w:val="en-GB"/>
        </w:rPr>
        <w:t>align the pension funds with the members</w:t>
      </w:r>
      <w:r w:rsidR="00546878">
        <w:rPr>
          <w:rFonts w:ascii="Arial" w:hAnsi="Arial" w:cs="Arial"/>
          <w:lang w:val="en-GB"/>
        </w:rPr>
        <w:t xml:space="preserve"> on the way of realizing the pensioners’ interest. </w:t>
      </w:r>
      <w:r w:rsidR="00B17E3D">
        <w:rPr>
          <w:rFonts w:ascii="Arial" w:hAnsi="Arial" w:cs="Arial"/>
          <w:lang w:val="en-GB"/>
        </w:rPr>
        <w:t>So the quantitative tools</w:t>
      </w:r>
      <w:r w:rsidR="00B17E3D">
        <w:rPr>
          <w:rFonts w:ascii="Arial" w:hAnsi="Arial" w:cs="Arial" w:hint="eastAsia"/>
          <w:lang w:val="en-GB" w:eastAsia="zh-CN"/>
        </w:rPr>
        <w:t xml:space="preserve"> are grouped into two categories</w:t>
      </w:r>
      <w:r w:rsidR="00B17E3D">
        <w:rPr>
          <w:rFonts w:ascii="Arial" w:hAnsi="Arial" w:cs="Arial"/>
          <w:lang w:val="en-GB"/>
        </w:rPr>
        <w:t xml:space="preserve">: the </w:t>
      </w:r>
      <w:r w:rsidR="00B17E3D" w:rsidRPr="00C31624">
        <w:rPr>
          <w:rFonts w:ascii="Arial" w:hAnsi="Arial" w:cs="Arial"/>
          <w:lang w:val="en-GB"/>
        </w:rPr>
        <w:t>risk measures and</w:t>
      </w:r>
      <w:r w:rsidR="00B17E3D">
        <w:rPr>
          <w:rFonts w:ascii="Arial" w:hAnsi="Arial" w:cs="Arial"/>
          <w:lang w:val="en-GB"/>
        </w:rPr>
        <w:t xml:space="preserve"> the </w:t>
      </w:r>
      <w:r w:rsidR="00B17E3D" w:rsidRPr="00C31624">
        <w:rPr>
          <w:rFonts w:ascii="Arial" w:hAnsi="Arial" w:cs="Arial"/>
          <w:lang w:val="en-GB"/>
        </w:rPr>
        <w:t>performance measures.</w:t>
      </w:r>
      <w:r w:rsidR="00B17E3D">
        <w:rPr>
          <w:rFonts w:ascii="Arial" w:hAnsi="Arial" w:cs="Arial" w:hint="eastAsia"/>
          <w:lang w:val="en-GB" w:eastAsia="zh-CN"/>
        </w:rPr>
        <w:t xml:space="preserve"> The risks </w:t>
      </w:r>
      <w:r w:rsidR="00B17E3D">
        <w:rPr>
          <w:rFonts w:ascii="Arial" w:hAnsi="Arial" w:cs="Arial"/>
          <w:lang w:val="en-GB" w:eastAsia="zh-CN"/>
        </w:rPr>
        <w:t>embedded</w:t>
      </w:r>
      <w:r w:rsidR="00B17E3D">
        <w:rPr>
          <w:rFonts w:ascii="Arial" w:hAnsi="Arial" w:cs="Arial" w:hint="eastAsia"/>
          <w:lang w:val="en-GB" w:eastAsia="zh-CN"/>
        </w:rPr>
        <w:t xml:space="preserve"> in a pension plan are more </w:t>
      </w:r>
      <w:r w:rsidR="00B17E3D">
        <w:rPr>
          <w:rFonts w:ascii="Arial" w:hAnsi="Arial" w:cs="Arial"/>
          <w:lang w:val="en-GB" w:eastAsia="zh-CN"/>
        </w:rPr>
        <w:t>emphasised</w:t>
      </w:r>
      <w:r w:rsidR="00B17E3D">
        <w:rPr>
          <w:rFonts w:ascii="Arial" w:hAnsi="Arial" w:cs="Arial" w:hint="eastAsia"/>
          <w:lang w:val="en-GB" w:eastAsia="zh-CN"/>
        </w:rPr>
        <w:t xml:space="preserve"> by the regulators and the </w:t>
      </w:r>
      <w:r w:rsidR="00B17E3D">
        <w:rPr>
          <w:rFonts w:ascii="Arial" w:hAnsi="Arial" w:cs="Arial"/>
          <w:lang w:val="en-GB" w:eastAsia="zh-CN"/>
        </w:rPr>
        <w:t>understanding</w:t>
      </w:r>
      <w:r w:rsidR="00B17E3D">
        <w:rPr>
          <w:rFonts w:ascii="Arial" w:hAnsi="Arial" w:cs="Arial" w:hint="eastAsia"/>
          <w:lang w:val="en-GB" w:eastAsia="zh-CN"/>
        </w:rPr>
        <w:t xml:space="preserve"> of risks requires a certain degree of finance knowledge.</w:t>
      </w:r>
      <w:r w:rsidR="00B17E3D">
        <w:rPr>
          <w:rFonts w:ascii="Arial" w:hAnsi="Arial" w:cs="Arial"/>
          <w:lang w:val="en-GB" w:eastAsia="zh-CN"/>
        </w:rPr>
        <w:t xml:space="preserve"> In the Dutch Financial Institution’s Risk analysis Method (FIRM) model, it is clearly specified that the risk analysis lies at the very heart of regulatory activities (FIRM Manual). The regulators are responsible to conduct such analyses, defined as the job responsibility of regulatory entities.</w:t>
      </w:r>
      <w:r w:rsidR="00425D40">
        <w:rPr>
          <w:rFonts w:ascii="Arial" w:hAnsi="Arial" w:cs="Arial"/>
          <w:lang w:val="en-GB" w:eastAsia="zh-CN"/>
        </w:rPr>
        <w:t xml:space="preserve"> However, the members</w:t>
      </w:r>
      <w:r w:rsidR="00FB7E0A">
        <w:rPr>
          <w:rFonts w:ascii="Arial" w:hAnsi="Arial" w:cs="Arial" w:hint="eastAsia"/>
          <w:lang w:val="en-GB" w:eastAsia="zh-CN"/>
        </w:rPr>
        <w:t xml:space="preserve"> in rural</w:t>
      </w:r>
      <w:r w:rsidR="00FB7E0A">
        <w:rPr>
          <w:rFonts w:ascii="Arial" w:hAnsi="Arial" w:cs="Arial"/>
          <w:lang w:val="en-GB" w:eastAsia="zh-CN"/>
        </w:rPr>
        <w:t xml:space="preserve"> pension fund may care about what they are going to receive in the end so performance measures are </w:t>
      </w:r>
      <w:r w:rsidR="00FB7E0A">
        <w:rPr>
          <w:rFonts w:ascii="Arial" w:hAnsi="Arial" w:cs="Arial" w:hint="eastAsia"/>
          <w:lang w:val="en-GB" w:eastAsia="zh-CN"/>
        </w:rPr>
        <w:t xml:space="preserve">also </w:t>
      </w:r>
      <w:r w:rsidR="00FB7E0A">
        <w:rPr>
          <w:rFonts w:ascii="Arial" w:hAnsi="Arial" w:cs="Arial"/>
          <w:lang w:val="en-GB" w:eastAsia="zh-CN"/>
        </w:rPr>
        <w:t>used to deliver</w:t>
      </w:r>
      <w:r w:rsidR="00FB7E0A">
        <w:rPr>
          <w:rFonts w:ascii="Arial" w:hAnsi="Arial" w:cs="Arial" w:hint="eastAsia"/>
          <w:lang w:val="en-GB" w:eastAsia="zh-CN"/>
        </w:rPr>
        <w:t xml:space="preserve"> this purpose.</w:t>
      </w:r>
      <w:r w:rsidR="000B482C" w:rsidRPr="00C31624">
        <w:rPr>
          <w:rFonts w:ascii="Arial" w:hAnsi="Arial" w:cs="Arial"/>
          <w:lang w:val="en-GB"/>
        </w:rPr>
        <w:t xml:space="preserve"> </w:t>
      </w:r>
      <w:r w:rsidR="00425D40">
        <w:rPr>
          <w:rFonts w:ascii="Arial" w:hAnsi="Arial" w:cs="Arial"/>
          <w:lang w:val="en-GB"/>
        </w:rPr>
        <w:t xml:space="preserve">In the second part of this chapter, performance measures and why to be used will be analyzed. </w:t>
      </w:r>
      <w:r w:rsidR="00FB7E0A">
        <w:rPr>
          <w:rFonts w:ascii="Arial" w:hAnsi="Arial" w:cs="Arial"/>
          <w:lang w:val="en-GB"/>
        </w:rPr>
        <w:t>The application of the</w:t>
      </w:r>
      <w:r w:rsidR="00425D40">
        <w:rPr>
          <w:rFonts w:ascii="Arial" w:hAnsi="Arial" w:cs="Arial"/>
          <w:lang w:val="en-GB"/>
        </w:rPr>
        <w:t xml:space="preserve"> financial</w:t>
      </w:r>
      <w:r w:rsidR="00FB7E0A">
        <w:rPr>
          <w:rFonts w:ascii="Arial" w:hAnsi="Arial" w:cs="Arial"/>
          <w:lang w:val="en-GB"/>
        </w:rPr>
        <w:t xml:space="preserve"> regulatory framework will be presented in Chapter 6.</w:t>
      </w:r>
    </w:p>
    <w:p w:rsidR="00750B40" w:rsidRDefault="00750B40">
      <w:pPr>
        <w:pStyle w:val="Default"/>
        <w:spacing w:line="360" w:lineRule="auto"/>
        <w:jc w:val="both"/>
        <w:rPr>
          <w:color w:val="auto"/>
          <w:lang w:val="en-GB" w:eastAsia="nl-NL"/>
        </w:rPr>
      </w:pPr>
    </w:p>
    <w:p w:rsidR="00F55ED6" w:rsidRDefault="00C31624">
      <w:pPr>
        <w:pStyle w:val="Heading2"/>
        <w:spacing w:line="360" w:lineRule="auto"/>
        <w:jc w:val="both"/>
        <w:rPr>
          <w:b w:val="0"/>
          <w:lang w:val="en-GB"/>
        </w:rPr>
      </w:pPr>
      <w:bookmarkStart w:id="70" w:name="_Toc305543680"/>
      <w:bookmarkStart w:id="71" w:name="_Toc306752374"/>
      <w:r>
        <w:rPr>
          <w:b w:val="0"/>
          <w:lang w:val="en-GB" w:eastAsia="zh-CN"/>
        </w:rPr>
        <w:t>4.1</w:t>
      </w:r>
      <w:r w:rsidR="00F55ED6">
        <w:rPr>
          <w:b w:val="0"/>
          <w:lang w:val="en-GB" w:eastAsia="zh-CN"/>
        </w:rPr>
        <w:t xml:space="preserve">. </w:t>
      </w:r>
      <w:r w:rsidR="000B482C">
        <w:rPr>
          <w:b w:val="0"/>
          <w:lang w:val="en-GB" w:eastAsia="zh-CN"/>
        </w:rPr>
        <w:t>Risk measures</w:t>
      </w:r>
      <w:bookmarkEnd w:id="70"/>
      <w:bookmarkEnd w:id="71"/>
      <w:r w:rsidR="000B482C">
        <w:rPr>
          <w:b w:val="0"/>
          <w:lang w:val="en-GB" w:eastAsia="zh-CN"/>
        </w:rPr>
        <w:t xml:space="preserve"> </w:t>
      </w:r>
    </w:p>
    <w:p w:rsidR="001C3878" w:rsidRDefault="00E10C46" w:rsidP="0006649A">
      <w:pPr>
        <w:spacing w:line="360" w:lineRule="auto"/>
        <w:jc w:val="both"/>
        <w:rPr>
          <w:rFonts w:ascii="Arial" w:hAnsi="Arial" w:cs="Arial"/>
          <w:lang w:val="en-GB" w:eastAsia="zh-CN"/>
        </w:rPr>
      </w:pPr>
      <w:r>
        <w:rPr>
          <w:rFonts w:ascii="Arial" w:hAnsi="Arial" w:cs="Arial"/>
          <w:lang w:val="en-GB" w:eastAsia="zh-CN"/>
        </w:rPr>
        <w:t xml:space="preserve">In regulating and supervising DC pension plan, risk analyses are very essential. Especially the downside potential is recognized as the main threat in securing a pensioner’s retirement income. </w:t>
      </w:r>
      <w:r w:rsidR="00FB7E0A">
        <w:rPr>
          <w:rFonts w:ascii="Arial" w:hAnsi="Arial" w:cs="Arial" w:hint="eastAsia"/>
          <w:lang w:val="en-GB" w:eastAsia="zh-CN"/>
        </w:rPr>
        <w:t>Only investment risk is covered in the study</w:t>
      </w:r>
      <w:r>
        <w:rPr>
          <w:rFonts w:ascii="Arial" w:hAnsi="Arial" w:cs="Arial"/>
          <w:lang w:val="en-GB" w:eastAsia="zh-CN"/>
        </w:rPr>
        <w:t>. I</w:t>
      </w:r>
      <w:r w:rsidR="0092764E">
        <w:rPr>
          <w:rFonts w:ascii="Arial" w:hAnsi="Arial" w:cs="Arial"/>
          <w:lang w:val="en-GB" w:eastAsia="zh-CN"/>
        </w:rPr>
        <w:t>n this section, th</w:t>
      </w:r>
      <w:r>
        <w:rPr>
          <w:rFonts w:ascii="Arial" w:hAnsi="Arial" w:cs="Arial"/>
          <w:lang w:val="en-GB" w:eastAsia="zh-CN"/>
        </w:rPr>
        <w:t>e definition of investment risk</w:t>
      </w:r>
      <w:r w:rsidR="0092764E">
        <w:rPr>
          <w:rFonts w:ascii="Arial" w:hAnsi="Arial" w:cs="Arial"/>
          <w:lang w:val="en-GB" w:eastAsia="zh-CN"/>
        </w:rPr>
        <w:t xml:space="preserve"> and </w:t>
      </w:r>
      <w:r>
        <w:rPr>
          <w:rFonts w:ascii="Arial" w:hAnsi="Arial" w:cs="Arial"/>
          <w:lang w:val="en-GB" w:eastAsia="zh-CN"/>
        </w:rPr>
        <w:t>measures assessing this kind of risk</w:t>
      </w:r>
      <w:r w:rsidR="0092764E">
        <w:rPr>
          <w:rFonts w:ascii="Arial" w:hAnsi="Arial" w:cs="Arial"/>
          <w:lang w:val="en-GB" w:eastAsia="zh-CN"/>
        </w:rPr>
        <w:t xml:space="preserve"> will be discussed. </w:t>
      </w:r>
    </w:p>
    <w:p w:rsidR="001C3878" w:rsidRDefault="001C3878" w:rsidP="0006649A">
      <w:pPr>
        <w:spacing w:line="360" w:lineRule="auto"/>
        <w:jc w:val="both"/>
        <w:rPr>
          <w:rFonts w:ascii="Arial" w:hAnsi="Arial" w:cs="Arial"/>
          <w:lang w:val="en-GB" w:eastAsia="zh-CN"/>
        </w:rPr>
      </w:pPr>
    </w:p>
    <w:p w:rsidR="00425D40" w:rsidRDefault="0006649A" w:rsidP="00E10C46">
      <w:pPr>
        <w:spacing w:line="360" w:lineRule="auto"/>
        <w:jc w:val="both"/>
        <w:rPr>
          <w:rFonts w:ascii="Arial" w:hAnsi="Arial" w:cs="Arial"/>
          <w:lang w:val="en-US"/>
        </w:rPr>
      </w:pPr>
      <w:proofErr w:type="spellStart"/>
      <w:r w:rsidRPr="0006649A">
        <w:rPr>
          <w:rFonts w:ascii="Arial" w:hAnsi="Arial" w:cs="Arial"/>
          <w:lang w:val="en-US"/>
        </w:rPr>
        <w:lastRenderedPageBreak/>
        <w:t>D’Addio</w:t>
      </w:r>
      <w:proofErr w:type="spellEnd"/>
      <w:r w:rsidRPr="0006649A">
        <w:rPr>
          <w:rFonts w:ascii="Arial" w:hAnsi="Arial" w:cs="Arial"/>
          <w:lang w:val="en-US"/>
        </w:rPr>
        <w:t xml:space="preserve">, </w:t>
      </w:r>
      <w:proofErr w:type="spellStart"/>
      <w:r w:rsidRPr="0006649A">
        <w:rPr>
          <w:rFonts w:ascii="Arial" w:hAnsi="Arial" w:cs="Arial"/>
          <w:lang w:val="en-US"/>
        </w:rPr>
        <w:t>Seisdedos</w:t>
      </w:r>
      <w:proofErr w:type="spellEnd"/>
      <w:r w:rsidRPr="0006649A">
        <w:rPr>
          <w:rFonts w:ascii="Arial" w:hAnsi="Arial" w:cs="Arial"/>
          <w:lang w:val="en-US"/>
        </w:rPr>
        <w:t xml:space="preserve"> and Whitehouse (2009) define investment risk in the context of pension funds as the probability distribution of different outcomes from investment returns over the long horizon involved in pension saving</w:t>
      </w:r>
      <w:r w:rsidR="00FB7E0A">
        <w:rPr>
          <w:rFonts w:ascii="Arial" w:hAnsi="Arial" w:cs="Arial" w:hint="eastAsia"/>
          <w:lang w:val="en-US" w:eastAsia="zh-CN"/>
        </w:rPr>
        <w:t>s</w:t>
      </w:r>
      <w:r w:rsidRPr="0006649A">
        <w:rPr>
          <w:rFonts w:ascii="Arial" w:hAnsi="Arial" w:cs="Arial"/>
          <w:lang w:val="en-US"/>
        </w:rPr>
        <w:t>. More specifically, investment risk contains both unsystematic risk and systematic market risk. Unsystematic risk can be minimized by proper diversification, but members still suffer from market risk factors such as normal fluctuation of assets pr</w:t>
      </w:r>
      <w:r>
        <w:rPr>
          <w:rFonts w:ascii="Arial" w:hAnsi="Arial" w:cs="Arial"/>
          <w:lang w:val="en-US"/>
        </w:rPr>
        <w:t>ices, market bubbles and crisis</w:t>
      </w:r>
      <w:r w:rsidR="00541DDF">
        <w:rPr>
          <w:rFonts w:ascii="Arial" w:hAnsi="Arial" w:cs="Arial"/>
          <w:lang w:val="en-US"/>
        </w:rPr>
        <w:t xml:space="preserve"> etc.</w:t>
      </w:r>
      <w:r w:rsidR="00FE494D">
        <w:rPr>
          <w:rFonts w:ascii="Arial" w:hAnsi="Arial" w:cs="Arial"/>
          <w:lang w:val="en-US"/>
        </w:rPr>
        <w:t xml:space="preserve"> The problem identified in the rural pension fund is a missing regulation system </w:t>
      </w:r>
      <w:r w:rsidR="001C3878">
        <w:rPr>
          <w:rFonts w:ascii="Arial" w:hAnsi="Arial" w:cs="Arial"/>
          <w:lang w:val="en-US"/>
        </w:rPr>
        <w:t>about</w:t>
      </w:r>
      <w:r w:rsidR="00FE494D">
        <w:rPr>
          <w:rFonts w:ascii="Arial" w:hAnsi="Arial" w:cs="Arial"/>
          <w:lang w:val="en-US"/>
        </w:rPr>
        <w:t xml:space="preserve"> diversified portfolios. Thus the investment risks come from the asset mix in portfolios. </w:t>
      </w:r>
      <w:r w:rsidR="001C3878">
        <w:rPr>
          <w:rFonts w:ascii="Arial" w:hAnsi="Arial" w:cs="Arial"/>
          <w:lang w:val="en-US"/>
        </w:rPr>
        <w:t xml:space="preserve">Recognizing and managing the unsystematic risk of a certain asset such as bond can be more specific under regulations, such as limits on the ratings of bonds. </w:t>
      </w:r>
      <w:r w:rsidR="00FF3EC2">
        <w:rPr>
          <w:rFonts w:ascii="Arial" w:hAnsi="Arial" w:cs="Arial"/>
          <w:lang w:val="en-US"/>
        </w:rPr>
        <w:t>In practice, r</w:t>
      </w:r>
      <w:r w:rsidR="001C3878">
        <w:rPr>
          <w:rFonts w:ascii="Arial" w:hAnsi="Arial" w:cs="Arial"/>
          <w:lang w:val="en-US"/>
        </w:rPr>
        <w:t>egulation</w:t>
      </w:r>
      <w:r w:rsidR="00E10C46">
        <w:rPr>
          <w:rFonts w:ascii="Arial" w:hAnsi="Arial" w:cs="Arial"/>
          <w:lang w:val="en-US"/>
        </w:rPr>
        <w:t xml:space="preserve"> </w:t>
      </w:r>
      <w:r w:rsidR="001C3878">
        <w:rPr>
          <w:rFonts w:ascii="Arial" w:hAnsi="Arial" w:cs="Arial"/>
          <w:lang w:val="en-US"/>
        </w:rPr>
        <w:t>about unsystematic</w:t>
      </w:r>
      <w:r w:rsidR="00E10C46">
        <w:rPr>
          <w:rFonts w:ascii="Arial" w:hAnsi="Arial" w:cs="Arial"/>
          <w:lang w:val="en-US"/>
        </w:rPr>
        <w:t xml:space="preserve"> risk is more details-oriented, such as whether there is a better substitute to replace the present chosen stocks in order to reduce the volatility (measured by standard deviation) of a portfolio. </w:t>
      </w:r>
      <w:r w:rsidR="00FF3EC2">
        <w:rPr>
          <w:rFonts w:ascii="Arial" w:hAnsi="Arial" w:cs="Arial"/>
          <w:lang w:val="en-US"/>
        </w:rPr>
        <w:t>To clarify</w:t>
      </w:r>
      <w:r w:rsidR="00FB7E0A">
        <w:rPr>
          <w:rFonts w:ascii="Arial" w:hAnsi="Arial" w:cs="Arial" w:hint="eastAsia"/>
          <w:lang w:val="en-US" w:eastAsia="zh-CN"/>
        </w:rPr>
        <w:t>,</w:t>
      </w:r>
      <w:r w:rsidR="00FF3EC2">
        <w:rPr>
          <w:rFonts w:ascii="Arial" w:hAnsi="Arial" w:cs="Arial"/>
          <w:lang w:val="en-US"/>
        </w:rPr>
        <w:t xml:space="preserve"> t</w:t>
      </w:r>
      <w:r w:rsidR="00E10C46">
        <w:rPr>
          <w:rFonts w:ascii="Arial" w:hAnsi="Arial" w:cs="Arial"/>
          <w:lang w:val="en-US"/>
        </w:rPr>
        <w:t>he discussion about the regulatory framework toward diversified portfolios</w:t>
      </w:r>
      <w:r w:rsidR="00FF3EC2">
        <w:rPr>
          <w:rFonts w:ascii="Arial" w:hAnsi="Arial" w:cs="Arial"/>
          <w:lang w:val="en-US"/>
        </w:rPr>
        <w:t xml:space="preserve"> focus</w:t>
      </w:r>
      <w:r w:rsidR="00E10C46">
        <w:rPr>
          <w:rFonts w:ascii="Arial" w:hAnsi="Arial" w:cs="Arial"/>
          <w:lang w:val="en-US"/>
        </w:rPr>
        <w:t xml:space="preserve"> on the systematic risks. </w:t>
      </w:r>
      <w:r w:rsidR="00107782">
        <w:rPr>
          <w:rFonts w:ascii="Arial" w:hAnsi="Arial" w:cs="Arial"/>
          <w:lang w:val="en-US"/>
        </w:rPr>
        <w:t>Systematic risks are generated from the markets of the chosen assets (as presented in Chapter 6), such as equity a</w:t>
      </w:r>
      <w:r w:rsidRPr="0006649A">
        <w:rPr>
          <w:rFonts w:ascii="Arial" w:hAnsi="Arial" w:cs="Arial"/>
          <w:lang w:val="en-US"/>
        </w:rPr>
        <w:t>nd bond markets and inflation risk in the economy</w:t>
      </w:r>
      <w:r w:rsidR="00107782">
        <w:rPr>
          <w:rFonts w:ascii="Arial" w:hAnsi="Arial" w:cs="Arial"/>
          <w:lang w:val="en-US"/>
        </w:rPr>
        <w:t xml:space="preserve">. </w:t>
      </w:r>
    </w:p>
    <w:p w:rsidR="00425D40" w:rsidRDefault="00425D40" w:rsidP="00E10C46">
      <w:pPr>
        <w:spacing w:line="360" w:lineRule="auto"/>
        <w:jc w:val="both"/>
        <w:rPr>
          <w:rFonts w:ascii="Arial" w:hAnsi="Arial" w:cs="Arial"/>
          <w:lang w:val="en-US"/>
        </w:rPr>
      </w:pPr>
    </w:p>
    <w:p w:rsidR="00504232" w:rsidRDefault="00107782" w:rsidP="00E10C46">
      <w:pPr>
        <w:spacing w:line="360" w:lineRule="auto"/>
        <w:jc w:val="both"/>
        <w:rPr>
          <w:rFonts w:ascii="Arial" w:hAnsi="Arial" w:cs="Arial"/>
          <w:lang w:val="en-GB"/>
        </w:rPr>
      </w:pPr>
      <w:r>
        <w:rPr>
          <w:rFonts w:ascii="Arial" w:hAnsi="Arial" w:cs="Arial"/>
          <w:lang w:val="en-US"/>
        </w:rPr>
        <w:t>Risk measures</w:t>
      </w:r>
      <w:r w:rsidR="00425D40">
        <w:rPr>
          <w:rFonts w:ascii="Arial" w:hAnsi="Arial" w:cs="Arial"/>
          <w:lang w:val="en-US"/>
        </w:rPr>
        <w:t xml:space="preserve"> used to scale the risks are </w:t>
      </w:r>
      <w:r w:rsidR="00FF3EC2">
        <w:rPr>
          <w:rFonts w:ascii="Arial" w:hAnsi="Arial" w:cs="Arial"/>
          <w:lang w:val="en-US"/>
        </w:rPr>
        <w:t>standard deviation, value-at-risk and expected shortfall</w:t>
      </w:r>
      <w:r w:rsidR="00425D40">
        <w:rPr>
          <w:rFonts w:ascii="Arial" w:hAnsi="Arial" w:cs="Arial"/>
          <w:lang w:val="en-US"/>
        </w:rPr>
        <w:t xml:space="preserve">. </w:t>
      </w:r>
      <w:r>
        <w:rPr>
          <w:rFonts w:ascii="Arial" w:hAnsi="Arial" w:cs="Arial"/>
          <w:lang w:val="en-US"/>
        </w:rPr>
        <w:t>The reason</w:t>
      </w:r>
      <w:r w:rsidR="00FF3EC2">
        <w:rPr>
          <w:rFonts w:ascii="Arial" w:hAnsi="Arial" w:cs="Arial"/>
          <w:lang w:val="en-US"/>
        </w:rPr>
        <w:t>s</w:t>
      </w:r>
      <w:r>
        <w:rPr>
          <w:rFonts w:ascii="Arial" w:hAnsi="Arial" w:cs="Arial"/>
          <w:lang w:val="en-US"/>
        </w:rPr>
        <w:t xml:space="preserve"> to list out these three measures </w:t>
      </w:r>
      <w:r w:rsidR="00FF3EC2">
        <w:rPr>
          <w:rFonts w:ascii="Arial" w:hAnsi="Arial" w:cs="Arial"/>
          <w:lang w:val="en-US"/>
        </w:rPr>
        <w:t>are</w:t>
      </w:r>
      <w:r>
        <w:rPr>
          <w:rFonts w:ascii="Arial" w:hAnsi="Arial" w:cs="Arial"/>
          <w:lang w:val="en-US"/>
        </w:rPr>
        <w:t xml:space="preserve"> that they are commonly used in pension funds and </w:t>
      </w:r>
      <w:r w:rsidR="00FF3EC2">
        <w:rPr>
          <w:rFonts w:ascii="Arial" w:hAnsi="Arial" w:cs="Arial"/>
          <w:lang w:val="en-US"/>
        </w:rPr>
        <w:t>they are</w:t>
      </w:r>
      <w:r w:rsidR="00FB7E0A">
        <w:rPr>
          <w:rFonts w:ascii="Arial" w:hAnsi="Arial" w:cs="Arial" w:hint="eastAsia"/>
          <w:lang w:val="en-US" w:eastAsia="zh-CN"/>
        </w:rPr>
        <w:t xml:space="preserve"> also</w:t>
      </w:r>
      <w:r w:rsidR="00FF3EC2">
        <w:rPr>
          <w:rFonts w:ascii="Arial" w:hAnsi="Arial" w:cs="Arial"/>
          <w:lang w:val="en-US"/>
        </w:rPr>
        <w:t xml:space="preserve"> valuable to shape the downside risk of a pension plan</w:t>
      </w:r>
      <w:r>
        <w:rPr>
          <w:rFonts w:ascii="Arial" w:hAnsi="Arial" w:cs="Arial"/>
          <w:lang w:val="en-US"/>
        </w:rPr>
        <w:t>.</w:t>
      </w:r>
      <w:r w:rsidR="00E10C46">
        <w:rPr>
          <w:rFonts w:ascii="Arial" w:hAnsi="Arial" w:cs="Arial"/>
          <w:lang w:val="en-US"/>
        </w:rPr>
        <w:t xml:space="preserve"> </w:t>
      </w:r>
      <w:r w:rsidR="00425D40">
        <w:rPr>
          <w:rFonts w:ascii="Arial" w:hAnsi="Arial" w:cs="Arial"/>
          <w:lang w:val="en-US"/>
        </w:rPr>
        <w:t>In real world, there could be plenty of risk measures, the application of which should be assessed by the regulators based on more solid understanding of the financial system.</w:t>
      </w:r>
      <w:r w:rsidR="000D5F2E">
        <w:rPr>
          <w:rFonts w:ascii="Arial" w:hAnsi="Arial" w:cs="Arial"/>
          <w:lang w:val="en-US"/>
        </w:rPr>
        <w:t xml:space="preserve"> This thesis chooses three important risk measures to facilitate discussion.</w:t>
      </w:r>
    </w:p>
    <w:p w:rsidR="00504232" w:rsidRPr="0006649A" w:rsidRDefault="00504232" w:rsidP="0006649A">
      <w:pPr>
        <w:spacing w:line="360" w:lineRule="auto"/>
        <w:jc w:val="both"/>
        <w:rPr>
          <w:rFonts w:ascii="Arial" w:hAnsi="Arial" w:cs="Arial"/>
          <w:lang w:val="en-GB" w:eastAsia="zh-CN"/>
        </w:rPr>
      </w:pPr>
    </w:p>
    <w:p w:rsidR="0006649A" w:rsidRDefault="00093DFE" w:rsidP="0006649A">
      <w:pPr>
        <w:pStyle w:val="Heading5"/>
        <w:spacing w:line="360" w:lineRule="auto"/>
        <w:jc w:val="both"/>
        <w:rPr>
          <w:rFonts w:ascii="Arial" w:hAnsi="Arial" w:cs="Arial"/>
          <w:b w:val="0"/>
          <w:lang w:val="en-GB" w:eastAsia="zh-CN"/>
        </w:rPr>
      </w:pPr>
      <w:bookmarkStart w:id="72" w:name="_Toc306752375"/>
      <w:r>
        <w:rPr>
          <w:rFonts w:ascii="Arial" w:hAnsi="Arial" w:cs="Arial"/>
          <w:b w:val="0"/>
          <w:lang w:val="en-GB" w:eastAsia="zh-CN"/>
        </w:rPr>
        <w:t>4.1.1</w:t>
      </w:r>
      <w:r w:rsidR="0006649A">
        <w:rPr>
          <w:rFonts w:ascii="Arial" w:hAnsi="Arial" w:cs="Arial"/>
          <w:b w:val="0"/>
          <w:lang w:val="en-GB" w:eastAsia="zh-CN"/>
        </w:rPr>
        <w:t>. Standard deviations</w:t>
      </w:r>
      <w:bookmarkEnd w:id="72"/>
    </w:p>
    <w:p w:rsidR="0006649A" w:rsidRDefault="0006649A" w:rsidP="0006649A">
      <w:pPr>
        <w:pStyle w:val="Default"/>
        <w:spacing w:line="360" w:lineRule="auto"/>
        <w:jc w:val="both"/>
        <w:rPr>
          <w:color w:val="auto"/>
          <w:lang w:val="en-US" w:eastAsia="nl-NL"/>
        </w:rPr>
      </w:pPr>
      <w:r>
        <w:rPr>
          <w:color w:val="auto"/>
          <w:lang w:val="en-US" w:eastAsia="nl-NL"/>
        </w:rPr>
        <w:t xml:space="preserve">The widely used and simplified method to measure the risk of an investment portfolio is its volatility, the standard deviation, as described by Harry Markowitz (1952). The Mean-Variance model is used to identify efficient asset allocation in a portfolio. </w:t>
      </w:r>
      <w:r w:rsidR="00FF3EC2">
        <w:rPr>
          <w:color w:val="auto"/>
          <w:lang w:val="en-US" w:eastAsia="nl-NL"/>
        </w:rPr>
        <w:t>Supposing</w:t>
      </w:r>
      <w:r>
        <w:rPr>
          <w:color w:val="auto"/>
          <w:lang w:val="en-US" w:eastAsia="nl-NL"/>
        </w:rPr>
        <w:t xml:space="preserve"> that the sum of portfolio weights equal one and there </w:t>
      </w:r>
      <w:r w:rsidR="00FF3EC2">
        <w:rPr>
          <w:color w:val="auto"/>
          <w:lang w:val="en-US" w:eastAsia="nl-NL"/>
        </w:rPr>
        <w:t>be</w:t>
      </w:r>
      <w:r>
        <w:rPr>
          <w:color w:val="auto"/>
          <w:lang w:val="en-US" w:eastAsia="nl-NL"/>
        </w:rPr>
        <w:t xml:space="preserve"> only three assets</w:t>
      </w:r>
      <w:r w:rsidR="002142E6">
        <w:rPr>
          <w:rFonts w:hint="eastAsia"/>
          <w:color w:val="auto"/>
          <w:lang w:val="en-US"/>
        </w:rPr>
        <w:t xml:space="preserve"> </w:t>
      </w:r>
      <w:r>
        <w:rPr>
          <w:color w:val="auto"/>
          <w:lang w:val="en-US" w:eastAsia="nl-NL"/>
        </w:rPr>
        <w:t xml:space="preserve">classes </w:t>
      </w:r>
      <w:r w:rsidR="002142E6">
        <w:rPr>
          <w:rFonts w:hint="eastAsia"/>
          <w:color w:val="auto"/>
          <w:lang w:val="en-US"/>
        </w:rPr>
        <w:t>(</w:t>
      </w:r>
      <w:r w:rsidR="00BC776F">
        <w:rPr>
          <w:rFonts w:hint="eastAsia"/>
          <w:color w:val="auto"/>
          <w:lang w:val="en-US"/>
        </w:rPr>
        <w:t>cash</w:t>
      </w:r>
      <w:r w:rsidR="002142E6">
        <w:rPr>
          <w:rFonts w:hint="eastAsia"/>
          <w:color w:val="auto"/>
          <w:lang w:val="en-US"/>
        </w:rPr>
        <w:t>, stocks and bonds)</w:t>
      </w:r>
      <w:r w:rsidR="002142E6">
        <w:rPr>
          <w:color w:val="auto"/>
          <w:lang w:val="en-US" w:eastAsia="nl-NL"/>
        </w:rPr>
        <w:t xml:space="preserve"> </w:t>
      </w:r>
      <w:r>
        <w:rPr>
          <w:color w:val="auto"/>
          <w:lang w:val="en-US" w:eastAsia="nl-NL"/>
        </w:rPr>
        <w:t>to be invested in, the expected return of the portfolio is given by:</w:t>
      </w:r>
    </w:p>
    <w:p w:rsidR="0006649A" w:rsidRDefault="00AA3DF3" w:rsidP="0006649A">
      <w:pPr>
        <w:pStyle w:val="Default"/>
        <w:spacing w:line="360" w:lineRule="auto"/>
        <w:jc w:val="both"/>
        <w:rPr>
          <w:color w:val="auto"/>
          <w:lang w:val="en-US" w:eastAsia="nl-NL"/>
        </w:rPr>
      </w:pPr>
      <w:r w:rsidRPr="00AA3DF3">
        <w:rPr>
          <w:noProof/>
          <w:lang w:eastAsia="nl-NL"/>
        </w:rPr>
        <w:lastRenderedPageBreak/>
        <w:pict>
          <v:shape id="_x0000_s1064" type="#_x0000_t75" style="position:absolute;left:0;text-align:left;margin-left:56.25pt;margin-top:7.3pt;width:239pt;height:19pt;z-index:251657728">
            <v:imagedata r:id="rId12" o:title=""/>
            <w10:wrap type="square" side="right"/>
          </v:shape>
          <o:OLEObject Type="Embed" ProgID="Equation.3" ShapeID="_x0000_s1064" DrawAspect="Content" ObjectID="_1380523875" r:id="rId13"/>
        </w:pict>
      </w:r>
    </w:p>
    <w:p w:rsidR="0006649A" w:rsidRDefault="0006649A" w:rsidP="0006649A">
      <w:pPr>
        <w:pStyle w:val="Default"/>
        <w:spacing w:line="360" w:lineRule="auto"/>
        <w:jc w:val="both"/>
        <w:rPr>
          <w:color w:val="auto"/>
          <w:lang w:val="en-US" w:eastAsia="nl-NL"/>
        </w:rPr>
      </w:pPr>
    </w:p>
    <w:p w:rsidR="0006649A" w:rsidRDefault="0006649A" w:rsidP="0006649A">
      <w:pPr>
        <w:pStyle w:val="Default"/>
        <w:spacing w:line="360" w:lineRule="auto"/>
        <w:jc w:val="both"/>
        <w:rPr>
          <w:color w:val="auto"/>
          <w:lang w:val="en-US" w:eastAsia="nl-NL"/>
        </w:rPr>
      </w:pPr>
      <w:r>
        <w:rPr>
          <w:color w:val="auto"/>
          <w:lang w:val="en-US" w:eastAsia="nl-NL"/>
        </w:rPr>
        <w:t>The expected return of each asset is its average historical return. The standard deviation of the portfolio is:</w:t>
      </w:r>
    </w:p>
    <w:p w:rsidR="0006649A" w:rsidRDefault="0006649A" w:rsidP="002142E6">
      <w:pPr>
        <w:pStyle w:val="Default"/>
        <w:spacing w:line="360" w:lineRule="auto"/>
        <w:jc w:val="center"/>
        <w:rPr>
          <w:position w:val="-12"/>
          <w:sz w:val="18"/>
          <w:szCs w:val="18"/>
        </w:rPr>
      </w:pPr>
      <w:r w:rsidRPr="008F51D6">
        <w:rPr>
          <w:position w:val="-14"/>
          <w:sz w:val="18"/>
          <w:szCs w:val="18"/>
          <w:lang w:val="en-US"/>
        </w:rPr>
        <w:object w:dxaOrig="8260" w:dyaOrig="400">
          <v:shape id="_x0000_i1028" type="#_x0000_t75" style="width:441.7pt;height:22.85pt" o:ole="">
            <v:imagedata r:id="rId14" o:title=""/>
          </v:shape>
          <o:OLEObject Type="Embed" ProgID="Equation.3" ShapeID="_x0000_i1028" DrawAspect="Content" ObjectID="_1380523857" r:id="rId15"/>
        </w:object>
      </w:r>
      <w:r w:rsidRPr="008F51D6">
        <w:rPr>
          <w:position w:val="-12"/>
          <w:sz w:val="18"/>
          <w:szCs w:val="18"/>
        </w:rPr>
        <w:object w:dxaOrig="6100" w:dyaOrig="360">
          <v:shape id="_x0000_i1029" type="#_x0000_t75" style="width:305.3pt;height:18.7pt" o:ole="">
            <v:imagedata r:id="rId16" o:title=""/>
          </v:shape>
          <o:OLEObject Type="Embed" ProgID="Equation.3" ShapeID="_x0000_i1029" DrawAspect="Content" ObjectID="_1380523858" r:id="rId17"/>
        </w:object>
      </w:r>
    </w:p>
    <w:p w:rsidR="00FF3EC2" w:rsidRDefault="002142E6" w:rsidP="002142E6">
      <w:pPr>
        <w:spacing w:line="360" w:lineRule="auto"/>
        <w:rPr>
          <w:rFonts w:ascii="Arial" w:hAnsi="Arial" w:cs="Arial"/>
          <w:lang w:val="en-GB" w:eastAsia="zh-CN"/>
        </w:rPr>
      </w:pPr>
      <w:r>
        <w:rPr>
          <w:rFonts w:ascii="Arial" w:hAnsi="Arial" w:cs="Arial" w:hint="eastAsia"/>
          <w:lang w:val="en-GB" w:eastAsia="zh-CN"/>
        </w:rPr>
        <w:t>Higher volatility of a portfolio leads to higher investment risks.</w:t>
      </w:r>
    </w:p>
    <w:p w:rsidR="002142E6" w:rsidRPr="002142E6" w:rsidRDefault="002142E6" w:rsidP="002142E6">
      <w:pPr>
        <w:spacing w:line="360" w:lineRule="auto"/>
        <w:rPr>
          <w:rFonts w:ascii="Arial" w:hAnsi="Arial" w:cs="Arial"/>
          <w:lang w:val="en-GB"/>
        </w:rPr>
      </w:pPr>
    </w:p>
    <w:p w:rsidR="0006649A" w:rsidRDefault="00093DFE" w:rsidP="00093DFE">
      <w:pPr>
        <w:pStyle w:val="Heading5"/>
        <w:numPr>
          <w:ilvl w:val="0"/>
          <w:numId w:val="0"/>
        </w:numPr>
        <w:spacing w:line="360" w:lineRule="auto"/>
        <w:jc w:val="both"/>
        <w:rPr>
          <w:rFonts w:ascii="Arial" w:hAnsi="Arial" w:cs="Arial"/>
          <w:b w:val="0"/>
          <w:lang w:val="en-GB" w:eastAsia="zh-CN"/>
        </w:rPr>
      </w:pPr>
      <w:bookmarkStart w:id="73" w:name="_Toc306752376"/>
      <w:r>
        <w:rPr>
          <w:rFonts w:ascii="Arial" w:hAnsi="Arial" w:cs="Arial"/>
          <w:b w:val="0"/>
          <w:lang w:val="en-GB" w:eastAsia="zh-CN"/>
        </w:rPr>
        <w:t>4.1.2</w:t>
      </w:r>
      <w:r w:rsidR="0006649A">
        <w:rPr>
          <w:rFonts w:ascii="Arial" w:hAnsi="Arial" w:cs="Arial"/>
          <w:b w:val="0"/>
          <w:lang w:val="en-GB" w:eastAsia="zh-CN"/>
        </w:rPr>
        <w:t>. Value at Risk</w:t>
      </w:r>
      <w:bookmarkEnd w:id="73"/>
    </w:p>
    <w:p w:rsidR="00093DFE" w:rsidRDefault="0006649A" w:rsidP="00BB2D35">
      <w:pPr>
        <w:pStyle w:val="NormalWeb"/>
        <w:spacing w:line="360" w:lineRule="auto"/>
        <w:jc w:val="both"/>
        <w:rPr>
          <w:rFonts w:ascii="Arial" w:hAnsi="Arial" w:cs="Arial"/>
          <w:lang w:val="en-GB"/>
        </w:rPr>
      </w:pPr>
      <w:r w:rsidRPr="007C082D">
        <w:rPr>
          <w:rFonts w:ascii="Arial" w:hAnsi="Arial" w:cs="Arial"/>
          <w:lang w:val="en-GB" w:eastAsia="nl-NL"/>
        </w:rPr>
        <w:t>Value-at-risk as risk measure evaluates the downside potential. When the financial market is incomplete, value-at-risk (</w:t>
      </w:r>
      <w:proofErr w:type="spellStart"/>
      <w:r w:rsidRPr="007C082D">
        <w:rPr>
          <w:rFonts w:ascii="Arial" w:hAnsi="Arial" w:cs="Arial"/>
          <w:lang w:val="en-GB" w:eastAsia="nl-NL"/>
        </w:rPr>
        <w:t>VaR</w:t>
      </w:r>
      <w:proofErr w:type="spellEnd"/>
      <w:r w:rsidRPr="007C082D">
        <w:rPr>
          <w:rFonts w:ascii="Arial" w:hAnsi="Arial" w:cs="Arial"/>
          <w:lang w:val="en-GB" w:eastAsia="nl-NL"/>
        </w:rPr>
        <w:t xml:space="preserve">) method is an important indicator because there will be more intense fluctuation due to inefficient market regulation and information asymmetry. </w:t>
      </w:r>
      <w:proofErr w:type="spellStart"/>
      <w:r w:rsidR="00107782" w:rsidRPr="007C082D">
        <w:rPr>
          <w:rFonts w:ascii="Arial" w:hAnsi="Arial" w:cs="Arial"/>
          <w:lang w:val="en-GB" w:eastAsia="nl-NL"/>
        </w:rPr>
        <w:t>VaR</w:t>
      </w:r>
      <w:proofErr w:type="spellEnd"/>
      <w:r w:rsidR="00107782" w:rsidRPr="007C082D">
        <w:rPr>
          <w:rFonts w:ascii="Arial" w:hAnsi="Arial" w:cs="Arial"/>
          <w:lang w:val="en-GB" w:eastAsia="nl-NL"/>
        </w:rPr>
        <w:t xml:space="preserve"> is defined as a threshold value, given the portfolio, probability and time horizon pre-defined. The value is expressed as the loss with confidence interval on a portfolio over a given time horizon</w:t>
      </w:r>
      <w:r w:rsidRPr="007C082D">
        <w:rPr>
          <w:rFonts w:ascii="Arial" w:hAnsi="Arial" w:cs="Arial"/>
          <w:lang w:val="en-GB" w:eastAsia="nl-NL"/>
        </w:rPr>
        <w:t xml:space="preserve"> (</w:t>
      </w:r>
      <w:proofErr w:type="spellStart"/>
      <w:r w:rsidRPr="007C082D">
        <w:rPr>
          <w:rStyle w:val="citationbook"/>
          <w:rFonts w:ascii="Arial" w:hAnsi="Arial" w:cs="Arial"/>
          <w:lang w:val="en-GB"/>
        </w:rPr>
        <w:t>Jorion</w:t>
      </w:r>
      <w:proofErr w:type="spellEnd"/>
      <w:r w:rsidRPr="007C082D">
        <w:rPr>
          <w:rStyle w:val="citationbook"/>
          <w:rFonts w:ascii="Arial" w:hAnsi="Arial" w:cs="Arial"/>
          <w:lang w:val="en-GB"/>
        </w:rPr>
        <w:t>, 2006)</w:t>
      </w:r>
      <w:r w:rsidR="00107782" w:rsidRPr="007C082D">
        <w:rPr>
          <w:rStyle w:val="citationbook"/>
          <w:rFonts w:ascii="Arial" w:hAnsi="Arial" w:cs="Arial"/>
          <w:lang w:val="en-GB"/>
        </w:rPr>
        <w:t>.</w:t>
      </w:r>
      <w:r w:rsidRPr="007C082D">
        <w:rPr>
          <w:rFonts w:ascii="Arial" w:hAnsi="Arial" w:cs="Arial"/>
          <w:lang w:val="en-GB" w:eastAsia="nl-NL"/>
        </w:rPr>
        <w:t xml:space="preserve"> </w:t>
      </w:r>
      <w:r w:rsidR="007C082D" w:rsidRPr="007C082D">
        <w:rPr>
          <w:rFonts w:ascii="Arial" w:hAnsi="Arial" w:cs="Arial"/>
          <w:lang w:val="en-GB"/>
        </w:rPr>
        <w:t xml:space="preserve">Although </w:t>
      </w:r>
      <w:r w:rsidRPr="007C082D">
        <w:rPr>
          <w:rFonts w:ascii="Arial" w:hAnsi="Arial" w:cs="Arial"/>
          <w:lang w:val="en-GB"/>
        </w:rPr>
        <w:t xml:space="preserve">there are different ways to calculate </w:t>
      </w:r>
      <w:proofErr w:type="spellStart"/>
      <w:r w:rsidRPr="007C082D">
        <w:rPr>
          <w:rFonts w:ascii="Arial" w:hAnsi="Arial" w:cs="Arial"/>
          <w:lang w:val="en-GB"/>
        </w:rPr>
        <w:t>VaR</w:t>
      </w:r>
      <w:proofErr w:type="spellEnd"/>
      <w:r w:rsidR="007C082D" w:rsidRPr="007C082D">
        <w:rPr>
          <w:rFonts w:ascii="Arial" w:hAnsi="Arial" w:cs="Arial"/>
          <w:lang w:val="en-GB"/>
        </w:rPr>
        <w:t xml:space="preserve">, </w:t>
      </w:r>
      <w:r w:rsidRPr="007C082D">
        <w:rPr>
          <w:rFonts w:ascii="Arial" w:hAnsi="Arial" w:cs="Arial"/>
          <w:lang w:val="en-GB"/>
        </w:rPr>
        <w:t xml:space="preserve">the historical simulation method is used (mainly for its simplicity and ease of use). </w:t>
      </w:r>
      <w:r w:rsidR="00093DFE">
        <w:rPr>
          <w:rFonts w:ascii="Arial" w:hAnsi="Arial" w:cs="Arial"/>
          <w:lang w:val="en-GB"/>
        </w:rPr>
        <w:t xml:space="preserve">The study will not strictly assess the appropriateness of the choice of confidence </w:t>
      </w:r>
      <w:r w:rsidR="00FF3EC2">
        <w:rPr>
          <w:rFonts w:ascii="Arial" w:hAnsi="Arial" w:cs="Arial"/>
          <w:lang w:val="en-GB"/>
        </w:rPr>
        <w:t>interval</w:t>
      </w:r>
      <w:r w:rsidR="00093DFE">
        <w:rPr>
          <w:rFonts w:ascii="Arial" w:hAnsi="Arial" w:cs="Arial"/>
          <w:lang w:val="en-GB"/>
        </w:rPr>
        <w:t xml:space="preserve"> (5%) for that the purpose of using </w:t>
      </w:r>
      <w:proofErr w:type="spellStart"/>
      <w:r w:rsidR="00093DFE">
        <w:rPr>
          <w:rFonts w:ascii="Arial" w:hAnsi="Arial" w:cs="Arial"/>
          <w:lang w:val="en-GB"/>
        </w:rPr>
        <w:t>VaR</w:t>
      </w:r>
      <w:proofErr w:type="spellEnd"/>
      <w:r w:rsidR="00093DFE">
        <w:rPr>
          <w:rFonts w:ascii="Arial" w:hAnsi="Arial" w:cs="Arial"/>
          <w:lang w:val="en-GB"/>
        </w:rPr>
        <w:t xml:space="preserve"> is not to decide how much capital should be set aside</w:t>
      </w:r>
      <w:r w:rsidR="002142E6">
        <w:rPr>
          <w:rFonts w:ascii="Arial" w:hAnsi="Arial" w:cs="Arial" w:hint="eastAsia"/>
          <w:lang w:val="en-GB"/>
        </w:rPr>
        <w:t xml:space="preserve"> in order to</w:t>
      </w:r>
      <w:r w:rsidR="00093DFE">
        <w:rPr>
          <w:rFonts w:ascii="Arial" w:hAnsi="Arial" w:cs="Arial"/>
          <w:lang w:val="en-GB"/>
        </w:rPr>
        <w:t xml:space="preserve"> cope with </w:t>
      </w:r>
      <w:r w:rsidR="002142E6">
        <w:rPr>
          <w:rFonts w:ascii="Arial" w:hAnsi="Arial" w:cs="Arial" w:hint="eastAsia"/>
          <w:lang w:val="en-GB"/>
        </w:rPr>
        <w:t xml:space="preserve">the potential </w:t>
      </w:r>
      <w:r w:rsidR="00093DFE">
        <w:rPr>
          <w:rFonts w:ascii="Arial" w:hAnsi="Arial" w:cs="Arial"/>
          <w:lang w:val="en-GB"/>
        </w:rPr>
        <w:t xml:space="preserve">losses; instead it is to compare the downside risks of different portfolios. </w:t>
      </w:r>
    </w:p>
    <w:p w:rsidR="00093DFE" w:rsidRDefault="00093DFE" w:rsidP="00BB2D35">
      <w:pPr>
        <w:pStyle w:val="NormalWeb"/>
        <w:spacing w:line="360" w:lineRule="auto"/>
        <w:jc w:val="both"/>
        <w:rPr>
          <w:rFonts w:ascii="Arial" w:hAnsi="Arial" w:cs="Arial"/>
          <w:color w:val="000000"/>
          <w:lang w:val="en-GB"/>
        </w:rPr>
      </w:pPr>
    </w:p>
    <w:p w:rsidR="0006649A" w:rsidRDefault="007C082D" w:rsidP="00BB2D35">
      <w:pPr>
        <w:pStyle w:val="NormalWeb"/>
        <w:spacing w:line="360" w:lineRule="auto"/>
        <w:jc w:val="both"/>
        <w:rPr>
          <w:rFonts w:ascii="Arial" w:hAnsi="Arial" w:cs="Arial"/>
          <w:lang w:val="en-GB"/>
        </w:rPr>
      </w:pPr>
      <w:r>
        <w:rPr>
          <w:rFonts w:ascii="Arial" w:hAnsi="Arial" w:cs="Arial"/>
          <w:color w:val="000000"/>
          <w:lang w:val="en-GB"/>
        </w:rPr>
        <w:t xml:space="preserve">The value-at-risk and the following expected shortfall measures are used to expose the downside risk. In the context of retirement income, these two measures are expressed in </w:t>
      </w:r>
      <w:r w:rsidR="00CA7466">
        <w:rPr>
          <w:rFonts w:ascii="Arial" w:hAnsi="Arial" w:cs="Arial"/>
          <w:color w:val="000000"/>
          <w:lang w:val="en-GB"/>
        </w:rPr>
        <w:t xml:space="preserve">a </w:t>
      </w:r>
      <w:r>
        <w:rPr>
          <w:rFonts w:ascii="Arial" w:hAnsi="Arial" w:cs="Arial"/>
          <w:color w:val="000000"/>
          <w:lang w:val="en-GB"/>
        </w:rPr>
        <w:t xml:space="preserve">different </w:t>
      </w:r>
      <w:r w:rsidR="00CA7466">
        <w:rPr>
          <w:rFonts w:ascii="Arial" w:hAnsi="Arial" w:cs="Arial"/>
          <w:color w:val="000000"/>
          <w:lang w:val="en-GB"/>
        </w:rPr>
        <w:t>way comparing to their meanings</w:t>
      </w:r>
      <w:r>
        <w:rPr>
          <w:rFonts w:ascii="Arial" w:hAnsi="Arial" w:cs="Arial"/>
          <w:color w:val="000000"/>
          <w:lang w:val="en-GB"/>
        </w:rPr>
        <w:t xml:space="preserve"> in the traditional financial analysis.</w:t>
      </w:r>
      <w:r w:rsidR="00CA7466">
        <w:rPr>
          <w:rFonts w:ascii="Arial" w:hAnsi="Arial" w:cs="Arial"/>
          <w:color w:val="000000"/>
          <w:lang w:val="en-GB"/>
        </w:rPr>
        <w:t xml:space="preserve"> Usually the higher the value is, the higher the risk will be because they measures the losses among the worst cases. </w:t>
      </w:r>
      <w:r>
        <w:rPr>
          <w:rFonts w:ascii="Arial" w:hAnsi="Arial" w:cs="Arial"/>
          <w:color w:val="000000"/>
          <w:lang w:val="en-GB"/>
        </w:rPr>
        <w:t xml:space="preserve">As argued in chapter 5 when modelling the retirement income from DC plan, </w:t>
      </w:r>
      <w:proofErr w:type="spellStart"/>
      <w:r w:rsidR="002142E6">
        <w:rPr>
          <w:rFonts w:ascii="Arial" w:hAnsi="Arial" w:cs="Arial"/>
          <w:lang w:val="en-GB"/>
        </w:rPr>
        <w:t>VaR</w:t>
      </w:r>
      <w:proofErr w:type="spellEnd"/>
      <w:r w:rsidR="002142E6">
        <w:rPr>
          <w:rFonts w:ascii="Arial" w:hAnsi="Arial" w:cs="Arial"/>
          <w:lang w:val="en-GB"/>
        </w:rPr>
        <w:t xml:space="preserve"> is defined as the 5</w:t>
      </w:r>
      <w:r w:rsidR="002142E6">
        <w:rPr>
          <w:rFonts w:ascii="Arial" w:hAnsi="Arial" w:cs="Arial" w:hint="eastAsia"/>
          <w:lang w:val="en-GB"/>
        </w:rPr>
        <w:t xml:space="preserve"> </w:t>
      </w:r>
      <w:r w:rsidR="00BB2D35">
        <w:rPr>
          <w:rFonts w:ascii="Arial" w:hAnsi="Arial" w:cs="Arial"/>
          <w:lang w:val="en-GB"/>
        </w:rPr>
        <w:t xml:space="preserve">percentile (confidence interval) of the projected final income distribution. The higher the </w:t>
      </w:r>
      <w:proofErr w:type="spellStart"/>
      <w:r w:rsidR="00BB2D35">
        <w:rPr>
          <w:rFonts w:ascii="Arial" w:hAnsi="Arial" w:cs="Arial"/>
          <w:lang w:val="en-GB"/>
        </w:rPr>
        <w:t>VaR</w:t>
      </w:r>
      <w:proofErr w:type="spellEnd"/>
      <w:r w:rsidR="00BB2D35">
        <w:rPr>
          <w:rFonts w:ascii="Arial" w:hAnsi="Arial" w:cs="Arial"/>
          <w:lang w:val="en-GB"/>
        </w:rPr>
        <w:t xml:space="preserve"> in the worst 5% cases</w:t>
      </w:r>
      <w:r w:rsidR="00093DFE">
        <w:rPr>
          <w:rFonts w:ascii="Arial" w:hAnsi="Arial" w:cs="Arial"/>
          <w:lang w:val="en-GB"/>
        </w:rPr>
        <w:t xml:space="preserve"> </w:t>
      </w:r>
      <w:proofErr w:type="gramStart"/>
      <w:r w:rsidR="002142E6">
        <w:rPr>
          <w:rFonts w:ascii="Arial" w:hAnsi="Arial" w:cs="Arial"/>
          <w:lang w:val="en-GB"/>
        </w:rPr>
        <w:t>is</w:t>
      </w:r>
      <w:r w:rsidR="002142E6">
        <w:rPr>
          <w:rFonts w:ascii="Arial" w:hAnsi="Arial" w:cs="Arial" w:hint="eastAsia"/>
          <w:lang w:val="en-GB"/>
        </w:rPr>
        <w:t>,</w:t>
      </w:r>
      <w:proofErr w:type="gramEnd"/>
      <w:r w:rsidR="00BB2D35">
        <w:rPr>
          <w:rFonts w:ascii="Arial" w:hAnsi="Arial" w:cs="Arial"/>
          <w:lang w:val="en-GB"/>
        </w:rPr>
        <w:t xml:space="preserve"> the lower downside risk the portfolio will have. </w:t>
      </w:r>
    </w:p>
    <w:p w:rsidR="00CA7466" w:rsidRPr="007C082D" w:rsidRDefault="00CA7466" w:rsidP="00BB2D35">
      <w:pPr>
        <w:pStyle w:val="NormalWeb"/>
        <w:spacing w:line="360" w:lineRule="auto"/>
        <w:jc w:val="both"/>
        <w:rPr>
          <w:lang w:val="en-GB" w:eastAsia="nl-NL"/>
        </w:rPr>
      </w:pPr>
    </w:p>
    <w:p w:rsidR="0006649A" w:rsidRDefault="0006649A" w:rsidP="0006649A">
      <w:pPr>
        <w:pStyle w:val="Heading5"/>
        <w:spacing w:line="360" w:lineRule="auto"/>
        <w:jc w:val="both"/>
        <w:rPr>
          <w:rFonts w:ascii="Arial" w:hAnsi="Arial" w:cs="Arial"/>
          <w:b w:val="0"/>
          <w:lang w:val="en-GB" w:eastAsia="zh-CN"/>
        </w:rPr>
      </w:pPr>
      <w:bookmarkStart w:id="74" w:name="_Toc306752377"/>
      <w:r>
        <w:rPr>
          <w:rFonts w:ascii="Arial" w:hAnsi="Arial" w:cs="Arial"/>
          <w:b w:val="0"/>
          <w:lang w:val="en-GB" w:eastAsia="zh-CN"/>
        </w:rPr>
        <w:lastRenderedPageBreak/>
        <w:t>4.</w:t>
      </w:r>
      <w:r w:rsidR="00093DFE">
        <w:rPr>
          <w:rFonts w:ascii="Arial" w:hAnsi="Arial" w:cs="Arial"/>
          <w:b w:val="0"/>
          <w:lang w:val="en-GB" w:eastAsia="zh-CN"/>
        </w:rPr>
        <w:t>1.3</w:t>
      </w:r>
      <w:r>
        <w:rPr>
          <w:rFonts w:ascii="Arial" w:hAnsi="Arial" w:cs="Arial"/>
          <w:b w:val="0"/>
          <w:lang w:val="en-GB" w:eastAsia="zh-CN"/>
        </w:rPr>
        <w:t>. Expected Shortfall</w:t>
      </w:r>
      <w:bookmarkEnd w:id="74"/>
    </w:p>
    <w:p w:rsidR="0006649A" w:rsidRDefault="0006649A" w:rsidP="0006649A">
      <w:pPr>
        <w:pStyle w:val="NormalWeb"/>
        <w:spacing w:line="360" w:lineRule="auto"/>
        <w:jc w:val="both"/>
        <w:rPr>
          <w:rFonts w:ascii="Arial" w:hAnsi="Arial" w:cs="Arial"/>
          <w:color w:val="000000"/>
          <w:lang w:val="en-GB"/>
        </w:rPr>
      </w:pPr>
      <w:r>
        <w:rPr>
          <w:rFonts w:ascii="Arial" w:hAnsi="Arial" w:cs="Arial"/>
          <w:color w:val="000000"/>
          <w:lang w:val="en-GB" w:eastAsia="nl-NL"/>
        </w:rPr>
        <w:t xml:space="preserve">Expected shortfall, also called conditional </w:t>
      </w:r>
      <w:proofErr w:type="spellStart"/>
      <w:r>
        <w:rPr>
          <w:rFonts w:ascii="Arial" w:hAnsi="Arial" w:cs="Arial"/>
          <w:color w:val="000000"/>
          <w:lang w:val="en-GB" w:eastAsia="nl-NL"/>
        </w:rPr>
        <w:t>VaR</w:t>
      </w:r>
      <w:proofErr w:type="spellEnd"/>
      <w:r>
        <w:rPr>
          <w:rFonts w:ascii="Arial" w:hAnsi="Arial" w:cs="Arial"/>
          <w:color w:val="000000"/>
          <w:lang w:val="en-GB" w:eastAsia="nl-NL"/>
        </w:rPr>
        <w:t xml:space="preserve">, measures the average of the worst losses. </w:t>
      </w:r>
      <w:r>
        <w:rPr>
          <w:rFonts w:ascii="Arial" w:hAnsi="Arial" w:cs="Arial"/>
          <w:color w:val="000000"/>
          <w:lang w:val="en-GB"/>
        </w:rPr>
        <w:t>If the payoff of a portfolio at some future time is given as:</w:t>
      </w:r>
    </w:p>
    <w:p w:rsidR="0006649A" w:rsidRDefault="0006649A" w:rsidP="0006649A">
      <w:pPr>
        <w:pStyle w:val="NormalWeb"/>
        <w:spacing w:line="360" w:lineRule="auto"/>
        <w:jc w:val="center"/>
        <w:rPr>
          <w:rFonts w:ascii="Arial" w:hAnsi="Arial" w:cs="Arial"/>
          <w:color w:val="000000"/>
          <w:lang w:val="en-GB"/>
        </w:rPr>
      </w:pPr>
      <w:r w:rsidRPr="008F51D6">
        <w:rPr>
          <w:position w:val="-10"/>
          <w:lang w:val="en-US"/>
        </w:rPr>
        <w:object w:dxaOrig="1100" w:dyaOrig="360">
          <v:shape id="_x0000_i1030" type="#_x0000_t75" style="width:79.6pt;height:24.25pt" o:ole="">
            <v:imagedata r:id="rId18" o:title=""/>
          </v:shape>
          <o:OLEObject Type="Embed" ProgID="Equation.3" ShapeID="_x0000_i1030" DrawAspect="Content" ObjectID="_1380523859" r:id="rId19"/>
        </w:object>
      </w:r>
    </w:p>
    <w:p w:rsidR="0006649A" w:rsidRDefault="0006649A" w:rsidP="0006649A">
      <w:pPr>
        <w:pStyle w:val="NormalWeb"/>
        <w:spacing w:line="360" w:lineRule="auto"/>
        <w:jc w:val="both"/>
        <w:rPr>
          <w:rFonts w:ascii="Arial" w:hAnsi="Arial" w:cs="Arial"/>
          <w:color w:val="000000"/>
          <w:lang w:val="en-GB"/>
        </w:rPr>
      </w:pPr>
      <w:r>
        <w:rPr>
          <w:rFonts w:ascii="Arial" w:hAnsi="Arial" w:cs="Arial"/>
          <w:color w:val="000000"/>
          <w:lang w:val="en-GB"/>
        </w:rPr>
        <w:t xml:space="preserve">Then, expected shortfall can be defined as: </w:t>
      </w:r>
    </w:p>
    <w:p w:rsidR="0006649A" w:rsidRDefault="0006649A" w:rsidP="0006649A">
      <w:pPr>
        <w:pStyle w:val="NormalWeb"/>
        <w:spacing w:line="360" w:lineRule="auto"/>
        <w:jc w:val="center"/>
        <w:rPr>
          <w:rFonts w:ascii="Arial" w:hAnsi="Arial" w:cs="Arial"/>
          <w:color w:val="000000"/>
          <w:lang w:val="en-GB"/>
        </w:rPr>
      </w:pPr>
      <w:r w:rsidRPr="008F51D6">
        <w:rPr>
          <w:position w:val="-24"/>
          <w:lang w:val="en-US"/>
        </w:rPr>
        <w:object w:dxaOrig="2320" w:dyaOrig="620">
          <v:shape id="_x0000_i1031" type="#_x0000_t75" style="width:165.45pt;height:45pt" o:ole="">
            <v:imagedata r:id="rId20" o:title=""/>
          </v:shape>
          <o:OLEObject Type="Embed" ProgID="Equation.3" ShapeID="_x0000_i1031" DrawAspect="Content" ObjectID="_1380523860" r:id="rId21"/>
        </w:object>
      </w:r>
    </w:p>
    <w:p w:rsidR="0006649A" w:rsidRDefault="0006649A" w:rsidP="0006649A">
      <w:pPr>
        <w:pStyle w:val="NormalWeb"/>
        <w:spacing w:line="360" w:lineRule="auto"/>
        <w:jc w:val="both"/>
        <w:rPr>
          <w:rFonts w:ascii="Arial" w:hAnsi="Arial" w:cs="Arial"/>
          <w:lang w:val="en-GB"/>
        </w:rPr>
      </w:pPr>
      <w:proofErr w:type="gramStart"/>
      <w:r>
        <w:rPr>
          <w:rFonts w:ascii="Arial" w:hAnsi="Arial" w:cs="Arial"/>
          <w:lang w:val="en-GB"/>
        </w:rPr>
        <w:t>where</w:t>
      </w:r>
      <w:proofErr w:type="gramEnd"/>
      <w:r>
        <w:rPr>
          <w:rFonts w:ascii="Arial" w:hAnsi="Arial" w:cs="Arial"/>
          <w:lang w:val="en-GB"/>
        </w:rPr>
        <w:t xml:space="preserve"> </w:t>
      </w:r>
      <w:proofErr w:type="spellStart"/>
      <w:r>
        <w:rPr>
          <w:rStyle w:val="texhtml"/>
          <w:rFonts w:ascii="Arial" w:hAnsi="Arial" w:cs="Arial"/>
          <w:i/>
          <w:iCs/>
          <w:color w:val="000000"/>
          <w:sz w:val="24"/>
          <w:lang w:val="en-GB"/>
        </w:rPr>
        <w:t>VaR</w:t>
      </w:r>
      <w:proofErr w:type="spellEnd"/>
      <w:r>
        <w:rPr>
          <w:rStyle w:val="texhtml"/>
          <w:rFonts w:ascii="Arial" w:hAnsi="Arial" w:cs="Arial"/>
          <w:color w:val="000000"/>
          <w:sz w:val="24"/>
          <w:vertAlign w:val="subscript"/>
        </w:rPr>
        <w:t>γ</w:t>
      </w:r>
      <w:r>
        <w:rPr>
          <w:rFonts w:ascii="Arial" w:hAnsi="Arial" w:cs="Arial"/>
          <w:lang w:val="en-GB"/>
        </w:rPr>
        <w:t xml:space="preserve"> </w:t>
      </w:r>
      <w:r w:rsidRPr="00093DFE">
        <w:rPr>
          <w:rFonts w:ascii="Arial" w:hAnsi="Arial" w:cs="Arial"/>
          <w:lang w:val="en-GB"/>
        </w:rPr>
        <w:t xml:space="preserve">is the </w:t>
      </w:r>
      <w:r w:rsidRPr="00093DFE">
        <w:rPr>
          <w:rStyle w:val="Hyperlink"/>
          <w:rFonts w:ascii="Arial" w:hAnsi="Arial" w:cs="Arial"/>
          <w:color w:val="000000"/>
          <w:u w:val="none"/>
          <w:lang w:val="en-GB"/>
        </w:rPr>
        <w:t>value</w:t>
      </w:r>
      <w:r w:rsidR="00093DFE">
        <w:rPr>
          <w:rStyle w:val="Hyperlink"/>
          <w:rFonts w:ascii="Arial" w:hAnsi="Arial" w:cs="Arial"/>
          <w:color w:val="000000"/>
          <w:u w:val="none"/>
          <w:lang w:val="en-GB"/>
        </w:rPr>
        <w:t>-</w:t>
      </w:r>
      <w:r w:rsidRPr="00093DFE">
        <w:rPr>
          <w:rStyle w:val="Hyperlink"/>
          <w:rFonts w:ascii="Arial" w:hAnsi="Arial" w:cs="Arial"/>
          <w:color w:val="000000"/>
          <w:u w:val="none"/>
          <w:lang w:val="en-GB"/>
        </w:rPr>
        <w:t>at</w:t>
      </w:r>
      <w:r w:rsidR="00093DFE">
        <w:rPr>
          <w:rStyle w:val="Hyperlink"/>
          <w:rFonts w:ascii="Arial" w:hAnsi="Arial" w:cs="Arial"/>
          <w:color w:val="000000"/>
          <w:u w:val="none"/>
          <w:lang w:val="en-GB"/>
        </w:rPr>
        <w:t>-</w:t>
      </w:r>
      <w:r w:rsidRPr="00093DFE">
        <w:rPr>
          <w:rStyle w:val="Hyperlink"/>
          <w:rFonts w:ascii="Arial" w:hAnsi="Arial" w:cs="Arial"/>
          <w:color w:val="000000"/>
          <w:u w:val="none"/>
          <w:lang w:val="en-GB"/>
        </w:rPr>
        <w:t>risk,</w:t>
      </w:r>
      <w:r>
        <w:rPr>
          <w:rStyle w:val="Hyperlink"/>
          <w:rFonts w:ascii="Arial" w:hAnsi="Arial" w:cs="Arial"/>
          <w:color w:val="000000"/>
          <w:u w:val="none"/>
          <w:lang w:val="en-GB"/>
        </w:rPr>
        <w:t xml:space="preserve"> </w:t>
      </w:r>
      <w:r>
        <w:rPr>
          <w:rStyle w:val="Hyperlink"/>
          <w:rFonts w:ascii="Arial" w:hAnsi="Arial" w:cs="Arial"/>
          <w:i/>
          <w:color w:val="000000"/>
          <w:u w:val="none"/>
          <w:lang w:val="en-GB"/>
        </w:rPr>
        <w:t>X</w:t>
      </w:r>
      <w:r>
        <w:rPr>
          <w:rStyle w:val="Hyperlink"/>
          <w:rFonts w:ascii="Arial" w:hAnsi="Arial" w:cs="Arial"/>
          <w:color w:val="000000"/>
          <w:u w:val="none"/>
          <w:lang w:val="en-GB"/>
        </w:rPr>
        <w:t xml:space="preserve"> is the function of income distribution and </w:t>
      </w:r>
      <w:r>
        <w:rPr>
          <w:rStyle w:val="Hyperlink"/>
          <w:rFonts w:ascii="Arial" w:hAnsi="Arial" w:cs="Arial"/>
          <w:i/>
          <w:color w:val="000000"/>
          <w:u w:val="none"/>
        </w:rPr>
        <w:t>α</w:t>
      </w:r>
      <w:r>
        <w:rPr>
          <w:rStyle w:val="Hyperlink"/>
          <w:rFonts w:ascii="Arial" w:hAnsi="Arial" w:cs="Arial"/>
          <w:color w:val="000000"/>
          <w:u w:val="none"/>
          <w:lang w:val="en-US"/>
        </w:rPr>
        <w:t xml:space="preserve"> is </w:t>
      </w:r>
      <w:proofErr w:type="spellStart"/>
      <w:r>
        <w:rPr>
          <w:rStyle w:val="Hyperlink"/>
          <w:rFonts w:ascii="Arial" w:hAnsi="Arial" w:cs="Arial"/>
          <w:color w:val="000000"/>
          <w:u w:val="none"/>
          <w:lang w:val="en-US"/>
        </w:rPr>
        <w:t>thequantile</w:t>
      </w:r>
      <w:proofErr w:type="spellEnd"/>
      <w:r>
        <w:rPr>
          <w:rStyle w:val="Hyperlink"/>
          <w:rFonts w:ascii="Arial" w:hAnsi="Arial" w:cs="Arial"/>
          <w:color w:val="000000"/>
          <w:u w:val="none"/>
          <w:lang w:val="en-US"/>
        </w:rPr>
        <w:t xml:space="preserve"> between 0 and 1 </w:t>
      </w:r>
      <w:r>
        <w:rPr>
          <w:rStyle w:val="Hyperlink"/>
          <w:rFonts w:ascii="Arial" w:hAnsi="Arial" w:cs="Arial"/>
          <w:color w:val="000000"/>
          <w:u w:val="none"/>
          <w:lang w:val="en-GB"/>
        </w:rPr>
        <w:t>(</w:t>
      </w:r>
      <w:proofErr w:type="spellStart"/>
      <w:r>
        <w:rPr>
          <w:rFonts w:ascii="Arial" w:hAnsi="Arial" w:cs="Arial"/>
          <w:lang w:val="en-GB"/>
        </w:rPr>
        <w:t>Acerbi</w:t>
      </w:r>
      <w:proofErr w:type="spellEnd"/>
      <w:r>
        <w:rPr>
          <w:rFonts w:ascii="Arial" w:hAnsi="Arial" w:cs="Arial"/>
          <w:lang w:val="en-GB"/>
        </w:rPr>
        <w:t xml:space="preserve"> and </w:t>
      </w:r>
      <w:proofErr w:type="spellStart"/>
      <w:r>
        <w:rPr>
          <w:rFonts w:ascii="Arial" w:hAnsi="Arial" w:cs="Arial"/>
          <w:lang w:val="en-GB"/>
        </w:rPr>
        <w:t>Tasche</w:t>
      </w:r>
      <w:proofErr w:type="spellEnd"/>
      <w:r>
        <w:rPr>
          <w:rFonts w:ascii="Arial" w:hAnsi="Arial" w:cs="Arial"/>
          <w:lang w:val="en-GB"/>
        </w:rPr>
        <w:t>, 2001</w:t>
      </w:r>
      <w:r>
        <w:rPr>
          <w:rStyle w:val="Hyperlink"/>
          <w:rFonts w:ascii="Arial" w:hAnsi="Arial" w:cs="Arial"/>
          <w:color w:val="000000"/>
          <w:u w:val="none"/>
          <w:lang w:val="en-GB"/>
        </w:rPr>
        <w:t xml:space="preserve">). This differential function computes the average of the worst </w:t>
      </w:r>
      <w:r>
        <w:rPr>
          <w:rStyle w:val="Hyperlink"/>
          <w:rFonts w:ascii="Arial" w:hAnsi="Arial" w:cs="Arial"/>
          <w:i/>
          <w:color w:val="000000"/>
          <w:u w:val="none"/>
        </w:rPr>
        <w:t>α</w:t>
      </w:r>
      <w:r>
        <w:rPr>
          <w:rStyle w:val="Hyperlink"/>
          <w:rFonts w:ascii="Arial" w:hAnsi="Arial" w:cs="Arial"/>
          <w:color w:val="000000"/>
          <w:u w:val="none"/>
          <w:lang w:val="en-US"/>
        </w:rPr>
        <w:t>% cases.</w:t>
      </w:r>
      <w:r>
        <w:rPr>
          <w:rStyle w:val="Hyperlink"/>
          <w:rFonts w:ascii="Arial" w:hAnsi="Arial" w:cs="Arial"/>
          <w:color w:val="000000"/>
          <w:u w:val="none"/>
          <w:lang w:val="en-GB"/>
        </w:rPr>
        <w:t xml:space="preserve"> For example, if the average loss on the worst 5% of the possible outcomes for the portfolio is 1,000 Euro, then the ES</w:t>
      </w:r>
      <w:r>
        <w:rPr>
          <w:rStyle w:val="Hyperlink"/>
          <w:rFonts w:ascii="Arial" w:hAnsi="Arial" w:cs="Arial"/>
          <w:color w:val="000000"/>
          <w:sz w:val="16"/>
          <w:szCs w:val="16"/>
          <w:u w:val="none"/>
          <w:lang w:val="en-GB"/>
        </w:rPr>
        <w:t xml:space="preserve">5 </w:t>
      </w:r>
      <w:r>
        <w:rPr>
          <w:rStyle w:val="Hyperlink"/>
          <w:rFonts w:ascii="Arial" w:hAnsi="Arial" w:cs="Arial"/>
          <w:color w:val="000000"/>
          <w:u w:val="none"/>
          <w:lang w:val="en-GB"/>
        </w:rPr>
        <w:t xml:space="preserve">is 1,000 Euro for the 5% tail. </w:t>
      </w:r>
      <w:r>
        <w:rPr>
          <w:rFonts w:ascii="Arial" w:hAnsi="Arial" w:cs="Arial"/>
          <w:lang w:val="en-GB"/>
        </w:rPr>
        <w:t xml:space="preserve">The same with 5% </w:t>
      </w:r>
      <w:proofErr w:type="spellStart"/>
      <w:r>
        <w:rPr>
          <w:rFonts w:ascii="Arial" w:hAnsi="Arial" w:cs="Arial"/>
          <w:lang w:val="en-GB"/>
        </w:rPr>
        <w:t>VaR</w:t>
      </w:r>
      <w:proofErr w:type="spellEnd"/>
      <w:r>
        <w:rPr>
          <w:rFonts w:ascii="Arial" w:hAnsi="Arial" w:cs="Arial"/>
          <w:lang w:val="en-GB"/>
        </w:rPr>
        <w:t xml:space="preserve"> used above is that the lower the expected shortfall is, the higher the risk will be. </w:t>
      </w:r>
    </w:p>
    <w:p w:rsidR="00093DFE" w:rsidRDefault="00093DFE" w:rsidP="0006649A">
      <w:pPr>
        <w:pStyle w:val="NormalWeb"/>
        <w:spacing w:line="360" w:lineRule="auto"/>
        <w:jc w:val="both"/>
        <w:rPr>
          <w:rStyle w:val="Hyperlink"/>
          <w:rFonts w:ascii="Arial" w:hAnsi="Arial" w:cs="Arial"/>
          <w:color w:val="000000"/>
          <w:u w:val="none"/>
          <w:lang w:val="en-GB"/>
        </w:rPr>
      </w:pPr>
    </w:p>
    <w:p w:rsidR="00093DFE" w:rsidRDefault="00CA7466" w:rsidP="0006649A">
      <w:pPr>
        <w:pStyle w:val="NormalWeb"/>
        <w:spacing w:line="360" w:lineRule="auto"/>
        <w:jc w:val="both"/>
        <w:rPr>
          <w:rFonts w:ascii="Arial" w:hAnsi="Arial" w:cs="Arial"/>
          <w:lang w:val="en-GB"/>
        </w:rPr>
      </w:pPr>
      <w:r>
        <w:rPr>
          <w:rFonts w:ascii="Arial" w:hAnsi="Arial" w:cs="Arial"/>
          <w:lang w:val="en-GB"/>
        </w:rPr>
        <w:t>To sum up</w:t>
      </w:r>
      <w:r w:rsidR="00093DFE">
        <w:rPr>
          <w:rFonts w:ascii="Arial" w:hAnsi="Arial" w:cs="Arial"/>
          <w:lang w:val="en-GB"/>
        </w:rPr>
        <w:t xml:space="preserve">, the above risk measures are </w:t>
      </w:r>
      <w:r w:rsidR="002142E6">
        <w:rPr>
          <w:rFonts w:ascii="Arial" w:hAnsi="Arial" w:cs="Arial" w:hint="eastAsia"/>
          <w:lang w:val="en-GB"/>
        </w:rPr>
        <w:t xml:space="preserve">widely used </w:t>
      </w:r>
      <w:r>
        <w:rPr>
          <w:rFonts w:ascii="Arial" w:hAnsi="Arial" w:cs="Arial"/>
          <w:lang w:val="en-GB"/>
        </w:rPr>
        <w:t>when supervising a pension plan. In the real world where quantitative asset restrictions approach is favoured, value-at-risk and expected shortfall</w:t>
      </w:r>
      <w:r w:rsidR="00093DFE">
        <w:rPr>
          <w:rFonts w:ascii="Arial" w:hAnsi="Arial" w:cs="Arial"/>
          <w:lang w:val="en-GB"/>
        </w:rPr>
        <w:t xml:space="preserve"> are used to trim the risk</w:t>
      </w:r>
      <w:r>
        <w:rPr>
          <w:rFonts w:ascii="Arial" w:hAnsi="Arial" w:cs="Arial"/>
          <w:lang w:val="en-GB"/>
        </w:rPr>
        <w:t>,</w:t>
      </w:r>
      <w:r w:rsidR="00093DFE">
        <w:rPr>
          <w:rFonts w:ascii="Arial" w:hAnsi="Arial" w:cs="Arial"/>
          <w:lang w:val="en-GB"/>
        </w:rPr>
        <w:t xml:space="preserve"> leaving limited choices to the pension funds and members.</w:t>
      </w:r>
      <w:r w:rsidR="00093DFE" w:rsidRPr="00C31624">
        <w:rPr>
          <w:rFonts w:ascii="Arial" w:hAnsi="Arial" w:cs="Arial"/>
          <w:lang w:val="en-GB"/>
        </w:rPr>
        <w:t xml:space="preserve"> But only emphasizing the potential losses is not enough for members because they may care about </w:t>
      </w:r>
      <w:r w:rsidR="002142E6">
        <w:rPr>
          <w:rFonts w:ascii="Arial" w:hAnsi="Arial" w:cs="Arial"/>
          <w:lang w:val="en-GB"/>
        </w:rPr>
        <w:t>what</w:t>
      </w:r>
      <w:r w:rsidR="002142E6">
        <w:rPr>
          <w:rFonts w:ascii="Arial" w:hAnsi="Arial" w:cs="Arial" w:hint="eastAsia"/>
          <w:lang w:val="en-GB"/>
        </w:rPr>
        <w:t xml:space="preserve"> a certain pain is aiming to. Moreover,</w:t>
      </w:r>
      <w:r w:rsidR="00F00156">
        <w:rPr>
          <w:rFonts w:ascii="Arial" w:hAnsi="Arial" w:cs="Arial"/>
          <w:lang w:val="en-GB"/>
        </w:rPr>
        <w:t xml:space="preserve"> regulators are suggested to assess a pension plan based on its outcome. </w:t>
      </w:r>
      <w:r w:rsidR="0067092C">
        <w:rPr>
          <w:rFonts w:ascii="Arial" w:hAnsi="Arial" w:cs="Arial"/>
          <w:lang w:val="en-GB"/>
        </w:rPr>
        <w:t xml:space="preserve">So the proposed regulatory framework introduces performance measures </w:t>
      </w:r>
      <w:r w:rsidR="00F00156">
        <w:rPr>
          <w:rFonts w:ascii="Arial" w:hAnsi="Arial" w:cs="Arial"/>
          <w:lang w:val="en-GB"/>
        </w:rPr>
        <w:t xml:space="preserve">to </w:t>
      </w:r>
      <w:r w:rsidR="002142E6">
        <w:rPr>
          <w:rFonts w:ascii="Arial" w:hAnsi="Arial" w:cs="Arial" w:hint="eastAsia"/>
          <w:lang w:val="en-GB"/>
        </w:rPr>
        <w:t xml:space="preserve">assess what a pension plan could provide. </w:t>
      </w:r>
      <w:r w:rsidR="0067092C">
        <w:rPr>
          <w:rFonts w:ascii="Arial" w:hAnsi="Arial" w:cs="Arial"/>
          <w:lang w:val="en-GB"/>
        </w:rPr>
        <w:t xml:space="preserve">  </w:t>
      </w:r>
    </w:p>
    <w:p w:rsidR="00504232" w:rsidRDefault="00504232" w:rsidP="0006649A">
      <w:pPr>
        <w:pStyle w:val="NormalWeb"/>
        <w:spacing w:line="360" w:lineRule="auto"/>
        <w:jc w:val="both"/>
        <w:rPr>
          <w:rStyle w:val="Hyperlink"/>
          <w:rFonts w:ascii="Arial" w:hAnsi="Arial" w:cs="Arial"/>
          <w:color w:val="000000"/>
          <w:u w:val="none"/>
          <w:lang w:val="en-GB"/>
        </w:rPr>
      </w:pPr>
    </w:p>
    <w:p w:rsidR="0006649A" w:rsidRDefault="0006649A" w:rsidP="0006649A">
      <w:pPr>
        <w:pStyle w:val="Heading2"/>
        <w:spacing w:line="360" w:lineRule="auto"/>
        <w:jc w:val="both"/>
        <w:rPr>
          <w:rStyle w:val="Hyperlink"/>
          <w:rFonts w:cs="Arial"/>
          <w:b w:val="0"/>
          <w:i w:val="0"/>
          <w:color w:val="auto"/>
          <w:u w:val="none"/>
          <w:lang w:val="en-GB" w:eastAsia="zh-CN"/>
        </w:rPr>
      </w:pPr>
      <w:bookmarkStart w:id="75" w:name="_Toc305543684"/>
      <w:bookmarkStart w:id="76" w:name="_Toc306752378"/>
      <w:r>
        <w:rPr>
          <w:b w:val="0"/>
          <w:lang w:val="en-GB" w:eastAsia="zh-CN"/>
        </w:rPr>
        <w:t>4.</w:t>
      </w:r>
      <w:r w:rsidR="00FD31B9">
        <w:rPr>
          <w:b w:val="0"/>
          <w:lang w:val="en-GB" w:eastAsia="zh-CN"/>
        </w:rPr>
        <w:t>2</w:t>
      </w:r>
      <w:r>
        <w:rPr>
          <w:b w:val="0"/>
          <w:lang w:val="en-GB" w:eastAsia="zh-CN"/>
        </w:rPr>
        <w:t>. Performance measures</w:t>
      </w:r>
      <w:bookmarkEnd w:id="75"/>
      <w:bookmarkEnd w:id="76"/>
    </w:p>
    <w:p w:rsidR="0091414E" w:rsidRDefault="0091414E" w:rsidP="00F00156">
      <w:pPr>
        <w:spacing w:line="360" w:lineRule="auto"/>
        <w:jc w:val="both"/>
        <w:rPr>
          <w:rFonts w:ascii="Arial" w:hAnsi="Arial" w:cs="Arial"/>
          <w:lang w:val="en-US" w:eastAsia="zh-CN"/>
        </w:rPr>
      </w:pPr>
      <w:r>
        <w:rPr>
          <w:rFonts w:ascii="Arial" w:hAnsi="Arial" w:cs="Arial" w:hint="eastAsia"/>
          <w:lang w:val="en-GB" w:eastAsia="zh-CN"/>
        </w:rPr>
        <w:t>In brief, performance measure</w:t>
      </w:r>
      <w:r w:rsidR="002142E6">
        <w:rPr>
          <w:rFonts w:ascii="Arial" w:hAnsi="Arial" w:cs="Arial" w:hint="eastAsia"/>
          <w:lang w:val="en-GB" w:eastAsia="zh-CN"/>
        </w:rPr>
        <w:t xml:space="preserve"> assess</w:t>
      </w:r>
      <w:r>
        <w:rPr>
          <w:rFonts w:ascii="Arial" w:hAnsi="Arial" w:cs="Arial" w:hint="eastAsia"/>
          <w:lang w:val="en-GB" w:eastAsia="zh-CN"/>
        </w:rPr>
        <w:t>es</w:t>
      </w:r>
      <w:r w:rsidR="002142E6">
        <w:rPr>
          <w:rFonts w:ascii="Arial" w:hAnsi="Arial" w:cs="Arial" w:hint="eastAsia"/>
          <w:lang w:val="en-GB" w:eastAsia="zh-CN"/>
        </w:rPr>
        <w:t xml:space="preserve"> the annual final income with confidence </w:t>
      </w:r>
      <w:r w:rsidR="002142E6">
        <w:rPr>
          <w:rFonts w:ascii="Arial" w:hAnsi="Arial" w:cs="Arial"/>
          <w:lang w:val="en-GB" w:eastAsia="zh-CN"/>
        </w:rPr>
        <w:t>interval</w:t>
      </w:r>
      <w:r w:rsidR="002142E6">
        <w:rPr>
          <w:rFonts w:ascii="Arial" w:hAnsi="Arial" w:cs="Arial" w:hint="eastAsia"/>
          <w:lang w:val="en-GB" w:eastAsia="zh-CN"/>
        </w:rPr>
        <w:t xml:space="preserve"> </w:t>
      </w:r>
      <w:r>
        <w:rPr>
          <w:rFonts w:ascii="Arial" w:hAnsi="Arial" w:cs="Arial" w:hint="eastAsia"/>
          <w:lang w:val="en-GB" w:eastAsia="zh-CN"/>
        </w:rPr>
        <w:t xml:space="preserve">on account of one investment </w:t>
      </w:r>
      <w:r>
        <w:rPr>
          <w:rFonts w:ascii="Arial" w:hAnsi="Arial" w:cs="Arial"/>
          <w:lang w:val="en-GB" w:eastAsia="zh-CN"/>
        </w:rPr>
        <w:t>portfolio</w:t>
      </w:r>
      <w:r>
        <w:rPr>
          <w:rFonts w:ascii="Arial" w:hAnsi="Arial" w:cs="Arial" w:hint="eastAsia"/>
          <w:lang w:val="en-GB" w:eastAsia="zh-CN"/>
        </w:rPr>
        <w:t xml:space="preserve">. The annual final income is the projected target in a pension plan. </w:t>
      </w:r>
      <w:r w:rsidR="00614C2E">
        <w:rPr>
          <w:rFonts w:ascii="Arial" w:hAnsi="Arial" w:cs="Arial"/>
          <w:lang w:val="en-US"/>
        </w:rPr>
        <w:t>In this section, the reasons why setting a target</w:t>
      </w:r>
      <w:r>
        <w:rPr>
          <w:rFonts w:ascii="Arial" w:hAnsi="Arial" w:cs="Arial" w:hint="eastAsia"/>
          <w:lang w:val="en-US" w:eastAsia="zh-CN"/>
        </w:rPr>
        <w:t xml:space="preserve"> and how to set in China</w:t>
      </w:r>
      <w:r>
        <w:rPr>
          <w:rFonts w:ascii="Arial" w:hAnsi="Arial" w:cs="Arial"/>
          <w:lang w:val="en-US" w:eastAsia="zh-CN"/>
        </w:rPr>
        <w:t>’</w:t>
      </w:r>
      <w:r>
        <w:rPr>
          <w:rFonts w:ascii="Arial" w:hAnsi="Arial" w:cs="Arial" w:hint="eastAsia"/>
          <w:lang w:val="en-US" w:eastAsia="zh-CN"/>
        </w:rPr>
        <w:t>s rural pension fund will be discussed.</w:t>
      </w:r>
    </w:p>
    <w:p w:rsidR="00E262BF" w:rsidRDefault="0091414E" w:rsidP="00F00156">
      <w:pPr>
        <w:spacing w:line="360" w:lineRule="auto"/>
        <w:jc w:val="both"/>
        <w:rPr>
          <w:rFonts w:ascii="Arial" w:hAnsi="Arial" w:cs="Arial"/>
          <w:lang w:val="en-US"/>
        </w:rPr>
      </w:pPr>
      <w:r>
        <w:rPr>
          <w:rFonts w:ascii="Arial" w:hAnsi="Arial" w:cs="Arial"/>
          <w:lang w:val="en-US"/>
        </w:rPr>
        <w:t xml:space="preserve"> </w:t>
      </w:r>
    </w:p>
    <w:p w:rsidR="00614C2E" w:rsidRPr="002E1532" w:rsidRDefault="00E262BF" w:rsidP="002E1532">
      <w:pPr>
        <w:pStyle w:val="Heading5"/>
        <w:spacing w:line="360" w:lineRule="auto"/>
        <w:jc w:val="both"/>
        <w:rPr>
          <w:rFonts w:ascii="Arial" w:hAnsi="Arial" w:cs="Arial"/>
          <w:b w:val="0"/>
          <w:lang w:val="en-US" w:eastAsia="zh-CN"/>
        </w:rPr>
      </w:pPr>
      <w:bookmarkStart w:id="77" w:name="_Toc306752379"/>
      <w:r w:rsidRPr="002E1532">
        <w:rPr>
          <w:rFonts w:ascii="Arial" w:hAnsi="Arial" w:cs="Arial"/>
          <w:b w:val="0"/>
          <w:lang w:val="en-US" w:eastAsia="zh-CN"/>
        </w:rPr>
        <w:lastRenderedPageBreak/>
        <w:t>4.</w:t>
      </w:r>
      <w:r w:rsidR="00FD31B9">
        <w:rPr>
          <w:rFonts w:ascii="Arial" w:hAnsi="Arial" w:cs="Arial"/>
          <w:b w:val="0"/>
          <w:lang w:val="en-US" w:eastAsia="zh-CN"/>
        </w:rPr>
        <w:t>2</w:t>
      </w:r>
      <w:r w:rsidRPr="002E1532">
        <w:rPr>
          <w:rFonts w:ascii="Arial" w:hAnsi="Arial" w:cs="Arial"/>
          <w:b w:val="0"/>
          <w:lang w:val="en-US" w:eastAsia="zh-CN"/>
        </w:rPr>
        <w:t xml:space="preserve">.1. </w:t>
      </w:r>
      <w:r w:rsidR="000E47D1" w:rsidRPr="002E1532">
        <w:rPr>
          <w:rFonts w:ascii="Arial" w:hAnsi="Arial" w:cs="Arial"/>
          <w:b w:val="0"/>
          <w:lang w:val="en-US" w:eastAsia="zh-CN"/>
        </w:rPr>
        <w:t>Importance of s</w:t>
      </w:r>
      <w:r w:rsidRPr="002E1532">
        <w:rPr>
          <w:rFonts w:ascii="Arial" w:hAnsi="Arial" w:cs="Arial"/>
          <w:b w:val="0"/>
          <w:lang w:val="en-US" w:eastAsia="zh-CN"/>
        </w:rPr>
        <w:t>etting a target in DC plan</w:t>
      </w:r>
      <w:bookmarkEnd w:id="77"/>
    </w:p>
    <w:p w:rsidR="00504232" w:rsidRDefault="00F00156" w:rsidP="00F00156">
      <w:pPr>
        <w:spacing w:line="360" w:lineRule="auto"/>
        <w:jc w:val="both"/>
        <w:rPr>
          <w:rFonts w:ascii="Arial" w:hAnsi="Arial" w:cs="Arial"/>
          <w:lang w:val="en-GB" w:eastAsia="zh-CN"/>
        </w:rPr>
      </w:pPr>
      <w:r>
        <w:rPr>
          <w:rFonts w:ascii="Arial" w:hAnsi="Arial" w:cs="Arial"/>
          <w:lang w:val="en-US"/>
        </w:rPr>
        <w:t xml:space="preserve">The reason </w:t>
      </w:r>
      <w:r w:rsidR="0091414E">
        <w:rPr>
          <w:rFonts w:ascii="Arial" w:hAnsi="Arial" w:cs="Arial" w:hint="eastAsia"/>
          <w:lang w:val="en-US" w:eastAsia="zh-CN"/>
        </w:rPr>
        <w:t xml:space="preserve">of having an </w:t>
      </w:r>
      <w:r w:rsidR="0091414E">
        <w:rPr>
          <w:rFonts w:ascii="Arial" w:hAnsi="Arial" w:cs="Arial"/>
          <w:lang w:val="en-US" w:eastAsia="zh-CN"/>
        </w:rPr>
        <w:t>objective</w:t>
      </w:r>
      <w:r>
        <w:rPr>
          <w:rFonts w:ascii="Arial" w:hAnsi="Arial" w:cs="Arial"/>
          <w:lang w:val="en-US"/>
        </w:rPr>
        <w:t xml:space="preserve"> in </w:t>
      </w:r>
      <w:r w:rsidR="0091414E">
        <w:rPr>
          <w:rFonts w:ascii="Arial" w:hAnsi="Arial" w:cs="Arial" w:hint="eastAsia"/>
          <w:lang w:val="en-US" w:eastAsia="zh-CN"/>
        </w:rPr>
        <w:t xml:space="preserve">the </w:t>
      </w:r>
      <w:r>
        <w:rPr>
          <w:rFonts w:ascii="Arial" w:hAnsi="Arial" w:cs="Arial"/>
          <w:lang w:val="en-US"/>
        </w:rPr>
        <w:t>DC plan is</w:t>
      </w:r>
      <w:r w:rsidR="00826F4B">
        <w:rPr>
          <w:rFonts w:ascii="Arial" w:hAnsi="Arial" w:cs="Arial"/>
          <w:lang w:val="en-US"/>
        </w:rPr>
        <w:t xml:space="preserve"> </w:t>
      </w:r>
      <w:r w:rsidR="00E262BF">
        <w:rPr>
          <w:rFonts w:ascii="Arial" w:hAnsi="Arial" w:cs="Arial"/>
          <w:lang w:val="en-US"/>
        </w:rPr>
        <w:t>twofold</w:t>
      </w:r>
      <w:r w:rsidR="00826F4B">
        <w:rPr>
          <w:rFonts w:ascii="Arial" w:hAnsi="Arial" w:cs="Arial"/>
          <w:lang w:val="en-US"/>
        </w:rPr>
        <w:t>.</w:t>
      </w:r>
      <w:r>
        <w:rPr>
          <w:rFonts w:ascii="Arial" w:hAnsi="Arial" w:cs="Arial"/>
          <w:lang w:val="en-US"/>
        </w:rPr>
        <w:t xml:space="preserve"> </w:t>
      </w:r>
      <w:r w:rsidR="00E262BF">
        <w:rPr>
          <w:rFonts w:ascii="Arial" w:hAnsi="Arial" w:cs="Arial"/>
          <w:lang w:val="en-US"/>
        </w:rPr>
        <w:t>On the one hand</w:t>
      </w:r>
      <w:r w:rsidR="00826F4B">
        <w:rPr>
          <w:rFonts w:ascii="Arial" w:hAnsi="Arial" w:cs="Arial"/>
          <w:lang w:val="en-US"/>
        </w:rPr>
        <w:t>,</w:t>
      </w:r>
      <w:r>
        <w:rPr>
          <w:rFonts w:ascii="Arial" w:hAnsi="Arial" w:cs="Arial"/>
          <w:lang w:val="en-US"/>
        </w:rPr>
        <w:t xml:space="preserve"> </w:t>
      </w:r>
      <w:r w:rsidR="00826F4B">
        <w:rPr>
          <w:rFonts w:ascii="Arial" w:hAnsi="Arial" w:cs="Arial"/>
          <w:lang w:val="en-US"/>
        </w:rPr>
        <w:t>t</w:t>
      </w:r>
      <w:r>
        <w:rPr>
          <w:rFonts w:ascii="Arial" w:hAnsi="Arial" w:cs="Arial"/>
          <w:lang w:val="en-US"/>
        </w:rPr>
        <w:t>he drawback of the DC plan is that the members know how much they are saving for pension but no one knows what</w:t>
      </w:r>
      <w:r w:rsidR="00826F4B">
        <w:rPr>
          <w:rFonts w:ascii="Arial" w:hAnsi="Arial" w:cs="Arial"/>
          <w:lang w:val="en-US"/>
        </w:rPr>
        <w:t xml:space="preserve"> this plan is aiming to do</w:t>
      </w:r>
      <w:r w:rsidR="00826F4B">
        <w:rPr>
          <w:rFonts w:ascii="Arial" w:hAnsi="Arial" w:cs="Arial"/>
          <w:lang w:val="en-GB" w:eastAsia="zh-CN"/>
        </w:rPr>
        <w:t xml:space="preserve"> (The Economist, 2008). Two-thirds of European DC plans had no formal objectives or goals in a Mercer’s survey (The Economist, 2008). </w:t>
      </w:r>
      <w:proofErr w:type="spellStart"/>
      <w:r w:rsidR="00826F4B">
        <w:rPr>
          <w:rFonts w:ascii="Arial" w:hAnsi="Arial" w:cs="Arial"/>
          <w:lang w:val="en-US"/>
        </w:rPr>
        <w:t>Impavido</w:t>
      </w:r>
      <w:proofErr w:type="spellEnd"/>
      <w:r w:rsidR="00826F4B">
        <w:rPr>
          <w:rFonts w:ascii="Arial" w:hAnsi="Arial" w:cs="Arial"/>
          <w:lang w:val="en-US"/>
        </w:rPr>
        <w:t xml:space="preserve">, </w:t>
      </w:r>
      <w:proofErr w:type="spellStart"/>
      <w:r w:rsidR="00826F4B">
        <w:rPr>
          <w:rFonts w:ascii="Arial" w:hAnsi="Arial" w:cs="Arial"/>
          <w:lang w:val="en-US"/>
        </w:rPr>
        <w:t>Lasagabaster</w:t>
      </w:r>
      <w:proofErr w:type="spellEnd"/>
      <w:r w:rsidR="00826F4B">
        <w:rPr>
          <w:rFonts w:ascii="Arial" w:hAnsi="Arial" w:cs="Arial"/>
          <w:lang w:val="en-US"/>
        </w:rPr>
        <w:t xml:space="preserve"> and Garcia-</w:t>
      </w:r>
      <w:proofErr w:type="spellStart"/>
      <w:r w:rsidR="00826F4B">
        <w:rPr>
          <w:rFonts w:ascii="Arial" w:hAnsi="Arial" w:cs="Arial"/>
          <w:lang w:val="en-US"/>
        </w:rPr>
        <w:t>Huitron</w:t>
      </w:r>
      <w:proofErr w:type="spellEnd"/>
      <w:r w:rsidR="00826F4B">
        <w:rPr>
          <w:rFonts w:ascii="Arial" w:hAnsi="Arial" w:cs="Arial"/>
          <w:lang w:val="en-GB" w:eastAsia="zh-CN"/>
        </w:rPr>
        <w:t xml:space="preserve"> (2009) stated that the lack of long-term targets would enlarge investment risks faced by the participants because (1)</w:t>
      </w:r>
      <w:r w:rsidR="00614C2E">
        <w:rPr>
          <w:rFonts w:ascii="Arial" w:hAnsi="Arial" w:cs="Arial"/>
          <w:lang w:val="en-GB" w:eastAsia="zh-CN"/>
        </w:rPr>
        <w:t xml:space="preserve"> it </w:t>
      </w:r>
      <w:r w:rsidR="0091414E">
        <w:rPr>
          <w:rFonts w:ascii="Arial" w:hAnsi="Arial" w:cs="Arial" w:hint="eastAsia"/>
          <w:lang w:val="en-GB" w:eastAsia="zh-CN"/>
        </w:rPr>
        <w:t>would</w:t>
      </w:r>
      <w:r w:rsidR="00614C2E">
        <w:rPr>
          <w:rFonts w:ascii="Arial" w:hAnsi="Arial" w:cs="Arial"/>
          <w:lang w:val="en-GB" w:eastAsia="zh-CN"/>
        </w:rPr>
        <w:t xml:space="preserve"> result to the</w:t>
      </w:r>
      <w:r w:rsidR="00826F4B">
        <w:rPr>
          <w:rFonts w:ascii="Arial" w:hAnsi="Arial" w:cs="Arial"/>
          <w:lang w:val="en-GB" w:eastAsia="zh-CN"/>
        </w:rPr>
        <w:t xml:space="preserve"> risk of misalignment of asset management behaviour with the long-term preference of members</w:t>
      </w:r>
      <w:r w:rsidR="00614C2E">
        <w:rPr>
          <w:rFonts w:ascii="Arial" w:hAnsi="Arial" w:cs="Arial"/>
          <w:lang w:val="en-GB" w:eastAsia="zh-CN"/>
        </w:rPr>
        <w:t xml:space="preserve"> </w:t>
      </w:r>
      <w:r w:rsidR="00826F4B">
        <w:rPr>
          <w:rFonts w:ascii="Arial" w:hAnsi="Arial" w:cs="Arial"/>
          <w:lang w:val="en-GB" w:eastAsia="zh-CN"/>
        </w:rPr>
        <w:t>and (2) the regulators</w:t>
      </w:r>
      <w:r w:rsidR="00614C2E">
        <w:rPr>
          <w:rFonts w:ascii="Arial" w:hAnsi="Arial" w:cs="Arial"/>
          <w:lang w:val="en-GB" w:eastAsia="zh-CN"/>
        </w:rPr>
        <w:t xml:space="preserve"> </w:t>
      </w:r>
      <w:r w:rsidR="0091414E">
        <w:rPr>
          <w:rFonts w:ascii="Arial" w:hAnsi="Arial" w:cs="Arial" w:hint="eastAsia"/>
          <w:lang w:val="en-GB" w:eastAsia="zh-CN"/>
        </w:rPr>
        <w:t>did</w:t>
      </w:r>
      <w:r w:rsidR="00614C2E">
        <w:rPr>
          <w:rFonts w:ascii="Arial" w:hAnsi="Arial" w:cs="Arial"/>
          <w:lang w:val="en-GB" w:eastAsia="zh-CN"/>
        </w:rPr>
        <w:t xml:space="preserve"> not have reference when assessing the investment behaviour of pension funds. The lacking of a target </w:t>
      </w:r>
      <w:r w:rsidR="00826F4B">
        <w:rPr>
          <w:rFonts w:ascii="Arial" w:hAnsi="Arial" w:cs="Arial"/>
          <w:lang w:val="en-GB" w:eastAsia="zh-CN"/>
        </w:rPr>
        <w:t xml:space="preserve">raises hardness both for members and regulators to </w:t>
      </w:r>
      <w:r w:rsidR="00614C2E">
        <w:rPr>
          <w:rFonts w:ascii="Arial" w:hAnsi="Arial" w:cs="Arial"/>
          <w:lang w:val="en-GB" w:eastAsia="zh-CN"/>
        </w:rPr>
        <w:t>determine</w:t>
      </w:r>
      <w:r w:rsidR="00826F4B">
        <w:rPr>
          <w:rFonts w:ascii="Arial" w:hAnsi="Arial" w:cs="Arial"/>
          <w:lang w:val="en-GB" w:eastAsia="zh-CN"/>
        </w:rPr>
        <w:t xml:space="preserve"> the appropriateness of a pension plan. S</w:t>
      </w:r>
      <w:r w:rsidR="00504232">
        <w:rPr>
          <w:rFonts w:ascii="Arial" w:hAnsi="Arial" w:cs="Arial"/>
          <w:lang w:val="en-GB" w:eastAsia="zh-CN"/>
        </w:rPr>
        <w:t>cholars have suggested that DC pension plan should have a DB-like, implicit target in its design. Blake, Cairns, Andrew and Dowd (2009) claim that a well-designed DC plan would look very much like a defined-benefit plan by offering a promised retirement pension.</w:t>
      </w:r>
      <w:r>
        <w:rPr>
          <w:rFonts w:ascii="Arial" w:hAnsi="Arial" w:cs="Arial"/>
          <w:lang w:val="en-GB" w:eastAsia="zh-CN"/>
        </w:rPr>
        <w:t xml:space="preserve"> </w:t>
      </w:r>
      <w:r w:rsidR="00504232">
        <w:rPr>
          <w:rFonts w:ascii="Arial" w:hAnsi="Arial" w:cs="Arial"/>
          <w:lang w:val="en-GB" w:eastAsia="zh-CN"/>
        </w:rPr>
        <w:t>They argued, like designing an aircraft, it would be designed from the back to front, from desired out-puts to required inputs in terms of pension</w:t>
      </w:r>
      <w:r w:rsidR="00826F4B">
        <w:rPr>
          <w:rFonts w:ascii="Arial" w:hAnsi="Arial" w:cs="Arial"/>
          <w:lang w:val="en-GB" w:eastAsia="zh-CN"/>
        </w:rPr>
        <w:t xml:space="preserve">. </w:t>
      </w:r>
      <w:r w:rsidR="00E262BF">
        <w:rPr>
          <w:rFonts w:ascii="Arial" w:hAnsi="Arial" w:cs="Arial"/>
          <w:lang w:val="en-GB" w:eastAsia="zh-CN"/>
        </w:rPr>
        <w:t>On the other hand</w:t>
      </w:r>
      <w:r w:rsidR="00826F4B">
        <w:rPr>
          <w:rFonts w:ascii="Arial" w:hAnsi="Arial" w:cs="Arial"/>
          <w:lang w:val="en-GB" w:eastAsia="zh-CN"/>
        </w:rPr>
        <w:t>, from the perspective of regulation, it’s better to have a target than none. Steward (2010) suggests that the first step in the regulatory framework against investment risk in pension fund be to set up an investment objective.</w:t>
      </w:r>
      <w:r w:rsidR="00504232">
        <w:rPr>
          <w:rFonts w:ascii="Arial" w:hAnsi="Arial" w:cs="Arial"/>
          <w:lang w:val="en-GB" w:eastAsia="zh-CN"/>
        </w:rPr>
        <w:t xml:space="preserve"> In short, the mentioned paper</w:t>
      </w:r>
      <w:r w:rsidR="0091414E">
        <w:rPr>
          <w:rFonts w:ascii="Arial" w:hAnsi="Arial" w:cs="Arial" w:hint="eastAsia"/>
          <w:lang w:val="en-GB" w:eastAsia="zh-CN"/>
        </w:rPr>
        <w:t xml:space="preserve"> demonstrates </w:t>
      </w:r>
      <w:r w:rsidR="00504232">
        <w:rPr>
          <w:rFonts w:ascii="Arial" w:hAnsi="Arial" w:cs="Arial"/>
          <w:lang w:val="en-GB" w:eastAsia="zh-CN"/>
        </w:rPr>
        <w:t xml:space="preserve">the importance of establishing a target. </w:t>
      </w:r>
    </w:p>
    <w:p w:rsidR="00614C2E" w:rsidRDefault="00614C2E" w:rsidP="00F00156">
      <w:pPr>
        <w:spacing w:line="360" w:lineRule="auto"/>
        <w:jc w:val="both"/>
        <w:rPr>
          <w:rFonts w:ascii="Arial" w:hAnsi="Arial" w:cs="Arial"/>
          <w:lang w:val="en-GB" w:eastAsia="zh-CN"/>
        </w:rPr>
      </w:pPr>
    </w:p>
    <w:p w:rsidR="00BA42FA" w:rsidRDefault="00BA42FA" w:rsidP="00504232">
      <w:pPr>
        <w:autoSpaceDE w:val="0"/>
        <w:autoSpaceDN w:val="0"/>
        <w:adjustRightInd w:val="0"/>
        <w:spacing w:line="360" w:lineRule="auto"/>
        <w:jc w:val="both"/>
        <w:rPr>
          <w:rFonts w:ascii="Arial" w:hAnsi="Arial" w:cs="Arial"/>
          <w:lang w:val="en-GB" w:eastAsia="zh-CN"/>
        </w:rPr>
      </w:pPr>
      <w:r>
        <w:rPr>
          <w:rFonts w:ascii="Arial" w:hAnsi="Arial" w:cs="Arial"/>
          <w:lang w:val="en-GB" w:eastAsia="zh-CN"/>
        </w:rPr>
        <w:t xml:space="preserve">The widely used target in occupational DC schemes is </w:t>
      </w:r>
      <w:r w:rsidR="0091414E">
        <w:rPr>
          <w:rFonts w:ascii="Arial" w:hAnsi="Arial" w:cs="Arial" w:hint="eastAsia"/>
          <w:lang w:val="en-GB" w:eastAsia="zh-CN"/>
        </w:rPr>
        <w:t xml:space="preserve">the </w:t>
      </w:r>
      <w:r>
        <w:rPr>
          <w:rFonts w:ascii="Arial" w:hAnsi="Arial" w:cs="Arial"/>
          <w:lang w:val="en-GB" w:eastAsia="zh-CN"/>
        </w:rPr>
        <w:t>replacement rate.</w:t>
      </w:r>
      <w:r w:rsidR="00504232">
        <w:rPr>
          <w:rFonts w:ascii="Arial" w:hAnsi="Arial" w:cs="Arial"/>
          <w:lang w:val="en-GB" w:eastAsia="zh-CN"/>
        </w:rPr>
        <w:t xml:space="preserve"> </w:t>
      </w:r>
      <w:r>
        <w:rPr>
          <w:rFonts w:ascii="Arial" w:hAnsi="Arial" w:cs="Arial"/>
          <w:lang w:val="en-GB" w:eastAsia="zh-CN"/>
        </w:rPr>
        <w:t xml:space="preserve">One common ground is that the contribution is associated with wages. </w:t>
      </w:r>
      <w:proofErr w:type="spellStart"/>
      <w:r w:rsidR="00504232">
        <w:rPr>
          <w:rFonts w:ascii="Arial" w:hAnsi="Arial" w:cs="Arial"/>
          <w:lang w:val="en-US" w:eastAsia="zh-CN"/>
        </w:rPr>
        <w:t>Yermo</w:t>
      </w:r>
      <w:proofErr w:type="spellEnd"/>
      <w:r w:rsidR="00504232">
        <w:rPr>
          <w:rFonts w:ascii="Arial" w:hAnsi="Arial" w:cs="Arial"/>
          <w:lang w:val="en-US" w:eastAsia="zh-CN"/>
        </w:rPr>
        <w:t xml:space="preserve"> and </w:t>
      </w:r>
      <w:proofErr w:type="spellStart"/>
      <w:r w:rsidR="00504232">
        <w:rPr>
          <w:rFonts w:ascii="Arial" w:hAnsi="Arial" w:cs="Arial"/>
          <w:lang w:val="en-US" w:eastAsia="zh-CN"/>
        </w:rPr>
        <w:t>Srinivas</w:t>
      </w:r>
      <w:proofErr w:type="spellEnd"/>
      <w:r w:rsidR="00504232">
        <w:rPr>
          <w:rFonts w:ascii="Arial" w:hAnsi="Arial" w:cs="Arial"/>
          <w:lang w:val="en-GB" w:eastAsia="zh-CN"/>
        </w:rPr>
        <w:t xml:space="preserve"> (1999) examined the performance of pension funds</w:t>
      </w:r>
      <w:r>
        <w:rPr>
          <w:rFonts w:ascii="Arial" w:hAnsi="Arial" w:cs="Arial"/>
          <w:lang w:val="en-GB" w:eastAsia="zh-CN"/>
        </w:rPr>
        <w:t xml:space="preserve"> with DC scheme</w:t>
      </w:r>
      <w:r w:rsidR="00504232">
        <w:rPr>
          <w:rFonts w:ascii="Arial" w:hAnsi="Arial" w:cs="Arial"/>
          <w:lang w:val="en-GB" w:eastAsia="zh-CN"/>
        </w:rPr>
        <w:t xml:space="preserve"> from a replacement rate perspective. </w:t>
      </w:r>
      <w:proofErr w:type="spellStart"/>
      <w:r w:rsidR="00504232">
        <w:rPr>
          <w:rFonts w:ascii="Arial" w:hAnsi="Arial" w:cs="Arial"/>
          <w:lang w:val="en-US"/>
        </w:rPr>
        <w:t>Scheuenstuhl</w:t>
      </w:r>
      <w:proofErr w:type="spellEnd"/>
      <w:r w:rsidR="00504232">
        <w:rPr>
          <w:rFonts w:ascii="Arial" w:hAnsi="Arial" w:cs="Arial"/>
          <w:lang w:val="en-US"/>
        </w:rPr>
        <w:t>,</w:t>
      </w:r>
      <w:r>
        <w:rPr>
          <w:rFonts w:ascii="Arial" w:hAnsi="Arial" w:cs="Arial"/>
          <w:lang w:val="en-US"/>
        </w:rPr>
        <w:t xml:space="preserve"> </w:t>
      </w:r>
      <w:proofErr w:type="spellStart"/>
      <w:r w:rsidR="00504232">
        <w:rPr>
          <w:rFonts w:ascii="Arial" w:hAnsi="Arial" w:cs="Arial"/>
          <w:lang w:val="en-US"/>
        </w:rPr>
        <w:t>Blome</w:t>
      </w:r>
      <w:proofErr w:type="spellEnd"/>
      <w:r w:rsidR="00504232">
        <w:rPr>
          <w:rFonts w:ascii="Arial" w:hAnsi="Arial" w:cs="Arial"/>
          <w:lang w:val="en-US"/>
        </w:rPr>
        <w:t>,</w:t>
      </w:r>
      <w:r>
        <w:rPr>
          <w:rFonts w:ascii="Arial" w:hAnsi="Arial" w:cs="Arial"/>
          <w:lang w:val="en-US"/>
        </w:rPr>
        <w:t xml:space="preserve"> </w:t>
      </w:r>
      <w:proofErr w:type="spellStart"/>
      <w:r w:rsidR="00504232">
        <w:rPr>
          <w:rFonts w:ascii="Arial" w:hAnsi="Arial" w:cs="Arial"/>
          <w:lang w:val="en-US"/>
        </w:rPr>
        <w:t>Mader</w:t>
      </w:r>
      <w:proofErr w:type="spellEnd"/>
      <w:r w:rsidR="00504232">
        <w:rPr>
          <w:rFonts w:ascii="Arial" w:hAnsi="Arial" w:cs="Arial"/>
          <w:lang w:val="en-US"/>
        </w:rPr>
        <w:t>,</w:t>
      </w:r>
      <w:r>
        <w:rPr>
          <w:rFonts w:ascii="Arial" w:hAnsi="Arial" w:cs="Arial"/>
          <w:lang w:val="en-US"/>
        </w:rPr>
        <w:t xml:space="preserve"> </w:t>
      </w:r>
      <w:proofErr w:type="spellStart"/>
      <w:r w:rsidR="00504232">
        <w:rPr>
          <w:rFonts w:ascii="Arial" w:hAnsi="Arial" w:cs="Arial"/>
          <w:lang w:val="en-US"/>
        </w:rPr>
        <w:t>Karim</w:t>
      </w:r>
      <w:proofErr w:type="spellEnd"/>
      <w:r w:rsidR="00504232">
        <w:rPr>
          <w:rFonts w:ascii="Arial" w:hAnsi="Arial" w:cs="Arial"/>
          <w:lang w:val="en-US"/>
        </w:rPr>
        <w:t xml:space="preserve"> and </w:t>
      </w:r>
      <w:proofErr w:type="spellStart"/>
      <w:r w:rsidR="00504232">
        <w:rPr>
          <w:rFonts w:ascii="Arial" w:hAnsi="Arial" w:cs="Arial"/>
          <w:lang w:val="en-US"/>
        </w:rPr>
        <w:t>Friederich</w:t>
      </w:r>
      <w:proofErr w:type="spellEnd"/>
      <w:r w:rsidR="00504232">
        <w:rPr>
          <w:rFonts w:ascii="Arial" w:hAnsi="Arial" w:cs="Arial"/>
          <w:lang w:val="en-GB" w:eastAsia="zh-CN"/>
        </w:rPr>
        <w:t xml:space="preserve"> (2010) compared 23 commonly used DC plan to assess whether they are qualified to be the default investment choices. </w:t>
      </w:r>
      <w:r>
        <w:rPr>
          <w:rFonts w:ascii="Arial" w:hAnsi="Arial" w:cs="Arial"/>
          <w:lang w:val="en-GB" w:eastAsia="zh-CN"/>
        </w:rPr>
        <w:t xml:space="preserve">They use </w:t>
      </w:r>
      <w:r w:rsidR="0091414E">
        <w:rPr>
          <w:rFonts w:ascii="Arial" w:hAnsi="Arial" w:cs="Arial" w:hint="eastAsia"/>
          <w:lang w:val="en-GB" w:eastAsia="zh-CN"/>
        </w:rPr>
        <w:t xml:space="preserve">the </w:t>
      </w:r>
      <w:r>
        <w:rPr>
          <w:rFonts w:ascii="Arial" w:hAnsi="Arial" w:cs="Arial"/>
          <w:lang w:val="en-GB" w:eastAsia="zh-CN"/>
        </w:rPr>
        <w:t>r</w:t>
      </w:r>
      <w:r w:rsidR="00504232">
        <w:rPr>
          <w:rFonts w:ascii="Arial" w:hAnsi="Arial" w:cs="Arial"/>
          <w:lang w:val="en-GB" w:eastAsia="zh-CN"/>
        </w:rPr>
        <w:t xml:space="preserve">eplacement rate distribution as standard to exhibit the main risk and return characteristics of a DC plan. </w:t>
      </w:r>
      <w:proofErr w:type="spellStart"/>
      <w:r w:rsidR="00504232">
        <w:rPr>
          <w:rFonts w:ascii="Arial" w:hAnsi="Arial" w:cs="Arial"/>
          <w:lang w:val="en-US"/>
        </w:rPr>
        <w:t>Blommestein</w:t>
      </w:r>
      <w:proofErr w:type="spellEnd"/>
      <w:r w:rsidR="00504232">
        <w:rPr>
          <w:rFonts w:ascii="Arial" w:hAnsi="Arial" w:cs="Arial"/>
          <w:lang w:val="en-US" w:eastAsia="zh-CN"/>
        </w:rPr>
        <w:t>,</w:t>
      </w:r>
      <w:r w:rsidR="00504232">
        <w:rPr>
          <w:rFonts w:ascii="Arial" w:hAnsi="Arial" w:cs="Arial"/>
          <w:lang w:val="en-US"/>
        </w:rPr>
        <w:t xml:space="preserve"> Janssen, </w:t>
      </w:r>
      <w:proofErr w:type="spellStart"/>
      <w:r w:rsidR="00504232">
        <w:rPr>
          <w:rFonts w:ascii="Arial" w:hAnsi="Arial" w:cs="Arial"/>
          <w:lang w:val="en-US"/>
        </w:rPr>
        <w:t>Kortleve</w:t>
      </w:r>
      <w:proofErr w:type="spellEnd"/>
      <w:r w:rsidR="00504232">
        <w:rPr>
          <w:rFonts w:ascii="Arial" w:hAnsi="Arial" w:cs="Arial"/>
          <w:lang w:val="en-US"/>
        </w:rPr>
        <w:t xml:space="preserve"> and </w:t>
      </w:r>
      <w:proofErr w:type="spellStart"/>
      <w:r w:rsidR="00504232">
        <w:rPr>
          <w:rFonts w:ascii="Arial" w:hAnsi="Arial" w:cs="Arial"/>
          <w:lang w:val="en-US"/>
        </w:rPr>
        <w:t>Yermo</w:t>
      </w:r>
      <w:proofErr w:type="spellEnd"/>
      <w:r>
        <w:rPr>
          <w:rFonts w:ascii="Arial" w:hAnsi="Arial" w:cs="Arial"/>
          <w:lang w:val="en-US"/>
        </w:rPr>
        <w:t xml:space="preserve"> </w:t>
      </w:r>
      <w:r w:rsidR="00504232">
        <w:rPr>
          <w:rFonts w:ascii="Arial" w:hAnsi="Arial" w:cs="Arial"/>
          <w:lang w:val="en-GB" w:eastAsia="zh-CN"/>
        </w:rPr>
        <w:t xml:space="preserve">(2009) also used </w:t>
      </w:r>
      <w:r>
        <w:rPr>
          <w:rFonts w:ascii="Arial" w:hAnsi="Arial" w:cs="Arial"/>
          <w:lang w:val="en-GB" w:eastAsia="zh-CN"/>
        </w:rPr>
        <w:t>th</w:t>
      </w:r>
      <w:r w:rsidR="00504232">
        <w:rPr>
          <w:rFonts w:ascii="Arial" w:hAnsi="Arial" w:cs="Arial"/>
          <w:lang w:val="en-GB" w:eastAsia="zh-CN"/>
        </w:rPr>
        <w:t xml:space="preserve">e replacement rate as key criteria to evaluate the risk sharing characteristics of a private pension plan. </w:t>
      </w:r>
    </w:p>
    <w:p w:rsidR="00BA42FA" w:rsidRDefault="00BA42FA" w:rsidP="00504232">
      <w:pPr>
        <w:autoSpaceDE w:val="0"/>
        <w:autoSpaceDN w:val="0"/>
        <w:adjustRightInd w:val="0"/>
        <w:spacing w:line="360" w:lineRule="auto"/>
        <w:jc w:val="both"/>
        <w:rPr>
          <w:rFonts w:ascii="Arial" w:hAnsi="Arial" w:cs="Arial"/>
          <w:lang w:val="en-GB" w:eastAsia="zh-CN"/>
        </w:rPr>
      </w:pPr>
    </w:p>
    <w:p w:rsidR="00E262BF" w:rsidRDefault="00BA42FA" w:rsidP="00504232">
      <w:pPr>
        <w:autoSpaceDE w:val="0"/>
        <w:autoSpaceDN w:val="0"/>
        <w:adjustRightInd w:val="0"/>
        <w:spacing w:line="360" w:lineRule="auto"/>
        <w:jc w:val="both"/>
        <w:rPr>
          <w:rFonts w:ascii="Arial" w:hAnsi="Arial" w:cs="Arial"/>
          <w:lang w:val="en-GB" w:eastAsia="zh-CN"/>
        </w:rPr>
      </w:pPr>
      <w:r>
        <w:rPr>
          <w:rFonts w:ascii="Arial" w:hAnsi="Arial" w:cs="Arial"/>
          <w:lang w:val="en-GB" w:eastAsia="zh-CN"/>
        </w:rPr>
        <w:lastRenderedPageBreak/>
        <w:t xml:space="preserve">In China’s rural pension </w:t>
      </w:r>
      <w:r w:rsidR="0091414E">
        <w:rPr>
          <w:rFonts w:ascii="Arial" w:hAnsi="Arial" w:cs="Arial" w:hint="eastAsia"/>
          <w:lang w:val="en-GB" w:eastAsia="zh-CN"/>
        </w:rPr>
        <w:t>system</w:t>
      </w:r>
      <w:r>
        <w:rPr>
          <w:rFonts w:ascii="Arial" w:hAnsi="Arial" w:cs="Arial"/>
          <w:lang w:val="en-GB" w:eastAsia="zh-CN"/>
        </w:rPr>
        <w:t>, where the contribution is set in advance by different grades, the target is set as the final income per year (more details</w:t>
      </w:r>
      <w:r w:rsidR="0006115A">
        <w:rPr>
          <w:rFonts w:ascii="Arial" w:hAnsi="Arial" w:cs="Arial" w:hint="eastAsia"/>
          <w:lang w:val="en-GB" w:eastAsia="zh-CN"/>
        </w:rPr>
        <w:t xml:space="preserve"> about the calculation</w:t>
      </w:r>
      <w:r>
        <w:rPr>
          <w:rFonts w:ascii="Arial" w:hAnsi="Arial" w:cs="Arial"/>
          <w:lang w:val="en-GB" w:eastAsia="zh-CN"/>
        </w:rPr>
        <w:t xml:space="preserve"> are presented in Chapter 5). </w:t>
      </w:r>
      <w:r w:rsidR="00504232">
        <w:rPr>
          <w:rFonts w:ascii="Arial" w:hAnsi="Arial" w:cs="Arial"/>
          <w:lang w:val="en-GB" w:eastAsia="zh-CN"/>
        </w:rPr>
        <w:t>The annual payment from individuals</w:t>
      </w:r>
      <w:r>
        <w:rPr>
          <w:rFonts w:ascii="Arial" w:hAnsi="Arial" w:cs="Arial"/>
          <w:lang w:val="en-GB" w:eastAsia="zh-CN"/>
        </w:rPr>
        <w:t xml:space="preserve"> in rural pension system</w:t>
      </w:r>
      <w:r w:rsidR="00504232">
        <w:rPr>
          <w:rFonts w:ascii="Arial" w:hAnsi="Arial" w:cs="Arial"/>
          <w:lang w:val="en-GB" w:eastAsia="zh-CN"/>
        </w:rPr>
        <w:t xml:space="preserve"> is in general not charged as a percentage of salary because the rural pension fund is for all rural citizens instead of rural employees only</w:t>
      </w:r>
      <w:r w:rsidR="00504232">
        <w:rPr>
          <w:rStyle w:val="FootnoteReference"/>
          <w:rFonts w:ascii="Arial" w:hAnsi="Arial"/>
          <w:lang w:val="en-GB" w:eastAsia="zh-CN"/>
        </w:rPr>
        <w:footnoteReference w:id="5"/>
      </w:r>
      <w:r w:rsidR="00504232">
        <w:rPr>
          <w:rFonts w:ascii="Arial" w:hAnsi="Arial" w:cs="Arial"/>
          <w:lang w:val="en-GB" w:eastAsia="zh-CN"/>
        </w:rPr>
        <w:t xml:space="preserve">. The components in the final retirement income are accumulative contributions together with investment proceeds. </w:t>
      </w:r>
      <w:r w:rsidR="0006115A">
        <w:rPr>
          <w:rFonts w:ascii="Arial" w:hAnsi="Arial" w:cs="Arial"/>
          <w:lang w:val="en-GB" w:eastAsia="zh-CN"/>
        </w:rPr>
        <w:t>Th</w:t>
      </w:r>
      <w:r w:rsidR="0006115A">
        <w:rPr>
          <w:rFonts w:ascii="Arial" w:hAnsi="Arial" w:cs="Arial" w:hint="eastAsia"/>
          <w:lang w:val="en-GB" w:eastAsia="zh-CN"/>
        </w:rPr>
        <w:t>is</w:t>
      </w:r>
      <w:r w:rsidR="00504232">
        <w:rPr>
          <w:rFonts w:ascii="Arial" w:hAnsi="Arial" w:cs="Arial"/>
          <w:lang w:val="en-GB" w:eastAsia="zh-CN"/>
        </w:rPr>
        <w:t xml:space="preserve"> target is not only for the purpose of supervision but also provides a convenient way of </w:t>
      </w:r>
      <w:r w:rsidR="0006115A">
        <w:rPr>
          <w:rFonts w:ascii="Arial" w:hAnsi="Arial" w:cs="Arial"/>
          <w:lang w:val="en-GB" w:eastAsia="zh-CN"/>
        </w:rPr>
        <w:t>communicat</w:t>
      </w:r>
      <w:r w:rsidR="0006115A">
        <w:rPr>
          <w:rFonts w:ascii="Arial" w:hAnsi="Arial" w:cs="Arial" w:hint="eastAsia"/>
          <w:lang w:val="en-GB" w:eastAsia="zh-CN"/>
        </w:rPr>
        <w:t xml:space="preserve">ion with the </w:t>
      </w:r>
      <w:r w:rsidR="00504232">
        <w:rPr>
          <w:rFonts w:ascii="Arial" w:hAnsi="Arial" w:cs="Arial"/>
          <w:lang w:val="en-GB" w:eastAsia="zh-CN"/>
        </w:rPr>
        <w:t>members.</w:t>
      </w:r>
      <w:r w:rsidR="0006115A">
        <w:rPr>
          <w:rFonts w:ascii="Arial" w:hAnsi="Arial" w:cs="Arial" w:hint="eastAsia"/>
          <w:lang w:val="en-GB" w:eastAsia="zh-CN"/>
        </w:rPr>
        <w:t xml:space="preserve"> In real world, the members could understand the pension plan in this way: </w:t>
      </w:r>
      <w:r w:rsidR="0006115A">
        <w:rPr>
          <w:rFonts w:ascii="Arial" w:hAnsi="Arial" w:cs="Arial"/>
          <w:lang w:val="en-GB" w:eastAsia="zh-CN"/>
        </w:rPr>
        <w:t>“</w:t>
      </w:r>
      <w:r w:rsidR="0006115A" w:rsidRPr="0006115A">
        <w:rPr>
          <w:rFonts w:ascii="Arial" w:hAnsi="Arial" w:cs="Arial" w:hint="eastAsia"/>
          <w:i/>
          <w:lang w:val="en-GB" w:eastAsia="zh-CN"/>
        </w:rPr>
        <w:t>I pay 500 Yuan per year from now for 15</w:t>
      </w:r>
      <w:r w:rsidR="0006115A">
        <w:rPr>
          <w:rFonts w:ascii="Arial" w:hAnsi="Arial" w:cs="Arial" w:hint="eastAsia"/>
          <w:i/>
          <w:lang w:val="en-GB" w:eastAsia="zh-CN"/>
        </w:rPr>
        <w:t xml:space="preserve"> years, so</w:t>
      </w:r>
      <w:r w:rsidR="0006115A" w:rsidRPr="0006115A">
        <w:rPr>
          <w:rFonts w:ascii="Arial" w:hAnsi="Arial" w:cs="Arial" w:hint="eastAsia"/>
          <w:i/>
          <w:lang w:val="en-GB" w:eastAsia="zh-CN"/>
        </w:rPr>
        <w:t xml:space="preserve"> I can probably get 600 Yuan after I retire</w:t>
      </w:r>
      <w:r w:rsidR="0006115A">
        <w:rPr>
          <w:rFonts w:ascii="Arial" w:hAnsi="Arial" w:cs="Arial"/>
          <w:lang w:val="en-GB" w:eastAsia="zh-CN"/>
        </w:rPr>
        <w:t>”</w:t>
      </w:r>
      <w:r w:rsidR="0006115A">
        <w:rPr>
          <w:rFonts w:ascii="Arial" w:hAnsi="Arial" w:cs="Arial" w:hint="eastAsia"/>
          <w:lang w:val="en-GB" w:eastAsia="zh-CN"/>
        </w:rPr>
        <w:t xml:space="preserve">, or the </w:t>
      </w:r>
      <w:r w:rsidR="0006115A">
        <w:rPr>
          <w:rFonts w:ascii="Arial" w:hAnsi="Arial" w:cs="Arial"/>
          <w:lang w:val="en-GB" w:eastAsia="zh-CN"/>
        </w:rPr>
        <w:t>members</w:t>
      </w:r>
      <w:r w:rsidR="0006115A">
        <w:rPr>
          <w:rFonts w:ascii="Arial" w:hAnsi="Arial" w:cs="Arial" w:hint="eastAsia"/>
          <w:lang w:val="en-GB" w:eastAsia="zh-CN"/>
        </w:rPr>
        <w:t xml:space="preserve"> can ask questions like: </w:t>
      </w:r>
      <w:r w:rsidR="0006115A">
        <w:rPr>
          <w:rFonts w:ascii="Arial" w:hAnsi="Arial" w:cs="Arial"/>
          <w:lang w:val="en-GB" w:eastAsia="zh-CN"/>
        </w:rPr>
        <w:t>“</w:t>
      </w:r>
      <w:r w:rsidR="0006115A" w:rsidRPr="0006115A">
        <w:rPr>
          <w:rFonts w:ascii="Arial" w:hAnsi="Arial" w:cs="Arial"/>
          <w:i/>
          <w:lang w:val="en-GB" w:eastAsia="zh-CN"/>
        </w:rPr>
        <w:t>if</w:t>
      </w:r>
      <w:r w:rsidR="0006115A" w:rsidRPr="0006115A">
        <w:rPr>
          <w:rFonts w:ascii="Arial" w:hAnsi="Arial" w:cs="Arial" w:hint="eastAsia"/>
          <w:i/>
          <w:lang w:val="en-GB" w:eastAsia="zh-CN"/>
        </w:rPr>
        <w:t xml:space="preserve"> I pay 500 Yuan per year from now for 15 years, what is the probability of receiving 600 Yuan after I retire from investment</w:t>
      </w:r>
      <w:r w:rsidR="0006115A">
        <w:rPr>
          <w:rFonts w:ascii="Arial" w:hAnsi="Arial" w:cs="Arial" w:hint="eastAsia"/>
          <w:lang w:val="en-GB" w:eastAsia="zh-CN"/>
        </w:rPr>
        <w:t>?</w:t>
      </w:r>
      <w:r w:rsidR="0006115A">
        <w:rPr>
          <w:rFonts w:ascii="Arial" w:hAnsi="Arial" w:cs="Arial"/>
          <w:lang w:val="en-GB" w:eastAsia="zh-CN"/>
        </w:rPr>
        <w:t>”</w:t>
      </w:r>
      <w:r w:rsidR="0006115A">
        <w:rPr>
          <w:rFonts w:ascii="Arial" w:hAnsi="Arial" w:cs="Arial" w:hint="eastAsia"/>
          <w:lang w:val="en-GB" w:eastAsia="zh-CN"/>
        </w:rPr>
        <w:t xml:space="preserve">   </w:t>
      </w:r>
      <w:r w:rsidR="00504232">
        <w:rPr>
          <w:rFonts w:ascii="Arial" w:hAnsi="Arial" w:cs="Arial"/>
          <w:lang w:val="en-GB" w:eastAsia="zh-CN"/>
        </w:rPr>
        <w:t xml:space="preserve"> </w:t>
      </w:r>
    </w:p>
    <w:p w:rsidR="000E47D1" w:rsidRDefault="000E47D1" w:rsidP="0006649A">
      <w:pPr>
        <w:spacing w:line="360" w:lineRule="auto"/>
        <w:jc w:val="both"/>
        <w:rPr>
          <w:rFonts w:ascii="Arial" w:hAnsi="Arial" w:cs="Arial"/>
          <w:lang w:val="en-GB" w:eastAsia="zh-CN"/>
        </w:rPr>
      </w:pPr>
    </w:p>
    <w:p w:rsidR="0006649A" w:rsidRDefault="0006649A" w:rsidP="0006649A">
      <w:pPr>
        <w:pStyle w:val="Heading5"/>
        <w:spacing w:line="360" w:lineRule="auto"/>
        <w:jc w:val="both"/>
        <w:rPr>
          <w:rFonts w:ascii="Arial" w:hAnsi="Arial" w:cs="Arial"/>
          <w:b w:val="0"/>
          <w:lang w:val="en-US"/>
        </w:rPr>
      </w:pPr>
      <w:bookmarkStart w:id="78" w:name="_Toc306752380"/>
      <w:r>
        <w:rPr>
          <w:rFonts w:ascii="Arial" w:hAnsi="Arial" w:cs="Arial"/>
          <w:b w:val="0"/>
          <w:lang w:val="en-US" w:eastAsia="zh-CN"/>
        </w:rPr>
        <w:t>4.</w:t>
      </w:r>
      <w:r w:rsidR="00FD31B9">
        <w:rPr>
          <w:rFonts w:ascii="Arial" w:hAnsi="Arial" w:cs="Arial"/>
          <w:b w:val="0"/>
          <w:lang w:val="en-US" w:eastAsia="zh-CN"/>
        </w:rPr>
        <w:t>2</w:t>
      </w:r>
      <w:r>
        <w:rPr>
          <w:rFonts w:ascii="Arial" w:hAnsi="Arial" w:cs="Arial"/>
          <w:b w:val="0"/>
          <w:lang w:val="en-US" w:eastAsia="zh-CN"/>
        </w:rPr>
        <w:t>.</w:t>
      </w:r>
      <w:r w:rsidR="000E47D1">
        <w:rPr>
          <w:rFonts w:ascii="Arial" w:hAnsi="Arial" w:cs="Arial"/>
          <w:b w:val="0"/>
          <w:lang w:val="en-US" w:eastAsia="zh-CN"/>
        </w:rPr>
        <w:t>2</w:t>
      </w:r>
      <w:r>
        <w:rPr>
          <w:rFonts w:ascii="Arial" w:hAnsi="Arial" w:cs="Arial"/>
          <w:b w:val="0"/>
          <w:lang w:val="en-US" w:eastAsia="zh-CN"/>
        </w:rPr>
        <w:t xml:space="preserve">. </w:t>
      </w:r>
      <w:r>
        <w:rPr>
          <w:rFonts w:ascii="Arial" w:hAnsi="Arial" w:cs="Arial"/>
          <w:b w:val="0"/>
          <w:lang w:val="en-US"/>
        </w:rPr>
        <w:t xml:space="preserve">Probability of </w:t>
      </w:r>
      <w:r w:rsidR="001225A4">
        <w:rPr>
          <w:rFonts w:ascii="Arial" w:hAnsi="Arial" w:cs="Arial"/>
          <w:b w:val="0"/>
          <w:lang w:val="en-US"/>
        </w:rPr>
        <w:t>reaching a target</w:t>
      </w:r>
      <w:bookmarkEnd w:id="78"/>
    </w:p>
    <w:p w:rsidR="001966D9" w:rsidRPr="00440356" w:rsidRDefault="000E47D1" w:rsidP="001225A4">
      <w:pPr>
        <w:spacing w:line="360" w:lineRule="auto"/>
        <w:jc w:val="both"/>
        <w:rPr>
          <w:rFonts w:ascii="Arial" w:hAnsi="Arial" w:cs="Arial"/>
          <w:lang w:val="en-GB" w:eastAsia="zh-CN"/>
        </w:rPr>
      </w:pPr>
      <w:r>
        <w:rPr>
          <w:rFonts w:ascii="Arial" w:hAnsi="Arial" w:cs="Arial"/>
          <w:lang w:val="en-GB" w:eastAsia="zh-CN"/>
        </w:rPr>
        <w:t xml:space="preserve">The target comes with confidence intervals. </w:t>
      </w:r>
      <w:r>
        <w:rPr>
          <w:rFonts w:ascii="Arial" w:hAnsi="Arial" w:cs="Arial"/>
          <w:bCs/>
          <w:kern w:val="32"/>
          <w:lang w:val="en-GB"/>
        </w:rPr>
        <w:t xml:space="preserve">Merton (2010) discussed about the future of DC plan and recommended that by maximizing the chances of achieving the employee’s goal for retirement income, individual’s choice could be dynamically managed and optimized. </w:t>
      </w:r>
      <w:r w:rsidR="0006115A">
        <w:rPr>
          <w:rFonts w:ascii="Arial" w:hAnsi="Arial" w:cs="Arial" w:hint="eastAsia"/>
          <w:bCs/>
          <w:kern w:val="32"/>
          <w:lang w:val="en-GB" w:eastAsia="zh-CN"/>
        </w:rPr>
        <w:t>Through</w:t>
      </w:r>
      <w:r>
        <w:rPr>
          <w:rFonts w:ascii="Arial" w:hAnsi="Arial" w:cs="Arial"/>
          <w:bCs/>
          <w:kern w:val="32"/>
          <w:lang w:val="en-GB"/>
        </w:rPr>
        <w:t xml:space="preserve"> picturing the desired retirement consumption level, the members are asked to set this picture in advance and the pension funds should maximize the chances of providing such desired benefit level in the end, though there are times when the workers may needed to work more years or contribute more if the desired retirement life is set very high. The benefit of such plan is that the members do not have to be financial elites. What they need to do is to set up some parameters for the pension funds first. Then the pension </w:t>
      </w:r>
      <w:r w:rsidR="0006115A">
        <w:rPr>
          <w:rFonts w:ascii="Arial" w:hAnsi="Arial" w:cs="Arial"/>
          <w:bCs/>
          <w:kern w:val="32"/>
          <w:lang w:val="en-GB"/>
        </w:rPr>
        <w:t xml:space="preserve">funds strive to reach the </w:t>
      </w:r>
      <w:r w:rsidR="0006115A">
        <w:rPr>
          <w:rFonts w:ascii="Arial" w:hAnsi="Arial" w:cs="Arial" w:hint="eastAsia"/>
          <w:bCs/>
          <w:kern w:val="32"/>
          <w:lang w:val="en-GB" w:eastAsia="zh-CN"/>
        </w:rPr>
        <w:t>objective</w:t>
      </w:r>
      <w:r>
        <w:rPr>
          <w:rFonts w:ascii="Arial" w:hAnsi="Arial" w:cs="Arial"/>
          <w:bCs/>
          <w:kern w:val="32"/>
          <w:lang w:val="en-GB"/>
        </w:rPr>
        <w:t xml:space="preserve"> with the highest probability through dynamically managing their pension funds. Merton’s argument provides insight in this thesis that likelihood of a target can be a better choice for regulators to assess a pension plan.</w:t>
      </w:r>
      <w:r w:rsidR="00440356">
        <w:rPr>
          <w:rFonts w:ascii="Arial" w:hAnsi="Arial" w:cs="Arial" w:hint="eastAsia"/>
          <w:bCs/>
          <w:kern w:val="32"/>
          <w:lang w:val="en-GB" w:eastAsia="zh-CN"/>
        </w:rPr>
        <w:t xml:space="preserve"> Whether the risk-taking </w:t>
      </w:r>
      <w:r w:rsidR="00440356">
        <w:rPr>
          <w:rFonts w:ascii="Arial" w:hAnsi="Arial" w:cs="Arial"/>
          <w:bCs/>
          <w:kern w:val="32"/>
          <w:lang w:val="en-GB" w:eastAsia="zh-CN"/>
        </w:rPr>
        <w:t>behaviour</w:t>
      </w:r>
      <w:r w:rsidR="00440356">
        <w:rPr>
          <w:rFonts w:ascii="Arial" w:hAnsi="Arial" w:cs="Arial" w:hint="eastAsia"/>
          <w:bCs/>
          <w:kern w:val="32"/>
          <w:lang w:val="en-GB" w:eastAsia="zh-CN"/>
        </w:rPr>
        <w:t xml:space="preserve"> of the pension funds align with the objective and what the likelihood is of realizing it. </w:t>
      </w:r>
      <w:r>
        <w:rPr>
          <w:rFonts w:ascii="Arial" w:hAnsi="Arial" w:cs="Arial"/>
          <w:bCs/>
          <w:kern w:val="32"/>
          <w:lang w:val="en-GB"/>
        </w:rPr>
        <w:t xml:space="preserve">This point of view is also valued by </w:t>
      </w:r>
      <w:r>
        <w:rPr>
          <w:rFonts w:ascii="Arial" w:hAnsi="Arial" w:cs="Arial"/>
          <w:lang w:val="en-GB" w:eastAsia="zh-CN"/>
        </w:rPr>
        <w:t xml:space="preserve">International Organization of Pension Supervision (IOPS Website). IOPS recommends the regulators to use the likelihood of guarantees and the likely magnitude of shortfalls to analyze the risks of a guaranteed </w:t>
      </w:r>
      <w:r>
        <w:rPr>
          <w:rFonts w:ascii="Arial" w:hAnsi="Arial" w:cs="Arial"/>
          <w:lang w:val="en-GB" w:eastAsia="zh-CN"/>
        </w:rPr>
        <w:lastRenderedPageBreak/>
        <w:t xml:space="preserve">pension plan. </w:t>
      </w:r>
      <w:r>
        <w:rPr>
          <w:rFonts w:ascii="Arial" w:hAnsi="Arial" w:cs="Arial"/>
          <w:bCs/>
          <w:kern w:val="32"/>
          <w:lang w:val="en-GB"/>
        </w:rPr>
        <w:t xml:space="preserve">The reason to use likelihood of realizing a target by IOPS is that emphasizing on the absolute value will induce inefficient asset management. If using absolute guaranteed return, such as </w:t>
      </w:r>
      <w:r>
        <w:rPr>
          <w:rFonts w:ascii="Arial" w:hAnsi="Arial" w:cs="Arial"/>
          <w:lang w:val="en-GB" w:eastAsia="zh-CN"/>
        </w:rPr>
        <w:t xml:space="preserve">3%, pension funds in the end will hold almost the same assets in order to reach this target. Pension fund A copies the strategy used by pension fund B. Financial market will be negatively influenced because there is less room for innovation and improvement. By using the likelihood, pension funds faces more choices when adjusting their </w:t>
      </w:r>
      <w:r w:rsidRPr="001966D9">
        <w:rPr>
          <w:rFonts w:ascii="Arial" w:hAnsi="Arial" w:cs="Arial"/>
          <w:lang w:val="en-GB" w:eastAsia="zh-CN"/>
        </w:rPr>
        <w:t>asset allocations.</w:t>
      </w:r>
      <w:r w:rsidR="001225A4">
        <w:rPr>
          <w:rFonts w:ascii="Arial" w:hAnsi="Arial" w:cs="Arial"/>
          <w:lang w:val="en-GB" w:eastAsia="zh-CN"/>
        </w:rPr>
        <w:t xml:space="preserve"> </w:t>
      </w:r>
      <w:r w:rsidR="00440356">
        <w:rPr>
          <w:rFonts w:ascii="Arial" w:hAnsi="Arial" w:cs="Arial" w:hint="eastAsia"/>
          <w:lang w:val="en-GB" w:eastAsia="zh-CN"/>
        </w:rPr>
        <w:t>In China</w:t>
      </w:r>
      <w:r w:rsidR="00440356">
        <w:rPr>
          <w:rFonts w:ascii="Arial" w:hAnsi="Arial" w:cs="Arial"/>
          <w:lang w:val="en-GB" w:eastAsia="zh-CN"/>
        </w:rPr>
        <w:t>’</w:t>
      </w:r>
      <w:r w:rsidR="00440356">
        <w:rPr>
          <w:rFonts w:ascii="Arial" w:hAnsi="Arial" w:cs="Arial" w:hint="eastAsia"/>
          <w:lang w:val="en-GB" w:eastAsia="zh-CN"/>
        </w:rPr>
        <w:t xml:space="preserve">s rural pension system, the performance measures are expressed as probabilities of reaching a target. </w:t>
      </w:r>
      <w:r w:rsidR="00440356">
        <w:rPr>
          <w:rFonts w:ascii="Arial" w:hAnsi="Arial" w:cs="Arial"/>
          <w:lang w:val="en-GB" w:eastAsia="zh-CN"/>
        </w:rPr>
        <w:t>T</w:t>
      </w:r>
      <w:r w:rsidR="00440356">
        <w:rPr>
          <w:rFonts w:ascii="Arial" w:hAnsi="Arial" w:cs="Arial" w:hint="eastAsia"/>
          <w:lang w:val="en-GB" w:eastAsia="zh-CN"/>
        </w:rPr>
        <w:t xml:space="preserve">he probability is counted by its occurrence. Details about </w:t>
      </w:r>
      <w:r w:rsidR="00440356">
        <w:rPr>
          <w:rFonts w:ascii="Arial" w:hAnsi="Arial" w:cs="Arial"/>
          <w:lang w:val="en-GB" w:eastAsia="zh-CN"/>
        </w:rPr>
        <w:t>calculation</w:t>
      </w:r>
      <w:r w:rsidR="00440356">
        <w:rPr>
          <w:rFonts w:ascii="Arial" w:hAnsi="Arial" w:cs="Arial" w:hint="eastAsia"/>
          <w:lang w:val="en-GB" w:eastAsia="zh-CN"/>
        </w:rPr>
        <w:t xml:space="preserve"> are in Chapter 5. </w:t>
      </w:r>
    </w:p>
    <w:p w:rsidR="0006649A" w:rsidRDefault="0006649A" w:rsidP="0006649A">
      <w:pPr>
        <w:pStyle w:val="Default"/>
        <w:spacing w:line="360" w:lineRule="auto"/>
        <w:jc w:val="both"/>
        <w:rPr>
          <w:lang w:val="en-GB"/>
        </w:rPr>
      </w:pPr>
    </w:p>
    <w:p w:rsidR="0006649A" w:rsidRDefault="0006649A" w:rsidP="00440356">
      <w:pPr>
        <w:pStyle w:val="Default"/>
        <w:spacing w:line="360" w:lineRule="auto"/>
        <w:jc w:val="both"/>
        <w:rPr>
          <w:lang w:val="en-GB"/>
        </w:rPr>
      </w:pPr>
      <w:r>
        <w:rPr>
          <w:lang w:val="en-GB"/>
        </w:rPr>
        <w:t xml:space="preserve">Risk measures and performance measures are put in place in the proposed regulatory framework. In the real world, the regulators would check whether the criteria are fit for purpose and </w:t>
      </w:r>
      <w:r w:rsidR="00440356">
        <w:rPr>
          <w:rFonts w:hint="eastAsia"/>
          <w:lang w:val="en-GB"/>
        </w:rPr>
        <w:t>what</w:t>
      </w:r>
      <w:r>
        <w:rPr>
          <w:lang w:val="en-GB"/>
        </w:rPr>
        <w:t xml:space="preserve"> the members of pension funds do care about.</w:t>
      </w:r>
      <w:r w:rsidR="00440356">
        <w:rPr>
          <w:rFonts w:hint="eastAsia"/>
          <w:lang w:val="en-GB"/>
        </w:rPr>
        <w:t xml:space="preserve"> Repeatedly, the investment objective should be agreed by the members, the pension funds and the regulators in a way that the members do value and can understand, pension funds are able to execute, and the regulators find it significant and assessable. </w:t>
      </w:r>
    </w:p>
    <w:p w:rsidR="00C31624" w:rsidRDefault="00C31624" w:rsidP="00C31624">
      <w:pPr>
        <w:autoSpaceDE w:val="0"/>
        <w:autoSpaceDN w:val="0"/>
        <w:adjustRightInd w:val="0"/>
        <w:spacing w:line="360" w:lineRule="auto"/>
        <w:jc w:val="both"/>
        <w:rPr>
          <w:rFonts w:ascii="Arial" w:hAnsi="Arial" w:cs="Arial"/>
          <w:lang w:val="en-GB"/>
        </w:rPr>
      </w:pPr>
    </w:p>
    <w:p w:rsidR="00C31624" w:rsidRPr="002E1532" w:rsidRDefault="00C31624" w:rsidP="00C31624">
      <w:pPr>
        <w:pStyle w:val="Heading2"/>
        <w:spacing w:line="360" w:lineRule="auto"/>
        <w:jc w:val="both"/>
        <w:rPr>
          <w:b w:val="0"/>
          <w:lang w:val="en-GB"/>
        </w:rPr>
      </w:pPr>
      <w:bookmarkStart w:id="79" w:name="_Toc306752381"/>
      <w:r w:rsidRPr="002E1532">
        <w:rPr>
          <w:b w:val="0"/>
          <w:lang w:val="en-GB" w:eastAsia="zh-CN"/>
        </w:rPr>
        <w:t>4.</w:t>
      </w:r>
      <w:r w:rsidR="00FD31B9">
        <w:rPr>
          <w:b w:val="0"/>
          <w:lang w:val="en-GB" w:eastAsia="zh-CN"/>
        </w:rPr>
        <w:t>3</w:t>
      </w:r>
      <w:r w:rsidRPr="002E1532">
        <w:rPr>
          <w:b w:val="0"/>
          <w:lang w:val="en-GB" w:eastAsia="zh-CN"/>
        </w:rPr>
        <w:t>. Dimension</w:t>
      </w:r>
      <w:r w:rsidR="00DD091E" w:rsidRPr="002E1532">
        <w:rPr>
          <w:b w:val="0"/>
          <w:lang w:val="en-GB" w:eastAsia="zh-CN"/>
        </w:rPr>
        <w:t>s</w:t>
      </w:r>
      <w:r w:rsidRPr="002E1532">
        <w:rPr>
          <w:b w:val="0"/>
          <w:lang w:val="en-GB" w:eastAsia="zh-CN"/>
        </w:rPr>
        <w:t xml:space="preserve"> of regulation</w:t>
      </w:r>
      <w:bookmarkEnd w:id="79"/>
    </w:p>
    <w:p w:rsidR="00DD091E" w:rsidRPr="00042E30" w:rsidRDefault="00DD091E" w:rsidP="00DD091E">
      <w:pPr>
        <w:autoSpaceDE w:val="0"/>
        <w:autoSpaceDN w:val="0"/>
        <w:adjustRightInd w:val="0"/>
        <w:spacing w:line="360" w:lineRule="auto"/>
        <w:jc w:val="both"/>
        <w:rPr>
          <w:rFonts w:ascii="Arial" w:hAnsi="Arial" w:cs="Arial"/>
          <w:lang w:val="en-GB"/>
        </w:rPr>
      </w:pPr>
      <w:r w:rsidRPr="00FD31B9">
        <w:rPr>
          <w:rFonts w:ascii="Arial" w:hAnsi="Arial" w:cs="Arial"/>
          <w:lang w:val="en-GB"/>
        </w:rPr>
        <w:t xml:space="preserve">There are two important dimensions of regulation in pension industry. </w:t>
      </w:r>
      <w:r w:rsidRPr="00FD31B9">
        <w:rPr>
          <w:rFonts w:ascii="Arial" w:hAnsi="Arial" w:cs="Arial"/>
          <w:lang w:val="en-US"/>
        </w:rPr>
        <w:t>Unlike those asset managers in hedge funds who are in pursuit of short-term return maximization, pension fund investors should be long-term oriented</w:t>
      </w:r>
      <w:r>
        <w:rPr>
          <w:rFonts w:ascii="Arial" w:hAnsi="Arial" w:cs="Arial"/>
          <w:lang w:val="en-US"/>
        </w:rPr>
        <w:t>. Long-</w:t>
      </w:r>
      <w:r w:rsidR="00B55289">
        <w:rPr>
          <w:rFonts w:ascii="Arial" w:hAnsi="Arial" w:cs="Arial"/>
          <w:lang w:val="en-US"/>
        </w:rPr>
        <w:t xml:space="preserve">term objective </w:t>
      </w:r>
      <w:r w:rsidR="00B55289">
        <w:rPr>
          <w:rFonts w:ascii="Arial" w:hAnsi="Arial" w:cs="Arial" w:hint="eastAsia"/>
          <w:lang w:val="en-US" w:eastAsia="zh-CN"/>
        </w:rPr>
        <w:t>is in line</w:t>
      </w:r>
      <w:r>
        <w:rPr>
          <w:rFonts w:ascii="Arial" w:hAnsi="Arial" w:cs="Arial"/>
          <w:lang w:val="en-US"/>
        </w:rPr>
        <w:t xml:space="preserve"> with the feature of pension which has life-time income smoothing effect. Also, regulators should incline to assess the real return of a portfolio instead of the </w:t>
      </w:r>
      <w:r w:rsidRPr="00042E30">
        <w:rPr>
          <w:rFonts w:ascii="Arial" w:hAnsi="Arial" w:cs="Arial"/>
          <w:lang w:val="en-US"/>
        </w:rPr>
        <w:t xml:space="preserve">nominal one.  </w:t>
      </w:r>
    </w:p>
    <w:p w:rsidR="00B55289" w:rsidRPr="00042E30" w:rsidRDefault="00B55289" w:rsidP="00C31624">
      <w:pPr>
        <w:autoSpaceDE w:val="0"/>
        <w:autoSpaceDN w:val="0"/>
        <w:adjustRightInd w:val="0"/>
        <w:spacing w:line="360" w:lineRule="auto"/>
        <w:jc w:val="both"/>
        <w:rPr>
          <w:rFonts w:ascii="Arial" w:hAnsi="Arial" w:cs="Arial"/>
          <w:lang w:val="en-US" w:eastAsia="zh-CN"/>
        </w:rPr>
      </w:pPr>
    </w:p>
    <w:p w:rsidR="00DD091E" w:rsidRPr="00042E30" w:rsidRDefault="00304893" w:rsidP="00304893">
      <w:pPr>
        <w:spacing w:line="360" w:lineRule="auto"/>
        <w:jc w:val="both"/>
        <w:rPr>
          <w:rFonts w:ascii="Arial" w:hAnsi="Arial" w:cs="Arial"/>
          <w:bCs/>
          <w:kern w:val="32"/>
          <w:lang w:val="en-GB"/>
        </w:rPr>
      </w:pPr>
      <w:r w:rsidRPr="00042E30">
        <w:rPr>
          <w:rFonts w:ascii="Arial" w:hAnsi="Arial" w:cs="Arial"/>
          <w:bCs/>
          <w:kern w:val="32"/>
          <w:lang w:val="en-GB"/>
        </w:rPr>
        <w:t xml:space="preserve">The time horizon effect can find its footsteps back in the long history of finance. One big difference in the long-term and short-term investment is the perception about risks (Campbell, 2002). Put in other words, short-term volatility may be alleviated in the long run, so a portfolio perceived as risky could otherwise be a pertinent choice for members of pension funds. Campbell and </w:t>
      </w:r>
      <w:proofErr w:type="spellStart"/>
      <w:r w:rsidRPr="00042E30">
        <w:rPr>
          <w:rFonts w:ascii="Arial" w:hAnsi="Arial" w:cs="Arial"/>
          <w:bCs/>
          <w:kern w:val="32"/>
          <w:lang w:val="en-GB"/>
        </w:rPr>
        <w:t>Viceira</w:t>
      </w:r>
      <w:proofErr w:type="spellEnd"/>
      <w:r w:rsidRPr="00042E30">
        <w:rPr>
          <w:rFonts w:ascii="Arial" w:hAnsi="Arial" w:cs="Arial"/>
          <w:bCs/>
          <w:kern w:val="32"/>
          <w:lang w:val="en-GB"/>
        </w:rPr>
        <w:t xml:space="preserve"> (2005) discussed that stocks in the long-term are potentially more attractive</w:t>
      </w:r>
      <w:r w:rsidR="00DD091E" w:rsidRPr="00042E30">
        <w:rPr>
          <w:rFonts w:ascii="Arial" w:hAnsi="Arial" w:cs="Arial"/>
          <w:bCs/>
          <w:kern w:val="32"/>
          <w:lang w:val="en-GB"/>
        </w:rPr>
        <w:t xml:space="preserve"> </w:t>
      </w:r>
      <w:r w:rsidRPr="00042E30">
        <w:rPr>
          <w:rFonts w:ascii="Arial" w:hAnsi="Arial" w:cs="Arial"/>
          <w:bCs/>
          <w:kern w:val="32"/>
          <w:lang w:val="en-GB"/>
        </w:rPr>
        <w:t xml:space="preserve">due to the mean reverting of equity </w:t>
      </w:r>
      <w:r w:rsidRPr="00042E30">
        <w:rPr>
          <w:rFonts w:ascii="Arial" w:hAnsi="Arial" w:cs="Arial"/>
          <w:bCs/>
          <w:kern w:val="32"/>
          <w:lang w:val="en-GB"/>
        </w:rPr>
        <w:lastRenderedPageBreak/>
        <w:t xml:space="preserve">returns in a longer period. The fluctuating characteristic of stocks does not necessitate a change in the holding position. In terms of investment behaviour, the strategic asset allocation will be influenced by the term orientation of pension funds. </w:t>
      </w:r>
    </w:p>
    <w:p w:rsidR="00DD091E" w:rsidRPr="00042E30" w:rsidRDefault="00DD091E" w:rsidP="00304893">
      <w:pPr>
        <w:spacing w:line="360" w:lineRule="auto"/>
        <w:jc w:val="both"/>
        <w:rPr>
          <w:rFonts w:ascii="Arial" w:hAnsi="Arial" w:cs="Arial"/>
          <w:bCs/>
          <w:kern w:val="32"/>
          <w:lang w:val="en-GB"/>
        </w:rPr>
      </w:pPr>
    </w:p>
    <w:p w:rsidR="00DD091E" w:rsidRPr="00042E30" w:rsidRDefault="00DD091E" w:rsidP="00DD091E">
      <w:pPr>
        <w:spacing w:line="360" w:lineRule="auto"/>
        <w:jc w:val="both"/>
        <w:rPr>
          <w:rFonts w:ascii="Arial" w:hAnsi="Arial" w:cs="Arial"/>
          <w:lang w:val="en-US" w:eastAsia="zh-CN"/>
        </w:rPr>
      </w:pPr>
      <w:r w:rsidRPr="00042E30">
        <w:rPr>
          <w:rFonts w:ascii="Arial" w:hAnsi="Arial" w:cs="Arial"/>
          <w:lang w:val="en-GB"/>
        </w:rPr>
        <w:t xml:space="preserve">Focusing on short term or lacking the long-term instruction will harm the interest of members in the pension fund. </w:t>
      </w:r>
      <w:r w:rsidRPr="00042E30">
        <w:rPr>
          <w:rFonts w:ascii="Arial" w:hAnsi="Arial" w:cs="Arial"/>
          <w:bCs/>
          <w:kern w:val="32"/>
          <w:lang w:val="en-GB"/>
        </w:rPr>
        <w:t>Pension funds have been criticized about their obsession of short-term performance (</w:t>
      </w:r>
      <w:proofErr w:type="spellStart"/>
      <w:r w:rsidRPr="00042E30">
        <w:rPr>
          <w:rFonts w:ascii="Arial" w:hAnsi="Arial" w:cs="Arial"/>
          <w:bCs/>
          <w:kern w:val="32"/>
          <w:lang w:val="en-GB"/>
        </w:rPr>
        <w:t>Rappaport</w:t>
      </w:r>
      <w:proofErr w:type="spellEnd"/>
      <w:r w:rsidRPr="00042E30">
        <w:rPr>
          <w:rFonts w:ascii="Arial" w:hAnsi="Arial" w:cs="Arial"/>
          <w:bCs/>
          <w:kern w:val="32"/>
          <w:lang w:val="en-GB"/>
        </w:rPr>
        <w:t xml:space="preserve">, 2005). </w:t>
      </w:r>
      <w:proofErr w:type="spellStart"/>
      <w:r w:rsidRPr="00042E30">
        <w:rPr>
          <w:rFonts w:ascii="Arial" w:hAnsi="Arial" w:cs="Arial"/>
          <w:lang w:val="en-GB"/>
        </w:rPr>
        <w:t>Raddatz</w:t>
      </w:r>
      <w:proofErr w:type="spellEnd"/>
      <w:r w:rsidRPr="00042E30">
        <w:rPr>
          <w:rFonts w:ascii="Arial" w:hAnsi="Arial" w:cs="Arial"/>
          <w:lang w:val="en-GB"/>
        </w:rPr>
        <w:t xml:space="preserve"> and </w:t>
      </w:r>
      <w:proofErr w:type="spellStart"/>
      <w:r w:rsidRPr="00042E30">
        <w:rPr>
          <w:rFonts w:ascii="Arial" w:hAnsi="Arial" w:cs="Arial"/>
          <w:lang w:val="en-GB"/>
        </w:rPr>
        <w:t>Schmukler</w:t>
      </w:r>
      <w:proofErr w:type="spellEnd"/>
      <w:r w:rsidRPr="00042E30">
        <w:rPr>
          <w:rFonts w:ascii="Arial" w:hAnsi="Arial" w:cs="Arial"/>
          <w:lang w:val="en-GB"/>
        </w:rPr>
        <w:t xml:space="preserve"> (2008) did an empirical study about the relation between institutional investors and capital market development in Chilean pension funds during the period of 1995-2005 and found some short-term oriented investment pattern. For example, pension funds tended to hold a large amount of bank deposits and short-term assets, bought and sold assets without actively trading them, or followed momentum strategy (which assumes that the past good performer will continue to perform well in the near future). They concluded that incentives faced by the asset manager</w:t>
      </w:r>
      <w:r w:rsidRPr="00042E30">
        <w:rPr>
          <w:rFonts w:ascii="Arial" w:hAnsi="Arial" w:cs="Arial"/>
          <w:lang w:val="en-GB" w:eastAsia="zh-CN"/>
        </w:rPr>
        <w:t>s</w:t>
      </w:r>
      <w:r w:rsidRPr="00042E30">
        <w:rPr>
          <w:rFonts w:ascii="Arial" w:hAnsi="Arial" w:cs="Arial"/>
          <w:lang w:val="en-GB"/>
        </w:rPr>
        <w:t xml:space="preserve"> were one of cause. The risk is that the </w:t>
      </w:r>
      <w:r w:rsidRPr="00042E30">
        <w:rPr>
          <w:rFonts w:ascii="Arial" w:hAnsi="Arial" w:cs="Arial"/>
          <w:bCs/>
          <w:kern w:val="32"/>
          <w:lang w:val="en-GB"/>
        </w:rPr>
        <w:t>short-term optimization of investment might be sub-optimal in the perspective of long term (</w:t>
      </w:r>
      <w:proofErr w:type="spellStart"/>
      <w:r w:rsidRPr="00042E30">
        <w:rPr>
          <w:rFonts w:ascii="Arial" w:hAnsi="Arial" w:cs="Arial"/>
          <w:bCs/>
          <w:kern w:val="32"/>
          <w:lang w:val="en-GB"/>
        </w:rPr>
        <w:t>Rahphole</w:t>
      </w:r>
      <w:proofErr w:type="spellEnd"/>
      <w:r w:rsidRPr="00042E30">
        <w:rPr>
          <w:rFonts w:ascii="Arial" w:hAnsi="Arial" w:cs="Arial"/>
          <w:bCs/>
          <w:kern w:val="32"/>
          <w:lang w:val="en-GB"/>
        </w:rPr>
        <w:t xml:space="preserve">, </w:t>
      </w:r>
      <w:proofErr w:type="spellStart"/>
      <w:r w:rsidRPr="00042E30">
        <w:rPr>
          <w:rFonts w:ascii="Arial" w:hAnsi="Arial" w:cs="Arial"/>
          <w:bCs/>
          <w:kern w:val="32"/>
          <w:lang w:val="en-GB" w:eastAsia="zh-CN"/>
        </w:rPr>
        <w:t>H</w:t>
      </w:r>
      <w:r w:rsidRPr="00042E30">
        <w:rPr>
          <w:rFonts w:ascii="Arial" w:hAnsi="Arial" w:cs="Arial"/>
          <w:bCs/>
          <w:kern w:val="32"/>
          <w:lang w:val="en-GB"/>
        </w:rPr>
        <w:t>inz</w:t>
      </w:r>
      <w:proofErr w:type="spellEnd"/>
      <w:r w:rsidRPr="00042E30">
        <w:rPr>
          <w:rFonts w:ascii="Arial" w:hAnsi="Arial" w:cs="Arial"/>
          <w:bCs/>
          <w:kern w:val="32"/>
          <w:lang w:val="en-GB"/>
        </w:rPr>
        <w:t xml:space="preserve">, and </w:t>
      </w:r>
      <w:proofErr w:type="spellStart"/>
      <w:r w:rsidRPr="00042E30">
        <w:rPr>
          <w:rFonts w:ascii="Arial" w:hAnsi="Arial" w:cs="Arial"/>
          <w:bCs/>
          <w:kern w:val="32"/>
          <w:lang w:val="en-GB"/>
        </w:rPr>
        <w:t>Yermo</w:t>
      </w:r>
      <w:proofErr w:type="spellEnd"/>
      <w:r w:rsidRPr="00042E30">
        <w:rPr>
          <w:rFonts w:ascii="Arial" w:hAnsi="Arial" w:cs="Arial"/>
          <w:bCs/>
          <w:kern w:val="32"/>
          <w:lang w:val="en-GB"/>
        </w:rPr>
        <w:t xml:space="preserve">, 2010). Chilean pension funds had invested about 70% of equities in energy sector in the late 1990s which is suboptimal in the long run. There are times when the investors of pension funds are grappling with economic growth or prosperity of a certain industry. However, this investment behaviour does not necessarily result to a good result in the end. </w:t>
      </w:r>
    </w:p>
    <w:p w:rsidR="006112AA" w:rsidRPr="00042E30" w:rsidRDefault="006112AA" w:rsidP="006112AA">
      <w:pPr>
        <w:spacing w:line="360" w:lineRule="auto"/>
        <w:jc w:val="both"/>
        <w:rPr>
          <w:rFonts w:ascii="Arial" w:hAnsi="Arial" w:cs="Arial"/>
          <w:bCs/>
          <w:kern w:val="32"/>
          <w:lang w:val="en-US"/>
        </w:rPr>
      </w:pPr>
    </w:p>
    <w:p w:rsidR="006112AA" w:rsidRDefault="00DD091E" w:rsidP="006112AA">
      <w:pPr>
        <w:spacing w:line="360" w:lineRule="auto"/>
        <w:jc w:val="both"/>
        <w:rPr>
          <w:rFonts w:ascii="Arial" w:hAnsi="Arial" w:cs="Arial"/>
          <w:bCs/>
          <w:kern w:val="32"/>
          <w:lang w:val="en-GB"/>
        </w:rPr>
      </w:pPr>
      <w:r>
        <w:rPr>
          <w:rFonts w:ascii="Arial" w:hAnsi="Arial" w:cs="Arial"/>
          <w:bCs/>
          <w:kern w:val="32"/>
          <w:lang w:val="en-US"/>
        </w:rPr>
        <w:t xml:space="preserve">Not only the pension funds, but also the regulators will pay excessive but inappropriate attention to the short-term criteria </w:t>
      </w:r>
      <w:r w:rsidR="00B55289">
        <w:rPr>
          <w:rFonts w:ascii="Arial" w:hAnsi="Arial" w:cs="Arial" w:hint="eastAsia"/>
          <w:bCs/>
          <w:kern w:val="32"/>
          <w:lang w:val="en-US" w:eastAsia="zh-CN"/>
        </w:rPr>
        <w:t>when assessing</w:t>
      </w:r>
      <w:r>
        <w:rPr>
          <w:rFonts w:ascii="Arial" w:hAnsi="Arial" w:cs="Arial"/>
          <w:bCs/>
          <w:kern w:val="32"/>
          <w:lang w:val="en-US"/>
        </w:rPr>
        <w:t xml:space="preserve"> the pension funds. </w:t>
      </w:r>
      <w:r w:rsidR="006112AA">
        <w:rPr>
          <w:rFonts w:ascii="Arial" w:hAnsi="Arial" w:cs="Arial"/>
          <w:bCs/>
          <w:kern w:val="32"/>
          <w:lang w:val="en-GB"/>
        </w:rPr>
        <w:t xml:space="preserve">Regulators are suggested to carefully select their criteria when assessing the performance of pension funds. In the conventional way, the assessment of performance of pension funds has put excessive attention in short rates of return </w:t>
      </w:r>
      <w:r w:rsidR="006112AA">
        <w:rPr>
          <w:rFonts w:ascii="Arial" w:hAnsi="Arial" w:cs="Arial"/>
          <w:bCs/>
          <w:kern w:val="32"/>
          <w:lang w:val="en-GB" w:eastAsia="zh-CN"/>
        </w:rPr>
        <w:t>(</w:t>
      </w:r>
      <w:proofErr w:type="spellStart"/>
      <w:r w:rsidR="006112AA">
        <w:rPr>
          <w:rFonts w:ascii="Arial" w:hAnsi="Arial" w:cs="Arial"/>
          <w:lang w:val="en-US"/>
        </w:rPr>
        <w:t>Hinz</w:t>
      </w:r>
      <w:proofErr w:type="spellEnd"/>
      <w:r w:rsidR="006112AA">
        <w:rPr>
          <w:rFonts w:ascii="Arial" w:hAnsi="Arial" w:cs="Arial"/>
          <w:lang w:val="en-US" w:eastAsia="zh-CN"/>
        </w:rPr>
        <w:t xml:space="preserve"> et al., 2010</w:t>
      </w:r>
      <w:r w:rsidR="006112AA">
        <w:rPr>
          <w:rFonts w:ascii="Arial" w:hAnsi="Arial" w:cs="Arial"/>
          <w:bCs/>
          <w:kern w:val="32"/>
          <w:lang w:val="en-GB"/>
        </w:rPr>
        <w:t xml:space="preserve">). For example, the Sharpe (1966) ratio may be a good indicator in valuing the competence of a hedge fund. It measures how much risk premium is added with respect to a proxy. However, there are some problems in its application: (1) Sharpe ratio varies among the time horizons and across investment assets so comparison set on a equivalent basis; (2) In the context of pension, the proxy for a 15 year investment plan and 3 year investment plan is different; (3) The Sharpe ratio should be used in a proper way which would not confuse the members whether the better the Sharpe ratio is the better the pension plan is. The concerns about using </w:t>
      </w:r>
      <w:r w:rsidR="006112AA">
        <w:rPr>
          <w:rFonts w:ascii="Arial" w:hAnsi="Arial" w:cs="Arial"/>
          <w:bCs/>
          <w:kern w:val="32"/>
          <w:lang w:val="en-GB"/>
        </w:rPr>
        <w:lastRenderedPageBreak/>
        <w:t xml:space="preserve">Sharpe ratio also prevail when considering other criteria to assess a pension plan. Keep in mind that the criteria should not elicit wrong information to both the pension funds and the members to riffle any misconduct against the interest of members. </w:t>
      </w:r>
    </w:p>
    <w:p w:rsidR="00DD091E" w:rsidRDefault="00DD091E" w:rsidP="006112AA">
      <w:pPr>
        <w:spacing w:line="360" w:lineRule="auto"/>
        <w:jc w:val="both"/>
        <w:rPr>
          <w:rFonts w:ascii="Arial" w:hAnsi="Arial" w:cs="Arial"/>
          <w:bCs/>
          <w:kern w:val="32"/>
          <w:lang w:val="en-GB"/>
        </w:rPr>
      </w:pPr>
    </w:p>
    <w:p w:rsidR="006112AA" w:rsidRDefault="00B55289" w:rsidP="006112AA">
      <w:pPr>
        <w:spacing w:line="360" w:lineRule="auto"/>
        <w:jc w:val="both"/>
        <w:rPr>
          <w:rFonts w:ascii="Arial" w:hAnsi="Arial" w:cs="Arial"/>
          <w:bCs/>
          <w:kern w:val="32"/>
          <w:lang w:val="en-GB" w:eastAsia="zh-CN"/>
        </w:rPr>
      </w:pPr>
      <w:r>
        <w:rPr>
          <w:rFonts w:ascii="Arial" w:hAnsi="Arial" w:cs="Arial"/>
          <w:bCs/>
          <w:kern w:val="32"/>
          <w:lang w:val="en-GB" w:eastAsia="zh-CN"/>
        </w:rPr>
        <w:t>C</w:t>
      </w:r>
      <w:r>
        <w:rPr>
          <w:rFonts w:ascii="Arial" w:hAnsi="Arial" w:cs="Arial" w:hint="eastAsia"/>
          <w:bCs/>
          <w:kern w:val="32"/>
          <w:lang w:val="en-GB" w:eastAsia="zh-CN"/>
        </w:rPr>
        <w:t>ertainly</w:t>
      </w:r>
      <w:r>
        <w:rPr>
          <w:rFonts w:ascii="Arial" w:hAnsi="Arial" w:cs="Arial"/>
          <w:bCs/>
          <w:kern w:val="32"/>
          <w:lang w:val="en-GB"/>
        </w:rPr>
        <w:t xml:space="preserve">, there </w:t>
      </w:r>
      <w:r>
        <w:rPr>
          <w:rFonts w:ascii="Arial" w:hAnsi="Arial" w:cs="Arial" w:hint="eastAsia"/>
          <w:bCs/>
          <w:kern w:val="32"/>
          <w:lang w:val="en-GB" w:eastAsia="zh-CN"/>
        </w:rPr>
        <w:t>are</w:t>
      </w:r>
      <w:r w:rsidR="006112AA">
        <w:rPr>
          <w:rFonts w:ascii="Arial" w:hAnsi="Arial" w:cs="Arial"/>
          <w:bCs/>
          <w:kern w:val="32"/>
          <w:lang w:val="en-GB"/>
        </w:rPr>
        <w:t xml:space="preserve"> reason</w:t>
      </w:r>
      <w:r>
        <w:rPr>
          <w:rFonts w:ascii="Arial" w:hAnsi="Arial" w:cs="Arial" w:hint="eastAsia"/>
          <w:bCs/>
          <w:kern w:val="32"/>
          <w:lang w:val="en-GB" w:eastAsia="zh-CN"/>
        </w:rPr>
        <w:t>s</w:t>
      </w:r>
      <w:r w:rsidR="006112AA">
        <w:rPr>
          <w:rFonts w:ascii="Arial" w:hAnsi="Arial" w:cs="Arial"/>
          <w:bCs/>
          <w:kern w:val="32"/>
          <w:lang w:val="en-GB"/>
        </w:rPr>
        <w:t xml:space="preserve"> tha</w:t>
      </w:r>
      <w:r w:rsidR="00DD091E">
        <w:rPr>
          <w:rFonts w:ascii="Arial" w:hAnsi="Arial" w:cs="Arial"/>
          <w:bCs/>
          <w:kern w:val="32"/>
          <w:lang w:val="en-GB"/>
        </w:rPr>
        <w:t xml:space="preserve">t pension funds place emphasis </w:t>
      </w:r>
      <w:r w:rsidR="006112AA">
        <w:rPr>
          <w:rFonts w:ascii="Arial" w:hAnsi="Arial" w:cs="Arial"/>
          <w:bCs/>
          <w:kern w:val="32"/>
          <w:lang w:val="en-GB"/>
        </w:rPr>
        <w:t xml:space="preserve">on short term indicators. </w:t>
      </w:r>
      <w:r>
        <w:rPr>
          <w:rFonts w:ascii="Arial" w:hAnsi="Arial" w:cs="Arial"/>
          <w:bCs/>
          <w:kern w:val="32"/>
          <w:lang w:val="en-GB" w:eastAsia="zh-CN"/>
        </w:rPr>
        <w:t>The</w:t>
      </w:r>
      <w:r>
        <w:rPr>
          <w:rFonts w:ascii="Arial" w:hAnsi="Arial" w:cs="Arial" w:hint="eastAsia"/>
          <w:bCs/>
          <w:kern w:val="32"/>
          <w:lang w:val="en-GB" w:eastAsia="zh-CN"/>
        </w:rPr>
        <w:t xml:space="preserve"> pension funds still needs to attract new members so sometime the pension funds take advantage of the short-term </w:t>
      </w:r>
      <w:r>
        <w:rPr>
          <w:rFonts w:ascii="Arial" w:hAnsi="Arial" w:cs="Arial"/>
          <w:bCs/>
          <w:kern w:val="32"/>
          <w:lang w:val="en-GB" w:eastAsia="zh-CN"/>
        </w:rPr>
        <w:t>market</w:t>
      </w:r>
      <w:r>
        <w:rPr>
          <w:rFonts w:ascii="Arial" w:hAnsi="Arial" w:cs="Arial" w:hint="eastAsia"/>
          <w:bCs/>
          <w:kern w:val="32"/>
          <w:lang w:val="en-GB" w:eastAsia="zh-CN"/>
        </w:rPr>
        <w:t xml:space="preserve"> fluctuation to earn profit and make a good-looking financial report. Also, the pension funds should strategically </w:t>
      </w:r>
      <w:r>
        <w:rPr>
          <w:rFonts w:ascii="Arial" w:hAnsi="Arial" w:cs="Arial"/>
          <w:bCs/>
          <w:kern w:val="32"/>
          <w:lang w:val="en-GB" w:eastAsia="zh-CN"/>
        </w:rPr>
        <w:t>change</w:t>
      </w:r>
      <w:r>
        <w:rPr>
          <w:rFonts w:ascii="Arial" w:hAnsi="Arial" w:cs="Arial" w:hint="eastAsia"/>
          <w:bCs/>
          <w:kern w:val="32"/>
          <w:lang w:val="en-GB" w:eastAsia="zh-CN"/>
        </w:rPr>
        <w:t xml:space="preserve"> the short-term investment scenario. So here comes o</w:t>
      </w:r>
      <w:r w:rsidR="006112AA">
        <w:rPr>
          <w:rFonts w:ascii="Arial" w:hAnsi="Arial" w:cs="Arial"/>
          <w:bCs/>
          <w:kern w:val="32"/>
          <w:lang w:val="en-GB"/>
        </w:rPr>
        <w:t>ne dilemma faced by the pension funds</w:t>
      </w:r>
      <w:r>
        <w:rPr>
          <w:rFonts w:ascii="Arial" w:hAnsi="Arial" w:cs="Arial" w:hint="eastAsia"/>
          <w:bCs/>
          <w:kern w:val="32"/>
          <w:lang w:val="en-GB" w:eastAsia="zh-CN"/>
        </w:rPr>
        <w:t xml:space="preserve">: </w:t>
      </w:r>
      <w:r w:rsidR="006112AA">
        <w:rPr>
          <w:rFonts w:ascii="Arial" w:hAnsi="Arial" w:cs="Arial"/>
          <w:bCs/>
          <w:kern w:val="32"/>
          <w:lang w:val="en-GB"/>
        </w:rPr>
        <w:t>to attract customers with short-term performance at the same time while keeping in mind the underlying sustainability and threats of loss in the long-run.</w:t>
      </w:r>
      <w:r>
        <w:rPr>
          <w:rFonts w:ascii="Arial" w:hAnsi="Arial" w:cs="Arial" w:hint="eastAsia"/>
          <w:bCs/>
          <w:kern w:val="32"/>
          <w:lang w:val="en-GB" w:eastAsia="zh-CN"/>
        </w:rPr>
        <w:t xml:space="preserve"> One solution is that </w:t>
      </w:r>
      <w:r w:rsidR="00B74AFA">
        <w:rPr>
          <w:rFonts w:ascii="Arial" w:hAnsi="Arial" w:cs="Arial" w:hint="eastAsia"/>
          <w:bCs/>
          <w:kern w:val="32"/>
          <w:lang w:val="en-GB" w:eastAsia="zh-CN"/>
        </w:rPr>
        <w:t>the pension fund should pay attention to increase the</w:t>
      </w:r>
      <w:r w:rsidR="006112AA">
        <w:rPr>
          <w:rFonts w:ascii="Arial" w:hAnsi="Arial" w:cs="Arial"/>
          <w:bCs/>
          <w:kern w:val="32"/>
          <w:lang w:val="en-GB"/>
        </w:rPr>
        <w:t xml:space="preserve"> long-term value of </w:t>
      </w:r>
      <w:r w:rsidR="00B74AFA">
        <w:rPr>
          <w:rFonts w:ascii="Arial" w:hAnsi="Arial" w:cs="Arial" w:hint="eastAsia"/>
          <w:bCs/>
          <w:kern w:val="32"/>
          <w:lang w:val="en-GB" w:eastAsia="zh-CN"/>
        </w:rPr>
        <w:t xml:space="preserve">the pension assets while utilizing the pertaining strategies in the short term. In some cases, the </w:t>
      </w:r>
      <w:r w:rsidR="006112AA">
        <w:rPr>
          <w:rFonts w:ascii="Arial" w:hAnsi="Arial" w:cs="Arial"/>
          <w:bCs/>
          <w:kern w:val="32"/>
          <w:lang w:val="en-GB"/>
        </w:rPr>
        <w:t>pension funds would even sacrifice</w:t>
      </w:r>
      <w:r w:rsidR="00B74AFA">
        <w:rPr>
          <w:rFonts w:ascii="Arial" w:hAnsi="Arial" w:cs="Arial" w:hint="eastAsia"/>
          <w:bCs/>
          <w:kern w:val="32"/>
          <w:lang w:val="en-GB" w:eastAsia="zh-CN"/>
        </w:rPr>
        <w:t xml:space="preserve"> opportunity of maximizing short-term return </w:t>
      </w:r>
      <w:r w:rsidR="006112AA">
        <w:rPr>
          <w:rFonts w:ascii="Arial" w:hAnsi="Arial" w:cs="Arial"/>
          <w:bCs/>
          <w:kern w:val="32"/>
          <w:lang w:val="en-GB"/>
        </w:rPr>
        <w:t xml:space="preserve">in exchange of long-term sustainability. </w:t>
      </w:r>
    </w:p>
    <w:p w:rsidR="006112AA" w:rsidRDefault="006112AA" w:rsidP="00304893">
      <w:pPr>
        <w:spacing w:line="360" w:lineRule="auto"/>
        <w:jc w:val="both"/>
        <w:rPr>
          <w:rFonts w:ascii="Arial" w:hAnsi="Arial" w:cs="Arial"/>
          <w:bCs/>
          <w:kern w:val="32"/>
          <w:lang w:val="en-GB"/>
        </w:rPr>
      </w:pPr>
    </w:p>
    <w:p w:rsidR="00123B71" w:rsidRDefault="00DD091E" w:rsidP="00DD091E">
      <w:pPr>
        <w:autoSpaceDE w:val="0"/>
        <w:autoSpaceDN w:val="0"/>
        <w:adjustRightInd w:val="0"/>
        <w:spacing w:line="360" w:lineRule="auto"/>
        <w:jc w:val="both"/>
        <w:rPr>
          <w:rFonts w:ascii="Arial" w:hAnsi="Arial" w:cs="Arial"/>
          <w:lang w:val="en-GB"/>
        </w:rPr>
      </w:pPr>
      <w:r w:rsidRPr="00DD091E">
        <w:rPr>
          <w:rFonts w:ascii="Arial" w:hAnsi="Arial" w:cs="Arial"/>
          <w:lang w:val="en-GB"/>
        </w:rPr>
        <w:t xml:space="preserve">To sum up, </w:t>
      </w:r>
      <w:r w:rsidR="00DC7F7C" w:rsidRPr="00DD091E">
        <w:rPr>
          <w:rFonts w:ascii="Arial" w:hAnsi="Arial" w:cs="Arial"/>
          <w:lang w:val="en-GB"/>
        </w:rPr>
        <w:t>the papers discussing the performance of investment strategies and the measurement of performance are piled up</w:t>
      </w:r>
      <w:r>
        <w:rPr>
          <w:rFonts w:ascii="Arial" w:hAnsi="Arial" w:cs="Arial"/>
          <w:lang w:val="en-GB"/>
        </w:rPr>
        <w:t xml:space="preserve"> in the academic world</w:t>
      </w:r>
      <w:r w:rsidR="00DC7F7C" w:rsidRPr="00DD091E">
        <w:rPr>
          <w:rFonts w:ascii="Arial" w:hAnsi="Arial" w:cs="Arial"/>
          <w:lang w:val="en-GB"/>
        </w:rPr>
        <w:t>.</w:t>
      </w:r>
      <w:r w:rsidR="00123B71">
        <w:rPr>
          <w:rFonts w:ascii="Arial" w:hAnsi="Arial" w:cs="Arial"/>
          <w:lang w:val="en-GB"/>
        </w:rPr>
        <w:t xml:space="preserve"> The real gap in operations may question the effectiveness of such a framework. </w:t>
      </w:r>
      <w:proofErr w:type="spellStart"/>
      <w:r w:rsidR="00123B71" w:rsidRPr="00DD091E">
        <w:rPr>
          <w:rFonts w:ascii="Arial" w:hAnsi="Arial" w:cs="Arial"/>
          <w:lang w:val="en-GB"/>
        </w:rPr>
        <w:t>Vittas</w:t>
      </w:r>
      <w:proofErr w:type="spellEnd"/>
      <w:r w:rsidR="00123B71" w:rsidRPr="00DD091E">
        <w:rPr>
          <w:rFonts w:ascii="Arial" w:hAnsi="Arial" w:cs="Arial"/>
          <w:lang w:val="en-GB"/>
        </w:rPr>
        <w:t xml:space="preserve"> (1993) ascribed the missing pre-existing competence to regulation the financial markets to administratively inefficiency, shortage of skilled personnel or political interference prevailing in developing countries. </w:t>
      </w:r>
      <w:proofErr w:type="spellStart"/>
      <w:r w:rsidR="00123B71" w:rsidRPr="00DD091E">
        <w:rPr>
          <w:rFonts w:ascii="Arial" w:hAnsi="Arial" w:cs="Arial"/>
          <w:lang w:val="en-GB"/>
        </w:rPr>
        <w:t>Hu</w:t>
      </w:r>
      <w:proofErr w:type="spellEnd"/>
      <w:r w:rsidR="00123B71" w:rsidRPr="00DD091E">
        <w:rPr>
          <w:rFonts w:ascii="Arial" w:hAnsi="Arial" w:cs="Arial"/>
          <w:lang w:val="en-GB"/>
        </w:rPr>
        <w:t xml:space="preserve"> et al. (2009) had clarified the two deficiency of the regulatory system in China are skilled personal and experience.</w:t>
      </w:r>
      <w:r w:rsidR="00123B71">
        <w:rPr>
          <w:rFonts w:ascii="Arial" w:hAnsi="Arial" w:cs="Arial"/>
          <w:lang w:val="en-GB"/>
        </w:rPr>
        <w:t xml:space="preserve"> More discussion about the challenges in implementation will be discussed in Chapter 7.</w:t>
      </w:r>
    </w:p>
    <w:p w:rsidR="00123B71" w:rsidRDefault="00123B71" w:rsidP="00DD091E">
      <w:pPr>
        <w:autoSpaceDE w:val="0"/>
        <w:autoSpaceDN w:val="0"/>
        <w:adjustRightInd w:val="0"/>
        <w:spacing w:line="360" w:lineRule="auto"/>
        <w:jc w:val="both"/>
        <w:rPr>
          <w:rFonts w:ascii="Arial" w:hAnsi="Arial" w:cs="Arial"/>
          <w:lang w:val="en-GB"/>
        </w:rPr>
      </w:pPr>
    </w:p>
    <w:p w:rsidR="00123B71" w:rsidRDefault="00123B71" w:rsidP="00DD091E">
      <w:pPr>
        <w:autoSpaceDE w:val="0"/>
        <w:autoSpaceDN w:val="0"/>
        <w:adjustRightInd w:val="0"/>
        <w:spacing w:line="360" w:lineRule="auto"/>
        <w:jc w:val="both"/>
        <w:rPr>
          <w:rFonts w:ascii="Arial" w:hAnsi="Arial" w:cs="Arial"/>
          <w:lang w:val="en-GB"/>
        </w:rPr>
      </w:pPr>
      <w:r>
        <w:rPr>
          <w:rFonts w:ascii="Arial" w:hAnsi="Arial" w:cs="Arial"/>
          <w:lang w:val="en-GB"/>
        </w:rPr>
        <w:t>T</w:t>
      </w:r>
      <w:r w:rsidR="00DC7F7C" w:rsidRPr="00DD091E">
        <w:rPr>
          <w:rFonts w:ascii="Arial" w:hAnsi="Arial" w:cs="Arial"/>
          <w:lang w:val="en-GB"/>
        </w:rPr>
        <w:t>here are very few papers studying whether a regulation and supervision system under DC schem</w:t>
      </w:r>
      <w:r w:rsidR="00DD091E">
        <w:rPr>
          <w:rFonts w:ascii="Arial" w:hAnsi="Arial" w:cs="Arial"/>
          <w:lang w:val="en-GB"/>
        </w:rPr>
        <w:t xml:space="preserve">es is in the interest of members. </w:t>
      </w:r>
      <w:r w:rsidR="00DC7F7C" w:rsidRPr="00DD091E">
        <w:rPr>
          <w:rFonts w:ascii="Arial" w:hAnsi="Arial" w:cs="Arial"/>
          <w:lang w:val="en-GB"/>
        </w:rPr>
        <w:t>One possible reason is that the measurement of regulation system in pension industry is hard to define. Also, the system always takes into account various country-specific factors. The investment regulations in pension funds over the world are more practice-based</w:t>
      </w:r>
      <w:r w:rsidR="00DD091E">
        <w:rPr>
          <w:rFonts w:ascii="Arial" w:hAnsi="Arial" w:cs="Arial"/>
          <w:lang w:val="en-GB"/>
        </w:rPr>
        <w:t xml:space="preserve">. </w:t>
      </w:r>
      <w:r>
        <w:rPr>
          <w:rFonts w:ascii="Arial" w:hAnsi="Arial" w:cs="Arial" w:hint="eastAsia"/>
          <w:lang w:val="en-GB" w:eastAsia="zh-CN"/>
        </w:rPr>
        <w:t>Therefore this paper is among the first of its kind to outline a members</w:t>
      </w:r>
      <w:r>
        <w:rPr>
          <w:rFonts w:ascii="Arial" w:hAnsi="Arial" w:cs="Arial"/>
          <w:lang w:val="en-GB" w:eastAsia="zh-CN"/>
        </w:rPr>
        <w:t>’</w:t>
      </w:r>
      <w:r>
        <w:rPr>
          <w:rFonts w:ascii="Arial" w:hAnsi="Arial" w:cs="Arial" w:hint="eastAsia"/>
          <w:lang w:val="en-GB" w:eastAsia="zh-CN"/>
        </w:rPr>
        <w:t xml:space="preserve"> interest oriented financial regulatory framework.</w:t>
      </w:r>
    </w:p>
    <w:p w:rsidR="00123B71" w:rsidRDefault="00123B71" w:rsidP="00DD091E">
      <w:pPr>
        <w:autoSpaceDE w:val="0"/>
        <w:autoSpaceDN w:val="0"/>
        <w:adjustRightInd w:val="0"/>
        <w:spacing w:line="360" w:lineRule="auto"/>
        <w:jc w:val="both"/>
        <w:rPr>
          <w:rFonts w:ascii="Arial" w:hAnsi="Arial" w:cs="Arial"/>
          <w:lang w:val="en-GB"/>
        </w:rPr>
      </w:pPr>
    </w:p>
    <w:p w:rsidR="00F55ED6" w:rsidRDefault="00F55ED6">
      <w:pPr>
        <w:spacing w:line="360" w:lineRule="auto"/>
        <w:jc w:val="both"/>
        <w:rPr>
          <w:rFonts w:ascii="Arial" w:hAnsi="Arial" w:cs="Arial"/>
          <w:lang w:val="en-GB"/>
        </w:rPr>
      </w:pPr>
      <w:r>
        <w:rPr>
          <w:rFonts w:ascii="Arial" w:hAnsi="Arial" w:cs="Arial"/>
          <w:lang w:val="en-GB"/>
        </w:rPr>
        <w:br w:type="page"/>
      </w:r>
    </w:p>
    <w:p w:rsidR="007375BA" w:rsidRDefault="007375BA">
      <w:pPr>
        <w:spacing w:line="360" w:lineRule="auto"/>
        <w:jc w:val="both"/>
        <w:rPr>
          <w:rFonts w:ascii="Arial" w:hAnsi="Arial" w:cs="Arial"/>
          <w:lang w:val="en-GB"/>
        </w:rPr>
      </w:pPr>
    </w:p>
    <w:p w:rsidR="007375BA" w:rsidRDefault="007375BA">
      <w:pPr>
        <w:spacing w:line="360" w:lineRule="auto"/>
        <w:jc w:val="both"/>
        <w:rPr>
          <w:rFonts w:ascii="Arial" w:hAnsi="Arial" w:cs="Arial"/>
          <w:lang w:val="en-GB"/>
        </w:rPr>
      </w:pPr>
    </w:p>
    <w:p w:rsidR="00F55ED6" w:rsidRDefault="00F55ED6">
      <w:pPr>
        <w:pStyle w:val="Heading1"/>
        <w:pBdr>
          <w:bottom w:val="single" w:sz="4" w:space="1" w:color="auto"/>
        </w:pBdr>
        <w:spacing w:line="360" w:lineRule="auto"/>
        <w:jc w:val="both"/>
        <w:rPr>
          <w:lang w:val="en-GB"/>
        </w:rPr>
      </w:pPr>
      <w:bookmarkStart w:id="80" w:name="_Toc306752382"/>
      <w:bookmarkStart w:id="81" w:name="_Toc305543681"/>
      <w:bookmarkEnd w:id="80"/>
    </w:p>
    <w:p w:rsidR="00F55ED6" w:rsidRDefault="00F55ED6">
      <w:pPr>
        <w:pStyle w:val="Heading1"/>
        <w:numPr>
          <w:ilvl w:val="0"/>
          <w:numId w:val="0"/>
        </w:numPr>
        <w:spacing w:line="360" w:lineRule="auto"/>
        <w:jc w:val="both"/>
        <w:rPr>
          <w:lang w:val="en-GB"/>
        </w:rPr>
      </w:pPr>
      <w:bookmarkStart w:id="82" w:name="_Toc305717504"/>
      <w:bookmarkStart w:id="83" w:name="_Toc306151787"/>
      <w:bookmarkStart w:id="84" w:name="_Toc306274425"/>
      <w:bookmarkStart w:id="85" w:name="_Toc306275183"/>
      <w:bookmarkStart w:id="86" w:name="_Toc306752383"/>
      <w:r>
        <w:rPr>
          <w:lang w:val="en-GB"/>
        </w:rPr>
        <w:t>Modelling retirement income from DC plan</w:t>
      </w:r>
      <w:bookmarkEnd w:id="81"/>
      <w:bookmarkEnd w:id="82"/>
      <w:bookmarkEnd w:id="83"/>
      <w:bookmarkEnd w:id="84"/>
      <w:bookmarkEnd w:id="85"/>
      <w:bookmarkEnd w:id="86"/>
    </w:p>
    <w:p w:rsidR="00F55ED6" w:rsidRDefault="00F55ED6">
      <w:pPr>
        <w:spacing w:line="360" w:lineRule="auto"/>
        <w:jc w:val="both"/>
        <w:rPr>
          <w:rFonts w:ascii="Arial" w:hAnsi="Arial" w:cs="Arial"/>
          <w:lang w:val="en-GB"/>
        </w:rPr>
      </w:pPr>
    </w:p>
    <w:p w:rsidR="00F55ED6" w:rsidRDefault="00885B7B">
      <w:pPr>
        <w:spacing w:line="360" w:lineRule="auto"/>
        <w:jc w:val="both"/>
        <w:rPr>
          <w:rFonts w:ascii="Arial" w:hAnsi="Arial" w:cs="Arial"/>
          <w:lang w:val="en-GB"/>
        </w:rPr>
      </w:pPr>
      <w:r>
        <w:rPr>
          <w:rFonts w:ascii="Arial" w:hAnsi="Arial" w:cs="Arial" w:hint="eastAsia"/>
          <w:lang w:val="en-US" w:eastAsia="zh-CN"/>
        </w:rPr>
        <w:t xml:space="preserve">The investment risk analyzed is the </w:t>
      </w:r>
      <w:r w:rsidRPr="0006649A">
        <w:rPr>
          <w:rFonts w:ascii="Arial" w:hAnsi="Arial" w:cs="Arial"/>
          <w:lang w:val="en-US"/>
        </w:rPr>
        <w:t>probability distribution of different outcomes from investment returns over the long horizon involved in pension saving</w:t>
      </w:r>
      <w:r>
        <w:rPr>
          <w:rFonts w:ascii="Arial" w:hAnsi="Arial" w:cs="Arial" w:hint="eastAsia"/>
          <w:lang w:val="en-US" w:eastAsia="zh-CN"/>
        </w:rPr>
        <w:t>s</w:t>
      </w:r>
      <w:r w:rsidRPr="0006649A">
        <w:rPr>
          <w:rFonts w:ascii="Arial" w:hAnsi="Arial" w:cs="Arial"/>
          <w:lang w:val="en-US"/>
        </w:rPr>
        <w:t xml:space="preserve">. </w:t>
      </w:r>
      <w:r>
        <w:rPr>
          <w:rFonts w:ascii="Arial" w:hAnsi="Arial" w:cs="Arial" w:hint="eastAsia"/>
          <w:lang w:val="en-US" w:eastAsia="zh-CN"/>
        </w:rPr>
        <w:t xml:space="preserve">One pension plan will present one outcome, the risk and performance of which will be assessed under the proposed financial regulatory framework. To present the outcome, a retirement </w:t>
      </w:r>
      <w:r>
        <w:rPr>
          <w:rFonts w:ascii="Arial" w:hAnsi="Arial" w:cs="Arial"/>
          <w:lang w:val="en-US" w:eastAsia="zh-CN"/>
        </w:rPr>
        <w:t>income</w:t>
      </w:r>
      <w:r>
        <w:rPr>
          <w:rFonts w:ascii="Arial" w:hAnsi="Arial" w:cs="Arial" w:hint="eastAsia"/>
          <w:lang w:val="en-US" w:eastAsia="zh-CN"/>
        </w:rPr>
        <w:t xml:space="preserve"> model for the DC plan in China</w:t>
      </w:r>
      <w:r>
        <w:rPr>
          <w:rFonts w:ascii="Arial" w:hAnsi="Arial" w:cs="Arial"/>
          <w:lang w:val="en-US" w:eastAsia="zh-CN"/>
        </w:rPr>
        <w:t>’</w:t>
      </w:r>
      <w:r>
        <w:rPr>
          <w:rFonts w:ascii="Arial" w:hAnsi="Arial" w:cs="Arial" w:hint="eastAsia"/>
          <w:lang w:val="en-US" w:eastAsia="zh-CN"/>
        </w:rPr>
        <w:t xml:space="preserve">s rural pension fund will be constructed in this chapter. </w:t>
      </w:r>
      <w:r>
        <w:rPr>
          <w:rFonts w:ascii="Arial" w:hAnsi="Arial" w:cs="Arial"/>
          <w:lang w:val="en-US" w:eastAsia="zh-CN"/>
        </w:rPr>
        <w:t>T</w:t>
      </w:r>
      <w:r>
        <w:rPr>
          <w:rFonts w:ascii="Arial" w:hAnsi="Arial" w:cs="Arial" w:hint="eastAsia"/>
          <w:lang w:val="en-US" w:eastAsia="zh-CN"/>
        </w:rPr>
        <w:t xml:space="preserve">he output of such a model is the annual final income distribution. </w:t>
      </w:r>
      <w:r w:rsidR="00F55ED6">
        <w:rPr>
          <w:rFonts w:ascii="Arial" w:hAnsi="Arial" w:cs="Arial"/>
          <w:lang w:val="en-GB"/>
        </w:rPr>
        <w:t>Bootstrapping methodology is used to resample historical returns</w:t>
      </w:r>
      <w:r>
        <w:rPr>
          <w:rFonts w:ascii="Arial" w:hAnsi="Arial" w:cs="Arial" w:hint="eastAsia"/>
          <w:lang w:val="en-GB" w:eastAsia="zh-CN"/>
        </w:rPr>
        <w:t xml:space="preserve"> in order to </w:t>
      </w:r>
      <w:r w:rsidR="00F55ED6">
        <w:rPr>
          <w:rFonts w:ascii="Arial" w:hAnsi="Arial" w:cs="Arial"/>
          <w:lang w:val="en-GB"/>
        </w:rPr>
        <w:t>project the distribution pattern</w:t>
      </w:r>
      <w:r>
        <w:rPr>
          <w:rFonts w:ascii="Arial" w:hAnsi="Arial" w:cs="Arial"/>
          <w:lang w:val="en-GB"/>
        </w:rPr>
        <w:t xml:space="preserve">s based on </w:t>
      </w:r>
      <w:r>
        <w:rPr>
          <w:rFonts w:ascii="Arial" w:hAnsi="Arial" w:cs="Arial" w:hint="eastAsia"/>
          <w:lang w:val="en-GB" w:eastAsia="zh-CN"/>
        </w:rPr>
        <w:t xml:space="preserve">the </w:t>
      </w:r>
      <w:r>
        <w:rPr>
          <w:rFonts w:ascii="Arial" w:hAnsi="Arial" w:cs="Arial"/>
          <w:lang w:val="en-GB"/>
        </w:rPr>
        <w:t>given set</w:t>
      </w:r>
      <w:r>
        <w:rPr>
          <w:rFonts w:ascii="Arial" w:hAnsi="Arial" w:cs="Arial" w:hint="eastAsia"/>
          <w:lang w:val="en-GB" w:eastAsia="zh-CN"/>
        </w:rPr>
        <w:t xml:space="preserve"> of the DC pension plan and </w:t>
      </w:r>
      <w:r>
        <w:rPr>
          <w:rFonts w:ascii="Arial" w:hAnsi="Arial" w:cs="Arial"/>
          <w:lang w:val="en-GB"/>
        </w:rPr>
        <w:t>investment strategies.</w:t>
      </w:r>
      <w:r>
        <w:rPr>
          <w:rFonts w:ascii="Arial" w:hAnsi="Arial" w:cs="Arial" w:hint="eastAsia"/>
          <w:lang w:val="en-GB" w:eastAsia="zh-CN"/>
        </w:rPr>
        <w:t xml:space="preserve"> </w:t>
      </w:r>
      <w:r w:rsidR="00F55ED6">
        <w:rPr>
          <w:rFonts w:ascii="Arial" w:hAnsi="Arial" w:cs="Arial"/>
          <w:lang w:val="en-GB"/>
        </w:rPr>
        <w:t xml:space="preserve">The advantage of the final income </w:t>
      </w:r>
      <w:r>
        <w:rPr>
          <w:rFonts w:ascii="Arial" w:hAnsi="Arial" w:cs="Arial" w:hint="eastAsia"/>
          <w:lang w:val="en-GB" w:eastAsia="zh-CN"/>
        </w:rPr>
        <w:t xml:space="preserve">distribution is </w:t>
      </w:r>
      <w:r w:rsidR="00F55ED6">
        <w:rPr>
          <w:rFonts w:ascii="Arial" w:hAnsi="Arial" w:cs="Arial"/>
          <w:lang w:val="en-GB"/>
        </w:rPr>
        <w:t xml:space="preserve">its straightforwardness, both for regulators to supervise and members to understand. </w:t>
      </w:r>
    </w:p>
    <w:p w:rsidR="00F55ED6" w:rsidRDefault="00F55ED6">
      <w:pPr>
        <w:spacing w:line="360" w:lineRule="auto"/>
        <w:jc w:val="both"/>
        <w:rPr>
          <w:rFonts w:ascii="Arial" w:hAnsi="Arial" w:cs="Arial"/>
          <w:lang w:val="en-GB"/>
        </w:rPr>
      </w:pPr>
    </w:p>
    <w:p w:rsidR="00F55ED6" w:rsidRPr="002E1532" w:rsidRDefault="007375BA" w:rsidP="002E1532">
      <w:pPr>
        <w:pStyle w:val="Heading2"/>
        <w:spacing w:line="360" w:lineRule="auto"/>
        <w:rPr>
          <w:b w:val="0"/>
          <w:lang w:val="en-US"/>
        </w:rPr>
      </w:pPr>
      <w:bookmarkStart w:id="87" w:name="_Toc306752384"/>
      <w:r w:rsidRPr="002E1532">
        <w:rPr>
          <w:b w:val="0"/>
          <w:lang w:val="en-US" w:eastAsia="zh-CN"/>
        </w:rPr>
        <w:t>5</w:t>
      </w:r>
      <w:r w:rsidR="00885B7B">
        <w:rPr>
          <w:b w:val="0"/>
          <w:lang w:val="en-US" w:eastAsia="zh-CN"/>
        </w:rPr>
        <w:t>.</w:t>
      </w:r>
      <w:r w:rsidR="00885B7B">
        <w:rPr>
          <w:rFonts w:hint="eastAsia"/>
          <w:b w:val="0"/>
          <w:lang w:val="en-US" w:eastAsia="zh-CN"/>
        </w:rPr>
        <w:t xml:space="preserve">1. </w:t>
      </w:r>
      <w:r w:rsidRPr="002E1532">
        <w:rPr>
          <w:b w:val="0"/>
          <w:lang w:val="en-US"/>
        </w:rPr>
        <w:t>Set of the DC pension plan</w:t>
      </w:r>
      <w:r w:rsidR="00F55ED6" w:rsidRPr="002E1532">
        <w:rPr>
          <w:b w:val="0"/>
          <w:lang w:val="en-US"/>
        </w:rPr>
        <w:t xml:space="preserve"> and investment strategies</w:t>
      </w:r>
      <w:bookmarkEnd w:id="87"/>
    </w:p>
    <w:p w:rsidR="00F55ED6" w:rsidRDefault="00F55ED6">
      <w:pPr>
        <w:pStyle w:val="NormalWeb"/>
        <w:spacing w:line="360" w:lineRule="auto"/>
        <w:jc w:val="both"/>
        <w:rPr>
          <w:rFonts w:ascii="Arial" w:hAnsi="Arial" w:cs="Arial"/>
          <w:lang w:val="en-US"/>
        </w:rPr>
      </w:pPr>
      <w:r>
        <w:rPr>
          <w:rStyle w:val="Hyperlink"/>
          <w:rFonts w:ascii="Arial" w:hAnsi="Arial" w:cs="Arial"/>
          <w:color w:val="000000"/>
          <w:u w:val="none"/>
          <w:lang w:val="en-US"/>
        </w:rPr>
        <w:t xml:space="preserve">The aim of </w:t>
      </w:r>
      <w:r>
        <w:rPr>
          <w:rStyle w:val="Hyperlink"/>
          <w:rFonts w:ascii="Arial" w:hAnsi="Arial" w:cs="Arial"/>
          <w:color w:val="000000"/>
          <w:u w:val="none"/>
          <w:lang w:val="en-GB"/>
        </w:rPr>
        <w:t>modelling retirement income is to provide a direct insight about how much a pensioner could receive if he/she had joined the pension system. Given that the mortality risk is not included in this study, there is only one payout option that the accumulated assets will be divided by 12/139 for annual withdrawal until the day of death.</w:t>
      </w:r>
      <w:r w:rsidR="007375BA">
        <w:rPr>
          <w:rStyle w:val="Hyperlink"/>
          <w:rFonts w:ascii="Arial" w:hAnsi="Arial" w:cs="Arial"/>
          <w:color w:val="000000"/>
          <w:u w:val="none"/>
          <w:lang w:val="en-GB"/>
        </w:rPr>
        <w:t xml:space="preserve"> In the</w:t>
      </w:r>
      <w:r w:rsidR="00AD28C1">
        <w:rPr>
          <w:rStyle w:val="Hyperlink"/>
          <w:rFonts w:ascii="Arial" w:hAnsi="Arial" w:cs="Arial"/>
          <w:color w:val="000000"/>
          <w:u w:val="none"/>
          <w:lang w:val="en-GB"/>
        </w:rPr>
        <w:t xml:space="preserve"> </w:t>
      </w:r>
      <w:r w:rsidR="00EE09AA">
        <w:rPr>
          <w:rFonts w:ascii="Arial" w:hAnsi="Arial" w:cs="Arial"/>
          <w:lang w:val="en-GB"/>
        </w:rPr>
        <w:t>Decree of the State Council</w:t>
      </w:r>
      <w:r w:rsidR="00AD28C1">
        <w:rPr>
          <w:rFonts w:ascii="Arial" w:hAnsi="Arial" w:cs="Arial"/>
          <w:lang w:val="en-GB"/>
        </w:rPr>
        <w:t>, the accumulated pension assets are set to be divided by 139 for month withdrawal</w:t>
      </w:r>
      <w:r w:rsidR="00EE09AA">
        <w:rPr>
          <w:rFonts w:ascii="Arial" w:hAnsi="Arial" w:cs="Arial" w:hint="eastAsia"/>
          <w:lang w:val="en-GB"/>
        </w:rPr>
        <w:t xml:space="preserve"> (State Council, 2009)</w:t>
      </w:r>
      <w:r w:rsidR="00AD28C1">
        <w:rPr>
          <w:rFonts w:ascii="Arial" w:hAnsi="Arial" w:cs="Arial"/>
          <w:lang w:val="en-GB"/>
        </w:rPr>
        <w:t xml:space="preserve">. In this analysis, the </w:t>
      </w:r>
      <w:proofErr w:type="spellStart"/>
      <w:r w:rsidR="00AD28C1">
        <w:rPr>
          <w:rFonts w:ascii="Arial" w:hAnsi="Arial" w:cs="Arial"/>
          <w:lang w:val="en-GB"/>
        </w:rPr>
        <w:t>annuitization</w:t>
      </w:r>
      <w:proofErr w:type="spellEnd"/>
      <w:r w:rsidR="00AD28C1">
        <w:rPr>
          <w:rFonts w:ascii="Arial" w:hAnsi="Arial" w:cs="Arial"/>
          <w:lang w:val="en-GB"/>
        </w:rPr>
        <w:t xml:space="preserve"> factor is taken as given (see Barr and Diamond (2010) for discussion about this factor). </w:t>
      </w:r>
      <w:r>
        <w:rPr>
          <w:rStyle w:val="Hyperlink"/>
          <w:rFonts w:ascii="Arial" w:hAnsi="Arial" w:cs="Arial"/>
          <w:color w:val="000000"/>
          <w:u w:val="none"/>
          <w:lang w:val="en-GB"/>
        </w:rPr>
        <w:t>The contribution is an exogenous factor to the pension model and fixed to be 500 Yuan each year</w:t>
      </w:r>
      <w:r>
        <w:rPr>
          <w:rStyle w:val="FootnoteReference"/>
          <w:rFonts w:ascii="Arial" w:hAnsi="Arial" w:cs="Arial"/>
          <w:color w:val="000000"/>
          <w:lang w:val="en-GB"/>
        </w:rPr>
        <w:footnoteReference w:id="6"/>
      </w:r>
      <w:r>
        <w:rPr>
          <w:rStyle w:val="Hyperlink"/>
          <w:rFonts w:ascii="Arial" w:hAnsi="Arial" w:cs="Arial"/>
          <w:color w:val="000000"/>
          <w:u w:val="none"/>
          <w:lang w:val="en-GB"/>
        </w:rPr>
        <w:t xml:space="preserve">. </w:t>
      </w:r>
      <w:r>
        <w:rPr>
          <w:rFonts w:ascii="Arial" w:hAnsi="Arial" w:cs="Arial"/>
          <w:lang w:val="en-US"/>
        </w:rPr>
        <w:t xml:space="preserve">Per capita annual net income of rural households in 2009 was 5153.17 Yuan (NBSC website, 2011). Since the contribution level </w:t>
      </w:r>
      <w:r>
        <w:rPr>
          <w:rFonts w:ascii="Arial" w:hAnsi="Arial" w:cs="Arial"/>
          <w:lang w:val="en-US"/>
        </w:rPr>
        <w:lastRenderedPageBreak/>
        <w:t xml:space="preserve">regulated in Beijing rural pension system is 10% average income in that region, the 500 annual saving for pension is considered to be reasonable. Accumulation period is 15 years for that (a) the required minimum accumulation period is 15 years and (b) the income risk faced by individuals lowers the requirement of longer period of contribution. </w:t>
      </w:r>
    </w:p>
    <w:p w:rsidR="00F55ED6" w:rsidRDefault="00F55ED6">
      <w:pPr>
        <w:pStyle w:val="NormalWeb"/>
        <w:spacing w:line="360" w:lineRule="auto"/>
        <w:jc w:val="both"/>
        <w:rPr>
          <w:rFonts w:ascii="Arial" w:hAnsi="Arial" w:cs="Arial"/>
          <w:lang w:val="en-US"/>
        </w:rPr>
      </w:pPr>
    </w:p>
    <w:p w:rsidR="00F55ED6" w:rsidRDefault="00F55ED6">
      <w:pPr>
        <w:pStyle w:val="NormalWeb"/>
        <w:spacing w:line="360" w:lineRule="auto"/>
        <w:jc w:val="both"/>
        <w:rPr>
          <w:rFonts w:ascii="Arial" w:hAnsi="Arial" w:cs="Arial"/>
          <w:lang w:val="en-US" w:eastAsia="nl-NL"/>
        </w:rPr>
      </w:pPr>
      <w:r>
        <w:rPr>
          <w:rFonts w:ascii="Arial" w:hAnsi="Arial" w:cs="Arial"/>
          <w:lang w:val="en-GB" w:eastAsia="nl-NL"/>
        </w:rPr>
        <w:t xml:space="preserve">Basically, </w:t>
      </w:r>
      <w:r w:rsidR="007375BA">
        <w:rPr>
          <w:rFonts w:ascii="Arial" w:hAnsi="Arial" w:cs="Arial"/>
          <w:lang w:val="en-GB" w:eastAsia="nl-NL"/>
        </w:rPr>
        <w:t>t</w:t>
      </w:r>
      <w:r>
        <w:rPr>
          <w:rFonts w:ascii="Arial" w:hAnsi="Arial" w:cs="Arial"/>
          <w:lang w:val="en-US" w:eastAsia="nl-NL"/>
        </w:rPr>
        <w:t>he typical assets classes held by pension funds are bonds and equities which would amount up to of over 80% of total pension fund’s portfolio at the end of 2009 in nine OECD countries (OECD, 2011). Bonds are more favored, especially public sectors bond. Bank deposits also take a significant role in reducing investment ri</w:t>
      </w:r>
      <w:r w:rsidR="00BC776F">
        <w:rPr>
          <w:rFonts w:ascii="Arial" w:hAnsi="Arial" w:cs="Arial"/>
          <w:lang w:val="en-US" w:eastAsia="nl-NL"/>
        </w:rPr>
        <w:t xml:space="preserve">sks. The proportion of </w:t>
      </w:r>
      <w:r>
        <w:rPr>
          <w:rFonts w:ascii="Arial" w:hAnsi="Arial" w:cs="Arial"/>
          <w:lang w:val="en-US" w:eastAsia="nl-NL"/>
        </w:rPr>
        <w:t xml:space="preserve">deposits in total portfolio in 2009 was, to name just a few, as high as 27.8% Turkey, 32.1% for Greece and 40.2% for South Korea (OECD, 2011). To facilitate the discussion and also consider real world applications, the chosen assets classes are Chinese one-year bank deposit (Cash), China 10Y government bond (Bond), and aggregated A share traded in both Shanghai Exchange and Shenzhen Exchange (Stock). The data description will be included in Chapter </w:t>
      </w:r>
      <w:r w:rsidR="007375BA">
        <w:rPr>
          <w:rFonts w:ascii="Arial" w:hAnsi="Arial" w:cs="Arial"/>
          <w:lang w:val="en-US" w:eastAsia="nl-NL"/>
        </w:rPr>
        <w:t>6</w:t>
      </w:r>
      <w:r>
        <w:rPr>
          <w:rFonts w:ascii="Arial" w:hAnsi="Arial" w:cs="Arial"/>
          <w:lang w:val="en-US" w:eastAsia="nl-NL"/>
        </w:rPr>
        <w:t>.</w:t>
      </w:r>
    </w:p>
    <w:p w:rsidR="00F55ED6" w:rsidRDefault="00F55ED6">
      <w:pPr>
        <w:pStyle w:val="NormalWeb"/>
        <w:spacing w:line="360" w:lineRule="auto"/>
        <w:jc w:val="both"/>
        <w:rPr>
          <w:rFonts w:ascii="Arial" w:hAnsi="Arial" w:cs="Arial"/>
          <w:lang w:val="en-US" w:eastAsia="nl-NL"/>
        </w:rPr>
      </w:pPr>
    </w:p>
    <w:p w:rsidR="00F55ED6" w:rsidRDefault="00F55ED6">
      <w:pPr>
        <w:pStyle w:val="NormalWeb"/>
        <w:spacing w:line="360" w:lineRule="auto"/>
        <w:jc w:val="both"/>
        <w:rPr>
          <w:lang w:val="en-US" w:eastAsia="nl-NL"/>
        </w:rPr>
      </w:pPr>
      <w:r>
        <w:rPr>
          <w:rFonts w:ascii="Arial" w:hAnsi="Arial" w:cs="Arial"/>
          <w:lang w:val="en-US" w:eastAsia="nl-NL"/>
        </w:rPr>
        <w:t>Four portfolios are constructed for illustration and discussion. The benchmark</w:t>
      </w:r>
      <w:r w:rsidR="007375BA">
        <w:rPr>
          <w:rFonts w:ascii="Arial" w:hAnsi="Arial" w:cs="Arial"/>
          <w:lang w:val="en-US" w:eastAsia="nl-NL"/>
        </w:rPr>
        <w:t xml:space="preserve"> portfolio</w:t>
      </w:r>
      <w:r>
        <w:rPr>
          <w:rFonts w:ascii="Arial" w:hAnsi="Arial" w:cs="Arial"/>
          <w:lang w:val="en-US" w:eastAsia="nl-NL"/>
        </w:rPr>
        <w:t xml:space="preserve"> refers to the present investment </w:t>
      </w:r>
      <w:r w:rsidR="007375BA">
        <w:rPr>
          <w:rFonts w:ascii="Arial" w:hAnsi="Arial" w:cs="Arial"/>
          <w:lang w:val="en-US" w:eastAsia="nl-NL"/>
        </w:rPr>
        <w:t>setting</w:t>
      </w:r>
      <w:r>
        <w:rPr>
          <w:rFonts w:ascii="Arial" w:hAnsi="Arial" w:cs="Arial"/>
          <w:lang w:val="en-US" w:eastAsia="nl-NL"/>
        </w:rPr>
        <w:t xml:space="preserve"> in rural pension system for that there is only one asset Cash. From portfolio 1 to portfolio 3, the diversification step extends progressively to both bonds and stocks. The investment strategy is fixed asset allocation strategy which means the portfolio allocation is adjusted back to the initial allocation in the end of each period. </w:t>
      </w:r>
      <w:r w:rsidR="007375BA">
        <w:rPr>
          <w:rFonts w:ascii="Arial" w:hAnsi="Arial" w:cs="Arial"/>
          <w:lang w:val="en-US" w:eastAsia="nl-NL"/>
        </w:rPr>
        <w:t>Only one investment strategy is analyzed, which leads to further extension of analysis (Chapter 7)</w:t>
      </w:r>
      <w:r>
        <w:rPr>
          <w:rFonts w:ascii="Arial" w:hAnsi="Arial" w:cs="Arial"/>
          <w:lang w:val="en-US" w:eastAsia="nl-NL"/>
        </w:rPr>
        <w:t>.</w:t>
      </w:r>
    </w:p>
    <w:p w:rsidR="00F55ED6" w:rsidRDefault="00F55ED6">
      <w:pPr>
        <w:pStyle w:val="Default"/>
        <w:spacing w:line="360" w:lineRule="auto"/>
        <w:jc w:val="center"/>
        <w:rPr>
          <w:color w:val="auto"/>
          <w:lang w:val="en-US"/>
        </w:rPr>
      </w:pPr>
      <w:r w:rsidRPr="008F51D6">
        <w:rPr>
          <w:color w:val="auto"/>
          <w:lang w:val="en-US" w:eastAsia="nl-NL"/>
        </w:rPr>
        <w:object w:dxaOrig="5094" w:dyaOrig="1517">
          <v:shape id="_x0000_i1032" type="#_x0000_t75" style="width:282.45pt;height:83.75pt" o:ole="">
            <v:imagedata r:id="rId22" o:title=""/>
          </v:shape>
          <o:OLEObject Type="Embed" ProgID="Excel.Sheet.12" ShapeID="_x0000_i1032" DrawAspect="Content" ObjectID="_1380523861" r:id="rId23"/>
        </w:object>
      </w:r>
    </w:p>
    <w:p w:rsidR="001225A4" w:rsidRDefault="001225A4">
      <w:pPr>
        <w:pStyle w:val="Heading5"/>
        <w:spacing w:line="360" w:lineRule="auto"/>
        <w:jc w:val="both"/>
        <w:rPr>
          <w:rFonts w:ascii="Arial" w:hAnsi="Arial" w:cs="Arial"/>
          <w:b w:val="0"/>
          <w:lang w:val="en-US"/>
        </w:rPr>
      </w:pPr>
    </w:p>
    <w:p w:rsidR="00F55ED6" w:rsidRPr="002E1532" w:rsidRDefault="007375BA" w:rsidP="002E1532">
      <w:pPr>
        <w:pStyle w:val="Heading2"/>
        <w:spacing w:line="360" w:lineRule="auto"/>
        <w:rPr>
          <w:b w:val="0"/>
          <w:lang w:val="en-US" w:eastAsia="zh-CN"/>
        </w:rPr>
      </w:pPr>
      <w:bookmarkStart w:id="88" w:name="_Toc306752385"/>
      <w:r w:rsidRPr="002E1532">
        <w:rPr>
          <w:b w:val="0"/>
          <w:lang w:val="en-US" w:eastAsia="zh-CN"/>
        </w:rPr>
        <w:lastRenderedPageBreak/>
        <w:t>5.2</w:t>
      </w:r>
      <w:r w:rsidR="00F55ED6" w:rsidRPr="002E1532">
        <w:rPr>
          <w:b w:val="0"/>
          <w:lang w:val="en-US" w:eastAsia="zh-CN"/>
        </w:rPr>
        <w:t>. Pension Modeling</w:t>
      </w:r>
      <w:bookmarkEnd w:id="88"/>
    </w:p>
    <w:p w:rsidR="00F55ED6" w:rsidRDefault="007375BA">
      <w:pPr>
        <w:pStyle w:val="NormalWeb"/>
        <w:spacing w:line="360" w:lineRule="auto"/>
        <w:jc w:val="both"/>
        <w:rPr>
          <w:rStyle w:val="Hyperlink"/>
          <w:rFonts w:ascii="Arial" w:hAnsi="Arial" w:cs="Arial"/>
          <w:color w:val="000000"/>
          <w:u w:val="none"/>
          <w:lang w:val="en-US"/>
        </w:rPr>
      </w:pPr>
      <w:r>
        <w:rPr>
          <w:rStyle w:val="Hyperlink"/>
          <w:rFonts w:ascii="Arial" w:hAnsi="Arial" w:cs="Arial"/>
          <w:color w:val="000000"/>
          <w:u w:val="none"/>
          <w:lang w:val="en-GB"/>
        </w:rPr>
        <w:t xml:space="preserve">This section describes </w:t>
      </w:r>
      <w:r w:rsidR="00885B7B">
        <w:rPr>
          <w:rStyle w:val="Hyperlink"/>
          <w:rFonts w:ascii="Arial" w:hAnsi="Arial" w:cs="Arial" w:hint="eastAsia"/>
          <w:color w:val="000000"/>
          <w:u w:val="none"/>
          <w:lang w:val="en-GB"/>
        </w:rPr>
        <w:t xml:space="preserve">the construction work of the pension model </w:t>
      </w:r>
      <w:r>
        <w:rPr>
          <w:rStyle w:val="Hyperlink"/>
          <w:rFonts w:ascii="Arial" w:hAnsi="Arial" w:cs="Arial"/>
          <w:color w:val="000000"/>
          <w:u w:val="none"/>
          <w:lang w:val="en-GB"/>
        </w:rPr>
        <w:t>in China’s rural pension fund. Final income per month is the accumulated capital divided by 139.</w:t>
      </w:r>
      <w:r w:rsidR="00AD28C1">
        <w:rPr>
          <w:rStyle w:val="Hyperlink"/>
          <w:rFonts w:ascii="Arial" w:hAnsi="Arial" w:cs="Arial"/>
          <w:color w:val="000000"/>
          <w:u w:val="none"/>
          <w:lang w:val="en-GB"/>
        </w:rPr>
        <w:t xml:space="preserve"> Then the </w:t>
      </w:r>
      <w:proofErr w:type="spellStart"/>
      <w:r w:rsidR="00AD28C1">
        <w:rPr>
          <w:rStyle w:val="Hyperlink"/>
          <w:rFonts w:ascii="Arial" w:hAnsi="Arial" w:cs="Arial"/>
          <w:color w:val="000000"/>
          <w:u w:val="none"/>
          <w:lang w:val="en-GB"/>
        </w:rPr>
        <w:t>annuitization</w:t>
      </w:r>
      <w:proofErr w:type="spellEnd"/>
      <w:r w:rsidR="00AD28C1">
        <w:rPr>
          <w:rStyle w:val="Hyperlink"/>
          <w:rFonts w:ascii="Arial" w:hAnsi="Arial" w:cs="Arial"/>
          <w:color w:val="000000"/>
          <w:u w:val="none"/>
          <w:lang w:val="en-GB"/>
        </w:rPr>
        <w:t xml:space="preserve"> factor is 12/139.</w:t>
      </w:r>
      <w:r w:rsidR="00F55ED6">
        <w:rPr>
          <w:rStyle w:val="Hyperlink"/>
          <w:rFonts w:ascii="Arial" w:hAnsi="Arial" w:cs="Arial"/>
          <w:color w:val="000000"/>
          <w:u w:val="none"/>
          <w:lang w:val="en-GB"/>
        </w:rPr>
        <w:t xml:space="preserve"> </w:t>
      </w:r>
    </w:p>
    <w:p w:rsidR="00F55ED6" w:rsidRDefault="00F55ED6">
      <w:pPr>
        <w:pStyle w:val="NormalWeb"/>
        <w:spacing w:line="360" w:lineRule="auto"/>
        <w:jc w:val="center"/>
        <w:rPr>
          <w:rStyle w:val="Hyperlink"/>
          <w:rFonts w:ascii="Arial" w:hAnsi="Arial" w:cs="Arial"/>
          <w:color w:val="000000"/>
          <w:u w:val="none"/>
          <w:lang w:val="en-GB"/>
        </w:rPr>
      </w:pPr>
      <w:r w:rsidRPr="008F51D6">
        <w:rPr>
          <w:position w:val="-46"/>
          <w:lang w:val="en-US"/>
        </w:rPr>
        <w:object w:dxaOrig="2640" w:dyaOrig="1040">
          <v:shape id="_x0000_i1033" type="#_x0000_t75" style="width:189pt;height:73.4pt" o:ole="">
            <v:imagedata r:id="rId24" o:title=""/>
          </v:shape>
          <o:OLEObject Type="Embed" ProgID="Equation.3" ShapeID="_x0000_i1033" DrawAspect="Content" ObjectID="_1380523862" r:id="rId25"/>
        </w:object>
      </w:r>
    </w:p>
    <w:p w:rsidR="00AD28C1" w:rsidRDefault="00F55ED6">
      <w:pPr>
        <w:spacing w:line="360" w:lineRule="auto"/>
        <w:jc w:val="both"/>
        <w:rPr>
          <w:rStyle w:val="Hyperlink"/>
          <w:rFonts w:ascii="Arial" w:hAnsi="Arial" w:cs="Arial"/>
          <w:color w:val="000000"/>
          <w:u w:val="none"/>
          <w:lang w:val="en-US" w:eastAsia="zh-CN"/>
        </w:rPr>
      </w:pPr>
      <w:r>
        <w:rPr>
          <w:rStyle w:val="Hyperlink"/>
          <w:rFonts w:ascii="Arial" w:hAnsi="Arial" w:cs="Arial"/>
          <w:color w:val="000000"/>
          <w:u w:val="none"/>
          <w:lang w:val="en-US" w:eastAsia="zh-CN"/>
        </w:rPr>
        <w:t xml:space="preserve">Where </w:t>
      </w:r>
      <w:proofErr w:type="spellStart"/>
      <w:r>
        <w:rPr>
          <w:rStyle w:val="Hyperlink"/>
          <w:rFonts w:ascii="Arial" w:hAnsi="Arial" w:cs="Arial"/>
          <w:i/>
          <w:color w:val="000000"/>
          <w:u w:val="none"/>
          <w:lang w:val="en-US" w:eastAsia="zh-CN"/>
        </w:rPr>
        <w:t>F</w:t>
      </w:r>
      <w:r>
        <w:rPr>
          <w:rStyle w:val="Hyperlink"/>
          <w:rFonts w:ascii="Arial" w:hAnsi="Arial" w:cs="Arial"/>
          <w:i/>
          <w:color w:val="000000"/>
          <w:u w:val="none"/>
          <w:vertAlign w:val="subscript"/>
          <w:lang w:val="en-US" w:eastAsia="zh-CN"/>
        </w:rPr>
        <w:t>Norm</w:t>
      </w:r>
      <w:proofErr w:type="spellEnd"/>
      <w:r>
        <w:rPr>
          <w:rStyle w:val="Hyperlink"/>
          <w:rFonts w:ascii="Arial" w:hAnsi="Arial" w:cs="Arial"/>
          <w:color w:val="000000"/>
          <w:u w:val="none"/>
          <w:lang w:val="en-US" w:eastAsia="zh-CN"/>
        </w:rPr>
        <w:t xml:space="preserve"> denotes the nominal final income per year, </w:t>
      </w:r>
      <w:r>
        <w:rPr>
          <w:rStyle w:val="Hyperlink"/>
          <w:rFonts w:ascii="Arial" w:hAnsi="Arial" w:cs="Arial"/>
          <w:i/>
          <w:color w:val="000000"/>
          <w:u w:val="none"/>
          <w:lang w:val="en-US" w:eastAsia="zh-CN"/>
        </w:rPr>
        <w:t>c</w:t>
      </w:r>
      <w:r>
        <w:rPr>
          <w:rStyle w:val="Hyperlink"/>
          <w:rFonts w:ascii="Arial" w:hAnsi="Arial" w:cs="Arial"/>
          <w:i/>
          <w:color w:val="000000"/>
          <w:u w:val="none"/>
          <w:vertAlign w:val="subscript"/>
          <w:lang w:val="en-US" w:eastAsia="zh-CN"/>
        </w:rPr>
        <w:t xml:space="preserve">t </w:t>
      </w:r>
      <w:r w:rsidR="00AD28C1">
        <w:rPr>
          <w:rStyle w:val="Hyperlink"/>
          <w:rFonts w:ascii="Arial" w:hAnsi="Arial" w:cs="Arial"/>
          <w:color w:val="000000"/>
          <w:u w:val="none"/>
          <w:lang w:val="en-US" w:eastAsia="zh-CN"/>
        </w:rPr>
        <w:t>i</w:t>
      </w:r>
      <w:r>
        <w:rPr>
          <w:rStyle w:val="Hyperlink"/>
          <w:rFonts w:ascii="Arial" w:hAnsi="Arial" w:cs="Arial"/>
          <w:color w:val="000000"/>
          <w:u w:val="none"/>
          <w:lang w:val="en-US" w:eastAsia="zh-CN"/>
        </w:rPr>
        <w:t xml:space="preserve">s the contribution at time t, </w:t>
      </w:r>
      <w:proofErr w:type="spellStart"/>
      <w:proofErr w:type="gramStart"/>
      <w:r>
        <w:rPr>
          <w:rStyle w:val="Hyperlink"/>
          <w:rFonts w:ascii="Arial" w:hAnsi="Arial" w:cs="Arial"/>
          <w:i/>
          <w:color w:val="000000"/>
          <w:u w:val="none"/>
          <w:lang w:val="en-US" w:eastAsia="zh-CN"/>
        </w:rPr>
        <w:t>r</w:t>
      </w:r>
      <w:r>
        <w:rPr>
          <w:rStyle w:val="Hyperlink"/>
          <w:rFonts w:ascii="Arial" w:hAnsi="Arial" w:cs="Arial"/>
          <w:i/>
          <w:color w:val="000000"/>
          <w:u w:val="none"/>
          <w:vertAlign w:val="subscript"/>
          <w:lang w:val="en-US" w:eastAsia="zh-CN"/>
        </w:rPr>
        <w:t>j</w:t>
      </w:r>
      <w:proofErr w:type="spellEnd"/>
      <w:proofErr w:type="gramEnd"/>
      <w:r>
        <w:rPr>
          <w:rStyle w:val="Hyperlink"/>
          <w:rFonts w:ascii="Arial" w:hAnsi="Arial" w:cs="Arial"/>
          <w:color w:val="000000"/>
          <w:u w:val="none"/>
          <w:lang w:val="en-US" w:eastAsia="zh-CN"/>
        </w:rPr>
        <w:t xml:space="preserve"> is the nominal portfolio return in year </w:t>
      </w:r>
      <w:r>
        <w:rPr>
          <w:rStyle w:val="Hyperlink"/>
          <w:rFonts w:ascii="Arial" w:hAnsi="Arial" w:cs="Arial"/>
          <w:i/>
          <w:color w:val="000000"/>
          <w:u w:val="none"/>
          <w:lang w:val="en-US" w:eastAsia="zh-CN"/>
        </w:rPr>
        <w:t>j</w:t>
      </w:r>
      <w:r>
        <w:rPr>
          <w:rStyle w:val="Hyperlink"/>
          <w:rFonts w:ascii="Arial" w:hAnsi="Arial" w:cs="Arial"/>
          <w:color w:val="000000"/>
          <w:u w:val="none"/>
          <w:lang w:val="en-US" w:eastAsia="zh-CN"/>
        </w:rPr>
        <w:t xml:space="preserve">, </w:t>
      </w:r>
      <w:r>
        <w:rPr>
          <w:rStyle w:val="Hyperlink"/>
          <w:rFonts w:ascii="Arial" w:hAnsi="Arial" w:cs="Arial"/>
          <w:i/>
          <w:color w:val="000000"/>
          <w:u w:val="none"/>
          <w:lang w:val="en-US" w:eastAsia="zh-CN"/>
        </w:rPr>
        <w:t>r</w:t>
      </w:r>
      <w:r>
        <w:rPr>
          <w:rStyle w:val="Hyperlink"/>
          <w:rFonts w:ascii="Arial" w:hAnsi="Arial" w:cs="Arial"/>
          <w:i/>
          <w:color w:val="000000"/>
          <w:u w:val="none"/>
          <w:vertAlign w:val="subscript"/>
          <w:lang w:val="en-US" w:eastAsia="zh-CN"/>
        </w:rPr>
        <w:t>1j</w:t>
      </w:r>
      <w:r>
        <w:rPr>
          <w:rStyle w:val="Hyperlink"/>
          <w:rFonts w:ascii="Arial" w:hAnsi="Arial" w:cs="Arial"/>
          <w:color w:val="000000"/>
          <w:u w:val="none"/>
          <w:lang w:val="en-US" w:eastAsia="zh-CN"/>
        </w:rPr>
        <w:t xml:space="preserve"> is the nominal investment return of asset 1 in year </w:t>
      </w:r>
      <w:r>
        <w:rPr>
          <w:rStyle w:val="Hyperlink"/>
          <w:rFonts w:ascii="Arial" w:hAnsi="Arial" w:cs="Arial"/>
          <w:i/>
          <w:color w:val="000000"/>
          <w:u w:val="none"/>
          <w:lang w:val="en-US" w:eastAsia="zh-CN"/>
        </w:rPr>
        <w:t>j</w:t>
      </w:r>
      <w:r>
        <w:rPr>
          <w:rStyle w:val="Hyperlink"/>
          <w:rFonts w:ascii="Arial" w:hAnsi="Arial" w:cs="Arial"/>
          <w:color w:val="000000"/>
          <w:u w:val="none"/>
          <w:lang w:val="en-US" w:eastAsia="zh-CN"/>
        </w:rPr>
        <w:t xml:space="preserve">, and </w:t>
      </w:r>
      <w:r>
        <w:rPr>
          <w:rStyle w:val="Hyperlink"/>
          <w:rFonts w:ascii="Arial" w:hAnsi="Arial" w:cs="Arial"/>
          <w:i/>
          <w:color w:val="000000"/>
          <w:u w:val="none"/>
          <w:lang w:val="en-US" w:eastAsia="zh-CN"/>
        </w:rPr>
        <w:t>ω</w:t>
      </w:r>
      <w:r>
        <w:rPr>
          <w:rStyle w:val="Hyperlink"/>
          <w:rFonts w:ascii="Arial" w:hAnsi="Arial" w:cs="Arial"/>
          <w:i/>
          <w:color w:val="000000"/>
          <w:u w:val="none"/>
          <w:vertAlign w:val="subscript"/>
          <w:lang w:val="en-US" w:eastAsia="zh-CN"/>
        </w:rPr>
        <w:t>1</w:t>
      </w:r>
      <w:r>
        <w:rPr>
          <w:rStyle w:val="Hyperlink"/>
          <w:rFonts w:ascii="Arial" w:hAnsi="Arial" w:cs="Arial"/>
          <w:color w:val="000000"/>
          <w:u w:val="none"/>
          <w:lang w:val="en-US" w:eastAsia="zh-CN"/>
        </w:rPr>
        <w:t xml:space="preserve"> is the weight of asset 1 in the portfolio. All weights are non-negative and sum up to 1. There will be </w:t>
      </w:r>
      <w:proofErr w:type="gramStart"/>
      <w:r>
        <w:rPr>
          <w:rStyle w:val="Hyperlink"/>
          <w:rFonts w:ascii="Arial" w:hAnsi="Arial" w:cs="Arial"/>
          <w:color w:val="000000"/>
          <w:u w:val="none"/>
          <w:lang w:val="en-US" w:eastAsia="zh-CN"/>
        </w:rPr>
        <w:t>maximum</w:t>
      </w:r>
      <w:proofErr w:type="gramEnd"/>
      <w:r>
        <w:rPr>
          <w:rStyle w:val="Hyperlink"/>
          <w:rFonts w:ascii="Arial" w:hAnsi="Arial" w:cs="Arial"/>
          <w:color w:val="000000"/>
          <w:u w:val="none"/>
          <w:lang w:val="en-US" w:eastAsia="zh-CN"/>
        </w:rPr>
        <w:t xml:space="preserve"> of three investment assets in a portfolio. In order to deliver an effective and meaningful investment regulation, the dimension of regulation should include assessment of projected real final income, thus </w:t>
      </w:r>
      <w:proofErr w:type="spellStart"/>
      <w:r>
        <w:rPr>
          <w:rStyle w:val="Hyperlink"/>
          <w:rFonts w:ascii="Arial" w:hAnsi="Arial" w:cs="Arial"/>
          <w:i/>
          <w:color w:val="000000"/>
          <w:u w:val="none"/>
          <w:lang w:val="en-US" w:eastAsia="zh-CN"/>
        </w:rPr>
        <w:t>F</w:t>
      </w:r>
      <w:r>
        <w:rPr>
          <w:rStyle w:val="Hyperlink"/>
          <w:rFonts w:ascii="Arial" w:hAnsi="Arial" w:cs="Arial"/>
          <w:i/>
          <w:color w:val="000000"/>
          <w:u w:val="none"/>
          <w:vertAlign w:val="subscript"/>
          <w:lang w:val="en-US" w:eastAsia="zh-CN"/>
        </w:rPr>
        <w:t>Real</w:t>
      </w:r>
      <w:proofErr w:type="spellEnd"/>
      <w:r>
        <w:rPr>
          <w:rStyle w:val="Hyperlink"/>
          <w:rFonts w:ascii="Arial" w:hAnsi="Arial" w:cs="Arial"/>
          <w:color w:val="000000"/>
          <w:u w:val="none"/>
          <w:lang w:val="en-US" w:eastAsia="zh-CN"/>
        </w:rPr>
        <w:t xml:space="preserve"> will also be calculated by using real investment returns. The base to be annualized comes from the individual account which builds with personal payments and investment proceeds. Personal contribution is set to be 500 Yuan and constant for 15 years (</w:t>
      </w:r>
      <w:r>
        <w:rPr>
          <w:rStyle w:val="Hyperlink"/>
          <w:rFonts w:ascii="Arial" w:hAnsi="Arial" w:cs="Arial"/>
          <w:i/>
          <w:color w:val="000000"/>
          <w:u w:val="none"/>
          <w:lang w:val="en-US" w:eastAsia="zh-CN"/>
        </w:rPr>
        <w:t>c</w:t>
      </w:r>
      <w:r>
        <w:rPr>
          <w:rStyle w:val="Hyperlink"/>
          <w:rFonts w:ascii="Arial" w:hAnsi="Arial" w:cs="Arial"/>
          <w:i/>
          <w:color w:val="000000"/>
          <w:u w:val="none"/>
          <w:vertAlign w:val="subscript"/>
          <w:lang w:val="en-US" w:eastAsia="zh-CN"/>
        </w:rPr>
        <w:t>t</w:t>
      </w:r>
      <w:r>
        <w:rPr>
          <w:rStyle w:val="Hyperlink"/>
          <w:rFonts w:ascii="Arial" w:hAnsi="Arial" w:cs="Arial"/>
          <w:color w:val="000000"/>
          <w:u w:val="none"/>
          <w:lang w:val="en-US" w:eastAsia="zh-CN"/>
        </w:rPr>
        <w:t xml:space="preserve"> = </w:t>
      </w:r>
      <w:r>
        <w:rPr>
          <w:rStyle w:val="Hyperlink"/>
          <w:rFonts w:ascii="Arial" w:hAnsi="Arial" w:cs="Arial"/>
          <w:i/>
          <w:color w:val="000000"/>
          <w:u w:val="none"/>
          <w:lang w:val="en-US" w:eastAsia="zh-CN"/>
        </w:rPr>
        <w:t>c</w:t>
      </w:r>
      <w:r>
        <w:rPr>
          <w:rStyle w:val="Hyperlink"/>
          <w:rFonts w:ascii="Arial" w:hAnsi="Arial" w:cs="Arial"/>
          <w:color w:val="000000"/>
          <w:u w:val="none"/>
          <w:lang w:val="en-US" w:eastAsia="zh-CN"/>
        </w:rPr>
        <w:t xml:space="preserve"> = 500). </w:t>
      </w:r>
    </w:p>
    <w:p w:rsidR="00AD28C1" w:rsidRDefault="00AD28C1">
      <w:pPr>
        <w:spacing w:line="360" w:lineRule="auto"/>
        <w:jc w:val="both"/>
        <w:rPr>
          <w:rStyle w:val="Hyperlink"/>
          <w:rFonts w:ascii="Arial" w:hAnsi="Arial" w:cs="Arial"/>
          <w:color w:val="000000"/>
          <w:u w:val="none"/>
          <w:lang w:val="en-US" w:eastAsia="zh-CN"/>
        </w:rPr>
      </w:pPr>
    </w:p>
    <w:p w:rsidR="00B84D03" w:rsidRDefault="00F55ED6">
      <w:pPr>
        <w:spacing w:line="360" w:lineRule="auto"/>
        <w:jc w:val="both"/>
        <w:rPr>
          <w:rFonts w:ascii="Arial" w:hAnsi="Arial" w:cs="Arial"/>
          <w:lang w:val="en-US" w:eastAsia="zh-CN"/>
        </w:rPr>
      </w:pPr>
      <w:r>
        <w:rPr>
          <w:rStyle w:val="Hyperlink"/>
          <w:rFonts w:ascii="Arial" w:hAnsi="Arial" w:cs="Arial"/>
          <w:color w:val="000000"/>
          <w:u w:val="none"/>
          <w:lang w:val="en-US" w:eastAsia="zh-CN"/>
        </w:rPr>
        <w:t>In order to solve the model, it is necessary to predict the return distributions for all kind of portfolios. Hereby, the bootstrapping methodology is applied to compute investment return for the next 15 years.</w:t>
      </w:r>
      <w:r w:rsidR="00AD28C1">
        <w:rPr>
          <w:rStyle w:val="Hyperlink"/>
          <w:rFonts w:ascii="Arial" w:hAnsi="Arial" w:cs="Arial"/>
          <w:color w:val="000000"/>
          <w:u w:val="none"/>
          <w:lang w:val="en-US" w:eastAsia="zh-CN"/>
        </w:rPr>
        <w:t xml:space="preserve"> </w:t>
      </w:r>
      <w:r>
        <w:rPr>
          <w:rFonts w:ascii="Arial" w:hAnsi="Arial" w:cs="Arial"/>
          <w:lang w:val="en-US"/>
        </w:rPr>
        <w:t>There are three assets (three vectors) in portfolios and 58 observations of each of them. To project a return distribution over a given time horizon, a number of samples is randomly picked</w:t>
      </w:r>
      <w:r w:rsidR="00AD28C1">
        <w:rPr>
          <w:rFonts w:ascii="Arial" w:hAnsi="Arial" w:cs="Arial"/>
          <w:lang w:val="en-US"/>
        </w:rPr>
        <w:t xml:space="preserve"> </w:t>
      </w:r>
      <w:r>
        <w:rPr>
          <w:rFonts w:ascii="Arial" w:hAnsi="Arial" w:cs="Arial"/>
          <w:lang w:val="en-US"/>
        </w:rPr>
        <w:t xml:space="preserve">from the dataset and the picking processes repeated 1000 times. </w:t>
      </w:r>
    </w:p>
    <w:p w:rsidR="00885B7B" w:rsidRDefault="00885B7B">
      <w:pPr>
        <w:spacing w:line="360" w:lineRule="auto"/>
        <w:jc w:val="both"/>
        <w:rPr>
          <w:rFonts w:ascii="Arial" w:hAnsi="Arial" w:cs="Arial"/>
          <w:color w:val="000000"/>
          <w:lang w:val="en-US" w:eastAsia="zh-CN"/>
        </w:rPr>
      </w:pPr>
    </w:p>
    <w:p w:rsidR="00F55ED6" w:rsidRPr="002E1532" w:rsidRDefault="001225A4" w:rsidP="002E1532">
      <w:pPr>
        <w:pStyle w:val="Heading2"/>
        <w:spacing w:line="360" w:lineRule="auto"/>
        <w:rPr>
          <w:b w:val="0"/>
          <w:lang w:val="en-US" w:eastAsia="zh-CN"/>
        </w:rPr>
      </w:pPr>
      <w:bookmarkStart w:id="89" w:name="_Toc306752386"/>
      <w:r w:rsidRPr="002E1532">
        <w:rPr>
          <w:b w:val="0"/>
          <w:lang w:val="en-US" w:eastAsia="zh-CN"/>
        </w:rPr>
        <w:t>5.3</w:t>
      </w:r>
      <w:r w:rsidR="00F55ED6" w:rsidRPr="002E1532">
        <w:rPr>
          <w:b w:val="0"/>
          <w:lang w:val="en-US" w:eastAsia="zh-CN"/>
        </w:rPr>
        <w:t>. Bootstrap</w:t>
      </w:r>
      <w:r w:rsidR="00885B7B">
        <w:rPr>
          <w:rFonts w:hint="eastAsia"/>
          <w:b w:val="0"/>
          <w:lang w:val="en-US" w:eastAsia="zh-CN"/>
        </w:rPr>
        <w:t xml:space="preserve">ping </w:t>
      </w:r>
      <w:r w:rsidR="00F55ED6" w:rsidRPr="002E1532">
        <w:rPr>
          <w:b w:val="0"/>
          <w:lang w:val="en-US" w:eastAsia="zh-CN"/>
        </w:rPr>
        <w:t>return distribution</w:t>
      </w:r>
      <w:bookmarkEnd w:id="89"/>
    </w:p>
    <w:p w:rsidR="00F55ED6" w:rsidRDefault="00F55ED6">
      <w:pPr>
        <w:spacing w:line="360" w:lineRule="auto"/>
        <w:jc w:val="both"/>
        <w:rPr>
          <w:rStyle w:val="Hyperlink"/>
          <w:rFonts w:ascii="Arial" w:hAnsi="Arial" w:cs="Arial"/>
          <w:color w:val="000000"/>
          <w:u w:val="none"/>
          <w:lang w:val="en-US" w:eastAsia="zh-CN"/>
        </w:rPr>
      </w:pPr>
      <w:r>
        <w:rPr>
          <w:rStyle w:val="Hyperlink"/>
          <w:rFonts w:ascii="Arial" w:hAnsi="Arial" w:cs="Arial"/>
          <w:color w:val="000000"/>
          <w:u w:val="none"/>
          <w:lang w:val="en-US" w:eastAsia="zh-CN"/>
        </w:rPr>
        <w:t xml:space="preserve">Bootstrapping is a computer-based method which draws samples out of a seed database randomly and repeats this process, say 1000 times. In a broader sense, it falls into the category of re-sampling in statistics. </w:t>
      </w:r>
      <w:proofErr w:type="spellStart"/>
      <w:r>
        <w:rPr>
          <w:rStyle w:val="Hyperlink"/>
          <w:rFonts w:ascii="Arial" w:hAnsi="Arial" w:cs="Arial"/>
          <w:color w:val="000000"/>
          <w:u w:val="none"/>
          <w:lang w:val="en-US" w:eastAsia="zh-CN"/>
        </w:rPr>
        <w:t>Efron</w:t>
      </w:r>
      <w:proofErr w:type="spellEnd"/>
      <w:r>
        <w:rPr>
          <w:rStyle w:val="Hyperlink"/>
          <w:rFonts w:ascii="Arial" w:hAnsi="Arial" w:cs="Arial"/>
          <w:color w:val="000000"/>
          <w:u w:val="none"/>
          <w:lang w:val="en-US" w:eastAsia="zh-CN"/>
        </w:rPr>
        <w:t xml:space="preserve"> (1979) developed “bootstrapping” method to calculate the sampling distribution. The advantage of bootstrapping is its independence of prerequisite of assumption towards the </w:t>
      </w:r>
      <w:r>
        <w:rPr>
          <w:rStyle w:val="Hyperlink"/>
          <w:rFonts w:ascii="Arial" w:hAnsi="Arial" w:cs="Arial"/>
          <w:color w:val="000000"/>
          <w:u w:val="none"/>
          <w:lang w:val="en-US" w:eastAsia="zh-CN"/>
        </w:rPr>
        <w:lastRenderedPageBreak/>
        <w:t xml:space="preserve">distribution of data, such as normal distribution or else. Instead, it constructs and predicts future returns from the historical data set and in the meantime preserves the fat-tail features (excess kurtosis) which usually exist in financial time series data (De Vries, 2001). In the further research, it is possible to build ALM models to simulate return distribution. For example, </w:t>
      </w:r>
      <w:proofErr w:type="spellStart"/>
      <w:r>
        <w:rPr>
          <w:rStyle w:val="Hyperlink"/>
          <w:rFonts w:ascii="Arial" w:hAnsi="Arial" w:cs="Arial"/>
          <w:color w:val="000000"/>
          <w:u w:val="none"/>
          <w:lang w:val="en-US" w:eastAsia="zh-CN"/>
        </w:rPr>
        <w:t>Vasicek</w:t>
      </w:r>
      <w:proofErr w:type="spellEnd"/>
      <w:r>
        <w:rPr>
          <w:rStyle w:val="Hyperlink"/>
          <w:rFonts w:ascii="Arial" w:hAnsi="Arial" w:cs="Arial"/>
          <w:color w:val="000000"/>
          <w:u w:val="none"/>
          <w:lang w:val="en-US" w:eastAsia="zh-CN"/>
        </w:rPr>
        <w:t xml:space="preserve"> Model is a popular way to predict the pattern of interest rates and hence the returns from bonds. Monte Carlo </w:t>
      </w:r>
      <w:r w:rsidR="00B84D03">
        <w:rPr>
          <w:rStyle w:val="Hyperlink"/>
          <w:rFonts w:ascii="Arial" w:hAnsi="Arial" w:cs="Arial"/>
          <w:color w:val="000000"/>
          <w:u w:val="none"/>
          <w:lang w:val="en-US" w:eastAsia="zh-CN"/>
        </w:rPr>
        <w:t>simulation can</w:t>
      </w:r>
      <w:r>
        <w:rPr>
          <w:rStyle w:val="Hyperlink"/>
          <w:rFonts w:ascii="Arial" w:hAnsi="Arial" w:cs="Arial"/>
          <w:color w:val="000000"/>
          <w:u w:val="none"/>
          <w:lang w:val="en-US" w:eastAsia="zh-CN"/>
        </w:rPr>
        <w:t xml:space="preserve"> be used to forecast the routes of changes about stocks. A fundamental assumption to use different models for different assets is the correlation between stocks and bonds is zero. However, there are embedded model and estimation risks if implemented in this way. One should remember that a model is only a simplified representation of reality, and cannot capture every aspect dynamic time-varying environment. Thus, for the purpose of proposing an investment regulation system, this thesis follows a model-free way to describe the return distributions of all portfolios. </w:t>
      </w:r>
    </w:p>
    <w:p w:rsidR="00B84D03" w:rsidRDefault="00B84D03">
      <w:pPr>
        <w:spacing w:line="360" w:lineRule="auto"/>
        <w:jc w:val="both"/>
        <w:rPr>
          <w:rStyle w:val="Hyperlink"/>
          <w:rFonts w:ascii="Arial" w:hAnsi="Arial" w:cs="Arial"/>
          <w:color w:val="000000"/>
          <w:u w:val="none"/>
          <w:lang w:val="en-US" w:eastAsia="zh-CN"/>
        </w:rPr>
      </w:pPr>
    </w:p>
    <w:p w:rsidR="001225A4" w:rsidRPr="00555A4C" w:rsidRDefault="001225A4" w:rsidP="002E1532">
      <w:pPr>
        <w:pStyle w:val="Heading2"/>
        <w:spacing w:line="360" w:lineRule="auto"/>
        <w:rPr>
          <w:b w:val="0"/>
          <w:lang w:val="en-US"/>
        </w:rPr>
      </w:pPr>
      <w:bookmarkStart w:id="90" w:name="_Toc306752387"/>
      <w:r w:rsidRPr="002E1532">
        <w:rPr>
          <w:b w:val="0"/>
          <w:lang w:val="en-US" w:eastAsia="zh-CN"/>
        </w:rPr>
        <w:t>5.4. Combining pension model with quantitative tools</w:t>
      </w:r>
      <w:bookmarkEnd w:id="90"/>
    </w:p>
    <w:p w:rsidR="00C90F37" w:rsidRDefault="00B84D03" w:rsidP="00B84D03">
      <w:pPr>
        <w:spacing w:line="360" w:lineRule="auto"/>
        <w:jc w:val="both"/>
        <w:rPr>
          <w:rStyle w:val="Hyperlink"/>
          <w:rFonts w:ascii="Arial" w:hAnsi="Arial" w:cs="Arial"/>
          <w:color w:val="000000"/>
          <w:u w:val="none"/>
          <w:lang w:val="en-US" w:eastAsia="zh-CN"/>
        </w:rPr>
      </w:pPr>
      <w:r>
        <w:rPr>
          <w:rStyle w:val="Hyperlink"/>
          <w:rFonts w:ascii="Arial" w:hAnsi="Arial" w:cs="Arial"/>
          <w:color w:val="000000"/>
          <w:u w:val="none"/>
          <w:lang w:val="en-US" w:eastAsia="zh-CN"/>
        </w:rPr>
        <w:t>The pension model is used to project the distribution of annual final income on account of a certain portfolio. After obtaining the distribution, it is able to calculate the risk measures and performance measures. Value-at-risk (5%) is to take the 5 percentile of the distribution and the expected shortfall (5</w:t>
      </w:r>
      <w:r w:rsidR="00B93EA9">
        <w:rPr>
          <w:rStyle w:val="Hyperlink"/>
          <w:rFonts w:ascii="Arial" w:hAnsi="Arial" w:cs="Arial" w:hint="eastAsia"/>
          <w:color w:val="000000"/>
          <w:u w:val="none"/>
          <w:lang w:val="en-US" w:eastAsia="zh-CN"/>
        </w:rPr>
        <w:t>%</w:t>
      </w:r>
      <w:r>
        <w:rPr>
          <w:rStyle w:val="Hyperlink"/>
          <w:rFonts w:ascii="Arial" w:hAnsi="Arial" w:cs="Arial"/>
          <w:color w:val="000000"/>
          <w:u w:val="none"/>
          <w:lang w:val="en-US" w:eastAsia="zh-CN"/>
        </w:rPr>
        <w:t xml:space="preserve">) is the average of the worst 5% cases in the distribution. </w:t>
      </w:r>
    </w:p>
    <w:p w:rsidR="00C90F37" w:rsidRDefault="00C90F37" w:rsidP="00B84D03">
      <w:pPr>
        <w:spacing w:line="360" w:lineRule="auto"/>
        <w:jc w:val="both"/>
        <w:rPr>
          <w:rStyle w:val="Hyperlink"/>
          <w:rFonts w:ascii="Arial" w:hAnsi="Arial" w:cs="Arial"/>
          <w:color w:val="000000"/>
          <w:u w:val="none"/>
          <w:lang w:val="en-US" w:eastAsia="zh-CN"/>
        </w:rPr>
      </w:pPr>
    </w:p>
    <w:p w:rsidR="00C90F37" w:rsidRPr="008422D4" w:rsidRDefault="00304893" w:rsidP="00C90F37">
      <w:pPr>
        <w:pStyle w:val="Default"/>
        <w:spacing w:line="360" w:lineRule="auto"/>
        <w:jc w:val="both"/>
        <w:rPr>
          <w:color w:val="auto"/>
          <w:lang w:val="en-US" w:eastAsia="nl-NL"/>
        </w:rPr>
      </w:pPr>
      <w:r>
        <w:rPr>
          <w:color w:val="auto"/>
          <w:lang w:val="en-US" w:eastAsia="nl-NL"/>
        </w:rPr>
        <w:t xml:space="preserve">Probability of reaching a target </w:t>
      </w:r>
      <w:r w:rsidR="00C90F37">
        <w:rPr>
          <w:color w:val="auto"/>
          <w:lang w:val="en-US" w:eastAsia="nl-NL"/>
        </w:rPr>
        <w:t xml:space="preserve">is counted by the occurrence of the simulated final income not less than a chosen level. </w:t>
      </w:r>
    </w:p>
    <w:p w:rsidR="00C90F37" w:rsidRPr="008455FA" w:rsidRDefault="00C90F37" w:rsidP="00C90F37">
      <w:pPr>
        <w:pStyle w:val="Default"/>
        <w:spacing w:line="360" w:lineRule="auto"/>
        <w:jc w:val="center"/>
        <w:rPr>
          <w:lang w:val="en-GB"/>
        </w:rPr>
      </w:pPr>
      <w:r w:rsidRPr="00242664">
        <w:rPr>
          <w:position w:val="-30"/>
          <w:lang w:val="en-GB"/>
        </w:rPr>
        <w:object w:dxaOrig="2020" w:dyaOrig="680">
          <v:shape id="_x0000_i1034" type="#_x0000_t75" style="width:146.1pt;height:45.7pt" o:ole="">
            <v:imagedata r:id="rId26" o:title=""/>
          </v:shape>
          <o:OLEObject Type="Embed" ProgID="Equation.3" ShapeID="_x0000_i1034" DrawAspect="Content" ObjectID="_1380523863" r:id="rId27"/>
        </w:object>
      </w:r>
    </w:p>
    <w:p w:rsidR="00304893" w:rsidRDefault="00C90F37" w:rsidP="00304893">
      <w:pPr>
        <w:spacing w:line="360" w:lineRule="auto"/>
        <w:jc w:val="both"/>
        <w:rPr>
          <w:rFonts w:ascii="Arial" w:hAnsi="Arial" w:cs="Arial"/>
          <w:lang w:val="en-GB" w:eastAsia="zh-CN"/>
        </w:rPr>
      </w:pPr>
      <w:r w:rsidRPr="008455FA">
        <w:rPr>
          <w:rFonts w:ascii="Arial" w:hAnsi="Arial" w:cs="Arial"/>
          <w:color w:val="000000"/>
          <w:lang w:val="en-GB" w:eastAsia="zh-CN"/>
        </w:rPr>
        <w:t xml:space="preserve">Where </w:t>
      </w:r>
      <w:r w:rsidRPr="008455FA">
        <w:rPr>
          <w:rFonts w:ascii="Arial" w:hAnsi="Arial" w:cs="Arial"/>
          <w:i/>
          <w:color w:val="000000"/>
          <w:lang w:val="en-GB" w:eastAsia="zh-CN"/>
        </w:rPr>
        <w:t>F</w:t>
      </w:r>
      <w:r w:rsidRPr="008455FA">
        <w:rPr>
          <w:rFonts w:ascii="Arial" w:hAnsi="Arial" w:cs="Arial"/>
          <w:color w:val="000000"/>
          <w:lang w:val="en-GB" w:eastAsia="zh-CN"/>
        </w:rPr>
        <w:t xml:space="preserve"> is the </w:t>
      </w:r>
      <w:r>
        <w:rPr>
          <w:rFonts w:ascii="Arial" w:hAnsi="Arial" w:cs="Arial"/>
          <w:color w:val="000000"/>
          <w:lang w:val="en-GB" w:eastAsia="zh-CN"/>
        </w:rPr>
        <w:t xml:space="preserve">nominal </w:t>
      </w:r>
      <w:r w:rsidRPr="008455FA">
        <w:rPr>
          <w:rFonts w:ascii="Arial" w:hAnsi="Arial" w:cs="Arial"/>
          <w:color w:val="000000"/>
          <w:lang w:val="en-GB" w:eastAsia="zh-CN"/>
        </w:rPr>
        <w:t xml:space="preserve">final </w:t>
      </w:r>
      <w:r>
        <w:rPr>
          <w:rFonts w:ascii="Arial" w:hAnsi="Arial" w:cs="Arial"/>
          <w:color w:val="000000"/>
          <w:lang w:val="en-GB" w:eastAsia="zh-CN"/>
        </w:rPr>
        <w:t>income per year</w:t>
      </w:r>
      <w:r w:rsidRPr="008455FA">
        <w:rPr>
          <w:rFonts w:ascii="Arial" w:hAnsi="Arial" w:cs="Arial"/>
          <w:color w:val="000000"/>
          <w:lang w:val="en-GB" w:eastAsia="zh-CN"/>
        </w:rPr>
        <w:t xml:space="preserve">, </w:t>
      </w:r>
      <w:r w:rsidRPr="008455FA">
        <w:rPr>
          <w:rFonts w:ascii="Arial" w:hAnsi="Arial" w:cs="Arial"/>
          <w:i/>
          <w:color w:val="000000"/>
          <w:lang w:val="en-GB" w:eastAsia="zh-CN"/>
        </w:rPr>
        <w:t>T</w:t>
      </w:r>
      <w:r>
        <w:rPr>
          <w:rFonts w:ascii="Arial" w:hAnsi="Arial" w:cs="Arial"/>
          <w:color w:val="000000"/>
          <w:lang w:val="en-GB" w:eastAsia="zh-CN"/>
        </w:rPr>
        <w:t xml:space="preserve"> is the target annual final income in the context of nominal return,</w:t>
      </w:r>
      <w:r w:rsidRPr="008455FA">
        <w:rPr>
          <w:rFonts w:ascii="Arial" w:hAnsi="Arial" w:cs="Arial"/>
          <w:color w:val="000000"/>
          <w:lang w:val="en-GB" w:eastAsia="zh-CN"/>
        </w:rPr>
        <w:t xml:space="preserve"> </w:t>
      </w:r>
      <w:r w:rsidRPr="008455FA">
        <w:rPr>
          <w:rFonts w:ascii="Arial" w:hAnsi="Arial" w:cs="Arial"/>
          <w:i/>
          <w:color w:val="000000"/>
          <w:lang w:val="en-GB" w:eastAsia="zh-CN"/>
        </w:rPr>
        <w:t>N</w:t>
      </w:r>
      <w:r w:rsidRPr="008455FA">
        <w:rPr>
          <w:rFonts w:ascii="Arial" w:hAnsi="Arial" w:cs="Arial"/>
          <w:i/>
          <w:color w:val="000000"/>
          <w:vertAlign w:val="subscript"/>
          <w:lang w:val="en-GB" w:eastAsia="zh-CN"/>
        </w:rPr>
        <w:t>1</w:t>
      </w:r>
      <w:r w:rsidRPr="008455FA">
        <w:rPr>
          <w:rFonts w:ascii="Arial" w:hAnsi="Arial" w:cs="Arial"/>
          <w:color w:val="000000"/>
          <w:lang w:val="en-GB" w:eastAsia="zh-CN"/>
        </w:rPr>
        <w:t xml:space="preserve"> counts how many times in total simulations the simulated final </w:t>
      </w:r>
      <w:r>
        <w:rPr>
          <w:rFonts w:ascii="Arial" w:hAnsi="Arial" w:cs="Arial"/>
          <w:color w:val="000000"/>
          <w:lang w:val="en-GB" w:eastAsia="zh-CN"/>
        </w:rPr>
        <w:t>income</w:t>
      </w:r>
      <w:r w:rsidRPr="008455FA">
        <w:rPr>
          <w:rFonts w:ascii="Arial" w:hAnsi="Arial" w:cs="Arial"/>
          <w:color w:val="000000"/>
          <w:lang w:val="en-GB" w:eastAsia="zh-CN"/>
        </w:rPr>
        <w:t xml:space="preserve"> is </w:t>
      </w:r>
      <w:r>
        <w:rPr>
          <w:rFonts w:ascii="Arial" w:hAnsi="Arial" w:cs="Arial"/>
          <w:color w:val="000000"/>
          <w:lang w:val="en-GB" w:eastAsia="zh-CN"/>
        </w:rPr>
        <w:t xml:space="preserve">not </w:t>
      </w:r>
      <w:r w:rsidRPr="008455FA">
        <w:rPr>
          <w:rFonts w:ascii="Arial" w:hAnsi="Arial" w:cs="Arial"/>
          <w:color w:val="000000"/>
          <w:lang w:val="en-GB" w:eastAsia="zh-CN"/>
        </w:rPr>
        <w:t xml:space="preserve">less than the target level, and </w:t>
      </w:r>
      <w:proofErr w:type="spellStart"/>
      <w:r w:rsidRPr="008455FA">
        <w:rPr>
          <w:rFonts w:ascii="Arial" w:hAnsi="Arial" w:cs="Arial"/>
          <w:i/>
          <w:color w:val="000000"/>
          <w:lang w:val="en-GB" w:eastAsia="zh-CN"/>
        </w:rPr>
        <w:t>N</w:t>
      </w:r>
      <w:r w:rsidRPr="008455FA">
        <w:rPr>
          <w:rFonts w:ascii="Arial" w:hAnsi="Arial" w:cs="Arial"/>
          <w:i/>
          <w:color w:val="000000"/>
          <w:vertAlign w:val="subscript"/>
          <w:lang w:val="en-GB" w:eastAsia="zh-CN"/>
        </w:rPr>
        <w:t>all</w:t>
      </w:r>
      <w:proofErr w:type="spellEnd"/>
      <w:r w:rsidRPr="008455FA">
        <w:rPr>
          <w:rFonts w:ascii="Arial" w:hAnsi="Arial" w:cs="Arial"/>
          <w:i/>
          <w:color w:val="000000"/>
          <w:vertAlign w:val="subscript"/>
          <w:lang w:val="en-GB" w:eastAsia="zh-CN"/>
        </w:rPr>
        <w:t xml:space="preserve"> </w:t>
      </w:r>
      <w:r w:rsidRPr="008455FA">
        <w:rPr>
          <w:rFonts w:ascii="Arial" w:hAnsi="Arial" w:cs="Arial"/>
          <w:color w:val="000000"/>
          <w:lang w:val="en-GB" w:eastAsia="zh-CN"/>
        </w:rPr>
        <w:t>is the total simulations which in this study is 1000.</w:t>
      </w:r>
      <w:r>
        <w:rPr>
          <w:rFonts w:ascii="Arial" w:hAnsi="Arial" w:cs="Arial"/>
          <w:color w:val="000000"/>
          <w:lang w:val="en-GB" w:eastAsia="zh-CN"/>
        </w:rPr>
        <w:t xml:space="preserve"> </w:t>
      </w:r>
      <w:r w:rsidR="00B93EA9">
        <w:rPr>
          <w:rFonts w:ascii="Arial" w:hAnsi="Arial" w:cs="Arial" w:hint="eastAsia"/>
          <w:color w:val="000000"/>
          <w:lang w:val="en-GB" w:eastAsia="zh-CN"/>
        </w:rPr>
        <w:t>T</w:t>
      </w:r>
      <w:r w:rsidR="00304893">
        <w:rPr>
          <w:rFonts w:ascii="Arial" w:hAnsi="Arial" w:cs="Arial"/>
          <w:lang w:val="en-GB" w:eastAsia="zh-CN"/>
        </w:rPr>
        <w:t xml:space="preserve">he setting of targets will vary under two regulatory dimensions. </w:t>
      </w:r>
      <w:r>
        <w:rPr>
          <w:rFonts w:ascii="Arial" w:hAnsi="Arial" w:cs="Arial"/>
          <w:lang w:val="en-GB" w:eastAsia="zh-CN"/>
        </w:rPr>
        <w:t xml:space="preserve">When comparing the portfolio in both nominal and real terms, </w:t>
      </w:r>
      <w:r w:rsidR="00304893">
        <w:rPr>
          <w:rFonts w:ascii="Arial" w:hAnsi="Arial" w:cs="Arial"/>
          <w:lang w:val="en-GB" w:eastAsia="zh-CN"/>
        </w:rPr>
        <w:t>the annual final income in real terms will be less than that in nominal terms</w:t>
      </w:r>
      <w:r w:rsidR="00B93EA9">
        <w:rPr>
          <w:rFonts w:ascii="Arial" w:hAnsi="Arial" w:cs="Arial" w:hint="eastAsia"/>
          <w:lang w:val="en-GB" w:eastAsia="zh-CN"/>
        </w:rPr>
        <w:t xml:space="preserve"> after adjusted to the </w:t>
      </w:r>
      <w:r w:rsidR="00B93EA9">
        <w:rPr>
          <w:rFonts w:ascii="Arial" w:hAnsi="Arial" w:cs="Arial" w:hint="eastAsia"/>
          <w:lang w:val="en-GB" w:eastAsia="zh-CN"/>
        </w:rPr>
        <w:lastRenderedPageBreak/>
        <w:t>inflation rate</w:t>
      </w:r>
      <w:r w:rsidR="00304893">
        <w:rPr>
          <w:rFonts w:ascii="Arial" w:hAnsi="Arial" w:cs="Arial"/>
          <w:lang w:val="en-GB" w:eastAsia="zh-CN"/>
        </w:rPr>
        <w:t>. So a desired target aiming at the upside potential by using real returns wil</w:t>
      </w:r>
      <w:r w:rsidR="00B93EA9">
        <w:rPr>
          <w:rFonts w:ascii="Arial" w:hAnsi="Arial" w:cs="Arial"/>
          <w:lang w:val="en-GB" w:eastAsia="zh-CN"/>
        </w:rPr>
        <w:t xml:space="preserve">l be meaningless if the </w:t>
      </w:r>
      <w:r w:rsidR="00304893">
        <w:rPr>
          <w:rFonts w:ascii="Arial" w:hAnsi="Arial" w:cs="Arial"/>
          <w:lang w:val="en-GB" w:eastAsia="zh-CN"/>
        </w:rPr>
        <w:t>target is relatively high. This difference is</w:t>
      </w:r>
      <w:r w:rsidR="00B93EA9">
        <w:rPr>
          <w:rFonts w:ascii="Arial" w:hAnsi="Arial" w:cs="Arial"/>
          <w:lang w:val="en-GB" w:eastAsia="zh-CN"/>
        </w:rPr>
        <w:t xml:space="preserve"> noticed and will be specified </w:t>
      </w:r>
      <w:r w:rsidR="00B93EA9">
        <w:rPr>
          <w:rFonts w:ascii="Arial" w:hAnsi="Arial" w:cs="Arial" w:hint="eastAsia"/>
          <w:lang w:val="en-GB" w:eastAsia="zh-CN"/>
        </w:rPr>
        <w:t>during</w:t>
      </w:r>
      <w:r w:rsidR="00304893">
        <w:rPr>
          <w:rFonts w:ascii="Arial" w:hAnsi="Arial" w:cs="Arial"/>
          <w:lang w:val="en-GB" w:eastAsia="zh-CN"/>
        </w:rPr>
        <w:t xml:space="preserve"> applications in Chapter 6.</w:t>
      </w:r>
    </w:p>
    <w:p w:rsidR="009D0DF7" w:rsidRDefault="009D0DF7" w:rsidP="00304893">
      <w:pPr>
        <w:spacing w:line="360" w:lineRule="auto"/>
        <w:jc w:val="both"/>
        <w:rPr>
          <w:rFonts w:ascii="Arial" w:hAnsi="Arial" w:cs="Arial"/>
          <w:lang w:val="en-GB" w:eastAsia="zh-CN"/>
        </w:rPr>
      </w:pPr>
    </w:p>
    <w:p w:rsidR="009D0DF7" w:rsidRDefault="009D0DF7" w:rsidP="00304893">
      <w:pPr>
        <w:spacing w:line="360" w:lineRule="auto"/>
        <w:jc w:val="both"/>
        <w:rPr>
          <w:rFonts w:ascii="Arial" w:hAnsi="Arial" w:cs="Arial"/>
          <w:lang w:val="en-GB" w:eastAsia="zh-CN"/>
        </w:rPr>
      </w:pPr>
      <w:r>
        <w:rPr>
          <w:rFonts w:ascii="Arial" w:hAnsi="Arial" w:cs="Arial"/>
          <w:lang w:val="en-GB" w:eastAsia="zh-CN"/>
        </w:rPr>
        <w:t xml:space="preserve">The investment objective set in the </w:t>
      </w:r>
      <w:r>
        <w:rPr>
          <w:rFonts w:ascii="Arial" w:hAnsi="Arial" w:cs="Arial"/>
          <w:lang w:val="en-GB"/>
        </w:rPr>
        <w:t>De</w:t>
      </w:r>
      <w:r>
        <w:rPr>
          <w:rFonts w:ascii="Arial" w:hAnsi="Arial" w:cs="Arial"/>
          <w:lang w:val="en-GB" w:eastAsia="zh-CN"/>
        </w:rPr>
        <w:t>cree of the State Council is value preservation and appreciation, which means the accumulated assets should be valued at least the same as measured in today’s price and goods</w:t>
      </w:r>
      <w:r w:rsidR="00EE09AA">
        <w:rPr>
          <w:rFonts w:ascii="Arial" w:hAnsi="Arial" w:cs="Arial" w:hint="eastAsia"/>
          <w:lang w:val="en-GB" w:eastAsia="zh-CN"/>
        </w:rPr>
        <w:t xml:space="preserve"> (State Council, 2009)</w:t>
      </w:r>
      <w:r>
        <w:rPr>
          <w:rFonts w:ascii="Arial" w:hAnsi="Arial" w:cs="Arial"/>
          <w:lang w:val="en-GB" w:eastAsia="zh-CN"/>
        </w:rPr>
        <w:t>. So to validate this objective, another criterion, probability of ending up with the minimum benefit (MB) is introduced</w:t>
      </w:r>
      <w:r w:rsidR="000C6092">
        <w:rPr>
          <w:rFonts w:ascii="Arial" w:hAnsi="Arial" w:cs="Arial" w:hint="eastAsia"/>
          <w:lang w:val="en-GB" w:eastAsia="zh-CN"/>
        </w:rPr>
        <w:t xml:space="preserve"> when comparing portfolios in the time horizon dimension. </w:t>
      </w:r>
      <w:r w:rsidR="009C1138">
        <w:rPr>
          <w:rFonts w:ascii="Arial" w:hAnsi="Arial" w:cs="Arial" w:hint="eastAsia"/>
          <w:lang w:val="en-GB" w:eastAsia="zh-CN"/>
        </w:rPr>
        <w:t xml:space="preserve">Basically the invested portfolio should provide </w:t>
      </w:r>
      <w:r w:rsidR="009C1138">
        <w:rPr>
          <w:rFonts w:ascii="Arial" w:hAnsi="Arial" w:cs="Arial"/>
          <w:lang w:val="en-GB" w:eastAsia="zh-CN"/>
        </w:rPr>
        <w:t>minimum</w:t>
      </w:r>
      <w:r w:rsidR="009C1138">
        <w:rPr>
          <w:rFonts w:ascii="Arial" w:hAnsi="Arial" w:cs="Arial" w:hint="eastAsia"/>
          <w:lang w:val="en-GB" w:eastAsia="zh-CN"/>
        </w:rPr>
        <w:t xml:space="preserve"> non-</w:t>
      </w:r>
      <w:r w:rsidR="009C1138">
        <w:rPr>
          <w:rFonts w:ascii="Arial" w:hAnsi="Arial" w:cs="Arial"/>
          <w:lang w:val="en-GB" w:eastAsia="zh-CN"/>
        </w:rPr>
        <w:t>negative</w:t>
      </w:r>
      <w:r w:rsidR="009C1138">
        <w:rPr>
          <w:rFonts w:ascii="Arial" w:hAnsi="Arial" w:cs="Arial" w:hint="eastAsia"/>
          <w:lang w:val="en-GB" w:eastAsia="zh-CN"/>
        </w:rPr>
        <w:t xml:space="preserve"> real returns. </w:t>
      </w:r>
      <w:r>
        <w:rPr>
          <w:rFonts w:ascii="Arial" w:hAnsi="Arial" w:cs="Arial"/>
          <w:lang w:val="en-GB" w:eastAsia="zh-CN"/>
        </w:rPr>
        <w:t xml:space="preserve">Details about how much the minimum benefit is will be discussed in chapter 6. </w:t>
      </w:r>
    </w:p>
    <w:p w:rsidR="009C1138" w:rsidRPr="009D0DF7" w:rsidRDefault="009C1138" w:rsidP="00304893">
      <w:pPr>
        <w:spacing w:line="360" w:lineRule="auto"/>
        <w:jc w:val="both"/>
        <w:rPr>
          <w:rFonts w:ascii="Arial" w:hAnsi="Arial" w:cs="Arial"/>
          <w:lang w:val="en-GB"/>
        </w:rPr>
      </w:pPr>
    </w:p>
    <w:p w:rsidR="007C082D" w:rsidRDefault="00B84D03" w:rsidP="00B84D03">
      <w:pPr>
        <w:spacing w:line="360" w:lineRule="auto"/>
        <w:jc w:val="both"/>
        <w:rPr>
          <w:rFonts w:ascii="Arial" w:hAnsi="Arial" w:cs="Arial"/>
          <w:lang w:val="en-US"/>
        </w:rPr>
      </w:pPr>
      <w:r>
        <w:rPr>
          <w:rFonts w:ascii="Arial" w:hAnsi="Arial" w:cs="Arial"/>
          <w:lang w:val="en-US"/>
        </w:rPr>
        <w:t>.</w:t>
      </w:r>
    </w:p>
    <w:p w:rsidR="00B84D03" w:rsidRDefault="00B84D03" w:rsidP="00B84D03">
      <w:pPr>
        <w:spacing w:line="360" w:lineRule="auto"/>
        <w:jc w:val="both"/>
        <w:rPr>
          <w:lang w:val="en-GB"/>
        </w:rPr>
      </w:pPr>
      <w:r>
        <w:rPr>
          <w:rFonts w:ascii="Arial" w:hAnsi="Arial" w:cs="Arial"/>
          <w:lang w:val="en-US"/>
        </w:rPr>
        <w:br w:type="page"/>
      </w:r>
    </w:p>
    <w:p w:rsidR="00F55ED6" w:rsidRDefault="00F55ED6">
      <w:pPr>
        <w:pStyle w:val="Default"/>
        <w:spacing w:line="360" w:lineRule="auto"/>
        <w:jc w:val="both"/>
        <w:rPr>
          <w:lang w:val="en-GB"/>
        </w:rPr>
      </w:pPr>
    </w:p>
    <w:p w:rsidR="00F55ED6" w:rsidRDefault="00F55ED6">
      <w:pPr>
        <w:pStyle w:val="Default"/>
        <w:spacing w:line="360" w:lineRule="auto"/>
        <w:jc w:val="both"/>
        <w:rPr>
          <w:lang w:val="en-US"/>
        </w:rPr>
      </w:pPr>
    </w:p>
    <w:p w:rsidR="00F55ED6" w:rsidRDefault="00F55ED6">
      <w:pPr>
        <w:pStyle w:val="Heading1"/>
        <w:pBdr>
          <w:bottom w:val="single" w:sz="4" w:space="1" w:color="auto"/>
        </w:pBdr>
        <w:spacing w:line="360" w:lineRule="auto"/>
        <w:jc w:val="both"/>
        <w:rPr>
          <w:lang w:val="en-GB"/>
        </w:rPr>
      </w:pPr>
      <w:bookmarkStart w:id="91" w:name="_Toc306752388"/>
      <w:bookmarkStart w:id="92" w:name="_Toc305543685"/>
      <w:bookmarkEnd w:id="91"/>
    </w:p>
    <w:p w:rsidR="00F55ED6" w:rsidRDefault="00F55ED6">
      <w:pPr>
        <w:pStyle w:val="Heading1"/>
        <w:numPr>
          <w:ilvl w:val="0"/>
          <w:numId w:val="0"/>
        </w:numPr>
        <w:spacing w:line="360" w:lineRule="auto"/>
        <w:jc w:val="both"/>
        <w:rPr>
          <w:lang w:val="en-GB"/>
        </w:rPr>
      </w:pPr>
      <w:bookmarkStart w:id="93" w:name="_Toc305717519"/>
      <w:bookmarkStart w:id="94" w:name="_Toc306151793"/>
      <w:bookmarkStart w:id="95" w:name="_Toc306274431"/>
      <w:bookmarkStart w:id="96" w:name="_Toc306275189"/>
      <w:bookmarkStart w:id="97" w:name="_Toc306752389"/>
      <w:r>
        <w:rPr>
          <w:lang w:val="en-GB"/>
        </w:rPr>
        <w:t xml:space="preserve">Enumeration on proposed </w:t>
      </w:r>
      <w:r w:rsidR="009C1138">
        <w:rPr>
          <w:rFonts w:hint="eastAsia"/>
          <w:lang w:val="en-GB" w:eastAsia="zh-CN"/>
        </w:rPr>
        <w:t xml:space="preserve">financial </w:t>
      </w:r>
      <w:r>
        <w:rPr>
          <w:lang w:val="en-GB"/>
        </w:rPr>
        <w:t>regulatory framework</w:t>
      </w:r>
      <w:bookmarkEnd w:id="92"/>
      <w:bookmarkEnd w:id="93"/>
      <w:bookmarkEnd w:id="94"/>
      <w:bookmarkEnd w:id="95"/>
      <w:bookmarkEnd w:id="96"/>
      <w:bookmarkEnd w:id="97"/>
    </w:p>
    <w:p w:rsidR="00F55ED6" w:rsidRDefault="00F55ED6">
      <w:pPr>
        <w:pStyle w:val="Default"/>
        <w:spacing w:line="360" w:lineRule="auto"/>
        <w:jc w:val="both"/>
        <w:rPr>
          <w:color w:val="auto"/>
          <w:lang w:val="en-US" w:eastAsia="nl-NL"/>
        </w:rPr>
      </w:pPr>
    </w:p>
    <w:p w:rsidR="00760B5A" w:rsidRDefault="009C1138" w:rsidP="00760B5A">
      <w:pPr>
        <w:pStyle w:val="Default"/>
        <w:spacing w:line="360" w:lineRule="auto"/>
        <w:jc w:val="both"/>
        <w:rPr>
          <w:color w:val="auto"/>
          <w:lang w:val="en-US"/>
        </w:rPr>
      </w:pPr>
      <w:r>
        <w:rPr>
          <w:rFonts w:hint="eastAsia"/>
          <w:lang w:val="en-US"/>
        </w:rPr>
        <w:t xml:space="preserve">In Chapter 4, the proposed financial regulatory framework is shaped. </w:t>
      </w:r>
      <w:r>
        <w:rPr>
          <w:lang w:val="en-US"/>
        </w:rPr>
        <w:t>T</w:t>
      </w:r>
      <w:r>
        <w:rPr>
          <w:rFonts w:hint="eastAsia"/>
          <w:lang w:val="en-US"/>
        </w:rPr>
        <w:t xml:space="preserve">he importance of quantitative tools and how to set them have been explained. In order to compare the outcomes from </w:t>
      </w:r>
      <w:r>
        <w:rPr>
          <w:lang w:val="en-US"/>
        </w:rPr>
        <w:t>different</w:t>
      </w:r>
      <w:r>
        <w:rPr>
          <w:rFonts w:hint="eastAsia"/>
          <w:lang w:val="en-US"/>
        </w:rPr>
        <w:t xml:space="preserve"> portfolios, a pension model is constructed in Chapter 5. The ac</w:t>
      </w:r>
      <w:r w:rsidR="000D5F2E">
        <w:rPr>
          <w:rFonts w:hint="eastAsia"/>
          <w:lang w:val="en-US"/>
        </w:rPr>
        <w:t xml:space="preserve">cumulated assets in </w:t>
      </w:r>
      <w:r w:rsidR="000D5F2E">
        <w:rPr>
          <w:lang w:val="en-US"/>
        </w:rPr>
        <w:t xml:space="preserve">the rural pension funds </w:t>
      </w:r>
      <w:r>
        <w:rPr>
          <w:rFonts w:hint="eastAsia"/>
          <w:lang w:val="en-US"/>
        </w:rPr>
        <w:t xml:space="preserve">are </w:t>
      </w:r>
      <w:r w:rsidR="000D5F2E">
        <w:rPr>
          <w:lang w:val="en-US"/>
        </w:rPr>
        <w:t>from</w:t>
      </w:r>
      <w:r w:rsidR="00760B5A">
        <w:rPr>
          <w:rFonts w:hint="eastAsia"/>
          <w:lang w:val="en-US"/>
        </w:rPr>
        <w:t xml:space="preserve"> </w:t>
      </w:r>
      <w:r>
        <w:rPr>
          <w:rFonts w:hint="eastAsia"/>
          <w:lang w:val="en-US"/>
        </w:rPr>
        <w:t xml:space="preserve">the </w:t>
      </w:r>
      <w:r w:rsidR="00760B5A">
        <w:rPr>
          <w:rFonts w:hint="eastAsia"/>
          <w:lang w:val="en-US"/>
        </w:rPr>
        <w:t xml:space="preserve">contributions and </w:t>
      </w:r>
      <w:r w:rsidR="000D5F2E">
        <w:rPr>
          <w:lang w:val="en-US"/>
        </w:rPr>
        <w:t xml:space="preserve">the </w:t>
      </w:r>
      <w:r w:rsidR="00760B5A">
        <w:rPr>
          <w:rFonts w:hint="eastAsia"/>
          <w:lang w:val="en-US"/>
        </w:rPr>
        <w:t>investment proceeds. In this chapter, d</w:t>
      </w:r>
      <w:r w:rsidR="00F55ED6">
        <w:rPr>
          <w:lang w:val="en-US"/>
        </w:rPr>
        <w:t xml:space="preserve">ata about returns of assets as input in the pension model </w:t>
      </w:r>
      <w:r w:rsidR="00760B5A">
        <w:rPr>
          <w:rFonts w:hint="eastAsia"/>
          <w:lang w:val="en-US"/>
        </w:rPr>
        <w:t xml:space="preserve">will be </w:t>
      </w:r>
      <w:r w:rsidR="00F55ED6">
        <w:rPr>
          <w:lang w:val="en-US"/>
        </w:rPr>
        <w:t xml:space="preserve">derived from the </w:t>
      </w:r>
      <w:r w:rsidR="00760B5A">
        <w:rPr>
          <w:rFonts w:hint="eastAsia"/>
          <w:lang w:val="en-US"/>
        </w:rPr>
        <w:t>China</w:t>
      </w:r>
      <w:r w:rsidR="00760B5A">
        <w:rPr>
          <w:lang w:val="en-US"/>
        </w:rPr>
        <w:t>’</w:t>
      </w:r>
      <w:r w:rsidR="00760B5A">
        <w:rPr>
          <w:rFonts w:hint="eastAsia"/>
          <w:lang w:val="en-US"/>
        </w:rPr>
        <w:t>s</w:t>
      </w:r>
      <w:r w:rsidR="00F55ED6">
        <w:rPr>
          <w:lang w:val="en-US"/>
        </w:rPr>
        <w:t xml:space="preserve"> financial market so as to calculate the risks and performances of a certain portfolio grounded on the given criteria. </w:t>
      </w:r>
      <w:r w:rsidR="00760B5A">
        <w:rPr>
          <w:rFonts w:hint="eastAsia"/>
          <w:lang w:val="en-US"/>
        </w:rPr>
        <w:t>Data description and its processing will be discussed first.</w:t>
      </w:r>
      <w:r w:rsidR="00F55ED6">
        <w:rPr>
          <w:lang w:val="en-US"/>
        </w:rPr>
        <w:t xml:space="preserve"> Later, the outputs of the pension model will be presented by means of histogram and statistical graphs, outlining final income distribution. Ultimately, information is assembled and summarized in tables. The purpose of using data is to explain how to use the </w:t>
      </w:r>
      <w:r w:rsidR="00760B5A">
        <w:rPr>
          <w:rFonts w:hint="eastAsia"/>
          <w:lang w:val="en-US"/>
        </w:rPr>
        <w:t xml:space="preserve">recommended financial </w:t>
      </w:r>
      <w:r w:rsidR="00F55ED6">
        <w:rPr>
          <w:lang w:val="en-US"/>
        </w:rPr>
        <w:t xml:space="preserve">regulation framework. </w:t>
      </w:r>
    </w:p>
    <w:p w:rsidR="00F55ED6" w:rsidRDefault="00F55ED6">
      <w:pPr>
        <w:pStyle w:val="Default"/>
        <w:spacing w:line="360" w:lineRule="auto"/>
        <w:jc w:val="both"/>
        <w:rPr>
          <w:color w:val="auto"/>
          <w:lang w:val="en-US"/>
        </w:rPr>
      </w:pPr>
    </w:p>
    <w:p w:rsidR="00F55ED6" w:rsidRDefault="00B84D03">
      <w:pPr>
        <w:pStyle w:val="Heading2"/>
        <w:spacing w:line="360" w:lineRule="auto"/>
        <w:jc w:val="both"/>
        <w:rPr>
          <w:b w:val="0"/>
          <w:lang w:val="en-US"/>
        </w:rPr>
      </w:pPr>
      <w:bookmarkStart w:id="98" w:name="_Toc306752390"/>
      <w:r>
        <w:rPr>
          <w:b w:val="0"/>
          <w:lang w:val="en-US" w:eastAsia="zh-CN"/>
        </w:rPr>
        <w:t>6</w:t>
      </w:r>
      <w:r w:rsidR="00F55ED6">
        <w:rPr>
          <w:b w:val="0"/>
          <w:lang w:val="en-US" w:eastAsia="zh-CN"/>
        </w:rPr>
        <w:t xml:space="preserve">.1. </w:t>
      </w:r>
      <w:r w:rsidR="00F55ED6">
        <w:rPr>
          <w:b w:val="0"/>
          <w:lang w:val="en-US"/>
        </w:rPr>
        <w:t>Data</w:t>
      </w:r>
      <w:bookmarkEnd w:id="98"/>
    </w:p>
    <w:p w:rsidR="00F55ED6" w:rsidRDefault="00F55ED6">
      <w:pPr>
        <w:pStyle w:val="Default"/>
        <w:spacing w:line="360" w:lineRule="auto"/>
        <w:jc w:val="both"/>
        <w:rPr>
          <w:color w:val="auto"/>
          <w:lang w:val="en-US" w:eastAsia="nl-NL"/>
        </w:rPr>
      </w:pPr>
      <w:r>
        <w:rPr>
          <w:color w:val="auto"/>
          <w:lang w:val="en-US" w:eastAsia="nl-NL"/>
        </w:rPr>
        <w:t xml:space="preserve">There are three assets classes: </w:t>
      </w:r>
      <w:r>
        <w:rPr>
          <w:lang w:val="en-US" w:eastAsia="nl-NL"/>
        </w:rPr>
        <w:t xml:space="preserve">Chinese one-year bank deposit (Cash), China 10Y government bond (Bond), and aggregated quarterly market return from aggregate A share traded in both Shanghai Exchange and Shenzhen Exchange (Stock). For each asset, there are 58 observations indicating quarterly returns from 1996 to 2011. </w:t>
      </w:r>
      <w:r>
        <w:rPr>
          <w:color w:val="auto"/>
          <w:lang w:val="en-US" w:eastAsia="nl-NL"/>
        </w:rPr>
        <w:t xml:space="preserve">The reasons why dealing with quarterly returns </w:t>
      </w:r>
      <w:proofErr w:type="gramStart"/>
      <w:r>
        <w:rPr>
          <w:color w:val="auto"/>
          <w:lang w:val="en-US" w:eastAsia="nl-NL"/>
        </w:rPr>
        <w:t>are</w:t>
      </w:r>
      <w:proofErr w:type="gramEnd"/>
      <w:r>
        <w:rPr>
          <w:color w:val="auto"/>
          <w:lang w:val="en-US" w:eastAsia="nl-NL"/>
        </w:rPr>
        <w:t xml:space="preserve"> for stocks it will generate huge deviation if annualizing monthly data or quarterly data</w:t>
      </w:r>
      <w:r>
        <w:rPr>
          <w:rStyle w:val="FootnoteReference"/>
          <w:color w:val="auto"/>
          <w:lang w:val="en-US" w:eastAsia="nl-NL"/>
        </w:rPr>
        <w:footnoteReference w:id="7"/>
      </w:r>
      <w:r>
        <w:rPr>
          <w:color w:val="auto"/>
          <w:lang w:val="en-US" w:eastAsia="nl-NL"/>
        </w:rPr>
        <w:t xml:space="preserve">. Information about bonds is </w:t>
      </w:r>
      <w:r>
        <w:rPr>
          <w:color w:val="auto"/>
          <w:lang w:val="en-US" w:eastAsia="nl-NL"/>
        </w:rPr>
        <w:lastRenderedPageBreak/>
        <w:t>obtained from Wind Info</w:t>
      </w:r>
      <w:r>
        <w:rPr>
          <w:rStyle w:val="FootnoteReference"/>
          <w:color w:val="auto"/>
          <w:lang w:val="en-US" w:eastAsia="nl-NL"/>
        </w:rPr>
        <w:footnoteReference w:id="8"/>
      </w:r>
      <w:r>
        <w:rPr>
          <w:color w:val="auto"/>
          <w:lang w:val="en-US" w:eastAsia="nl-NL"/>
        </w:rPr>
        <w:t>. Information about stocks is from GTA Information Technology Company</w:t>
      </w:r>
      <w:r>
        <w:rPr>
          <w:rStyle w:val="FootnoteReference"/>
          <w:color w:val="auto"/>
          <w:lang w:val="en-US" w:eastAsia="nl-NL"/>
        </w:rPr>
        <w:footnoteReference w:id="9"/>
      </w:r>
      <w:r>
        <w:rPr>
          <w:color w:val="auto"/>
          <w:lang w:val="en-US" w:eastAsia="nl-NL"/>
        </w:rPr>
        <w:t>. Information about Chinese interest rate is from the DataStream database. Historical information about the yield of China’s government bond is limited back to 1996, where the time frame of data in this thesis is trimmed. Foreign data is considered to be too risky to be incorporated after adjusted to the exchange rate.</w:t>
      </w:r>
    </w:p>
    <w:p w:rsidR="00F55ED6" w:rsidRDefault="00F55ED6">
      <w:pPr>
        <w:pStyle w:val="Default"/>
        <w:spacing w:line="360" w:lineRule="auto"/>
        <w:jc w:val="both"/>
        <w:rPr>
          <w:color w:val="auto"/>
          <w:lang w:val="en-US" w:eastAsia="nl-NL"/>
        </w:rPr>
      </w:pPr>
    </w:p>
    <w:tbl>
      <w:tblPr>
        <w:tblW w:w="8903" w:type="dxa"/>
        <w:jc w:val="center"/>
        <w:tblLayout w:type="fixed"/>
        <w:tblLook w:val="00A0"/>
      </w:tblPr>
      <w:tblGrid>
        <w:gridCol w:w="3713"/>
        <w:gridCol w:w="2213"/>
        <w:gridCol w:w="1559"/>
        <w:gridCol w:w="1418"/>
      </w:tblGrid>
      <w:tr w:rsidR="00F55ED6" w:rsidRPr="0005623E">
        <w:trPr>
          <w:trHeight w:val="438"/>
          <w:jc w:val="center"/>
        </w:trPr>
        <w:tc>
          <w:tcPr>
            <w:tcW w:w="8903" w:type="dxa"/>
            <w:gridSpan w:val="4"/>
            <w:tcBorders>
              <w:top w:val="single" w:sz="4" w:space="0" w:color="auto"/>
              <w:left w:val="single" w:sz="4" w:space="0" w:color="auto"/>
              <w:bottom w:val="single" w:sz="4" w:space="0" w:color="auto"/>
              <w:right w:val="single" w:sz="4" w:space="0" w:color="auto"/>
            </w:tcBorders>
          </w:tcPr>
          <w:p w:rsidR="00F55ED6" w:rsidRPr="0005623E" w:rsidRDefault="00F55ED6">
            <w:pPr>
              <w:pStyle w:val="Default"/>
              <w:tabs>
                <w:tab w:val="center" w:pos="4343"/>
                <w:tab w:val="left" w:pos="6945"/>
              </w:tabs>
              <w:spacing w:line="360" w:lineRule="auto"/>
              <w:rPr>
                <w:rFonts w:eastAsiaTheme="minorEastAsia"/>
                <w:color w:val="auto"/>
                <w:lang w:val="en-US" w:eastAsia="nl-NL"/>
              </w:rPr>
            </w:pPr>
            <w:r w:rsidRPr="0005623E">
              <w:rPr>
                <w:rFonts w:eastAsiaTheme="minorEastAsia"/>
                <w:color w:val="auto"/>
                <w:lang w:val="en-US" w:eastAsia="nl-NL"/>
              </w:rPr>
              <w:tab/>
              <w:t>Data Description</w:t>
            </w:r>
          </w:p>
        </w:tc>
      </w:tr>
      <w:tr w:rsidR="00F55ED6" w:rsidRPr="0005623E">
        <w:trPr>
          <w:jc w:val="center"/>
        </w:trPr>
        <w:tc>
          <w:tcPr>
            <w:tcW w:w="3713" w:type="dxa"/>
            <w:tcBorders>
              <w:top w:val="single" w:sz="4" w:space="0" w:color="auto"/>
            </w:tcBorders>
          </w:tcPr>
          <w:p w:rsidR="00F55ED6" w:rsidRPr="0005623E" w:rsidRDefault="00F55ED6">
            <w:pPr>
              <w:pStyle w:val="Default"/>
              <w:spacing w:line="360" w:lineRule="auto"/>
              <w:jc w:val="both"/>
              <w:rPr>
                <w:rFonts w:eastAsiaTheme="minorEastAsia"/>
                <w:color w:val="auto"/>
                <w:sz w:val="22"/>
                <w:szCs w:val="22"/>
                <w:lang w:val="en-US" w:eastAsia="nl-NL"/>
              </w:rPr>
            </w:pPr>
          </w:p>
        </w:tc>
        <w:tc>
          <w:tcPr>
            <w:tcW w:w="2213" w:type="dxa"/>
            <w:tcBorders>
              <w:top w:val="single" w:sz="4" w:space="0" w:color="auto"/>
              <w:bottom w:val="single" w:sz="4" w:space="0" w:color="auto"/>
            </w:tcBorders>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Time frame</w:t>
            </w:r>
          </w:p>
        </w:tc>
        <w:tc>
          <w:tcPr>
            <w:tcW w:w="1559" w:type="dxa"/>
            <w:tcBorders>
              <w:top w:val="single" w:sz="4" w:space="0" w:color="auto"/>
              <w:bottom w:val="single" w:sz="4" w:space="0" w:color="auto"/>
            </w:tcBorders>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Frequency</w:t>
            </w:r>
          </w:p>
        </w:tc>
        <w:tc>
          <w:tcPr>
            <w:tcW w:w="1418" w:type="dxa"/>
            <w:tcBorders>
              <w:top w:val="single" w:sz="4" w:space="0" w:color="auto"/>
              <w:bottom w:val="single" w:sz="4" w:space="0" w:color="auto"/>
            </w:tcBorders>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Observation</w:t>
            </w:r>
          </w:p>
        </w:tc>
      </w:tr>
      <w:tr w:rsidR="00F55ED6" w:rsidRPr="0005623E">
        <w:trPr>
          <w:jc w:val="center"/>
        </w:trPr>
        <w:tc>
          <w:tcPr>
            <w:tcW w:w="3713" w:type="dxa"/>
          </w:tcPr>
          <w:p w:rsidR="00F55ED6" w:rsidRPr="0005623E" w:rsidRDefault="00F55ED6">
            <w:pPr>
              <w:pStyle w:val="Default"/>
              <w:spacing w:line="360" w:lineRule="auto"/>
              <w:jc w:val="both"/>
              <w:rPr>
                <w:rFonts w:eastAsiaTheme="minorEastAsia"/>
                <w:color w:val="auto"/>
                <w:sz w:val="20"/>
                <w:szCs w:val="20"/>
                <w:lang w:val="en-US" w:eastAsia="nl-NL"/>
              </w:rPr>
            </w:pPr>
            <w:r w:rsidRPr="0005623E">
              <w:rPr>
                <w:rFonts w:eastAsiaTheme="minorEastAsia"/>
                <w:color w:val="auto"/>
                <w:sz w:val="20"/>
                <w:szCs w:val="20"/>
                <w:lang w:val="en-US" w:eastAsia="nl-NL"/>
              </w:rPr>
              <w:t>CHINA_TIME_DEPOSIT_RATE_1Y</w:t>
            </w:r>
          </w:p>
        </w:tc>
        <w:tc>
          <w:tcPr>
            <w:tcW w:w="2213" w:type="dxa"/>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Q4/1996-Q1/2011</w:t>
            </w:r>
          </w:p>
        </w:tc>
        <w:tc>
          <w:tcPr>
            <w:tcW w:w="1559" w:type="dxa"/>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Quarterly</w:t>
            </w:r>
          </w:p>
        </w:tc>
        <w:tc>
          <w:tcPr>
            <w:tcW w:w="1418" w:type="dxa"/>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58</w:t>
            </w:r>
          </w:p>
        </w:tc>
      </w:tr>
      <w:tr w:rsidR="00F55ED6" w:rsidRPr="0005623E">
        <w:trPr>
          <w:jc w:val="center"/>
        </w:trPr>
        <w:tc>
          <w:tcPr>
            <w:tcW w:w="3713" w:type="dxa"/>
          </w:tcPr>
          <w:p w:rsidR="00F55ED6" w:rsidRPr="0005623E" w:rsidRDefault="00F55ED6">
            <w:pPr>
              <w:pStyle w:val="Default"/>
              <w:spacing w:line="360" w:lineRule="auto"/>
              <w:jc w:val="both"/>
              <w:rPr>
                <w:rFonts w:eastAsiaTheme="minorEastAsia"/>
                <w:color w:val="auto"/>
                <w:sz w:val="20"/>
                <w:szCs w:val="20"/>
                <w:lang w:val="en-US" w:eastAsia="nl-NL"/>
              </w:rPr>
            </w:pPr>
            <w:r w:rsidRPr="0005623E">
              <w:rPr>
                <w:rFonts w:eastAsiaTheme="minorEastAsia"/>
                <w:color w:val="auto"/>
                <w:sz w:val="20"/>
                <w:szCs w:val="20"/>
                <w:lang w:val="en-US" w:eastAsia="nl-NL"/>
              </w:rPr>
              <w:t>CHINA_GOV_BOND_10Y</w:t>
            </w:r>
          </w:p>
        </w:tc>
        <w:tc>
          <w:tcPr>
            <w:tcW w:w="2213" w:type="dxa"/>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Q4/1996-Q1/2011</w:t>
            </w:r>
          </w:p>
        </w:tc>
        <w:tc>
          <w:tcPr>
            <w:tcW w:w="1559" w:type="dxa"/>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Quarterly</w:t>
            </w:r>
          </w:p>
        </w:tc>
        <w:tc>
          <w:tcPr>
            <w:tcW w:w="1418" w:type="dxa"/>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58</w:t>
            </w:r>
          </w:p>
        </w:tc>
      </w:tr>
      <w:tr w:rsidR="00F55ED6" w:rsidRPr="0005623E">
        <w:trPr>
          <w:jc w:val="center"/>
        </w:trPr>
        <w:tc>
          <w:tcPr>
            <w:tcW w:w="3713" w:type="dxa"/>
            <w:tcBorders>
              <w:bottom w:val="single" w:sz="4" w:space="0" w:color="auto"/>
            </w:tcBorders>
          </w:tcPr>
          <w:p w:rsidR="00F55ED6" w:rsidRPr="0005623E" w:rsidRDefault="00F55ED6">
            <w:pPr>
              <w:pStyle w:val="Default"/>
              <w:spacing w:line="360" w:lineRule="auto"/>
              <w:jc w:val="both"/>
              <w:rPr>
                <w:rFonts w:eastAsiaTheme="minorEastAsia"/>
                <w:color w:val="auto"/>
                <w:sz w:val="20"/>
                <w:szCs w:val="20"/>
                <w:lang w:val="en-US" w:eastAsia="nl-NL"/>
              </w:rPr>
            </w:pPr>
            <w:r w:rsidRPr="0005623E">
              <w:rPr>
                <w:rFonts w:eastAsiaTheme="minorEastAsia"/>
                <w:color w:val="auto"/>
                <w:sz w:val="20"/>
                <w:szCs w:val="20"/>
                <w:lang w:val="en-US" w:eastAsia="nl-NL"/>
              </w:rPr>
              <w:t>AGGREGATED_A_SHARE</w:t>
            </w:r>
          </w:p>
        </w:tc>
        <w:tc>
          <w:tcPr>
            <w:tcW w:w="2213" w:type="dxa"/>
            <w:tcBorders>
              <w:bottom w:val="single" w:sz="4" w:space="0" w:color="auto"/>
            </w:tcBorders>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Q4/1996-Q1/2011</w:t>
            </w:r>
          </w:p>
        </w:tc>
        <w:tc>
          <w:tcPr>
            <w:tcW w:w="1559" w:type="dxa"/>
            <w:tcBorders>
              <w:bottom w:val="single" w:sz="4" w:space="0" w:color="auto"/>
            </w:tcBorders>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Quarterly</w:t>
            </w:r>
          </w:p>
        </w:tc>
        <w:tc>
          <w:tcPr>
            <w:tcW w:w="1418" w:type="dxa"/>
            <w:tcBorders>
              <w:bottom w:val="single" w:sz="4" w:space="0" w:color="auto"/>
            </w:tcBorders>
          </w:tcPr>
          <w:p w:rsidR="00F55ED6" w:rsidRPr="0005623E" w:rsidRDefault="00F55ED6">
            <w:pPr>
              <w:pStyle w:val="Default"/>
              <w:spacing w:line="360" w:lineRule="auto"/>
              <w:jc w:val="both"/>
              <w:rPr>
                <w:rFonts w:eastAsiaTheme="minorEastAsia"/>
                <w:color w:val="auto"/>
                <w:sz w:val="22"/>
                <w:szCs w:val="22"/>
                <w:lang w:val="en-US" w:eastAsia="nl-NL"/>
              </w:rPr>
            </w:pPr>
            <w:r w:rsidRPr="0005623E">
              <w:rPr>
                <w:rFonts w:eastAsiaTheme="minorEastAsia"/>
                <w:color w:val="auto"/>
                <w:sz w:val="22"/>
                <w:szCs w:val="22"/>
                <w:lang w:val="en-US" w:eastAsia="nl-NL"/>
              </w:rPr>
              <w:t>58</w:t>
            </w:r>
          </w:p>
        </w:tc>
      </w:tr>
    </w:tbl>
    <w:p w:rsidR="00F55ED6" w:rsidRDefault="00F55ED6">
      <w:pPr>
        <w:pStyle w:val="Default"/>
        <w:keepNext/>
        <w:spacing w:line="360" w:lineRule="auto"/>
        <w:jc w:val="both"/>
        <w:rPr>
          <w:noProof/>
        </w:rPr>
      </w:pPr>
    </w:p>
    <w:p w:rsidR="00F55ED6" w:rsidRDefault="00A81BEC">
      <w:pPr>
        <w:pStyle w:val="Default"/>
        <w:keepNext/>
        <w:spacing w:line="360" w:lineRule="auto"/>
        <w:jc w:val="center"/>
        <w:rPr>
          <w:noProof/>
        </w:rPr>
      </w:pPr>
      <w:r>
        <w:rPr>
          <w:noProof/>
        </w:rPr>
        <w:pict>
          <v:shape id="图表 1" o:spid="_x0000_i1035" type="#_x0000_t75" style="width:437.55pt;height:256.8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">
            <v:imagedata r:id="rId28" o:title=""/>
            <o:lock v:ext="edit" aspectratio="f"/>
          </v:shape>
        </w:pict>
      </w:r>
    </w:p>
    <w:p w:rsidR="000D5F2E" w:rsidRPr="000D5F2E" w:rsidRDefault="000D5F2E" w:rsidP="000D5F2E">
      <w:pPr>
        <w:pStyle w:val="Caption"/>
      </w:pPr>
      <w:r w:rsidRPr="000D5F2E">
        <w:t xml:space="preserve">Figure </w:t>
      </w:r>
      <w:fldSimple w:instr=" SEQ Figure \* ARABIC ">
        <w:r w:rsidRPr="000D5F2E">
          <w:rPr>
            <w:noProof/>
          </w:rPr>
          <w:t>1</w:t>
        </w:r>
      </w:fldSimple>
      <w:r w:rsidRPr="000D5F2E">
        <w:t xml:space="preserve"> : Time Series Data _ Line Graph</w:t>
      </w:r>
    </w:p>
    <w:p w:rsidR="00F55ED6" w:rsidRDefault="00F55ED6">
      <w:pPr>
        <w:pStyle w:val="Default"/>
        <w:keepNext/>
        <w:spacing w:line="360" w:lineRule="auto"/>
        <w:jc w:val="both"/>
        <w:rPr>
          <w:noProof/>
          <w:lang w:val="en-US"/>
        </w:rPr>
      </w:pPr>
    </w:p>
    <w:p w:rsidR="00F55ED6" w:rsidRDefault="00F55ED6">
      <w:pPr>
        <w:pStyle w:val="Default"/>
        <w:keepNext/>
        <w:spacing w:line="360" w:lineRule="auto"/>
        <w:jc w:val="both"/>
        <w:rPr>
          <w:noProof/>
          <w:lang w:val="en-US"/>
        </w:rPr>
      </w:pPr>
      <w:r>
        <w:rPr>
          <w:noProof/>
          <w:lang w:val="en-US"/>
        </w:rPr>
        <w:t>The original data about one year deposite interest rate (asset Cash) is seasonally adjusted annual rate, the one year deposite interest rate with quarter frequency. The quarterly return on investment in cash is to devide the original data by four. The first-</w:t>
      </w:r>
      <w:r>
        <w:rPr>
          <w:noProof/>
          <w:lang w:val="en-US"/>
        </w:rPr>
        <w:lastRenderedPageBreak/>
        <w:t>hand data about aggregated A share (asset Stock) indicates monthly returns, the frequency of which is adjusted to quarterly. There are two sources of inflation rate data collected from DataStream, one issued by National Bureau of Statistics of China  with the other from a consistent economic survey conducted by United Nations.</w:t>
      </w:r>
    </w:p>
    <w:p w:rsidR="00F55ED6" w:rsidRDefault="00F55ED6">
      <w:pPr>
        <w:pStyle w:val="Default"/>
        <w:keepNext/>
        <w:spacing w:line="360" w:lineRule="auto"/>
        <w:jc w:val="both"/>
        <w:rPr>
          <w:noProof/>
          <w:lang w:val="en-US"/>
        </w:rPr>
      </w:pPr>
    </w:p>
    <w:p w:rsidR="00F55ED6" w:rsidRDefault="00F55ED6">
      <w:pPr>
        <w:pStyle w:val="Default"/>
        <w:keepNext/>
        <w:spacing w:line="360" w:lineRule="auto"/>
        <w:jc w:val="both"/>
        <w:rPr>
          <w:noProof/>
          <w:lang w:val="en-US"/>
        </w:rPr>
      </w:pPr>
      <w:r>
        <w:rPr>
          <w:noProof/>
          <w:lang w:val="en-US"/>
        </w:rPr>
        <w:t>The original data about bond represents holding-to-maturity yield. However, the holding strategy of bond defined in this thesis is different. One should buy 10-year government bond when issued and  sell it one-year after procurement. Upon sale  another newly issued 10-year government bond should be aquired. The data is reconstructed  accordingly by using the approach described by Campbell and Viciera (2002),:</w:t>
      </w:r>
    </w:p>
    <w:p w:rsidR="00F55ED6" w:rsidRDefault="00F55ED6">
      <w:pPr>
        <w:pStyle w:val="Default"/>
        <w:keepNext/>
        <w:spacing w:line="360" w:lineRule="auto"/>
        <w:jc w:val="center"/>
        <w:rPr>
          <w:noProof/>
          <w:lang w:val="en-US"/>
        </w:rPr>
      </w:pPr>
      <w:r w:rsidRPr="008F51D6">
        <w:rPr>
          <w:position w:val="-24"/>
          <w:lang w:val="en-US"/>
        </w:rPr>
        <w:object w:dxaOrig="3420" w:dyaOrig="620">
          <v:shape id="_x0000_i1036" type="#_x0000_t75" style="width:244.4pt;height:45pt" o:ole="">
            <v:imagedata r:id="rId29" o:title=""/>
          </v:shape>
          <o:OLEObject Type="Embed" ProgID="Equation.3" ShapeID="_x0000_i1036" DrawAspect="Content" ObjectID="_1380523864" r:id="rId30"/>
        </w:object>
      </w:r>
    </w:p>
    <w:p w:rsidR="00F55ED6" w:rsidRDefault="00F55ED6">
      <w:pPr>
        <w:pStyle w:val="Default"/>
        <w:keepNext/>
        <w:spacing w:line="360" w:lineRule="auto"/>
        <w:jc w:val="both"/>
        <w:rPr>
          <w:noProof/>
          <w:lang w:val="en-US"/>
        </w:rPr>
      </w:pPr>
      <w:r>
        <w:rPr>
          <w:noProof/>
          <w:lang w:val="en-US"/>
        </w:rPr>
        <w:t xml:space="preserve">Where </w:t>
      </w:r>
      <w:r>
        <w:rPr>
          <w:i/>
          <w:noProof/>
          <w:lang w:val="en-US"/>
        </w:rPr>
        <w:t>r</w:t>
      </w:r>
      <w:r>
        <w:rPr>
          <w:i/>
          <w:noProof/>
          <w:vertAlign w:val="subscript"/>
          <w:lang w:val="en-US"/>
        </w:rPr>
        <w:t>n,t+1</w:t>
      </w:r>
      <w:r>
        <w:rPr>
          <w:noProof/>
          <w:lang w:val="en-US"/>
        </w:rPr>
        <w:t xml:space="preserve"> is the bond return series and n is the bond maturity (in this case, </w:t>
      </w:r>
      <w:r>
        <w:rPr>
          <w:i/>
          <w:noProof/>
          <w:lang w:val="en-US"/>
        </w:rPr>
        <w:t>n</w:t>
      </w:r>
      <w:r>
        <w:rPr>
          <w:noProof/>
          <w:lang w:val="en-US"/>
        </w:rPr>
        <w:t xml:space="preserve">=10). </w:t>
      </w:r>
      <w:r>
        <w:rPr>
          <w:i/>
          <w:noProof/>
          <w:lang w:val="en-US"/>
        </w:rPr>
        <w:t>y</w:t>
      </w:r>
      <w:r>
        <w:rPr>
          <w:i/>
          <w:noProof/>
          <w:vertAlign w:val="subscript"/>
          <w:lang w:val="en-US"/>
        </w:rPr>
        <w:t>n,t</w:t>
      </w:r>
      <w:r>
        <w:rPr>
          <w:noProof/>
          <w:lang w:val="en-US"/>
        </w:rPr>
        <w:t>= ln (1+</w:t>
      </w:r>
      <w:r>
        <w:rPr>
          <w:i/>
          <w:noProof/>
          <w:lang w:val="en-US"/>
        </w:rPr>
        <w:t>Y</w:t>
      </w:r>
      <w:r>
        <w:rPr>
          <w:i/>
          <w:noProof/>
          <w:vertAlign w:val="subscript"/>
          <w:lang w:val="en-US"/>
        </w:rPr>
        <w:t>n,t</w:t>
      </w:r>
      <w:r>
        <w:rPr>
          <w:noProof/>
          <w:lang w:val="en-US"/>
        </w:rPr>
        <w:t xml:space="preserve">) is the yield on the </w:t>
      </w:r>
      <w:r>
        <w:rPr>
          <w:i/>
          <w:noProof/>
          <w:lang w:val="en-US"/>
        </w:rPr>
        <w:t>n</w:t>
      </w:r>
      <w:r>
        <w:rPr>
          <w:noProof/>
          <w:lang w:val="en-US"/>
        </w:rPr>
        <w:t xml:space="preserve">-period maturity bond at time </w:t>
      </w:r>
      <w:r>
        <w:rPr>
          <w:i/>
          <w:noProof/>
          <w:lang w:val="en-US"/>
        </w:rPr>
        <w:t>t</w:t>
      </w:r>
      <w:r>
        <w:rPr>
          <w:noProof/>
          <w:lang w:val="en-US"/>
        </w:rPr>
        <w:t xml:space="preserve"> and </w:t>
      </w:r>
      <w:r>
        <w:rPr>
          <w:i/>
          <w:noProof/>
          <w:lang w:val="en-US"/>
        </w:rPr>
        <w:t>D</w:t>
      </w:r>
      <w:r>
        <w:rPr>
          <w:i/>
          <w:noProof/>
          <w:vertAlign w:val="subscript"/>
          <w:lang w:val="en-US"/>
        </w:rPr>
        <w:t>n,t</w:t>
      </w:r>
      <w:r>
        <w:rPr>
          <w:noProof/>
          <w:lang w:val="en-US"/>
        </w:rPr>
        <w:t>is the duration approximated by:</w:t>
      </w:r>
    </w:p>
    <w:p w:rsidR="00F55ED6" w:rsidRDefault="00F55ED6">
      <w:pPr>
        <w:pStyle w:val="Default"/>
        <w:keepNext/>
        <w:spacing w:line="360" w:lineRule="auto"/>
        <w:jc w:val="center"/>
        <w:rPr>
          <w:noProof/>
          <w:vertAlign w:val="subscript"/>
          <w:lang w:val="en-US"/>
        </w:rPr>
      </w:pPr>
      <w:r w:rsidRPr="008F51D6">
        <w:rPr>
          <w:position w:val="-32"/>
          <w:lang w:val="en-US"/>
        </w:rPr>
        <w:object w:dxaOrig="2120" w:dyaOrig="760">
          <v:shape id="_x0000_i1037" type="#_x0000_t75" style="width:151.6pt;height:53.3pt" o:ole="">
            <v:imagedata r:id="rId31" o:title=""/>
          </v:shape>
          <o:OLEObject Type="Embed" ProgID="Equation.3" ShapeID="_x0000_i1037" DrawAspect="Content" ObjectID="_1380523865" r:id="rId32"/>
        </w:object>
      </w:r>
    </w:p>
    <w:p w:rsidR="00F55ED6" w:rsidRDefault="00F55ED6">
      <w:pPr>
        <w:pStyle w:val="Default"/>
        <w:keepNext/>
        <w:spacing w:line="360" w:lineRule="auto"/>
        <w:jc w:val="both"/>
        <w:rPr>
          <w:noProof/>
          <w:lang w:val="en-US"/>
        </w:rPr>
      </w:pPr>
      <w:r>
        <w:rPr>
          <w:i/>
          <w:noProof/>
          <w:lang w:val="en-US"/>
        </w:rPr>
        <w:t>y</w:t>
      </w:r>
      <w:r>
        <w:rPr>
          <w:i/>
          <w:noProof/>
          <w:vertAlign w:val="subscript"/>
          <w:lang w:val="en-US"/>
        </w:rPr>
        <w:t>n-1,t+1</w:t>
      </w:r>
      <w:r>
        <w:rPr>
          <w:noProof/>
          <w:lang w:val="en-US"/>
        </w:rPr>
        <w:t xml:space="preserve">is approximated by </w:t>
      </w:r>
      <w:r>
        <w:rPr>
          <w:i/>
          <w:noProof/>
          <w:lang w:val="en-US"/>
        </w:rPr>
        <w:t>y</w:t>
      </w:r>
      <w:r>
        <w:rPr>
          <w:i/>
          <w:noProof/>
          <w:vertAlign w:val="subscript"/>
          <w:lang w:val="en-US"/>
        </w:rPr>
        <w:t>n,t+1</w:t>
      </w:r>
      <w:r>
        <w:rPr>
          <w:noProof/>
          <w:lang w:val="en-US"/>
        </w:rPr>
        <w:t>.</w:t>
      </w:r>
    </w:p>
    <w:p w:rsidR="00F55ED6" w:rsidRDefault="00F55ED6">
      <w:pPr>
        <w:pStyle w:val="Default"/>
        <w:keepNext/>
        <w:spacing w:line="360" w:lineRule="auto"/>
        <w:jc w:val="both"/>
        <w:rPr>
          <w:noProof/>
          <w:lang w:val="en-US"/>
        </w:rPr>
      </w:pPr>
    </w:p>
    <w:p w:rsidR="00F55ED6" w:rsidRDefault="00F55ED6">
      <w:pPr>
        <w:pStyle w:val="Default"/>
        <w:keepNext/>
        <w:spacing w:line="360" w:lineRule="auto"/>
        <w:jc w:val="both"/>
        <w:rPr>
          <w:noProof/>
          <w:lang w:val="en-US"/>
        </w:rPr>
      </w:pPr>
      <w:r>
        <w:rPr>
          <w:noProof/>
          <w:lang w:val="en-US"/>
        </w:rPr>
        <w:t xml:space="preserve">Table 1 below is the assembly of summary statistics after collecting and compiling the original data. Stocks exihibit the highest historical return in the last 15 years but are also the most risky in terms of volatility. On the contrary, the cash asset is the safest but also provids the lowest return. There are two inflation rates used from different sources, named NBSC and UN for short respectivily. Accordingly, there are two groups of real portfolio returns. Table 2 demonstrates the correlation between the assets. Bond and interest rate are tied up, which is explanatory. </w:t>
      </w:r>
    </w:p>
    <w:p w:rsidR="00F55ED6" w:rsidRDefault="00F55ED6">
      <w:pPr>
        <w:pStyle w:val="Default"/>
        <w:keepNext/>
        <w:spacing w:line="360" w:lineRule="auto"/>
        <w:jc w:val="both"/>
        <w:rPr>
          <w:noProof/>
          <w:lang w:val="en-US"/>
        </w:rPr>
      </w:pPr>
    </w:p>
    <w:p w:rsidR="002E1532" w:rsidRDefault="002E1532">
      <w:pPr>
        <w:pStyle w:val="Default"/>
        <w:keepNext/>
        <w:spacing w:line="360" w:lineRule="auto"/>
        <w:jc w:val="both"/>
        <w:rPr>
          <w:noProof/>
          <w:lang w:val="en-US"/>
        </w:rPr>
      </w:pPr>
    </w:p>
    <w:p w:rsidR="002E1532" w:rsidRDefault="002E1532">
      <w:pPr>
        <w:pStyle w:val="Default"/>
        <w:keepNext/>
        <w:spacing w:line="360" w:lineRule="auto"/>
        <w:jc w:val="both"/>
        <w:rPr>
          <w:noProof/>
          <w:lang w:val="en-US"/>
        </w:rPr>
      </w:pPr>
    </w:p>
    <w:p w:rsidR="002E1532" w:rsidRDefault="002E1532">
      <w:pPr>
        <w:pStyle w:val="Default"/>
        <w:keepNext/>
        <w:spacing w:line="360" w:lineRule="auto"/>
        <w:jc w:val="both"/>
        <w:rPr>
          <w:noProof/>
          <w:lang w:val="en-US"/>
        </w:rPr>
      </w:pPr>
    </w:p>
    <w:p w:rsidR="00F55ED6" w:rsidRDefault="00F55ED6">
      <w:pPr>
        <w:pStyle w:val="Default"/>
        <w:keepNext/>
        <w:spacing w:line="360" w:lineRule="auto"/>
        <w:jc w:val="both"/>
        <w:rPr>
          <w:noProof/>
          <w:lang w:val="en-US"/>
        </w:rPr>
      </w:pPr>
    </w:p>
    <w:p w:rsidR="00F55ED6" w:rsidRDefault="00F55ED6" w:rsidP="00642597">
      <w:pPr>
        <w:pStyle w:val="Caption"/>
      </w:pPr>
      <w:bookmarkStart w:id="99" w:name="_Toc306275065"/>
      <w:r>
        <w:lastRenderedPageBreak/>
        <w:t xml:space="preserve">Table </w:t>
      </w:r>
      <w:r w:rsidR="00AA3DF3">
        <w:fldChar w:fldCharType="begin"/>
      </w:r>
      <w:r>
        <w:instrText xml:space="preserve"> SEQ Table \* ARABIC </w:instrText>
      </w:r>
      <w:r w:rsidR="00AA3DF3">
        <w:fldChar w:fldCharType="separate"/>
      </w:r>
      <w:r w:rsidR="00090492">
        <w:rPr>
          <w:noProof/>
        </w:rPr>
        <w:t>1</w:t>
      </w:r>
      <w:r w:rsidR="00AA3DF3">
        <w:fldChar w:fldCharType="end"/>
      </w:r>
      <w:r>
        <w:t>: Summary Statistics of Data Inputs</w:t>
      </w:r>
      <w:bookmarkEnd w:id="99"/>
    </w:p>
    <w:p w:rsidR="00F55ED6" w:rsidRDefault="00F55ED6">
      <w:pPr>
        <w:pStyle w:val="Default"/>
        <w:spacing w:line="360" w:lineRule="auto"/>
        <w:jc w:val="both"/>
        <w:rPr>
          <w:color w:val="auto"/>
          <w:lang w:val="en-US" w:eastAsia="nl-NL"/>
        </w:rPr>
      </w:pPr>
      <w:r w:rsidRPr="008F51D6">
        <w:rPr>
          <w:color w:val="auto"/>
          <w:lang w:val="en-US" w:eastAsia="nl-NL"/>
        </w:rPr>
        <w:object w:dxaOrig="9136" w:dyaOrig="2698">
          <v:shape id="_x0000_i1038" type="#_x0000_t75" style="width:456.9pt;height:133.6pt" o:ole="">
            <v:imagedata r:id="rId33" o:title=""/>
          </v:shape>
          <o:OLEObject Type="Embed" ProgID="Excel.Sheet.12" ShapeID="_x0000_i1038" DrawAspect="Content" ObjectID="_1380523866" r:id="rId34"/>
        </w:object>
      </w:r>
    </w:p>
    <w:p w:rsidR="00F55ED6" w:rsidRDefault="00F55ED6" w:rsidP="00642597">
      <w:pPr>
        <w:pStyle w:val="Caption"/>
      </w:pPr>
      <w:bookmarkStart w:id="100" w:name="_Toc306275066"/>
      <w:r>
        <w:t xml:space="preserve">Table </w:t>
      </w:r>
      <w:r w:rsidR="00AA3DF3">
        <w:fldChar w:fldCharType="begin"/>
      </w:r>
      <w:r>
        <w:instrText xml:space="preserve"> SEQ Table \* ARABIC </w:instrText>
      </w:r>
      <w:r w:rsidR="00AA3DF3">
        <w:fldChar w:fldCharType="separate"/>
      </w:r>
      <w:r w:rsidR="00090492">
        <w:rPr>
          <w:noProof/>
        </w:rPr>
        <w:t>2</w:t>
      </w:r>
      <w:r w:rsidR="00AA3DF3">
        <w:fldChar w:fldCharType="end"/>
      </w:r>
      <w:r>
        <w:t>: Correlation Matrix</w:t>
      </w:r>
      <w:bookmarkEnd w:id="100"/>
    </w:p>
    <w:p w:rsidR="00F55ED6" w:rsidRDefault="00F55ED6">
      <w:pPr>
        <w:spacing w:line="360" w:lineRule="auto"/>
        <w:jc w:val="both"/>
        <w:rPr>
          <w:lang w:val="en-US"/>
        </w:rPr>
      </w:pPr>
      <w:r w:rsidRPr="008F51D6">
        <w:rPr>
          <w:lang w:val="en-US"/>
        </w:rPr>
        <w:object w:dxaOrig="8599" w:dyaOrig="1186">
          <v:shape id="_x0000_i1039" type="#_x0000_t75" style="width:447.25pt;height:63.7pt" o:ole="">
            <v:imagedata r:id="rId35" o:title=""/>
          </v:shape>
          <o:OLEObject Type="Embed" ProgID="Excel.Sheet.12" ShapeID="_x0000_i1039" DrawAspect="Content" ObjectID="_1380523867" r:id="rId36"/>
        </w:object>
      </w:r>
    </w:p>
    <w:p w:rsidR="00F55ED6" w:rsidRDefault="00F55ED6">
      <w:pPr>
        <w:spacing w:line="360" w:lineRule="auto"/>
        <w:jc w:val="both"/>
        <w:rPr>
          <w:rFonts w:ascii="Arial" w:hAnsi="Arial" w:cs="Arial"/>
          <w:lang w:val="en-US"/>
        </w:rPr>
      </w:pPr>
    </w:p>
    <w:p w:rsidR="00F55ED6" w:rsidRDefault="00F55ED6">
      <w:pPr>
        <w:spacing w:line="360" w:lineRule="auto"/>
        <w:jc w:val="both"/>
        <w:rPr>
          <w:rFonts w:ascii="Arial" w:hAnsi="Arial" w:cs="Arial"/>
          <w:lang w:val="en-US" w:eastAsia="zh-CN"/>
        </w:rPr>
      </w:pPr>
      <w:r>
        <w:rPr>
          <w:rFonts w:ascii="Arial" w:hAnsi="Arial" w:cs="Arial"/>
          <w:lang w:val="en-US"/>
        </w:rPr>
        <w:t>In table 3, the information about chosen portfolios based on the historical data is presented. Accordingly, the return (mean) and risk (standard deviation) are both increasing with weights in risky asset stocks. It is also notable that the real return of the benchmark portfolio, adjusted by the</w:t>
      </w:r>
      <w:r w:rsidR="00B84D03">
        <w:rPr>
          <w:rFonts w:ascii="Arial" w:hAnsi="Arial" w:cs="Arial"/>
          <w:lang w:val="en-US"/>
        </w:rPr>
        <w:t xml:space="preserve"> </w:t>
      </w:r>
      <w:r>
        <w:rPr>
          <w:rFonts w:ascii="Arial" w:hAnsi="Arial" w:cs="Arial"/>
          <w:lang w:val="en-US"/>
        </w:rPr>
        <w:t xml:space="preserve">UN inflation rates, is negative. This means that </w:t>
      </w:r>
      <w:r w:rsidR="00780DB9">
        <w:rPr>
          <w:rFonts w:ascii="Arial" w:hAnsi="Arial" w:cs="Arial" w:hint="eastAsia"/>
          <w:lang w:val="en-US" w:eastAsia="zh-CN"/>
        </w:rPr>
        <w:t xml:space="preserve">the </w:t>
      </w:r>
      <w:r>
        <w:rPr>
          <w:rFonts w:ascii="Arial" w:hAnsi="Arial" w:cs="Arial"/>
          <w:lang w:val="en-US"/>
        </w:rPr>
        <w:t xml:space="preserve">resources of the pension fund would be depleted in the long run </w:t>
      </w:r>
      <w:r w:rsidR="00780DB9">
        <w:rPr>
          <w:rFonts w:ascii="Arial" w:hAnsi="Arial" w:cs="Arial" w:hint="eastAsia"/>
          <w:lang w:val="en-US" w:eastAsia="zh-CN"/>
        </w:rPr>
        <w:t xml:space="preserve">if </w:t>
      </w:r>
      <w:r>
        <w:rPr>
          <w:rFonts w:ascii="Arial" w:hAnsi="Arial" w:cs="Arial"/>
          <w:lang w:val="en-US"/>
        </w:rPr>
        <w:t xml:space="preserve">using </w:t>
      </w:r>
      <w:r w:rsidR="00780DB9">
        <w:rPr>
          <w:rFonts w:ascii="Arial" w:hAnsi="Arial" w:cs="Arial" w:hint="eastAsia"/>
          <w:lang w:val="en-US" w:eastAsia="zh-CN"/>
        </w:rPr>
        <w:t>the present strategy</w:t>
      </w:r>
      <w:r>
        <w:rPr>
          <w:rFonts w:ascii="Arial" w:hAnsi="Arial" w:cs="Arial"/>
          <w:lang w:val="en-US"/>
        </w:rPr>
        <w:t xml:space="preserve">. In words, </w:t>
      </w:r>
      <w:r w:rsidR="00780DB9">
        <w:rPr>
          <w:rFonts w:ascii="Arial" w:hAnsi="Arial" w:cs="Arial" w:hint="eastAsia"/>
          <w:lang w:val="en-US" w:eastAsia="zh-CN"/>
        </w:rPr>
        <w:t xml:space="preserve">it puts the </w:t>
      </w:r>
      <w:r w:rsidR="00780DB9">
        <w:rPr>
          <w:rFonts w:ascii="Arial" w:hAnsi="Arial" w:cs="Arial"/>
          <w:lang w:val="en-US" w:eastAsia="zh-CN"/>
        </w:rPr>
        <w:t>member’s</w:t>
      </w:r>
      <w:r w:rsidR="00780DB9">
        <w:rPr>
          <w:rFonts w:ascii="Arial" w:hAnsi="Arial" w:cs="Arial" w:hint="eastAsia"/>
          <w:lang w:val="en-US" w:eastAsia="zh-CN"/>
        </w:rPr>
        <w:t xml:space="preserve"> interest at risk. </w:t>
      </w:r>
    </w:p>
    <w:p w:rsidR="00780DB9" w:rsidRDefault="00780DB9">
      <w:pPr>
        <w:spacing w:line="360" w:lineRule="auto"/>
        <w:jc w:val="both"/>
        <w:rPr>
          <w:rFonts w:ascii="Arial" w:hAnsi="Arial" w:cs="Arial"/>
          <w:lang w:val="en-US" w:eastAsia="zh-CN"/>
        </w:rPr>
      </w:pPr>
    </w:p>
    <w:p w:rsidR="00F55ED6" w:rsidRDefault="00F55ED6" w:rsidP="00642597">
      <w:pPr>
        <w:pStyle w:val="Caption"/>
      </w:pPr>
      <w:bookmarkStart w:id="101" w:name="_Toc306275067"/>
      <w:r>
        <w:t xml:space="preserve">Table </w:t>
      </w:r>
      <w:r w:rsidR="00AA3DF3">
        <w:fldChar w:fldCharType="begin"/>
      </w:r>
      <w:r>
        <w:instrText xml:space="preserve"> SEQ Table \* ARABIC </w:instrText>
      </w:r>
      <w:r w:rsidR="00AA3DF3">
        <w:fldChar w:fldCharType="separate"/>
      </w:r>
      <w:r w:rsidR="00090492">
        <w:rPr>
          <w:noProof/>
        </w:rPr>
        <w:t>3</w:t>
      </w:r>
      <w:r w:rsidR="00AA3DF3">
        <w:fldChar w:fldCharType="end"/>
      </w:r>
      <w:r>
        <w:t>: Summary Statistics of Portfolios</w:t>
      </w:r>
      <w:bookmarkEnd w:id="101"/>
    </w:p>
    <w:p w:rsidR="00F55ED6" w:rsidRDefault="00664166">
      <w:pPr>
        <w:spacing w:line="360" w:lineRule="auto"/>
        <w:jc w:val="both"/>
        <w:rPr>
          <w:rFonts w:ascii="Arial" w:hAnsi="Arial" w:cs="Arial"/>
          <w:lang w:val="en-US"/>
        </w:rPr>
      </w:pPr>
      <w:r w:rsidRPr="008F51D6">
        <w:rPr>
          <w:lang w:val="en-US"/>
        </w:rPr>
        <w:object w:dxaOrig="9314" w:dyaOrig="3951">
          <v:shape id="_x0000_i1040" type="#_x0000_t75" style="width:465.9pt;height:213.25pt" o:ole="">
            <v:imagedata r:id="rId37" o:title=""/>
          </v:shape>
          <o:OLEObject Type="Embed" ProgID="Excel.Sheet.12" ShapeID="_x0000_i1040" DrawAspect="Content" ObjectID="_1380523868" r:id="rId38"/>
        </w:object>
      </w:r>
    </w:p>
    <w:p w:rsidR="00F55ED6" w:rsidRDefault="00B84D03">
      <w:pPr>
        <w:pStyle w:val="Heading2"/>
        <w:spacing w:line="360" w:lineRule="auto"/>
        <w:jc w:val="both"/>
        <w:rPr>
          <w:b w:val="0"/>
          <w:lang w:val="en-US"/>
        </w:rPr>
      </w:pPr>
      <w:bookmarkStart w:id="102" w:name="_Toc306752391"/>
      <w:r>
        <w:rPr>
          <w:b w:val="0"/>
          <w:lang w:val="en-US" w:eastAsia="zh-CN"/>
        </w:rPr>
        <w:lastRenderedPageBreak/>
        <w:t>6</w:t>
      </w:r>
      <w:r w:rsidR="00F55ED6">
        <w:rPr>
          <w:b w:val="0"/>
          <w:lang w:val="en-US" w:eastAsia="zh-CN"/>
        </w:rPr>
        <w:t xml:space="preserve">.2. </w:t>
      </w:r>
      <w:r w:rsidR="00F55ED6">
        <w:rPr>
          <w:b w:val="0"/>
          <w:lang w:val="en-US"/>
        </w:rPr>
        <w:t>Histograms of final income distribution</w:t>
      </w:r>
      <w:bookmarkEnd w:id="102"/>
    </w:p>
    <w:p w:rsidR="00F55ED6" w:rsidRDefault="00F55ED6">
      <w:pPr>
        <w:spacing w:line="360" w:lineRule="auto"/>
        <w:jc w:val="both"/>
        <w:rPr>
          <w:rFonts w:ascii="Arial" w:hAnsi="Arial" w:cs="Arial"/>
          <w:lang w:val="en-US"/>
        </w:rPr>
      </w:pPr>
      <w:r>
        <w:rPr>
          <w:rFonts w:ascii="Arial" w:hAnsi="Arial" w:cs="Arial"/>
          <w:lang w:val="en-US"/>
        </w:rPr>
        <w:t>The figures (</w:t>
      </w:r>
      <w:r w:rsidR="00642597">
        <w:rPr>
          <w:rFonts w:ascii="Arial" w:hAnsi="Arial" w:cs="Arial" w:hint="eastAsia"/>
          <w:lang w:val="en-US" w:eastAsia="zh-CN"/>
        </w:rPr>
        <w:t>2</w:t>
      </w:r>
      <w:r>
        <w:rPr>
          <w:rFonts w:ascii="Arial" w:hAnsi="Arial" w:cs="Arial"/>
          <w:lang w:val="en-US"/>
        </w:rPr>
        <w:t>-</w:t>
      </w:r>
      <w:r w:rsidR="00642597">
        <w:rPr>
          <w:rFonts w:ascii="Arial" w:hAnsi="Arial" w:cs="Arial" w:hint="eastAsia"/>
          <w:lang w:val="en-US" w:eastAsia="zh-CN"/>
        </w:rPr>
        <w:t>4</w:t>
      </w:r>
      <w:r>
        <w:rPr>
          <w:rFonts w:ascii="Arial" w:hAnsi="Arial" w:cs="Arial"/>
          <w:lang w:val="en-US"/>
        </w:rPr>
        <w:t xml:space="preserve">) below display distributions of annual final income in terms of nominal returns, real returns adjusted to the NBSC inflation rates, and real returns adjusted to the UN inflation rates. In general, the distributions of portfolio 2 and 3 (including stocks) are skewed to the right. </w:t>
      </w:r>
    </w:p>
    <w:p w:rsidR="00F55ED6" w:rsidRDefault="00F55ED6">
      <w:pPr>
        <w:spacing w:line="360" w:lineRule="auto"/>
        <w:jc w:val="both"/>
        <w:rPr>
          <w:rFonts w:ascii="Arial" w:hAnsi="Arial" w:cs="Arial"/>
          <w:lang w:val="en-US"/>
        </w:rPr>
      </w:pPr>
    </w:p>
    <w:p w:rsidR="00F55ED6" w:rsidRDefault="00A81BEC" w:rsidP="00642597">
      <w:pPr>
        <w:pStyle w:val="Caption"/>
      </w:pPr>
      <w:r>
        <w:pict>
          <v:shape id="_x0000_i1041" type="#_x0000_t75" style="width:452.75pt;height:292.15pt">
            <v:imagedata r:id="rId39" o:title=""/>
          </v:shape>
        </w:pict>
      </w:r>
    </w:p>
    <w:p w:rsidR="000D5F2E" w:rsidRDefault="000D5F2E" w:rsidP="000D5F2E">
      <w:pPr>
        <w:pStyle w:val="Caption"/>
      </w:pPr>
      <w:r>
        <w:t xml:space="preserve">Figure </w:t>
      </w:r>
      <w:fldSimple w:instr=" SEQ Figure \* ARABIC ">
        <w:r>
          <w:rPr>
            <w:noProof/>
          </w:rPr>
          <w:t>2</w:t>
        </w:r>
      </w:fldSimple>
      <w:r>
        <w:rPr>
          <w:rFonts w:hint="eastAsia"/>
          <w:lang w:eastAsia="zh-CN"/>
        </w:rPr>
        <w:t xml:space="preserve">: </w:t>
      </w:r>
      <w:r>
        <w:t>Distribution of Nominal Annual Final Income</w:t>
      </w:r>
    </w:p>
    <w:p w:rsidR="00F55ED6" w:rsidRDefault="00F55ED6" w:rsidP="00642597">
      <w:pPr>
        <w:pStyle w:val="Caption"/>
      </w:pPr>
    </w:p>
    <w:p w:rsidR="00F55ED6" w:rsidRDefault="00F55ED6">
      <w:pPr>
        <w:rPr>
          <w:lang w:val="en-US"/>
        </w:rPr>
      </w:pPr>
    </w:p>
    <w:p w:rsidR="00F55ED6" w:rsidRDefault="00F55ED6">
      <w:pPr>
        <w:rPr>
          <w:lang w:val="en-US"/>
        </w:rPr>
      </w:pPr>
    </w:p>
    <w:p w:rsidR="00F55ED6" w:rsidRDefault="00A81BEC" w:rsidP="00642597">
      <w:pPr>
        <w:pStyle w:val="Caption"/>
      </w:pPr>
      <w:r>
        <w:lastRenderedPageBreak/>
        <w:pict>
          <v:shape id="_x0000_i1042" type="#_x0000_t75" style="width:452.75pt;height:297.7pt">
            <v:imagedata r:id="rId40" o:title=""/>
          </v:shape>
        </w:pict>
      </w:r>
    </w:p>
    <w:p w:rsidR="000D5F2E" w:rsidRDefault="000D5F2E" w:rsidP="000D5F2E">
      <w:pPr>
        <w:pStyle w:val="Caption"/>
      </w:pPr>
      <w:r>
        <w:t xml:space="preserve">Figure </w:t>
      </w:r>
      <w:fldSimple w:instr=" SEQ Figure \* ARABIC ">
        <w:r>
          <w:rPr>
            <w:noProof/>
          </w:rPr>
          <w:t>3</w:t>
        </w:r>
      </w:fldSimple>
      <w:r>
        <w:t>: Distribution of Real Annual Final Income _NBSC</w:t>
      </w:r>
    </w:p>
    <w:p w:rsidR="00F55ED6" w:rsidRDefault="00F55ED6">
      <w:pPr>
        <w:spacing w:line="360" w:lineRule="auto"/>
        <w:jc w:val="both"/>
        <w:rPr>
          <w:rFonts w:ascii="Arial" w:hAnsi="Arial" w:cs="Arial"/>
          <w:lang w:val="en-US"/>
        </w:rPr>
      </w:pPr>
    </w:p>
    <w:p w:rsidR="00F55ED6" w:rsidRDefault="00A81BEC">
      <w:pPr>
        <w:spacing w:line="360" w:lineRule="auto"/>
        <w:jc w:val="center"/>
        <w:rPr>
          <w:rFonts w:ascii="Arial" w:hAnsi="Arial" w:cs="Arial"/>
          <w:b/>
          <w:lang w:val="en-US"/>
        </w:rPr>
      </w:pPr>
      <w:r w:rsidRPr="00AA3DF3">
        <w:rPr>
          <w:rFonts w:ascii="Arial" w:hAnsi="Arial" w:cs="Arial"/>
          <w:b/>
          <w:lang w:val="en-US"/>
        </w:rPr>
        <w:pict>
          <v:shape id="_x0000_i1043" type="#_x0000_t75" style="width:452.75pt;height:292.15pt">
            <v:imagedata r:id="rId41" o:title=""/>
          </v:shape>
        </w:pict>
      </w:r>
    </w:p>
    <w:p w:rsidR="000D5F2E" w:rsidRDefault="000D5F2E" w:rsidP="000D5F2E">
      <w:pPr>
        <w:pStyle w:val="Caption"/>
      </w:pPr>
      <w:r>
        <w:t xml:space="preserve">Figure </w:t>
      </w:r>
      <w:fldSimple w:instr=" SEQ Figure \* ARABIC ">
        <w:r>
          <w:rPr>
            <w:noProof/>
          </w:rPr>
          <w:t>4</w:t>
        </w:r>
      </w:fldSimple>
      <w:r>
        <w:t>: Distribution of Real Annual Final Income _ UN</w:t>
      </w:r>
    </w:p>
    <w:p w:rsidR="00F55ED6" w:rsidRDefault="00F55ED6">
      <w:pPr>
        <w:spacing w:line="360" w:lineRule="auto"/>
        <w:jc w:val="both"/>
        <w:rPr>
          <w:rFonts w:ascii="Arial" w:hAnsi="Arial" w:cs="Arial"/>
          <w:lang w:val="en-US"/>
        </w:rPr>
      </w:pPr>
    </w:p>
    <w:p w:rsidR="00F55ED6" w:rsidRDefault="00F55ED6" w:rsidP="00642597">
      <w:pPr>
        <w:pStyle w:val="Caption"/>
      </w:pPr>
      <w:bookmarkStart w:id="103" w:name="_Toc306275068"/>
      <w:r>
        <w:lastRenderedPageBreak/>
        <w:t xml:space="preserve">Table </w:t>
      </w:r>
      <w:r w:rsidR="00AA3DF3">
        <w:fldChar w:fldCharType="begin"/>
      </w:r>
      <w:r>
        <w:instrText xml:space="preserve"> SEQ Table \* ARABIC </w:instrText>
      </w:r>
      <w:r w:rsidR="00AA3DF3">
        <w:fldChar w:fldCharType="separate"/>
      </w:r>
      <w:r w:rsidR="00090492">
        <w:rPr>
          <w:noProof/>
        </w:rPr>
        <w:t>4</w:t>
      </w:r>
      <w:r w:rsidR="00AA3DF3">
        <w:fldChar w:fldCharType="end"/>
      </w:r>
      <w:r>
        <w:t>: Summary Statistics of Bootstrapped Portfolios</w:t>
      </w:r>
      <w:bookmarkEnd w:id="103"/>
    </w:p>
    <w:p w:rsidR="00F55ED6" w:rsidRDefault="00664166">
      <w:pPr>
        <w:spacing w:line="360" w:lineRule="auto"/>
        <w:jc w:val="both"/>
        <w:rPr>
          <w:rFonts w:ascii="Arial" w:hAnsi="Arial" w:cs="Arial"/>
          <w:i/>
          <w:sz w:val="26"/>
          <w:szCs w:val="26"/>
          <w:u w:val="single"/>
          <w:lang w:val="en-GB"/>
        </w:rPr>
      </w:pPr>
      <w:r w:rsidRPr="008F51D6">
        <w:rPr>
          <w:lang w:val="en-US"/>
        </w:rPr>
        <w:object w:dxaOrig="9179" w:dyaOrig="3893">
          <v:shape id="_x0000_i1044" type="#_x0000_t75" style="width:454.15pt;height:191.1pt" o:ole="">
            <v:imagedata r:id="rId42" o:title=""/>
          </v:shape>
          <o:OLEObject Type="Embed" ProgID="Excel.Sheet.12" ShapeID="_x0000_i1044" DrawAspect="Content" ObjectID="_1380523869" r:id="rId43"/>
        </w:object>
      </w:r>
    </w:p>
    <w:p w:rsidR="00F55ED6" w:rsidRDefault="00F55ED6">
      <w:pPr>
        <w:spacing w:line="360" w:lineRule="auto"/>
        <w:jc w:val="both"/>
        <w:rPr>
          <w:rFonts w:ascii="Arial" w:hAnsi="Arial" w:cs="Arial"/>
          <w:lang w:val="en-GB"/>
        </w:rPr>
      </w:pPr>
      <w:r>
        <w:rPr>
          <w:rFonts w:ascii="Arial" w:hAnsi="Arial" w:cs="Arial"/>
          <w:lang w:val="en-GB"/>
        </w:rPr>
        <w:t>The</w:t>
      </w:r>
      <w:r w:rsidR="00780DB9">
        <w:rPr>
          <w:rFonts w:ascii="Arial" w:hAnsi="Arial" w:cs="Arial" w:hint="eastAsia"/>
          <w:lang w:val="en-GB" w:eastAsia="zh-CN"/>
        </w:rPr>
        <w:t xml:space="preserve"> investment strategy s</w:t>
      </w:r>
      <w:r>
        <w:rPr>
          <w:rFonts w:ascii="Arial" w:hAnsi="Arial" w:cs="Arial"/>
          <w:lang w:val="en-GB"/>
        </w:rPr>
        <w:t xml:space="preserve">et by the government is </w:t>
      </w:r>
      <w:r w:rsidR="00780DB9">
        <w:rPr>
          <w:rFonts w:ascii="Arial" w:hAnsi="Arial" w:cs="Arial" w:hint="eastAsia"/>
          <w:lang w:val="en-GB" w:eastAsia="zh-CN"/>
        </w:rPr>
        <w:t xml:space="preserve">supposed to at least </w:t>
      </w:r>
      <w:r w:rsidR="00780DB9">
        <w:rPr>
          <w:rFonts w:ascii="Arial" w:hAnsi="Arial" w:cs="Arial"/>
          <w:lang w:val="en-GB" w:eastAsia="zh-CN"/>
        </w:rPr>
        <w:t>preserve</w:t>
      </w:r>
      <w:r w:rsidR="00780DB9">
        <w:rPr>
          <w:rFonts w:ascii="Arial" w:hAnsi="Arial" w:cs="Arial" w:hint="eastAsia"/>
          <w:lang w:val="en-GB" w:eastAsia="zh-CN"/>
        </w:rPr>
        <w:t xml:space="preserve"> the value of assets.</w:t>
      </w:r>
      <w:r>
        <w:rPr>
          <w:rFonts w:ascii="Arial" w:hAnsi="Arial" w:cs="Arial"/>
          <w:lang w:val="en-GB"/>
        </w:rPr>
        <w:t xml:space="preserve"> However, as illustrated by the table 4 shown above, this target is not achieved by the benchmark portfolio. </w:t>
      </w:r>
      <w:r w:rsidR="00664166">
        <w:rPr>
          <w:rFonts w:ascii="Arial" w:hAnsi="Arial" w:cs="Arial" w:hint="eastAsia"/>
          <w:lang w:val="en-GB" w:eastAsia="zh-CN"/>
        </w:rPr>
        <w:t>I</w:t>
      </w:r>
      <w:r>
        <w:rPr>
          <w:rFonts w:ascii="Arial" w:hAnsi="Arial" w:cs="Arial"/>
          <w:lang w:val="en-GB"/>
        </w:rPr>
        <w:t xml:space="preserve">nvestment diversification will produce higher benefit together with higher risks. Comparing to the Benchmark portfolio with 100% cash, Portfolio 2 with 70% bonds and 30% stocks has a higher average final income levels in nominal return condition and both two real return conditions. But the risk measured by standard deviation in portfolio 2 is also higher. </w:t>
      </w:r>
    </w:p>
    <w:p w:rsidR="00B84D03" w:rsidRDefault="00B84D03">
      <w:pPr>
        <w:spacing w:line="360" w:lineRule="auto"/>
        <w:jc w:val="both"/>
        <w:rPr>
          <w:rFonts w:ascii="Arial" w:hAnsi="Arial" w:cs="Arial"/>
          <w:lang w:val="en-GB" w:eastAsia="zh-CN"/>
        </w:rPr>
      </w:pPr>
    </w:p>
    <w:p w:rsidR="00F55ED6" w:rsidRDefault="00B84D03">
      <w:pPr>
        <w:pStyle w:val="Heading2"/>
        <w:spacing w:line="360" w:lineRule="auto"/>
        <w:jc w:val="both"/>
        <w:rPr>
          <w:b w:val="0"/>
          <w:lang w:val="en-US"/>
        </w:rPr>
      </w:pPr>
      <w:bookmarkStart w:id="104" w:name="_Toc306752392"/>
      <w:r>
        <w:rPr>
          <w:b w:val="0"/>
          <w:lang w:val="en-US" w:eastAsia="zh-CN"/>
        </w:rPr>
        <w:t>6</w:t>
      </w:r>
      <w:r w:rsidR="00F55ED6">
        <w:rPr>
          <w:b w:val="0"/>
          <w:lang w:val="en-US" w:eastAsia="zh-CN"/>
        </w:rPr>
        <w:t xml:space="preserve">.3. Application and elaboration of the </w:t>
      </w:r>
      <w:r w:rsidR="00664166">
        <w:rPr>
          <w:rFonts w:hint="eastAsia"/>
          <w:b w:val="0"/>
          <w:lang w:val="en-US" w:eastAsia="zh-CN"/>
        </w:rPr>
        <w:t xml:space="preserve">financial </w:t>
      </w:r>
      <w:r w:rsidR="00F55ED6">
        <w:rPr>
          <w:b w:val="0"/>
          <w:lang w:val="en-US" w:eastAsia="zh-CN"/>
        </w:rPr>
        <w:t>regulatory framework</w:t>
      </w:r>
      <w:bookmarkEnd w:id="104"/>
    </w:p>
    <w:p w:rsidR="00F55ED6" w:rsidRDefault="00F55ED6">
      <w:pPr>
        <w:spacing w:line="360" w:lineRule="auto"/>
        <w:jc w:val="both"/>
        <w:rPr>
          <w:rFonts w:ascii="Arial" w:hAnsi="Arial" w:cs="Arial"/>
          <w:bCs/>
          <w:kern w:val="32"/>
          <w:lang w:val="en-GB" w:eastAsia="zh-CN"/>
        </w:rPr>
      </w:pPr>
      <w:r>
        <w:rPr>
          <w:rFonts w:ascii="Arial" w:hAnsi="Arial" w:cs="Arial"/>
          <w:bCs/>
          <w:kern w:val="32"/>
          <w:lang w:val="en-GB"/>
        </w:rPr>
        <w:t xml:space="preserve">The purpose of projecting the final income distribution is to analyze the risk profile and performance of each portfolio. By putting all risk measures and criteria into one single table, the advantage and disadvantage of each portfolio can be easily observed. Having these objective measures at their disposal, regulators are then able </w:t>
      </w:r>
      <w:r w:rsidR="00664166">
        <w:rPr>
          <w:rFonts w:ascii="Arial" w:hAnsi="Arial" w:cs="Arial"/>
          <w:bCs/>
          <w:kern w:val="32"/>
          <w:lang w:val="en-GB"/>
        </w:rPr>
        <w:t>to safeguard</w:t>
      </w:r>
      <w:r>
        <w:rPr>
          <w:rFonts w:ascii="Arial" w:hAnsi="Arial" w:cs="Arial"/>
          <w:bCs/>
          <w:kern w:val="32"/>
          <w:lang w:val="en-GB"/>
        </w:rPr>
        <w:t xml:space="preserve"> the interest of members to a greater extent. However, a word of caution should be given, having these objective measures available alone doesn’t necessarily guarantee proper behaviour. Competent regulators should continuously monitor behaviour and be in conversation with pension funds in order to guarantee a proper and fair framework.</w:t>
      </w:r>
      <w:r w:rsidR="00664166">
        <w:rPr>
          <w:rFonts w:ascii="Arial" w:hAnsi="Arial" w:cs="Arial" w:hint="eastAsia"/>
          <w:bCs/>
          <w:kern w:val="32"/>
          <w:lang w:val="en-GB" w:eastAsia="zh-CN"/>
        </w:rPr>
        <w:t xml:space="preserve"> The reason is that the members are not required to have proper </w:t>
      </w:r>
      <w:r w:rsidR="00664166">
        <w:rPr>
          <w:rFonts w:ascii="Arial" w:hAnsi="Arial" w:cs="Arial"/>
          <w:bCs/>
          <w:kern w:val="32"/>
          <w:lang w:val="en-GB" w:eastAsia="zh-CN"/>
        </w:rPr>
        <w:t>financial</w:t>
      </w:r>
      <w:r w:rsidR="00664166">
        <w:rPr>
          <w:rFonts w:ascii="Arial" w:hAnsi="Arial" w:cs="Arial" w:hint="eastAsia"/>
          <w:bCs/>
          <w:kern w:val="32"/>
          <w:lang w:val="en-GB" w:eastAsia="zh-CN"/>
        </w:rPr>
        <w:t xml:space="preserve"> education, which leaves the pension funds to execute the role of professional asset managers. So the regulators </w:t>
      </w:r>
      <w:r w:rsidR="00C96384">
        <w:rPr>
          <w:rFonts w:ascii="Arial" w:hAnsi="Arial" w:cs="Arial" w:hint="eastAsia"/>
          <w:bCs/>
          <w:kern w:val="32"/>
          <w:lang w:val="en-GB" w:eastAsia="zh-CN"/>
        </w:rPr>
        <w:t xml:space="preserve">are supposed to supervise the risk-taking </w:t>
      </w:r>
      <w:r w:rsidR="00C96384">
        <w:rPr>
          <w:rFonts w:ascii="Arial" w:hAnsi="Arial" w:cs="Arial"/>
          <w:bCs/>
          <w:kern w:val="32"/>
          <w:lang w:val="en-GB" w:eastAsia="zh-CN"/>
        </w:rPr>
        <w:t>behaviour</w:t>
      </w:r>
      <w:r w:rsidR="00C96384">
        <w:rPr>
          <w:rFonts w:ascii="Arial" w:hAnsi="Arial" w:cs="Arial" w:hint="eastAsia"/>
          <w:bCs/>
          <w:kern w:val="32"/>
          <w:lang w:val="en-GB" w:eastAsia="zh-CN"/>
        </w:rPr>
        <w:t xml:space="preserve"> of pension funds all the way and efficiently communicate with them. </w:t>
      </w:r>
      <w:r>
        <w:rPr>
          <w:rFonts w:ascii="Arial" w:hAnsi="Arial" w:cs="Arial"/>
          <w:bCs/>
          <w:kern w:val="32"/>
          <w:lang w:val="en-GB"/>
        </w:rPr>
        <w:lastRenderedPageBreak/>
        <w:t xml:space="preserve">The elaboration onwards is to demonstrate the application of such a regulation system against investment risks as discussed in previous chapters. The result of the analysis indicates that criteria as performance and risk measures </w:t>
      </w:r>
      <w:r>
        <w:rPr>
          <w:rFonts w:ascii="Arial" w:hAnsi="Arial" w:cs="Arial"/>
          <w:bCs/>
          <w:kern w:val="32"/>
          <w:lang w:val="en-GB" w:eastAsia="zh-CN"/>
        </w:rPr>
        <w:t xml:space="preserve">will lead pension funds to reconsider their </w:t>
      </w:r>
      <w:r w:rsidR="00C96384">
        <w:rPr>
          <w:rFonts w:ascii="Arial" w:hAnsi="Arial" w:cs="Arial" w:hint="eastAsia"/>
          <w:bCs/>
          <w:kern w:val="32"/>
          <w:lang w:val="en-GB" w:eastAsia="zh-CN"/>
        </w:rPr>
        <w:t xml:space="preserve">risk-taking </w:t>
      </w:r>
      <w:r w:rsidR="000C6092">
        <w:rPr>
          <w:rFonts w:ascii="Arial" w:hAnsi="Arial" w:cs="Arial"/>
          <w:bCs/>
          <w:kern w:val="32"/>
          <w:lang w:val="en-GB" w:eastAsia="zh-CN"/>
        </w:rPr>
        <w:t>behaviour</w:t>
      </w:r>
      <w:r>
        <w:rPr>
          <w:rFonts w:ascii="Arial" w:hAnsi="Arial" w:cs="Arial"/>
          <w:bCs/>
          <w:kern w:val="32"/>
          <w:lang w:val="en-GB" w:eastAsia="zh-CN"/>
        </w:rPr>
        <w:t>.</w:t>
      </w:r>
    </w:p>
    <w:p w:rsidR="00F55ED6" w:rsidRPr="000C6092" w:rsidRDefault="00F55ED6">
      <w:pPr>
        <w:spacing w:line="360" w:lineRule="auto"/>
        <w:jc w:val="both"/>
        <w:rPr>
          <w:rFonts w:ascii="Arial" w:hAnsi="Arial" w:cs="Arial"/>
          <w:lang w:val="en-GB" w:eastAsia="zh-CN"/>
        </w:rPr>
      </w:pPr>
    </w:p>
    <w:p w:rsidR="00F55ED6" w:rsidRDefault="004878F4">
      <w:pPr>
        <w:pStyle w:val="Heading5"/>
        <w:spacing w:line="360" w:lineRule="auto"/>
        <w:jc w:val="both"/>
        <w:rPr>
          <w:rFonts w:ascii="Arial" w:hAnsi="Arial" w:cs="Arial"/>
          <w:b w:val="0"/>
          <w:lang w:val="en-US" w:eastAsia="zh-CN"/>
        </w:rPr>
      </w:pPr>
      <w:bookmarkStart w:id="105" w:name="_Toc306752393"/>
      <w:r>
        <w:rPr>
          <w:rFonts w:ascii="Arial" w:hAnsi="Arial" w:cs="Arial"/>
          <w:b w:val="0"/>
          <w:lang w:val="en-US" w:eastAsia="zh-CN"/>
        </w:rPr>
        <w:t>6</w:t>
      </w:r>
      <w:r w:rsidR="00F55ED6">
        <w:rPr>
          <w:rFonts w:ascii="Arial" w:hAnsi="Arial" w:cs="Arial"/>
          <w:b w:val="0"/>
          <w:lang w:val="en-US" w:eastAsia="zh-CN"/>
        </w:rPr>
        <w:t>.3.1. Dimension A: Short-term VS Long-term</w:t>
      </w:r>
      <w:bookmarkEnd w:id="105"/>
    </w:p>
    <w:p w:rsidR="00F55ED6" w:rsidRDefault="00F55ED6" w:rsidP="00642597">
      <w:pPr>
        <w:pStyle w:val="Caption"/>
      </w:pPr>
      <w:bookmarkStart w:id="106" w:name="_Toc306275069"/>
      <w:r>
        <w:t xml:space="preserve">Table </w:t>
      </w:r>
      <w:r w:rsidR="00AA3DF3">
        <w:fldChar w:fldCharType="begin"/>
      </w:r>
      <w:r>
        <w:instrText xml:space="preserve"> SEQ Table \* ARABIC </w:instrText>
      </w:r>
      <w:r w:rsidR="00AA3DF3">
        <w:fldChar w:fldCharType="separate"/>
      </w:r>
      <w:r w:rsidR="00090492">
        <w:rPr>
          <w:noProof/>
        </w:rPr>
        <w:t>5</w:t>
      </w:r>
      <w:r w:rsidR="00AA3DF3">
        <w:fldChar w:fldCharType="end"/>
      </w:r>
      <w:r>
        <w:t>: Investment Regulation _ Dimension A</w:t>
      </w:r>
      <w:bookmarkEnd w:id="106"/>
    </w:p>
    <w:commentRangeStart w:id="107"/>
    <w:p w:rsidR="00F55ED6" w:rsidRDefault="00722017">
      <w:pPr>
        <w:spacing w:line="360" w:lineRule="auto"/>
        <w:jc w:val="both"/>
        <w:rPr>
          <w:lang w:val="en-US"/>
        </w:rPr>
      </w:pPr>
      <w:r w:rsidRPr="008F51D6">
        <w:rPr>
          <w:lang w:val="en-US"/>
        </w:rPr>
        <w:object w:dxaOrig="9069" w:dyaOrig="9350">
          <v:shape id="_x0000_i1045" type="#_x0000_t75" style="width:454.15pt;height:495.7pt" o:ole="">
            <v:imagedata r:id="rId44" o:title=""/>
          </v:shape>
          <o:OLEObject Type="Embed" ProgID="Excel.Sheet.12" ShapeID="_x0000_i1045" DrawAspect="Content" ObjectID="_1380523870" r:id="rId45"/>
        </w:object>
      </w:r>
      <w:commentRangeEnd w:id="107"/>
      <w:r w:rsidR="009708DC">
        <w:rPr>
          <w:rStyle w:val="CommentReference"/>
          <w:szCs w:val="20"/>
        </w:rPr>
        <w:commentReference w:id="107"/>
      </w:r>
    </w:p>
    <w:p w:rsidR="00F55ED6" w:rsidRDefault="00F55ED6">
      <w:pPr>
        <w:spacing w:line="360" w:lineRule="auto"/>
        <w:jc w:val="both"/>
        <w:rPr>
          <w:rFonts w:ascii="Arial" w:hAnsi="Arial" w:cs="Arial"/>
          <w:bCs/>
          <w:kern w:val="32"/>
          <w:lang w:val="en-GB" w:eastAsia="zh-CN"/>
        </w:rPr>
      </w:pPr>
      <w:r>
        <w:rPr>
          <w:rFonts w:ascii="Arial" w:hAnsi="Arial" w:cs="Arial"/>
          <w:bCs/>
          <w:kern w:val="32"/>
          <w:lang w:val="en-GB"/>
        </w:rPr>
        <w:lastRenderedPageBreak/>
        <w:t>Apparently, there is risk-return trade-off characteristic in</w:t>
      </w:r>
      <w:r w:rsidR="00521236">
        <w:rPr>
          <w:rFonts w:ascii="Arial" w:hAnsi="Arial" w:cs="Arial"/>
          <w:bCs/>
          <w:kern w:val="32"/>
          <w:lang w:val="en-GB"/>
        </w:rPr>
        <w:t xml:space="preserve"> </w:t>
      </w:r>
      <w:r w:rsidR="00521236">
        <w:rPr>
          <w:rFonts w:ascii="Arial" w:hAnsi="Arial" w:cs="Arial" w:hint="eastAsia"/>
          <w:bCs/>
          <w:kern w:val="32"/>
          <w:lang w:val="en-GB" w:eastAsia="zh-CN"/>
        </w:rPr>
        <w:t xml:space="preserve">each portfolio after being assessed by </w:t>
      </w:r>
      <w:r w:rsidR="00521236">
        <w:rPr>
          <w:rFonts w:ascii="Arial" w:hAnsi="Arial" w:cs="Arial"/>
          <w:bCs/>
          <w:kern w:val="32"/>
          <w:lang w:val="en-GB" w:eastAsia="zh-CN"/>
        </w:rPr>
        <w:t>quantitative</w:t>
      </w:r>
      <w:r w:rsidR="00521236">
        <w:rPr>
          <w:rFonts w:ascii="Arial" w:hAnsi="Arial" w:cs="Arial" w:hint="eastAsia"/>
          <w:bCs/>
          <w:kern w:val="32"/>
          <w:lang w:val="en-GB" w:eastAsia="zh-CN"/>
        </w:rPr>
        <w:t xml:space="preserve"> tools</w:t>
      </w:r>
      <w:r>
        <w:rPr>
          <w:rFonts w:ascii="Arial" w:hAnsi="Arial" w:cs="Arial"/>
          <w:bCs/>
          <w:kern w:val="32"/>
          <w:lang w:val="en-GB"/>
        </w:rPr>
        <w:t>. In either short or long term, portfolios with risky assets will generate higher returns (measured by average annual income) yet together with incremental risks (measured by standard deviation, 5% value-at-risk and 5% expected shortfall). The benchmark portfolio is the safest in the short run as measured by</w:t>
      </w:r>
      <w:r w:rsidR="00A82063">
        <w:rPr>
          <w:rFonts w:ascii="Arial" w:hAnsi="Arial" w:cs="Arial" w:hint="eastAsia"/>
          <w:bCs/>
          <w:kern w:val="32"/>
          <w:lang w:val="en-GB" w:eastAsia="zh-CN"/>
        </w:rPr>
        <w:t xml:space="preserve"> the</w:t>
      </w:r>
      <w:r>
        <w:rPr>
          <w:rFonts w:ascii="Arial" w:hAnsi="Arial" w:cs="Arial"/>
          <w:bCs/>
          <w:kern w:val="32"/>
          <w:lang w:val="en-GB"/>
        </w:rPr>
        <w:t xml:space="preserve"> lowest volatility</w:t>
      </w:r>
      <w:r w:rsidR="00A82063">
        <w:rPr>
          <w:rFonts w:ascii="Arial" w:hAnsi="Arial" w:cs="Arial" w:hint="eastAsia"/>
          <w:bCs/>
          <w:kern w:val="32"/>
          <w:lang w:val="en-GB" w:eastAsia="zh-CN"/>
        </w:rPr>
        <w:t xml:space="preserve"> </w:t>
      </w:r>
      <w:r>
        <w:rPr>
          <w:rFonts w:ascii="Arial" w:hAnsi="Arial" w:cs="Arial"/>
          <w:bCs/>
          <w:kern w:val="32"/>
          <w:lang w:val="en-GB"/>
        </w:rPr>
        <w:t xml:space="preserve">as well as </w:t>
      </w:r>
      <w:r w:rsidR="00A82063">
        <w:rPr>
          <w:rFonts w:ascii="Arial" w:hAnsi="Arial" w:cs="Arial" w:hint="eastAsia"/>
          <w:bCs/>
          <w:kern w:val="32"/>
          <w:lang w:val="en-GB" w:eastAsia="zh-CN"/>
        </w:rPr>
        <w:t xml:space="preserve">the </w:t>
      </w:r>
      <w:r>
        <w:rPr>
          <w:rFonts w:ascii="Arial" w:hAnsi="Arial" w:cs="Arial"/>
          <w:bCs/>
          <w:kern w:val="32"/>
          <w:lang w:val="en-GB"/>
        </w:rPr>
        <w:t xml:space="preserve">downside risks. </w:t>
      </w:r>
      <w:r w:rsidR="00A82063">
        <w:rPr>
          <w:rFonts w:ascii="Arial" w:hAnsi="Arial" w:cs="Arial"/>
          <w:bCs/>
          <w:kern w:val="32"/>
          <w:lang w:val="en-GB"/>
        </w:rPr>
        <w:t>Portfolio 2 has the highest final income level in 5% cases (</w:t>
      </w:r>
      <w:proofErr w:type="spellStart"/>
      <w:r w:rsidR="00A82063">
        <w:rPr>
          <w:rFonts w:ascii="Arial" w:hAnsi="Arial" w:cs="Arial"/>
          <w:bCs/>
          <w:kern w:val="32"/>
          <w:lang w:val="en-GB"/>
        </w:rPr>
        <w:t>VaR</w:t>
      </w:r>
      <w:proofErr w:type="spellEnd"/>
      <w:r w:rsidR="00A82063">
        <w:rPr>
          <w:rFonts w:ascii="Arial" w:hAnsi="Arial" w:cs="Arial"/>
          <w:bCs/>
          <w:kern w:val="32"/>
          <w:lang w:val="en-GB"/>
        </w:rPr>
        <w:t>) in the long term</w:t>
      </w:r>
      <w:r w:rsidR="00521236">
        <w:rPr>
          <w:rFonts w:ascii="Arial" w:hAnsi="Arial" w:cs="Arial" w:hint="eastAsia"/>
          <w:bCs/>
          <w:kern w:val="32"/>
          <w:lang w:val="en-GB" w:eastAsia="zh-CN"/>
        </w:rPr>
        <w:t xml:space="preserve">. </w:t>
      </w:r>
      <w:r>
        <w:rPr>
          <w:rFonts w:ascii="Arial" w:hAnsi="Arial" w:cs="Arial"/>
          <w:bCs/>
          <w:kern w:val="32"/>
          <w:lang w:val="en-GB"/>
        </w:rPr>
        <w:t>As to the performance, portfolio 2 with 70% bonds and 30% stocks is still able to reach a 700 Yuan target with 89% chance. In comparison, except for the benchmark portfolio, no one can reach the chosen targets with an 89% chance. In order to compare the minimum benefit criterion in two investment frames, the minimum benefit is specified as annual final income with zero real investment return through all years</w:t>
      </w:r>
      <w:r>
        <w:rPr>
          <w:rStyle w:val="FootnoteReference"/>
          <w:rFonts w:ascii="Arial" w:hAnsi="Arial"/>
          <w:bCs/>
          <w:kern w:val="32"/>
          <w:lang w:val="en-GB"/>
        </w:rPr>
        <w:footnoteReference w:id="10"/>
      </w:r>
      <w:r>
        <w:rPr>
          <w:rFonts w:ascii="Arial" w:hAnsi="Arial" w:cs="Arial"/>
          <w:bCs/>
          <w:kern w:val="32"/>
          <w:lang w:val="en-GB"/>
        </w:rPr>
        <w:t>. But this criterion is only applicable in the context of the time horizon dimension. In 15 years, the diversified portfolios have higher probability of end</w:t>
      </w:r>
      <w:r w:rsidR="00521236">
        <w:rPr>
          <w:rFonts w:ascii="Arial" w:hAnsi="Arial" w:cs="Arial"/>
          <w:bCs/>
          <w:kern w:val="32"/>
          <w:lang w:val="en-GB"/>
        </w:rPr>
        <w:t>ing up with the minimum benefit</w:t>
      </w:r>
      <w:r w:rsidR="00521236">
        <w:rPr>
          <w:rFonts w:ascii="Arial" w:hAnsi="Arial" w:cs="Arial" w:hint="eastAsia"/>
          <w:bCs/>
          <w:kern w:val="32"/>
          <w:lang w:val="en-GB" w:eastAsia="zh-CN"/>
        </w:rPr>
        <w:t>.</w:t>
      </w:r>
      <w:r w:rsidR="004E3C22">
        <w:rPr>
          <w:rFonts w:ascii="Arial" w:hAnsi="Arial" w:cs="Arial" w:hint="eastAsia"/>
          <w:bCs/>
          <w:kern w:val="32"/>
          <w:lang w:val="en-GB" w:eastAsia="zh-CN"/>
        </w:rPr>
        <w:t xml:space="preserve"> Risks and performance vary in different </w:t>
      </w:r>
      <w:r w:rsidR="004E3C22">
        <w:rPr>
          <w:rFonts w:ascii="Arial" w:hAnsi="Arial" w:cs="Arial"/>
          <w:bCs/>
          <w:kern w:val="32"/>
          <w:lang w:val="en-GB" w:eastAsia="zh-CN"/>
        </w:rPr>
        <w:t>investment</w:t>
      </w:r>
      <w:r w:rsidR="004E3C22">
        <w:rPr>
          <w:rFonts w:ascii="Arial" w:hAnsi="Arial" w:cs="Arial" w:hint="eastAsia"/>
          <w:bCs/>
          <w:kern w:val="32"/>
          <w:lang w:val="en-GB" w:eastAsia="zh-CN"/>
        </w:rPr>
        <w:t xml:space="preserve"> time frames. The time horizon effect should remind the </w:t>
      </w:r>
      <w:r w:rsidR="004E3C22">
        <w:rPr>
          <w:rFonts w:ascii="Arial" w:hAnsi="Arial" w:cs="Arial"/>
          <w:bCs/>
          <w:kern w:val="32"/>
          <w:lang w:val="en-GB" w:eastAsia="zh-CN"/>
        </w:rPr>
        <w:t>investment</w:t>
      </w:r>
      <w:r w:rsidR="004E3C22">
        <w:rPr>
          <w:rFonts w:ascii="Arial" w:hAnsi="Arial" w:cs="Arial" w:hint="eastAsia"/>
          <w:bCs/>
          <w:kern w:val="32"/>
          <w:lang w:val="en-GB" w:eastAsia="zh-CN"/>
        </w:rPr>
        <w:t xml:space="preserve"> objective </w:t>
      </w:r>
      <w:r w:rsidR="004E3C22">
        <w:rPr>
          <w:rFonts w:ascii="Arial" w:hAnsi="Arial" w:cs="Arial"/>
          <w:bCs/>
          <w:kern w:val="32"/>
          <w:lang w:val="en-GB" w:eastAsia="zh-CN"/>
        </w:rPr>
        <w:t>in pension funds is long-term oriented</w:t>
      </w:r>
      <w:r w:rsidR="004E3C22">
        <w:rPr>
          <w:rFonts w:ascii="Arial" w:hAnsi="Arial" w:cs="Arial" w:hint="eastAsia"/>
          <w:bCs/>
          <w:kern w:val="32"/>
          <w:lang w:val="en-GB" w:eastAsia="zh-CN"/>
        </w:rPr>
        <w:t xml:space="preserve"> but the short-term strategy</w:t>
      </w:r>
      <w:r w:rsidR="004E3C22">
        <w:rPr>
          <w:rFonts w:ascii="Arial" w:hAnsi="Arial" w:cs="Arial"/>
          <w:bCs/>
          <w:kern w:val="32"/>
          <w:lang w:val="en-GB" w:eastAsia="zh-CN"/>
        </w:rPr>
        <w:t xml:space="preserve"> with strategically </w:t>
      </w:r>
      <w:r w:rsidR="004E3C22">
        <w:rPr>
          <w:rFonts w:ascii="Arial" w:hAnsi="Arial" w:cs="Arial" w:hint="eastAsia"/>
          <w:bCs/>
          <w:kern w:val="32"/>
          <w:lang w:val="en-GB" w:eastAsia="zh-CN"/>
        </w:rPr>
        <w:t>changing short-term strategies.</w:t>
      </w:r>
    </w:p>
    <w:p w:rsidR="00521236" w:rsidRDefault="00521236">
      <w:pPr>
        <w:spacing w:line="360" w:lineRule="auto"/>
        <w:jc w:val="both"/>
        <w:rPr>
          <w:rFonts w:ascii="Arial" w:hAnsi="Arial" w:cs="Arial"/>
          <w:bCs/>
          <w:kern w:val="32"/>
          <w:lang w:val="en-GB" w:eastAsia="zh-CN"/>
        </w:rPr>
      </w:pPr>
    </w:p>
    <w:p w:rsidR="00F55ED6" w:rsidRDefault="00DC2B62">
      <w:pPr>
        <w:spacing w:line="360" w:lineRule="auto"/>
        <w:jc w:val="both"/>
        <w:rPr>
          <w:rFonts w:ascii="Arial" w:hAnsi="Arial" w:cs="Arial"/>
          <w:bCs/>
          <w:kern w:val="32"/>
          <w:lang w:val="en-GB"/>
        </w:rPr>
      </w:pPr>
      <w:r>
        <w:rPr>
          <w:rFonts w:ascii="Arial" w:hAnsi="Arial" w:cs="Arial" w:hint="eastAsia"/>
          <w:bCs/>
          <w:kern w:val="32"/>
          <w:lang w:val="en-GB" w:eastAsia="zh-CN"/>
        </w:rPr>
        <w:t xml:space="preserve">The regulatory framework will influence the risk-taking </w:t>
      </w:r>
      <w:r>
        <w:rPr>
          <w:rFonts w:ascii="Arial" w:hAnsi="Arial" w:cs="Arial"/>
          <w:bCs/>
          <w:kern w:val="32"/>
          <w:lang w:val="en-GB" w:eastAsia="zh-CN"/>
        </w:rPr>
        <w:t>behaviour</w:t>
      </w:r>
      <w:r>
        <w:rPr>
          <w:rFonts w:ascii="Arial" w:hAnsi="Arial" w:cs="Arial" w:hint="eastAsia"/>
          <w:bCs/>
          <w:kern w:val="32"/>
          <w:lang w:val="en-GB" w:eastAsia="zh-CN"/>
        </w:rPr>
        <w:t xml:space="preserve"> of pension funds in two aspects. (1) </w:t>
      </w:r>
      <w:r>
        <w:rPr>
          <w:rFonts w:ascii="Arial" w:hAnsi="Arial" w:cs="Arial"/>
          <w:bCs/>
          <w:kern w:val="32"/>
          <w:lang w:val="en-GB" w:eastAsia="zh-CN"/>
        </w:rPr>
        <w:t>Inappropriate</w:t>
      </w:r>
      <w:r>
        <w:rPr>
          <w:rFonts w:ascii="Arial" w:hAnsi="Arial" w:cs="Arial" w:hint="eastAsia"/>
          <w:bCs/>
          <w:kern w:val="32"/>
          <w:lang w:val="en-GB" w:eastAsia="zh-CN"/>
        </w:rPr>
        <w:t xml:space="preserve"> </w:t>
      </w:r>
      <w:r>
        <w:rPr>
          <w:rFonts w:ascii="Arial" w:hAnsi="Arial" w:cs="Arial"/>
          <w:bCs/>
          <w:kern w:val="32"/>
          <w:lang w:val="en-GB" w:eastAsia="zh-CN"/>
        </w:rPr>
        <w:t>investment</w:t>
      </w:r>
      <w:r>
        <w:rPr>
          <w:rFonts w:ascii="Arial" w:hAnsi="Arial" w:cs="Arial" w:hint="eastAsia"/>
          <w:bCs/>
          <w:kern w:val="32"/>
          <w:lang w:val="en-GB" w:eastAsia="zh-CN"/>
        </w:rPr>
        <w:t xml:space="preserve"> decision can be </w:t>
      </w:r>
      <w:r>
        <w:rPr>
          <w:rFonts w:ascii="Arial" w:hAnsi="Arial" w:cs="Arial"/>
          <w:bCs/>
          <w:kern w:val="32"/>
          <w:lang w:val="en-GB" w:eastAsia="zh-CN"/>
        </w:rPr>
        <w:t>flit</w:t>
      </w:r>
      <w:r>
        <w:rPr>
          <w:rFonts w:ascii="Arial" w:hAnsi="Arial" w:cs="Arial" w:hint="eastAsia"/>
          <w:bCs/>
          <w:kern w:val="32"/>
          <w:lang w:val="en-GB" w:eastAsia="zh-CN"/>
        </w:rPr>
        <w:t xml:space="preserve"> out by both regulators and </w:t>
      </w:r>
      <w:r w:rsidR="003F1CE9">
        <w:rPr>
          <w:rFonts w:ascii="Arial" w:hAnsi="Arial" w:cs="Arial" w:hint="eastAsia"/>
          <w:bCs/>
          <w:kern w:val="32"/>
          <w:lang w:val="en-GB" w:eastAsia="zh-CN"/>
        </w:rPr>
        <w:t>members</w:t>
      </w:r>
      <w:r>
        <w:rPr>
          <w:rFonts w:ascii="Arial" w:hAnsi="Arial" w:cs="Arial" w:hint="eastAsia"/>
          <w:bCs/>
          <w:kern w:val="32"/>
          <w:lang w:val="en-GB" w:eastAsia="zh-CN"/>
        </w:rPr>
        <w:t>. For example, pension fund coming up with portfolio 3 is able to provide the highest expected income level</w:t>
      </w:r>
      <w:r w:rsidR="003F1CE9">
        <w:rPr>
          <w:rFonts w:ascii="Arial" w:hAnsi="Arial" w:cs="Arial" w:hint="eastAsia"/>
          <w:bCs/>
          <w:kern w:val="32"/>
          <w:lang w:val="en-GB" w:eastAsia="zh-CN"/>
        </w:rPr>
        <w:t xml:space="preserve">. However, the participants especially people who are approaching the retirement age may find it too risky (measured by its volatility and downside potential. (2) The pension funds are led to rethink their asset allocation strategy. </w:t>
      </w:r>
      <w:r w:rsidR="00F55ED6">
        <w:rPr>
          <w:rFonts w:ascii="Arial" w:hAnsi="Arial" w:cs="Arial"/>
          <w:bCs/>
          <w:kern w:val="32"/>
          <w:lang w:val="en-GB"/>
        </w:rPr>
        <w:t xml:space="preserve">Investment diversification empowers a risk-return enhancing effect in the long run, which cannot be detected in the short-run. Portfolio 2 with 70% bonds and 30% stocks has a moderate expected income after 15 years of investment and its downside potential is the lowest compared to other portfolios in terms of </w:t>
      </w:r>
      <w:proofErr w:type="spellStart"/>
      <w:r w:rsidR="00F55ED6">
        <w:rPr>
          <w:rFonts w:ascii="Arial" w:hAnsi="Arial" w:cs="Arial"/>
          <w:bCs/>
          <w:kern w:val="32"/>
          <w:lang w:val="en-GB"/>
        </w:rPr>
        <w:t>VaR</w:t>
      </w:r>
      <w:r w:rsidR="00521236">
        <w:rPr>
          <w:rFonts w:ascii="Arial" w:hAnsi="Arial" w:cs="Arial" w:hint="eastAsia"/>
          <w:bCs/>
          <w:kern w:val="32"/>
          <w:lang w:val="en-GB" w:eastAsia="zh-CN"/>
        </w:rPr>
        <w:t>.</w:t>
      </w:r>
      <w:proofErr w:type="spellEnd"/>
      <w:r w:rsidR="003F1CE9">
        <w:rPr>
          <w:rFonts w:ascii="Arial" w:hAnsi="Arial" w:cs="Arial" w:hint="eastAsia"/>
          <w:bCs/>
          <w:kern w:val="32"/>
          <w:lang w:val="en-GB" w:eastAsia="zh-CN"/>
        </w:rPr>
        <w:t xml:space="preserve"> So a pension plan with short-term return maximization may be suboptimal in the long run, while a plan with enhanced balance between risk and return </w:t>
      </w:r>
      <w:r w:rsidR="004E3C22">
        <w:rPr>
          <w:rFonts w:ascii="Arial" w:hAnsi="Arial" w:cs="Arial" w:hint="eastAsia"/>
          <w:bCs/>
          <w:kern w:val="32"/>
          <w:lang w:val="en-GB" w:eastAsia="zh-CN"/>
        </w:rPr>
        <w:t xml:space="preserve">may be more valuable. </w:t>
      </w:r>
      <w:r w:rsidR="00F55ED6">
        <w:rPr>
          <w:rFonts w:ascii="Arial" w:hAnsi="Arial" w:cs="Arial"/>
          <w:bCs/>
          <w:kern w:val="32"/>
          <w:lang w:val="en-GB"/>
        </w:rPr>
        <w:t xml:space="preserve">It is worth reminding that a good performer will not prioritize a certain </w:t>
      </w:r>
      <w:r w:rsidR="00F55ED6">
        <w:rPr>
          <w:rFonts w:ascii="Arial" w:hAnsi="Arial" w:cs="Arial"/>
          <w:bCs/>
          <w:kern w:val="32"/>
          <w:lang w:val="en-GB"/>
        </w:rPr>
        <w:lastRenderedPageBreak/>
        <w:t xml:space="preserve">investment portfolio unless this criterion is valued by both the regulators and members of pension fund. </w:t>
      </w:r>
    </w:p>
    <w:p w:rsidR="00F55ED6" w:rsidRDefault="00F55ED6">
      <w:pPr>
        <w:spacing w:line="360" w:lineRule="auto"/>
        <w:jc w:val="both"/>
        <w:rPr>
          <w:rFonts w:ascii="Arial" w:hAnsi="Arial" w:cs="Arial"/>
          <w:bCs/>
          <w:kern w:val="32"/>
          <w:lang w:val="en-GB"/>
        </w:rPr>
      </w:pPr>
    </w:p>
    <w:p w:rsidR="00F55ED6" w:rsidRDefault="004878F4" w:rsidP="004878F4">
      <w:pPr>
        <w:pStyle w:val="Heading5"/>
        <w:numPr>
          <w:ilvl w:val="0"/>
          <w:numId w:val="0"/>
        </w:numPr>
        <w:spacing w:line="360" w:lineRule="auto"/>
        <w:jc w:val="both"/>
        <w:rPr>
          <w:rFonts w:ascii="Arial" w:hAnsi="Arial" w:cs="Arial"/>
          <w:b w:val="0"/>
          <w:lang w:val="en-US" w:eastAsia="zh-CN"/>
        </w:rPr>
      </w:pPr>
      <w:bookmarkStart w:id="108" w:name="_Toc306752394"/>
      <w:r>
        <w:rPr>
          <w:rFonts w:ascii="Arial" w:hAnsi="Arial" w:cs="Arial"/>
          <w:b w:val="0"/>
          <w:lang w:val="en-US" w:eastAsia="zh-CN"/>
        </w:rPr>
        <w:t>6</w:t>
      </w:r>
      <w:r w:rsidR="00F55ED6">
        <w:rPr>
          <w:rFonts w:ascii="Arial" w:hAnsi="Arial" w:cs="Arial"/>
          <w:b w:val="0"/>
          <w:lang w:val="en-US" w:eastAsia="zh-CN"/>
        </w:rPr>
        <w:t>.3.2. Dimension B: Real VS Nominal</w:t>
      </w:r>
      <w:bookmarkEnd w:id="108"/>
    </w:p>
    <w:p w:rsidR="00F55ED6" w:rsidRDefault="00F55ED6">
      <w:pPr>
        <w:rPr>
          <w:lang w:val="en-US" w:eastAsia="zh-CN"/>
        </w:rPr>
      </w:pPr>
    </w:p>
    <w:p w:rsidR="00F55ED6" w:rsidRDefault="00F55ED6" w:rsidP="00642597">
      <w:pPr>
        <w:pStyle w:val="Caption"/>
      </w:pPr>
      <w:bookmarkStart w:id="109" w:name="_Toc306275070"/>
      <w:r>
        <w:t xml:space="preserve">Table </w:t>
      </w:r>
      <w:r w:rsidR="00AA3DF3">
        <w:fldChar w:fldCharType="begin"/>
      </w:r>
      <w:r>
        <w:instrText xml:space="preserve"> SEQ Table \* ARABIC </w:instrText>
      </w:r>
      <w:r w:rsidR="00AA3DF3">
        <w:fldChar w:fldCharType="separate"/>
      </w:r>
      <w:r w:rsidR="00090492">
        <w:rPr>
          <w:noProof/>
        </w:rPr>
        <w:t>6</w:t>
      </w:r>
      <w:r w:rsidR="00AA3DF3">
        <w:fldChar w:fldCharType="end"/>
      </w:r>
      <w:r>
        <w:t>: Investment Regulation _ Dimension B</w:t>
      </w:r>
      <w:bookmarkEnd w:id="109"/>
    </w:p>
    <w:p w:rsidR="00F55ED6" w:rsidRDefault="009708DC">
      <w:pPr>
        <w:spacing w:line="360" w:lineRule="auto"/>
        <w:jc w:val="both"/>
        <w:rPr>
          <w:rFonts w:ascii="Arial" w:hAnsi="Arial" w:cs="Arial"/>
          <w:bCs/>
          <w:kern w:val="32"/>
          <w:lang w:val="en-GB"/>
        </w:rPr>
      </w:pPr>
      <w:r w:rsidRPr="008F51D6">
        <w:rPr>
          <w:lang w:val="en-US"/>
        </w:rPr>
        <w:object w:dxaOrig="9069" w:dyaOrig="6917">
          <v:shape id="_x0000_i1046" type="#_x0000_t75" style="width:454.15pt;height:342.7pt" o:ole="">
            <v:imagedata r:id="rId46" o:title=""/>
          </v:shape>
          <o:OLEObject Type="Embed" ProgID="Excel.Sheet.12" ShapeID="_x0000_i1046" DrawAspect="Content" ObjectID="_1380523871" r:id="rId47"/>
        </w:object>
      </w:r>
    </w:p>
    <w:p w:rsidR="00F55ED6" w:rsidRDefault="00F55ED6">
      <w:pPr>
        <w:spacing w:line="360" w:lineRule="auto"/>
        <w:jc w:val="both"/>
        <w:rPr>
          <w:rFonts w:ascii="Arial" w:hAnsi="Arial" w:cs="Arial"/>
          <w:lang w:val="en-US"/>
        </w:rPr>
      </w:pPr>
      <w:r>
        <w:rPr>
          <w:rFonts w:ascii="Arial" w:hAnsi="Arial" w:cs="Arial"/>
          <w:lang w:val="en-US"/>
        </w:rPr>
        <w:t xml:space="preserve">Real return is echoed in order to assess the riskiness and performance of a pension plan because it makes sense to the participants. What would a member get as measured in today’s price and goods if he/she would otherwise choose a particular plan? Supposing that a member sets 500 Yuan away each year and puts them into the rural pension system and keeps this commitment for 15 years, eventually the member would get </w:t>
      </w:r>
      <w:r w:rsidRPr="008F51D6">
        <w:rPr>
          <w:position w:val="-24"/>
          <w:lang w:val="en-GB"/>
        </w:rPr>
        <w:object w:dxaOrig="2000" w:dyaOrig="620">
          <v:shape id="_x0000_i1047" type="#_x0000_t75" style="width:114.25pt;height:26.3pt" o:ole="">
            <v:imagedata r:id="rId48" o:title=""/>
          </v:shape>
          <o:OLEObject Type="Embed" ProgID="Equation.3" ShapeID="_x0000_i1047" DrawAspect="Content" ObjectID="_1380523872" r:id="rId49"/>
        </w:object>
      </w:r>
      <w:r>
        <w:rPr>
          <w:rFonts w:ascii="Arial" w:hAnsi="Arial" w:cs="Arial"/>
          <w:lang w:val="en-US"/>
        </w:rPr>
        <w:t xml:space="preserve">Yuan per year just for the purpose of preserving the value of pension assets. Noted from the table above, the benchmark portfolio is the worst performer in realizing the real annual final income targeting at 650 Yuan. The expected pension provision (as measured by the average </w:t>
      </w:r>
      <w:r>
        <w:rPr>
          <w:rFonts w:ascii="Arial" w:hAnsi="Arial" w:cs="Arial"/>
          <w:lang w:val="en-US"/>
        </w:rPr>
        <w:lastRenderedPageBreak/>
        <w:t xml:space="preserve">bootstrapping value) from the existing investment portfolio in the rural pension system is only 643 Yuan, which is less than the basic 647 Yuan. That is to say the pension system will run into debt if remaining unchanged. Once the members found out that they might as well invest their money somewhere else, the system would in the end fall apart and run out of trust. </w:t>
      </w:r>
    </w:p>
    <w:p w:rsidR="00F55ED6" w:rsidRDefault="00F55ED6">
      <w:pPr>
        <w:spacing w:line="360" w:lineRule="auto"/>
        <w:jc w:val="both"/>
        <w:rPr>
          <w:rFonts w:ascii="Arial" w:hAnsi="Arial" w:cs="Arial"/>
          <w:lang w:val="en-US"/>
        </w:rPr>
      </w:pPr>
    </w:p>
    <w:p w:rsidR="00F55ED6" w:rsidRDefault="00F55ED6">
      <w:pPr>
        <w:spacing w:line="360" w:lineRule="auto"/>
        <w:jc w:val="both"/>
        <w:rPr>
          <w:rFonts w:ascii="Arial" w:hAnsi="Arial" w:cs="Arial"/>
          <w:lang w:val="en-US" w:eastAsia="zh-CN"/>
        </w:rPr>
      </w:pPr>
      <w:r>
        <w:rPr>
          <w:rFonts w:ascii="Arial" w:hAnsi="Arial" w:cs="Arial"/>
          <w:lang w:val="en-US"/>
        </w:rPr>
        <w:t>Nevertheless, portfolio 2 with 70% bonds and 30% stocks outperforms others in an overall basis, making the benefits of investment diversification more meaningful to members. The real performance is of more significance when the inflation rates tower the returns from cash, which is the case in present China. After removing the effect of inflation, the members could check how healthy a pension plan could be if using a certain investment plan. The information shown in this table has</w:t>
      </w:r>
      <w:r w:rsidR="0024206D">
        <w:rPr>
          <w:rFonts w:ascii="Arial" w:hAnsi="Arial" w:cs="Arial" w:hint="eastAsia"/>
          <w:lang w:val="en-US" w:eastAsia="zh-CN"/>
        </w:rPr>
        <w:t xml:space="preserve"> </w:t>
      </w:r>
      <w:r w:rsidR="0045237E">
        <w:rPr>
          <w:rFonts w:ascii="Arial" w:hAnsi="Arial" w:cs="Arial" w:hint="eastAsia"/>
          <w:lang w:val="en-US" w:eastAsia="zh-CN"/>
        </w:rPr>
        <w:t xml:space="preserve">aggravated the concerns about the sustainability of the rural </w:t>
      </w:r>
      <w:r>
        <w:rPr>
          <w:rFonts w:ascii="Arial" w:hAnsi="Arial" w:cs="Arial"/>
          <w:lang w:val="en-US"/>
        </w:rPr>
        <w:t xml:space="preserve">pension system. </w:t>
      </w:r>
      <w:r w:rsidR="0045237E">
        <w:rPr>
          <w:rFonts w:ascii="Arial" w:hAnsi="Arial" w:cs="Arial" w:hint="eastAsia"/>
          <w:lang w:val="en-US" w:eastAsia="zh-CN"/>
        </w:rPr>
        <w:t>The risk-taking behavior is guided to realize positive real returns.</w:t>
      </w:r>
    </w:p>
    <w:p w:rsidR="00F55ED6" w:rsidRDefault="00F55ED6">
      <w:pPr>
        <w:spacing w:line="360" w:lineRule="auto"/>
        <w:jc w:val="both"/>
        <w:rPr>
          <w:rFonts w:ascii="Arial" w:hAnsi="Arial" w:cs="Arial"/>
          <w:bCs/>
          <w:kern w:val="32"/>
          <w:lang w:val="en-GB"/>
        </w:rPr>
      </w:pPr>
    </w:p>
    <w:p w:rsidR="004878F4" w:rsidRDefault="004878F4">
      <w:pPr>
        <w:spacing w:line="360" w:lineRule="auto"/>
        <w:jc w:val="both"/>
        <w:rPr>
          <w:rFonts w:ascii="Arial" w:hAnsi="Arial" w:cs="Arial"/>
          <w:bCs/>
          <w:kern w:val="32"/>
          <w:lang w:val="en-GB"/>
        </w:rPr>
      </w:pPr>
      <w:r>
        <w:rPr>
          <w:rFonts w:ascii="Arial" w:hAnsi="Arial" w:cs="Arial"/>
          <w:bCs/>
          <w:kern w:val="32"/>
          <w:lang w:val="en-GB"/>
        </w:rPr>
        <w:t>Th</w:t>
      </w:r>
      <w:r w:rsidR="00F55ED6">
        <w:rPr>
          <w:rFonts w:ascii="Arial" w:hAnsi="Arial" w:cs="Arial"/>
          <w:bCs/>
          <w:kern w:val="32"/>
          <w:lang w:val="en-GB"/>
        </w:rPr>
        <w:t xml:space="preserve">e setting of such a framework is supposed to facilitate the process of </w:t>
      </w:r>
      <w:r w:rsidR="0045237E">
        <w:rPr>
          <w:rFonts w:ascii="Arial" w:hAnsi="Arial" w:cs="Arial" w:hint="eastAsia"/>
          <w:bCs/>
          <w:kern w:val="32"/>
          <w:lang w:val="en-GB" w:eastAsia="zh-CN"/>
        </w:rPr>
        <w:t xml:space="preserve">regulation and supervision against investment risks. The </w:t>
      </w:r>
      <w:r w:rsidR="0045237E">
        <w:rPr>
          <w:rFonts w:ascii="Arial" w:hAnsi="Arial" w:cs="Arial"/>
          <w:bCs/>
          <w:kern w:val="32"/>
          <w:lang w:val="en-GB" w:eastAsia="zh-CN"/>
        </w:rPr>
        <w:t>reason</w:t>
      </w:r>
      <w:r w:rsidR="0045237E">
        <w:rPr>
          <w:rFonts w:ascii="Arial" w:hAnsi="Arial" w:cs="Arial" w:hint="eastAsia"/>
          <w:bCs/>
          <w:kern w:val="32"/>
          <w:lang w:val="en-GB" w:eastAsia="zh-CN"/>
        </w:rPr>
        <w:t xml:space="preserve"> is that the </w:t>
      </w:r>
      <w:r w:rsidR="0045237E">
        <w:rPr>
          <w:rFonts w:ascii="Arial" w:hAnsi="Arial" w:cs="Arial"/>
          <w:bCs/>
          <w:kern w:val="32"/>
          <w:lang w:val="en-GB" w:eastAsia="zh-CN"/>
        </w:rPr>
        <w:t>regulators</w:t>
      </w:r>
      <w:r w:rsidR="0045237E">
        <w:rPr>
          <w:rFonts w:ascii="Arial" w:hAnsi="Arial" w:cs="Arial" w:hint="eastAsia"/>
          <w:bCs/>
          <w:kern w:val="32"/>
          <w:lang w:val="en-GB" w:eastAsia="zh-CN"/>
        </w:rPr>
        <w:t xml:space="preserve"> are enabled to assess the performance of pension funds by analyzing the rationality of the investment objective and whether the risk-taking </w:t>
      </w:r>
      <w:r w:rsidR="0045237E">
        <w:rPr>
          <w:rFonts w:ascii="Arial" w:hAnsi="Arial" w:cs="Arial"/>
          <w:bCs/>
          <w:kern w:val="32"/>
          <w:lang w:val="en-GB" w:eastAsia="zh-CN"/>
        </w:rPr>
        <w:t>behaviour</w:t>
      </w:r>
      <w:r w:rsidR="0045237E">
        <w:rPr>
          <w:rFonts w:ascii="Arial" w:hAnsi="Arial" w:cs="Arial" w:hint="eastAsia"/>
          <w:bCs/>
          <w:kern w:val="32"/>
          <w:lang w:val="en-GB" w:eastAsia="zh-CN"/>
        </w:rPr>
        <w:t xml:space="preserve"> of pension funds is towards realizing this objective. Between the regulators and the pension funds, risk measures are used for communication. The regulators are supposed to recognize the </w:t>
      </w:r>
      <w:r w:rsidR="0045237E">
        <w:rPr>
          <w:rFonts w:ascii="Arial" w:hAnsi="Arial" w:cs="Arial"/>
          <w:bCs/>
          <w:kern w:val="32"/>
          <w:lang w:val="en-GB" w:eastAsia="zh-CN"/>
        </w:rPr>
        <w:t>embedded</w:t>
      </w:r>
      <w:r w:rsidR="0045237E">
        <w:rPr>
          <w:rFonts w:ascii="Arial" w:hAnsi="Arial" w:cs="Arial" w:hint="eastAsia"/>
          <w:bCs/>
          <w:kern w:val="32"/>
          <w:lang w:val="en-GB" w:eastAsia="zh-CN"/>
        </w:rPr>
        <w:t xml:space="preserve"> risk the pension funds are taking. </w:t>
      </w:r>
      <w:r w:rsidR="0045237E">
        <w:rPr>
          <w:rFonts w:ascii="Arial" w:hAnsi="Arial" w:cs="Arial"/>
          <w:bCs/>
          <w:kern w:val="32"/>
          <w:lang w:val="en-GB" w:eastAsia="zh-CN"/>
        </w:rPr>
        <w:t>T</w:t>
      </w:r>
      <w:r w:rsidR="0045237E">
        <w:rPr>
          <w:rFonts w:ascii="Arial" w:hAnsi="Arial" w:cs="Arial" w:hint="eastAsia"/>
          <w:bCs/>
          <w:kern w:val="32"/>
          <w:lang w:val="en-GB" w:eastAsia="zh-CN"/>
        </w:rPr>
        <w:t xml:space="preserve">he pension funds are supposed to do the hard workings such as asset </w:t>
      </w:r>
      <w:r w:rsidR="0078744C">
        <w:rPr>
          <w:rFonts w:ascii="Arial" w:hAnsi="Arial" w:cs="Arial" w:hint="eastAsia"/>
          <w:bCs/>
          <w:kern w:val="32"/>
          <w:lang w:val="en-GB" w:eastAsia="zh-CN"/>
        </w:rPr>
        <w:t xml:space="preserve">management. The work left for the members are not much. Merton (2010) has talked about the disadvantage to let the members to make investment decision. </w:t>
      </w:r>
      <w:r w:rsidR="0078744C">
        <w:rPr>
          <w:rFonts w:ascii="Arial" w:hAnsi="Arial" w:cs="Arial"/>
          <w:bCs/>
          <w:kern w:val="32"/>
          <w:lang w:val="en-GB" w:eastAsia="zh-CN"/>
        </w:rPr>
        <w:t>I</w:t>
      </w:r>
      <w:r w:rsidR="0078744C">
        <w:rPr>
          <w:rFonts w:ascii="Arial" w:hAnsi="Arial" w:cs="Arial" w:hint="eastAsia"/>
          <w:bCs/>
          <w:kern w:val="32"/>
          <w:lang w:val="en-GB" w:eastAsia="zh-CN"/>
        </w:rPr>
        <w:t xml:space="preserve">n the </w:t>
      </w:r>
      <w:r w:rsidR="0078744C">
        <w:rPr>
          <w:rFonts w:ascii="Arial" w:hAnsi="Arial" w:cs="Arial"/>
          <w:bCs/>
          <w:kern w:val="32"/>
          <w:lang w:val="en-GB" w:eastAsia="zh-CN"/>
        </w:rPr>
        <w:t>traditional</w:t>
      </w:r>
      <w:r w:rsidR="0078744C">
        <w:rPr>
          <w:rFonts w:ascii="Arial" w:hAnsi="Arial" w:cs="Arial" w:hint="eastAsia"/>
          <w:bCs/>
          <w:kern w:val="32"/>
          <w:lang w:val="en-GB" w:eastAsia="zh-CN"/>
        </w:rPr>
        <w:t xml:space="preserve"> DC plan, the members would make decisions </w:t>
      </w:r>
      <w:r w:rsidR="0078744C" w:rsidRPr="0078744C">
        <w:rPr>
          <w:rFonts w:ascii="Arial" w:hAnsi="Arial" w:cs="Arial"/>
          <w:bCs/>
          <w:kern w:val="32"/>
          <w:lang w:val="en-GB" w:eastAsia="zh-CN"/>
        </w:rPr>
        <w:t>“</w:t>
      </w:r>
      <w:r w:rsidR="0078744C" w:rsidRPr="00E57221">
        <w:rPr>
          <w:rFonts w:ascii="Arial" w:hAnsi="Arial" w:cs="Arial"/>
          <w:i/>
          <w:lang w:val="en-US"/>
        </w:rPr>
        <w:t>that they did not have to make in the past, are not trained to make in the present, and are not likely to execute efficiently in the future, even with attempts at education</w:t>
      </w:r>
      <w:r w:rsidR="0078744C" w:rsidRPr="00E57221">
        <w:rPr>
          <w:rFonts w:ascii="Arial" w:hAnsi="Arial" w:cs="Arial"/>
          <w:lang w:val="en-US" w:eastAsia="zh-CN"/>
        </w:rPr>
        <w:t>”</w:t>
      </w:r>
      <w:r w:rsidR="0078744C" w:rsidRPr="00E57221">
        <w:rPr>
          <w:rFonts w:ascii="Arial" w:hAnsi="Arial" w:cs="Arial" w:hint="eastAsia"/>
          <w:lang w:val="en-US" w:eastAsia="zh-CN"/>
        </w:rPr>
        <w:t>, if they want to have individualized optimal DC pension plan. He proposed a simple DC plan that the individuals are supposed to set the parameters su</w:t>
      </w:r>
      <w:r w:rsidR="00C62AD9" w:rsidRPr="00E57221">
        <w:rPr>
          <w:rFonts w:ascii="Arial" w:hAnsi="Arial" w:cs="Arial" w:hint="eastAsia"/>
          <w:lang w:val="en-US" w:eastAsia="zh-CN"/>
        </w:rPr>
        <w:t>ch as the desired final income level and how much they are willing to contribute</w:t>
      </w:r>
      <w:r w:rsidR="0078744C" w:rsidRPr="00E57221">
        <w:rPr>
          <w:rFonts w:ascii="Arial" w:hAnsi="Arial" w:cs="Arial" w:hint="eastAsia"/>
          <w:lang w:val="en-US" w:eastAsia="zh-CN"/>
        </w:rPr>
        <w:t>.</w:t>
      </w:r>
      <w:r w:rsidR="00C62AD9" w:rsidRPr="00E57221">
        <w:rPr>
          <w:rFonts w:ascii="Arial" w:hAnsi="Arial" w:cs="Arial" w:hint="eastAsia"/>
          <w:lang w:val="en-US" w:eastAsia="zh-CN"/>
        </w:rPr>
        <w:t xml:space="preserve"> Thus the performance criteria set in this framework are also not intended to saddle the individuals with burdens. </w:t>
      </w:r>
      <w:r w:rsidR="00C62AD9" w:rsidRPr="00E57221">
        <w:rPr>
          <w:rFonts w:ascii="Arial" w:hAnsi="Arial" w:cs="Arial"/>
          <w:lang w:val="en-US" w:eastAsia="zh-CN"/>
        </w:rPr>
        <w:t>T</w:t>
      </w:r>
      <w:r w:rsidR="00C62AD9" w:rsidRPr="00E57221">
        <w:rPr>
          <w:rFonts w:ascii="Arial" w:hAnsi="Arial" w:cs="Arial" w:hint="eastAsia"/>
          <w:lang w:val="en-US" w:eastAsia="zh-CN"/>
        </w:rPr>
        <w:t xml:space="preserve">hrough looking at one criterion such as </w:t>
      </w:r>
      <w:r w:rsidR="00C62AD9" w:rsidRPr="00E57221">
        <w:rPr>
          <w:rFonts w:ascii="Arial" w:hAnsi="Arial" w:cs="Arial"/>
          <w:lang w:val="en-US" w:eastAsia="zh-CN"/>
        </w:rPr>
        <w:t>“</w:t>
      </w:r>
      <w:r w:rsidR="00C62AD9" w:rsidRPr="00E57221">
        <w:rPr>
          <w:rFonts w:ascii="Arial" w:hAnsi="Arial" w:cs="Arial" w:hint="eastAsia"/>
          <w:lang w:val="en-US" w:eastAsia="zh-CN"/>
        </w:rPr>
        <w:t>probability of reaching the target 600 Yuan in the retirement life</w:t>
      </w:r>
      <w:r w:rsidR="00C62AD9" w:rsidRPr="00E57221">
        <w:rPr>
          <w:rFonts w:ascii="Arial" w:hAnsi="Arial" w:cs="Arial"/>
          <w:lang w:val="en-US" w:eastAsia="zh-CN"/>
        </w:rPr>
        <w:t>”</w:t>
      </w:r>
      <w:r w:rsidR="00C62AD9" w:rsidRPr="00E57221">
        <w:rPr>
          <w:rFonts w:ascii="Arial" w:hAnsi="Arial" w:cs="Arial" w:hint="eastAsia"/>
          <w:lang w:val="en-US" w:eastAsia="zh-CN"/>
        </w:rPr>
        <w:t xml:space="preserve">, the members can discern which portfolio has a higher probability yet affordable risk to realize the target. Even the risk part can be </w:t>
      </w:r>
      <w:r w:rsidR="00C62AD9" w:rsidRPr="00E57221">
        <w:rPr>
          <w:rFonts w:ascii="Arial" w:hAnsi="Arial" w:cs="Arial" w:hint="eastAsia"/>
          <w:lang w:val="en-US" w:eastAsia="zh-CN"/>
        </w:rPr>
        <w:lastRenderedPageBreak/>
        <w:t>analyzed first by the government. In the Australia</w:t>
      </w:r>
      <w:r w:rsidR="002F7CD5">
        <w:rPr>
          <w:rFonts w:ascii="Arial" w:hAnsi="Arial" w:cs="Arial"/>
          <w:lang w:val="en-US" w:eastAsia="zh-CN"/>
        </w:rPr>
        <w:t>n</w:t>
      </w:r>
      <w:r w:rsidR="00C62AD9" w:rsidRPr="00E57221">
        <w:rPr>
          <w:rFonts w:ascii="Arial" w:hAnsi="Arial" w:cs="Arial" w:hint="eastAsia"/>
          <w:lang w:val="en-US" w:eastAsia="zh-CN"/>
        </w:rPr>
        <w:t xml:space="preserve"> pension system, the members are provided with choices among various pension plans but the risks of all these portfolios are already confined within an upper bound and a lower bond. So the choices are refined. Also, the members can communicate with the pension funds and ask questions such as </w:t>
      </w:r>
      <w:r w:rsidR="00C62AD9" w:rsidRPr="00E57221">
        <w:rPr>
          <w:rFonts w:ascii="Arial" w:hAnsi="Arial" w:cs="Arial"/>
          <w:lang w:val="en-US" w:eastAsia="zh-CN"/>
        </w:rPr>
        <w:t>“</w:t>
      </w:r>
      <w:r w:rsidR="00C62AD9" w:rsidRPr="00E57221">
        <w:rPr>
          <w:rFonts w:ascii="Arial" w:hAnsi="Arial" w:cs="Arial" w:hint="eastAsia"/>
          <w:lang w:val="en-US" w:eastAsia="zh-CN"/>
        </w:rPr>
        <w:t xml:space="preserve">if I want to pay 500 Yuan each year and aim to have 600 Yuan after I retire, which pension plan has the highest probability to realize </w:t>
      </w:r>
      <w:r w:rsidR="00CE155F" w:rsidRPr="00E57221">
        <w:rPr>
          <w:rFonts w:ascii="Arial" w:hAnsi="Arial" w:cs="Arial" w:hint="eastAsia"/>
          <w:lang w:val="en-US" w:eastAsia="zh-CN"/>
        </w:rPr>
        <w:t>my target</w:t>
      </w:r>
      <w:r w:rsidR="00CE155F" w:rsidRPr="00E57221">
        <w:rPr>
          <w:rFonts w:ascii="Arial" w:hAnsi="Arial" w:cs="Arial"/>
          <w:lang w:val="en-US" w:eastAsia="zh-CN"/>
        </w:rPr>
        <w:t>”</w:t>
      </w:r>
      <w:r w:rsidR="00CE155F" w:rsidRPr="00E57221">
        <w:rPr>
          <w:rFonts w:ascii="Arial" w:hAnsi="Arial" w:cs="Arial" w:hint="eastAsia"/>
          <w:lang w:val="en-US" w:eastAsia="zh-CN"/>
        </w:rPr>
        <w:t xml:space="preserve">. </w:t>
      </w:r>
      <w:r w:rsidR="00F55ED6">
        <w:rPr>
          <w:rFonts w:ascii="Arial" w:hAnsi="Arial" w:cs="Arial"/>
          <w:bCs/>
          <w:kern w:val="32"/>
          <w:lang w:val="en-GB"/>
        </w:rPr>
        <w:t>The risk measures and criteria used in the previous illustration enable the key stakeholders of pension system to make their investment decisions rationally and cautiously.</w:t>
      </w:r>
      <w:r>
        <w:rPr>
          <w:rFonts w:ascii="Arial" w:hAnsi="Arial" w:cs="Arial"/>
          <w:bCs/>
          <w:kern w:val="32"/>
          <w:lang w:val="en-GB"/>
        </w:rPr>
        <w:t xml:space="preserve"> </w:t>
      </w:r>
      <w:r w:rsidR="00F55ED6">
        <w:rPr>
          <w:rFonts w:ascii="Arial" w:hAnsi="Arial" w:cs="Arial"/>
          <w:bCs/>
          <w:kern w:val="32"/>
          <w:lang w:val="en-GB"/>
        </w:rPr>
        <w:t>In this way, the proposed regulation framework exerts positive influence on the investment behaviour of pension funds in the interest of participants.</w:t>
      </w:r>
    </w:p>
    <w:p w:rsidR="00B70471" w:rsidRDefault="00B70471">
      <w:pPr>
        <w:spacing w:line="360" w:lineRule="auto"/>
        <w:jc w:val="both"/>
        <w:rPr>
          <w:rFonts w:ascii="Arial" w:hAnsi="Arial" w:cs="Arial"/>
          <w:bCs/>
          <w:kern w:val="32"/>
          <w:lang w:val="en-GB"/>
        </w:rPr>
      </w:pPr>
    </w:p>
    <w:p w:rsidR="00F55ED6" w:rsidRPr="00B70471" w:rsidRDefault="004878F4" w:rsidP="00B70471">
      <w:pPr>
        <w:pStyle w:val="Heading5"/>
        <w:numPr>
          <w:ilvl w:val="0"/>
          <w:numId w:val="0"/>
        </w:numPr>
        <w:spacing w:line="360" w:lineRule="auto"/>
        <w:jc w:val="both"/>
        <w:rPr>
          <w:rFonts w:ascii="Arial" w:hAnsi="Arial" w:cs="Arial"/>
          <w:b w:val="0"/>
          <w:lang w:val="en-US" w:eastAsia="zh-CN"/>
        </w:rPr>
      </w:pPr>
      <w:bookmarkStart w:id="110" w:name="_Toc306752395"/>
      <w:commentRangeStart w:id="111"/>
      <w:r w:rsidRPr="00B70471">
        <w:rPr>
          <w:rFonts w:ascii="Arial" w:hAnsi="Arial" w:cs="Arial"/>
          <w:b w:val="0"/>
          <w:lang w:val="en-US" w:eastAsia="zh-CN"/>
        </w:rPr>
        <w:t xml:space="preserve">6.3.3. </w:t>
      </w:r>
      <w:r w:rsidR="00C33CFE">
        <w:rPr>
          <w:rFonts w:ascii="Arial" w:hAnsi="Arial" w:cs="Arial"/>
          <w:b w:val="0"/>
          <w:lang w:val="en-US" w:eastAsia="zh-CN"/>
        </w:rPr>
        <w:t>The i</w:t>
      </w:r>
      <w:r w:rsidR="009C759E">
        <w:rPr>
          <w:rFonts w:ascii="Arial" w:hAnsi="Arial" w:cs="Arial"/>
          <w:b w:val="0"/>
          <w:lang w:val="en-US" w:eastAsia="zh-CN"/>
        </w:rPr>
        <w:t xml:space="preserve">n-depth </w:t>
      </w:r>
      <w:r w:rsidR="008B52CF">
        <w:rPr>
          <w:rFonts w:ascii="Arial" w:hAnsi="Arial" w:cs="Arial"/>
          <w:b w:val="0"/>
          <w:lang w:val="en-US" w:eastAsia="zh-CN"/>
        </w:rPr>
        <w:t>application</w:t>
      </w:r>
      <w:r w:rsidR="00B70471">
        <w:rPr>
          <w:rFonts w:ascii="Arial" w:hAnsi="Arial" w:cs="Arial"/>
          <w:b w:val="0"/>
          <w:lang w:val="en-US" w:eastAsia="zh-CN"/>
        </w:rPr>
        <w:t xml:space="preserve"> of the regulatory framework</w:t>
      </w:r>
      <w:bookmarkEnd w:id="110"/>
      <w:commentRangeEnd w:id="111"/>
      <w:r w:rsidR="00722017">
        <w:rPr>
          <w:rStyle w:val="CommentReference"/>
          <w:rFonts w:ascii="Times New Roman" w:hAnsi="Times New Roman"/>
          <w:b w:val="0"/>
          <w:i w:val="0"/>
        </w:rPr>
        <w:commentReference w:id="111"/>
      </w:r>
    </w:p>
    <w:p w:rsidR="00B4277F" w:rsidRDefault="00CE5A86">
      <w:pPr>
        <w:spacing w:line="360" w:lineRule="auto"/>
        <w:jc w:val="both"/>
        <w:rPr>
          <w:rFonts w:ascii="Arial" w:hAnsi="Arial" w:cs="Arial"/>
          <w:lang w:val="en-US" w:eastAsia="zh-CN"/>
        </w:rPr>
      </w:pPr>
      <w:r>
        <w:rPr>
          <w:rFonts w:ascii="Arial" w:hAnsi="Arial" w:cs="Arial"/>
          <w:bCs/>
          <w:kern w:val="32"/>
          <w:lang w:val="en-US" w:eastAsia="zh-CN"/>
        </w:rPr>
        <w:t>This thesis is trying to provide a way of thinking</w:t>
      </w:r>
      <w:r w:rsidR="0025777A">
        <w:rPr>
          <w:rFonts w:ascii="Arial" w:hAnsi="Arial" w:cs="Arial"/>
          <w:bCs/>
          <w:kern w:val="32"/>
          <w:lang w:val="en-US" w:eastAsia="zh-CN"/>
        </w:rPr>
        <w:t xml:space="preserve"> about</w:t>
      </w:r>
      <w:r>
        <w:rPr>
          <w:rFonts w:ascii="Arial" w:hAnsi="Arial" w:cs="Arial"/>
          <w:bCs/>
          <w:kern w:val="32"/>
          <w:lang w:val="en-US" w:eastAsia="zh-CN"/>
        </w:rPr>
        <w:t xml:space="preserve"> how to regulate</w:t>
      </w:r>
      <w:r w:rsidR="00A3414D">
        <w:rPr>
          <w:rFonts w:ascii="Arial" w:hAnsi="Arial" w:cs="Arial"/>
          <w:bCs/>
          <w:kern w:val="32"/>
          <w:lang w:val="en-US" w:eastAsia="zh-CN"/>
        </w:rPr>
        <w:t xml:space="preserve"> the</w:t>
      </w:r>
      <w:r>
        <w:rPr>
          <w:rFonts w:ascii="Arial" w:hAnsi="Arial" w:cs="Arial"/>
          <w:bCs/>
          <w:kern w:val="32"/>
          <w:lang w:val="en-US" w:eastAsia="zh-CN"/>
        </w:rPr>
        <w:t xml:space="preserve"> risk-taking behavior when the pension funds want to diversify portfolios. Two categories of quantitative tools are proposed: risk measures and performance measures. Risk measures are more emphasized by the regulators in order to protect the benefits of the members. Performance measures are mainly set for the members and the pension funds to help align the risk-taking behaviors of pension funds with the interest of members. The numerical examples have demonstrated that the proposed criteria will enable the members to look whether a pension plan is desirable, say, “</w:t>
      </w:r>
      <w:r>
        <w:rPr>
          <w:rFonts w:ascii="Arial" w:hAnsi="Arial" w:cs="Arial"/>
          <w:bCs/>
          <w:i/>
          <w:kern w:val="32"/>
          <w:lang w:val="en-US" w:eastAsia="zh-CN"/>
        </w:rPr>
        <w:t>I contribute 500 Yuan per year for at least 15 years and which plan can provide 600 Yuan after I retire with the greatest chance</w:t>
      </w:r>
      <w:r>
        <w:rPr>
          <w:rFonts w:ascii="Arial" w:hAnsi="Arial" w:cs="Arial"/>
          <w:bCs/>
          <w:kern w:val="32"/>
          <w:lang w:val="en-US" w:eastAsia="zh-CN"/>
        </w:rPr>
        <w:t>”. The pension fund also can re-consider their asset allocation strategy, say, “</w:t>
      </w:r>
      <w:r w:rsidRPr="00B4277F">
        <w:rPr>
          <w:rFonts w:ascii="Arial" w:hAnsi="Arial" w:cs="Arial"/>
          <w:bCs/>
          <w:i/>
          <w:kern w:val="32"/>
          <w:lang w:val="en-US" w:eastAsia="zh-CN"/>
        </w:rPr>
        <w:t xml:space="preserve">the members want to have 600 Yuan after they retire so </w:t>
      </w:r>
      <w:r w:rsidR="00B4277F">
        <w:rPr>
          <w:rFonts w:ascii="Arial" w:hAnsi="Arial" w:cs="Arial"/>
          <w:bCs/>
          <w:i/>
          <w:kern w:val="32"/>
          <w:lang w:val="en-US" w:eastAsia="zh-CN"/>
        </w:rPr>
        <w:t xml:space="preserve">how to </w:t>
      </w:r>
      <w:r w:rsidRPr="00B4277F">
        <w:rPr>
          <w:rFonts w:ascii="Arial" w:hAnsi="Arial" w:cs="Arial"/>
          <w:bCs/>
          <w:i/>
          <w:kern w:val="32"/>
          <w:lang w:val="en-US" w:eastAsia="zh-CN"/>
        </w:rPr>
        <w:t>reach this target with</w:t>
      </w:r>
      <w:r w:rsidR="00B4277F">
        <w:rPr>
          <w:rFonts w:ascii="Arial" w:hAnsi="Arial" w:cs="Arial"/>
          <w:bCs/>
          <w:i/>
          <w:kern w:val="32"/>
          <w:lang w:val="en-US" w:eastAsia="zh-CN"/>
        </w:rPr>
        <w:t xml:space="preserve"> the</w:t>
      </w:r>
      <w:r w:rsidRPr="00B4277F">
        <w:rPr>
          <w:rFonts w:ascii="Arial" w:hAnsi="Arial" w:cs="Arial"/>
          <w:bCs/>
          <w:i/>
          <w:kern w:val="32"/>
          <w:lang w:val="en-US" w:eastAsia="zh-CN"/>
        </w:rPr>
        <w:t xml:space="preserve"> greatest </w:t>
      </w:r>
      <w:r w:rsidR="00B4277F">
        <w:rPr>
          <w:rFonts w:ascii="Arial" w:hAnsi="Arial" w:cs="Arial"/>
          <w:bCs/>
          <w:i/>
          <w:kern w:val="32"/>
          <w:lang w:val="en-US" w:eastAsia="zh-CN"/>
        </w:rPr>
        <w:t>chance</w:t>
      </w:r>
      <w:r w:rsidR="00B4277F">
        <w:rPr>
          <w:rFonts w:ascii="Arial" w:hAnsi="Arial" w:cs="Arial"/>
          <w:bCs/>
          <w:kern w:val="32"/>
          <w:lang w:val="en-US" w:eastAsia="zh-CN"/>
        </w:rPr>
        <w:t xml:space="preserve">”. </w:t>
      </w:r>
      <w:proofErr w:type="spellStart"/>
      <w:r w:rsidR="00B4277F">
        <w:rPr>
          <w:rFonts w:ascii="Arial" w:hAnsi="Arial" w:cs="Arial"/>
          <w:lang w:val="en-US" w:eastAsia="zh-CN"/>
        </w:rPr>
        <w:t>Timmermans</w:t>
      </w:r>
      <w:proofErr w:type="spellEnd"/>
      <w:r w:rsidR="00B4277F">
        <w:rPr>
          <w:rFonts w:ascii="Arial" w:hAnsi="Arial" w:cs="Arial"/>
          <w:lang w:val="en-US" w:eastAsia="zh-CN"/>
        </w:rPr>
        <w:t xml:space="preserve">, </w:t>
      </w:r>
      <w:proofErr w:type="spellStart"/>
      <w:r w:rsidR="00B4277F">
        <w:rPr>
          <w:rFonts w:ascii="Arial" w:hAnsi="Arial" w:cs="Arial"/>
          <w:lang w:val="en-US" w:eastAsia="zh-CN"/>
        </w:rPr>
        <w:t>Schumacherz</w:t>
      </w:r>
      <w:proofErr w:type="spellEnd"/>
      <w:r w:rsidR="00B4277F">
        <w:rPr>
          <w:rFonts w:ascii="Arial" w:hAnsi="Arial" w:cs="Arial"/>
          <w:lang w:val="en-US" w:eastAsia="zh-CN"/>
        </w:rPr>
        <w:t xml:space="preserve"> and Ponds (2011) have come up with a new pension product for DC pension plan. T</w:t>
      </w:r>
      <w:r w:rsidR="00C33CFE">
        <w:rPr>
          <w:rFonts w:ascii="Arial" w:hAnsi="Arial" w:cs="Arial"/>
          <w:lang w:val="en-US" w:eastAsia="zh-CN"/>
        </w:rPr>
        <w:t>heir study helps the members and the pension funds to assess a pension plan in a way mention</w:t>
      </w:r>
      <w:r w:rsidR="0025777A">
        <w:rPr>
          <w:rFonts w:ascii="Arial" w:hAnsi="Arial" w:cs="Arial"/>
          <w:lang w:val="en-US" w:eastAsia="zh-CN"/>
        </w:rPr>
        <w:t>ed</w:t>
      </w:r>
      <w:r w:rsidR="00C33CFE">
        <w:rPr>
          <w:rFonts w:ascii="Arial" w:hAnsi="Arial" w:cs="Arial"/>
          <w:lang w:val="en-US" w:eastAsia="zh-CN"/>
        </w:rPr>
        <w:t xml:space="preserve"> above. More importantly, their study makes</w:t>
      </w:r>
      <w:r w:rsidR="00B4277F">
        <w:rPr>
          <w:rFonts w:ascii="Arial" w:hAnsi="Arial" w:cs="Arial"/>
          <w:lang w:val="en-US" w:eastAsia="zh-CN"/>
        </w:rPr>
        <w:t xml:space="preserve"> the proposed financial regulatory framework</w:t>
      </w:r>
      <w:r w:rsidR="00C33CFE">
        <w:rPr>
          <w:rFonts w:ascii="Arial" w:hAnsi="Arial" w:cs="Arial"/>
          <w:lang w:val="en-US" w:eastAsia="zh-CN"/>
        </w:rPr>
        <w:t xml:space="preserve"> </w:t>
      </w:r>
      <w:r w:rsidR="00B4277F">
        <w:rPr>
          <w:rFonts w:ascii="Arial" w:hAnsi="Arial" w:cs="Arial"/>
          <w:lang w:val="en-US" w:eastAsia="zh-CN"/>
        </w:rPr>
        <w:t>implementable in the real world.</w:t>
      </w:r>
    </w:p>
    <w:p w:rsidR="00B4277F" w:rsidRDefault="00B4277F">
      <w:pPr>
        <w:spacing w:line="360" w:lineRule="auto"/>
        <w:jc w:val="both"/>
        <w:rPr>
          <w:rFonts w:ascii="Arial" w:hAnsi="Arial" w:cs="Arial"/>
          <w:lang w:val="en-US" w:eastAsia="zh-CN"/>
        </w:rPr>
      </w:pPr>
    </w:p>
    <w:p w:rsidR="00F55ED6" w:rsidRDefault="00B4277F">
      <w:pPr>
        <w:spacing w:line="360" w:lineRule="auto"/>
        <w:jc w:val="both"/>
        <w:rPr>
          <w:rFonts w:ascii="Arial" w:hAnsi="Arial" w:cs="Arial"/>
          <w:lang w:val="en-US" w:eastAsia="zh-CN"/>
        </w:rPr>
      </w:pPr>
      <w:r>
        <w:rPr>
          <w:rFonts w:ascii="Arial" w:hAnsi="Arial" w:cs="Arial"/>
          <w:lang w:val="en-US" w:eastAsia="zh-CN"/>
        </w:rPr>
        <w:t xml:space="preserve">Specifically, </w:t>
      </w:r>
      <w:r w:rsidR="00C33CFE">
        <w:rPr>
          <w:rFonts w:ascii="Arial" w:hAnsi="Arial" w:cs="Arial"/>
          <w:lang w:val="en-US" w:eastAsia="zh-CN"/>
        </w:rPr>
        <w:t>the</w:t>
      </w:r>
      <w:r>
        <w:rPr>
          <w:rFonts w:ascii="Arial" w:hAnsi="Arial" w:cs="Arial"/>
          <w:lang w:val="en-US" w:eastAsia="zh-CN"/>
        </w:rPr>
        <w:t xml:space="preserve"> members </w:t>
      </w:r>
      <w:r w:rsidR="00C33CFE">
        <w:rPr>
          <w:rFonts w:ascii="Arial" w:hAnsi="Arial" w:cs="Arial"/>
          <w:lang w:val="en-US" w:eastAsia="zh-CN"/>
        </w:rPr>
        <w:t>will be asked to decide</w:t>
      </w:r>
      <w:r>
        <w:rPr>
          <w:rFonts w:ascii="Arial" w:hAnsi="Arial" w:cs="Arial"/>
          <w:lang w:val="en-US" w:eastAsia="zh-CN"/>
        </w:rPr>
        <w:t xml:space="preserve"> several important parameters in advance, such as</w:t>
      </w:r>
      <w:r w:rsidR="00C33CFE">
        <w:rPr>
          <w:rFonts w:ascii="Arial" w:hAnsi="Arial" w:cs="Arial"/>
          <w:lang w:val="en-US" w:eastAsia="zh-CN"/>
        </w:rPr>
        <w:t xml:space="preserve"> the</w:t>
      </w:r>
      <w:r>
        <w:rPr>
          <w:rFonts w:ascii="Arial" w:hAnsi="Arial" w:cs="Arial"/>
          <w:lang w:val="en-US" w:eastAsia="zh-CN"/>
        </w:rPr>
        <w:t xml:space="preserve"> desired retirement life </w:t>
      </w:r>
      <w:r w:rsidR="00A3414D">
        <w:rPr>
          <w:rFonts w:ascii="Arial" w:hAnsi="Arial" w:cs="Arial"/>
          <w:lang w:val="en-US" w:eastAsia="zh-CN"/>
        </w:rPr>
        <w:t xml:space="preserve">(desired replacement rate) </w:t>
      </w:r>
      <w:r>
        <w:rPr>
          <w:rFonts w:ascii="Arial" w:hAnsi="Arial" w:cs="Arial"/>
          <w:lang w:val="en-US" w:eastAsia="zh-CN"/>
        </w:rPr>
        <w:t>and</w:t>
      </w:r>
      <w:r w:rsidR="00C33CFE">
        <w:rPr>
          <w:rFonts w:ascii="Arial" w:hAnsi="Arial" w:cs="Arial"/>
          <w:lang w:val="en-US" w:eastAsia="zh-CN"/>
        </w:rPr>
        <w:t xml:space="preserve"> the</w:t>
      </w:r>
      <w:r>
        <w:rPr>
          <w:rFonts w:ascii="Arial" w:hAnsi="Arial" w:cs="Arial"/>
          <w:lang w:val="en-US" w:eastAsia="zh-CN"/>
        </w:rPr>
        <w:t xml:space="preserve"> affordable contribution</w:t>
      </w:r>
      <w:r w:rsidR="00C33CFE">
        <w:rPr>
          <w:rFonts w:ascii="Arial" w:hAnsi="Arial" w:cs="Arial"/>
          <w:lang w:val="en-US" w:eastAsia="zh-CN"/>
        </w:rPr>
        <w:t xml:space="preserve"> level, while</w:t>
      </w:r>
      <w:r>
        <w:rPr>
          <w:rFonts w:ascii="Arial" w:hAnsi="Arial" w:cs="Arial"/>
          <w:lang w:val="en-US" w:eastAsia="zh-CN"/>
        </w:rPr>
        <w:t xml:space="preserve"> the pension funds will try to maximize the chance</w:t>
      </w:r>
      <w:r w:rsidR="00A3414D">
        <w:rPr>
          <w:rFonts w:ascii="Arial" w:hAnsi="Arial" w:cs="Arial"/>
          <w:lang w:val="en-US" w:eastAsia="zh-CN"/>
        </w:rPr>
        <w:t xml:space="preserve"> in order to</w:t>
      </w:r>
      <w:r>
        <w:rPr>
          <w:rFonts w:ascii="Arial" w:hAnsi="Arial" w:cs="Arial"/>
          <w:lang w:val="en-US" w:eastAsia="zh-CN"/>
        </w:rPr>
        <w:t xml:space="preserve"> realize the desired target. The innovative idea in the mentioned pension </w:t>
      </w:r>
      <w:r>
        <w:rPr>
          <w:rFonts w:ascii="Arial" w:hAnsi="Arial" w:cs="Arial"/>
          <w:lang w:val="en-US" w:eastAsia="zh-CN"/>
        </w:rPr>
        <w:lastRenderedPageBreak/>
        <w:t xml:space="preserve">products is that </w:t>
      </w:r>
      <w:r w:rsidR="00C33CFE">
        <w:rPr>
          <w:rFonts w:ascii="Arial" w:hAnsi="Arial" w:cs="Arial"/>
          <w:lang w:val="en-US" w:eastAsia="zh-CN"/>
        </w:rPr>
        <w:t>t</w:t>
      </w:r>
      <w:r w:rsidR="00B70471">
        <w:rPr>
          <w:rFonts w:ascii="Arial" w:hAnsi="Arial" w:cs="Arial"/>
          <w:lang w:val="en-US" w:eastAsia="zh-CN"/>
        </w:rPr>
        <w:t xml:space="preserve">he </w:t>
      </w:r>
      <w:r w:rsidR="00F55ED6">
        <w:rPr>
          <w:rFonts w:ascii="Arial" w:hAnsi="Arial" w:cs="Arial"/>
          <w:lang w:val="en-US" w:eastAsia="zh-CN"/>
        </w:rPr>
        <w:t>likelihood</w:t>
      </w:r>
      <w:r w:rsidR="00B70471">
        <w:rPr>
          <w:rFonts w:ascii="Arial" w:hAnsi="Arial" w:cs="Arial"/>
          <w:lang w:val="en-US" w:eastAsia="zh-CN"/>
        </w:rPr>
        <w:t xml:space="preserve"> of reaching the desired benefit is maximized</w:t>
      </w:r>
      <w:r w:rsidR="00F55ED6">
        <w:rPr>
          <w:rFonts w:ascii="Arial" w:hAnsi="Arial" w:cs="Arial"/>
          <w:lang w:val="en-US" w:eastAsia="zh-CN"/>
        </w:rPr>
        <w:t xml:space="preserve"> by forgoing the possible excessive returns</w:t>
      </w:r>
      <w:r w:rsidR="00B70471">
        <w:rPr>
          <w:rFonts w:ascii="Arial" w:hAnsi="Arial" w:cs="Arial"/>
          <w:lang w:val="en-US" w:eastAsia="zh-CN"/>
        </w:rPr>
        <w:t xml:space="preserve">. </w:t>
      </w:r>
      <w:r w:rsidR="00CE7C1D">
        <w:rPr>
          <w:rFonts w:ascii="Arial" w:hAnsi="Arial" w:cs="Arial"/>
          <w:lang w:val="en-US" w:eastAsia="zh-CN"/>
        </w:rPr>
        <w:t xml:space="preserve">The pension funds would trim the potential in both directions. </w:t>
      </w:r>
      <w:r w:rsidR="0025777A">
        <w:rPr>
          <w:rFonts w:ascii="Arial" w:hAnsi="Arial" w:cs="Arial"/>
          <w:lang w:val="en-US" w:eastAsia="zh-CN"/>
        </w:rPr>
        <w:t>The upside potential</w:t>
      </w:r>
      <w:r w:rsidR="00F55ED6">
        <w:rPr>
          <w:rFonts w:ascii="Arial" w:hAnsi="Arial" w:cs="Arial"/>
          <w:lang w:val="en-US" w:eastAsia="zh-CN"/>
        </w:rPr>
        <w:t xml:space="preserve"> is used to enlarge the probability of </w:t>
      </w:r>
      <w:r w:rsidR="00CE7C1D">
        <w:rPr>
          <w:rFonts w:ascii="Arial" w:hAnsi="Arial" w:cs="Arial"/>
          <w:lang w:val="en-US" w:eastAsia="zh-CN"/>
        </w:rPr>
        <w:t xml:space="preserve">reaching a target </w:t>
      </w:r>
      <w:r w:rsidR="00B70471">
        <w:rPr>
          <w:rFonts w:ascii="Arial" w:hAnsi="Arial" w:cs="Arial"/>
          <w:lang w:val="en-US" w:eastAsia="zh-CN"/>
        </w:rPr>
        <w:t>benefit level.</w:t>
      </w:r>
      <w:r w:rsidR="00B70471" w:rsidRPr="00B70471">
        <w:rPr>
          <w:rFonts w:ascii="Arial" w:hAnsi="Arial" w:cs="Arial"/>
          <w:lang w:val="en-US" w:eastAsia="zh-CN"/>
        </w:rPr>
        <w:t xml:space="preserve"> </w:t>
      </w:r>
    </w:p>
    <w:p w:rsidR="00090492" w:rsidRDefault="00090492" w:rsidP="00090492">
      <w:pPr>
        <w:spacing w:line="360" w:lineRule="auto"/>
        <w:jc w:val="both"/>
        <w:rPr>
          <w:rFonts w:ascii="Arial" w:hAnsi="Arial" w:cs="Arial"/>
          <w:lang w:val="en-US" w:eastAsia="zh-CN"/>
        </w:rPr>
      </w:pPr>
    </w:p>
    <w:p w:rsidR="00F55ED6" w:rsidRDefault="0099212B">
      <w:pPr>
        <w:spacing w:line="360" w:lineRule="auto"/>
        <w:jc w:val="both"/>
        <w:rPr>
          <w:rFonts w:ascii="Arial" w:hAnsi="Arial" w:cs="Arial"/>
          <w:lang w:val="en-US" w:eastAsia="zh-CN"/>
        </w:rPr>
      </w:pPr>
      <w:r>
        <w:rPr>
          <w:rFonts w:ascii="Arial" w:hAnsi="Arial" w:cs="Arial"/>
          <w:lang w:val="en-US" w:eastAsia="zh-CN"/>
        </w:rPr>
        <w:t>In the new pension product</w:t>
      </w:r>
      <w:r w:rsidR="00C33CFE">
        <w:rPr>
          <w:rFonts w:ascii="Arial" w:hAnsi="Arial" w:cs="Arial"/>
          <w:lang w:val="en-US" w:eastAsia="zh-CN"/>
        </w:rPr>
        <w:t xml:space="preserve"> designed by </w:t>
      </w:r>
      <w:proofErr w:type="spellStart"/>
      <w:r w:rsidR="00C33CFE">
        <w:rPr>
          <w:rFonts w:ascii="Arial" w:hAnsi="Arial" w:cs="Arial"/>
          <w:lang w:val="en-US" w:eastAsia="zh-CN"/>
        </w:rPr>
        <w:t>Timmermans</w:t>
      </w:r>
      <w:proofErr w:type="spellEnd"/>
      <w:r w:rsidR="00C33CFE">
        <w:rPr>
          <w:rFonts w:ascii="Arial" w:hAnsi="Arial" w:cs="Arial"/>
          <w:lang w:val="en-US" w:eastAsia="zh-CN"/>
        </w:rPr>
        <w:t xml:space="preserve"> et al. (2011)</w:t>
      </w:r>
      <w:r>
        <w:rPr>
          <w:rFonts w:ascii="Arial" w:hAnsi="Arial" w:cs="Arial"/>
          <w:lang w:val="en-US" w:eastAsia="zh-CN"/>
        </w:rPr>
        <w:t>, t</w:t>
      </w:r>
      <w:r w:rsidR="00F55ED6">
        <w:rPr>
          <w:rFonts w:ascii="Arial" w:hAnsi="Arial" w:cs="Arial"/>
          <w:lang w:val="en-US" w:eastAsia="zh-CN"/>
        </w:rPr>
        <w:t xml:space="preserve">he members are required to define the parameters such as desired income level and if the chance of realizing it is low then he/she may consider </w:t>
      </w:r>
      <w:r w:rsidR="004878F4">
        <w:rPr>
          <w:rFonts w:ascii="Arial" w:hAnsi="Arial" w:cs="Arial"/>
          <w:lang w:val="en-US" w:eastAsia="zh-CN"/>
        </w:rPr>
        <w:t>switching</w:t>
      </w:r>
      <w:r w:rsidR="00F55ED6">
        <w:rPr>
          <w:rFonts w:ascii="Arial" w:hAnsi="Arial" w:cs="Arial"/>
          <w:lang w:val="en-US" w:eastAsia="zh-CN"/>
        </w:rPr>
        <w:t xml:space="preserve"> to a plan (1) with lower bars about desired benefit and guarantee, or (2) with a larger probability of ending up with the minimum benefit, (3) or by increasing contributions. For a given target and guarantee, </w:t>
      </w:r>
      <w:r w:rsidR="00CE7C1D">
        <w:rPr>
          <w:rFonts w:ascii="Arial" w:hAnsi="Arial" w:cs="Arial"/>
          <w:lang w:val="en-US" w:eastAsia="zh-CN"/>
        </w:rPr>
        <w:t xml:space="preserve">the asset allocation strategy </w:t>
      </w:r>
      <w:r w:rsidR="00A3414D">
        <w:rPr>
          <w:rFonts w:ascii="Arial" w:hAnsi="Arial" w:cs="Arial"/>
          <w:lang w:val="en-US" w:eastAsia="zh-CN"/>
        </w:rPr>
        <w:t>should</w:t>
      </w:r>
      <w:r w:rsidR="00CE7C1D">
        <w:rPr>
          <w:rFonts w:ascii="Arial" w:hAnsi="Arial" w:cs="Arial"/>
          <w:lang w:val="en-US" w:eastAsia="zh-CN"/>
        </w:rPr>
        <w:t xml:space="preserve"> maximize </w:t>
      </w:r>
      <w:r w:rsidR="00F55ED6">
        <w:rPr>
          <w:rFonts w:ascii="Arial" w:hAnsi="Arial" w:cs="Arial"/>
          <w:lang w:val="en-US" w:eastAsia="zh-CN"/>
        </w:rPr>
        <w:t>the chances of reaching the target and arriving at the minimum benefit. The responsibility of the following supervisory work is to assess whether the pension funds meet its obligation. If unexpected exogenous</w:t>
      </w:r>
      <w:r>
        <w:rPr>
          <w:rFonts w:ascii="Arial" w:hAnsi="Arial" w:cs="Arial"/>
          <w:lang w:val="en-US" w:eastAsia="zh-CN"/>
        </w:rPr>
        <w:t xml:space="preserve"> </w:t>
      </w:r>
      <w:r w:rsidR="00F55ED6">
        <w:rPr>
          <w:rFonts w:ascii="Arial" w:hAnsi="Arial" w:cs="Arial"/>
          <w:lang w:val="en-US" w:eastAsia="zh-CN"/>
        </w:rPr>
        <w:t xml:space="preserve">factors request changes, all parties should be aware of that.  </w:t>
      </w:r>
    </w:p>
    <w:p w:rsidR="00CE7C1D" w:rsidRDefault="00CE7C1D">
      <w:pPr>
        <w:spacing w:line="360" w:lineRule="auto"/>
        <w:jc w:val="both"/>
        <w:rPr>
          <w:rFonts w:ascii="Arial" w:hAnsi="Arial" w:cs="Arial"/>
          <w:lang w:val="en-US" w:eastAsia="zh-CN"/>
        </w:rPr>
      </w:pPr>
    </w:p>
    <w:p w:rsidR="006A45B3" w:rsidRPr="00097B79" w:rsidRDefault="002E5D39" w:rsidP="006A45B3">
      <w:pPr>
        <w:spacing w:line="360" w:lineRule="auto"/>
        <w:jc w:val="both"/>
        <w:rPr>
          <w:rFonts w:ascii="Arial" w:hAnsi="Arial" w:cs="Arial"/>
          <w:lang w:val="en-US" w:eastAsia="zh-CN"/>
        </w:rPr>
      </w:pPr>
      <w:r>
        <w:rPr>
          <w:rFonts w:ascii="Arial" w:hAnsi="Arial" w:cs="Arial"/>
          <w:lang w:val="en-US" w:eastAsia="zh-CN"/>
        </w:rPr>
        <w:t>The proposed regulatory framework has considered the problems when letting the members to choose investment products. Even the well-informed members cannot make the right decision which is in their interest (</w:t>
      </w:r>
      <w:proofErr w:type="spellStart"/>
      <w:r>
        <w:rPr>
          <w:rFonts w:ascii="Arial" w:hAnsi="Arial" w:cs="Arial"/>
          <w:lang w:val="en-US" w:eastAsia="zh-CN"/>
        </w:rPr>
        <w:t>Prast</w:t>
      </w:r>
      <w:proofErr w:type="spellEnd"/>
      <w:r>
        <w:rPr>
          <w:rFonts w:ascii="Arial" w:hAnsi="Arial" w:cs="Arial"/>
          <w:lang w:val="en-US" w:eastAsia="zh-CN"/>
        </w:rPr>
        <w:t>, 2007). Also the members may choose once and never change their investment plan</w:t>
      </w:r>
      <w:r w:rsidR="00A3414D">
        <w:rPr>
          <w:rFonts w:ascii="Arial" w:hAnsi="Arial" w:cs="Arial"/>
          <w:lang w:val="en-US" w:eastAsia="zh-CN"/>
        </w:rPr>
        <w:t xml:space="preserve"> again</w:t>
      </w:r>
      <w:r>
        <w:rPr>
          <w:rFonts w:ascii="Arial" w:hAnsi="Arial" w:cs="Arial"/>
          <w:lang w:val="en-US" w:eastAsia="zh-CN"/>
        </w:rPr>
        <w:t xml:space="preserve"> when there is a need to change. </w:t>
      </w:r>
      <w:proofErr w:type="spellStart"/>
      <w:r w:rsidR="00097B79">
        <w:rPr>
          <w:rFonts w:ascii="Arial" w:hAnsi="Arial" w:cs="Arial"/>
          <w:lang w:val="en-US" w:eastAsia="zh-CN"/>
        </w:rPr>
        <w:t>Prast</w:t>
      </w:r>
      <w:proofErr w:type="spellEnd"/>
      <w:r w:rsidR="00097B79">
        <w:rPr>
          <w:rFonts w:ascii="Arial" w:hAnsi="Arial" w:cs="Arial"/>
          <w:lang w:val="en-US" w:eastAsia="zh-CN"/>
        </w:rPr>
        <w:t xml:space="preserve"> (2007) recommended that risks should be managed primarily by the experts and the regulators should ensure the quality of the products and information. </w:t>
      </w:r>
      <w:r>
        <w:rPr>
          <w:rFonts w:ascii="Arial" w:hAnsi="Arial" w:cs="Arial"/>
          <w:lang w:val="en-US" w:eastAsia="zh-CN"/>
        </w:rPr>
        <w:t>Merton (2010) also suggested that members should be asked simple questions such as desired retirement life because they are vulnerable in front the complex financial world.</w:t>
      </w:r>
      <w:r w:rsidR="00097B79">
        <w:rPr>
          <w:rFonts w:ascii="Arial" w:hAnsi="Arial" w:cs="Arial"/>
          <w:lang w:val="en-US" w:eastAsia="zh-CN"/>
        </w:rPr>
        <w:t xml:space="preserve"> </w:t>
      </w:r>
      <w:r>
        <w:rPr>
          <w:rFonts w:ascii="Arial" w:hAnsi="Arial" w:cs="Arial"/>
          <w:lang w:val="en-US" w:eastAsia="zh-CN"/>
        </w:rPr>
        <w:t xml:space="preserve">So </w:t>
      </w:r>
      <w:r w:rsidR="00097B79">
        <w:rPr>
          <w:rFonts w:ascii="Arial" w:hAnsi="Arial" w:cs="Arial"/>
          <w:lang w:val="en-US" w:eastAsia="zh-CN"/>
        </w:rPr>
        <w:t>t</w:t>
      </w:r>
      <w:r w:rsidR="006A45B3">
        <w:rPr>
          <w:rFonts w:ascii="Arial" w:hAnsi="Arial" w:cs="Arial"/>
          <w:lang w:val="en-US" w:eastAsia="zh-CN"/>
        </w:rPr>
        <w:t xml:space="preserve">he proposed financial regulatory framework is in line with the above mentioned views. </w:t>
      </w:r>
      <w:r w:rsidR="00097B79">
        <w:rPr>
          <w:rFonts w:ascii="Arial" w:hAnsi="Arial" w:cs="Arial"/>
          <w:lang w:val="en-US" w:eastAsia="zh-CN"/>
        </w:rPr>
        <w:t>The criteria are supposed to be easy for the members to understand. The probability of reaching a target is obvious for the members to assess an investment plan.</w:t>
      </w:r>
    </w:p>
    <w:p w:rsidR="00097B79" w:rsidRDefault="00097B79" w:rsidP="006A45B3">
      <w:pPr>
        <w:spacing w:line="360" w:lineRule="auto"/>
        <w:jc w:val="both"/>
        <w:rPr>
          <w:rFonts w:ascii="Arial" w:hAnsi="Arial" w:cs="Arial"/>
          <w:bCs/>
          <w:kern w:val="32"/>
          <w:lang w:val="en-US"/>
        </w:rPr>
      </w:pPr>
    </w:p>
    <w:p w:rsidR="00097B79" w:rsidRPr="00097B79" w:rsidRDefault="00097B79" w:rsidP="00097B79">
      <w:pPr>
        <w:pStyle w:val="Heading5"/>
        <w:numPr>
          <w:ilvl w:val="0"/>
          <w:numId w:val="0"/>
        </w:numPr>
        <w:spacing w:line="360" w:lineRule="auto"/>
        <w:jc w:val="both"/>
        <w:rPr>
          <w:rFonts w:ascii="Arial" w:hAnsi="Arial" w:cs="Arial"/>
          <w:b w:val="0"/>
          <w:lang w:val="en-US" w:eastAsia="zh-CN"/>
        </w:rPr>
      </w:pPr>
      <w:bookmarkStart w:id="112" w:name="_Toc306752396"/>
      <w:r w:rsidRPr="00B70471">
        <w:rPr>
          <w:rFonts w:ascii="Arial" w:hAnsi="Arial" w:cs="Arial"/>
          <w:b w:val="0"/>
          <w:lang w:val="en-US" w:eastAsia="zh-CN"/>
        </w:rPr>
        <w:t>6.</w:t>
      </w:r>
      <w:r>
        <w:rPr>
          <w:rFonts w:ascii="Arial" w:hAnsi="Arial" w:cs="Arial"/>
          <w:b w:val="0"/>
          <w:lang w:val="en-US" w:eastAsia="zh-CN"/>
        </w:rPr>
        <w:t>4. Conclusions</w:t>
      </w:r>
      <w:bookmarkEnd w:id="112"/>
    </w:p>
    <w:p w:rsidR="006954AA" w:rsidRDefault="001A0E09" w:rsidP="00766C54">
      <w:pPr>
        <w:spacing w:line="360" w:lineRule="auto"/>
        <w:jc w:val="both"/>
        <w:rPr>
          <w:rFonts w:ascii="Arial" w:hAnsi="Arial" w:cs="Arial"/>
          <w:lang w:val="en-US" w:eastAsia="zh-CN"/>
        </w:rPr>
      </w:pPr>
      <w:r>
        <w:rPr>
          <w:rFonts w:ascii="Arial" w:hAnsi="Arial" w:cs="Arial"/>
          <w:bCs/>
          <w:kern w:val="32"/>
          <w:lang w:val="en-GB"/>
        </w:rPr>
        <w:t>To</w:t>
      </w:r>
      <w:r w:rsidR="00097B79">
        <w:rPr>
          <w:rFonts w:ascii="Arial" w:hAnsi="Arial" w:cs="Arial"/>
          <w:bCs/>
          <w:kern w:val="32"/>
          <w:lang w:val="en-GB"/>
        </w:rPr>
        <w:t xml:space="preserve"> sum up</w:t>
      </w:r>
      <w:r>
        <w:rPr>
          <w:rFonts w:ascii="Arial" w:hAnsi="Arial" w:cs="Arial"/>
          <w:bCs/>
          <w:kern w:val="32"/>
          <w:lang w:val="en-GB"/>
        </w:rPr>
        <w:t xml:space="preserve">, </w:t>
      </w:r>
      <w:r w:rsidR="00A3414D">
        <w:rPr>
          <w:rFonts w:ascii="Arial" w:hAnsi="Arial" w:cs="Arial"/>
          <w:bCs/>
          <w:kern w:val="32"/>
          <w:lang w:val="en-GB"/>
        </w:rPr>
        <w:t xml:space="preserve">the </w:t>
      </w:r>
      <w:r w:rsidR="002B19C6">
        <w:rPr>
          <w:rFonts w:ascii="Arial" w:hAnsi="Arial" w:cs="Arial"/>
          <w:lang w:val="en-US" w:eastAsia="zh-CN"/>
        </w:rPr>
        <w:t>numerical</w:t>
      </w:r>
      <w:r>
        <w:rPr>
          <w:rFonts w:ascii="Arial" w:hAnsi="Arial" w:cs="Arial"/>
          <w:lang w:val="en-US" w:eastAsia="zh-CN"/>
        </w:rPr>
        <w:t xml:space="preserve"> examples are used to apply the proposed regulatory framework. The main c</w:t>
      </w:r>
      <w:r w:rsidR="00097B79">
        <w:rPr>
          <w:rFonts w:ascii="Arial" w:hAnsi="Arial" w:cs="Arial"/>
          <w:lang w:val="en-US" w:eastAsia="zh-CN"/>
        </w:rPr>
        <w:t>onclusions can be summarized in the following aspects.</w:t>
      </w:r>
      <w:r w:rsidR="003B58CF">
        <w:rPr>
          <w:rFonts w:ascii="Arial" w:hAnsi="Arial" w:cs="Arial"/>
          <w:lang w:val="en-US" w:eastAsia="zh-CN"/>
        </w:rPr>
        <w:t xml:space="preserve"> </w:t>
      </w:r>
      <w:r>
        <w:rPr>
          <w:rFonts w:ascii="Arial" w:hAnsi="Arial" w:cs="Arial"/>
          <w:lang w:val="en-US" w:eastAsia="zh-CN"/>
        </w:rPr>
        <w:t xml:space="preserve">(1) </w:t>
      </w:r>
      <w:r w:rsidR="00097B79">
        <w:rPr>
          <w:rFonts w:ascii="Arial" w:hAnsi="Arial" w:cs="Arial"/>
          <w:lang w:val="en-US" w:eastAsia="zh-CN"/>
        </w:rPr>
        <w:t>T</w:t>
      </w:r>
      <w:r>
        <w:rPr>
          <w:rFonts w:ascii="Arial" w:hAnsi="Arial" w:cs="Arial"/>
          <w:lang w:val="en-US" w:eastAsia="zh-CN"/>
        </w:rPr>
        <w:t xml:space="preserve">he chosen criteria </w:t>
      </w:r>
      <w:r w:rsidR="00097B79">
        <w:rPr>
          <w:rFonts w:ascii="Arial" w:hAnsi="Arial" w:cs="Arial"/>
          <w:lang w:val="en-US" w:eastAsia="zh-CN"/>
        </w:rPr>
        <w:t>will</w:t>
      </w:r>
      <w:r>
        <w:rPr>
          <w:rFonts w:ascii="Arial" w:hAnsi="Arial" w:cs="Arial"/>
          <w:lang w:val="en-US" w:eastAsia="zh-CN"/>
        </w:rPr>
        <w:t xml:space="preserve"> influence the </w:t>
      </w:r>
      <w:r w:rsidR="006954AA">
        <w:rPr>
          <w:rFonts w:ascii="Arial" w:hAnsi="Arial" w:cs="Arial" w:hint="eastAsia"/>
          <w:lang w:val="en-US" w:eastAsia="zh-CN"/>
        </w:rPr>
        <w:t xml:space="preserve">risk-taking behavior of </w:t>
      </w:r>
      <w:r w:rsidR="00097B79">
        <w:rPr>
          <w:rFonts w:ascii="Arial" w:hAnsi="Arial" w:cs="Arial"/>
          <w:lang w:val="en-US" w:eastAsia="zh-CN"/>
        </w:rPr>
        <w:t xml:space="preserve">the </w:t>
      </w:r>
      <w:r w:rsidR="006954AA">
        <w:rPr>
          <w:rFonts w:ascii="Arial" w:hAnsi="Arial" w:cs="Arial" w:hint="eastAsia"/>
          <w:lang w:val="en-US" w:eastAsia="zh-CN"/>
        </w:rPr>
        <w:t>pension funds</w:t>
      </w:r>
      <w:r w:rsidR="00097B79">
        <w:rPr>
          <w:rFonts w:ascii="Arial" w:hAnsi="Arial" w:cs="Arial"/>
          <w:lang w:val="en-US" w:eastAsia="zh-CN"/>
        </w:rPr>
        <w:t>, say, whether the investment plan can realize the target with the maximum likelihood</w:t>
      </w:r>
      <w:r w:rsidR="003B58CF">
        <w:rPr>
          <w:rFonts w:ascii="Arial" w:hAnsi="Arial" w:cs="Arial"/>
          <w:lang w:val="en-US" w:eastAsia="zh-CN"/>
        </w:rPr>
        <w:t>.</w:t>
      </w:r>
      <w:r>
        <w:rPr>
          <w:rFonts w:ascii="Arial" w:hAnsi="Arial" w:cs="Arial"/>
          <w:lang w:val="en-US" w:eastAsia="zh-CN"/>
        </w:rPr>
        <w:t xml:space="preserve"> (2) </w:t>
      </w:r>
      <w:r w:rsidR="00097B79">
        <w:rPr>
          <w:rFonts w:ascii="Arial" w:hAnsi="Arial" w:cs="Arial"/>
          <w:lang w:val="en-US" w:eastAsia="zh-CN"/>
        </w:rPr>
        <w:lastRenderedPageBreak/>
        <w:t>What valued</w:t>
      </w:r>
      <w:r>
        <w:rPr>
          <w:rFonts w:ascii="Arial" w:hAnsi="Arial" w:cs="Arial"/>
          <w:lang w:val="en-US" w:eastAsia="zh-CN"/>
        </w:rPr>
        <w:t xml:space="preserve"> by the members would ultimately guide and correct the investment behavior of pension funds because the obligation of asset managers has be narrowed down to realize the objective</w:t>
      </w:r>
      <w:r w:rsidR="003B58CF">
        <w:rPr>
          <w:rFonts w:ascii="Arial" w:hAnsi="Arial" w:cs="Arial"/>
          <w:lang w:val="en-US" w:eastAsia="zh-CN"/>
        </w:rPr>
        <w:t>.</w:t>
      </w:r>
      <w:r w:rsidR="006954AA">
        <w:rPr>
          <w:rFonts w:ascii="Arial" w:hAnsi="Arial" w:cs="Arial" w:hint="eastAsia"/>
          <w:lang w:val="en-US" w:eastAsia="zh-CN"/>
        </w:rPr>
        <w:t xml:space="preserve"> </w:t>
      </w:r>
      <w:r>
        <w:rPr>
          <w:rFonts w:ascii="Arial" w:hAnsi="Arial" w:cs="Arial"/>
          <w:lang w:val="en-US" w:eastAsia="zh-CN"/>
        </w:rPr>
        <w:t>(</w:t>
      </w:r>
      <w:r w:rsidR="006954AA">
        <w:rPr>
          <w:rFonts w:ascii="Arial" w:hAnsi="Arial" w:cs="Arial" w:hint="eastAsia"/>
          <w:lang w:val="en-US" w:eastAsia="zh-CN"/>
        </w:rPr>
        <w:t>3</w:t>
      </w:r>
      <w:r>
        <w:rPr>
          <w:rFonts w:ascii="Arial" w:hAnsi="Arial" w:cs="Arial"/>
          <w:lang w:val="en-US" w:eastAsia="zh-CN"/>
        </w:rPr>
        <w:t xml:space="preserve">) </w:t>
      </w:r>
      <w:r w:rsidR="00097B79">
        <w:rPr>
          <w:rFonts w:ascii="Arial" w:hAnsi="Arial" w:cs="Arial"/>
          <w:lang w:val="en-US" w:eastAsia="zh-CN"/>
        </w:rPr>
        <w:t>T</w:t>
      </w:r>
      <w:r>
        <w:rPr>
          <w:rFonts w:ascii="Arial" w:hAnsi="Arial" w:cs="Arial"/>
          <w:lang w:val="en-US" w:eastAsia="zh-CN"/>
        </w:rPr>
        <w:t>here is a time horizon effect in the pension industry, so the government should address the long-term value that a pension plan should provide to its membe</w:t>
      </w:r>
      <w:r w:rsidR="003B58CF">
        <w:rPr>
          <w:rFonts w:ascii="Arial" w:hAnsi="Arial" w:cs="Arial"/>
          <w:lang w:val="en-US" w:eastAsia="zh-CN"/>
        </w:rPr>
        <w:t>rs.</w:t>
      </w:r>
      <w:r>
        <w:rPr>
          <w:rFonts w:ascii="Arial" w:hAnsi="Arial" w:cs="Arial"/>
          <w:lang w:val="en-US" w:eastAsia="zh-CN"/>
        </w:rPr>
        <w:t xml:space="preserve"> (</w:t>
      </w:r>
      <w:r w:rsidR="006954AA">
        <w:rPr>
          <w:rFonts w:ascii="Arial" w:hAnsi="Arial" w:cs="Arial" w:hint="eastAsia"/>
          <w:lang w:val="en-US" w:eastAsia="zh-CN"/>
        </w:rPr>
        <w:t>4</w:t>
      </w:r>
      <w:r>
        <w:rPr>
          <w:rFonts w:ascii="Arial" w:hAnsi="Arial" w:cs="Arial"/>
          <w:lang w:val="en-US" w:eastAsia="zh-CN"/>
        </w:rPr>
        <w:t xml:space="preserve">) </w:t>
      </w:r>
      <w:r w:rsidR="003B58CF">
        <w:rPr>
          <w:rFonts w:ascii="Arial" w:hAnsi="Arial" w:cs="Arial"/>
          <w:lang w:val="en-US" w:eastAsia="zh-CN"/>
        </w:rPr>
        <w:t>T</w:t>
      </w:r>
      <w:r>
        <w:rPr>
          <w:rFonts w:ascii="Arial" w:hAnsi="Arial" w:cs="Arial"/>
          <w:lang w:val="en-US" w:eastAsia="zh-CN"/>
        </w:rPr>
        <w:t xml:space="preserve">he regulators should look for the real benefits provided in the pension funds, being obvious that the present scheme </w:t>
      </w:r>
      <w:r w:rsidR="006954AA">
        <w:rPr>
          <w:rFonts w:ascii="Arial" w:hAnsi="Arial" w:cs="Arial" w:hint="eastAsia"/>
          <w:lang w:val="en-US" w:eastAsia="zh-CN"/>
        </w:rPr>
        <w:t xml:space="preserve">is at risk when preserving </w:t>
      </w:r>
      <w:r>
        <w:rPr>
          <w:rFonts w:ascii="Arial" w:hAnsi="Arial" w:cs="Arial"/>
          <w:lang w:val="en-US" w:eastAsia="zh-CN"/>
        </w:rPr>
        <w:t>the value of pension assets in 15 years time</w:t>
      </w:r>
      <w:r w:rsidR="003B58CF">
        <w:rPr>
          <w:rFonts w:ascii="Arial" w:hAnsi="Arial" w:cs="Arial"/>
          <w:lang w:val="en-US" w:eastAsia="zh-CN"/>
        </w:rPr>
        <w:t>.</w:t>
      </w:r>
      <w:r>
        <w:rPr>
          <w:rFonts w:ascii="Arial" w:hAnsi="Arial" w:cs="Arial"/>
          <w:lang w:val="en-US" w:eastAsia="zh-CN"/>
        </w:rPr>
        <w:t xml:space="preserve"> </w:t>
      </w:r>
      <w:r w:rsidR="002B19C6">
        <w:rPr>
          <w:rFonts w:ascii="Arial" w:hAnsi="Arial" w:cs="Arial"/>
          <w:lang w:val="en-US" w:eastAsia="zh-CN"/>
        </w:rPr>
        <w:t>(</w:t>
      </w:r>
      <w:r w:rsidR="006954AA">
        <w:rPr>
          <w:rFonts w:ascii="Arial" w:hAnsi="Arial" w:cs="Arial" w:hint="eastAsia"/>
          <w:lang w:val="en-US" w:eastAsia="zh-CN"/>
        </w:rPr>
        <w:t>5</w:t>
      </w:r>
      <w:r>
        <w:rPr>
          <w:rFonts w:ascii="Arial" w:hAnsi="Arial" w:cs="Arial"/>
          <w:lang w:val="en-US" w:eastAsia="zh-CN"/>
        </w:rPr>
        <w:t xml:space="preserve">) </w:t>
      </w:r>
      <w:r w:rsidR="003B58CF">
        <w:rPr>
          <w:rFonts w:ascii="Arial" w:hAnsi="Arial" w:cs="Arial"/>
          <w:lang w:val="en-US" w:eastAsia="zh-CN"/>
        </w:rPr>
        <w:t>T</w:t>
      </w:r>
      <w:r>
        <w:rPr>
          <w:rFonts w:ascii="Arial" w:hAnsi="Arial" w:cs="Arial"/>
          <w:lang w:val="en-US" w:eastAsia="zh-CN"/>
        </w:rPr>
        <w:t>here is always a trade-off, either a higher benefit or a higher risk, which should be understood by members</w:t>
      </w:r>
      <w:r w:rsidR="00766C54">
        <w:rPr>
          <w:rFonts w:ascii="Arial" w:hAnsi="Arial" w:cs="Arial" w:hint="eastAsia"/>
          <w:lang w:val="en-US" w:eastAsia="zh-CN"/>
        </w:rPr>
        <w:t xml:space="preserve">. In theory, this framework would work. But there are limitations about the study </w:t>
      </w:r>
      <w:r w:rsidR="00766C54">
        <w:rPr>
          <w:rFonts w:ascii="Arial" w:hAnsi="Arial" w:cs="Arial"/>
          <w:lang w:val="en-US" w:eastAsia="zh-CN"/>
        </w:rPr>
        <w:t>and the implementation</w:t>
      </w:r>
      <w:r w:rsidR="00766C54">
        <w:rPr>
          <w:rFonts w:ascii="Arial" w:hAnsi="Arial" w:cs="Arial" w:hint="eastAsia"/>
          <w:lang w:val="en-US" w:eastAsia="zh-CN"/>
        </w:rPr>
        <w:t xml:space="preserve"> obstacles, which would influence the </w:t>
      </w:r>
      <w:r w:rsidR="00766C54">
        <w:rPr>
          <w:rFonts w:ascii="Arial" w:hAnsi="Arial" w:cs="Arial"/>
          <w:lang w:val="en-US" w:eastAsia="zh-CN"/>
        </w:rPr>
        <w:t>effectiveness</w:t>
      </w:r>
      <w:r w:rsidR="00766C54">
        <w:rPr>
          <w:rFonts w:ascii="Arial" w:hAnsi="Arial" w:cs="Arial" w:hint="eastAsia"/>
          <w:lang w:val="en-US" w:eastAsia="zh-CN"/>
        </w:rPr>
        <w:t xml:space="preserve"> of such a framework. </w:t>
      </w:r>
      <w:r w:rsidR="00766C54">
        <w:rPr>
          <w:rFonts w:ascii="Arial" w:hAnsi="Arial" w:cs="Arial"/>
          <w:lang w:val="en-US" w:eastAsia="zh-CN"/>
        </w:rPr>
        <w:t>T</w:t>
      </w:r>
      <w:r w:rsidR="00766C54">
        <w:rPr>
          <w:rFonts w:ascii="Arial" w:hAnsi="Arial" w:cs="Arial" w:hint="eastAsia"/>
          <w:lang w:val="en-US" w:eastAsia="zh-CN"/>
        </w:rPr>
        <w:t>hese limitations will be discussed in Chapter 7.</w:t>
      </w:r>
      <w:r w:rsidR="00766C54">
        <w:rPr>
          <w:rFonts w:ascii="Arial" w:hAnsi="Arial" w:cs="Arial"/>
          <w:lang w:val="en-US" w:eastAsia="zh-CN"/>
        </w:rPr>
        <w:t xml:space="preserve"> </w:t>
      </w:r>
    </w:p>
    <w:p w:rsidR="00F55ED6" w:rsidRDefault="006954AA" w:rsidP="001A0E09">
      <w:pPr>
        <w:spacing w:line="360" w:lineRule="auto"/>
        <w:jc w:val="both"/>
        <w:rPr>
          <w:rFonts w:ascii="Arial" w:hAnsi="Arial" w:cs="Arial"/>
          <w:bCs/>
          <w:kern w:val="32"/>
          <w:lang w:val="en-US"/>
        </w:rPr>
      </w:pPr>
      <w:r>
        <w:rPr>
          <w:rFonts w:ascii="Arial" w:hAnsi="Arial" w:cs="Arial" w:hint="eastAsia"/>
          <w:lang w:val="en-US" w:eastAsia="zh-CN"/>
        </w:rPr>
        <w:t xml:space="preserve"> </w:t>
      </w:r>
      <w:r w:rsidR="002B19C6">
        <w:rPr>
          <w:rFonts w:ascii="Arial" w:hAnsi="Arial" w:cs="Arial"/>
          <w:bCs/>
          <w:kern w:val="32"/>
          <w:lang w:val="en-US"/>
        </w:rPr>
        <w:br w:type="page"/>
      </w:r>
    </w:p>
    <w:p w:rsidR="002B19C6" w:rsidRPr="001A0E09" w:rsidRDefault="002B19C6" w:rsidP="001A0E09">
      <w:pPr>
        <w:spacing w:line="360" w:lineRule="auto"/>
        <w:jc w:val="both"/>
        <w:rPr>
          <w:rFonts w:ascii="Arial" w:hAnsi="Arial" w:cs="Arial"/>
          <w:bCs/>
          <w:kern w:val="32"/>
          <w:lang w:val="en-US"/>
        </w:rPr>
      </w:pPr>
    </w:p>
    <w:p w:rsidR="00F55ED6" w:rsidRDefault="00F55ED6">
      <w:pPr>
        <w:spacing w:line="360" w:lineRule="auto"/>
        <w:jc w:val="both"/>
        <w:rPr>
          <w:rFonts w:ascii="Arial" w:hAnsi="Arial" w:cs="Arial"/>
          <w:bCs/>
          <w:kern w:val="32"/>
          <w:lang w:val="en-GB"/>
        </w:rPr>
      </w:pPr>
    </w:p>
    <w:p w:rsidR="002B19C6" w:rsidRDefault="002B19C6" w:rsidP="002B19C6">
      <w:pPr>
        <w:pStyle w:val="Heading1"/>
        <w:pBdr>
          <w:bottom w:val="single" w:sz="4" w:space="1" w:color="auto"/>
        </w:pBdr>
        <w:spacing w:line="360" w:lineRule="auto"/>
        <w:jc w:val="both"/>
        <w:rPr>
          <w:sz w:val="40"/>
          <w:szCs w:val="40"/>
          <w:lang w:val="en-GB" w:eastAsia="zh-CN"/>
        </w:rPr>
      </w:pPr>
      <w:bookmarkStart w:id="113" w:name="_Toc306752397"/>
      <w:bookmarkStart w:id="114" w:name="_Toc305543686"/>
      <w:bookmarkEnd w:id="113"/>
    </w:p>
    <w:p w:rsidR="00F55ED6" w:rsidRPr="002B19C6" w:rsidRDefault="00F55ED6" w:rsidP="002B19C6">
      <w:pPr>
        <w:pStyle w:val="Heading1"/>
        <w:numPr>
          <w:ilvl w:val="0"/>
          <w:numId w:val="0"/>
        </w:numPr>
        <w:spacing w:line="360" w:lineRule="auto"/>
        <w:jc w:val="both"/>
        <w:rPr>
          <w:sz w:val="40"/>
          <w:szCs w:val="40"/>
          <w:lang w:val="en-GB" w:eastAsia="zh-CN"/>
        </w:rPr>
      </w:pPr>
      <w:bookmarkStart w:id="115" w:name="_Toc306151801"/>
      <w:bookmarkStart w:id="116" w:name="_Toc306274439"/>
      <w:bookmarkStart w:id="117" w:name="_Toc306275197"/>
      <w:bookmarkStart w:id="118" w:name="_Toc306752398"/>
      <w:r w:rsidRPr="002B19C6">
        <w:rPr>
          <w:sz w:val="40"/>
          <w:szCs w:val="40"/>
          <w:lang w:val="en-GB"/>
        </w:rPr>
        <w:t>Conclusion, Discussion and Recommendation</w:t>
      </w:r>
      <w:bookmarkEnd w:id="114"/>
      <w:bookmarkEnd w:id="115"/>
      <w:bookmarkEnd w:id="116"/>
      <w:bookmarkEnd w:id="117"/>
      <w:bookmarkEnd w:id="118"/>
    </w:p>
    <w:p w:rsidR="00F55ED6" w:rsidRDefault="00F55ED6">
      <w:pPr>
        <w:rPr>
          <w:lang w:val="en-GB" w:eastAsia="zh-CN"/>
        </w:rPr>
      </w:pPr>
    </w:p>
    <w:p w:rsidR="00F55ED6" w:rsidRDefault="001A0E09">
      <w:pPr>
        <w:pStyle w:val="Heading2"/>
        <w:spacing w:line="360" w:lineRule="auto"/>
        <w:rPr>
          <w:lang w:val="en-GB" w:eastAsia="zh-CN"/>
        </w:rPr>
      </w:pPr>
      <w:bookmarkStart w:id="119" w:name="_Toc306752399"/>
      <w:r>
        <w:rPr>
          <w:b w:val="0"/>
          <w:lang w:val="en-GB" w:eastAsia="zh-CN"/>
        </w:rPr>
        <w:t>7</w:t>
      </w:r>
      <w:r w:rsidR="00F55ED6">
        <w:rPr>
          <w:b w:val="0"/>
          <w:lang w:val="en-GB" w:eastAsia="zh-CN"/>
        </w:rPr>
        <w:t>.1.</w:t>
      </w:r>
      <w:r>
        <w:rPr>
          <w:b w:val="0"/>
          <w:lang w:val="en-GB" w:eastAsia="zh-CN"/>
        </w:rPr>
        <w:t xml:space="preserve"> </w:t>
      </w:r>
      <w:r w:rsidR="00F55ED6">
        <w:rPr>
          <w:b w:val="0"/>
          <w:lang w:val="en-GB" w:eastAsia="zh-CN"/>
        </w:rPr>
        <w:t>Conclusions</w:t>
      </w:r>
      <w:bookmarkEnd w:id="119"/>
    </w:p>
    <w:p w:rsidR="00F55ED6" w:rsidRDefault="00F55ED6">
      <w:pPr>
        <w:spacing w:line="360" w:lineRule="auto"/>
        <w:jc w:val="both"/>
        <w:rPr>
          <w:rFonts w:ascii="Arial" w:hAnsi="Arial" w:cs="Arial"/>
          <w:lang w:val="en-GB"/>
        </w:rPr>
      </w:pPr>
      <w:r>
        <w:rPr>
          <w:rFonts w:ascii="Arial" w:hAnsi="Arial" w:cs="Arial"/>
          <w:lang w:val="en-GB"/>
        </w:rPr>
        <w:t xml:space="preserve">The study underpins the key </w:t>
      </w:r>
      <w:r w:rsidR="00766C54">
        <w:rPr>
          <w:rFonts w:ascii="Arial" w:hAnsi="Arial" w:cs="Arial" w:hint="eastAsia"/>
          <w:lang w:val="en-GB" w:eastAsia="zh-CN"/>
        </w:rPr>
        <w:t xml:space="preserve">problem that is a </w:t>
      </w:r>
      <w:r>
        <w:rPr>
          <w:rFonts w:ascii="Arial" w:hAnsi="Arial" w:cs="Arial"/>
          <w:lang w:val="en-GB"/>
        </w:rPr>
        <w:t xml:space="preserve">missing regulation system </w:t>
      </w:r>
      <w:r w:rsidR="00A72CA9">
        <w:rPr>
          <w:rFonts w:ascii="Arial" w:hAnsi="Arial" w:cs="Arial"/>
          <w:lang w:val="en-GB"/>
        </w:rPr>
        <w:t xml:space="preserve">guiding investment activities in diversified portfolio </w:t>
      </w:r>
      <w:r>
        <w:rPr>
          <w:rFonts w:ascii="Arial" w:hAnsi="Arial" w:cs="Arial"/>
          <w:lang w:val="en-GB"/>
        </w:rPr>
        <w:t>in China’s newly established pension industry. The present regulat</w:t>
      </w:r>
      <w:r w:rsidR="00766C54">
        <w:rPr>
          <w:rFonts w:ascii="Arial" w:hAnsi="Arial" w:cs="Arial" w:hint="eastAsia"/>
          <w:lang w:val="en-GB" w:eastAsia="zh-CN"/>
        </w:rPr>
        <w:t xml:space="preserve">ion takes a </w:t>
      </w:r>
      <w:r>
        <w:rPr>
          <w:rFonts w:ascii="Arial" w:hAnsi="Arial" w:cs="Arial"/>
          <w:lang w:val="en-GB"/>
        </w:rPr>
        <w:t>strict quantitative asset restriction</w:t>
      </w:r>
      <w:r w:rsidR="00766C54">
        <w:rPr>
          <w:rFonts w:ascii="Arial" w:hAnsi="Arial" w:cs="Arial" w:hint="eastAsia"/>
          <w:lang w:val="en-GB" w:eastAsia="zh-CN"/>
        </w:rPr>
        <w:t xml:space="preserve"> approach</w:t>
      </w:r>
      <w:r>
        <w:rPr>
          <w:rFonts w:ascii="Arial" w:hAnsi="Arial" w:cs="Arial"/>
          <w:lang w:val="en-GB"/>
        </w:rPr>
        <w:t>, which leaves only one</w:t>
      </w:r>
      <w:r w:rsidR="001A0E09">
        <w:rPr>
          <w:rFonts w:ascii="Arial" w:hAnsi="Arial" w:cs="Arial"/>
          <w:lang w:val="en-GB"/>
        </w:rPr>
        <w:t xml:space="preserve"> </w:t>
      </w:r>
      <w:r>
        <w:rPr>
          <w:rFonts w:ascii="Arial" w:hAnsi="Arial" w:cs="Arial"/>
          <w:lang w:val="en-GB"/>
        </w:rPr>
        <w:t xml:space="preserve">option available with cash allowed to be invested </w:t>
      </w:r>
      <w:r w:rsidR="00766C54">
        <w:rPr>
          <w:rFonts w:ascii="Arial" w:hAnsi="Arial" w:cs="Arial" w:hint="eastAsia"/>
          <w:lang w:val="en-GB" w:eastAsia="zh-CN"/>
        </w:rPr>
        <w:t xml:space="preserve">for the members and the pension funds. </w:t>
      </w:r>
      <w:r>
        <w:rPr>
          <w:rFonts w:ascii="Arial" w:hAnsi="Arial" w:cs="Arial"/>
          <w:lang w:val="en-GB"/>
        </w:rPr>
        <w:t>This restri</w:t>
      </w:r>
      <w:r w:rsidR="00E20FF5">
        <w:rPr>
          <w:rFonts w:ascii="Arial" w:hAnsi="Arial" w:cs="Arial"/>
          <w:lang w:val="en-GB"/>
        </w:rPr>
        <w:t xml:space="preserve">ction </w:t>
      </w:r>
      <w:r>
        <w:rPr>
          <w:rFonts w:ascii="Arial" w:hAnsi="Arial" w:cs="Arial"/>
          <w:lang w:val="en-GB"/>
        </w:rPr>
        <w:t>undermines the sustainability of the retirement income system on each ground, especially when the inflation is devouring the pension savings.</w:t>
      </w:r>
      <w:r w:rsidR="001A0E09">
        <w:rPr>
          <w:rFonts w:ascii="Arial" w:hAnsi="Arial" w:cs="Arial"/>
          <w:lang w:val="en-US" w:eastAsia="zh-CN"/>
        </w:rPr>
        <w:t xml:space="preserve"> The government is</w:t>
      </w:r>
      <w:r w:rsidR="00A72CA9">
        <w:rPr>
          <w:rFonts w:ascii="Arial" w:hAnsi="Arial" w:cs="Arial"/>
          <w:lang w:val="en-US" w:eastAsia="zh-CN"/>
        </w:rPr>
        <w:t xml:space="preserve"> already</w:t>
      </w:r>
      <w:r>
        <w:rPr>
          <w:rFonts w:ascii="Arial" w:hAnsi="Arial" w:cs="Arial"/>
          <w:lang w:val="en-US" w:eastAsia="zh-CN"/>
        </w:rPr>
        <w:t xml:space="preserve"> aware of </w:t>
      </w:r>
      <w:r w:rsidR="00A72CA9">
        <w:rPr>
          <w:rFonts w:ascii="Arial" w:hAnsi="Arial" w:cs="Arial"/>
          <w:lang w:val="en-US" w:eastAsia="zh-CN"/>
        </w:rPr>
        <w:t xml:space="preserve">this problem </w:t>
      </w:r>
      <w:r w:rsidR="001A0E09">
        <w:rPr>
          <w:rFonts w:ascii="Arial" w:hAnsi="Arial" w:cs="Arial"/>
          <w:lang w:val="en-US" w:eastAsia="zh-CN"/>
        </w:rPr>
        <w:t>and moves on to find solutions.</w:t>
      </w:r>
      <w:r>
        <w:rPr>
          <w:rFonts w:ascii="Arial" w:hAnsi="Arial" w:cs="Arial"/>
          <w:lang w:val="en-GB"/>
        </w:rPr>
        <w:t xml:space="preserve"> </w:t>
      </w:r>
    </w:p>
    <w:p w:rsidR="00F55ED6" w:rsidRDefault="00F55ED6">
      <w:pPr>
        <w:spacing w:line="360" w:lineRule="auto"/>
        <w:jc w:val="both"/>
        <w:rPr>
          <w:rFonts w:ascii="Arial" w:hAnsi="Arial" w:cs="Arial"/>
          <w:lang w:val="en-GB"/>
        </w:rPr>
      </w:pPr>
    </w:p>
    <w:p w:rsidR="00391455" w:rsidRDefault="00F55ED6" w:rsidP="009A7DC9">
      <w:pPr>
        <w:spacing w:line="360" w:lineRule="auto"/>
        <w:jc w:val="both"/>
        <w:rPr>
          <w:rFonts w:ascii="Arial" w:hAnsi="Arial" w:cs="Arial"/>
          <w:lang w:val="en-US" w:eastAsia="zh-CN"/>
        </w:rPr>
      </w:pPr>
      <w:r>
        <w:rPr>
          <w:rFonts w:ascii="Arial" w:hAnsi="Arial" w:cs="Arial"/>
          <w:lang w:val="en-US" w:eastAsia="zh-CN"/>
        </w:rPr>
        <w:t>Learning from international experiences, t</w:t>
      </w:r>
      <w:r w:rsidR="001A0E09">
        <w:rPr>
          <w:rFonts w:ascii="Arial" w:hAnsi="Arial" w:cs="Arial"/>
          <w:lang w:val="en-US" w:eastAsia="zh-CN"/>
        </w:rPr>
        <w:t>he study draws on the merits in</w:t>
      </w:r>
      <w:r>
        <w:rPr>
          <w:rFonts w:ascii="Arial" w:hAnsi="Arial" w:cs="Arial"/>
          <w:lang w:val="en-US" w:eastAsia="zh-CN"/>
        </w:rPr>
        <w:t xml:space="preserve"> two popular regulation approaches: quantitative asset restrictions and the</w:t>
      </w:r>
      <w:r w:rsidR="001A0E09">
        <w:rPr>
          <w:rFonts w:ascii="Arial" w:hAnsi="Arial" w:cs="Arial"/>
          <w:lang w:val="en-US" w:eastAsia="zh-CN"/>
        </w:rPr>
        <w:t xml:space="preserve"> </w:t>
      </w:r>
      <w:r>
        <w:rPr>
          <w:rFonts w:ascii="Arial" w:hAnsi="Arial" w:cs="Arial"/>
          <w:lang w:val="en-US" w:eastAsia="zh-CN"/>
        </w:rPr>
        <w:t>prudent person rule. Scholars have expressed their worries on the long-run capability of quantitative asset restrictions in regulating investment risks in pension funds. But the present country-specific factors in China require a combination of quantitative asset restrictions to enforce effective controls. On the other side, the process of decision-making is valued by the prudent person rule. While the tricky part is how to define the conduct of pension funds is in the interest of members. As a matter of fact, these two approaches are in essence are not so</w:t>
      </w:r>
      <w:r w:rsidR="001A0E09">
        <w:rPr>
          <w:rFonts w:ascii="Arial" w:hAnsi="Arial" w:cs="Arial"/>
          <w:lang w:val="en-US" w:eastAsia="zh-CN"/>
        </w:rPr>
        <w:t xml:space="preserve"> </w:t>
      </w:r>
      <w:r>
        <w:rPr>
          <w:rFonts w:ascii="Arial" w:hAnsi="Arial" w:cs="Arial"/>
          <w:lang w:val="en-US" w:eastAsia="zh-CN"/>
        </w:rPr>
        <w:t xml:space="preserve">different, albeit by different </w:t>
      </w:r>
      <w:r w:rsidR="001A0E09">
        <w:rPr>
          <w:rFonts w:ascii="Arial" w:hAnsi="Arial" w:cs="Arial"/>
          <w:lang w:val="en-US" w:eastAsia="zh-CN"/>
        </w:rPr>
        <w:t>routes</w:t>
      </w:r>
      <w:r>
        <w:rPr>
          <w:rFonts w:ascii="Arial" w:hAnsi="Arial" w:cs="Arial"/>
          <w:lang w:val="en-US" w:eastAsia="zh-CN"/>
        </w:rPr>
        <w:t>. The study derives criteria from application</w:t>
      </w:r>
      <w:r w:rsidR="001A0E09">
        <w:rPr>
          <w:rFonts w:ascii="Arial" w:hAnsi="Arial" w:cs="Arial"/>
          <w:lang w:val="en-US" w:eastAsia="zh-CN"/>
        </w:rPr>
        <w:t>s</w:t>
      </w:r>
      <w:r>
        <w:rPr>
          <w:rFonts w:ascii="Arial" w:hAnsi="Arial" w:cs="Arial"/>
          <w:lang w:val="en-US" w:eastAsia="zh-CN"/>
        </w:rPr>
        <w:t xml:space="preserve"> in </w:t>
      </w:r>
      <w:r w:rsidR="00A72CA9">
        <w:rPr>
          <w:rFonts w:ascii="Arial" w:hAnsi="Arial" w:cs="Arial"/>
          <w:lang w:val="en-US" w:eastAsia="zh-CN"/>
        </w:rPr>
        <w:t xml:space="preserve">these two approaches. </w:t>
      </w:r>
      <w:r>
        <w:rPr>
          <w:rFonts w:ascii="Arial" w:hAnsi="Arial" w:cs="Arial"/>
          <w:lang w:val="en-US" w:eastAsia="zh-CN"/>
        </w:rPr>
        <w:t xml:space="preserve">The idea “in the interest of members” is embodied in </w:t>
      </w:r>
      <w:r w:rsidR="00391455">
        <w:rPr>
          <w:rFonts w:ascii="Arial" w:hAnsi="Arial" w:cs="Arial" w:hint="eastAsia"/>
          <w:lang w:val="en-US" w:eastAsia="zh-CN"/>
        </w:rPr>
        <w:t>three</w:t>
      </w:r>
      <w:r>
        <w:rPr>
          <w:rFonts w:ascii="Arial" w:hAnsi="Arial" w:cs="Arial"/>
          <w:lang w:val="en-US" w:eastAsia="zh-CN"/>
        </w:rPr>
        <w:t xml:space="preserve"> places: (1) </w:t>
      </w:r>
      <w:r w:rsidR="00E20FF5">
        <w:rPr>
          <w:rFonts w:ascii="Arial" w:hAnsi="Arial" w:cs="Arial" w:hint="eastAsia"/>
          <w:lang w:val="en-US" w:eastAsia="zh-CN"/>
        </w:rPr>
        <w:t xml:space="preserve">what the members care about </w:t>
      </w:r>
      <w:r w:rsidR="00A72CA9">
        <w:rPr>
          <w:rFonts w:ascii="Arial" w:hAnsi="Arial" w:cs="Arial"/>
          <w:lang w:val="en-US" w:eastAsia="zh-CN"/>
        </w:rPr>
        <w:t>become the c</w:t>
      </w:r>
      <w:r w:rsidR="009A7DC9">
        <w:rPr>
          <w:rFonts w:ascii="Arial" w:hAnsi="Arial" w:cs="Arial"/>
          <w:lang w:val="en-US" w:eastAsia="zh-CN"/>
        </w:rPr>
        <w:t xml:space="preserve">riteria; (2) while the pension funds </w:t>
      </w:r>
      <w:r w:rsidR="009A7DC9">
        <w:rPr>
          <w:rFonts w:ascii="Arial" w:hAnsi="Arial" w:cs="Arial" w:hint="eastAsia"/>
          <w:lang w:val="en-US" w:eastAsia="zh-CN"/>
        </w:rPr>
        <w:t>are obliged to realize this target with maximum chances</w:t>
      </w:r>
      <w:r w:rsidR="009A7DC9">
        <w:rPr>
          <w:rFonts w:ascii="Arial" w:hAnsi="Arial" w:cs="Arial"/>
          <w:lang w:val="en-US" w:eastAsia="zh-CN"/>
        </w:rPr>
        <w:t>, with the alignment of their risk-taking behavior under supervision</w:t>
      </w:r>
      <w:r w:rsidR="009A7DC9">
        <w:rPr>
          <w:rFonts w:ascii="Arial" w:hAnsi="Arial" w:cs="Arial" w:hint="eastAsia"/>
          <w:lang w:val="en-US" w:eastAsia="zh-CN"/>
        </w:rPr>
        <w:t>;</w:t>
      </w:r>
      <w:r w:rsidR="009A7DC9">
        <w:rPr>
          <w:rFonts w:ascii="Arial" w:hAnsi="Arial" w:cs="Arial"/>
          <w:lang w:val="en-US" w:eastAsia="zh-CN"/>
        </w:rPr>
        <w:t xml:space="preserve"> (3) the </w:t>
      </w:r>
      <w:r w:rsidR="009A7DC9">
        <w:rPr>
          <w:rFonts w:ascii="Arial" w:hAnsi="Arial" w:cs="Arial"/>
          <w:lang w:val="en-US" w:eastAsia="zh-CN"/>
        </w:rPr>
        <w:lastRenderedPageBreak/>
        <w:t xml:space="preserve">criteria should be </w:t>
      </w:r>
      <w:r w:rsidR="00E20FF5">
        <w:rPr>
          <w:rFonts w:ascii="Arial" w:hAnsi="Arial" w:cs="Arial" w:hint="eastAsia"/>
          <w:lang w:val="en-US" w:eastAsia="zh-CN"/>
        </w:rPr>
        <w:t>interpreted in a way that can be easily understood</w:t>
      </w:r>
      <w:r w:rsidR="009A7DC9">
        <w:rPr>
          <w:rFonts w:ascii="Arial" w:hAnsi="Arial" w:cs="Arial"/>
          <w:lang w:val="en-US" w:eastAsia="zh-CN"/>
        </w:rPr>
        <w:t xml:space="preserve"> by the members, but also significant viewed by the regulators.</w:t>
      </w:r>
    </w:p>
    <w:p w:rsidR="00F55ED6" w:rsidRDefault="00F55ED6">
      <w:pPr>
        <w:spacing w:line="360" w:lineRule="auto"/>
        <w:jc w:val="both"/>
        <w:rPr>
          <w:rFonts w:ascii="Arial" w:hAnsi="Arial" w:cs="Arial"/>
          <w:lang w:val="en-US" w:eastAsia="zh-CN"/>
        </w:rPr>
      </w:pPr>
      <w:r>
        <w:rPr>
          <w:rFonts w:ascii="Arial" w:hAnsi="Arial" w:cs="Arial"/>
          <w:lang w:val="en-US" w:eastAsia="zh-CN"/>
        </w:rPr>
        <w:t>.</w:t>
      </w:r>
    </w:p>
    <w:p w:rsidR="00F55ED6" w:rsidRDefault="006112AA">
      <w:pPr>
        <w:pStyle w:val="Heading2"/>
        <w:numPr>
          <w:ilvl w:val="0"/>
          <w:numId w:val="0"/>
        </w:numPr>
        <w:spacing w:line="360" w:lineRule="auto"/>
        <w:jc w:val="both"/>
        <w:rPr>
          <w:b w:val="0"/>
          <w:lang w:val="en-GB" w:eastAsia="zh-CN"/>
        </w:rPr>
      </w:pPr>
      <w:bookmarkStart w:id="120" w:name="_Toc306752400"/>
      <w:r>
        <w:rPr>
          <w:b w:val="0"/>
          <w:lang w:val="en-GB" w:eastAsia="zh-CN"/>
        </w:rPr>
        <w:t>7</w:t>
      </w:r>
      <w:r w:rsidR="00F55ED6">
        <w:rPr>
          <w:b w:val="0"/>
          <w:lang w:val="en-GB" w:eastAsia="zh-CN"/>
        </w:rPr>
        <w:t>.2. Issues for future research</w:t>
      </w:r>
      <w:bookmarkEnd w:id="120"/>
    </w:p>
    <w:p w:rsidR="00F55ED6" w:rsidRDefault="00F55ED6">
      <w:pPr>
        <w:spacing w:line="360" w:lineRule="auto"/>
        <w:jc w:val="both"/>
        <w:rPr>
          <w:rFonts w:ascii="Arial" w:hAnsi="Arial" w:cs="Arial"/>
          <w:lang w:val="en-GB"/>
        </w:rPr>
      </w:pPr>
      <w:r>
        <w:rPr>
          <w:rFonts w:ascii="Arial" w:hAnsi="Arial" w:cs="Arial"/>
          <w:lang w:val="en-GB"/>
        </w:rPr>
        <w:t xml:space="preserve">The suggested regulatory system provides an implementable framework concentrating on investment risks. However, there are some aspects which can be extended for further study. </w:t>
      </w:r>
    </w:p>
    <w:p w:rsidR="00F55ED6" w:rsidRDefault="00F55ED6">
      <w:pPr>
        <w:spacing w:line="360" w:lineRule="auto"/>
        <w:jc w:val="both"/>
        <w:rPr>
          <w:rFonts w:ascii="Arial" w:hAnsi="Arial" w:cs="Arial"/>
          <w:lang w:val="en-GB"/>
        </w:rPr>
      </w:pPr>
    </w:p>
    <w:p w:rsidR="00F55ED6" w:rsidRDefault="00F55ED6">
      <w:pPr>
        <w:spacing w:line="360" w:lineRule="auto"/>
        <w:jc w:val="both"/>
        <w:rPr>
          <w:rFonts w:ascii="Arial" w:hAnsi="Arial" w:cs="Arial"/>
          <w:lang w:val="en-GB"/>
        </w:rPr>
      </w:pPr>
      <w:r>
        <w:rPr>
          <w:rFonts w:ascii="Arial" w:hAnsi="Arial" w:cs="Arial"/>
          <w:lang w:val="en-GB"/>
        </w:rPr>
        <w:t xml:space="preserve">First of all, the assumption about financial market that the past represents the future is highly simplified. The data from financial market is only 15 years long so there is doubt whether this time span is indicative. Also, each asset has its own evolving path but the study use a one-size-fits-all approach. The bootstrapping method to project the final income distribution is a model-free re-sampling technique, which could be extended by building models for more accurate and realistic assessment. </w:t>
      </w:r>
    </w:p>
    <w:p w:rsidR="00F55ED6" w:rsidRDefault="00F55ED6">
      <w:pPr>
        <w:spacing w:line="360" w:lineRule="auto"/>
        <w:jc w:val="both"/>
        <w:rPr>
          <w:rFonts w:ascii="Arial" w:hAnsi="Arial" w:cs="Arial"/>
          <w:lang w:val="en-GB"/>
        </w:rPr>
      </w:pPr>
    </w:p>
    <w:p w:rsidR="00F55ED6" w:rsidRDefault="00F55ED6">
      <w:pPr>
        <w:spacing w:line="360" w:lineRule="auto"/>
        <w:jc w:val="both"/>
        <w:rPr>
          <w:rFonts w:ascii="Arial" w:hAnsi="Arial" w:cs="Arial"/>
          <w:lang w:val="en-GB"/>
        </w:rPr>
      </w:pPr>
      <w:r>
        <w:rPr>
          <w:rFonts w:ascii="Arial" w:hAnsi="Arial" w:cs="Arial"/>
          <w:lang w:val="en-GB"/>
        </w:rPr>
        <w:t>Second, there are only four portfolios and one investment strategy under investigation. Life cycle strategy is much favoured in countries which apply DC pension plans. The backbone of this strategy is that human capital stream over the investor’s life cycle is essential in determining the participant’s optimal investment scenario. Also, the young and the old are willing to and capable of taking different risks. More investment strategies with age difference</w:t>
      </w:r>
      <w:r w:rsidR="006112AA">
        <w:rPr>
          <w:rFonts w:ascii="Arial" w:hAnsi="Arial" w:cs="Arial"/>
          <w:lang w:val="en-GB"/>
        </w:rPr>
        <w:t xml:space="preserve"> </w:t>
      </w:r>
      <w:r>
        <w:rPr>
          <w:rFonts w:ascii="Arial" w:hAnsi="Arial" w:cs="Arial"/>
          <w:lang w:val="en-GB"/>
        </w:rPr>
        <w:t xml:space="preserve">can be taken into account in future research. </w:t>
      </w:r>
    </w:p>
    <w:p w:rsidR="00F55ED6" w:rsidRDefault="00F55ED6">
      <w:pPr>
        <w:spacing w:line="360" w:lineRule="auto"/>
        <w:jc w:val="both"/>
        <w:rPr>
          <w:rFonts w:ascii="Arial" w:hAnsi="Arial" w:cs="Arial"/>
          <w:lang w:val="en-GB"/>
        </w:rPr>
      </w:pPr>
    </w:p>
    <w:p w:rsidR="00F55ED6" w:rsidRDefault="00F55ED6">
      <w:pPr>
        <w:spacing w:line="360" w:lineRule="auto"/>
        <w:jc w:val="both"/>
        <w:rPr>
          <w:rFonts w:ascii="Arial" w:hAnsi="Arial" w:cs="Arial"/>
          <w:lang w:val="en-GB" w:eastAsia="zh-CN"/>
        </w:rPr>
      </w:pPr>
      <w:r>
        <w:rPr>
          <w:rFonts w:ascii="Arial" w:hAnsi="Arial" w:cs="Arial"/>
          <w:lang w:val="en-GB"/>
        </w:rPr>
        <w:t>Third, the parameters in the pension model have not been tested</w:t>
      </w:r>
      <w:r w:rsidR="006112AA">
        <w:rPr>
          <w:rFonts w:ascii="Arial" w:hAnsi="Arial" w:cs="Arial"/>
          <w:lang w:val="en-GB"/>
        </w:rPr>
        <w:t xml:space="preserve"> </w:t>
      </w:r>
      <w:r>
        <w:rPr>
          <w:rFonts w:ascii="Arial" w:hAnsi="Arial" w:cs="Arial"/>
          <w:lang w:val="en-GB"/>
        </w:rPr>
        <w:t xml:space="preserve">whether or not they fit in the real world. For example, the annual rate and level of contribution are constant in the analysis. In the absence of statistics, it cannot tell what appropriate length of contribution reflects the average accumulation period. This is a very important input for the regulators as suggested by </w:t>
      </w:r>
      <w:proofErr w:type="spellStart"/>
      <w:r>
        <w:rPr>
          <w:rFonts w:ascii="Arial" w:hAnsi="Arial" w:cs="Arial"/>
          <w:lang w:val="en-GB" w:eastAsia="zh-CN"/>
        </w:rPr>
        <w:t>Antolín</w:t>
      </w:r>
      <w:proofErr w:type="spellEnd"/>
      <w:r>
        <w:rPr>
          <w:rFonts w:ascii="Arial" w:hAnsi="Arial" w:cs="Arial"/>
          <w:lang w:val="en-GB" w:eastAsia="zh-CN"/>
        </w:rPr>
        <w:t xml:space="preserve"> et al. (2009) because the shorter the </w:t>
      </w:r>
      <w:proofErr w:type="gramStart"/>
      <w:r>
        <w:rPr>
          <w:rFonts w:ascii="Arial" w:hAnsi="Arial" w:cs="Arial"/>
          <w:lang w:val="en-GB" w:eastAsia="zh-CN"/>
        </w:rPr>
        <w:t>length,</w:t>
      </w:r>
      <w:proofErr w:type="gramEnd"/>
      <w:r>
        <w:rPr>
          <w:rFonts w:ascii="Arial" w:hAnsi="Arial" w:cs="Arial"/>
          <w:lang w:val="en-GB" w:eastAsia="zh-CN"/>
        </w:rPr>
        <w:t xml:space="preserve"> the stricter the regulation would be set. </w:t>
      </w: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r>
        <w:rPr>
          <w:rFonts w:ascii="Arial" w:hAnsi="Arial" w:cs="Arial"/>
          <w:lang w:val="en-GB" w:eastAsia="zh-CN"/>
        </w:rPr>
        <w:t xml:space="preserve">Finally, cost is excluded from the discussion. Cost here is specified as charges when investing assets such as transaction fees and cost of running the system. There are international cases which studying how to reduce the cost of pension funds. Central </w:t>
      </w:r>
      <w:r>
        <w:rPr>
          <w:rFonts w:ascii="Arial" w:hAnsi="Arial" w:cs="Arial"/>
          <w:lang w:val="en-GB" w:eastAsia="zh-CN"/>
        </w:rPr>
        <w:lastRenderedPageBreak/>
        <w:t>and Eastern European countries rest impositions of caps on fees, Sweden uses centralized collection and blind accounts, and the Netherlands utilizes collective arrangements to achieve scale of economy (</w:t>
      </w:r>
      <w:proofErr w:type="spellStart"/>
      <w:r>
        <w:rPr>
          <w:rFonts w:ascii="Arial" w:hAnsi="Arial" w:cs="Arial"/>
          <w:lang w:val="en-GB"/>
        </w:rPr>
        <w:t>Hinz</w:t>
      </w:r>
      <w:proofErr w:type="spellEnd"/>
      <w:r>
        <w:rPr>
          <w:rFonts w:ascii="Arial" w:hAnsi="Arial" w:cs="Arial"/>
          <w:lang w:val="en-US"/>
        </w:rPr>
        <w:t xml:space="preserve"> et al</w:t>
      </w:r>
      <w:r>
        <w:rPr>
          <w:rFonts w:ascii="Arial" w:hAnsi="Arial" w:cs="Arial"/>
          <w:lang w:val="en-GB" w:eastAsia="zh-CN"/>
        </w:rPr>
        <w:t xml:space="preserve">., 2010). Without addressing the cost, the pension plan would only work in theory. </w:t>
      </w:r>
    </w:p>
    <w:p w:rsidR="00F55ED6" w:rsidRDefault="00F55ED6">
      <w:pPr>
        <w:spacing w:line="360" w:lineRule="auto"/>
        <w:jc w:val="both"/>
        <w:rPr>
          <w:rFonts w:ascii="Arial" w:hAnsi="Arial" w:cs="Arial"/>
          <w:lang w:val="en-GB" w:eastAsia="zh-CN"/>
        </w:rPr>
      </w:pPr>
    </w:p>
    <w:p w:rsidR="00F55ED6" w:rsidRDefault="002B19C6">
      <w:pPr>
        <w:pStyle w:val="Heading2"/>
        <w:spacing w:line="360" w:lineRule="auto"/>
        <w:jc w:val="both"/>
        <w:rPr>
          <w:b w:val="0"/>
          <w:lang w:val="en-GB" w:eastAsia="zh-CN"/>
        </w:rPr>
      </w:pPr>
      <w:bookmarkStart w:id="121" w:name="_Toc306752401"/>
      <w:r>
        <w:rPr>
          <w:b w:val="0"/>
          <w:lang w:val="en-GB" w:eastAsia="zh-CN"/>
        </w:rPr>
        <w:t>7</w:t>
      </w:r>
      <w:r w:rsidR="00F55ED6">
        <w:rPr>
          <w:b w:val="0"/>
          <w:lang w:val="en-GB" w:eastAsia="zh-CN"/>
        </w:rPr>
        <w:t>.3. Recommendations</w:t>
      </w:r>
      <w:bookmarkEnd w:id="121"/>
    </w:p>
    <w:p w:rsidR="00F55ED6" w:rsidRPr="002B19C6" w:rsidRDefault="002B19C6" w:rsidP="002B19C6">
      <w:pPr>
        <w:pStyle w:val="Heading5"/>
        <w:numPr>
          <w:ilvl w:val="0"/>
          <w:numId w:val="0"/>
        </w:numPr>
        <w:spacing w:line="360" w:lineRule="auto"/>
        <w:jc w:val="both"/>
        <w:rPr>
          <w:rFonts w:ascii="Arial" w:hAnsi="Arial" w:cs="Arial"/>
          <w:b w:val="0"/>
          <w:lang w:val="en-US" w:eastAsia="zh-CN"/>
        </w:rPr>
      </w:pPr>
      <w:bookmarkStart w:id="122" w:name="_Toc306752402"/>
      <w:commentRangeStart w:id="123"/>
      <w:r w:rsidRPr="002B19C6">
        <w:rPr>
          <w:rFonts w:ascii="Arial" w:hAnsi="Arial" w:cs="Arial"/>
          <w:b w:val="0"/>
          <w:lang w:val="en-US" w:eastAsia="zh-CN"/>
        </w:rPr>
        <w:t>7</w:t>
      </w:r>
      <w:r w:rsidR="00F55ED6" w:rsidRPr="002B19C6">
        <w:rPr>
          <w:rFonts w:ascii="Arial" w:hAnsi="Arial" w:cs="Arial"/>
          <w:b w:val="0"/>
          <w:lang w:val="en-US" w:eastAsia="zh-CN"/>
        </w:rPr>
        <w:t>.3.1. Direct policy recommendation</w:t>
      </w:r>
      <w:bookmarkEnd w:id="122"/>
      <w:r w:rsidR="0025777A">
        <w:rPr>
          <w:rFonts w:ascii="Arial" w:hAnsi="Arial" w:cs="Arial"/>
          <w:b w:val="0"/>
          <w:lang w:val="en-US" w:eastAsia="zh-CN"/>
        </w:rPr>
        <w:t>s</w:t>
      </w:r>
      <w:commentRangeEnd w:id="123"/>
      <w:r w:rsidR="00722017">
        <w:rPr>
          <w:rStyle w:val="CommentReference"/>
          <w:rFonts w:ascii="Times New Roman" w:hAnsi="Times New Roman"/>
          <w:b w:val="0"/>
          <w:i w:val="0"/>
        </w:rPr>
        <w:commentReference w:id="123"/>
      </w:r>
    </w:p>
    <w:p w:rsidR="00154A26" w:rsidRDefault="00F55ED6">
      <w:pPr>
        <w:spacing w:line="360" w:lineRule="auto"/>
        <w:jc w:val="both"/>
        <w:rPr>
          <w:rFonts w:ascii="Arial" w:hAnsi="Arial" w:cs="Arial"/>
          <w:lang w:val="en-GB" w:eastAsia="zh-CN"/>
        </w:rPr>
      </w:pPr>
      <w:r>
        <w:rPr>
          <w:rFonts w:ascii="Arial" w:hAnsi="Arial" w:cs="Arial"/>
          <w:lang w:val="en-GB" w:eastAsia="zh-CN"/>
        </w:rPr>
        <w:t>The government should liberalize the quantitative asset restriction to a certain degree and incorporate the decision making-progress in prudent person rule. In the present stage of development in China’s rural pension system, the combination of quantitative asset restrictions are still necessary to incr</w:t>
      </w:r>
      <w:r w:rsidR="000C22B7">
        <w:rPr>
          <w:rFonts w:ascii="Arial" w:hAnsi="Arial" w:cs="Arial"/>
          <w:lang w:val="en-GB" w:eastAsia="zh-CN"/>
        </w:rPr>
        <w:t>ease protection of risk bearers</w:t>
      </w:r>
      <w:r w:rsidR="000C22B7">
        <w:rPr>
          <w:rFonts w:ascii="Arial" w:hAnsi="Arial" w:cs="Arial" w:hint="eastAsia"/>
          <w:lang w:val="en-GB" w:eastAsia="zh-CN"/>
        </w:rPr>
        <w:t xml:space="preserve">. Investment restrictions will help protect </w:t>
      </w:r>
      <w:r>
        <w:rPr>
          <w:rFonts w:ascii="Arial" w:hAnsi="Arial" w:cs="Arial"/>
          <w:lang w:val="en-GB" w:eastAsia="zh-CN"/>
        </w:rPr>
        <w:t>the principal (affiliates) – agent (fund managers) problem</w:t>
      </w:r>
      <w:r w:rsidR="000C22B7">
        <w:rPr>
          <w:rFonts w:ascii="Arial" w:hAnsi="Arial" w:cs="Arial" w:hint="eastAsia"/>
          <w:lang w:val="en-GB" w:eastAsia="zh-CN"/>
        </w:rPr>
        <w:t xml:space="preserve">. It means without the restrictions, the </w:t>
      </w:r>
      <w:r w:rsidR="00A53F65">
        <w:rPr>
          <w:rFonts w:ascii="Arial" w:hAnsi="Arial" w:cs="Arial" w:hint="eastAsia"/>
          <w:lang w:val="en-GB" w:eastAsia="zh-CN"/>
        </w:rPr>
        <w:t xml:space="preserve">asset managers </w:t>
      </w:r>
      <w:r w:rsidR="000C22B7">
        <w:rPr>
          <w:rFonts w:ascii="Arial" w:hAnsi="Arial" w:cs="Arial" w:hint="eastAsia"/>
          <w:lang w:val="en-GB" w:eastAsia="zh-CN"/>
        </w:rPr>
        <w:t>may be willing to take higher risks if they can benefit from</w:t>
      </w:r>
      <w:r w:rsidR="00A53F65">
        <w:rPr>
          <w:rFonts w:ascii="Arial" w:hAnsi="Arial" w:cs="Arial" w:hint="eastAsia"/>
          <w:lang w:val="en-GB" w:eastAsia="zh-CN"/>
        </w:rPr>
        <w:t xml:space="preserve"> such risk-taking </w:t>
      </w:r>
      <w:r w:rsidR="00A53F65">
        <w:rPr>
          <w:rFonts w:ascii="Arial" w:hAnsi="Arial" w:cs="Arial"/>
          <w:lang w:val="en-GB" w:eastAsia="zh-CN"/>
        </w:rPr>
        <w:t>behaviour</w:t>
      </w:r>
      <w:r w:rsidR="00A53F65">
        <w:rPr>
          <w:rFonts w:ascii="Arial" w:hAnsi="Arial" w:cs="Arial" w:hint="eastAsia"/>
          <w:lang w:val="en-GB" w:eastAsia="zh-CN"/>
        </w:rPr>
        <w:t xml:space="preserve">. Or the members may expect for higher investment returns which may be </w:t>
      </w:r>
      <w:r w:rsidR="00A53F65">
        <w:rPr>
          <w:rFonts w:ascii="Arial" w:hAnsi="Arial" w:cs="Arial"/>
          <w:lang w:val="en-GB" w:eastAsia="zh-CN"/>
        </w:rPr>
        <w:t>inappropriately</w:t>
      </w:r>
      <w:r w:rsidR="00A53F65">
        <w:rPr>
          <w:rFonts w:ascii="Arial" w:hAnsi="Arial" w:cs="Arial" w:hint="eastAsia"/>
          <w:lang w:val="en-GB" w:eastAsia="zh-CN"/>
        </w:rPr>
        <w:t xml:space="preserve"> risky for the sake of pension</w:t>
      </w:r>
      <w:r>
        <w:rPr>
          <w:rFonts w:ascii="Arial" w:hAnsi="Arial" w:cs="Arial"/>
          <w:lang w:val="en-GB" w:eastAsia="zh-CN"/>
        </w:rPr>
        <w:t xml:space="preserve">. </w:t>
      </w:r>
      <w:proofErr w:type="spellStart"/>
      <w:r>
        <w:rPr>
          <w:rFonts w:ascii="Arial" w:hAnsi="Arial" w:cs="Arial"/>
          <w:lang w:val="en-GB" w:eastAsia="zh-CN"/>
        </w:rPr>
        <w:t>Berstein</w:t>
      </w:r>
      <w:proofErr w:type="spellEnd"/>
      <w:r w:rsidR="00A53F65">
        <w:rPr>
          <w:rFonts w:ascii="Arial" w:hAnsi="Arial" w:cs="Arial" w:hint="eastAsia"/>
          <w:lang w:val="en-GB" w:eastAsia="zh-CN"/>
        </w:rPr>
        <w:t xml:space="preserve"> </w:t>
      </w:r>
      <w:r>
        <w:rPr>
          <w:rFonts w:ascii="Arial" w:hAnsi="Arial" w:cs="Arial"/>
          <w:lang w:val="en-GB" w:eastAsia="zh-CN"/>
        </w:rPr>
        <w:t>et al. (2010) suggested that before implementing any quantitative restriction, the regulators should evaluate the discrepancies of interests between principal and the agen</w:t>
      </w:r>
      <w:r w:rsidR="00A53F65">
        <w:rPr>
          <w:rFonts w:ascii="Arial" w:hAnsi="Arial" w:cs="Arial"/>
          <w:lang w:val="en-GB" w:eastAsia="zh-CN"/>
        </w:rPr>
        <w:t>t</w:t>
      </w:r>
      <w:r w:rsidR="00A53F65">
        <w:rPr>
          <w:rFonts w:ascii="Arial" w:hAnsi="Arial" w:cs="Arial" w:hint="eastAsia"/>
          <w:lang w:val="en-GB" w:eastAsia="zh-CN"/>
        </w:rPr>
        <w:t xml:space="preserve">. Because the main reason of imposing </w:t>
      </w:r>
      <w:proofErr w:type="spellStart"/>
      <w:r w:rsidR="00A53F65">
        <w:rPr>
          <w:rFonts w:ascii="Arial" w:hAnsi="Arial" w:cs="Arial" w:hint="eastAsia"/>
          <w:lang w:val="en-GB" w:eastAsia="zh-CN"/>
        </w:rPr>
        <w:t>VaR</w:t>
      </w:r>
      <w:proofErr w:type="spellEnd"/>
      <w:r w:rsidR="00A53F65">
        <w:rPr>
          <w:rFonts w:ascii="Arial" w:hAnsi="Arial" w:cs="Arial" w:hint="eastAsia"/>
          <w:lang w:val="en-GB" w:eastAsia="zh-CN"/>
        </w:rPr>
        <w:t xml:space="preserve"> is that the principal is supposed to be more risk averse than the agent. </w:t>
      </w:r>
      <w:r w:rsidR="00A53F65">
        <w:rPr>
          <w:rFonts w:ascii="Arial" w:hAnsi="Arial" w:cs="Arial"/>
          <w:lang w:val="en-GB" w:eastAsia="zh-CN"/>
        </w:rPr>
        <w:t>I</w:t>
      </w:r>
      <w:r w:rsidR="00A53F65">
        <w:rPr>
          <w:rFonts w:ascii="Arial" w:hAnsi="Arial" w:cs="Arial" w:hint="eastAsia"/>
          <w:lang w:val="en-GB" w:eastAsia="zh-CN"/>
        </w:rPr>
        <w:t xml:space="preserve">f in the real world it is the other way around, then the discrepancies </w:t>
      </w:r>
      <w:r w:rsidR="00A53F65">
        <w:rPr>
          <w:rFonts w:ascii="Arial" w:hAnsi="Arial" w:cs="Arial"/>
          <w:lang w:val="en-GB" w:eastAsia="zh-CN"/>
        </w:rPr>
        <w:t>of risk attitude</w:t>
      </w:r>
      <w:r w:rsidR="00191498">
        <w:rPr>
          <w:rFonts w:ascii="Arial" w:hAnsi="Arial" w:cs="Arial"/>
          <w:lang w:val="en-GB" w:eastAsia="zh-CN"/>
        </w:rPr>
        <w:t>s</w:t>
      </w:r>
      <w:r w:rsidR="00A53F65">
        <w:rPr>
          <w:rFonts w:ascii="Arial" w:hAnsi="Arial" w:cs="Arial"/>
          <w:lang w:val="en-GB" w:eastAsia="zh-CN"/>
        </w:rPr>
        <w:t xml:space="preserve"> between the pension funds and the members would be enlarged.</w:t>
      </w:r>
      <w:r w:rsidR="00A53F65">
        <w:rPr>
          <w:rFonts w:ascii="Arial" w:hAnsi="Arial" w:cs="Arial" w:hint="eastAsia"/>
          <w:lang w:val="en-GB" w:eastAsia="zh-CN"/>
        </w:rPr>
        <w:t xml:space="preserve"> </w:t>
      </w:r>
    </w:p>
    <w:p w:rsidR="00154A26" w:rsidRDefault="00154A26">
      <w:pPr>
        <w:spacing w:line="360" w:lineRule="auto"/>
        <w:jc w:val="both"/>
        <w:rPr>
          <w:rFonts w:ascii="Arial" w:hAnsi="Arial" w:cs="Arial"/>
          <w:lang w:val="en-GB" w:eastAsia="zh-CN"/>
        </w:rPr>
      </w:pPr>
    </w:p>
    <w:p w:rsidR="00F55ED6" w:rsidRDefault="00A53F65">
      <w:pPr>
        <w:spacing w:line="360" w:lineRule="auto"/>
        <w:jc w:val="both"/>
        <w:rPr>
          <w:rFonts w:ascii="Arial" w:hAnsi="Arial" w:cs="Arial"/>
          <w:lang w:val="en-GB" w:eastAsia="zh-CN"/>
        </w:rPr>
      </w:pPr>
      <w:r>
        <w:rPr>
          <w:rFonts w:ascii="Arial" w:hAnsi="Arial" w:cs="Arial" w:hint="eastAsia"/>
          <w:lang w:val="en-GB" w:eastAsia="zh-CN"/>
        </w:rPr>
        <w:t xml:space="preserve">The proposed regulatory framework is trying to align the both parties. </w:t>
      </w:r>
      <w:r w:rsidR="00154A26">
        <w:rPr>
          <w:rFonts w:ascii="Arial" w:hAnsi="Arial" w:cs="Arial"/>
          <w:lang w:val="en-GB" w:eastAsia="zh-CN"/>
        </w:rPr>
        <w:t>A target is recommended to set up in</w:t>
      </w:r>
      <w:r w:rsidR="00154A26">
        <w:rPr>
          <w:rFonts w:ascii="Arial" w:hAnsi="Arial" w:cs="Arial" w:hint="eastAsia"/>
          <w:lang w:val="en-GB" w:eastAsia="zh-CN"/>
        </w:rPr>
        <w:t xml:space="preserve"> the pension plan. </w:t>
      </w:r>
      <w:r w:rsidR="00EE6C94">
        <w:rPr>
          <w:rFonts w:ascii="Arial" w:hAnsi="Arial" w:cs="Arial"/>
          <w:lang w:val="en-GB" w:eastAsia="zh-CN"/>
        </w:rPr>
        <w:t xml:space="preserve">For example, if a member keeps contributing 500 Yuan annually for 15 years, the target is that the investment plan is expected to give back 650 Yuan annually after retirement </w:t>
      </w:r>
      <w:r w:rsidR="0025777A">
        <w:rPr>
          <w:rFonts w:ascii="Arial" w:hAnsi="Arial" w:cs="Arial"/>
          <w:lang w:val="en-GB" w:eastAsia="zh-CN"/>
        </w:rPr>
        <w:t>with</w:t>
      </w:r>
      <w:r w:rsidR="00EE6C94">
        <w:rPr>
          <w:rFonts w:ascii="Arial" w:hAnsi="Arial" w:cs="Arial"/>
          <w:lang w:val="en-GB" w:eastAsia="zh-CN"/>
        </w:rPr>
        <w:t xml:space="preserve"> 90% chance. Though there is not any research </w:t>
      </w:r>
      <w:r w:rsidR="0025777A">
        <w:rPr>
          <w:rFonts w:ascii="Arial" w:hAnsi="Arial" w:cs="Arial"/>
          <w:lang w:val="en-GB" w:eastAsia="zh-CN"/>
        </w:rPr>
        <w:t xml:space="preserve">directly </w:t>
      </w:r>
      <w:r w:rsidR="00EE6C94">
        <w:rPr>
          <w:rFonts w:ascii="Arial" w:hAnsi="Arial" w:cs="Arial"/>
          <w:lang w:val="en-GB" w:eastAsia="zh-CN"/>
        </w:rPr>
        <w:t>indicating this kind of setting in the pension plan can be understood by the rural members</w:t>
      </w:r>
      <w:r w:rsidR="0025777A">
        <w:rPr>
          <w:rFonts w:ascii="Arial" w:hAnsi="Arial" w:cs="Arial"/>
          <w:lang w:val="en-GB" w:eastAsia="zh-CN"/>
        </w:rPr>
        <w:t xml:space="preserve"> in China</w:t>
      </w:r>
      <w:r w:rsidR="00EE6C94">
        <w:rPr>
          <w:rFonts w:ascii="Arial" w:hAnsi="Arial" w:cs="Arial"/>
          <w:lang w:val="en-GB" w:eastAsia="zh-CN"/>
        </w:rPr>
        <w:t>. But Merton (2010) executed this idea and proved implementable</w:t>
      </w:r>
      <w:r w:rsidR="0025777A">
        <w:rPr>
          <w:rFonts w:ascii="Arial" w:hAnsi="Arial" w:cs="Arial"/>
          <w:lang w:val="en-GB" w:eastAsia="zh-CN"/>
        </w:rPr>
        <w:t xml:space="preserve"> somewhere else</w:t>
      </w:r>
      <w:r w:rsidR="00EE6C94">
        <w:rPr>
          <w:rFonts w:ascii="Arial" w:hAnsi="Arial" w:cs="Arial"/>
          <w:lang w:val="en-GB" w:eastAsia="zh-CN"/>
        </w:rPr>
        <w:t xml:space="preserve">. </w:t>
      </w:r>
      <w:r>
        <w:rPr>
          <w:rFonts w:ascii="Arial" w:hAnsi="Arial" w:cs="Arial"/>
          <w:lang w:val="en-GB" w:eastAsia="zh-CN"/>
        </w:rPr>
        <w:t>T</w:t>
      </w:r>
      <w:r>
        <w:rPr>
          <w:rFonts w:ascii="Arial" w:hAnsi="Arial" w:cs="Arial" w:hint="eastAsia"/>
          <w:lang w:val="en-GB" w:eastAsia="zh-CN"/>
        </w:rPr>
        <w:t>he members are supposed to set up a reasonable target and the pension funds are obliged to realize the target</w:t>
      </w:r>
      <w:r w:rsidR="00EE6C94">
        <w:rPr>
          <w:rFonts w:ascii="Arial" w:hAnsi="Arial" w:cs="Arial"/>
          <w:lang w:val="en-GB" w:eastAsia="zh-CN"/>
        </w:rPr>
        <w:t xml:space="preserve"> with the greatest chance</w:t>
      </w:r>
      <w:r>
        <w:rPr>
          <w:rFonts w:ascii="Arial" w:hAnsi="Arial" w:cs="Arial" w:hint="eastAsia"/>
          <w:lang w:val="en-GB" w:eastAsia="zh-CN"/>
        </w:rPr>
        <w:t xml:space="preserve">. </w:t>
      </w:r>
      <w:r w:rsidR="00EE6C94">
        <w:rPr>
          <w:rFonts w:ascii="Arial" w:hAnsi="Arial" w:cs="Arial"/>
          <w:lang w:val="en-GB" w:eastAsia="zh-CN"/>
        </w:rPr>
        <w:t>From the regulator’s side, setting a target</w:t>
      </w:r>
      <w:r w:rsidR="009A0C6D">
        <w:rPr>
          <w:rFonts w:ascii="Arial" w:hAnsi="Arial" w:cs="Arial" w:hint="eastAsia"/>
          <w:lang w:val="en-GB" w:eastAsia="zh-CN"/>
        </w:rPr>
        <w:t xml:space="preserve"> will help the </w:t>
      </w:r>
      <w:r w:rsidR="009A0C6D">
        <w:rPr>
          <w:rFonts w:ascii="Arial" w:hAnsi="Arial" w:cs="Arial" w:hint="eastAsia"/>
          <w:lang w:val="en-GB" w:eastAsia="zh-CN"/>
        </w:rPr>
        <w:lastRenderedPageBreak/>
        <w:t xml:space="preserve">regulators to deliver an </w:t>
      </w:r>
      <w:r w:rsidR="009A0C6D">
        <w:rPr>
          <w:rFonts w:ascii="Arial" w:hAnsi="Arial" w:cs="Arial"/>
          <w:lang w:val="en-GB" w:eastAsia="zh-CN"/>
        </w:rPr>
        <w:t>effective</w:t>
      </w:r>
      <w:r w:rsidR="009A0C6D">
        <w:rPr>
          <w:rFonts w:ascii="Arial" w:hAnsi="Arial" w:cs="Arial" w:hint="eastAsia"/>
          <w:lang w:val="en-GB" w:eastAsia="zh-CN"/>
        </w:rPr>
        <w:t xml:space="preserve"> supervision work because the regulators will assess the alignment of pension funds and their ability to meet their obligation. </w:t>
      </w:r>
    </w:p>
    <w:p w:rsidR="002F7CD5" w:rsidRDefault="002F7CD5">
      <w:pPr>
        <w:spacing w:line="360" w:lineRule="auto"/>
        <w:jc w:val="both"/>
        <w:rPr>
          <w:rFonts w:ascii="Arial" w:hAnsi="Arial" w:cs="Arial"/>
          <w:lang w:val="en-GB" w:eastAsia="zh-CN"/>
        </w:rPr>
      </w:pPr>
    </w:p>
    <w:p w:rsidR="002F7CD5" w:rsidRDefault="002F7CD5">
      <w:pPr>
        <w:spacing w:line="360" w:lineRule="auto"/>
        <w:jc w:val="both"/>
        <w:rPr>
          <w:rFonts w:ascii="Arial" w:hAnsi="Arial" w:cs="Arial"/>
          <w:lang w:val="en-GB" w:eastAsia="zh-CN"/>
        </w:rPr>
      </w:pPr>
      <w:r>
        <w:rPr>
          <w:rFonts w:ascii="Arial" w:hAnsi="Arial" w:cs="Arial"/>
          <w:lang w:val="en-GB" w:eastAsia="zh-CN"/>
        </w:rPr>
        <w:t xml:space="preserve">The regulators are suggested to ensure the quality and appropriateness of products for the members to choose. What can be provided to the members as </w:t>
      </w:r>
      <w:r w:rsidR="00154A26">
        <w:rPr>
          <w:rFonts w:ascii="Arial" w:hAnsi="Arial" w:cs="Arial"/>
          <w:lang w:val="en-GB" w:eastAsia="zh-CN"/>
        </w:rPr>
        <w:t>target</w:t>
      </w:r>
      <w:r>
        <w:rPr>
          <w:rFonts w:ascii="Arial" w:hAnsi="Arial" w:cs="Arial"/>
          <w:lang w:val="en-GB" w:eastAsia="zh-CN"/>
        </w:rPr>
        <w:t xml:space="preserve"> should be investigated first by the regulators</w:t>
      </w:r>
      <w:r w:rsidR="00154A26">
        <w:rPr>
          <w:rFonts w:ascii="Arial" w:hAnsi="Arial" w:cs="Arial"/>
          <w:lang w:val="en-GB" w:eastAsia="zh-CN"/>
        </w:rPr>
        <w:t>.</w:t>
      </w:r>
      <w:r w:rsidR="00154A26" w:rsidRPr="00154A26">
        <w:rPr>
          <w:rFonts w:ascii="Arial" w:hAnsi="Arial" w:cs="Arial"/>
          <w:lang w:val="en-GB" w:eastAsia="zh-CN"/>
        </w:rPr>
        <w:t xml:space="preserve"> </w:t>
      </w:r>
      <w:r>
        <w:rPr>
          <w:rFonts w:ascii="Arial" w:hAnsi="Arial" w:cs="Arial"/>
          <w:lang w:val="en-GB" w:eastAsia="zh-CN"/>
        </w:rPr>
        <w:t xml:space="preserve">For example, what is the members’ risk tolerance? Whether the risks are affordable for this group? </w:t>
      </w:r>
      <w:r w:rsidR="008C6C60">
        <w:rPr>
          <w:rFonts w:ascii="Arial" w:hAnsi="Arial" w:cs="Arial"/>
          <w:lang w:val="en-GB" w:eastAsia="zh-CN"/>
        </w:rPr>
        <w:t xml:space="preserve">Regulators need to analyze the income level and how flexible the contribution is. Risk tolerance among groups can be different, say different groups of ages or of wealth. </w:t>
      </w:r>
      <w:r w:rsidR="00154A26">
        <w:rPr>
          <w:rFonts w:ascii="Arial" w:hAnsi="Arial" w:cs="Arial"/>
          <w:lang w:val="en-GB" w:eastAsia="zh-CN"/>
        </w:rPr>
        <w:t>T</w:t>
      </w:r>
      <w:r w:rsidR="008C6C60">
        <w:rPr>
          <w:rFonts w:ascii="Arial" w:hAnsi="Arial" w:cs="Arial"/>
          <w:lang w:val="en-GB" w:eastAsia="zh-CN"/>
        </w:rPr>
        <w:t>he poor region may take a more conservative path, so the ranges of targets available for the members in that</w:t>
      </w:r>
      <w:r w:rsidR="00154A26">
        <w:rPr>
          <w:rFonts w:ascii="Arial" w:hAnsi="Arial" w:cs="Arial"/>
          <w:lang w:val="en-GB" w:eastAsia="zh-CN"/>
        </w:rPr>
        <w:t xml:space="preserve"> region may be shortened. </w:t>
      </w:r>
      <w:r w:rsidR="00525B81">
        <w:rPr>
          <w:rFonts w:ascii="Arial" w:hAnsi="Arial" w:cs="Arial"/>
          <w:lang w:val="en-GB" w:eastAsia="zh-CN"/>
        </w:rPr>
        <w:t xml:space="preserve"> </w:t>
      </w:r>
      <w:r>
        <w:rPr>
          <w:rFonts w:ascii="Arial" w:hAnsi="Arial" w:cs="Arial"/>
          <w:lang w:val="en-GB" w:eastAsia="zh-CN"/>
        </w:rPr>
        <w:t xml:space="preserve">  </w:t>
      </w:r>
    </w:p>
    <w:p w:rsidR="005B765D" w:rsidRDefault="005B765D" w:rsidP="005B765D">
      <w:pPr>
        <w:spacing w:line="360" w:lineRule="auto"/>
        <w:jc w:val="both"/>
        <w:rPr>
          <w:rFonts w:ascii="Arial" w:hAnsi="Arial" w:cs="Arial"/>
          <w:lang w:val="en-GB" w:eastAsia="zh-CN"/>
        </w:rPr>
      </w:pPr>
    </w:p>
    <w:p w:rsidR="00F55ED6" w:rsidRDefault="00455F28">
      <w:pPr>
        <w:spacing w:line="360" w:lineRule="auto"/>
        <w:jc w:val="both"/>
        <w:rPr>
          <w:rFonts w:ascii="Arial" w:hAnsi="Arial" w:cs="Arial"/>
          <w:lang w:val="en-GB" w:eastAsia="zh-CN"/>
        </w:rPr>
      </w:pPr>
      <w:r>
        <w:rPr>
          <w:rFonts w:ascii="Arial" w:hAnsi="Arial" w:cs="Arial"/>
          <w:lang w:val="en-GB" w:eastAsia="zh-CN"/>
        </w:rPr>
        <w:t>From the regulator’s side, i</w:t>
      </w:r>
      <w:r w:rsidR="00F55ED6">
        <w:rPr>
          <w:rFonts w:ascii="Arial" w:hAnsi="Arial" w:cs="Arial"/>
          <w:lang w:val="en-GB" w:eastAsia="zh-CN"/>
        </w:rPr>
        <w:t xml:space="preserve">t is the duty of the supervising entity to recognize risks in pension funds, especially investment risks. </w:t>
      </w:r>
      <w:r w:rsidR="00952A2D">
        <w:rPr>
          <w:rFonts w:ascii="Arial" w:hAnsi="Arial" w:cs="Arial"/>
          <w:lang w:val="en-GB" w:eastAsia="zh-CN"/>
        </w:rPr>
        <w:t>When</w:t>
      </w:r>
      <w:r w:rsidR="00F55ED6">
        <w:rPr>
          <w:rFonts w:ascii="Arial" w:hAnsi="Arial" w:cs="Arial"/>
          <w:lang w:val="en-GB" w:eastAsia="zh-CN"/>
        </w:rPr>
        <w:t xml:space="preserve"> analyzing the risks, there should be a specific focus on downside potential. The criteria set in the regulatory framework should address this issue since the DC pension plan makes the members become the only risk bearers.</w:t>
      </w:r>
      <w:r w:rsidRPr="00455F28">
        <w:rPr>
          <w:rFonts w:ascii="Arial" w:hAnsi="Arial" w:cs="Arial" w:hint="eastAsia"/>
          <w:lang w:val="en-GB" w:eastAsia="zh-CN"/>
        </w:rPr>
        <w:t xml:space="preserve"> </w:t>
      </w:r>
      <w:r>
        <w:rPr>
          <w:rFonts w:ascii="Arial" w:hAnsi="Arial" w:cs="Arial" w:hint="eastAsia"/>
          <w:lang w:val="en-GB" w:eastAsia="zh-CN"/>
        </w:rPr>
        <w:t>The members may do care about the risks but are unable to assess the risks at a professional</w:t>
      </w:r>
      <w:r>
        <w:rPr>
          <w:rFonts w:ascii="Arial" w:hAnsi="Arial" w:cs="Arial"/>
          <w:lang w:val="en-GB" w:eastAsia="zh-CN"/>
        </w:rPr>
        <w:t xml:space="preserve"> level.</w:t>
      </w:r>
      <w:r w:rsidRPr="00455F28">
        <w:rPr>
          <w:rFonts w:ascii="Arial" w:hAnsi="Arial" w:cs="Arial"/>
          <w:lang w:val="en-GB" w:eastAsia="zh-CN"/>
        </w:rPr>
        <w:t xml:space="preserve"> </w:t>
      </w:r>
      <w:r>
        <w:rPr>
          <w:rFonts w:ascii="Arial" w:hAnsi="Arial" w:cs="Arial"/>
          <w:lang w:val="en-GB" w:eastAsia="zh-CN"/>
        </w:rPr>
        <w:t>Moreover, t</w:t>
      </w:r>
      <w:r>
        <w:rPr>
          <w:rFonts w:ascii="Arial" w:hAnsi="Arial" w:cs="Arial" w:hint="eastAsia"/>
          <w:lang w:val="en-GB" w:eastAsia="zh-CN"/>
        </w:rPr>
        <w:t xml:space="preserve">he </w:t>
      </w:r>
      <w:r>
        <w:rPr>
          <w:rFonts w:ascii="Arial" w:hAnsi="Arial" w:cs="Arial"/>
          <w:lang w:val="en-GB" w:eastAsia="zh-CN"/>
        </w:rPr>
        <w:t>government should ascribe the core forces to the most risky components, which means which part would most probably threaten the income security of pensioners. In addition, the integrity and coherence of regulation regarding all financial institutions should be underscored by the supervisory entity. This can be viewed as utilization of limited regulatory sources to the most.</w:t>
      </w:r>
    </w:p>
    <w:p w:rsidR="00F55ED6" w:rsidRDefault="00F55ED6">
      <w:pPr>
        <w:spacing w:line="360" w:lineRule="auto"/>
        <w:jc w:val="both"/>
        <w:rPr>
          <w:rFonts w:ascii="Arial" w:hAnsi="Arial" w:cs="Arial"/>
          <w:lang w:val="en-GB" w:eastAsia="zh-CN"/>
        </w:rPr>
      </w:pPr>
    </w:p>
    <w:p w:rsidR="00F55ED6" w:rsidRPr="002B19C6" w:rsidRDefault="002B19C6" w:rsidP="002B19C6">
      <w:pPr>
        <w:pStyle w:val="Heading5"/>
        <w:numPr>
          <w:ilvl w:val="0"/>
          <w:numId w:val="0"/>
        </w:numPr>
        <w:spacing w:line="360" w:lineRule="auto"/>
        <w:jc w:val="both"/>
        <w:rPr>
          <w:rFonts w:ascii="Arial" w:hAnsi="Arial" w:cs="Arial"/>
          <w:b w:val="0"/>
          <w:lang w:val="en-US" w:eastAsia="zh-CN"/>
        </w:rPr>
      </w:pPr>
      <w:bookmarkStart w:id="124" w:name="_Toc306752403"/>
      <w:r w:rsidRPr="002B19C6">
        <w:rPr>
          <w:rFonts w:ascii="Arial" w:hAnsi="Arial" w:cs="Arial"/>
          <w:b w:val="0"/>
          <w:lang w:val="en-US" w:eastAsia="zh-CN"/>
        </w:rPr>
        <w:t>7</w:t>
      </w:r>
      <w:r w:rsidR="00F55ED6" w:rsidRPr="002B19C6">
        <w:rPr>
          <w:rFonts w:ascii="Arial" w:hAnsi="Arial" w:cs="Arial"/>
          <w:b w:val="0"/>
          <w:lang w:val="en-US" w:eastAsia="zh-CN"/>
        </w:rPr>
        <w:t>.3.2. Challenges for the implementation</w:t>
      </w:r>
      <w:bookmarkEnd w:id="124"/>
    </w:p>
    <w:p w:rsidR="00123B71" w:rsidRDefault="00F55ED6">
      <w:pPr>
        <w:spacing w:line="360" w:lineRule="auto"/>
        <w:jc w:val="both"/>
        <w:rPr>
          <w:rFonts w:ascii="Arial" w:hAnsi="Arial" w:cs="Arial"/>
          <w:lang w:val="en-GB" w:eastAsia="zh-CN"/>
        </w:rPr>
      </w:pPr>
      <w:r>
        <w:rPr>
          <w:rFonts w:ascii="Arial" w:hAnsi="Arial" w:cs="Arial"/>
          <w:lang w:val="en-GB" w:eastAsia="zh-CN"/>
        </w:rPr>
        <w:t xml:space="preserve">The regulation with respect to the rural pension traces back to the </w:t>
      </w:r>
      <w:r w:rsidR="00AD28C1">
        <w:rPr>
          <w:rFonts w:ascii="Arial" w:hAnsi="Arial" w:cs="Arial"/>
          <w:lang w:val="en-GB"/>
        </w:rPr>
        <w:t>De</w:t>
      </w:r>
      <w:r w:rsidR="00AD28C1">
        <w:rPr>
          <w:rFonts w:ascii="Arial" w:hAnsi="Arial" w:cs="Arial"/>
          <w:lang w:val="en-GB" w:eastAsia="zh-CN"/>
        </w:rPr>
        <w:t>cree of the State Council</w:t>
      </w:r>
      <w:r>
        <w:rPr>
          <w:rFonts w:ascii="Arial" w:hAnsi="Arial" w:cs="Arial"/>
          <w:lang w:val="en-GB" w:eastAsia="zh-CN"/>
        </w:rPr>
        <w:t>, which leaves space for provincial improvement</w:t>
      </w:r>
      <w:r w:rsidR="00EE09AA">
        <w:rPr>
          <w:rFonts w:ascii="Arial" w:hAnsi="Arial" w:cs="Arial" w:hint="eastAsia"/>
          <w:lang w:val="en-GB" w:eastAsia="zh-CN"/>
        </w:rPr>
        <w:t xml:space="preserve"> (State Council, 2009)</w:t>
      </w:r>
      <w:r>
        <w:rPr>
          <w:rFonts w:ascii="Arial" w:hAnsi="Arial" w:cs="Arial"/>
          <w:lang w:val="en-GB" w:eastAsia="zh-CN"/>
        </w:rPr>
        <w:t>. The issue of more detail</w:t>
      </w:r>
      <w:r w:rsidR="00952A2D">
        <w:rPr>
          <w:rFonts w:ascii="Arial" w:hAnsi="Arial" w:cs="Arial"/>
          <w:lang w:val="en-GB" w:eastAsia="zh-CN"/>
        </w:rPr>
        <w:t>-</w:t>
      </w:r>
      <w:r>
        <w:rPr>
          <w:rFonts w:ascii="Arial" w:hAnsi="Arial" w:cs="Arial"/>
          <w:lang w:val="en-GB" w:eastAsia="zh-CN"/>
        </w:rPr>
        <w:t xml:space="preserve">specified regulations is suspended, while it had been expected to come out in recent years. The disputes of crafting the new bill of regulations about pension assets are: (1) the magnitude of investment diversification; (2) the constitution of trusteeship; (3) who hosts the trustee, the National Council for Social Security fund, the provincial governments, or MHROSS (Beijing News, 2011). In the present regulation system in China’s urban pension system, the Ministry of </w:t>
      </w:r>
      <w:r>
        <w:rPr>
          <w:rFonts w:ascii="Arial" w:hAnsi="Arial" w:cs="Arial"/>
          <w:lang w:val="en-GB" w:eastAsia="zh-CN"/>
        </w:rPr>
        <w:lastRenderedPageBreak/>
        <w:t>Human Resource and Social Security combines the roles of trustee and investment manager in one entity in order to manage the pension funds. The dual role has induced severe principal and agent problems.</w:t>
      </w: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r>
        <w:rPr>
          <w:rFonts w:ascii="Arial" w:hAnsi="Arial" w:cs="Arial"/>
          <w:lang w:val="en-GB" w:eastAsia="zh-CN"/>
        </w:rPr>
        <w:t>The problems already existed in the regulatory framework in enterprise annuity sectors and their solutions are referential in rural pension sector. First, regulation is incoherent because of the complicated pension system. Thus a clear identification of roles and responsibilities is strongly recommended.</w:t>
      </w:r>
      <w:r w:rsidR="00BA123A">
        <w:rPr>
          <w:rFonts w:ascii="Arial" w:hAnsi="Arial" w:cs="Arial"/>
          <w:lang w:val="en-GB" w:eastAsia="zh-CN"/>
        </w:rPr>
        <w:t xml:space="preserve"> </w:t>
      </w:r>
      <w:r>
        <w:rPr>
          <w:rFonts w:ascii="Arial" w:hAnsi="Arial" w:cs="Arial"/>
          <w:lang w:val="en-GB" w:eastAsia="zh-CN"/>
        </w:rPr>
        <w:t xml:space="preserve">Second, the regulation and supervision of public and private pension are processed by one department within MOHRSS. It is suggested to separate the work between public pension and private pension for that they are respectively pursuing different goals. Also the attitudes of investment would be distinct. </w:t>
      </w:r>
      <w:r w:rsidR="00557AE8">
        <w:rPr>
          <w:rFonts w:ascii="Arial" w:hAnsi="Arial" w:cs="Arial"/>
          <w:lang w:val="en-GB" w:eastAsia="zh-CN"/>
        </w:rPr>
        <w:t>Finally</w:t>
      </w:r>
      <w:r>
        <w:rPr>
          <w:rFonts w:ascii="Arial" w:hAnsi="Arial" w:cs="Arial"/>
          <w:lang w:val="en-GB" w:eastAsia="zh-CN"/>
        </w:rPr>
        <w:t xml:space="preserve">, in the enterprise annuity sector, the pension assets are managed by </w:t>
      </w:r>
      <w:r w:rsidR="00557AE8">
        <w:rPr>
          <w:rFonts w:ascii="Arial" w:hAnsi="Arial" w:cs="Arial"/>
          <w:lang w:val="en-GB" w:eastAsia="zh-CN"/>
        </w:rPr>
        <w:t xml:space="preserve">the </w:t>
      </w:r>
      <w:r>
        <w:rPr>
          <w:rFonts w:ascii="Arial" w:hAnsi="Arial" w:cs="Arial"/>
          <w:lang w:val="en-GB" w:eastAsia="zh-CN"/>
        </w:rPr>
        <w:t>private financial institutions, the supervision work of which involves three different financial regulators for various kinds of validation. In this respect, clear role distinction should be assigned to each of them especially when the issue demands cooperation.</w:t>
      </w:r>
      <w:r w:rsidR="009A0C6D">
        <w:rPr>
          <w:rFonts w:ascii="Arial" w:hAnsi="Arial" w:cs="Arial" w:hint="eastAsia"/>
          <w:lang w:val="en-GB" w:eastAsia="zh-CN"/>
        </w:rPr>
        <w:t xml:space="preserve"> The </w:t>
      </w:r>
      <w:r w:rsidR="009A0C6D">
        <w:rPr>
          <w:rFonts w:ascii="Arial" w:hAnsi="Arial" w:cs="Arial"/>
          <w:lang w:val="en-GB" w:eastAsia="zh-CN"/>
        </w:rPr>
        <w:t>coordination</w:t>
      </w:r>
      <w:r w:rsidR="009A0C6D">
        <w:rPr>
          <w:rFonts w:ascii="Arial" w:hAnsi="Arial" w:cs="Arial" w:hint="eastAsia"/>
          <w:lang w:val="en-GB" w:eastAsia="zh-CN"/>
        </w:rPr>
        <w:t xml:space="preserve"> between the supervisory entities should be reinforced.</w:t>
      </w:r>
      <w:r>
        <w:rPr>
          <w:rFonts w:ascii="Arial" w:hAnsi="Arial" w:cs="Arial"/>
          <w:lang w:val="en-GB" w:eastAsia="zh-CN"/>
        </w:rPr>
        <w:t xml:space="preserve"> More comm</w:t>
      </w:r>
      <w:r w:rsidR="009A0C6D">
        <w:rPr>
          <w:rFonts w:ascii="Arial" w:hAnsi="Arial" w:cs="Arial"/>
          <w:lang w:val="en-GB" w:eastAsia="zh-CN"/>
        </w:rPr>
        <w:t xml:space="preserve">unication is necessary. </w:t>
      </w:r>
      <w:r w:rsidR="00557AE8">
        <w:rPr>
          <w:rFonts w:ascii="Arial" w:hAnsi="Arial" w:cs="Arial"/>
          <w:lang w:val="en-GB" w:eastAsia="zh-CN"/>
        </w:rPr>
        <w:t>Back to the rural pension fund, the government should assess whether the risks of such choices are reasonably affordable</w:t>
      </w:r>
      <w:r w:rsidR="00557AE8" w:rsidRPr="00557AE8">
        <w:rPr>
          <w:rFonts w:ascii="Arial" w:hAnsi="Arial" w:cs="Arial"/>
          <w:lang w:val="en-GB" w:eastAsia="zh-CN"/>
        </w:rPr>
        <w:t xml:space="preserve"> </w:t>
      </w:r>
      <w:r w:rsidR="00557AE8">
        <w:rPr>
          <w:rFonts w:ascii="Arial" w:hAnsi="Arial" w:cs="Arial"/>
          <w:lang w:val="en-GB" w:eastAsia="zh-CN"/>
        </w:rPr>
        <w:t>before presenting the available choices t</w:t>
      </w:r>
      <w:r w:rsidR="00A53745">
        <w:rPr>
          <w:rFonts w:ascii="Arial" w:hAnsi="Arial" w:cs="Arial"/>
          <w:lang w:val="en-GB" w:eastAsia="zh-CN"/>
        </w:rPr>
        <w:t xml:space="preserve">o the members. </w:t>
      </w:r>
      <w:r w:rsidR="00557AE8">
        <w:rPr>
          <w:rFonts w:ascii="Arial" w:hAnsi="Arial" w:cs="Arial"/>
          <w:lang w:val="en-GB" w:eastAsia="zh-CN"/>
        </w:rPr>
        <w:t>T</w:t>
      </w:r>
      <w:r w:rsidR="009A0C6D">
        <w:rPr>
          <w:rFonts w:ascii="Arial" w:hAnsi="Arial" w:cs="Arial" w:hint="eastAsia"/>
          <w:lang w:val="en-GB" w:eastAsia="zh-CN"/>
        </w:rPr>
        <w:t>he present rural pension assets are managed at a county level.</w:t>
      </w:r>
      <w:r w:rsidR="00557AE8">
        <w:rPr>
          <w:rFonts w:ascii="Arial" w:hAnsi="Arial" w:cs="Arial"/>
          <w:lang w:val="en-GB" w:eastAsia="zh-CN"/>
        </w:rPr>
        <w:t xml:space="preserve"> If</w:t>
      </w:r>
      <w:r w:rsidR="00A53745">
        <w:rPr>
          <w:rFonts w:ascii="Arial" w:hAnsi="Arial" w:cs="Arial"/>
          <w:lang w:val="en-GB" w:eastAsia="zh-CN"/>
        </w:rPr>
        <w:t xml:space="preserve"> the situation remains unchanged, each county may represent their own risk attitudes. The richer regions may be willing to take higher risks, while the poor regions may just want to preserve the value of the pension assets. So the government needs to consider geographical differences and issue different guidance if necessary. </w:t>
      </w: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r>
        <w:rPr>
          <w:rFonts w:ascii="Arial" w:hAnsi="Arial" w:cs="Arial"/>
          <w:lang w:val="en-GB" w:eastAsia="zh-CN"/>
        </w:rPr>
        <w:t>To sum up, institutional settings are not desirable</w:t>
      </w:r>
      <w:r w:rsidR="003C0621">
        <w:rPr>
          <w:rFonts w:ascii="Arial" w:hAnsi="Arial" w:cs="Arial" w:hint="eastAsia"/>
          <w:lang w:val="en-GB" w:eastAsia="zh-CN"/>
        </w:rPr>
        <w:t xml:space="preserve"> at the present moment</w:t>
      </w:r>
      <w:r>
        <w:rPr>
          <w:rFonts w:ascii="Arial" w:hAnsi="Arial" w:cs="Arial"/>
          <w:lang w:val="en-GB" w:eastAsia="zh-CN"/>
        </w:rPr>
        <w:t xml:space="preserve"> and</w:t>
      </w:r>
      <w:r w:rsidR="003C0621">
        <w:rPr>
          <w:rFonts w:ascii="Arial" w:hAnsi="Arial" w:cs="Arial" w:hint="eastAsia"/>
          <w:lang w:val="en-GB" w:eastAsia="zh-CN"/>
        </w:rPr>
        <w:t xml:space="preserve"> the</w:t>
      </w:r>
      <w:r>
        <w:rPr>
          <w:rFonts w:ascii="Arial" w:hAnsi="Arial" w:cs="Arial"/>
          <w:lang w:val="en-GB" w:eastAsia="zh-CN"/>
        </w:rPr>
        <w:t xml:space="preserve"> operational risk is a large threat which could </w:t>
      </w:r>
      <w:r w:rsidR="003C0621">
        <w:rPr>
          <w:rFonts w:ascii="Arial" w:hAnsi="Arial" w:cs="Arial" w:hint="eastAsia"/>
          <w:lang w:val="en-GB" w:eastAsia="zh-CN"/>
        </w:rPr>
        <w:t>erode</w:t>
      </w:r>
      <w:r>
        <w:rPr>
          <w:rFonts w:ascii="Arial" w:hAnsi="Arial" w:cs="Arial"/>
          <w:lang w:val="en-GB" w:eastAsia="zh-CN"/>
        </w:rPr>
        <w:t xml:space="preserve"> all possible achievement</w:t>
      </w:r>
      <w:r w:rsidR="003C0621">
        <w:rPr>
          <w:rFonts w:ascii="Arial" w:hAnsi="Arial" w:cs="Arial" w:hint="eastAsia"/>
          <w:lang w:val="en-GB" w:eastAsia="zh-CN"/>
        </w:rPr>
        <w:t>s</w:t>
      </w:r>
      <w:r>
        <w:rPr>
          <w:rFonts w:ascii="Arial" w:hAnsi="Arial" w:cs="Arial"/>
          <w:lang w:val="en-GB" w:eastAsia="zh-CN"/>
        </w:rPr>
        <w:t xml:space="preserve"> through </w:t>
      </w:r>
      <w:r w:rsidR="003C0621">
        <w:rPr>
          <w:rFonts w:ascii="Arial" w:hAnsi="Arial" w:cs="Arial" w:hint="eastAsia"/>
          <w:lang w:val="en-GB" w:eastAsia="zh-CN"/>
        </w:rPr>
        <w:t>any</w:t>
      </w:r>
      <w:r>
        <w:rPr>
          <w:rFonts w:ascii="Arial" w:hAnsi="Arial" w:cs="Arial"/>
          <w:lang w:val="en-GB" w:eastAsia="zh-CN"/>
        </w:rPr>
        <w:t xml:space="preserve"> reform</w:t>
      </w:r>
      <w:r w:rsidR="003C0621">
        <w:rPr>
          <w:rFonts w:ascii="Arial" w:hAnsi="Arial" w:cs="Arial" w:hint="eastAsia"/>
          <w:lang w:val="en-GB" w:eastAsia="zh-CN"/>
        </w:rPr>
        <w:t>.</w:t>
      </w:r>
      <w:r>
        <w:rPr>
          <w:rFonts w:ascii="Arial" w:hAnsi="Arial" w:cs="Arial"/>
          <w:lang w:val="en-GB" w:eastAsia="zh-CN"/>
        </w:rPr>
        <w:t xml:space="preserve"> </w:t>
      </w: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r>
        <w:rPr>
          <w:rFonts w:ascii="Arial" w:hAnsi="Arial" w:cs="Arial"/>
          <w:lang w:val="en-GB" w:eastAsia="zh-CN"/>
        </w:rPr>
        <w:t>Regarding investment risks in pension funds, this thesis provides an implementable re</w:t>
      </w:r>
      <w:r w:rsidR="00031FC1">
        <w:rPr>
          <w:rFonts w:ascii="Arial" w:hAnsi="Arial" w:cs="Arial"/>
          <w:lang w:val="en-GB" w:eastAsia="zh-CN"/>
        </w:rPr>
        <w:t xml:space="preserve">gulatory framework by utilizing quantitative tools. </w:t>
      </w:r>
      <w:r w:rsidR="007C6CC6">
        <w:rPr>
          <w:rFonts w:ascii="Arial" w:hAnsi="Arial" w:cs="Arial"/>
          <w:lang w:val="en-GB" w:eastAsia="zh-CN"/>
        </w:rPr>
        <w:t xml:space="preserve">This framework aims to work for the interest of the members in China’s rural pension fund. In this aspect, this thesis contributes to the </w:t>
      </w:r>
      <w:r w:rsidR="005B765D">
        <w:rPr>
          <w:rFonts w:ascii="Arial" w:hAnsi="Arial" w:cs="Arial"/>
          <w:lang w:val="en-GB" w:eastAsia="zh-CN"/>
        </w:rPr>
        <w:t>academic world by directly pointing out how to relate the</w:t>
      </w:r>
      <w:r w:rsidR="00DE1344">
        <w:rPr>
          <w:rFonts w:ascii="Arial" w:hAnsi="Arial" w:cs="Arial"/>
          <w:lang w:val="en-GB" w:eastAsia="zh-CN"/>
        </w:rPr>
        <w:t xml:space="preserve"> financial</w:t>
      </w:r>
      <w:r w:rsidR="005B765D">
        <w:rPr>
          <w:rFonts w:ascii="Arial" w:hAnsi="Arial" w:cs="Arial"/>
          <w:lang w:val="en-GB" w:eastAsia="zh-CN"/>
        </w:rPr>
        <w:t xml:space="preserve"> regulation</w:t>
      </w:r>
      <w:r w:rsidR="00DE1344">
        <w:rPr>
          <w:rFonts w:ascii="Arial" w:hAnsi="Arial" w:cs="Arial"/>
          <w:lang w:val="en-GB" w:eastAsia="zh-CN"/>
        </w:rPr>
        <w:t>s</w:t>
      </w:r>
      <w:r w:rsidR="005B765D">
        <w:rPr>
          <w:rFonts w:ascii="Arial" w:hAnsi="Arial" w:cs="Arial"/>
          <w:lang w:val="en-GB" w:eastAsia="zh-CN"/>
        </w:rPr>
        <w:t xml:space="preserve"> with the interest of members. </w:t>
      </w:r>
      <w:r w:rsidR="00031FC1">
        <w:rPr>
          <w:rFonts w:ascii="Arial" w:hAnsi="Arial" w:cs="Arial"/>
          <w:lang w:val="en-GB" w:eastAsia="zh-CN"/>
        </w:rPr>
        <w:t xml:space="preserve">The pension fund </w:t>
      </w:r>
      <w:r w:rsidR="00AF7E92">
        <w:rPr>
          <w:rFonts w:ascii="Arial" w:hAnsi="Arial" w:cs="Arial"/>
          <w:lang w:val="en-GB" w:eastAsia="zh-CN"/>
        </w:rPr>
        <w:t>would</w:t>
      </w:r>
      <w:r w:rsidR="00031FC1">
        <w:rPr>
          <w:rFonts w:ascii="Arial" w:hAnsi="Arial" w:cs="Arial"/>
          <w:lang w:val="en-GB" w:eastAsia="zh-CN"/>
        </w:rPr>
        <w:t xml:space="preserve"> reconsider their </w:t>
      </w:r>
      <w:r w:rsidR="00031FC1">
        <w:rPr>
          <w:rFonts w:ascii="Arial" w:hAnsi="Arial" w:cs="Arial"/>
          <w:lang w:val="en-GB" w:eastAsia="zh-CN"/>
        </w:rPr>
        <w:lastRenderedPageBreak/>
        <w:t xml:space="preserve">risk-taking behaviour </w:t>
      </w:r>
      <w:r w:rsidR="00AF7E92">
        <w:rPr>
          <w:rFonts w:ascii="Arial" w:hAnsi="Arial" w:cs="Arial"/>
          <w:lang w:val="en-GB" w:eastAsia="zh-CN"/>
        </w:rPr>
        <w:t xml:space="preserve">which is supposed to be </w:t>
      </w:r>
      <w:r w:rsidR="00031FC1">
        <w:rPr>
          <w:rFonts w:ascii="Arial" w:hAnsi="Arial" w:cs="Arial"/>
          <w:lang w:val="en-GB" w:eastAsia="zh-CN"/>
        </w:rPr>
        <w:t xml:space="preserve">aligned with the interest of members. </w:t>
      </w:r>
      <w:r>
        <w:rPr>
          <w:rFonts w:ascii="Arial" w:hAnsi="Arial" w:cs="Arial"/>
          <w:lang w:val="en-GB" w:eastAsia="zh-CN"/>
        </w:rPr>
        <w:t xml:space="preserve">The criterion final income per year with confidence interval is recommended because it is applicable, understandable and valuable when trying to communicate with the participants. In terms of application, the fitness for purpose and practicability of a criterion should be considered. However, the ultimate reason to underpin one criterion is that it represents the interest of clients and helps correct the </w:t>
      </w:r>
      <w:r w:rsidR="00031FC1">
        <w:rPr>
          <w:rFonts w:ascii="Arial" w:hAnsi="Arial" w:cs="Arial"/>
          <w:lang w:val="en-GB" w:eastAsia="zh-CN"/>
        </w:rPr>
        <w:t>risk-taking</w:t>
      </w:r>
      <w:r>
        <w:rPr>
          <w:rFonts w:ascii="Arial" w:hAnsi="Arial" w:cs="Arial"/>
          <w:lang w:val="en-GB" w:eastAsia="zh-CN"/>
        </w:rPr>
        <w:t xml:space="preserve"> behaviour of pension funds. </w:t>
      </w:r>
    </w:p>
    <w:p w:rsidR="00F55ED6" w:rsidRDefault="00F55ED6">
      <w:pPr>
        <w:spacing w:line="360" w:lineRule="auto"/>
        <w:jc w:val="both"/>
        <w:rPr>
          <w:rFonts w:ascii="Arial" w:hAnsi="Arial" w:cs="Arial"/>
          <w:lang w:val="en-GB" w:eastAsia="zh-CN"/>
        </w:rPr>
      </w:pPr>
    </w:p>
    <w:p w:rsidR="00F55ED6" w:rsidRDefault="00F55ED6">
      <w:pPr>
        <w:pStyle w:val="Heading1"/>
        <w:numPr>
          <w:ilvl w:val="0"/>
          <w:numId w:val="0"/>
        </w:numPr>
        <w:pBdr>
          <w:bottom w:val="single" w:sz="4" w:space="1" w:color="auto"/>
        </w:pBdr>
        <w:spacing w:line="360" w:lineRule="auto"/>
        <w:rPr>
          <w:lang w:val="en-US"/>
        </w:rPr>
      </w:pPr>
      <w:r>
        <w:rPr>
          <w:lang w:val="en-US"/>
        </w:rPr>
        <w:br w:type="page"/>
      </w:r>
    </w:p>
    <w:p w:rsidR="00F55ED6" w:rsidRDefault="00F55ED6">
      <w:pPr>
        <w:pStyle w:val="Heading1"/>
        <w:numPr>
          <w:ilvl w:val="0"/>
          <w:numId w:val="0"/>
        </w:numPr>
        <w:pBdr>
          <w:bottom w:val="single" w:sz="4" w:space="1" w:color="auto"/>
        </w:pBdr>
        <w:spacing w:line="360" w:lineRule="auto"/>
        <w:rPr>
          <w:lang w:val="en-US"/>
        </w:rPr>
      </w:pPr>
    </w:p>
    <w:p w:rsidR="00F55ED6" w:rsidRDefault="00F55ED6">
      <w:pPr>
        <w:pStyle w:val="Heading1"/>
        <w:numPr>
          <w:ilvl w:val="0"/>
          <w:numId w:val="0"/>
        </w:numPr>
        <w:pBdr>
          <w:bottom w:val="single" w:sz="4" w:space="1" w:color="auto"/>
        </w:pBdr>
        <w:spacing w:line="360" w:lineRule="auto"/>
        <w:rPr>
          <w:sz w:val="40"/>
          <w:szCs w:val="40"/>
          <w:lang w:val="en-US"/>
        </w:rPr>
      </w:pPr>
      <w:bookmarkStart w:id="125" w:name="_Toc306752404"/>
      <w:r>
        <w:rPr>
          <w:sz w:val="40"/>
          <w:szCs w:val="40"/>
          <w:lang w:val="en-US"/>
        </w:rPr>
        <w:t>Acknowledgement</w:t>
      </w:r>
      <w:bookmarkEnd w:id="125"/>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r>
        <w:rPr>
          <w:rFonts w:ascii="Arial" w:hAnsi="Arial" w:cs="Arial"/>
          <w:lang w:val="en-GB" w:eastAsia="zh-CN"/>
        </w:rPr>
        <w:t>This thesis was written during an internship at APG (</w:t>
      </w:r>
      <w:proofErr w:type="spellStart"/>
      <w:r>
        <w:rPr>
          <w:rFonts w:ascii="Arial" w:hAnsi="Arial" w:cs="Arial"/>
          <w:lang w:val="en-GB" w:eastAsia="zh-CN"/>
        </w:rPr>
        <w:t>AlgemenePensioenGroep</w:t>
      </w:r>
      <w:proofErr w:type="spellEnd"/>
      <w:r>
        <w:rPr>
          <w:rFonts w:ascii="Arial" w:hAnsi="Arial" w:cs="Arial"/>
          <w:lang w:val="en-GB" w:eastAsia="zh-CN"/>
        </w:rPr>
        <w:t xml:space="preserve">). The author would like to thank the company supervisors Dr. Onno W. Steenbeek and </w:t>
      </w:r>
      <w:proofErr w:type="spellStart"/>
      <w:r>
        <w:rPr>
          <w:rFonts w:ascii="Arial" w:hAnsi="Arial" w:cs="Arial"/>
          <w:lang w:val="en-GB" w:eastAsia="zh-CN"/>
        </w:rPr>
        <w:t>Dr.Jiajia</w:t>
      </w:r>
      <w:proofErr w:type="spellEnd"/>
      <w:r>
        <w:rPr>
          <w:rFonts w:ascii="Arial" w:hAnsi="Arial" w:cs="Arial"/>
          <w:lang w:val="en-GB" w:eastAsia="zh-CN"/>
        </w:rPr>
        <w:t xml:space="preserve"> Cui, as well as the colleagues who have been consulted with. Their knowledge and inspirational insights have helped build up this research project and leaded to a right way. Special thanks to Dr. </w:t>
      </w:r>
      <w:proofErr w:type="spellStart"/>
      <w:r>
        <w:rPr>
          <w:rFonts w:ascii="Arial" w:hAnsi="Arial" w:cs="Arial"/>
          <w:lang w:val="en-GB" w:eastAsia="zh-CN"/>
        </w:rPr>
        <w:t>Jiajia</w:t>
      </w:r>
      <w:proofErr w:type="spellEnd"/>
      <w:r>
        <w:rPr>
          <w:rFonts w:ascii="Arial" w:hAnsi="Arial" w:cs="Arial"/>
          <w:lang w:val="en-GB" w:eastAsia="zh-CN"/>
        </w:rPr>
        <w:t xml:space="preserve"> Cui, for keeping a critical eye on the whole idea. Without her guidance, this project could not get a practical point.  Thanks to the university supervisor Prof. Dr. S.G. van der Lecq for providing useful feedback and her enthusiasm helped the study reach this far, and to the second reader, Dr. Onno W. Steenbeek.    </w:t>
      </w: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spacing w:line="360" w:lineRule="auto"/>
        <w:jc w:val="both"/>
        <w:rPr>
          <w:rFonts w:ascii="Arial" w:hAnsi="Arial" w:cs="Arial"/>
          <w:lang w:val="en-GB" w:eastAsia="zh-CN"/>
        </w:rPr>
      </w:pPr>
    </w:p>
    <w:p w:rsidR="00F55ED6" w:rsidRDefault="00F55ED6">
      <w:pPr>
        <w:rPr>
          <w:lang w:val="en-GB" w:eastAsia="zh-CN"/>
        </w:rPr>
      </w:pPr>
    </w:p>
    <w:p w:rsidR="00F55ED6" w:rsidRDefault="00F55ED6">
      <w:pPr>
        <w:rPr>
          <w:lang w:val="en-GB" w:eastAsia="zh-CN"/>
        </w:rPr>
      </w:pPr>
    </w:p>
    <w:p w:rsidR="00F55ED6" w:rsidRDefault="00F55ED6">
      <w:pPr>
        <w:rPr>
          <w:lang w:val="en-GB" w:eastAsia="zh-CN"/>
        </w:rPr>
      </w:pPr>
    </w:p>
    <w:p w:rsidR="00F55ED6" w:rsidRDefault="00F55ED6">
      <w:pPr>
        <w:rPr>
          <w:lang w:val="en-GB" w:eastAsia="zh-CN"/>
        </w:rPr>
      </w:pPr>
    </w:p>
    <w:p w:rsidR="00F55ED6" w:rsidRDefault="00F55ED6">
      <w:pPr>
        <w:rPr>
          <w:lang w:val="en-GB" w:eastAsia="zh-CN"/>
        </w:rPr>
      </w:pPr>
    </w:p>
    <w:p w:rsidR="00F55ED6" w:rsidRDefault="00F55ED6">
      <w:pPr>
        <w:pStyle w:val="Heading1"/>
        <w:numPr>
          <w:ilvl w:val="0"/>
          <w:numId w:val="0"/>
        </w:numPr>
        <w:pBdr>
          <w:bottom w:val="single" w:sz="4" w:space="1" w:color="auto"/>
        </w:pBdr>
        <w:rPr>
          <w:sz w:val="40"/>
          <w:szCs w:val="40"/>
          <w:lang w:val="en-GB"/>
        </w:rPr>
      </w:pPr>
      <w:bookmarkStart w:id="126" w:name="_Toc306752405"/>
      <w:r>
        <w:rPr>
          <w:sz w:val="40"/>
          <w:szCs w:val="40"/>
          <w:lang w:val="en-GB"/>
        </w:rPr>
        <w:t>Reference</w:t>
      </w:r>
      <w:bookmarkEnd w:id="126"/>
    </w:p>
    <w:p w:rsidR="00F55ED6" w:rsidRDefault="00F55ED6">
      <w:pPr>
        <w:spacing w:line="360" w:lineRule="auto"/>
        <w:jc w:val="both"/>
        <w:rPr>
          <w:rFonts w:ascii="Arial" w:hAnsi="Arial" w:cs="Arial"/>
          <w:b/>
          <w:lang w:val="en-GB"/>
        </w:rPr>
      </w:pPr>
    </w:p>
    <w:p w:rsidR="00F55ED6" w:rsidRDefault="00F55ED6">
      <w:pPr>
        <w:spacing w:line="360" w:lineRule="auto"/>
        <w:jc w:val="both"/>
        <w:rPr>
          <w:rFonts w:ascii="Arial" w:hAnsi="Arial" w:cs="Arial"/>
          <w:b/>
          <w:lang w:val="en-GB"/>
        </w:rPr>
      </w:pPr>
    </w:p>
    <w:p w:rsidR="00F55ED6" w:rsidRDefault="00F55ED6">
      <w:pPr>
        <w:spacing w:line="360" w:lineRule="auto"/>
        <w:jc w:val="both"/>
        <w:rPr>
          <w:rFonts w:ascii="Arial" w:hAnsi="Arial" w:cs="Arial"/>
          <w:b/>
          <w:lang w:val="en-GB"/>
        </w:rPr>
      </w:pPr>
    </w:p>
    <w:p w:rsidR="00F55ED6" w:rsidRDefault="00F55ED6">
      <w:pPr>
        <w:numPr>
          <w:ilvl w:val="0"/>
          <w:numId w:val="2"/>
        </w:numPr>
        <w:autoSpaceDE w:val="0"/>
        <w:autoSpaceDN w:val="0"/>
        <w:adjustRightInd w:val="0"/>
        <w:spacing w:line="360" w:lineRule="auto"/>
        <w:jc w:val="both"/>
        <w:rPr>
          <w:rFonts w:ascii="Arial" w:hAnsi="Arial" w:cs="Arial"/>
          <w:color w:val="000000"/>
          <w:lang w:val="en-US" w:eastAsia="zh-CN"/>
        </w:rPr>
      </w:pPr>
      <w:proofErr w:type="spellStart"/>
      <w:r>
        <w:rPr>
          <w:rFonts w:ascii="Arial" w:hAnsi="Arial" w:cs="Arial"/>
          <w:lang w:val="en-US" w:eastAsia="zh-CN"/>
        </w:rPr>
        <w:t>Acerbi</w:t>
      </w:r>
      <w:proofErr w:type="spellEnd"/>
      <w:r>
        <w:rPr>
          <w:rFonts w:ascii="Arial" w:hAnsi="Arial" w:cs="Arial"/>
          <w:lang w:val="en-US" w:eastAsia="zh-CN"/>
        </w:rPr>
        <w:t xml:space="preserve">, C. and </w:t>
      </w:r>
      <w:proofErr w:type="spellStart"/>
      <w:r>
        <w:rPr>
          <w:rFonts w:ascii="Arial" w:hAnsi="Arial" w:cs="Arial"/>
          <w:lang w:val="en-US" w:eastAsia="zh-CN"/>
        </w:rPr>
        <w:t>Tasche</w:t>
      </w:r>
      <w:proofErr w:type="spellEnd"/>
      <w:r>
        <w:rPr>
          <w:rFonts w:ascii="Arial" w:hAnsi="Arial" w:cs="Arial"/>
          <w:lang w:val="en-US" w:eastAsia="zh-CN"/>
        </w:rPr>
        <w:t>, D. (2001), “Expected Shortfall: A Natural Coherent Alternative to Value at Risk”</w:t>
      </w:r>
      <w:r w:rsidR="009269DD">
        <w:rPr>
          <w:rFonts w:ascii="Arial" w:hAnsi="Arial" w:cs="Arial"/>
          <w:lang w:val="en-US" w:eastAsia="zh-CN"/>
        </w:rPr>
        <w:t xml:space="preserve">, </w:t>
      </w:r>
      <w:r>
        <w:rPr>
          <w:rFonts w:ascii="Arial" w:hAnsi="Arial" w:cs="Arial"/>
          <w:i/>
          <w:color w:val="000000"/>
          <w:lang w:val="en-US" w:eastAsia="zh-CN"/>
        </w:rPr>
        <w:t>Working Paper</w:t>
      </w:r>
      <w:r>
        <w:rPr>
          <w:rFonts w:ascii="Arial" w:hAnsi="Arial" w:cs="Arial"/>
          <w:color w:val="000000"/>
          <w:lang w:val="en-US" w:eastAsia="zh-CN"/>
        </w:rPr>
        <w:t xml:space="preserve">,  DOI: 10.1111/1468-0300.00091, available at: </w:t>
      </w:r>
      <w:hyperlink r:id="rId50" w:history="1">
        <w:r>
          <w:rPr>
            <w:rStyle w:val="Hyperlink"/>
            <w:rFonts w:ascii="Arial" w:hAnsi="Arial" w:cs="Arial"/>
            <w:lang w:val="en-US" w:eastAsia="zh-CN"/>
          </w:rPr>
          <w:t>http://www.bis.org/bcbs/ca/acertasc.pdf</w:t>
        </w:r>
      </w:hyperlink>
      <w:r>
        <w:rPr>
          <w:rFonts w:ascii="Arial" w:hAnsi="Arial" w:cs="Arial"/>
          <w:lang w:val="en-US" w:eastAsia="zh-CN"/>
        </w:rPr>
        <w:t xml:space="preserve"> (accessed 02 October 2011)</w:t>
      </w:r>
    </w:p>
    <w:p w:rsidR="00F55ED6" w:rsidRPr="009269DD" w:rsidRDefault="00F55ED6" w:rsidP="009269DD">
      <w:pPr>
        <w:numPr>
          <w:ilvl w:val="0"/>
          <w:numId w:val="2"/>
        </w:numPr>
        <w:autoSpaceDE w:val="0"/>
        <w:autoSpaceDN w:val="0"/>
        <w:adjustRightInd w:val="0"/>
        <w:spacing w:line="360" w:lineRule="auto"/>
        <w:jc w:val="both"/>
        <w:rPr>
          <w:rFonts w:ascii="Arial" w:hAnsi="Arial" w:cs="Arial"/>
          <w:lang w:val="en-US"/>
        </w:rPr>
      </w:pPr>
      <w:proofErr w:type="spellStart"/>
      <w:r>
        <w:rPr>
          <w:rFonts w:ascii="Arial" w:hAnsi="Arial" w:cs="Arial"/>
          <w:lang w:val="en-US"/>
        </w:rPr>
        <w:t>Antolín</w:t>
      </w:r>
      <w:proofErr w:type="spellEnd"/>
      <w:r>
        <w:rPr>
          <w:rFonts w:ascii="Arial" w:hAnsi="Arial" w:cs="Arial"/>
          <w:lang w:val="en-US"/>
        </w:rPr>
        <w:t xml:space="preserve">, P., </w:t>
      </w:r>
      <w:proofErr w:type="spellStart"/>
      <w:r>
        <w:rPr>
          <w:rFonts w:ascii="Arial" w:hAnsi="Arial" w:cs="Arial"/>
          <w:lang w:val="en-US"/>
        </w:rPr>
        <w:t>Blome</w:t>
      </w:r>
      <w:proofErr w:type="spellEnd"/>
      <w:r>
        <w:rPr>
          <w:rFonts w:ascii="Arial" w:hAnsi="Arial" w:cs="Arial"/>
          <w:lang w:val="en-US"/>
        </w:rPr>
        <w:t xml:space="preserve">, S., </w:t>
      </w:r>
      <w:proofErr w:type="spellStart"/>
      <w:r>
        <w:rPr>
          <w:rFonts w:ascii="Arial" w:hAnsi="Arial" w:cs="Arial"/>
          <w:lang w:val="en-US"/>
        </w:rPr>
        <w:t>Karim</w:t>
      </w:r>
      <w:proofErr w:type="spellEnd"/>
      <w:r>
        <w:rPr>
          <w:rFonts w:ascii="Arial" w:hAnsi="Arial" w:cs="Arial"/>
          <w:lang w:val="en-US"/>
        </w:rPr>
        <w:t xml:space="preserve">, D., </w:t>
      </w:r>
      <w:proofErr w:type="spellStart"/>
      <w:r>
        <w:rPr>
          <w:rFonts w:ascii="Arial" w:hAnsi="Arial" w:cs="Arial"/>
          <w:lang w:val="en-US"/>
        </w:rPr>
        <w:t>Payet</w:t>
      </w:r>
      <w:proofErr w:type="spellEnd"/>
      <w:r>
        <w:rPr>
          <w:rFonts w:ascii="Arial" w:hAnsi="Arial" w:cs="Arial"/>
          <w:lang w:val="en-US"/>
        </w:rPr>
        <w:t xml:space="preserve">, S., Peek, J., </w:t>
      </w:r>
      <w:proofErr w:type="spellStart"/>
      <w:r>
        <w:rPr>
          <w:rFonts w:ascii="Arial" w:hAnsi="Arial" w:cs="Arial"/>
          <w:lang w:val="en-US"/>
        </w:rPr>
        <w:t>Scheuenstuhl</w:t>
      </w:r>
      <w:proofErr w:type="spellEnd"/>
      <w:r>
        <w:rPr>
          <w:rFonts w:ascii="Arial" w:hAnsi="Arial" w:cs="Arial"/>
          <w:lang w:val="en-US"/>
        </w:rPr>
        <w:t xml:space="preserve">, G., and </w:t>
      </w:r>
      <w:proofErr w:type="spellStart"/>
      <w:r>
        <w:rPr>
          <w:rFonts w:ascii="Arial" w:hAnsi="Arial" w:cs="Arial"/>
          <w:lang w:val="en-US"/>
        </w:rPr>
        <w:t>Yermo</w:t>
      </w:r>
      <w:proofErr w:type="spellEnd"/>
      <w:r>
        <w:rPr>
          <w:rFonts w:ascii="Arial" w:hAnsi="Arial" w:cs="Arial"/>
          <w:lang w:val="en-US"/>
        </w:rPr>
        <w:t xml:space="preserve">, J. (2009), “Investment regulation and defined contribution pensions”, </w:t>
      </w:r>
      <w:r>
        <w:rPr>
          <w:rFonts w:ascii="Arial" w:hAnsi="Arial" w:cs="Arial"/>
          <w:i/>
          <w:lang w:val="en-US"/>
        </w:rPr>
        <w:t xml:space="preserve">OECD Working Paper on Insurance and Private Pensions, </w:t>
      </w:r>
      <w:r>
        <w:rPr>
          <w:rFonts w:ascii="Arial" w:hAnsi="Arial" w:cs="Arial"/>
          <w:lang w:val="en-US"/>
        </w:rPr>
        <w:t xml:space="preserve">No.37, OECD publishing, available at: </w:t>
      </w:r>
      <w:hyperlink r:id="rId51" w:history="1">
        <w:r w:rsidR="009269DD" w:rsidRPr="00171B2F">
          <w:rPr>
            <w:rStyle w:val="Hyperlink"/>
            <w:rFonts w:ascii="Arial" w:hAnsi="Arial" w:cs="Arial"/>
            <w:lang w:val="en-US"/>
          </w:rPr>
          <w:t>http://www.oecd.org/dataoecd/38/15/43347646.pdf</w:t>
        </w:r>
      </w:hyperlink>
      <w:r w:rsidR="009269DD">
        <w:rPr>
          <w:rFonts w:ascii="Arial" w:hAnsi="Arial" w:cs="Arial"/>
          <w:lang w:val="en-US"/>
        </w:rPr>
        <w:t xml:space="preserve"> </w:t>
      </w:r>
      <w:r w:rsidRPr="009269DD">
        <w:rPr>
          <w:rFonts w:ascii="Arial" w:hAnsi="Arial" w:cs="Arial"/>
          <w:lang w:val="en-US"/>
        </w:rPr>
        <w:t xml:space="preserve">(accessed 12 July 2011) </w:t>
      </w:r>
    </w:p>
    <w:p w:rsidR="00F55ED6" w:rsidRPr="00DB7638" w:rsidRDefault="009269DD" w:rsidP="00DB7638">
      <w:pPr>
        <w:numPr>
          <w:ilvl w:val="0"/>
          <w:numId w:val="2"/>
        </w:numPr>
        <w:autoSpaceDE w:val="0"/>
        <w:autoSpaceDN w:val="0"/>
        <w:adjustRightInd w:val="0"/>
        <w:spacing w:line="360" w:lineRule="auto"/>
        <w:jc w:val="both"/>
        <w:rPr>
          <w:rFonts w:ascii="Arial" w:hAnsi="Arial" w:cs="Arial"/>
          <w:lang w:val="en-US"/>
        </w:rPr>
      </w:pPr>
      <w:r>
        <w:rPr>
          <w:rFonts w:ascii="Arial" w:hAnsi="Arial" w:cs="Arial"/>
          <w:lang w:val="en-US"/>
        </w:rPr>
        <w:t>Barr, N. and</w:t>
      </w:r>
      <w:r>
        <w:rPr>
          <w:rFonts w:ascii="Arial" w:hAnsi="Arial" w:cs="Arial"/>
          <w:lang w:val="en-US"/>
        </w:rPr>
        <w:tab/>
        <w:t>Diamond, P. (2010</w:t>
      </w:r>
      <w:r w:rsidR="00F55ED6">
        <w:rPr>
          <w:rFonts w:ascii="Arial" w:hAnsi="Arial" w:cs="Arial"/>
          <w:lang w:val="en-US"/>
        </w:rPr>
        <w:t>), “Pension Reform in China: Issues, Options and Recommendations”,</w:t>
      </w:r>
      <w:r w:rsidR="00DB7638">
        <w:rPr>
          <w:rFonts w:ascii="Arial" w:hAnsi="Arial" w:cs="Arial"/>
          <w:i/>
          <w:lang w:val="en-US"/>
        </w:rPr>
        <w:t xml:space="preserve"> published by London School of Economics and Massachusetts Institute of Technology, </w:t>
      </w:r>
      <w:r w:rsidR="00F55ED6" w:rsidRPr="00DB7638">
        <w:rPr>
          <w:rFonts w:ascii="Arial" w:hAnsi="Arial" w:cs="Arial"/>
          <w:lang w:val="en-US"/>
        </w:rPr>
        <w:t xml:space="preserve">available at: </w:t>
      </w:r>
      <w:hyperlink r:id="rId52" w:history="1">
        <w:r w:rsidR="00F55ED6" w:rsidRPr="00DB7638">
          <w:rPr>
            <w:rStyle w:val="Hyperlink"/>
            <w:rFonts w:ascii="Arial" w:hAnsi="Arial" w:cs="Arial"/>
            <w:lang w:val="en-US"/>
          </w:rPr>
          <w:t>http://econ-www.mit.edu/files/6310</w:t>
        </w:r>
      </w:hyperlink>
      <w:r w:rsidR="00F55ED6" w:rsidRPr="00DB7638">
        <w:rPr>
          <w:rFonts w:ascii="Arial" w:hAnsi="Arial" w:cs="Arial"/>
          <w:lang w:val="en-US"/>
        </w:rPr>
        <w:t xml:space="preserve"> (accessed 17 July 2011)</w:t>
      </w:r>
    </w:p>
    <w:p w:rsidR="00F55ED6" w:rsidRDefault="00F55ED6">
      <w:pPr>
        <w:numPr>
          <w:ilvl w:val="0"/>
          <w:numId w:val="2"/>
        </w:numPr>
        <w:autoSpaceDE w:val="0"/>
        <w:autoSpaceDN w:val="0"/>
        <w:adjustRightInd w:val="0"/>
        <w:spacing w:line="360" w:lineRule="auto"/>
        <w:jc w:val="both"/>
        <w:rPr>
          <w:rFonts w:ascii="Arial" w:hAnsi="Arial" w:cs="Arial"/>
          <w:lang w:val="en-US"/>
        </w:rPr>
      </w:pPr>
      <w:r>
        <w:rPr>
          <w:rFonts w:ascii="Arial" w:hAnsi="Arial" w:cs="Arial"/>
          <w:lang w:val="en-US"/>
        </w:rPr>
        <w:t>Beijing Labor and Social Security Net (2008), “</w:t>
      </w:r>
      <w:r>
        <w:rPr>
          <w:rFonts w:ascii="SimSun" w:hAnsi="SimSun" w:cs="SimSun" w:hint="eastAsia"/>
          <w:lang w:val="en-US" w:eastAsia="zh-CN"/>
        </w:rPr>
        <w:t>关于实施北京市新型农村社会养老保险制度的宣传提纲</w:t>
      </w:r>
      <w:r>
        <w:rPr>
          <w:rFonts w:ascii="Arial" w:hAnsi="Arial" w:cs="Arial"/>
          <w:lang w:val="en-US" w:eastAsia="zh-CN"/>
        </w:rPr>
        <w:t xml:space="preserve">” </w:t>
      </w:r>
      <w:r>
        <w:rPr>
          <w:rFonts w:ascii="Arial" w:hAnsi="Arial" w:cs="Arial"/>
          <w:i/>
          <w:lang w:val="en-US" w:eastAsia="zh-CN"/>
        </w:rPr>
        <w:t xml:space="preserve">(Guideline of </w:t>
      </w:r>
      <w:r>
        <w:rPr>
          <w:rFonts w:ascii="Arial" w:hAnsi="Arial" w:cs="Arial"/>
          <w:i/>
          <w:lang w:val="en-US"/>
        </w:rPr>
        <w:t>Implementing Beijing Labor and Social Security (2008)</w:t>
      </w:r>
      <w:r>
        <w:rPr>
          <w:rFonts w:ascii="Arial" w:hAnsi="Arial" w:cs="Arial"/>
          <w:lang w:val="en-US"/>
        </w:rPr>
        <w:t>,</w:t>
      </w:r>
      <w:r w:rsidR="00DB7638">
        <w:rPr>
          <w:rFonts w:ascii="Arial" w:hAnsi="Arial" w:cs="Arial"/>
          <w:lang w:val="en-US"/>
        </w:rPr>
        <w:t xml:space="preserve"> </w:t>
      </w:r>
      <w:r>
        <w:rPr>
          <w:rFonts w:ascii="Arial" w:hAnsi="Arial" w:cs="Arial"/>
          <w:lang w:val="en-US"/>
        </w:rPr>
        <w:t>available</w:t>
      </w:r>
      <w:r w:rsidR="00DB7638">
        <w:rPr>
          <w:rFonts w:ascii="Arial" w:hAnsi="Arial" w:cs="Arial"/>
          <w:lang w:val="en-US"/>
        </w:rPr>
        <w:t xml:space="preserve"> </w:t>
      </w:r>
      <w:r>
        <w:rPr>
          <w:rFonts w:ascii="Arial" w:hAnsi="Arial" w:cs="Arial"/>
          <w:lang w:val="en-US"/>
        </w:rPr>
        <w:t>at: http://zhengwu.beijing.gov.cn/gzdt/gggs/t921235.htm (accessed</w:t>
      </w:r>
      <w:r>
        <w:rPr>
          <w:rFonts w:ascii="Arial" w:hAnsi="Arial" w:cs="Arial"/>
          <w:lang w:val="en-US" w:eastAsia="zh-CN"/>
        </w:rPr>
        <w:t xml:space="preserve"> 8 July 2011</w:t>
      </w:r>
      <w:r>
        <w:rPr>
          <w:rFonts w:ascii="Arial" w:hAnsi="Arial" w:cs="Arial"/>
          <w:lang w:val="en-US"/>
        </w:rPr>
        <w:t>)</w:t>
      </w:r>
    </w:p>
    <w:p w:rsidR="00F55ED6" w:rsidRDefault="00F55ED6">
      <w:pPr>
        <w:numPr>
          <w:ilvl w:val="0"/>
          <w:numId w:val="2"/>
        </w:numPr>
        <w:spacing w:line="360" w:lineRule="auto"/>
        <w:ind w:left="714" w:hanging="357"/>
        <w:jc w:val="both"/>
        <w:rPr>
          <w:rFonts w:ascii="Arial" w:hAnsi="Arial" w:cs="Arial"/>
          <w:lang w:val="en-US" w:eastAsia="zh-CN"/>
        </w:rPr>
      </w:pPr>
      <w:r>
        <w:rPr>
          <w:rFonts w:ascii="Arial" w:hAnsi="Arial" w:cs="Arial"/>
          <w:lang w:val="en-US" w:eastAsia="zh-CN"/>
        </w:rPr>
        <w:t>Beijing News</w:t>
      </w:r>
      <w:r w:rsidR="00DB7638">
        <w:rPr>
          <w:rFonts w:ascii="Arial" w:hAnsi="Arial" w:cs="Arial"/>
          <w:lang w:val="en-US" w:eastAsia="zh-CN"/>
        </w:rPr>
        <w:t xml:space="preserve"> (</w:t>
      </w:r>
      <w:r>
        <w:rPr>
          <w:rFonts w:ascii="Arial" w:hAnsi="Arial" w:cs="Arial"/>
          <w:lang w:val="en-US" w:eastAsia="zh-CN"/>
        </w:rPr>
        <w:t>2011</w:t>
      </w:r>
      <w:r w:rsidR="00DB7638">
        <w:rPr>
          <w:rFonts w:ascii="Arial" w:hAnsi="Arial" w:cs="Arial"/>
          <w:lang w:val="en-US" w:eastAsia="zh-CN"/>
        </w:rPr>
        <w:t>)</w:t>
      </w:r>
      <w:r>
        <w:rPr>
          <w:rFonts w:ascii="Arial" w:hAnsi="Arial" w:cs="Arial"/>
          <w:lang w:val="en-US" w:eastAsia="zh-CN"/>
        </w:rPr>
        <w:t>, “</w:t>
      </w:r>
      <w:r>
        <w:rPr>
          <w:rFonts w:ascii="SimSun" w:hAnsi="SimSun" w:cs="SimSun" w:hint="eastAsia"/>
          <w:lang w:val="en-US"/>
        </w:rPr>
        <w:t>社保基金监管条例</w:t>
      </w:r>
      <w:r>
        <w:rPr>
          <w:rFonts w:ascii="SimSun" w:hAnsi="SimSun" w:cs="SimSun" w:hint="eastAsia"/>
          <w:lang w:val="en-US" w:eastAsia="zh-CN"/>
        </w:rPr>
        <w:t>有望</w:t>
      </w:r>
      <w:r>
        <w:rPr>
          <w:rFonts w:ascii="SimSun" w:hAnsi="SimSun" w:cs="SimSun" w:hint="eastAsia"/>
          <w:lang w:val="en-US"/>
        </w:rPr>
        <w:t>出台</w:t>
      </w:r>
      <w:r>
        <w:rPr>
          <w:rFonts w:ascii="Arial" w:hAnsi="Arial" w:cs="Arial"/>
          <w:lang w:val="en-US"/>
        </w:rPr>
        <w:t>” (</w:t>
      </w:r>
      <w:r>
        <w:rPr>
          <w:rFonts w:ascii="Arial" w:hAnsi="Arial" w:cs="Arial"/>
          <w:i/>
          <w:lang w:val="en-US" w:eastAsia="zh-CN"/>
        </w:rPr>
        <w:t>The New Regulations of Social Security is to Be Issued with Hope)</w:t>
      </w:r>
      <w:r>
        <w:rPr>
          <w:rFonts w:ascii="Arial" w:hAnsi="Arial" w:cs="Arial"/>
          <w:lang w:val="en-US" w:eastAsia="zh-CN"/>
        </w:rPr>
        <w:t xml:space="preserve">, 7 July 2011, available at: </w:t>
      </w:r>
      <w:hyperlink r:id="rId53" w:history="1">
        <w:r>
          <w:rPr>
            <w:rStyle w:val="Hyperlink"/>
            <w:rFonts w:ascii="Arial" w:hAnsi="Arial" w:cs="Arial"/>
            <w:lang w:val="en-US" w:eastAsia="zh-CN"/>
          </w:rPr>
          <w:t>http://epaper.bjnews.com.cn/html/2011-07/07/content_251037.htm?div=-1</w:t>
        </w:r>
      </w:hyperlink>
      <w:r>
        <w:rPr>
          <w:rFonts w:ascii="Arial" w:hAnsi="Arial" w:cs="Arial"/>
          <w:lang w:val="en-US" w:eastAsia="zh-CN"/>
        </w:rPr>
        <w:t xml:space="preserve"> (accessed 09 September 2011)</w:t>
      </w:r>
    </w:p>
    <w:p w:rsidR="00F55ED6" w:rsidRDefault="00F55ED6">
      <w:pPr>
        <w:numPr>
          <w:ilvl w:val="0"/>
          <w:numId w:val="2"/>
        </w:numPr>
        <w:spacing w:line="360" w:lineRule="auto"/>
        <w:ind w:left="714" w:hanging="357"/>
        <w:jc w:val="both"/>
        <w:rPr>
          <w:rFonts w:ascii="Arial" w:hAnsi="Arial" w:cs="Arial"/>
          <w:lang w:val="en-GB" w:eastAsia="zh-CN"/>
        </w:rPr>
      </w:pPr>
      <w:proofErr w:type="spellStart"/>
      <w:r>
        <w:rPr>
          <w:rFonts w:ascii="Arial" w:hAnsi="Arial" w:cs="Arial"/>
          <w:lang w:val="en-GB" w:eastAsia="zh-CN"/>
        </w:rPr>
        <w:t>Berstein</w:t>
      </w:r>
      <w:proofErr w:type="spellEnd"/>
      <w:r>
        <w:rPr>
          <w:rFonts w:ascii="Arial" w:hAnsi="Arial" w:cs="Arial"/>
          <w:lang w:val="en-GB" w:eastAsia="zh-CN"/>
        </w:rPr>
        <w:t xml:space="preserve">, S. and </w:t>
      </w:r>
      <w:proofErr w:type="spellStart"/>
      <w:r>
        <w:rPr>
          <w:rFonts w:ascii="Arial" w:hAnsi="Arial" w:cs="Arial"/>
          <w:lang w:val="en-GB" w:eastAsia="zh-CN"/>
        </w:rPr>
        <w:t>Chumacero</w:t>
      </w:r>
      <w:proofErr w:type="spellEnd"/>
      <w:r>
        <w:rPr>
          <w:rFonts w:ascii="Arial" w:hAnsi="Arial" w:cs="Arial"/>
          <w:lang w:val="en-GB" w:eastAsia="zh-CN"/>
        </w:rPr>
        <w:t>, R. (2010), “</w:t>
      </w:r>
      <w:proofErr w:type="spellStart"/>
      <w:r>
        <w:rPr>
          <w:rFonts w:ascii="Arial" w:hAnsi="Arial" w:cs="Arial"/>
          <w:lang w:val="en-GB" w:eastAsia="zh-CN"/>
        </w:rPr>
        <w:t>VaR</w:t>
      </w:r>
      <w:proofErr w:type="spellEnd"/>
      <w:r>
        <w:rPr>
          <w:rFonts w:ascii="Arial" w:hAnsi="Arial" w:cs="Arial"/>
          <w:lang w:val="en-GB" w:eastAsia="zh-CN"/>
        </w:rPr>
        <w:t xml:space="preserve"> Limits for Pension Funds: An Evaluation”, </w:t>
      </w:r>
      <w:r>
        <w:rPr>
          <w:rFonts w:ascii="Arial" w:hAnsi="Arial" w:cs="Arial"/>
          <w:i/>
          <w:lang w:val="en-GB" w:eastAsia="zh-CN"/>
        </w:rPr>
        <w:t xml:space="preserve">Munich Personal </w:t>
      </w:r>
      <w:proofErr w:type="spellStart"/>
      <w:r>
        <w:rPr>
          <w:rFonts w:ascii="Arial" w:hAnsi="Arial" w:cs="Arial"/>
          <w:i/>
          <w:lang w:val="en-GB" w:eastAsia="zh-CN"/>
        </w:rPr>
        <w:t>RePEc</w:t>
      </w:r>
      <w:proofErr w:type="spellEnd"/>
      <w:r>
        <w:rPr>
          <w:rFonts w:ascii="Arial" w:hAnsi="Arial" w:cs="Arial"/>
          <w:i/>
          <w:lang w:val="en-GB" w:eastAsia="zh-CN"/>
        </w:rPr>
        <w:t xml:space="preserve"> Archive Paper</w:t>
      </w:r>
      <w:r w:rsidR="00DB7638">
        <w:rPr>
          <w:rFonts w:ascii="Arial" w:hAnsi="Arial" w:cs="Arial"/>
          <w:lang w:val="en-GB" w:eastAsia="zh-CN"/>
        </w:rPr>
        <w:t xml:space="preserve">, No. 22574, 10 </w:t>
      </w:r>
      <w:r>
        <w:rPr>
          <w:rFonts w:ascii="Arial" w:hAnsi="Arial" w:cs="Arial"/>
          <w:lang w:val="en-GB" w:eastAsia="zh-CN"/>
        </w:rPr>
        <w:t>April 2010</w:t>
      </w:r>
    </w:p>
    <w:p w:rsidR="00F55ED6" w:rsidRDefault="00F55ED6">
      <w:pPr>
        <w:numPr>
          <w:ilvl w:val="0"/>
          <w:numId w:val="2"/>
        </w:numPr>
        <w:spacing w:line="360" w:lineRule="auto"/>
        <w:ind w:left="714" w:hanging="357"/>
        <w:jc w:val="both"/>
        <w:rPr>
          <w:rFonts w:ascii="Arial" w:hAnsi="Arial" w:cs="Arial"/>
          <w:lang w:val="en-US" w:eastAsia="zh-CN"/>
        </w:rPr>
      </w:pPr>
      <w:r>
        <w:rPr>
          <w:rFonts w:ascii="Arial" w:hAnsi="Arial" w:cs="Arial"/>
          <w:lang w:val="en-GB" w:eastAsia="zh-CN"/>
        </w:rPr>
        <w:lastRenderedPageBreak/>
        <w:t>Blake, D., Cairns, A. and Dowd, K. (2009), “Designing a Defined-Contribution Plan: What to Learn from</w:t>
      </w:r>
      <w:r>
        <w:rPr>
          <w:rFonts w:ascii="Arial" w:hAnsi="Arial" w:cs="Arial"/>
          <w:lang w:val="en-US" w:eastAsia="zh-CN"/>
        </w:rPr>
        <w:t xml:space="preserve"> Aircraft Designers”</w:t>
      </w:r>
      <w:r>
        <w:rPr>
          <w:rFonts w:ascii="Arial" w:hAnsi="Arial" w:cs="Arial"/>
          <w:i/>
          <w:lang w:val="en-US" w:eastAsia="zh-CN"/>
        </w:rPr>
        <w:t>,</w:t>
      </w:r>
      <w:r w:rsidR="00DB7638">
        <w:rPr>
          <w:rFonts w:ascii="Arial" w:hAnsi="Arial" w:cs="Arial"/>
          <w:i/>
          <w:lang w:val="en-US" w:eastAsia="zh-CN"/>
        </w:rPr>
        <w:t xml:space="preserve"> discussion paper PI-0825, The </w:t>
      </w:r>
      <w:r>
        <w:rPr>
          <w:rFonts w:ascii="Arial" w:hAnsi="Arial" w:cs="Arial"/>
          <w:i/>
          <w:lang w:val="en-US" w:eastAsia="zh-CN"/>
        </w:rPr>
        <w:t>Pensions Institute</w:t>
      </w:r>
      <w:r>
        <w:rPr>
          <w:rFonts w:ascii="Arial" w:hAnsi="Arial" w:cs="Arial"/>
          <w:lang w:val="en-US" w:eastAsia="zh-CN"/>
        </w:rPr>
        <w:t>, ISSN 1367-580X</w:t>
      </w:r>
    </w:p>
    <w:p w:rsidR="00F55ED6" w:rsidRDefault="00F55ED6">
      <w:pPr>
        <w:numPr>
          <w:ilvl w:val="0"/>
          <w:numId w:val="2"/>
        </w:numPr>
        <w:autoSpaceDE w:val="0"/>
        <w:autoSpaceDN w:val="0"/>
        <w:adjustRightInd w:val="0"/>
        <w:spacing w:line="360" w:lineRule="auto"/>
        <w:jc w:val="both"/>
        <w:rPr>
          <w:rFonts w:ascii="Arial" w:hAnsi="Arial" w:cs="Arial"/>
          <w:lang w:val="en-US" w:eastAsia="zh-CN"/>
        </w:rPr>
      </w:pPr>
      <w:proofErr w:type="spellStart"/>
      <w:r>
        <w:rPr>
          <w:rFonts w:ascii="Arial" w:hAnsi="Arial" w:cs="Arial"/>
          <w:lang w:val="en-US"/>
        </w:rPr>
        <w:t>Blommestein</w:t>
      </w:r>
      <w:proofErr w:type="spellEnd"/>
      <w:r>
        <w:rPr>
          <w:rFonts w:ascii="Arial" w:hAnsi="Arial" w:cs="Arial"/>
          <w:lang w:val="en-US"/>
        </w:rPr>
        <w:t xml:space="preserve">, H., Janssen, P., </w:t>
      </w:r>
      <w:proofErr w:type="spellStart"/>
      <w:r>
        <w:rPr>
          <w:rFonts w:ascii="Arial" w:hAnsi="Arial" w:cs="Arial"/>
          <w:lang w:val="en-US"/>
        </w:rPr>
        <w:t>Kortleve</w:t>
      </w:r>
      <w:proofErr w:type="spellEnd"/>
      <w:r>
        <w:rPr>
          <w:rFonts w:ascii="Arial" w:hAnsi="Arial" w:cs="Arial"/>
          <w:lang w:val="en-US"/>
        </w:rPr>
        <w:t xml:space="preserve">, N. and </w:t>
      </w:r>
      <w:proofErr w:type="spellStart"/>
      <w:r>
        <w:rPr>
          <w:rFonts w:ascii="Arial" w:hAnsi="Arial" w:cs="Arial"/>
          <w:lang w:val="en-US"/>
        </w:rPr>
        <w:t>Yermo</w:t>
      </w:r>
      <w:proofErr w:type="spellEnd"/>
      <w:r>
        <w:rPr>
          <w:rFonts w:ascii="Arial" w:hAnsi="Arial" w:cs="Arial"/>
          <w:lang w:val="en-US"/>
        </w:rPr>
        <w:t xml:space="preserve">, J. </w:t>
      </w:r>
      <w:r>
        <w:rPr>
          <w:rFonts w:ascii="Arial" w:hAnsi="Arial" w:cs="Arial"/>
          <w:lang w:val="en-GB"/>
        </w:rPr>
        <w:t xml:space="preserve">(2009), “Evaluating the Design of Private Pension Plans: Costs and Benefits of Risk-Sharing”, </w:t>
      </w:r>
      <w:r>
        <w:rPr>
          <w:rFonts w:ascii="Arial" w:hAnsi="Arial" w:cs="Arial"/>
          <w:i/>
          <w:iCs/>
          <w:lang w:val="en-GB"/>
        </w:rPr>
        <w:t>OECD Working Papers on Insurance and Private Pensions</w:t>
      </w:r>
      <w:r>
        <w:rPr>
          <w:rFonts w:ascii="Arial" w:hAnsi="Arial" w:cs="Arial"/>
          <w:lang w:val="en-GB"/>
        </w:rPr>
        <w:t>, No. 34, OECD Publishing,</w:t>
      </w:r>
      <w:r>
        <w:rPr>
          <w:rFonts w:ascii="Arial" w:hAnsi="Arial" w:cs="Arial"/>
          <w:lang w:val="en-US" w:eastAsia="zh-CN"/>
        </w:rPr>
        <w:t xml:space="preserve"> doi:10.1787/225162646207</w:t>
      </w:r>
    </w:p>
    <w:p w:rsidR="00F55ED6" w:rsidRDefault="00F55ED6">
      <w:pPr>
        <w:numPr>
          <w:ilvl w:val="0"/>
          <w:numId w:val="2"/>
        </w:numPr>
        <w:spacing w:line="360" w:lineRule="auto"/>
        <w:ind w:left="714" w:hanging="357"/>
        <w:jc w:val="both"/>
        <w:rPr>
          <w:rFonts w:ascii="Arial" w:hAnsi="Arial" w:cs="Arial"/>
          <w:lang w:val="en-US" w:eastAsia="zh-CN"/>
        </w:rPr>
      </w:pPr>
      <w:r>
        <w:rPr>
          <w:rFonts w:ascii="Arial" w:hAnsi="Arial" w:cs="Arial"/>
          <w:lang w:val="en-US" w:eastAsia="zh-CN"/>
        </w:rPr>
        <w:t xml:space="preserve">Campbell, J.Y. and </w:t>
      </w:r>
      <w:proofErr w:type="spellStart"/>
      <w:r>
        <w:rPr>
          <w:rFonts w:ascii="Arial" w:hAnsi="Arial" w:cs="Arial"/>
          <w:lang w:val="en-US" w:eastAsia="zh-CN"/>
        </w:rPr>
        <w:t>Viciera</w:t>
      </w:r>
      <w:proofErr w:type="spellEnd"/>
      <w:r>
        <w:rPr>
          <w:rFonts w:ascii="Arial" w:hAnsi="Arial" w:cs="Arial"/>
          <w:lang w:val="en-US" w:eastAsia="zh-CN"/>
        </w:rPr>
        <w:t>, L.M. (2002), “Strategic Asset Allocation: Portfolio Choice for Long-term Investors</w:t>
      </w:r>
      <w:r w:rsidR="00DB7638">
        <w:rPr>
          <w:rFonts w:ascii="Arial" w:hAnsi="Arial" w:cs="Arial"/>
          <w:lang w:val="en-US" w:eastAsia="zh-CN"/>
        </w:rPr>
        <w:t>”</w:t>
      </w:r>
      <w:r>
        <w:rPr>
          <w:rFonts w:ascii="Arial" w:hAnsi="Arial" w:cs="Arial"/>
          <w:lang w:val="en-US" w:eastAsia="zh-CN"/>
        </w:rPr>
        <w:t>,</w:t>
      </w:r>
      <w:r>
        <w:rPr>
          <w:rFonts w:ascii="Arial" w:hAnsi="Arial" w:cs="Arial"/>
          <w:i/>
          <w:lang w:val="en-US" w:eastAsia="zh-CN"/>
        </w:rPr>
        <w:t xml:space="preserve"> Oxford University Press.</w:t>
      </w:r>
    </w:p>
    <w:p w:rsidR="00F55ED6" w:rsidRDefault="00F55ED6">
      <w:pPr>
        <w:numPr>
          <w:ilvl w:val="0"/>
          <w:numId w:val="2"/>
        </w:numPr>
        <w:autoSpaceDE w:val="0"/>
        <w:autoSpaceDN w:val="0"/>
        <w:adjustRightInd w:val="0"/>
        <w:spacing w:line="360" w:lineRule="auto"/>
        <w:jc w:val="both"/>
        <w:rPr>
          <w:rFonts w:ascii="Arial" w:hAnsi="Arial" w:cs="Arial"/>
          <w:lang w:val="en-US" w:eastAsia="zh-CN"/>
        </w:rPr>
      </w:pPr>
      <w:r>
        <w:rPr>
          <w:rFonts w:ascii="Arial" w:hAnsi="Arial" w:cs="Arial"/>
          <w:lang w:val="en-US"/>
        </w:rPr>
        <w:t>China Daily (2010), “</w:t>
      </w:r>
      <w:r>
        <w:rPr>
          <w:rFonts w:ascii="SimSun" w:hAnsi="SimSun" w:cs="SimSun" w:hint="eastAsia"/>
          <w:lang w:val="en-US"/>
        </w:rPr>
        <w:t>福建出台政府补贴激励新政新农保多缴可多获补贴</w:t>
      </w:r>
      <w:r>
        <w:rPr>
          <w:rFonts w:ascii="Arial" w:hAnsi="Arial" w:cs="Arial"/>
          <w:lang w:val="en-US"/>
        </w:rPr>
        <w:t>” (</w:t>
      </w:r>
      <w:r>
        <w:rPr>
          <w:rFonts w:ascii="Arial" w:hAnsi="Arial" w:cs="Arial"/>
          <w:i/>
          <w:lang w:val="en-US"/>
        </w:rPr>
        <w:t xml:space="preserve">Fujian </w:t>
      </w:r>
      <w:r w:rsidR="00A86778">
        <w:rPr>
          <w:rFonts w:ascii="Arial" w:hAnsi="Arial" w:cs="Arial"/>
          <w:i/>
          <w:lang w:val="en-US"/>
        </w:rPr>
        <w:t>G</w:t>
      </w:r>
      <w:r>
        <w:rPr>
          <w:rFonts w:ascii="Arial" w:hAnsi="Arial" w:cs="Arial"/>
          <w:i/>
          <w:lang w:val="en-US"/>
        </w:rPr>
        <w:t xml:space="preserve">overnment </w:t>
      </w:r>
      <w:r w:rsidR="00A86778">
        <w:rPr>
          <w:rFonts w:ascii="Arial" w:hAnsi="Arial" w:cs="Arial"/>
          <w:i/>
          <w:lang w:val="en-US"/>
        </w:rPr>
        <w:t>P</w:t>
      </w:r>
      <w:r>
        <w:rPr>
          <w:rFonts w:ascii="Arial" w:hAnsi="Arial" w:cs="Arial"/>
          <w:i/>
          <w:lang w:val="en-US"/>
        </w:rPr>
        <w:t xml:space="preserve">uts in </w:t>
      </w:r>
      <w:r w:rsidR="00A86778">
        <w:rPr>
          <w:rFonts w:ascii="Arial" w:hAnsi="Arial" w:cs="Arial"/>
          <w:i/>
          <w:lang w:val="en-US"/>
        </w:rPr>
        <w:t>Place N</w:t>
      </w:r>
      <w:r>
        <w:rPr>
          <w:rFonts w:ascii="Arial" w:hAnsi="Arial" w:cs="Arial"/>
          <w:i/>
          <w:lang w:val="en-US"/>
        </w:rPr>
        <w:t xml:space="preserve">ew </w:t>
      </w:r>
      <w:r w:rsidR="00A86778">
        <w:rPr>
          <w:rFonts w:ascii="Arial" w:hAnsi="Arial" w:cs="Arial"/>
          <w:i/>
          <w:lang w:val="en-US"/>
        </w:rPr>
        <w:t>P</w:t>
      </w:r>
      <w:r>
        <w:rPr>
          <w:rFonts w:ascii="Arial" w:hAnsi="Arial" w:cs="Arial"/>
          <w:i/>
          <w:lang w:val="en-US"/>
        </w:rPr>
        <w:t xml:space="preserve">olicy </w:t>
      </w:r>
      <w:r w:rsidR="00A86778">
        <w:rPr>
          <w:rFonts w:ascii="Arial" w:hAnsi="Arial" w:cs="Arial"/>
          <w:i/>
          <w:lang w:val="en-US"/>
        </w:rPr>
        <w:t>C</w:t>
      </w:r>
      <w:r>
        <w:rPr>
          <w:rFonts w:ascii="Arial" w:hAnsi="Arial" w:cs="Arial"/>
          <w:i/>
          <w:lang w:val="en-US"/>
        </w:rPr>
        <w:t xml:space="preserve">oncerning </w:t>
      </w:r>
      <w:r w:rsidR="00A86778">
        <w:rPr>
          <w:rFonts w:ascii="Arial" w:hAnsi="Arial" w:cs="Arial"/>
          <w:i/>
          <w:lang w:val="en-US"/>
        </w:rPr>
        <w:t>G</w:t>
      </w:r>
      <w:r>
        <w:rPr>
          <w:rFonts w:ascii="Arial" w:hAnsi="Arial" w:cs="Arial"/>
          <w:i/>
          <w:lang w:val="en-US"/>
        </w:rPr>
        <w:t xml:space="preserve">overnment </w:t>
      </w:r>
      <w:r w:rsidR="00A86778">
        <w:rPr>
          <w:rFonts w:ascii="Arial" w:hAnsi="Arial" w:cs="Arial"/>
          <w:i/>
          <w:lang w:val="en-US"/>
        </w:rPr>
        <w:t>S</w:t>
      </w:r>
      <w:r>
        <w:rPr>
          <w:rFonts w:ascii="Arial" w:hAnsi="Arial" w:cs="Arial"/>
          <w:i/>
          <w:lang w:val="en-US"/>
        </w:rPr>
        <w:t xml:space="preserve">ubsidies for </w:t>
      </w:r>
      <w:r w:rsidR="00A86778">
        <w:rPr>
          <w:rFonts w:ascii="Arial" w:hAnsi="Arial" w:cs="Arial"/>
          <w:i/>
          <w:lang w:val="en-US"/>
        </w:rPr>
        <w:t>the N</w:t>
      </w:r>
      <w:r>
        <w:rPr>
          <w:rFonts w:ascii="Arial" w:hAnsi="Arial" w:cs="Arial"/>
          <w:i/>
          <w:lang w:val="en-US"/>
        </w:rPr>
        <w:t xml:space="preserve">ew </w:t>
      </w:r>
      <w:r w:rsidR="00A86778">
        <w:rPr>
          <w:rFonts w:ascii="Arial" w:hAnsi="Arial" w:cs="Arial"/>
          <w:i/>
          <w:lang w:val="en-US"/>
        </w:rPr>
        <w:t>R</w:t>
      </w:r>
      <w:r>
        <w:rPr>
          <w:rFonts w:ascii="Arial" w:hAnsi="Arial" w:cs="Arial"/>
          <w:i/>
          <w:lang w:val="en-US"/>
        </w:rPr>
        <w:t xml:space="preserve">ural </w:t>
      </w:r>
      <w:r w:rsidR="00A86778">
        <w:rPr>
          <w:rFonts w:ascii="Arial" w:hAnsi="Arial" w:cs="Arial"/>
          <w:i/>
          <w:lang w:val="en-US"/>
        </w:rPr>
        <w:t>P</w:t>
      </w:r>
      <w:r>
        <w:rPr>
          <w:rFonts w:ascii="Arial" w:hAnsi="Arial" w:cs="Arial"/>
          <w:i/>
          <w:lang w:val="en-US"/>
        </w:rPr>
        <w:t xml:space="preserve">ension; </w:t>
      </w:r>
      <w:r w:rsidR="00A86778">
        <w:rPr>
          <w:rFonts w:ascii="Arial" w:hAnsi="Arial" w:cs="Arial"/>
          <w:i/>
          <w:lang w:val="en-US"/>
        </w:rPr>
        <w:t>M</w:t>
      </w:r>
      <w:r>
        <w:rPr>
          <w:rFonts w:ascii="Arial" w:hAnsi="Arial" w:cs="Arial"/>
          <w:i/>
          <w:lang w:val="en-US"/>
        </w:rPr>
        <w:t>ore contribution</w:t>
      </w:r>
      <w:r w:rsidR="00A86778">
        <w:rPr>
          <w:rFonts w:ascii="Arial" w:hAnsi="Arial" w:cs="Arial"/>
          <w:i/>
          <w:lang w:val="en-US"/>
        </w:rPr>
        <w:t>s</w:t>
      </w:r>
      <w:r>
        <w:rPr>
          <w:rFonts w:ascii="Arial" w:hAnsi="Arial" w:cs="Arial"/>
          <w:i/>
          <w:lang w:val="en-US"/>
        </w:rPr>
        <w:t xml:space="preserve">, </w:t>
      </w:r>
      <w:r w:rsidR="00A86778">
        <w:rPr>
          <w:rFonts w:ascii="Arial" w:hAnsi="Arial" w:cs="Arial"/>
          <w:i/>
          <w:lang w:val="en-US"/>
        </w:rPr>
        <w:t>M</w:t>
      </w:r>
      <w:r>
        <w:rPr>
          <w:rFonts w:ascii="Arial" w:hAnsi="Arial" w:cs="Arial"/>
          <w:i/>
          <w:lang w:val="en-US"/>
        </w:rPr>
        <w:t>ore rewards</w:t>
      </w:r>
      <w:r>
        <w:rPr>
          <w:rFonts w:ascii="Arial" w:hAnsi="Arial" w:cs="Arial"/>
          <w:lang w:val="en-US"/>
        </w:rPr>
        <w:t>), 26 December 2010, available at: http://www.chinadaily.com.cn/dfpd/fujian/2010-06-26/content_501185_2.html (accessed 14 July 2011)</w:t>
      </w:r>
    </w:p>
    <w:p w:rsidR="00F55ED6" w:rsidRDefault="00F55ED6">
      <w:pPr>
        <w:numPr>
          <w:ilvl w:val="0"/>
          <w:numId w:val="2"/>
        </w:numPr>
        <w:autoSpaceDE w:val="0"/>
        <w:autoSpaceDN w:val="0"/>
        <w:adjustRightInd w:val="0"/>
        <w:spacing w:line="360" w:lineRule="auto"/>
        <w:jc w:val="both"/>
        <w:rPr>
          <w:rFonts w:ascii="Arial" w:hAnsi="Arial" w:cs="Arial"/>
          <w:lang w:val="en-US" w:eastAsia="zh-CN"/>
        </w:rPr>
      </w:pPr>
      <w:r>
        <w:rPr>
          <w:rFonts w:ascii="Arial" w:hAnsi="Arial" w:cs="Arial"/>
          <w:lang w:val="en-US" w:eastAsia="zh-CN"/>
        </w:rPr>
        <w:t>China News (2009), “</w:t>
      </w:r>
      <w:r>
        <w:rPr>
          <w:rFonts w:ascii="SimSun" w:hAnsi="SimSun" w:cs="SimSun" w:hint="eastAsia"/>
          <w:lang w:val="en-US" w:eastAsia="zh-CN"/>
        </w:rPr>
        <w:t>中国将建新型农村养老保险制度，养儿防老失意义</w:t>
      </w:r>
      <w:r>
        <w:rPr>
          <w:rFonts w:ascii="Arial" w:hAnsi="Arial" w:cs="Arial"/>
          <w:lang w:val="en-US" w:eastAsia="zh-CN"/>
        </w:rPr>
        <w:t xml:space="preserve">” </w:t>
      </w:r>
      <w:r>
        <w:rPr>
          <w:rFonts w:ascii="Arial" w:hAnsi="Arial" w:cs="Arial"/>
          <w:i/>
          <w:lang w:val="en-US" w:eastAsia="zh-CN"/>
        </w:rPr>
        <w:t>(China Will Establish New Rural Pension Scheme)</w:t>
      </w:r>
      <w:r>
        <w:rPr>
          <w:rFonts w:ascii="Arial" w:hAnsi="Arial" w:cs="Arial"/>
          <w:lang w:val="en-US" w:eastAsia="zh-CN"/>
        </w:rPr>
        <w:t>, 4 March 2009, available at: www.chinanews.com.cn/jk/kong/news/2009/03-04/1586983.shtml/ (accessed 24 July 2011).</w:t>
      </w:r>
    </w:p>
    <w:p w:rsidR="00F55ED6" w:rsidRDefault="00F55ED6">
      <w:pPr>
        <w:numPr>
          <w:ilvl w:val="0"/>
          <w:numId w:val="2"/>
        </w:numPr>
        <w:spacing w:line="360" w:lineRule="auto"/>
        <w:jc w:val="both"/>
        <w:rPr>
          <w:rFonts w:ascii="Arial" w:hAnsi="Arial" w:cs="Arial"/>
          <w:lang w:val="en-US" w:eastAsia="zh-CN"/>
        </w:rPr>
      </w:pPr>
      <w:r>
        <w:rPr>
          <w:rFonts w:ascii="Arial" w:hAnsi="Arial" w:cs="Arial"/>
          <w:lang w:val="en-US" w:eastAsia="zh-CN"/>
        </w:rPr>
        <w:t>China News (2010), “</w:t>
      </w:r>
      <w:r>
        <w:rPr>
          <w:rFonts w:ascii="SimSun" w:hAnsi="SimSun" w:cs="SimSun" w:hint="eastAsia"/>
          <w:lang w:val="en-US" w:eastAsia="zh-CN"/>
        </w:rPr>
        <w:t>人社部：累计</w:t>
      </w:r>
      <w:r>
        <w:rPr>
          <w:rFonts w:ascii="Arial" w:hAnsi="Arial" w:cs="Arial"/>
          <w:lang w:val="en-US" w:eastAsia="zh-CN"/>
        </w:rPr>
        <w:t>2500</w:t>
      </w:r>
      <w:r>
        <w:rPr>
          <w:rFonts w:ascii="SimSun" w:hAnsi="SimSun" w:cs="SimSun" w:hint="eastAsia"/>
          <w:lang w:val="en-US" w:eastAsia="zh-CN"/>
        </w:rPr>
        <w:t>多万被征地农民纳入基本保障</w:t>
      </w:r>
      <w:r>
        <w:rPr>
          <w:rFonts w:ascii="Arial" w:hAnsi="Arial" w:cs="Arial"/>
          <w:lang w:val="en-US" w:eastAsia="zh-CN"/>
        </w:rPr>
        <w:t xml:space="preserve">” </w:t>
      </w:r>
      <w:r>
        <w:rPr>
          <w:rFonts w:ascii="Arial" w:hAnsi="Arial" w:cs="Arial"/>
          <w:i/>
          <w:lang w:val="en-US" w:eastAsia="zh-CN"/>
        </w:rPr>
        <w:t>(Ministry of Human Resource and Social Security: Almost 25 million land-expropriated peasants benefit from social insurance)</w:t>
      </w:r>
      <w:r>
        <w:rPr>
          <w:rFonts w:ascii="Arial" w:hAnsi="Arial" w:cs="Arial"/>
          <w:lang w:val="en-US" w:eastAsia="zh-CN"/>
        </w:rPr>
        <w:t>, 23 July 2010, available at: http://news.china.com/zh_cn/domestic/945/20100723/16041127.html (accessed 23 July 2010)</w:t>
      </w:r>
    </w:p>
    <w:p w:rsidR="00F55ED6" w:rsidRDefault="00F55ED6">
      <w:pPr>
        <w:numPr>
          <w:ilvl w:val="0"/>
          <w:numId w:val="2"/>
        </w:numPr>
        <w:spacing w:line="360" w:lineRule="auto"/>
        <w:ind w:left="714" w:hanging="357"/>
        <w:jc w:val="both"/>
        <w:rPr>
          <w:rFonts w:ascii="Arial" w:hAnsi="Arial" w:cs="Arial"/>
          <w:lang w:val="en-US" w:eastAsia="zh-CN"/>
        </w:rPr>
      </w:pPr>
      <w:r>
        <w:rPr>
          <w:rFonts w:ascii="Arial" w:hAnsi="Arial" w:cs="Arial"/>
          <w:lang w:val="en-US" w:eastAsia="zh-CN"/>
        </w:rPr>
        <w:t xml:space="preserve">Davis, E.P. (2002), “Prudent Person Rules or Quantitative Restrictions? The Regulation of Long-term Institutional Investors’ Portfolios”, </w:t>
      </w:r>
      <w:r>
        <w:rPr>
          <w:rFonts w:ascii="Arial" w:hAnsi="Arial" w:cs="Arial"/>
          <w:i/>
          <w:lang w:val="en-US" w:eastAsia="zh-CN"/>
        </w:rPr>
        <w:t xml:space="preserve">Journal Of Pensions Economics &amp; Finance </w:t>
      </w:r>
      <w:r>
        <w:rPr>
          <w:rFonts w:ascii="Arial" w:hAnsi="Arial" w:cs="Arial"/>
          <w:lang w:val="en-US" w:eastAsia="zh-CN"/>
        </w:rPr>
        <w:t>(2002), 1: 157-191, Cambridge University Press, DOI: 10.1017/S1474747202001099</w:t>
      </w:r>
    </w:p>
    <w:p w:rsidR="00F55ED6" w:rsidRDefault="00F55ED6">
      <w:pPr>
        <w:numPr>
          <w:ilvl w:val="0"/>
          <w:numId w:val="2"/>
        </w:numPr>
        <w:spacing w:line="360" w:lineRule="auto"/>
        <w:ind w:left="714" w:hanging="357"/>
        <w:jc w:val="both"/>
        <w:rPr>
          <w:rFonts w:ascii="Arial" w:hAnsi="Arial" w:cs="Arial"/>
          <w:lang w:val="en-US" w:eastAsia="zh-CN"/>
        </w:rPr>
      </w:pPr>
      <w:r>
        <w:rPr>
          <w:rFonts w:ascii="Arial" w:hAnsi="Arial" w:cs="Arial"/>
          <w:lang w:val="en-US" w:eastAsia="zh-CN"/>
        </w:rPr>
        <w:t xml:space="preserve">De Vries. C.G. (2001), “Fat Tails and the History of the Guilder”, </w:t>
      </w:r>
      <w:r>
        <w:rPr>
          <w:rFonts w:ascii="Arial" w:hAnsi="Arial" w:cs="Arial"/>
          <w:i/>
          <w:lang w:val="en-US" w:eastAsia="zh-CN"/>
        </w:rPr>
        <w:t>Tinbergen Magazine 4</w:t>
      </w:r>
      <w:r>
        <w:rPr>
          <w:rFonts w:ascii="Arial" w:hAnsi="Arial" w:cs="Arial"/>
          <w:lang w:val="en-US" w:eastAsia="zh-CN"/>
        </w:rPr>
        <w:t>, fall 2001, pp. 3-6</w:t>
      </w:r>
    </w:p>
    <w:p w:rsidR="00F55ED6" w:rsidRDefault="00F55ED6">
      <w:pPr>
        <w:numPr>
          <w:ilvl w:val="0"/>
          <w:numId w:val="2"/>
        </w:numPr>
        <w:spacing w:line="360" w:lineRule="auto"/>
        <w:jc w:val="both"/>
        <w:rPr>
          <w:rFonts w:ascii="Arial" w:hAnsi="Arial" w:cs="Arial"/>
          <w:lang w:val="en-US"/>
        </w:rPr>
      </w:pPr>
      <w:r>
        <w:rPr>
          <w:rFonts w:ascii="Arial" w:hAnsi="Arial" w:cs="Arial"/>
          <w:lang w:val="en-US" w:eastAsia="zh-CN"/>
        </w:rPr>
        <w:t xml:space="preserve">DNB (2010), “DNB Supervisory Strategy 2010-2014 and Themes”, </w:t>
      </w:r>
      <w:r>
        <w:rPr>
          <w:rFonts w:ascii="Arial" w:hAnsi="Arial" w:cs="Arial"/>
          <w:i/>
          <w:lang w:val="en-US" w:eastAsia="zh-CN"/>
        </w:rPr>
        <w:t>published in Amsterdam, the Netherlands by: DNB publishing</w:t>
      </w:r>
    </w:p>
    <w:p w:rsidR="00F55ED6" w:rsidRDefault="00F55ED6">
      <w:pPr>
        <w:numPr>
          <w:ilvl w:val="0"/>
          <w:numId w:val="2"/>
        </w:numPr>
        <w:autoSpaceDE w:val="0"/>
        <w:autoSpaceDN w:val="0"/>
        <w:adjustRightInd w:val="0"/>
        <w:spacing w:line="360" w:lineRule="auto"/>
        <w:jc w:val="both"/>
        <w:rPr>
          <w:rFonts w:ascii="Arial" w:hAnsi="Arial" w:cs="Arial"/>
          <w:lang w:val="en-US" w:eastAsia="zh-CN"/>
        </w:rPr>
      </w:pPr>
      <w:proofErr w:type="spellStart"/>
      <w:r>
        <w:rPr>
          <w:rFonts w:ascii="Arial" w:hAnsi="Arial" w:cs="Arial"/>
          <w:lang w:val="en-US" w:eastAsia="zh-CN"/>
        </w:rPr>
        <w:t>D’Addio</w:t>
      </w:r>
      <w:proofErr w:type="spellEnd"/>
      <w:r>
        <w:rPr>
          <w:rFonts w:ascii="Arial" w:hAnsi="Arial" w:cs="Arial"/>
          <w:lang w:val="en-US" w:eastAsia="zh-CN"/>
        </w:rPr>
        <w:t xml:space="preserve">, A.C., </w:t>
      </w:r>
      <w:proofErr w:type="spellStart"/>
      <w:r>
        <w:rPr>
          <w:rFonts w:ascii="Arial" w:hAnsi="Arial" w:cs="Arial"/>
          <w:lang w:val="en-US" w:eastAsia="zh-CN"/>
        </w:rPr>
        <w:t>Seisdedos</w:t>
      </w:r>
      <w:proofErr w:type="spellEnd"/>
      <w:r>
        <w:rPr>
          <w:rFonts w:ascii="Arial" w:hAnsi="Arial" w:cs="Arial"/>
          <w:lang w:val="en-US" w:eastAsia="zh-CN"/>
        </w:rPr>
        <w:t xml:space="preserve">, J. and Whitehouse, E.R. (2009), “Investment Risk and Pensions: </w:t>
      </w:r>
      <w:r w:rsidRPr="00DB7638">
        <w:rPr>
          <w:rFonts w:ascii="Arial" w:hAnsi="Arial" w:cs="Arial"/>
          <w:lang w:val="en-US" w:eastAsia="zh-CN"/>
        </w:rPr>
        <w:t>Measuring Uncertainty in Returns</w:t>
      </w:r>
      <w:r>
        <w:rPr>
          <w:rFonts w:ascii="Arial" w:hAnsi="Arial" w:cs="Arial"/>
          <w:i/>
          <w:lang w:val="en-US" w:eastAsia="zh-CN"/>
        </w:rPr>
        <w:t xml:space="preserve">”, OECD Social, Employment </w:t>
      </w:r>
      <w:r>
        <w:rPr>
          <w:rFonts w:ascii="Arial" w:hAnsi="Arial" w:cs="Arial"/>
          <w:i/>
          <w:lang w:val="en-US" w:eastAsia="zh-CN"/>
        </w:rPr>
        <w:lastRenderedPageBreak/>
        <w:t>and Migration Working Papers</w:t>
      </w:r>
      <w:r>
        <w:rPr>
          <w:rFonts w:ascii="Arial" w:hAnsi="Arial" w:cs="Arial"/>
          <w:lang w:val="en-US" w:eastAsia="zh-CN"/>
        </w:rPr>
        <w:t>, No.70, OECD Publishing, available at:</w:t>
      </w:r>
      <w:r w:rsidR="00DB7638">
        <w:rPr>
          <w:rFonts w:ascii="Arial" w:hAnsi="Arial" w:cs="Arial"/>
          <w:lang w:val="en-US" w:eastAsia="zh-CN"/>
        </w:rPr>
        <w:t xml:space="preserve"> </w:t>
      </w:r>
      <w:hyperlink r:id="rId54" w:history="1">
        <w:r w:rsidR="00DB7638" w:rsidRPr="00171B2F">
          <w:rPr>
            <w:rStyle w:val="Hyperlink"/>
            <w:rFonts w:ascii="Arial" w:hAnsi="Arial" w:cs="Arial"/>
            <w:lang w:val="en-US" w:eastAsia="zh-CN"/>
          </w:rPr>
          <w:t>http://dx.doi.org/10.1787/224016838064</w:t>
        </w:r>
      </w:hyperlink>
      <w:r w:rsidR="00DB7638">
        <w:rPr>
          <w:rFonts w:ascii="Arial" w:hAnsi="Arial" w:cs="Arial"/>
          <w:lang w:val="en-US" w:eastAsia="zh-CN"/>
        </w:rPr>
        <w:t xml:space="preserve"> </w:t>
      </w:r>
      <w:r w:rsidR="00DB7638">
        <w:rPr>
          <w:rFonts w:ascii="Arial" w:hAnsi="Arial" w:cs="Arial"/>
          <w:lang w:val="en-GB" w:eastAsia="zh-CN"/>
        </w:rPr>
        <w:t>(accessed 25 June 2011)</w:t>
      </w:r>
    </w:p>
    <w:p w:rsidR="00F55ED6" w:rsidRDefault="00F55ED6">
      <w:pPr>
        <w:numPr>
          <w:ilvl w:val="0"/>
          <w:numId w:val="2"/>
        </w:numPr>
        <w:autoSpaceDE w:val="0"/>
        <w:autoSpaceDN w:val="0"/>
        <w:adjustRightInd w:val="0"/>
        <w:spacing w:line="360" w:lineRule="auto"/>
        <w:jc w:val="both"/>
        <w:rPr>
          <w:rFonts w:ascii="Arial" w:hAnsi="Arial" w:cs="Arial"/>
          <w:lang w:val="en-GB" w:eastAsia="zh-CN"/>
        </w:rPr>
      </w:pPr>
      <w:proofErr w:type="spellStart"/>
      <w:r>
        <w:rPr>
          <w:rFonts w:ascii="Arial" w:hAnsi="Arial" w:cs="Arial"/>
          <w:lang w:val="en-US"/>
        </w:rPr>
        <w:t>Ebbers</w:t>
      </w:r>
      <w:proofErr w:type="spellEnd"/>
      <w:r>
        <w:rPr>
          <w:rFonts w:ascii="Arial" w:hAnsi="Arial" w:cs="Arial"/>
          <w:lang w:val="en-US" w:eastAsia="zh-CN"/>
        </w:rPr>
        <w:t xml:space="preserve">, H., </w:t>
      </w:r>
      <w:proofErr w:type="spellStart"/>
      <w:r>
        <w:rPr>
          <w:rFonts w:ascii="Arial" w:hAnsi="Arial" w:cs="Arial"/>
          <w:lang w:val="en-US"/>
        </w:rPr>
        <w:t>Hagendijk</w:t>
      </w:r>
      <w:proofErr w:type="spellEnd"/>
      <w:r>
        <w:rPr>
          <w:rFonts w:ascii="Arial" w:hAnsi="Arial" w:cs="Arial"/>
          <w:lang w:val="en-US" w:eastAsia="zh-CN"/>
        </w:rPr>
        <w:t xml:space="preserve">, R. </w:t>
      </w:r>
      <w:r>
        <w:rPr>
          <w:rFonts w:ascii="Arial" w:hAnsi="Arial" w:cs="Arial"/>
          <w:lang w:val="en-US"/>
        </w:rPr>
        <w:t xml:space="preserve">and </w:t>
      </w:r>
      <w:proofErr w:type="spellStart"/>
      <w:r>
        <w:rPr>
          <w:rFonts w:ascii="Arial" w:hAnsi="Arial" w:cs="Arial"/>
          <w:lang w:val="en-US"/>
        </w:rPr>
        <w:t>Smorenberg</w:t>
      </w:r>
      <w:proofErr w:type="spellEnd"/>
      <w:r>
        <w:rPr>
          <w:rFonts w:ascii="Arial" w:hAnsi="Arial" w:cs="Arial"/>
          <w:lang w:val="en-US" w:eastAsia="zh-CN"/>
        </w:rPr>
        <w:t>, H. (2008)</w:t>
      </w:r>
      <w:r>
        <w:rPr>
          <w:rFonts w:ascii="Arial" w:hAnsi="Arial" w:cs="Arial"/>
          <w:lang w:val="en-US"/>
        </w:rPr>
        <w:t>,</w:t>
      </w:r>
      <w:r>
        <w:rPr>
          <w:rFonts w:ascii="Arial" w:hAnsi="Arial" w:cs="Arial"/>
          <w:lang w:val="en-GB"/>
        </w:rPr>
        <w:t xml:space="preserve"> “China’s Pension System”, </w:t>
      </w:r>
      <w:r>
        <w:rPr>
          <w:rFonts w:ascii="Arial" w:hAnsi="Arial" w:cs="Arial"/>
          <w:i/>
          <w:lang w:val="en-GB"/>
        </w:rPr>
        <w:t>positioning paper</w:t>
      </w:r>
      <w:r>
        <w:rPr>
          <w:rFonts w:ascii="Arial" w:hAnsi="Arial" w:cs="Arial"/>
          <w:lang w:val="en-GB" w:eastAsia="zh-CN"/>
        </w:rPr>
        <w:t xml:space="preserve">, available at: </w:t>
      </w:r>
      <w:hyperlink r:id="rId55" w:history="1">
        <w:r w:rsidR="00DB7638" w:rsidRPr="00171B2F">
          <w:rPr>
            <w:rStyle w:val="Hyperlink"/>
            <w:rFonts w:ascii="Arial" w:hAnsi="Arial" w:cs="Arial"/>
            <w:lang w:val="en-GB" w:eastAsia="zh-CN"/>
          </w:rPr>
          <w:t>http://www.nyenrode.nl/FacultyResearch/BMI/ICBD/Documents/China%20Pens.Pos.Paper.pdf</w:t>
        </w:r>
      </w:hyperlink>
      <w:r w:rsidR="00DB7638">
        <w:rPr>
          <w:rFonts w:ascii="Arial" w:hAnsi="Arial" w:cs="Arial"/>
          <w:lang w:val="en-GB" w:eastAsia="zh-CN"/>
        </w:rPr>
        <w:t xml:space="preserve"> </w:t>
      </w:r>
      <w:r>
        <w:rPr>
          <w:rFonts w:ascii="Arial" w:hAnsi="Arial" w:cs="Arial"/>
          <w:lang w:val="en-GB" w:eastAsia="zh-CN"/>
        </w:rPr>
        <w:t>(accessed 25 May 2011)</w:t>
      </w:r>
    </w:p>
    <w:p w:rsidR="00F55ED6" w:rsidRDefault="00F55ED6">
      <w:pPr>
        <w:numPr>
          <w:ilvl w:val="0"/>
          <w:numId w:val="2"/>
        </w:numPr>
        <w:autoSpaceDE w:val="0"/>
        <w:autoSpaceDN w:val="0"/>
        <w:adjustRightInd w:val="0"/>
        <w:spacing w:line="360" w:lineRule="auto"/>
        <w:jc w:val="both"/>
        <w:rPr>
          <w:rFonts w:ascii="Arial" w:hAnsi="Arial" w:cs="Arial"/>
          <w:lang w:val="en-GB" w:eastAsia="zh-CN"/>
        </w:rPr>
      </w:pPr>
      <w:proofErr w:type="spellStart"/>
      <w:r>
        <w:rPr>
          <w:rFonts w:ascii="Arial" w:hAnsi="Arial" w:cs="Arial"/>
          <w:lang w:val="en-GB" w:eastAsia="zh-CN"/>
        </w:rPr>
        <w:t>Efron</w:t>
      </w:r>
      <w:proofErr w:type="spellEnd"/>
      <w:r>
        <w:rPr>
          <w:rFonts w:ascii="Arial" w:hAnsi="Arial" w:cs="Arial"/>
          <w:lang w:val="en-GB" w:eastAsia="zh-CN"/>
        </w:rPr>
        <w:t xml:space="preserve">, B. (1979), “Bootstrap Methods: Another Look at the </w:t>
      </w:r>
      <w:proofErr w:type="spellStart"/>
      <w:r>
        <w:rPr>
          <w:rFonts w:ascii="Arial" w:hAnsi="Arial" w:cs="Arial"/>
          <w:lang w:val="en-GB" w:eastAsia="zh-CN"/>
        </w:rPr>
        <w:t>Jackknife</w:t>
      </w:r>
      <w:proofErr w:type="spellEnd"/>
      <w:r>
        <w:rPr>
          <w:rFonts w:ascii="Arial" w:hAnsi="Arial" w:cs="Arial"/>
          <w:lang w:val="en-GB" w:eastAsia="zh-CN"/>
        </w:rPr>
        <w:t xml:space="preserve">", </w:t>
      </w:r>
      <w:r>
        <w:rPr>
          <w:rFonts w:ascii="Arial" w:hAnsi="Arial" w:cs="Arial"/>
          <w:i/>
          <w:lang w:val="en-GB" w:eastAsia="zh-CN"/>
        </w:rPr>
        <w:t>Annals of Statistics</w:t>
      </w:r>
      <w:r>
        <w:rPr>
          <w:rFonts w:ascii="Arial" w:hAnsi="Arial" w:cs="Arial"/>
          <w:lang w:val="en-GB" w:eastAsia="zh-CN"/>
        </w:rPr>
        <w:t xml:space="preserve">, </w:t>
      </w:r>
      <w:r w:rsidRPr="00E20884">
        <w:rPr>
          <w:rFonts w:ascii="Arial" w:hAnsi="Arial" w:cs="Arial"/>
          <w:lang w:val="en-GB" w:eastAsia="zh-CN"/>
        </w:rPr>
        <w:t>7</w:t>
      </w:r>
      <w:r>
        <w:rPr>
          <w:rFonts w:ascii="Arial" w:hAnsi="Arial" w:cs="Arial"/>
          <w:lang w:val="en-GB" w:eastAsia="zh-CN"/>
        </w:rPr>
        <w:t>, 1-26.</w:t>
      </w:r>
    </w:p>
    <w:p w:rsidR="00F55ED6" w:rsidRDefault="00F55ED6">
      <w:pPr>
        <w:numPr>
          <w:ilvl w:val="0"/>
          <w:numId w:val="2"/>
        </w:numPr>
        <w:autoSpaceDE w:val="0"/>
        <w:autoSpaceDN w:val="0"/>
        <w:adjustRightInd w:val="0"/>
        <w:spacing w:line="360" w:lineRule="auto"/>
        <w:jc w:val="both"/>
        <w:rPr>
          <w:rFonts w:ascii="Arial" w:hAnsi="Arial" w:cs="Arial"/>
          <w:lang w:val="en-GB" w:eastAsia="zh-CN"/>
        </w:rPr>
      </w:pPr>
      <w:r>
        <w:rPr>
          <w:rFonts w:ascii="Arial" w:hAnsi="Arial" w:cs="Arial"/>
          <w:lang w:val="en-GB" w:eastAsia="zh-CN"/>
        </w:rPr>
        <w:t xml:space="preserve">FIRM Manual, available at: </w:t>
      </w:r>
      <w:hyperlink r:id="rId56" w:history="1">
        <w:r>
          <w:rPr>
            <w:rStyle w:val="Hyperlink"/>
            <w:rFonts w:ascii="Arial" w:hAnsi="Arial" w:cs="Arial"/>
            <w:lang w:val="en-GB" w:eastAsia="zh-CN"/>
          </w:rPr>
          <w:t>http://www.toezicht.dnb.nl/en/4/2/1/50-203958.jsp</w:t>
        </w:r>
      </w:hyperlink>
      <w:r>
        <w:rPr>
          <w:rFonts w:ascii="Arial" w:hAnsi="Arial" w:cs="Arial"/>
          <w:lang w:val="en-GB" w:eastAsia="zh-CN"/>
        </w:rPr>
        <w:t xml:space="preserve"> (accessed 7 July 1011)</w:t>
      </w:r>
    </w:p>
    <w:p w:rsidR="00F55ED6" w:rsidRDefault="00F55ED6">
      <w:pPr>
        <w:numPr>
          <w:ilvl w:val="0"/>
          <w:numId w:val="2"/>
        </w:numPr>
        <w:autoSpaceDE w:val="0"/>
        <w:autoSpaceDN w:val="0"/>
        <w:adjustRightInd w:val="0"/>
        <w:spacing w:line="360" w:lineRule="auto"/>
        <w:jc w:val="both"/>
        <w:rPr>
          <w:rFonts w:ascii="Arial" w:hAnsi="Arial" w:cs="Arial"/>
          <w:lang w:val="en-US" w:eastAsia="zh-CN"/>
        </w:rPr>
      </w:pPr>
      <w:proofErr w:type="spellStart"/>
      <w:r>
        <w:rPr>
          <w:rFonts w:ascii="Arial" w:hAnsi="Arial" w:cs="Arial"/>
          <w:lang w:val="en-GB" w:eastAsia="zh-CN"/>
        </w:rPr>
        <w:t>Franzen</w:t>
      </w:r>
      <w:proofErr w:type="spellEnd"/>
      <w:r>
        <w:rPr>
          <w:rFonts w:ascii="Arial" w:hAnsi="Arial" w:cs="Arial"/>
          <w:lang w:val="en-GB" w:eastAsia="zh-CN"/>
        </w:rPr>
        <w:t>, D. (2010), “Managing Investment Risk in</w:t>
      </w:r>
      <w:r>
        <w:rPr>
          <w:rFonts w:ascii="Arial" w:hAnsi="Arial" w:cs="Arial"/>
          <w:lang w:val="en-US" w:eastAsia="zh-CN"/>
        </w:rPr>
        <w:t xml:space="preserve"> Defined Benefit Pension Funds”, </w:t>
      </w:r>
      <w:r>
        <w:rPr>
          <w:rFonts w:ascii="Arial" w:hAnsi="Arial" w:cs="Arial"/>
          <w:i/>
          <w:iCs/>
          <w:lang w:val="en-US" w:eastAsia="zh-CN"/>
        </w:rPr>
        <w:t>OECD Working Papers on Insurance and Private Pensions</w:t>
      </w:r>
      <w:r w:rsidR="00DB7638">
        <w:rPr>
          <w:rFonts w:ascii="Arial" w:hAnsi="Arial" w:cs="Arial"/>
          <w:lang w:val="en-US" w:eastAsia="zh-CN"/>
        </w:rPr>
        <w:t xml:space="preserve">, No. 38, OECD Publishing, </w:t>
      </w:r>
      <w:proofErr w:type="spellStart"/>
      <w:r w:rsidR="00DB7638">
        <w:rPr>
          <w:rFonts w:ascii="Arial" w:hAnsi="Arial" w:cs="Arial"/>
          <w:lang w:val="en-US" w:eastAsia="zh-CN"/>
        </w:rPr>
        <w:t>d</w:t>
      </w:r>
      <w:r>
        <w:rPr>
          <w:rFonts w:ascii="Arial" w:hAnsi="Arial" w:cs="Arial"/>
          <w:lang w:val="en-US" w:eastAsia="zh-CN"/>
        </w:rPr>
        <w:t>oi</w:t>
      </w:r>
      <w:proofErr w:type="spellEnd"/>
      <w:r>
        <w:rPr>
          <w:rFonts w:ascii="Arial" w:hAnsi="Arial" w:cs="Arial"/>
          <w:lang w:val="en-US" w:eastAsia="zh-CN"/>
        </w:rPr>
        <w:t>: 10.1787/5kmjnr3sr2f3-en</w:t>
      </w:r>
    </w:p>
    <w:p w:rsidR="00F55ED6" w:rsidRPr="00DB7638" w:rsidRDefault="00F55ED6" w:rsidP="00DB7638">
      <w:pPr>
        <w:numPr>
          <w:ilvl w:val="0"/>
          <w:numId w:val="2"/>
        </w:numPr>
        <w:spacing w:line="360" w:lineRule="auto"/>
        <w:ind w:left="714" w:hanging="357"/>
        <w:jc w:val="both"/>
        <w:rPr>
          <w:rFonts w:ascii="Arial" w:hAnsi="Arial" w:cs="Arial"/>
          <w:lang w:val="en-US" w:eastAsia="zh-CN"/>
        </w:rPr>
      </w:pPr>
      <w:proofErr w:type="spellStart"/>
      <w:r w:rsidRPr="00DB7638">
        <w:rPr>
          <w:rFonts w:ascii="Arial" w:hAnsi="Arial" w:cs="Arial"/>
          <w:lang w:val="en-US" w:eastAsia="zh-CN"/>
        </w:rPr>
        <w:t>Galar</w:t>
      </w:r>
      <w:proofErr w:type="spellEnd"/>
      <w:r w:rsidRPr="00DB7638">
        <w:rPr>
          <w:rFonts w:ascii="Arial" w:hAnsi="Arial" w:cs="Arial"/>
          <w:lang w:val="en-US" w:eastAsia="zh-CN"/>
        </w:rPr>
        <w:t xml:space="preserve">, R. (2002), “‘Prudent Person Rule’ Standard for the Investment of Pension Fund Assets”, </w:t>
      </w:r>
      <w:r w:rsidRPr="00DB7638">
        <w:rPr>
          <w:rFonts w:ascii="Arial" w:hAnsi="Arial" w:cs="Arial"/>
          <w:i/>
          <w:lang w:val="en-US" w:eastAsia="zh-CN"/>
        </w:rPr>
        <w:t xml:space="preserve">Financial Market Trends, No. 83, </w:t>
      </w:r>
      <w:r w:rsidRPr="00DB7638">
        <w:rPr>
          <w:rFonts w:ascii="Arial" w:hAnsi="Arial" w:cs="Arial"/>
          <w:lang w:val="en-US" w:eastAsia="zh-CN"/>
        </w:rPr>
        <w:t>November 2002, OECD Publishing,</w:t>
      </w:r>
      <w:r w:rsidR="00DB7638" w:rsidRPr="00DB7638">
        <w:rPr>
          <w:rFonts w:ascii="Arial" w:hAnsi="Arial" w:cs="Arial"/>
          <w:lang w:val="en-US" w:eastAsia="zh-CN"/>
        </w:rPr>
        <w:t xml:space="preserve"> available at: </w:t>
      </w:r>
      <w:hyperlink r:id="rId57" w:history="1">
        <w:r w:rsidR="00DB7638" w:rsidRPr="00DB7638">
          <w:rPr>
            <w:rStyle w:val="Hyperlink"/>
            <w:rFonts w:ascii="Arial" w:hAnsi="Arial" w:cs="Arial"/>
            <w:lang w:val="en-US"/>
          </w:rPr>
          <w:t>http://www.oecd.org/dataoecd/34/24/2488700.pdf</w:t>
        </w:r>
      </w:hyperlink>
      <w:r w:rsidR="00DB7638" w:rsidRPr="00DB7638">
        <w:rPr>
          <w:rFonts w:ascii="Arial" w:hAnsi="Arial" w:cs="Arial"/>
          <w:lang w:val="en-US"/>
        </w:rPr>
        <w:t xml:space="preserve"> </w:t>
      </w:r>
      <w:r w:rsidRPr="00DB7638">
        <w:rPr>
          <w:rFonts w:ascii="Arial" w:hAnsi="Arial" w:cs="Arial"/>
          <w:lang w:val="en-US" w:eastAsia="zh-CN"/>
        </w:rPr>
        <w:t>(accessed 08 September 2011)</w:t>
      </w:r>
    </w:p>
    <w:p w:rsidR="00F55ED6" w:rsidRDefault="00F55ED6">
      <w:pPr>
        <w:numPr>
          <w:ilvl w:val="0"/>
          <w:numId w:val="2"/>
        </w:numPr>
        <w:spacing w:line="360" w:lineRule="auto"/>
        <w:jc w:val="both"/>
        <w:rPr>
          <w:rFonts w:ascii="Arial" w:hAnsi="Arial" w:cs="Arial"/>
          <w:lang w:val="en-US" w:eastAsia="zh-CN"/>
        </w:rPr>
      </w:pPr>
      <w:r>
        <w:rPr>
          <w:rFonts w:ascii="Arial" w:hAnsi="Arial" w:cs="Arial"/>
          <w:lang w:val="en-US"/>
        </w:rPr>
        <w:t>Giorgio</w:t>
      </w:r>
      <w:r>
        <w:rPr>
          <w:rFonts w:ascii="Arial" w:hAnsi="Arial" w:cs="Arial"/>
          <w:lang w:val="en-US" w:eastAsia="zh-CN"/>
        </w:rPr>
        <w:t xml:space="preserve">, </w:t>
      </w:r>
      <w:proofErr w:type="spellStart"/>
      <w:r>
        <w:rPr>
          <w:rFonts w:ascii="Arial" w:hAnsi="Arial" w:cs="Arial"/>
          <w:lang w:val="en-US" w:eastAsia="zh-CN"/>
        </w:rPr>
        <w:t>G.Di</w:t>
      </w:r>
      <w:proofErr w:type="spellEnd"/>
      <w:r>
        <w:rPr>
          <w:rFonts w:ascii="Arial" w:hAnsi="Arial" w:cs="Arial"/>
          <w:lang w:val="en-US" w:eastAsia="zh-CN"/>
        </w:rPr>
        <w:t>.</w:t>
      </w:r>
      <w:r>
        <w:rPr>
          <w:rFonts w:ascii="Arial" w:hAnsi="Arial" w:cs="Arial"/>
          <w:lang w:val="en-US"/>
        </w:rPr>
        <w:t xml:space="preserve">, </w:t>
      </w:r>
      <w:proofErr w:type="spellStart"/>
      <w:r>
        <w:rPr>
          <w:rFonts w:ascii="Arial" w:hAnsi="Arial" w:cs="Arial"/>
          <w:lang w:val="en-US"/>
        </w:rPr>
        <w:t>Noia</w:t>
      </w:r>
      <w:proofErr w:type="spellEnd"/>
      <w:r>
        <w:rPr>
          <w:rFonts w:ascii="Arial" w:hAnsi="Arial" w:cs="Arial"/>
          <w:lang w:val="en-US"/>
        </w:rPr>
        <w:t xml:space="preserve">, </w:t>
      </w:r>
      <w:proofErr w:type="spellStart"/>
      <w:r>
        <w:rPr>
          <w:rFonts w:ascii="Arial" w:hAnsi="Arial" w:cs="Arial"/>
          <w:lang w:val="en-US"/>
        </w:rPr>
        <w:t>C.D</w:t>
      </w:r>
      <w:r>
        <w:rPr>
          <w:rFonts w:ascii="Arial" w:hAnsi="Arial" w:cs="Arial"/>
          <w:lang w:val="en-US" w:eastAsia="zh-CN"/>
        </w:rPr>
        <w:t>i</w:t>
      </w:r>
      <w:proofErr w:type="spellEnd"/>
      <w:r>
        <w:rPr>
          <w:rFonts w:ascii="Arial" w:hAnsi="Arial" w:cs="Arial"/>
          <w:lang w:val="en-US"/>
        </w:rPr>
        <w:t xml:space="preserve">., and </w:t>
      </w:r>
      <w:proofErr w:type="spellStart"/>
      <w:r>
        <w:rPr>
          <w:rFonts w:ascii="Arial" w:hAnsi="Arial" w:cs="Arial"/>
          <w:lang w:val="en-US"/>
        </w:rPr>
        <w:t>Piatti</w:t>
      </w:r>
      <w:proofErr w:type="spellEnd"/>
      <w:r>
        <w:rPr>
          <w:rFonts w:ascii="Arial" w:hAnsi="Arial" w:cs="Arial"/>
          <w:lang w:val="en-US" w:eastAsia="zh-CN"/>
        </w:rPr>
        <w:t>, L.</w:t>
      </w:r>
      <w:r>
        <w:rPr>
          <w:rFonts w:ascii="Arial" w:hAnsi="Arial" w:cs="Arial"/>
          <w:lang w:val="en-US"/>
        </w:rPr>
        <w:t xml:space="preserve"> (2000)</w:t>
      </w:r>
      <w:r>
        <w:rPr>
          <w:rFonts w:ascii="Arial" w:hAnsi="Arial" w:cs="Arial"/>
          <w:lang w:val="en-US" w:eastAsia="zh-CN"/>
        </w:rPr>
        <w:t xml:space="preserve">, “Financial Market Regulation: the Case of Italy and a Proposal for the </w:t>
      </w:r>
      <w:r w:rsidR="00DB7638">
        <w:rPr>
          <w:rFonts w:ascii="Arial" w:hAnsi="Arial" w:cs="Arial"/>
          <w:lang w:val="en-US" w:eastAsia="zh-CN"/>
        </w:rPr>
        <w:t>E</w:t>
      </w:r>
      <w:r>
        <w:rPr>
          <w:rFonts w:ascii="Arial" w:hAnsi="Arial" w:cs="Arial"/>
          <w:lang w:val="en-US" w:eastAsia="zh-CN"/>
        </w:rPr>
        <w:t xml:space="preserve">uro </w:t>
      </w:r>
      <w:r w:rsidR="00DB7638">
        <w:rPr>
          <w:rFonts w:ascii="Arial" w:hAnsi="Arial" w:cs="Arial"/>
          <w:lang w:val="en-US" w:eastAsia="zh-CN"/>
        </w:rPr>
        <w:t>A</w:t>
      </w:r>
      <w:r>
        <w:rPr>
          <w:rFonts w:ascii="Arial" w:hAnsi="Arial" w:cs="Arial"/>
          <w:lang w:val="en-US" w:eastAsia="zh-CN"/>
        </w:rPr>
        <w:t xml:space="preserve">reas”, [Working Paper], in </w:t>
      </w:r>
      <w:r>
        <w:rPr>
          <w:rFonts w:ascii="Arial" w:hAnsi="Arial" w:cs="Arial"/>
          <w:i/>
          <w:lang w:val="en-US" w:eastAsia="zh-CN"/>
        </w:rPr>
        <w:t xml:space="preserve">Center for Financial Institutions Working Papers from Wharton School Center for Financial Institutions, University of Pennsylvania, </w:t>
      </w:r>
      <w:r>
        <w:rPr>
          <w:rFonts w:ascii="Arial" w:hAnsi="Arial" w:cs="Arial"/>
          <w:lang w:val="en-US" w:eastAsia="zh-CN"/>
        </w:rPr>
        <w:t>No. 00-24, pp.29</w:t>
      </w:r>
    </w:p>
    <w:p w:rsidR="00F55ED6" w:rsidRDefault="00F55ED6">
      <w:pPr>
        <w:numPr>
          <w:ilvl w:val="0"/>
          <w:numId w:val="2"/>
        </w:numPr>
        <w:autoSpaceDE w:val="0"/>
        <w:autoSpaceDN w:val="0"/>
        <w:adjustRightInd w:val="0"/>
        <w:spacing w:line="360" w:lineRule="auto"/>
        <w:jc w:val="both"/>
        <w:rPr>
          <w:rFonts w:ascii="Arial" w:hAnsi="Arial" w:cs="Arial"/>
          <w:lang w:val="en-US"/>
        </w:rPr>
      </w:pPr>
      <w:proofErr w:type="spellStart"/>
      <w:r>
        <w:rPr>
          <w:rFonts w:ascii="Arial" w:hAnsi="Arial" w:cs="Arial"/>
          <w:lang w:val="en-US"/>
        </w:rPr>
        <w:t>Hinz</w:t>
      </w:r>
      <w:proofErr w:type="spellEnd"/>
      <w:r>
        <w:rPr>
          <w:rFonts w:ascii="Arial" w:hAnsi="Arial" w:cs="Arial"/>
          <w:lang w:val="en-US"/>
        </w:rPr>
        <w:t xml:space="preserve">, R., Rudolph, H., </w:t>
      </w:r>
      <w:proofErr w:type="spellStart"/>
      <w:r>
        <w:rPr>
          <w:rFonts w:ascii="Arial" w:hAnsi="Arial" w:cs="Arial"/>
          <w:lang w:val="en-US"/>
        </w:rPr>
        <w:t>Antolín</w:t>
      </w:r>
      <w:proofErr w:type="spellEnd"/>
      <w:r>
        <w:rPr>
          <w:rFonts w:ascii="Arial" w:hAnsi="Arial" w:cs="Arial"/>
          <w:lang w:val="en-US"/>
        </w:rPr>
        <w:t xml:space="preserve">, P. and </w:t>
      </w:r>
      <w:proofErr w:type="spellStart"/>
      <w:r>
        <w:rPr>
          <w:rFonts w:ascii="Arial" w:hAnsi="Arial" w:cs="Arial"/>
          <w:lang w:val="en-US"/>
        </w:rPr>
        <w:t>Yermo</w:t>
      </w:r>
      <w:proofErr w:type="spellEnd"/>
      <w:r>
        <w:rPr>
          <w:rFonts w:ascii="Arial" w:hAnsi="Arial" w:cs="Arial"/>
          <w:lang w:val="en-US"/>
        </w:rPr>
        <w:t>, J., (</w:t>
      </w:r>
      <w:proofErr w:type="spellStart"/>
      <w:r>
        <w:rPr>
          <w:rFonts w:ascii="Arial" w:hAnsi="Arial" w:cs="Arial"/>
          <w:lang w:val="en-US"/>
        </w:rPr>
        <w:t>eds</w:t>
      </w:r>
      <w:proofErr w:type="spellEnd"/>
      <w:r>
        <w:rPr>
          <w:rFonts w:ascii="Arial" w:hAnsi="Arial" w:cs="Arial"/>
          <w:lang w:val="en-US"/>
        </w:rPr>
        <w:t xml:space="preserve">) (2010), “Evaluating the Financial Performance of Pension Funds”, </w:t>
      </w:r>
      <w:r>
        <w:rPr>
          <w:rFonts w:ascii="Arial" w:hAnsi="Arial" w:cs="Arial"/>
          <w:i/>
          <w:lang w:val="en-US"/>
        </w:rPr>
        <w:t>The World Bank,</w:t>
      </w:r>
      <w:r w:rsidR="00DB7638">
        <w:rPr>
          <w:rFonts w:ascii="Arial" w:hAnsi="Arial" w:cs="Arial"/>
          <w:i/>
          <w:lang w:val="en-US"/>
        </w:rPr>
        <w:t xml:space="preserve"> p</w:t>
      </w:r>
      <w:r>
        <w:rPr>
          <w:rFonts w:ascii="Arial" w:hAnsi="Arial" w:cs="Arial"/>
          <w:i/>
          <w:lang w:val="en-US"/>
        </w:rPr>
        <w:t>ublished in Washington, D.C., the United States of America, 14 January 2010</w:t>
      </w:r>
      <w:r w:rsidR="00E20884">
        <w:rPr>
          <w:rFonts w:ascii="Arial" w:hAnsi="Arial" w:cs="Arial"/>
          <w:lang w:val="en-US"/>
        </w:rPr>
        <w:t xml:space="preserve">, ISBN: 978-0-8213-8159-5, pp: </w:t>
      </w:r>
      <w:r>
        <w:rPr>
          <w:rFonts w:ascii="Arial" w:hAnsi="Arial" w:cs="Arial"/>
          <w:lang w:val="en-US"/>
        </w:rPr>
        <w:t>21-2</w:t>
      </w:r>
    </w:p>
    <w:p w:rsidR="00DB7638" w:rsidRDefault="00F55ED6">
      <w:pPr>
        <w:numPr>
          <w:ilvl w:val="0"/>
          <w:numId w:val="2"/>
        </w:numPr>
        <w:spacing w:line="360" w:lineRule="auto"/>
        <w:jc w:val="both"/>
        <w:rPr>
          <w:rFonts w:ascii="Arial" w:hAnsi="Arial" w:cs="Arial"/>
          <w:lang w:val="en-US"/>
        </w:rPr>
      </w:pPr>
      <w:proofErr w:type="spellStart"/>
      <w:r>
        <w:rPr>
          <w:rFonts w:ascii="Arial" w:hAnsi="Arial" w:cs="Arial"/>
          <w:lang w:val="en-US" w:eastAsia="zh-CN"/>
        </w:rPr>
        <w:t>Hoevenaars</w:t>
      </w:r>
      <w:proofErr w:type="spellEnd"/>
      <w:r>
        <w:rPr>
          <w:rFonts w:ascii="Arial" w:hAnsi="Arial" w:cs="Arial"/>
          <w:lang w:val="en-US" w:eastAsia="zh-CN"/>
        </w:rPr>
        <w:t xml:space="preserve">, R.P.M.M., Molenaar, R.D.J., </w:t>
      </w:r>
      <w:proofErr w:type="spellStart"/>
      <w:r>
        <w:rPr>
          <w:rFonts w:ascii="Arial" w:hAnsi="Arial" w:cs="Arial"/>
          <w:lang w:val="en-US" w:eastAsia="zh-CN"/>
        </w:rPr>
        <w:t>Schotman</w:t>
      </w:r>
      <w:proofErr w:type="spellEnd"/>
      <w:r>
        <w:rPr>
          <w:rFonts w:ascii="Arial" w:hAnsi="Arial" w:cs="Arial"/>
          <w:lang w:val="en-US" w:eastAsia="zh-CN"/>
        </w:rPr>
        <w:t xml:space="preserve">, P.C. and </w:t>
      </w:r>
      <w:proofErr w:type="spellStart"/>
      <w:r>
        <w:rPr>
          <w:rFonts w:ascii="Arial" w:hAnsi="Arial" w:cs="Arial"/>
          <w:lang w:val="en-US" w:eastAsia="zh-CN"/>
        </w:rPr>
        <w:t>Steenkamp</w:t>
      </w:r>
      <w:proofErr w:type="spellEnd"/>
      <w:r>
        <w:rPr>
          <w:rFonts w:ascii="Arial" w:hAnsi="Arial" w:cs="Arial"/>
          <w:lang w:val="en-US" w:eastAsia="zh-CN"/>
        </w:rPr>
        <w:t xml:space="preserve">, T.B.M. (2008), “Strategic Asset Allocation with Liabilities: Beyond Stocks and Bonds”, </w:t>
      </w:r>
      <w:r>
        <w:rPr>
          <w:rFonts w:ascii="Arial" w:hAnsi="Arial" w:cs="Arial"/>
          <w:i/>
          <w:lang w:val="en-US" w:eastAsia="zh-CN"/>
        </w:rPr>
        <w:t>Journal of Economic, Dynamics &amp; Control 32 (2008) 2939–2970</w:t>
      </w:r>
      <w:r>
        <w:rPr>
          <w:rFonts w:ascii="Arial" w:hAnsi="Arial" w:cs="Arial"/>
          <w:lang w:val="en-US" w:eastAsia="zh-CN"/>
        </w:rPr>
        <w:t>, available at:</w:t>
      </w:r>
      <w:r w:rsidR="00DB7638">
        <w:rPr>
          <w:rFonts w:ascii="Arial" w:hAnsi="Arial" w:cs="Arial"/>
          <w:lang w:val="en-US" w:eastAsia="zh-CN"/>
        </w:rPr>
        <w:t xml:space="preserve"> </w:t>
      </w:r>
      <w:hyperlink r:id="rId58" w:history="1">
        <w:r w:rsidR="00DB7638" w:rsidRPr="00171B2F">
          <w:rPr>
            <w:rStyle w:val="Hyperlink"/>
            <w:rFonts w:ascii="Arial" w:hAnsi="Arial" w:cs="Arial"/>
            <w:lang w:val="en-US" w:eastAsia="zh-CN"/>
          </w:rPr>
          <w:t>http://arno.uvt.nl/show.cgi?fid=88322</w:t>
        </w:r>
      </w:hyperlink>
      <w:r w:rsidR="00DB7638">
        <w:rPr>
          <w:rFonts w:ascii="Arial" w:hAnsi="Arial" w:cs="Arial"/>
          <w:lang w:val="en-US" w:eastAsia="zh-CN"/>
        </w:rPr>
        <w:t xml:space="preserve"> </w:t>
      </w:r>
      <w:r w:rsidR="00DB7638">
        <w:rPr>
          <w:rFonts w:ascii="Arial" w:hAnsi="Arial" w:cs="Arial"/>
          <w:lang w:val="en-US"/>
        </w:rPr>
        <w:t>(accessed 25 August 2011)</w:t>
      </w:r>
    </w:p>
    <w:p w:rsidR="00F55ED6" w:rsidRDefault="00F55ED6">
      <w:pPr>
        <w:numPr>
          <w:ilvl w:val="0"/>
          <w:numId w:val="2"/>
        </w:numPr>
        <w:spacing w:line="360" w:lineRule="auto"/>
        <w:jc w:val="both"/>
        <w:rPr>
          <w:rFonts w:ascii="Arial" w:hAnsi="Arial" w:cs="Arial"/>
          <w:lang w:val="en-US"/>
        </w:rPr>
      </w:pPr>
      <w:proofErr w:type="spellStart"/>
      <w:r>
        <w:rPr>
          <w:rFonts w:ascii="Arial" w:hAnsi="Arial" w:cs="Arial"/>
          <w:lang w:val="en-US"/>
        </w:rPr>
        <w:t>Hu</w:t>
      </w:r>
      <w:proofErr w:type="spellEnd"/>
      <w:r>
        <w:rPr>
          <w:rFonts w:ascii="Arial" w:hAnsi="Arial" w:cs="Arial"/>
          <w:lang w:val="en-US"/>
        </w:rPr>
        <w:t xml:space="preserve">, Y.W., Stewart, F. and </w:t>
      </w:r>
      <w:proofErr w:type="spellStart"/>
      <w:r>
        <w:rPr>
          <w:rFonts w:ascii="Arial" w:hAnsi="Arial" w:cs="Arial"/>
          <w:lang w:val="en-US"/>
        </w:rPr>
        <w:t>Yermo</w:t>
      </w:r>
      <w:proofErr w:type="spellEnd"/>
      <w:r>
        <w:rPr>
          <w:rFonts w:ascii="Arial" w:hAnsi="Arial" w:cs="Arial"/>
          <w:lang w:val="en-US"/>
        </w:rPr>
        <w:t xml:space="preserve">, J. (2007), “Pension Fund Investment and Regulation: An International Perspective and Implications for China’s Pension </w:t>
      </w:r>
      <w:r>
        <w:rPr>
          <w:rFonts w:ascii="Arial" w:hAnsi="Arial" w:cs="Arial"/>
          <w:lang w:val="en-US"/>
        </w:rPr>
        <w:lastRenderedPageBreak/>
        <w:t xml:space="preserve">System”, OECD publishing, available at: </w:t>
      </w:r>
      <w:hyperlink r:id="rId59" w:history="1">
        <w:r w:rsidR="00DB7638" w:rsidRPr="00171B2F">
          <w:rPr>
            <w:rStyle w:val="Hyperlink"/>
            <w:rFonts w:ascii="Arial" w:hAnsi="Arial" w:cs="Arial"/>
            <w:lang w:val="en-US"/>
          </w:rPr>
          <w:t>http://www.oecd.org/dataoecd/9/30/39604854.pdf</w:t>
        </w:r>
      </w:hyperlink>
      <w:r w:rsidR="00DB7638">
        <w:rPr>
          <w:rFonts w:ascii="Arial" w:hAnsi="Arial" w:cs="Arial"/>
          <w:lang w:val="en-US"/>
        </w:rPr>
        <w:t xml:space="preserve"> </w:t>
      </w:r>
      <w:r>
        <w:rPr>
          <w:rFonts w:ascii="Arial" w:hAnsi="Arial" w:cs="Arial"/>
          <w:lang w:val="en-US"/>
        </w:rPr>
        <w:t>(accessed 25 July 2011)</w:t>
      </w:r>
    </w:p>
    <w:p w:rsidR="00F55ED6" w:rsidRDefault="00F55ED6">
      <w:pPr>
        <w:numPr>
          <w:ilvl w:val="0"/>
          <w:numId w:val="2"/>
        </w:numPr>
        <w:autoSpaceDE w:val="0"/>
        <w:autoSpaceDN w:val="0"/>
        <w:adjustRightInd w:val="0"/>
        <w:spacing w:line="360" w:lineRule="auto"/>
        <w:jc w:val="both"/>
        <w:rPr>
          <w:rFonts w:ascii="Arial" w:hAnsi="Arial" w:cs="Arial"/>
          <w:lang w:val="en-US"/>
        </w:rPr>
      </w:pPr>
      <w:proofErr w:type="spellStart"/>
      <w:r>
        <w:rPr>
          <w:rFonts w:ascii="Arial" w:hAnsi="Arial" w:cs="Arial"/>
          <w:lang w:val="en-US" w:eastAsia="zh-CN"/>
        </w:rPr>
        <w:t>Hu</w:t>
      </w:r>
      <w:proofErr w:type="spellEnd"/>
      <w:r>
        <w:rPr>
          <w:rFonts w:ascii="Arial" w:hAnsi="Arial" w:cs="Arial"/>
          <w:lang w:val="en-US" w:eastAsia="zh-CN"/>
        </w:rPr>
        <w:t xml:space="preserve">, Y. and F. Stewart (2009), "Licensing Regulation and the Supervisory Structure of Private Pensions: International Experience and Implications for China", </w:t>
      </w:r>
      <w:r>
        <w:rPr>
          <w:rFonts w:ascii="Arial" w:hAnsi="Arial" w:cs="Arial"/>
          <w:i/>
          <w:iCs/>
          <w:lang w:val="en-US" w:eastAsia="zh-CN"/>
        </w:rPr>
        <w:t>OECD Working Papers on Insurance and Private Pensions</w:t>
      </w:r>
      <w:r>
        <w:rPr>
          <w:rFonts w:ascii="Arial" w:hAnsi="Arial" w:cs="Arial"/>
          <w:lang w:val="en-US" w:eastAsia="zh-CN"/>
        </w:rPr>
        <w:t>, No. 33, OECD publishing, doi:10.1787/227280580833</w:t>
      </w:r>
    </w:p>
    <w:p w:rsidR="00F55ED6" w:rsidRDefault="00F55ED6">
      <w:pPr>
        <w:numPr>
          <w:ilvl w:val="0"/>
          <w:numId w:val="2"/>
        </w:numPr>
        <w:autoSpaceDE w:val="0"/>
        <w:autoSpaceDN w:val="0"/>
        <w:adjustRightInd w:val="0"/>
        <w:spacing w:line="360" w:lineRule="auto"/>
        <w:jc w:val="both"/>
        <w:rPr>
          <w:rFonts w:ascii="Arial" w:hAnsi="Arial" w:cs="Arial"/>
          <w:i/>
          <w:lang w:val="en-US"/>
        </w:rPr>
      </w:pPr>
      <w:proofErr w:type="spellStart"/>
      <w:r>
        <w:rPr>
          <w:rFonts w:ascii="Arial" w:hAnsi="Arial" w:cs="Arial"/>
          <w:lang w:val="en-US"/>
        </w:rPr>
        <w:t>Ifeng</w:t>
      </w:r>
      <w:proofErr w:type="spellEnd"/>
      <w:r>
        <w:rPr>
          <w:rFonts w:ascii="Arial" w:hAnsi="Arial" w:cs="Arial"/>
          <w:lang w:val="en-US"/>
        </w:rPr>
        <w:t xml:space="preserve"> Net (2010), “</w:t>
      </w:r>
      <w:r>
        <w:rPr>
          <w:rFonts w:ascii="SimSun" w:hAnsi="SimSun" w:cs="SimSun" w:hint="eastAsia"/>
          <w:lang w:val="en-US"/>
        </w:rPr>
        <w:t>关于个人账户基金投资管理体制的思考</w:t>
      </w:r>
      <w:r>
        <w:rPr>
          <w:rFonts w:ascii="Arial" w:hAnsi="Arial" w:cs="Arial"/>
          <w:lang w:val="en-US"/>
        </w:rPr>
        <w:t>” (</w:t>
      </w:r>
      <w:r>
        <w:rPr>
          <w:rFonts w:ascii="Arial" w:hAnsi="Arial" w:cs="Arial"/>
          <w:i/>
          <w:lang w:val="en-US"/>
        </w:rPr>
        <w:t xml:space="preserve">Considering the </w:t>
      </w:r>
      <w:r w:rsidR="00F01CA6">
        <w:rPr>
          <w:rFonts w:ascii="Arial" w:hAnsi="Arial" w:cs="Arial"/>
          <w:i/>
          <w:lang w:val="en-US"/>
        </w:rPr>
        <w:t>I</w:t>
      </w:r>
      <w:r>
        <w:rPr>
          <w:rFonts w:ascii="Arial" w:hAnsi="Arial" w:cs="Arial"/>
          <w:i/>
          <w:lang w:val="en-US"/>
        </w:rPr>
        <w:t xml:space="preserve">nvestment </w:t>
      </w:r>
      <w:r w:rsidR="00F01CA6">
        <w:rPr>
          <w:rFonts w:ascii="Arial" w:hAnsi="Arial" w:cs="Arial"/>
          <w:i/>
          <w:lang w:val="en-US"/>
        </w:rPr>
        <w:t>R</w:t>
      </w:r>
      <w:r>
        <w:rPr>
          <w:rFonts w:ascii="Arial" w:hAnsi="Arial" w:cs="Arial"/>
          <w:i/>
          <w:lang w:val="en-US"/>
        </w:rPr>
        <w:t xml:space="preserve">egime </w:t>
      </w:r>
      <w:r w:rsidR="00A86778">
        <w:rPr>
          <w:rFonts w:ascii="Arial" w:hAnsi="Arial" w:cs="Arial"/>
          <w:i/>
          <w:lang w:val="en-US"/>
        </w:rPr>
        <w:t>R</w:t>
      </w:r>
      <w:r>
        <w:rPr>
          <w:rFonts w:ascii="Arial" w:hAnsi="Arial" w:cs="Arial"/>
          <w:i/>
          <w:lang w:val="en-US"/>
        </w:rPr>
        <w:t xml:space="preserve">egarding </w:t>
      </w:r>
      <w:r w:rsidR="00F01CA6">
        <w:rPr>
          <w:rFonts w:ascii="Arial" w:hAnsi="Arial" w:cs="Arial"/>
          <w:i/>
          <w:lang w:val="en-US"/>
        </w:rPr>
        <w:t>the Individual</w:t>
      </w:r>
      <w:r>
        <w:rPr>
          <w:rFonts w:ascii="Arial" w:hAnsi="Arial" w:cs="Arial"/>
          <w:i/>
          <w:lang w:val="en-US"/>
        </w:rPr>
        <w:t xml:space="preserve"> </w:t>
      </w:r>
      <w:r w:rsidR="00F01CA6">
        <w:rPr>
          <w:rFonts w:ascii="Arial" w:hAnsi="Arial" w:cs="Arial"/>
          <w:i/>
          <w:lang w:val="en-US"/>
        </w:rPr>
        <w:t>A</w:t>
      </w:r>
      <w:r>
        <w:rPr>
          <w:rFonts w:ascii="Arial" w:hAnsi="Arial" w:cs="Arial"/>
          <w:i/>
          <w:lang w:val="en-US"/>
        </w:rPr>
        <w:t>ccount</w:t>
      </w:r>
      <w:r w:rsidR="00F01CA6">
        <w:rPr>
          <w:rFonts w:ascii="Arial" w:hAnsi="Arial" w:cs="Arial"/>
          <w:i/>
          <w:lang w:val="en-US"/>
        </w:rPr>
        <w:t>s</w:t>
      </w:r>
      <w:r>
        <w:rPr>
          <w:rFonts w:ascii="Arial" w:hAnsi="Arial" w:cs="Arial"/>
          <w:i/>
          <w:lang w:val="en-US"/>
        </w:rPr>
        <w:t xml:space="preserve">), 13 December 2010, avail at:  </w:t>
      </w:r>
      <w:hyperlink r:id="rId60" w:history="1">
        <w:r w:rsidR="00F01CA6" w:rsidRPr="00171B2F">
          <w:rPr>
            <w:rStyle w:val="Hyperlink"/>
            <w:rFonts w:ascii="Arial" w:hAnsi="Arial" w:cs="Arial"/>
            <w:lang w:val="en-US"/>
          </w:rPr>
          <w:t>http://finance.ifeng.com/roll/20101213/3044918.shtml</w:t>
        </w:r>
      </w:hyperlink>
      <w:r w:rsidR="00F01CA6">
        <w:rPr>
          <w:rFonts w:ascii="Arial" w:hAnsi="Arial" w:cs="Arial"/>
          <w:lang w:val="en-US"/>
        </w:rPr>
        <w:t xml:space="preserve"> </w:t>
      </w:r>
      <w:r>
        <w:rPr>
          <w:rFonts w:ascii="Arial" w:hAnsi="Arial" w:cs="Arial"/>
          <w:lang w:val="en-US"/>
        </w:rPr>
        <w:t>(accessed 14 July 2010)</w:t>
      </w:r>
    </w:p>
    <w:p w:rsidR="00F55ED6" w:rsidRDefault="00F55ED6">
      <w:pPr>
        <w:numPr>
          <w:ilvl w:val="0"/>
          <w:numId w:val="2"/>
        </w:numPr>
        <w:autoSpaceDE w:val="0"/>
        <w:autoSpaceDN w:val="0"/>
        <w:adjustRightInd w:val="0"/>
        <w:spacing w:line="360" w:lineRule="auto"/>
        <w:jc w:val="both"/>
        <w:rPr>
          <w:rFonts w:ascii="Arial" w:hAnsi="Arial" w:cs="Arial"/>
          <w:lang w:val="en-US"/>
        </w:rPr>
      </w:pPr>
      <w:proofErr w:type="spellStart"/>
      <w:r>
        <w:rPr>
          <w:rFonts w:ascii="Arial" w:hAnsi="Arial" w:cs="Arial"/>
          <w:lang w:val="en-US"/>
        </w:rPr>
        <w:t>Impavido</w:t>
      </w:r>
      <w:proofErr w:type="spellEnd"/>
      <w:r>
        <w:rPr>
          <w:rFonts w:ascii="Arial" w:hAnsi="Arial" w:cs="Arial"/>
          <w:lang w:val="en-US"/>
        </w:rPr>
        <w:t xml:space="preserve">, G., </w:t>
      </w:r>
      <w:proofErr w:type="spellStart"/>
      <w:r>
        <w:rPr>
          <w:rFonts w:ascii="Arial" w:hAnsi="Arial" w:cs="Arial"/>
          <w:lang w:val="en-US"/>
        </w:rPr>
        <w:t>Lasagabaster</w:t>
      </w:r>
      <w:proofErr w:type="spellEnd"/>
      <w:r>
        <w:rPr>
          <w:rFonts w:ascii="Arial" w:hAnsi="Arial" w:cs="Arial"/>
          <w:lang w:val="en-US"/>
        </w:rPr>
        <w:t>, E., Garcia-</w:t>
      </w:r>
      <w:proofErr w:type="spellStart"/>
      <w:r>
        <w:rPr>
          <w:rFonts w:ascii="Arial" w:hAnsi="Arial" w:cs="Arial"/>
          <w:lang w:val="en-US"/>
        </w:rPr>
        <w:t>Huitron</w:t>
      </w:r>
      <w:proofErr w:type="spellEnd"/>
      <w:r>
        <w:rPr>
          <w:rFonts w:ascii="Arial" w:hAnsi="Arial" w:cs="Arial"/>
          <w:lang w:val="en-US"/>
        </w:rPr>
        <w:t>, M. (2009), “New Policies for Defined Contribution Pensions: Industrial Organization Models and Investment Products”,</w:t>
      </w:r>
      <w:r>
        <w:rPr>
          <w:rFonts w:ascii="Arial" w:hAnsi="Arial" w:cs="Arial"/>
          <w:i/>
          <w:lang w:val="en-US"/>
        </w:rPr>
        <w:t xml:space="preserve"> Published by World Bank</w:t>
      </w:r>
      <w:r>
        <w:rPr>
          <w:rFonts w:ascii="Arial" w:hAnsi="Arial" w:cs="Arial"/>
          <w:lang w:val="en-US"/>
        </w:rPr>
        <w:t xml:space="preserve">, June 4, 2010, ISBN: 978-0-8213-8276-9, </w:t>
      </w:r>
      <w:r w:rsidR="00E20884" w:rsidRPr="00E20884">
        <w:rPr>
          <w:rFonts w:ascii="Arial" w:hAnsi="Arial" w:cs="Arial"/>
          <w:lang w:val="en-US"/>
        </w:rPr>
        <w:t>pp</w:t>
      </w:r>
      <w:r w:rsidR="00E20884">
        <w:rPr>
          <w:rFonts w:ascii="Arial" w:hAnsi="Arial" w:cs="Arial"/>
          <w:lang w:val="en-US"/>
        </w:rPr>
        <w:t>.</w:t>
      </w:r>
      <w:r w:rsidRPr="00E20884">
        <w:rPr>
          <w:rFonts w:ascii="Arial" w:hAnsi="Arial" w:cs="Arial"/>
          <w:lang w:val="en-US"/>
        </w:rPr>
        <w:t>146-152</w:t>
      </w:r>
    </w:p>
    <w:p w:rsidR="00F55ED6" w:rsidRDefault="00F55ED6">
      <w:pPr>
        <w:pStyle w:val="FootnoteText"/>
        <w:numPr>
          <w:ilvl w:val="0"/>
          <w:numId w:val="4"/>
        </w:numPr>
        <w:spacing w:line="360" w:lineRule="auto"/>
        <w:jc w:val="both"/>
        <w:rPr>
          <w:rFonts w:ascii="Arial" w:hAnsi="Arial" w:cs="Arial"/>
          <w:sz w:val="24"/>
          <w:szCs w:val="24"/>
          <w:lang w:val="en-US" w:eastAsia="zh-CN"/>
        </w:rPr>
      </w:pPr>
      <w:r>
        <w:rPr>
          <w:rFonts w:ascii="Arial" w:hAnsi="Arial" w:cs="Arial"/>
          <w:sz w:val="24"/>
          <w:szCs w:val="24"/>
          <w:lang w:val="en-US" w:eastAsia="zh-CN"/>
        </w:rPr>
        <w:t xml:space="preserve">IOPS Website: </w:t>
      </w:r>
      <w:hyperlink r:id="rId61" w:history="1">
        <w:r>
          <w:rPr>
            <w:rStyle w:val="Hyperlink"/>
            <w:rFonts w:ascii="Arial" w:hAnsi="Arial" w:cs="Arial"/>
            <w:sz w:val="24"/>
            <w:szCs w:val="24"/>
            <w:lang w:val="en-US" w:eastAsia="zh-CN"/>
          </w:rPr>
          <w:t>http://www.iopstoolkit.org/media/pdf/module2.pdf</w:t>
        </w:r>
      </w:hyperlink>
      <w:r>
        <w:rPr>
          <w:rFonts w:ascii="Arial" w:hAnsi="Arial" w:cs="Arial"/>
          <w:sz w:val="24"/>
          <w:szCs w:val="24"/>
          <w:lang w:val="en-US" w:eastAsia="zh-CN"/>
        </w:rPr>
        <w:t xml:space="preserve"> (accessed 18 July 2011) </w:t>
      </w:r>
    </w:p>
    <w:p w:rsidR="00F55ED6" w:rsidRDefault="00F55ED6">
      <w:pPr>
        <w:pStyle w:val="FootnoteText"/>
        <w:numPr>
          <w:ilvl w:val="0"/>
          <w:numId w:val="4"/>
        </w:numPr>
        <w:spacing w:line="360" w:lineRule="auto"/>
        <w:jc w:val="both"/>
        <w:rPr>
          <w:rFonts w:ascii="Arial" w:hAnsi="Arial" w:cs="Arial"/>
          <w:sz w:val="24"/>
          <w:szCs w:val="24"/>
          <w:lang w:val="en-US" w:eastAsia="zh-CN"/>
        </w:rPr>
      </w:pPr>
      <w:proofErr w:type="spellStart"/>
      <w:r>
        <w:rPr>
          <w:rFonts w:ascii="Arial" w:hAnsi="Arial" w:cs="Arial"/>
          <w:sz w:val="24"/>
          <w:szCs w:val="24"/>
          <w:lang w:val="en-US" w:eastAsia="zh-CN"/>
        </w:rPr>
        <w:t>Jorion</w:t>
      </w:r>
      <w:proofErr w:type="spellEnd"/>
      <w:r>
        <w:rPr>
          <w:rFonts w:ascii="Arial" w:hAnsi="Arial" w:cs="Arial"/>
          <w:sz w:val="24"/>
          <w:szCs w:val="24"/>
          <w:lang w:val="en-US" w:eastAsia="zh-CN"/>
        </w:rPr>
        <w:t xml:space="preserve">, P. (2006), “Value at Risk: The New Benchmark for Managing Financial Risk (3rd ed.)”, </w:t>
      </w:r>
      <w:r>
        <w:rPr>
          <w:rFonts w:ascii="Arial" w:hAnsi="Arial" w:cs="Arial"/>
          <w:i/>
          <w:sz w:val="24"/>
          <w:szCs w:val="24"/>
          <w:lang w:val="en-US" w:eastAsia="zh-CN"/>
        </w:rPr>
        <w:t>McGraw-Hill Publishing</w:t>
      </w:r>
      <w:r>
        <w:rPr>
          <w:rFonts w:ascii="Arial" w:hAnsi="Arial" w:cs="Arial"/>
          <w:sz w:val="24"/>
          <w:szCs w:val="24"/>
          <w:lang w:val="en-US" w:eastAsia="zh-CN"/>
        </w:rPr>
        <w:t xml:space="preserve">, </w:t>
      </w:r>
      <w:hyperlink r:id="rId62" w:tooltip="International Standard Book Number" w:history="1">
        <w:r>
          <w:rPr>
            <w:rFonts w:ascii="Arial" w:hAnsi="Arial" w:cs="Arial"/>
            <w:sz w:val="24"/>
            <w:szCs w:val="24"/>
            <w:lang w:val="en-US" w:eastAsia="zh-CN"/>
          </w:rPr>
          <w:t>ISBN</w:t>
        </w:r>
      </w:hyperlink>
      <w:r>
        <w:rPr>
          <w:rFonts w:ascii="Arial" w:hAnsi="Arial" w:cs="Arial"/>
          <w:sz w:val="24"/>
          <w:szCs w:val="24"/>
          <w:lang w:val="en-US" w:eastAsia="zh-CN"/>
        </w:rPr>
        <w:t> </w:t>
      </w:r>
      <w:hyperlink r:id="rId63" w:tooltip="Special:BookSources/978-0071464956" w:history="1">
        <w:r>
          <w:rPr>
            <w:rFonts w:ascii="Arial" w:hAnsi="Arial" w:cs="Arial"/>
            <w:sz w:val="24"/>
            <w:szCs w:val="24"/>
            <w:lang w:val="en-US" w:eastAsia="zh-CN"/>
          </w:rPr>
          <w:t>978-0071464956</w:t>
        </w:r>
      </w:hyperlink>
      <w:r w:rsidR="00E20884">
        <w:rPr>
          <w:rFonts w:ascii="Arial" w:hAnsi="Arial" w:cs="Arial"/>
          <w:sz w:val="24"/>
          <w:szCs w:val="24"/>
          <w:lang w:val="en-US" w:eastAsia="zh-CN"/>
        </w:rPr>
        <w:t>, pp.</w:t>
      </w:r>
      <w:r>
        <w:rPr>
          <w:rFonts w:ascii="Arial" w:hAnsi="Arial" w:cs="Arial"/>
          <w:sz w:val="24"/>
          <w:szCs w:val="24"/>
          <w:lang w:val="en-US" w:eastAsia="zh-CN"/>
        </w:rPr>
        <w:t xml:space="preserve">17-9 </w:t>
      </w:r>
    </w:p>
    <w:p w:rsidR="00F55ED6" w:rsidRDefault="00F55ED6">
      <w:pPr>
        <w:numPr>
          <w:ilvl w:val="0"/>
          <w:numId w:val="4"/>
        </w:numPr>
        <w:autoSpaceDE w:val="0"/>
        <w:autoSpaceDN w:val="0"/>
        <w:adjustRightInd w:val="0"/>
        <w:spacing w:line="360" w:lineRule="auto"/>
        <w:jc w:val="both"/>
        <w:rPr>
          <w:rFonts w:ascii="Arial" w:hAnsi="Arial" w:cs="Arial"/>
          <w:lang w:val="en-US"/>
        </w:rPr>
      </w:pPr>
      <w:proofErr w:type="spellStart"/>
      <w:r>
        <w:rPr>
          <w:rFonts w:ascii="Arial" w:hAnsi="Arial" w:cs="Arial"/>
          <w:lang w:val="en-US"/>
        </w:rPr>
        <w:t>Leckie</w:t>
      </w:r>
      <w:proofErr w:type="spellEnd"/>
      <w:r>
        <w:rPr>
          <w:rFonts w:ascii="Arial" w:hAnsi="Arial" w:cs="Arial"/>
          <w:lang w:val="en-US"/>
        </w:rPr>
        <w:t xml:space="preserve">, S. and Pan, N. (2007), </w:t>
      </w:r>
      <w:r>
        <w:rPr>
          <w:rFonts w:ascii="Arial" w:hAnsi="Arial" w:cs="Arial"/>
          <w:i/>
          <w:lang w:val="en-US"/>
        </w:rPr>
        <w:t>“</w:t>
      </w:r>
      <w:r>
        <w:rPr>
          <w:rFonts w:ascii="Arial" w:hAnsi="Arial" w:cs="Arial"/>
          <w:lang w:val="en-US"/>
        </w:rPr>
        <w:t xml:space="preserve">A review of the National Social Security Fund in </w:t>
      </w:r>
      <w:proofErr w:type="spellStart"/>
      <w:r>
        <w:rPr>
          <w:rFonts w:ascii="Arial" w:hAnsi="Arial" w:cs="Arial"/>
          <w:lang w:val="en-US"/>
        </w:rPr>
        <w:t>China”,</w:t>
      </w:r>
      <w:r>
        <w:rPr>
          <w:rFonts w:ascii="Arial" w:hAnsi="Arial" w:cs="Arial"/>
          <w:i/>
          <w:iCs/>
          <w:lang w:val="en-US"/>
        </w:rPr>
        <w:t>Pensions</w:t>
      </w:r>
      <w:proofErr w:type="spellEnd"/>
      <w:r>
        <w:rPr>
          <w:rFonts w:ascii="Arial" w:hAnsi="Arial" w:cs="Arial"/>
          <w:i/>
          <w:iCs/>
          <w:lang w:val="en-US"/>
        </w:rPr>
        <w:t>: An International Journal</w:t>
      </w:r>
      <w:r>
        <w:rPr>
          <w:rFonts w:ascii="Arial" w:hAnsi="Arial" w:cs="Arial"/>
          <w:bCs/>
          <w:i/>
          <w:lang w:val="en-US"/>
        </w:rPr>
        <w:t xml:space="preserve">12 </w:t>
      </w:r>
      <w:r>
        <w:rPr>
          <w:rFonts w:ascii="Arial" w:hAnsi="Arial" w:cs="Arial"/>
          <w:i/>
          <w:lang w:val="en-US"/>
        </w:rPr>
        <w:t>(1 March 2007),</w:t>
      </w:r>
      <w:proofErr w:type="spellStart"/>
      <w:r>
        <w:rPr>
          <w:rFonts w:ascii="Arial" w:hAnsi="Arial" w:cs="Arial"/>
          <w:lang w:val="en-US"/>
        </w:rPr>
        <w:t>doi</w:t>
      </w:r>
      <w:proofErr w:type="spellEnd"/>
      <w:r>
        <w:rPr>
          <w:rFonts w:ascii="Arial" w:hAnsi="Arial" w:cs="Arial"/>
          <w:lang w:val="en-US"/>
        </w:rPr>
        <w:t xml:space="preserve">: 10.1057/palgrave.pm.5950046, </w:t>
      </w:r>
      <w:r>
        <w:rPr>
          <w:rFonts w:ascii="Arial" w:hAnsi="Arial" w:cs="Arial"/>
          <w:lang w:val="en-US" w:eastAsia="zh-CN"/>
        </w:rPr>
        <w:t>pp</w:t>
      </w:r>
      <w:r w:rsidR="00E20884">
        <w:rPr>
          <w:rFonts w:ascii="Arial" w:hAnsi="Arial" w:cs="Arial"/>
          <w:lang w:val="en-US" w:eastAsia="zh-CN"/>
        </w:rPr>
        <w:t xml:space="preserve">. </w:t>
      </w:r>
      <w:r>
        <w:rPr>
          <w:rFonts w:ascii="Arial" w:hAnsi="Arial" w:cs="Arial"/>
          <w:lang w:val="en-US"/>
        </w:rPr>
        <w:t>88–97</w:t>
      </w:r>
    </w:p>
    <w:p w:rsidR="00F55ED6" w:rsidRDefault="00AA3DF3">
      <w:pPr>
        <w:numPr>
          <w:ilvl w:val="0"/>
          <w:numId w:val="2"/>
        </w:numPr>
        <w:spacing w:line="360" w:lineRule="auto"/>
        <w:jc w:val="both"/>
        <w:rPr>
          <w:rFonts w:ascii="Arial" w:hAnsi="Arial" w:cs="Arial"/>
          <w:lang w:val="en-US"/>
        </w:rPr>
      </w:pPr>
      <w:hyperlink r:id="rId64" w:tooltip="Posts by Izabella Kaminska" w:history="1">
        <w:r w:rsidR="00F55ED6">
          <w:rPr>
            <w:rFonts w:ascii="Arial" w:hAnsi="Arial" w:cs="Arial"/>
            <w:bCs/>
            <w:lang w:val="en-US"/>
          </w:rPr>
          <w:t>Kaminska</w:t>
        </w:r>
      </w:hyperlink>
      <w:r w:rsidR="00F55ED6">
        <w:rPr>
          <w:rFonts w:ascii="Arial" w:hAnsi="Arial" w:cs="Arial"/>
          <w:lang w:val="en-US" w:eastAsia="zh-CN"/>
        </w:rPr>
        <w:t xml:space="preserve">, I. </w:t>
      </w:r>
      <w:r w:rsidR="00F55ED6">
        <w:rPr>
          <w:rFonts w:ascii="Arial" w:hAnsi="Arial" w:cs="Arial"/>
          <w:bCs/>
          <w:lang w:val="en-US"/>
        </w:rPr>
        <w:t xml:space="preserve">(2011), </w:t>
      </w:r>
      <w:r w:rsidR="00F55ED6">
        <w:rPr>
          <w:rFonts w:ascii="Arial" w:hAnsi="Arial" w:cs="Arial"/>
          <w:b/>
          <w:bCs/>
          <w:lang w:val="en-US"/>
        </w:rPr>
        <w:t>“</w:t>
      </w:r>
      <w:r w:rsidR="00F55ED6">
        <w:rPr>
          <w:rFonts w:ascii="Arial" w:hAnsi="Arial" w:cs="Arial"/>
          <w:lang w:val="en-US"/>
        </w:rPr>
        <w:t xml:space="preserve">About that Chinese </w:t>
      </w:r>
      <w:r w:rsidR="00F01CA6">
        <w:rPr>
          <w:rFonts w:ascii="Arial" w:hAnsi="Arial" w:cs="Arial"/>
          <w:lang w:val="en-US"/>
        </w:rPr>
        <w:t>I</w:t>
      </w:r>
      <w:r w:rsidR="00F55ED6">
        <w:rPr>
          <w:rFonts w:ascii="Arial" w:hAnsi="Arial" w:cs="Arial"/>
          <w:lang w:val="en-US"/>
        </w:rPr>
        <w:t xml:space="preserve">nflation </w:t>
      </w:r>
      <w:r w:rsidR="00F01CA6">
        <w:rPr>
          <w:rFonts w:ascii="Arial" w:hAnsi="Arial" w:cs="Arial"/>
          <w:lang w:val="en-US"/>
        </w:rPr>
        <w:t>R</w:t>
      </w:r>
      <w:r w:rsidR="00F55ED6">
        <w:rPr>
          <w:rFonts w:ascii="Arial" w:hAnsi="Arial" w:cs="Arial"/>
          <w:lang w:val="en-US"/>
        </w:rPr>
        <w:t xml:space="preserve">ate”, </w:t>
      </w:r>
      <w:r w:rsidR="00F55ED6" w:rsidRPr="00F01CA6">
        <w:rPr>
          <w:rFonts w:ascii="Arial" w:hAnsi="Arial" w:cs="Arial"/>
          <w:i/>
          <w:lang w:val="en-US"/>
        </w:rPr>
        <w:t>Financial Times</w:t>
      </w:r>
      <w:r w:rsidR="00F55ED6">
        <w:rPr>
          <w:rFonts w:ascii="Arial" w:hAnsi="Arial" w:cs="Arial"/>
          <w:lang w:val="en-US"/>
        </w:rPr>
        <w:t xml:space="preserve">, 06 July 2011, available </w:t>
      </w:r>
      <w:r w:rsidR="00F55ED6">
        <w:rPr>
          <w:rFonts w:ascii="Arial" w:hAnsi="Arial" w:cs="Arial"/>
          <w:lang w:val="en-US" w:eastAsia="zh-CN"/>
        </w:rPr>
        <w:t>at</w:t>
      </w:r>
      <w:r w:rsidR="00F55ED6">
        <w:rPr>
          <w:rFonts w:ascii="Arial" w:hAnsi="Arial" w:cs="Arial"/>
          <w:lang w:val="en-US"/>
        </w:rPr>
        <w:t xml:space="preserve">: </w:t>
      </w:r>
      <w:hyperlink r:id="rId65" w:history="1">
        <w:r w:rsidR="00F01CA6" w:rsidRPr="00171B2F">
          <w:rPr>
            <w:rStyle w:val="Hyperlink"/>
            <w:rFonts w:ascii="Arial" w:hAnsi="Arial" w:cs="Arial"/>
            <w:lang w:val="en-US"/>
          </w:rPr>
          <w:t>http://ftalphaville.ft.com/blog/2011/07/06/614451/about-that-chinese-inflation-rate/</w:t>
        </w:r>
      </w:hyperlink>
      <w:r w:rsidR="00F01CA6">
        <w:rPr>
          <w:rFonts w:ascii="Arial" w:hAnsi="Arial" w:cs="Arial"/>
          <w:lang w:val="en-US"/>
        </w:rPr>
        <w:t xml:space="preserve"> </w:t>
      </w:r>
      <w:r w:rsidR="00F55ED6">
        <w:rPr>
          <w:rFonts w:ascii="Arial" w:hAnsi="Arial" w:cs="Arial"/>
          <w:lang w:val="en-US"/>
        </w:rPr>
        <w:t>(accessed 13 July 2011)</w:t>
      </w:r>
    </w:p>
    <w:p w:rsidR="00F55ED6" w:rsidRDefault="00F55ED6">
      <w:pPr>
        <w:numPr>
          <w:ilvl w:val="0"/>
          <w:numId w:val="4"/>
        </w:numPr>
        <w:autoSpaceDE w:val="0"/>
        <w:autoSpaceDN w:val="0"/>
        <w:adjustRightInd w:val="0"/>
        <w:spacing w:line="360" w:lineRule="auto"/>
        <w:jc w:val="both"/>
        <w:rPr>
          <w:rFonts w:ascii="Arial" w:hAnsi="Arial" w:cs="Arial"/>
          <w:lang w:val="en-US" w:eastAsia="zh-CN"/>
        </w:rPr>
      </w:pPr>
      <w:r>
        <w:rPr>
          <w:rFonts w:ascii="Arial" w:hAnsi="Arial" w:cs="Arial"/>
          <w:lang w:val="en-US" w:eastAsia="zh-CN"/>
        </w:rPr>
        <w:t>KPMG (2011), “China’s 12</w:t>
      </w:r>
      <w:r>
        <w:rPr>
          <w:rFonts w:ascii="Arial" w:hAnsi="Arial" w:cs="Arial"/>
          <w:vertAlign w:val="superscript"/>
          <w:lang w:val="en-US" w:eastAsia="zh-CN"/>
        </w:rPr>
        <w:t>th</w:t>
      </w:r>
      <w:r>
        <w:rPr>
          <w:rFonts w:ascii="Arial" w:hAnsi="Arial" w:cs="Arial"/>
          <w:lang w:val="en-US" w:eastAsia="zh-CN"/>
        </w:rPr>
        <w:t xml:space="preserve"> </w:t>
      </w:r>
      <w:r w:rsidR="00F01CA6">
        <w:rPr>
          <w:rFonts w:ascii="Arial" w:hAnsi="Arial" w:cs="Arial"/>
          <w:lang w:val="en-US" w:eastAsia="zh-CN"/>
        </w:rPr>
        <w:t>F</w:t>
      </w:r>
      <w:r>
        <w:rPr>
          <w:rFonts w:ascii="Arial" w:hAnsi="Arial" w:cs="Arial"/>
          <w:lang w:val="en-US" w:eastAsia="zh-CN"/>
        </w:rPr>
        <w:t xml:space="preserve">ive </w:t>
      </w:r>
      <w:r w:rsidR="00F01CA6">
        <w:rPr>
          <w:rFonts w:ascii="Arial" w:hAnsi="Arial" w:cs="Arial"/>
          <w:lang w:val="en-US" w:eastAsia="zh-CN"/>
        </w:rPr>
        <w:t>Y</w:t>
      </w:r>
      <w:r>
        <w:rPr>
          <w:rFonts w:ascii="Arial" w:hAnsi="Arial" w:cs="Arial"/>
          <w:lang w:val="en-US" w:eastAsia="zh-CN"/>
        </w:rPr>
        <w:t xml:space="preserve">ear </w:t>
      </w:r>
      <w:r w:rsidR="00F01CA6">
        <w:rPr>
          <w:rFonts w:ascii="Arial" w:hAnsi="Arial" w:cs="Arial"/>
          <w:lang w:val="en-US" w:eastAsia="zh-CN"/>
        </w:rPr>
        <w:t>P</w:t>
      </w:r>
      <w:r>
        <w:rPr>
          <w:rFonts w:ascii="Arial" w:hAnsi="Arial" w:cs="Arial"/>
          <w:lang w:val="en-US" w:eastAsia="zh-CN"/>
        </w:rPr>
        <w:t>lan: Consumer Markets”, available at:</w:t>
      </w:r>
      <w:r w:rsidR="00F01CA6">
        <w:rPr>
          <w:rFonts w:ascii="Arial" w:hAnsi="Arial" w:cs="Arial"/>
          <w:lang w:val="en-US" w:eastAsia="zh-CN"/>
        </w:rPr>
        <w:t xml:space="preserve"> </w:t>
      </w:r>
      <w:hyperlink r:id="rId66" w:history="1">
        <w:r w:rsidR="00F01CA6" w:rsidRPr="00171B2F">
          <w:rPr>
            <w:rStyle w:val="Hyperlink"/>
            <w:rFonts w:ascii="Arial" w:hAnsi="Arial" w:cs="Arial"/>
            <w:lang w:val="en-US" w:eastAsia="zh-CN"/>
          </w:rPr>
          <w:t>http://www.kpmg.com/cn/en/IssuesAndInsights/ArticlesPublications/Documents/China-12th-Five-Year-Plan-Consumer-Markets-201104.pdf</w:t>
        </w:r>
      </w:hyperlink>
      <w:r w:rsidR="00F01CA6">
        <w:rPr>
          <w:rFonts w:ascii="Arial" w:hAnsi="Arial" w:cs="Arial"/>
          <w:lang w:val="en-US" w:eastAsia="zh-CN"/>
        </w:rPr>
        <w:t xml:space="preserve"> </w:t>
      </w:r>
      <w:r>
        <w:rPr>
          <w:rFonts w:ascii="Arial" w:hAnsi="Arial" w:cs="Arial"/>
          <w:lang w:val="en-US" w:eastAsia="zh-CN"/>
        </w:rPr>
        <w:t>(accessed 24 July 2011)</w:t>
      </w:r>
    </w:p>
    <w:p w:rsidR="00F55ED6" w:rsidRDefault="00F55ED6">
      <w:pPr>
        <w:numPr>
          <w:ilvl w:val="0"/>
          <w:numId w:val="4"/>
        </w:numPr>
        <w:autoSpaceDE w:val="0"/>
        <w:autoSpaceDN w:val="0"/>
        <w:adjustRightInd w:val="0"/>
        <w:spacing w:line="360" w:lineRule="auto"/>
        <w:jc w:val="both"/>
        <w:rPr>
          <w:rFonts w:ascii="Arial" w:hAnsi="Arial" w:cs="Arial"/>
          <w:lang w:val="en-US" w:eastAsia="zh-CN"/>
        </w:rPr>
      </w:pPr>
      <w:r>
        <w:rPr>
          <w:rFonts w:ascii="Arial" w:hAnsi="Arial" w:cs="Arial"/>
          <w:lang w:val="en-US" w:eastAsia="zh-CN"/>
        </w:rPr>
        <w:t xml:space="preserve">Li, B. (2007), ‘‘Pension </w:t>
      </w:r>
      <w:r w:rsidR="00F01CA6">
        <w:rPr>
          <w:rFonts w:ascii="Arial" w:hAnsi="Arial" w:cs="Arial"/>
          <w:lang w:val="en-US" w:eastAsia="zh-CN"/>
        </w:rPr>
        <w:t>R</w:t>
      </w:r>
      <w:r>
        <w:rPr>
          <w:rFonts w:ascii="Arial" w:hAnsi="Arial" w:cs="Arial"/>
          <w:lang w:val="en-US" w:eastAsia="zh-CN"/>
        </w:rPr>
        <w:t xml:space="preserve">eform in China – </w:t>
      </w:r>
      <w:r w:rsidR="00F01CA6">
        <w:rPr>
          <w:rFonts w:ascii="Arial" w:hAnsi="Arial" w:cs="Arial"/>
          <w:lang w:val="en-US" w:eastAsia="zh-CN"/>
        </w:rPr>
        <w:t>W</w:t>
      </w:r>
      <w:r>
        <w:rPr>
          <w:rFonts w:ascii="Arial" w:hAnsi="Arial" w:cs="Arial"/>
          <w:lang w:val="en-US" w:eastAsia="zh-CN"/>
        </w:rPr>
        <w:t xml:space="preserve">ho </w:t>
      </w:r>
      <w:r w:rsidR="00F01CA6">
        <w:rPr>
          <w:rFonts w:ascii="Arial" w:hAnsi="Arial" w:cs="Arial"/>
          <w:lang w:val="en-US" w:eastAsia="zh-CN"/>
        </w:rPr>
        <w:t>A</w:t>
      </w:r>
      <w:r>
        <w:rPr>
          <w:rFonts w:ascii="Arial" w:hAnsi="Arial" w:cs="Arial"/>
          <w:lang w:val="en-US" w:eastAsia="zh-CN"/>
        </w:rPr>
        <w:t xml:space="preserve">re </w:t>
      </w:r>
      <w:r w:rsidR="00F01CA6">
        <w:rPr>
          <w:rFonts w:ascii="Arial" w:hAnsi="Arial" w:cs="Arial"/>
          <w:lang w:val="en-US" w:eastAsia="zh-CN"/>
        </w:rPr>
        <w:t>L</w:t>
      </w:r>
      <w:r>
        <w:rPr>
          <w:rFonts w:ascii="Arial" w:hAnsi="Arial" w:cs="Arial"/>
          <w:lang w:val="en-US" w:eastAsia="zh-CN"/>
        </w:rPr>
        <w:t xml:space="preserve">eft </w:t>
      </w:r>
      <w:r w:rsidR="00F01CA6">
        <w:rPr>
          <w:rFonts w:ascii="Arial" w:hAnsi="Arial" w:cs="Arial"/>
          <w:lang w:val="en-US" w:eastAsia="zh-CN"/>
        </w:rPr>
        <w:t>O</w:t>
      </w:r>
      <w:r>
        <w:rPr>
          <w:rFonts w:ascii="Arial" w:hAnsi="Arial" w:cs="Arial"/>
          <w:lang w:val="en-US" w:eastAsia="zh-CN"/>
        </w:rPr>
        <w:t xml:space="preserve">ut?’’, in </w:t>
      </w:r>
      <w:r>
        <w:rPr>
          <w:rFonts w:ascii="Arial" w:hAnsi="Arial" w:cs="Arial"/>
          <w:i/>
          <w:lang w:val="en-US" w:eastAsia="zh-CN"/>
        </w:rPr>
        <w:t>Cook, I.G. and Powell, J.L. (</w:t>
      </w:r>
      <w:proofErr w:type="spellStart"/>
      <w:r>
        <w:rPr>
          <w:rFonts w:ascii="Arial" w:hAnsi="Arial" w:cs="Arial"/>
          <w:i/>
          <w:lang w:val="en-US" w:eastAsia="zh-CN"/>
        </w:rPr>
        <w:t>Eds</w:t>
      </w:r>
      <w:proofErr w:type="spellEnd"/>
      <w:r>
        <w:rPr>
          <w:rFonts w:ascii="Arial" w:hAnsi="Arial" w:cs="Arial"/>
          <w:i/>
          <w:lang w:val="en-US" w:eastAsia="zh-CN"/>
        </w:rPr>
        <w:t>)</w:t>
      </w:r>
      <w:r>
        <w:rPr>
          <w:rFonts w:ascii="Arial" w:hAnsi="Arial" w:cs="Arial"/>
          <w:lang w:val="en-US" w:eastAsia="zh-CN"/>
        </w:rPr>
        <w:t xml:space="preserve">, New Perspectives on China and Aging, Nova Science Publishers, London, pp. 29-48. </w:t>
      </w:r>
    </w:p>
    <w:p w:rsidR="00F55ED6" w:rsidRDefault="00F55ED6">
      <w:pPr>
        <w:numPr>
          <w:ilvl w:val="0"/>
          <w:numId w:val="4"/>
        </w:numPr>
        <w:spacing w:line="360" w:lineRule="auto"/>
        <w:jc w:val="both"/>
        <w:rPr>
          <w:rFonts w:ascii="Arial" w:hAnsi="Arial" w:cs="Arial"/>
          <w:lang w:val="en-US" w:eastAsia="zh-CN"/>
        </w:rPr>
      </w:pPr>
      <w:proofErr w:type="spellStart"/>
      <w:r>
        <w:rPr>
          <w:rFonts w:ascii="Arial" w:hAnsi="Arial" w:cs="Arial"/>
          <w:lang w:val="en-US" w:eastAsia="zh-CN"/>
        </w:rPr>
        <w:lastRenderedPageBreak/>
        <w:t>Longstreth</w:t>
      </w:r>
      <w:proofErr w:type="spellEnd"/>
      <w:r>
        <w:rPr>
          <w:rFonts w:ascii="Arial" w:hAnsi="Arial" w:cs="Arial"/>
          <w:lang w:val="en-US" w:eastAsia="zh-CN"/>
        </w:rPr>
        <w:t>, B. (1986), “</w:t>
      </w:r>
      <w:r>
        <w:rPr>
          <w:rFonts w:ascii="Arial" w:hAnsi="Arial" w:cs="Arial"/>
          <w:bCs/>
          <w:color w:val="000000"/>
          <w:kern w:val="36"/>
          <w:lang w:val="en-US"/>
        </w:rPr>
        <w:t xml:space="preserve">Modern Investment Management and the Prudent Man Rule”, </w:t>
      </w:r>
      <w:r w:rsidR="00F01CA6">
        <w:rPr>
          <w:rFonts w:ascii="Arial" w:hAnsi="Arial" w:cs="Arial"/>
          <w:i/>
          <w:color w:val="000000"/>
          <w:lang w:val="en-US"/>
        </w:rPr>
        <w:t xml:space="preserve">Oxford University Press, the </w:t>
      </w:r>
      <w:r>
        <w:rPr>
          <w:rFonts w:ascii="Arial" w:hAnsi="Arial" w:cs="Arial"/>
          <w:i/>
          <w:color w:val="000000"/>
          <w:lang w:val="en-US"/>
        </w:rPr>
        <w:t>USA</w:t>
      </w:r>
      <w:r w:rsidR="00F01CA6">
        <w:rPr>
          <w:rFonts w:ascii="Arial" w:hAnsi="Arial" w:cs="Arial"/>
          <w:i/>
          <w:color w:val="000000"/>
          <w:lang w:val="en-US"/>
        </w:rPr>
        <w:t xml:space="preserve">, 8 January </w:t>
      </w:r>
      <w:r>
        <w:rPr>
          <w:rFonts w:ascii="Arial" w:hAnsi="Arial" w:cs="Arial"/>
          <w:i/>
          <w:color w:val="000000"/>
          <w:lang w:val="en-US"/>
        </w:rPr>
        <w:t>1987</w:t>
      </w:r>
      <w:r>
        <w:rPr>
          <w:rFonts w:ascii="Arial" w:hAnsi="Arial" w:cs="Arial"/>
          <w:bCs/>
          <w:color w:val="000000"/>
          <w:lang w:val="en-US"/>
        </w:rPr>
        <w:t>, ISBN-13:</w:t>
      </w:r>
      <w:r>
        <w:rPr>
          <w:rFonts w:ascii="Arial" w:hAnsi="Arial" w:cs="Arial"/>
          <w:color w:val="000000"/>
          <w:lang w:val="en-US"/>
        </w:rPr>
        <w:t xml:space="preserve"> 978-0195041965, page 7</w:t>
      </w:r>
    </w:p>
    <w:p w:rsidR="00F55ED6" w:rsidRDefault="00F55ED6">
      <w:pPr>
        <w:numPr>
          <w:ilvl w:val="0"/>
          <w:numId w:val="4"/>
        </w:numPr>
        <w:autoSpaceDE w:val="0"/>
        <w:autoSpaceDN w:val="0"/>
        <w:adjustRightInd w:val="0"/>
        <w:spacing w:line="360" w:lineRule="auto"/>
        <w:jc w:val="both"/>
        <w:rPr>
          <w:rFonts w:ascii="Arial" w:hAnsi="Arial" w:cs="Arial"/>
          <w:lang w:val="en-US" w:eastAsia="zh-CN"/>
        </w:rPr>
      </w:pPr>
      <w:r>
        <w:rPr>
          <w:rFonts w:ascii="Arial" w:hAnsi="Arial" w:cs="Arial"/>
          <w:lang w:val="en-US" w:eastAsia="zh-CN"/>
        </w:rPr>
        <w:t>Martin Feldstein (2005), “Structural Reform of Social Security”</w:t>
      </w:r>
      <w:r>
        <w:rPr>
          <w:rFonts w:ascii="Arial" w:hAnsi="Arial" w:cs="Arial"/>
          <w:i/>
          <w:lang w:val="en-US" w:eastAsia="zh-CN"/>
        </w:rPr>
        <w:t>, The Journal of Economic Perspectives; Volume 19, Number2, Spring 2005</w:t>
      </w:r>
      <w:r>
        <w:rPr>
          <w:rFonts w:ascii="Arial" w:hAnsi="Arial" w:cs="Arial"/>
          <w:lang w:val="en-US" w:eastAsia="zh-CN"/>
        </w:rPr>
        <w:t>, pp. 33-35</w:t>
      </w:r>
    </w:p>
    <w:p w:rsidR="00F55ED6" w:rsidRDefault="00F55ED6">
      <w:pPr>
        <w:numPr>
          <w:ilvl w:val="0"/>
          <w:numId w:val="4"/>
        </w:numPr>
        <w:autoSpaceDE w:val="0"/>
        <w:autoSpaceDN w:val="0"/>
        <w:adjustRightInd w:val="0"/>
        <w:spacing w:line="360" w:lineRule="auto"/>
        <w:jc w:val="both"/>
        <w:rPr>
          <w:rFonts w:ascii="Arial" w:hAnsi="Arial" w:cs="Arial"/>
          <w:lang w:val="en-US" w:eastAsia="zh-CN"/>
        </w:rPr>
      </w:pPr>
      <w:proofErr w:type="spellStart"/>
      <w:r>
        <w:rPr>
          <w:rFonts w:ascii="Arial" w:hAnsi="Arial" w:cs="Arial"/>
          <w:lang w:val="en-US" w:eastAsia="zh-CN"/>
        </w:rPr>
        <w:t>Mengle</w:t>
      </w:r>
      <w:proofErr w:type="spellEnd"/>
      <w:r>
        <w:rPr>
          <w:rFonts w:ascii="Arial" w:hAnsi="Arial" w:cs="Arial"/>
          <w:lang w:val="en-US" w:eastAsia="zh-CN"/>
        </w:rPr>
        <w:t xml:space="preserve">, D. (2003), “Regulatory Origins of Risk Management. Modern Risk Management: A History London”, </w:t>
      </w:r>
      <w:r w:rsidR="00F01CA6">
        <w:rPr>
          <w:rFonts w:ascii="Arial" w:hAnsi="Arial" w:cs="Arial"/>
          <w:i/>
          <w:lang w:val="en-US" w:eastAsia="zh-CN"/>
        </w:rPr>
        <w:t xml:space="preserve">Risk </w:t>
      </w:r>
      <w:r w:rsidR="00F01CA6" w:rsidRPr="00F01CA6">
        <w:rPr>
          <w:rFonts w:ascii="Arial" w:hAnsi="Arial" w:cs="Arial"/>
          <w:lang w:val="en-US" w:eastAsia="zh-CN"/>
        </w:rPr>
        <w:t>Books</w:t>
      </w:r>
      <w:r w:rsidR="00F01CA6">
        <w:rPr>
          <w:rFonts w:ascii="Arial" w:hAnsi="Arial" w:cs="Arial"/>
          <w:lang w:val="en-US" w:eastAsia="zh-CN"/>
        </w:rPr>
        <w:t xml:space="preserve">, </w:t>
      </w:r>
      <w:r w:rsidR="00E20884">
        <w:rPr>
          <w:rFonts w:ascii="Arial" w:hAnsi="Arial" w:cs="Arial"/>
          <w:lang w:val="en-US" w:eastAsia="zh-CN"/>
        </w:rPr>
        <w:t>pp.</w:t>
      </w:r>
      <w:r w:rsidR="00F01CA6">
        <w:rPr>
          <w:rFonts w:ascii="Arial" w:hAnsi="Arial" w:cs="Arial"/>
          <w:lang w:val="en-US" w:eastAsia="zh-CN"/>
        </w:rPr>
        <w:t xml:space="preserve"> </w:t>
      </w:r>
      <w:r w:rsidRPr="00F01CA6">
        <w:rPr>
          <w:rFonts w:ascii="Arial" w:hAnsi="Arial" w:cs="Arial"/>
          <w:lang w:val="en-US" w:eastAsia="zh-CN"/>
        </w:rPr>
        <w:t>417</w:t>
      </w:r>
      <w:r>
        <w:rPr>
          <w:rFonts w:ascii="Arial" w:hAnsi="Arial" w:cs="Arial"/>
          <w:i/>
          <w:lang w:val="en-US" w:eastAsia="zh-CN"/>
        </w:rPr>
        <w:t>-425</w:t>
      </w:r>
      <w:r>
        <w:rPr>
          <w:rFonts w:ascii="Arial" w:hAnsi="Arial" w:cs="Arial"/>
          <w:lang w:val="en-US" w:eastAsia="zh-CN"/>
        </w:rPr>
        <w:t>.</w:t>
      </w:r>
    </w:p>
    <w:p w:rsidR="00F01CA6" w:rsidRDefault="00F55ED6" w:rsidP="00F01CA6">
      <w:pPr>
        <w:numPr>
          <w:ilvl w:val="0"/>
          <w:numId w:val="4"/>
        </w:numPr>
        <w:autoSpaceDE w:val="0"/>
        <w:autoSpaceDN w:val="0"/>
        <w:adjustRightInd w:val="0"/>
        <w:spacing w:line="360" w:lineRule="auto"/>
        <w:jc w:val="both"/>
        <w:rPr>
          <w:rFonts w:ascii="Arial" w:hAnsi="Arial" w:cs="Arial"/>
          <w:lang w:val="en-US" w:eastAsia="zh-CN"/>
        </w:rPr>
      </w:pPr>
      <w:r>
        <w:rPr>
          <w:rFonts w:ascii="Arial" w:hAnsi="Arial" w:cs="Arial"/>
          <w:lang w:val="en-US" w:eastAsia="zh-CN"/>
        </w:rPr>
        <w:t>Merton, R</w:t>
      </w:r>
      <w:r w:rsidR="0045237E">
        <w:rPr>
          <w:rFonts w:ascii="Arial" w:hAnsi="Arial" w:cs="Arial" w:hint="eastAsia"/>
          <w:lang w:val="en-US" w:eastAsia="zh-CN"/>
        </w:rPr>
        <w:t>.C. (2010),</w:t>
      </w:r>
      <w:r>
        <w:rPr>
          <w:rFonts w:ascii="Arial" w:hAnsi="Arial" w:cs="Arial"/>
          <w:lang w:val="en-US" w:eastAsia="zh-CN"/>
        </w:rPr>
        <w:t xml:space="preserve"> "</w:t>
      </w:r>
      <w:hyperlink r:id="rId67" w:history="1">
        <w:r>
          <w:rPr>
            <w:rFonts w:ascii="Arial" w:hAnsi="Arial" w:cs="Arial"/>
            <w:lang w:val="en-US" w:eastAsia="zh-CN"/>
          </w:rPr>
          <w:t>Solutions for the Future</w:t>
        </w:r>
      </w:hyperlink>
      <w:r>
        <w:rPr>
          <w:rFonts w:ascii="Arial" w:hAnsi="Arial" w:cs="Arial"/>
          <w:lang w:val="en-US" w:eastAsia="zh-CN"/>
        </w:rPr>
        <w:t>"</w:t>
      </w:r>
      <w:r w:rsidR="00F01CA6">
        <w:rPr>
          <w:rFonts w:ascii="Arial" w:hAnsi="Arial" w:cs="Arial"/>
          <w:lang w:val="en-US" w:eastAsia="zh-CN"/>
        </w:rPr>
        <w:t>,</w:t>
      </w:r>
      <w:r>
        <w:rPr>
          <w:rFonts w:ascii="Arial" w:hAnsi="Arial" w:cs="Arial"/>
          <w:lang w:val="en-US" w:eastAsia="zh-CN"/>
        </w:rPr>
        <w:t xml:space="preserve"> </w:t>
      </w:r>
      <w:r w:rsidRPr="00F01CA6">
        <w:rPr>
          <w:rFonts w:ascii="Arial" w:hAnsi="Arial" w:cs="Arial"/>
          <w:i/>
          <w:lang w:val="en-US" w:eastAsia="zh-CN"/>
        </w:rPr>
        <w:t>Pensions Insight</w:t>
      </w:r>
      <w:r w:rsidR="00F01CA6">
        <w:rPr>
          <w:rFonts w:ascii="Arial" w:hAnsi="Arial" w:cs="Arial"/>
          <w:lang w:val="en-US" w:eastAsia="zh-CN"/>
        </w:rPr>
        <w:t xml:space="preserve">, </w:t>
      </w:r>
      <w:proofErr w:type="spellStart"/>
      <w:r w:rsidR="00F01CA6">
        <w:rPr>
          <w:rFonts w:ascii="Arial" w:hAnsi="Arial" w:cs="Arial"/>
          <w:lang w:val="en-US" w:eastAsia="zh-CN"/>
        </w:rPr>
        <w:t>Februray</w:t>
      </w:r>
      <w:proofErr w:type="spellEnd"/>
      <w:r w:rsidR="00F01CA6">
        <w:rPr>
          <w:rFonts w:ascii="Arial" w:hAnsi="Arial" w:cs="Arial"/>
          <w:lang w:val="en-US" w:eastAsia="zh-CN"/>
        </w:rPr>
        <w:t xml:space="preserve"> 2010, available at: </w:t>
      </w:r>
      <w:hyperlink r:id="rId68" w:history="1">
        <w:r w:rsidR="00F01CA6" w:rsidRPr="00171B2F">
          <w:rPr>
            <w:rStyle w:val="Hyperlink"/>
            <w:rFonts w:ascii="Arial" w:hAnsi="Arial" w:cs="Arial"/>
            <w:lang w:val="en-US" w:eastAsia="zh-CN"/>
          </w:rPr>
          <w:t>http://www.pensions-insight.co.uk/story.asp?storycode=458204</w:t>
        </w:r>
      </w:hyperlink>
      <w:r w:rsidR="00F01CA6">
        <w:rPr>
          <w:rFonts w:ascii="Arial" w:hAnsi="Arial" w:cs="Arial"/>
          <w:lang w:val="en-US" w:eastAsia="zh-CN"/>
        </w:rPr>
        <w:t xml:space="preserve"> (accessed 08 September 2011)</w:t>
      </w:r>
    </w:p>
    <w:p w:rsidR="00F55ED6" w:rsidRDefault="00F01CA6" w:rsidP="00F01CA6">
      <w:pPr>
        <w:numPr>
          <w:ilvl w:val="0"/>
          <w:numId w:val="4"/>
        </w:numPr>
        <w:autoSpaceDE w:val="0"/>
        <w:autoSpaceDN w:val="0"/>
        <w:adjustRightInd w:val="0"/>
        <w:spacing w:line="360" w:lineRule="auto"/>
        <w:jc w:val="both"/>
        <w:rPr>
          <w:rFonts w:ascii="Arial" w:hAnsi="Arial" w:cs="Arial"/>
          <w:lang w:val="en-US" w:eastAsia="zh-CN"/>
        </w:rPr>
      </w:pPr>
      <w:r>
        <w:rPr>
          <w:rFonts w:ascii="Arial" w:hAnsi="Arial" w:cs="Arial"/>
          <w:lang w:val="en-US" w:eastAsia="zh-CN"/>
        </w:rPr>
        <w:t xml:space="preserve"> </w:t>
      </w:r>
      <w:r w:rsidR="00F55ED6">
        <w:rPr>
          <w:rFonts w:ascii="Arial" w:hAnsi="Arial" w:cs="Arial"/>
          <w:lang w:val="en-US" w:eastAsia="zh-CN"/>
        </w:rPr>
        <w:t>National Bureau of Statistics of China (2010), “2010</w:t>
      </w:r>
      <w:r w:rsidR="00F55ED6">
        <w:rPr>
          <w:rFonts w:ascii="SimSun" w:hAnsi="SimSun" w:cs="SimSun" w:hint="eastAsia"/>
          <w:lang w:val="en-US" w:eastAsia="zh-CN"/>
        </w:rPr>
        <w:t>年第六次全国人口普查主要数据公报（第</w:t>
      </w:r>
      <w:r w:rsidR="00F55ED6">
        <w:rPr>
          <w:rFonts w:ascii="Arial" w:hAnsi="Arial" w:cs="Arial"/>
          <w:lang w:val="en-US" w:eastAsia="zh-CN"/>
        </w:rPr>
        <w:t>1</w:t>
      </w:r>
      <w:r w:rsidR="00F55ED6">
        <w:rPr>
          <w:rFonts w:ascii="SimSun" w:hAnsi="SimSun" w:cs="SimSun" w:hint="eastAsia"/>
          <w:lang w:val="en-US" w:eastAsia="zh-CN"/>
        </w:rPr>
        <w:t>号）</w:t>
      </w:r>
      <w:r w:rsidR="00F55ED6">
        <w:rPr>
          <w:rFonts w:ascii="Arial" w:hAnsi="Arial" w:cs="Arial"/>
          <w:lang w:val="en-US" w:eastAsia="zh-CN"/>
        </w:rPr>
        <w:t xml:space="preserve">” </w:t>
      </w:r>
      <w:r w:rsidR="006A45B3">
        <w:rPr>
          <w:rFonts w:ascii="Arial" w:hAnsi="Arial" w:cs="Arial"/>
          <w:i/>
          <w:lang w:val="en-US" w:eastAsia="zh-CN"/>
        </w:rPr>
        <w:t xml:space="preserve">(Sixth </w:t>
      </w:r>
      <w:r w:rsidR="00A86778">
        <w:rPr>
          <w:rFonts w:ascii="Arial" w:hAnsi="Arial" w:cs="Arial"/>
          <w:i/>
          <w:lang w:val="en-US" w:eastAsia="zh-CN"/>
        </w:rPr>
        <w:t>N</w:t>
      </w:r>
      <w:r w:rsidR="00F55ED6">
        <w:rPr>
          <w:rFonts w:ascii="Arial" w:hAnsi="Arial" w:cs="Arial"/>
          <w:i/>
          <w:lang w:val="en-US" w:eastAsia="zh-CN"/>
        </w:rPr>
        <w:t>at</w:t>
      </w:r>
      <w:r w:rsidR="00A86778">
        <w:rPr>
          <w:rFonts w:ascii="Arial" w:hAnsi="Arial" w:cs="Arial"/>
          <w:i/>
          <w:lang w:val="en-US" w:eastAsia="zh-CN"/>
        </w:rPr>
        <w:t>ional P</w:t>
      </w:r>
      <w:r w:rsidR="00F55ED6">
        <w:rPr>
          <w:rFonts w:ascii="Arial" w:hAnsi="Arial" w:cs="Arial"/>
          <w:i/>
          <w:lang w:val="en-US" w:eastAsia="zh-CN"/>
        </w:rPr>
        <w:t xml:space="preserve">opulation </w:t>
      </w:r>
      <w:r w:rsidR="00A86778">
        <w:rPr>
          <w:rFonts w:ascii="Arial" w:hAnsi="Arial" w:cs="Arial"/>
          <w:i/>
          <w:lang w:val="en-US" w:eastAsia="zh-CN"/>
        </w:rPr>
        <w:t>C</w:t>
      </w:r>
      <w:r w:rsidR="00F55ED6">
        <w:rPr>
          <w:rFonts w:ascii="Arial" w:hAnsi="Arial" w:cs="Arial"/>
          <w:i/>
          <w:lang w:val="en-US" w:eastAsia="zh-CN"/>
        </w:rPr>
        <w:t xml:space="preserve">ensus </w:t>
      </w:r>
      <w:r w:rsidR="00A86778">
        <w:rPr>
          <w:rFonts w:ascii="Arial" w:hAnsi="Arial" w:cs="Arial"/>
          <w:i/>
          <w:lang w:val="en-US" w:eastAsia="zh-CN"/>
        </w:rPr>
        <w:t>D</w:t>
      </w:r>
      <w:r w:rsidR="00F55ED6">
        <w:rPr>
          <w:rFonts w:ascii="Arial" w:hAnsi="Arial" w:cs="Arial"/>
          <w:i/>
          <w:lang w:val="en-US" w:eastAsia="zh-CN"/>
        </w:rPr>
        <w:t>ata Gazette [No.1])</w:t>
      </w:r>
      <w:r w:rsidR="00F55ED6">
        <w:rPr>
          <w:rFonts w:ascii="Arial" w:hAnsi="Arial" w:cs="Arial"/>
          <w:lang w:val="en-US" w:eastAsia="zh-CN"/>
        </w:rPr>
        <w:t>, 28 April 2011, available at: http://www.stats.gov.cn/tjgb/rkpcgb/qgrkpcgb/t2011</w:t>
      </w:r>
    </w:p>
    <w:p w:rsidR="00F55ED6" w:rsidRDefault="00F55ED6" w:rsidP="00F01CA6">
      <w:pPr>
        <w:spacing w:line="360" w:lineRule="auto"/>
        <w:ind w:left="720"/>
        <w:jc w:val="both"/>
        <w:rPr>
          <w:rFonts w:ascii="Arial" w:hAnsi="Arial" w:cs="Arial"/>
          <w:lang w:val="en-US" w:eastAsia="zh-CN"/>
        </w:rPr>
      </w:pPr>
      <w:r>
        <w:rPr>
          <w:rFonts w:ascii="Arial" w:hAnsi="Arial" w:cs="Arial"/>
          <w:lang w:val="en-US" w:eastAsia="zh-CN"/>
        </w:rPr>
        <w:t>0428_402722232.htm</w:t>
      </w:r>
      <w:r w:rsidR="00F01CA6">
        <w:rPr>
          <w:rFonts w:ascii="Arial" w:hAnsi="Arial" w:cs="Arial"/>
          <w:lang w:val="en-US" w:eastAsia="zh-CN"/>
        </w:rPr>
        <w:t xml:space="preserve"> </w:t>
      </w:r>
      <w:r>
        <w:rPr>
          <w:rFonts w:ascii="Arial" w:hAnsi="Arial" w:cs="Arial"/>
          <w:lang w:val="en-US" w:eastAsia="zh-CN"/>
        </w:rPr>
        <w:t>(accessed 23 July 2011)</w:t>
      </w:r>
    </w:p>
    <w:p w:rsidR="00F55ED6" w:rsidRDefault="00F55ED6">
      <w:pPr>
        <w:numPr>
          <w:ilvl w:val="0"/>
          <w:numId w:val="2"/>
        </w:numPr>
        <w:spacing w:line="360" w:lineRule="auto"/>
        <w:jc w:val="both"/>
        <w:rPr>
          <w:rFonts w:ascii="Arial" w:hAnsi="Arial" w:cs="Arial"/>
          <w:lang w:val="en-US" w:eastAsia="zh-CN"/>
        </w:rPr>
      </w:pPr>
      <w:r>
        <w:rPr>
          <w:rFonts w:ascii="Arial" w:hAnsi="Arial" w:cs="Arial"/>
          <w:lang w:val="en-US" w:eastAsia="zh-CN"/>
        </w:rPr>
        <w:t xml:space="preserve">NBSC Website (2011), available at: </w:t>
      </w:r>
      <w:hyperlink r:id="rId69" w:history="1">
        <w:r>
          <w:rPr>
            <w:rStyle w:val="Hyperlink"/>
            <w:rFonts w:ascii="Arial" w:hAnsi="Arial" w:cs="Arial"/>
            <w:lang w:val="en-US" w:eastAsia="zh-CN"/>
          </w:rPr>
          <w:t>http://www.stats.gov.cn/tjsj/ndsj/2010/html/J1020c.htm</w:t>
        </w:r>
      </w:hyperlink>
      <w:r>
        <w:rPr>
          <w:rFonts w:ascii="Arial" w:hAnsi="Arial" w:cs="Arial"/>
          <w:lang w:val="en-US" w:eastAsia="zh-CN"/>
        </w:rPr>
        <w:t xml:space="preserve"> (accessed 15 September 2011)</w:t>
      </w:r>
    </w:p>
    <w:p w:rsidR="00F55ED6" w:rsidRDefault="00F55ED6">
      <w:pPr>
        <w:numPr>
          <w:ilvl w:val="0"/>
          <w:numId w:val="2"/>
        </w:numPr>
        <w:spacing w:line="360" w:lineRule="auto"/>
        <w:jc w:val="both"/>
        <w:rPr>
          <w:rFonts w:ascii="Arial" w:hAnsi="Arial" w:cs="Arial"/>
          <w:lang w:val="en-US" w:eastAsia="zh-CN"/>
        </w:rPr>
      </w:pPr>
      <w:r>
        <w:rPr>
          <w:rFonts w:ascii="Arial" w:hAnsi="Arial" w:cs="Arial"/>
          <w:lang w:val="en-US" w:eastAsia="zh-CN"/>
        </w:rPr>
        <w:t xml:space="preserve">OECD (2004) , “Recommendation on Core Principles of Occupational Pension Regulation”, </w:t>
      </w:r>
      <w:r>
        <w:rPr>
          <w:rFonts w:ascii="Arial" w:hAnsi="Arial" w:cs="Arial"/>
          <w:i/>
          <w:lang w:val="en-US" w:eastAsia="zh-CN"/>
        </w:rPr>
        <w:t>OECD Publishing</w:t>
      </w:r>
      <w:r>
        <w:rPr>
          <w:rFonts w:ascii="Arial" w:hAnsi="Arial" w:cs="Arial"/>
          <w:lang w:val="en-US" w:eastAsia="zh-CN"/>
        </w:rPr>
        <w:t xml:space="preserve">, </w:t>
      </w:r>
      <w:r w:rsidR="00E20884">
        <w:rPr>
          <w:rFonts w:ascii="Arial" w:hAnsi="Arial" w:cs="Arial"/>
          <w:lang w:val="en-US" w:eastAsia="zh-CN"/>
        </w:rPr>
        <w:t xml:space="preserve">available at: </w:t>
      </w:r>
      <w:hyperlink r:id="rId70" w:history="1">
        <w:r>
          <w:rPr>
            <w:rStyle w:val="Hyperlink"/>
            <w:rFonts w:ascii="Arial" w:hAnsi="Arial" w:cs="Arial"/>
            <w:lang w:val="en-US" w:eastAsia="zh-CN"/>
          </w:rPr>
          <w:t>http://www.egm.org.tr/OECD/Recommendation_on_Core_Principles_of_Occupational_Pension_Regulation_July_2004.pdf</w:t>
        </w:r>
      </w:hyperlink>
      <w:r>
        <w:rPr>
          <w:rFonts w:ascii="Arial" w:hAnsi="Arial" w:cs="Arial"/>
          <w:lang w:val="en-US" w:eastAsia="zh-CN"/>
        </w:rPr>
        <w:t xml:space="preserve"> (</w:t>
      </w:r>
      <w:r w:rsidR="00E20884">
        <w:rPr>
          <w:rFonts w:ascii="Arial" w:hAnsi="Arial" w:cs="Arial"/>
          <w:lang w:val="en-US" w:eastAsia="zh-CN"/>
        </w:rPr>
        <w:t>accessed</w:t>
      </w:r>
      <w:r>
        <w:rPr>
          <w:rFonts w:ascii="Arial" w:hAnsi="Arial" w:cs="Arial"/>
          <w:lang w:val="en-US" w:eastAsia="zh-CN"/>
        </w:rPr>
        <w:t xml:space="preserve"> 07 July 2011) </w:t>
      </w:r>
    </w:p>
    <w:p w:rsidR="00F55ED6" w:rsidRDefault="00F55ED6">
      <w:pPr>
        <w:numPr>
          <w:ilvl w:val="0"/>
          <w:numId w:val="2"/>
        </w:numPr>
        <w:spacing w:line="360" w:lineRule="auto"/>
        <w:jc w:val="both"/>
        <w:rPr>
          <w:rFonts w:ascii="Arial" w:hAnsi="Arial" w:cs="Arial"/>
          <w:lang w:val="en-US"/>
        </w:rPr>
      </w:pPr>
      <w:r>
        <w:rPr>
          <w:rFonts w:ascii="Arial" w:hAnsi="Arial" w:cs="Arial"/>
          <w:lang w:val="en-US" w:eastAsia="zh-CN"/>
        </w:rPr>
        <w:t>OECD (2011), “</w:t>
      </w:r>
      <w:r>
        <w:rPr>
          <w:rFonts w:ascii="Arial" w:hAnsi="Arial" w:cs="Arial"/>
          <w:lang w:val="en-US"/>
        </w:rPr>
        <w:t xml:space="preserve">Pension at a </w:t>
      </w:r>
      <w:r w:rsidR="00E20884">
        <w:rPr>
          <w:rFonts w:ascii="Arial" w:hAnsi="Arial" w:cs="Arial"/>
          <w:lang w:val="en-US"/>
        </w:rPr>
        <w:t>G</w:t>
      </w:r>
      <w:r>
        <w:rPr>
          <w:rFonts w:ascii="Arial" w:hAnsi="Arial" w:cs="Arial"/>
          <w:lang w:val="en-US"/>
        </w:rPr>
        <w:t>lance 2011</w:t>
      </w:r>
      <w:r>
        <w:rPr>
          <w:rFonts w:ascii="Arial" w:hAnsi="Arial" w:cs="Arial"/>
          <w:lang w:val="en-US" w:eastAsia="zh-CN"/>
        </w:rPr>
        <w:t xml:space="preserve">- Retirement Income System in OECD and G20 countries”, </w:t>
      </w:r>
      <w:r>
        <w:rPr>
          <w:rFonts w:ascii="Arial" w:hAnsi="Arial" w:cs="Arial"/>
          <w:i/>
          <w:lang w:val="en-US" w:eastAsia="zh-CN"/>
        </w:rPr>
        <w:t>published in Paris, France by:</w:t>
      </w:r>
      <w:r>
        <w:rPr>
          <w:rFonts w:ascii="Arial" w:hAnsi="Arial" w:cs="Arial"/>
          <w:i/>
          <w:lang w:val="en-US"/>
        </w:rPr>
        <w:t xml:space="preserve"> OECD</w:t>
      </w:r>
      <w:r>
        <w:rPr>
          <w:rFonts w:ascii="Arial" w:hAnsi="Arial" w:cs="Arial"/>
          <w:i/>
          <w:lang w:val="en-US" w:eastAsia="zh-CN"/>
        </w:rPr>
        <w:t xml:space="preserve"> publishing</w:t>
      </w:r>
    </w:p>
    <w:p w:rsidR="00F55ED6" w:rsidRDefault="00F55ED6">
      <w:pPr>
        <w:numPr>
          <w:ilvl w:val="0"/>
          <w:numId w:val="2"/>
        </w:numPr>
        <w:spacing w:line="360" w:lineRule="auto"/>
        <w:jc w:val="both"/>
        <w:rPr>
          <w:rFonts w:ascii="Arial" w:hAnsi="Arial" w:cs="Arial"/>
          <w:lang w:val="en-US"/>
        </w:rPr>
      </w:pPr>
      <w:proofErr w:type="spellStart"/>
      <w:r>
        <w:rPr>
          <w:rFonts w:ascii="Arial" w:hAnsi="Arial" w:cs="Arial"/>
          <w:lang w:val="en-US" w:eastAsia="zh-CN"/>
        </w:rPr>
        <w:t>Raddatz</w:t>
      </w:r>
      <w:proofErr w:type="spellEnd"/>
      <w:r>
        <w:rPr>
          <w:rFonts w:ascii="Arial" w:hAnsi="Arial" w:cs="Arial"/>
          <w:lang w:val="en-US" w:eastAsia="zh-CN"/>
        </w:rPr>
        <w:t xml:space="preserve">, C. and </w:t>
      </w:r>
      <w:proofErr w:type="spellStart"/>
      <w:r>
        <w:rPr>
          <w:rFonts w:ascii="Arial" w:hAnsi="Arial" w:cs="Arial"/>
          <w:lang w:val="en-US" w:eastAsia="zh-CN"/>
        </w:rPr>
        <w:t>Schmukler</w:t>
      </w:r>
      <w:proofErr w:type="spellEnd"/>
      <w:r>
        <w:rPr>
          <w:rFonts w:ascii="Arial" w:hAnsi="Arial" w:cs="Arial"/>
          <w:lang w:val="en-US" w:eastAsia="zh-CN"/>
        </w:rPr>
        <w:t xml:space="preserve">, S.L. (2008), “Pension Fund and Capital Market Development: How Much Bang for the Buck?” </w:t>
      </w:r>
      <w:r>
        <w:rPr>
          <w:rFonts w:ascii="Arial" w:hAnsi="Arial" w:cs="Arial"/>
          <w:i/>
          <w:lang w:val="en-US" w:eastAsia="zh-CN"/>
        </w:rPr>
        <w:t>Policy Research Working Paper 4787, World Bank</w:t>
      </w:r>
      <w:r>
        <w:rPr>
          <w:rFonts w:ascii="Arial" w:hAnsi="Arial" w:cs="Arial"/>
          <w:lang w:val="en-US" w:eastAsia="zh-CN"/>
        </w:rPr>
        <w:t>, Washington DC</w:t>
      </w:r>
    </w:p>
    <w:p w:rsidR="00F55ED6" w:rsidRDefault="00F55ED6">
      <w:pPr>
        <w:numPr>
          <w:ilvl w:val="0"/>
          <w:numId w:val="2"/>
        </w:numPr>
        <w:autoSpaceDE w:val="0"/>
        <w:autoSpaceDN w:val="0"/>
        <w:adjustRightInd w:val="0"/>
        <w:spacing w:line="360" w:lineRule="auto"/>
        <w:jc w:val="both"/>
        <w:rPr>
          <w:rFonts w:ascii="Arial" w:hAnsi="Arial" w:cs="Arial"/>
          <w:lang w:val="en-US" w:eastAsia="zh-CN"/>
        </w:rPr>
      </w:pPr>
      <w:proofErr w:type="spellStart"/>
      <w:r>
        <w:rPr>
          <w:rFonts w:ascii="Arial" w:hAnsi="Arial" w:cs="Arial"/>
          <w:lang w:val="en-US" w:eastAsia="zh-CN"/>
        </w:rPr>
        <w:t>Rappaport</w:t>
      </w:r>
      <w:proofErr w:type="spellEnd"/>
      <w:r>
        <w:rPr>
          <w:rFonts w:ascii="Arial" w:hAnsi="Arial" w:cs="Arial"/>
          <w:lang w:val="en-US" w:eastAsia="zh-CN"/>
        </w:rPr>
        <w:t xml:space="preserve">, A. (2005), “The Economics of Short-Term Performance Obsession”, </w:t>
      </w:r>
      <w:r>
        <w:rPr>
          <w:rFonts w:ascii="Arial" w:hAnsi="Arial" w:cs="Arial"/>
          <w:i/>
          <w:lang w:val="en-US" w:eastAsia="zh-CN"/>
        </w:rPr>
        <w:t>Financial Analysts Journal</w:t>
      </w:r>
      <w:r>
        <w:rPr>
          <w:rFonts w:ascii="Arial" w:hAnsi="Arial" w:cs="Arial"/>
          <w:lang w:val="en-US" w:eastAsia="zh-CN"/>
        </w:rPr>
        <w:t>, Volume 61-3</w:t>
      </w:r>
    </w:p>
    <w:p w:rsidR="00F55ED6" w:rsidRDefault="00F55ED6">
      <w:pPr>
        <w:numPr>
          <w:ilvl w:val="0"/>
          <w:numId w:val="2"/>
        </w:numPr>
        <w:spacing w:line="360" w:lineRule="auto"/>
        <w:jc w:val="both"/>
        <w:rPr>
          <w:rFonts w:ascii="Arial" w:hAnsi="Arial" w:cs="Arial"/>
          <w:lang w:val="en-US"/>
        </w:rPr>
      </w:pPr>
      <w:proofErr w:type="spellStart"/>
      <w:r>
        <w:rPr>
          <w:rFonts w:ascii="Arial" w:hAnsi="Arial" w:cs="Arial"/>
          <w:lang w:val="en-US"/>
        </w:rPr>
        <w:t>Reisen</w:t>
      </w:r>
      <w:proofErr w:type="spellEnd"/>
      <w:r>
        <w:rPr>
          <w:rFonts w:ascii="Arial" w:hAnsi="Arial" w:cs="Arial"/>
          <w:lang w:val="en-US"/>
        </w:rPr>
        <w:t>, H. (1997), “</w:t>
      </w:r>
      <w:proofErr w:type="spellStart"/>
      <w:r>
        <w:rPr>
          <w:rFonts w:ascii="Arial" w:hAnsi="Arial" w:cs="Arial"/>
          <w:lang w:val="en-US"/>
        </w:rPr>
        <w:t>Liberalising</w:t>
      </w:r>
      <w:proofErr w:type="spellEnd"/>
      <w:r>
        <w:rPr>
          <w:rFonts w:ascii="Arial" w:hAnsi="Arial" w:cs="Arial"/>
          <w:lang w:val="en-US"/>
        </w:rPr>
        <w:t xml:space="preserve"> Foreign Investments by Pension Funds: Positive and Normative Aspects”, </w:t>
      </w:r>
      <w:r>
        <w:rPr>
          <w:rFonts w:ascii="Arial" w:hAnsi="Arial" w:cs="Arial"/>
          <w:i/>
          <w:lang w:val="en-US"/>
        </w:rPr>
        <w:t xml:space="preserve">OECD Working Paper AWP 5.3, </w:t>
      </w:r>
      <w:r>
        <w:rPr>
          <w:rFonts w:ascii="Arial" w:hAnsi="Arial" w:cs="Arial"/>
          <w:lang w:val="en-US"/>
        </w:rPr>
        <w:t xml:space="preserve">OECD Publishing, </w:t>
      </w:r>
      <w:r w:rsidR="00E20884">
        <w:rPr>
          <w:rFonts w:ascii="Arial" w:hAnsi="Arial" w:cs="Arial"/>
          <w:lang w:val="en-US"/>
        </w:rPr>
        <w:t>available at:</w:t>
      </w:r>
      <w:r>
        <w:rPr>
          <w:rFonts w:ascii="Arial" w:hAnsi="Arial" w:cs="Arial"/>
          <w:lang w:val="en-US"/>
        </w:rPr>
        <w:t xml:space="preserve"> </w:t>
      </w:r>
      <w:hyperlink r:id="rId71" w:history="1">
        <w:r w:rsidR="00E20884" w:rsidRPr="00171B2F">
          <w:rPr>
            <w:rStyle w:val="Hyperlink"/>
            <w:rFonts w:ascii="Arial" w:hAnsi="Arial" w:cs="Arial"/>
            <w:lang w:val="en-US"/>
          </w:rPr>
          <w:t>http://www.oecd.org/dataoecd/21/40/2429254.pdf</w:t>
        </w:r>
      </w:hyperlink>
      <w:r w:rsidR="00E20884">
        <w:rPr>
          <w:rFonts w:ascii="Arial" w:hAnsi="Arial" w:cs="Arial"/>
          <w:lang w:val="en-US"/>
        </w:rPr>
        <w:t xml:space="preserve"> (accessed 08 September 2011)</w:t>
      </w:r>
    </w:p>
    <w:p w:rsidR="00F55ED6" w:rsidRDefault="00F55ED6">
      <w:pPr>
        <w:numPr>
          <w:ilvl w:val="0"/>
          <w:numId w:val="2"/>
        </w:numPr>
        <w:spacing w:line="360" w:lineRule="auto"/>
        <w:jc w:val="both"/>
        <w:rPr>
          <w:rFonts w:ascii="Arial" w:hAnsi="Arial" w:cs="Arial"/>
          <w:lang w:val="en-US"/>
        </w:rPr>
      </w:pPr>
      <w:r>
        <w:rPr>
          <w:rFonts w:ascii="Arial" w:hAnsi="Arial" w:cs="Arial"/>
          <w:lang w:val="en-US"/>
        </w:rPr>
        <w:lastRenderedPageBreak/>
        <w:t>Reuters China (2011), “</w:t>
      </w:r>
      <w:r>
        <w:rPr>
          <w:rFonts w:ascii="Arial" w:hAnsi="Arial" w:cs="Arial"/>
          <w:lang w:val="en-US" w:eastAsia="zh-CN"/>
        </w:rPr>
        <w:t xml:space="preserve">Reuters China Pension Index”, available at: </w:t>
      </w:r>
      <w:hyperlink r:id="rId72" w:history="1">
        <w:r w:rsidR="00E20884" w:rsidRPr="00171B2F">
          <w:rPr>
            <w:rStyle w:val="Hyperlink"/>
            <w:rFonts w:ascii="Arial" w:hAnsi="Arial" w:cs="Arial"/>
            <w:lang w:val="en-US"/>
          </w:rPr>
          <w:t>http://cn.reuters.com/news/globalcoverage/2011chinapensionfund</w:t>
        </w:r>
      </w:hyperlink>
      <w:r w:rsidR="00E20884">
        <w:rPr>
          <w:rFonts w:ascii="Arial" w:hAnsi="Arial" w:cs="Arial"/>
          <w:lang w:val="en-US"/>
        </w:rPr>
        <w:t xml:space="preserve"> </w:t>
      </w:r>
      <w:r>
        <w:rPr>
          <w:rFonts w:ascii="Arial" w:hAnsi="Arial" w:cs="Arial"/>
          <w:lang w:val="en-US" w:eastAsia="zh-CN"/>
        </w:rPr>
        <w:t>(accessed 18 July 2011)</w:t>
      </w:r>
    </w:p>
    <w:p w:rsidR="00F55ED6" w:rsidRPr="006A45B3" w:rsidRDefault="00F55ED6">
      <w:pPr>
        <w:numPr>
          <w:ilvl w:val="0"/>
          <w:numId w:val="2"/>
        </w:numPr>
        <w:spacing w:line="360" w:lineRule="auto"/>
        <w:jc w:val="both"/>
        <w:rPr>
          <w:rFonts w:ascii="Arial" w:hAnsi="Arial" w:cs="Arial"/>
          <w:color w:val="000000"/>
          <w:lang w:val="en-US" w:eastAsia="zh-CN"/>
        </w:rPr>
      </w:pPr>
      <w:r>
        <w:rPr>
          <w:rFonts w:ascii="Arial" w:hAnsi="Arial" w:cs="Arial"/>
          <w:lang w:val="en-US"/>
        </w:rPr>
        <w:t>Roberts</w:t>
      </w:r>
      <w:r>
        <w:rPr>
          <w:rFonts w:ascii="Arial" w:hAnsi="Arial" w:cs="Arial"/>
          <w:lang w:val="en-US" w:eastAsia="zh-CN"/>
        </w:rPr>
        <w:t xml:space="preserve">, D. </w:t>
      </w:r>
      <w:r>
        <w:rPr>
          <w:rFonts w:ascii="Arial" w:hAnsi="Arial" w:cs="Arial"/>
          <w:lang w:val="en-US"/>
        </w:rPr>
        <w:t xml:space="preserve">(2010), “What’s China Real Inflation </w:t>
      </w:r>
      <w:r w:rsidR="00E20884">
        <w:rPr>
          <w:rFonts w:ascii="Arial" w:hAnsi="Arial" w:cs="Arial"/>
          <w:lang w:val="en-US"/>
        </w:rPr>
        <w:t>R</w:t>
      </w:r>
      <w:r>
        <w:rPr>
          <w:rFonts w:ascii="Arial" w:hAnsi="Arial" w:cs="Arial"/>
          <w:lang w:val="en-US"/>
        </w:rPr>
        <w:t xml:space="preserve">ate?”, in </w:t>
      </w:r>
      <w:r>
        <w:rPr>
          <w:rFonts w:ascii="Arial" w:hAnsi="Arial" w:cs="Arial"/>
          <w:i/>
          <w:lang w:val="en-US"/>
        </w:rPr>
        <w:t xml:space="preserve">Bloomberg </w:t>
      </w:r>
      <w:proofErr w:type="spellStart"/>
      <w:r>
        <w:rPr>
          <w:rFonts w:ascii="Arial" w:hAnsi="Arial" w:cs="Arial"/>
          <w:i/>
          <w:lang w:val="en-US"/>
        </w:rPr>
        <w:t>Businessweek</w:t>
      </w:r>
      <w:proofErr w:type="spellEnd"/>
      <w:r>
        <w:rPr>
          <w:rFonts w:ascii="Arial" w:hAnsi="Arial" w:cs="Arial"/>
          <w:lang w:val="en-US"/>
        </w:rPr>
        <w:t xml:space="preserve">, 26 August 2010, available at: </w:t>
      </w:r>
      <w:hyperlink r:id="rId73" w:history="1">
        <w:r w:rsidR="00E20884" w:rsidRPr="00171B2F">
          <w:rPr>
            <w:rStyle w:val="Hyperlink"/>
            <w:rFonts w:ascii="Arial" w:hAnsi="Arial" w:cs="Arial"/>
            <w:lang w:val="en-US"/>
          </w:rPr>
          <w:t>http://www.businessweek.com/magazine/content/10_36/b4193007945730.htm</w:t>
        </w:r>
      </w:hyperlink>
      <w:r w:rsidR="00E20884">
        <w:rPr>
          <w:rFonts w:ascii="Arial" w:hAnsi="Arial" w:cs="Arial"/>
          <w:lang w:val="en-US"/>
        </w:rPr>
        <w:t xml:space="preserve"> </w:t>
      </w:r>
      <w:r>
        <w:rPr>
          <w:rFonts w:ascii="Arial" w:hAnsi="Arial" w:cs="Arial"/>
          <w:lang w:val="en-US"/>
        </w:rPr>
        <w:t>(</w:t>
      </w:r>
      <w:r>
        <w:rPr>
          <w:rFonts w:ascii="Arial" w:hAnsi="Arial" w:cs="Arial"/>
          <w:lang w:val="en-US" w:eastAsia="zh-CN"/>
        </w:rPr>
        <w:t>a</w:t>
      </w:r>
      <w:r>
        <w:rPr>
          <w:rFonts w:ascii="Arial" w:hAnsi="Arial" w:cs="Arial"/>
          <w:lang w:val="en-US"/>
        </w:rPr>
        <w:t>ccessed 13 July 2011)</w:t>
      </w:r>
    </w:p>
    <w:p w:rsidR="006A45B3" w:rsidRPr="00A86778" w:rsidRDefault="006A45B3" w:rsidP="00A3414D">
      <w:pPr>
        <w:numPr>
          <w:ilvl w:val="0"/>
          <w:numId w:val="2"/>
        </w:numPr>
        <w:spacing w:line="360" w:lineRule="auto"/>
        <w:jc w:val="both"/>
        <w:rPr>
          <w:rFonts w:ascii="Arial" w:hAnsi="Arial" w:cs="Arial"/>
          <w:color w:val="000000"/>
          <w:lang w:eastAsia="zh-CN"/>
        </w:rPr>
      </w:pPr>
      <w:r w:rsidRPr="00A3414D">
        <w:rPr>
          <w:rFonts w:ascii="Arial" w:hAnsi="Arial" w:cs="Arial"/>
        </w:rPr>
        <w:t>Prast, H.M. (2007), “</w:t>
      </w:r>
      <w:r w:rsidRPr="006A45B3">
        <w:rPr>
          <w:rFonts w:ascii="Arial" w:eastAsia="Times New Roman" w:hAnsi="Arial" w:cs="Arial"/>
          <w:iCs/>
          <w:color w:val="000000"/>
          <w:lang w:eastAsia="zh-CN"/>
        </w:rPr>
        <w:t xml:space="preserve">Complexe </w:t>
      </w:r>
      <w:r w:rsidRPr="00A3414D">
        <w:rPr>
          <w:rFonts w:ascii="Arial" w:eastAsia="Times New Roman" w:hAnsi="Arial" w:cs="Arial"/>
          <w:iCs/>
          <w:color w:val="000000"/>
          <w:lang w:eastAsia="zh-CN"/>
        </w:rPr>
        <w:t>F</w:t>
      </w:r>
      <w:r w:rsidRPr="006A45B3">
        <w:rPr>
          <w:rFonts w:ascii="Arial" w:eastAsia="Times New Roman" w:hAnsi="Arial" w:cs="Arial"/>
          <w:iCs/>
          <w:color w:val="000000"/>
          <w:lang w:eastAsia="zh-CN"/>
        </w:rPr>
        <w:t xml:space="preserve">inanciële </w:t>
      </w:r>
      <w:r w:rsidRPr="00A3414D">
        <w:rPr>
          <w:rFonts w:ascii="Arial" w:eastAsia="Times New Roman" w:hAnsi="Arial" w:cs="Arial"/>
          <w:iCs/>
          <w:color w:val="000000"/>
          <w:lang w:eastAsia="zh-CN"/>
        </w:rPr>
        <w:t>P</w:t>
      </w:r>
      <w:r w:rsidRPr="006A45B3">
        <w:rPr>
          <w:rFonts w:ascii="Arial" w:eastAsia="Times New Roman" w:hAnsi="Arial" w:cs="Arial"/>
          <w:iCs/>
          <w:color w:val="000000"/>
          <w:lang w:eastAsia="zh-CN"/>
        </w:rPr>
        <w:t xml:space="preserve">roducten, </w:t>
      </w:r>
      <w:r w:rsidRPr="00A3414D">
        <w:rPr>
          <w:rFonts w:ascii="Arial" w:eastAsia="Times New Roman" w:hAnsi="Arial" w:cs="Arial"/>
          <w:iCs/>
          <w:color w:val="000000"/>
          <w:lang w:eastAsia="zh-CN"/>
        </w:rPr>
        <w:t>W</w:t>
      </w:r>
      <w:r w:rsidRPr="006A45B3">
        <w:rPr>
          <w:rFonts w:ascii="Arial" w:eastAsia="Times New Roman" w:hAnsi="Arial" w:cs="Arial"/>
          <w:iCs/>
          <w:color w:val="000000"/>
          <w:lang w:eastAsia="zh-CN"/>
        </w:rPr>
        <w:t xml:space="preserve">aar </w:t>
      </w:r>
      <w:r w:rsidRPr="00A3414D">
        <w:rPr>
          <w:rFonts w:ascii="Arial" w:eastAsia="Times New Roman" w:hAnsi="Arial" w:cs="Arial"/>
          <w:iCs/>
          <w:color w:val="000000"/>
          <w:lang w:eastAsia="zh-CN"/>
        </w:rPr>
        <w:t>L</w:t>
      </w:r>
      <w:r w:rsidRPr="006A45B3">
        <w:rPr>
          <w:rFonts w:ascii="Arial" w:eastAsia="Times New Roman" w:hAnsi="Arial" w:cs="Arial"/>
          <w:iCs/>
          <w:color w:val="000000"/>
          <w:lang w:eastAsia="zh-CN"/>
        </w:rPr>
        <w:t xml:space="preserve">iggen de </w:t>
      </w:r>
      <w:r w:rsidRPr="00A3414D">
        <w:rPr>
          <w:rFonts w:ascii="Arial" w:eastAsia="Times New Roman" w:hAnsi="Arial" w:cs="Arial"/>
          <w:iCs/>
          <w:color w:val="000000"/>
          <w:lang w:eastAsia="zh-CN"/>
        </w:rPr>
        <w:t>R</w:t>
      </w:r>
      <w:r w:rsidRPr="006A45B3">
        <w:rPr>
          <w:rFonts w:ascii="Arial" w:eastAsia="Times New Roman" w:hAnsi="Arial" w:cs="Arial"/>
          <w:iCs/>
          <w:color w:val="000000"/>
          <w:lang w:eastAsia="zh-CN"/>
        </w:rPr>
        <w:t xml:space="preserve">isico's en </w:t>
      </w:r>
      <w:r w:rsidRPr="00A3414D">
        <w:rPr>
          <w:rFonts w:ascii="Arial" w:eastAsia="Times New Roman" w:hAnsi="Arial" w:cs="Arial"/>
          <w:iCs/>
          <w:color w:val="000000"/>
          <w:lang w:eastAsia="zh-CN"/>
        </w:rPr>
        <w:t>W</w:t>
      </w:r>
      <w:r w:rsidRPr="006A45B3">
        <w:rPr>
          <w:rFonts w:ascii="Arial" w:eastAsia="Times New Roman" w:hAnsi="Arial" w:cs="Arial"/>
          <w:iCs/>
          <w:color w:val="000000"/>
          <w:lang w:eastAsia="zh-CN"/>
        </w:rPr>
        <w:t xml:space="preserve">ie </w:t>
      </w:r>
      <w:r w:rsidRPr="00A3414D">
        <w:rPr>
          <w:rFonts w:ascii="Arial" w:eastAsia="Times New Roman" w:hAnsi="Arial" w:cs="Arial"/>
          <w:iCs/>
          <w:color w:val="000000"/>
          <w:lang w:eastAsia="zh-CN"/>
        </w:rPr>
        <w:t>M</w:t>
      </w:r>
      <w:r w:rsidRPr="006A45B3">
        <w:rPr>
          <w:rFonts w:ascii="Arial" w:eastAsia="Times New Roman" w:hAnsi="Arial" w:cs="Arial"/>
          <w:iCs/>
          <w:color w:val="000000"/>
          <w:lang w:eastAsia="zh-CN"/>
        </w:rPr>
        <w:t xml:space="preserve">oet </w:t>
      </w:r>
      <w:r w:rsidRPr="00A3414D">
        <w:rPr>
          <w:rFonts w:ascii="Arial" w:eastAsia="Times New Roman" w:hAnsi="Arial" w:cs="Arial"/>
          <w:iCs/>
          <w:color w:val="000000"/>
          <w:lang w:eastAsia="zh-CN"/>
        </w:rPr>
        <w:t>Z</w:t>
      </w:r>
      <w:r w:rsidRPr="006A45B3">
        <w:rPr>
          <w:rFonts w:ascii="Arial" w:eastAsia="Times New Roman" w:hAnsi="Arial" w:cs="Arial"/>
          <w:iCs/>
          <w:color w:val="000000"/>
          <w:lang w:eastAsia="zh-CN"/>
        </w:rPr>
        <w:t xml:space="preserve">e </w:t>
      </w:r>
      <w:r w:rsidRPr="00A3414D">
        <w:rPr>
          <w:rFonts w:ascii="Arial" w:eastAsia="Times New Roman" w:hAnsi="Arial" w:cs="Arial"/>
          <w:iCs/>
          <w:color w:val="000000"/>
          <w:lang w:eastAsia="zh-CN"/>
        </w:rPr>
        <w:t>B</w:t>
      </w:r>
      <w:r w:rsidRPr="006A45B3">
        <w:rPr>
          <w:rFonts w:ascii="Arial" w:eastAsia="Times New Roman" w:hAnsi="Arial" w:cs="Arial"/>
          <w:iCs/>
          <w:color w:val="000000"/>
          <w:lang w:eastAsia="zh-CN"/>
        </w:rPr>
        <w:t>egrijpen</w:t>
      </w:r>
      <w:r w:rsidRPr="00A3414D">
        <w:rPr>
          <w:rFonts w:ascii="Arial" w:eastAsia="Times New Roman" w:hAnsi="Arial" w:cs="Arial"/>
          <w:iCs/>
          <w:color w:val="000000"/>
          <w:lang w:eastAsia="zh-CN"/>
        </w:rPr>
        <w:t>” (</w:t>
      </w:r>
      <w:r w:rsidRPr="00A3414D">
        <w:rPr>
          <w:rFonts w:ascii="Arial" w:eastAsia="Times New Roman" w:hAnsi="Arial" w:cs="Arial"/>
          <w:i/>
          <w:iCs/>
          <w:color w:val="000000"/>
          <w:lang w:eastAsia="zh-CN"/>
        </w:rPr>
        <w:t xml:space="preserve">Complex </w:t>
      </w:r>
      <w:r w:rsidR="00A86778">
        <w:rPr>
          <w:rFonts w:ascii="Arial" w:eastAsia="Times New Roman" w:hAnsi="Arial" w:cs="Arial"/>
          <w:i/>
          <w:iCs/>
          <w:color w:val="000000"/>
          <w:lang w:eastAsia="zh-CN"/>
        </w:rPr>
        <w:t>F</w:t>
      </w:r>
      <w:r w:rsidRPr="00A3414D">
        <w:rPr>
          <w:rFonts w:ascii="Arial" w:eastAsia="Times New Roman" w:hAnsi="Arial" w:cs="Arial"/>
          <w:i/>
          <w:iCs/>
          <w:color w:val="000000"/>
          <w:lang w:eastAsia="zh-CN"/>
        </w:rPr>
        <w:t>inancial Product, Where Lies the Risks and Who Should Understand Them</w:t>
      </w:r>
      <w:r w:rsidR="00A3414D" w:rsidRPr="00A3414D">
        <w:rPr>
          <w:rFonts w:ascii="Arial" w:eastAsia="Times New Roman" w:hAnsi="Arial" w:cs="Arial"/>
          <w:iCs/>
          <w:color w:val="000000"/>
          <w:lang w:eastAsia="zh-CN"/>
        </w:rPr>
        <w:t>), Amsterdam: De Nederlandsche Bank, pp. 1-48</w:t>
      </w:r>
    </w:p>
    <w:p w:rsidR="00F55ED6" w:rsidRDefault="00F55ED6">
      <w:pPr>
        <w:numPr>
          <w:ilvl w:val="0"/>
          <w:numId w:val="2"/>
        </w:numPr>
        <w:spacing w:line="360" w:lineRule="auto"/>
        <w:jc w:val="both"/>
        <w:rPr>
          <w:rFonts w:ascii="Arial" w:hAnsi="Arial" w:cs="Arial"/>
          <w:color w:val="000000"/>
          <w:lang w:val="en-US" w:eastAsia="zh-CN"/>
        </w:rPr>
      </w:pPr>
      <w:proofErr w:type="spellStart"/>
      <w:r>
        <w:rPr>
          <w:rFonts w:ascii="Arial" w:hAnsi="Arial" w:cs="Arial"/>
          <w:lang w:val="en-US"/>
        </w:rPr>
        <w:t>Salditt</w:t>
      </w:r>
      <w:proofErr w:type="spellEnd"/>
      <w:r>
        <w:rPr>
          <w:rFonts w:ascii="Arial" w:hAnsi="Arial" w:cs="Arial"/>
          <w:lang w:val="en-US"/>
        </w:rPr>
        <w:t xml:space="preserve">, F., </w:t>
      </w:r>
      <w:proofErr w:type="spellStart"/>
      <w:r>
        <w:rPr>
          <w:rFonts w:ascii="Arial" w:hAnsi="Arial" w:cs="Arial"/>
          <w:lang w:val="en-US"/>
        </w:rPr>
        <w:t>Whiteford</w:t>
      </w:r>
      <w:proofErr w:type="spellEnd"/>
      <w:r>
        <w:rPr>
          <w:rFonts w:ascii="Arial" w:hAnsi="Arial" w:cs="Arial"/>
          <w:lang w:val="en-US"/>
        </w:rPr>
        <w:t xml:space="preserve">, P. and </w:t>
      </w:r>
      <w:proofErr w:type="spellStart"/>
      <w:r>
        <w:rPr>
          <w:rFonts w:ascii="Arial" w:hAnsi="Arial" w:cs="Arial"/>
          <w:lang w:val="en-US"/>
        </w:rPr>
        <w:t>Adema</w:t>
      </w:r>
      <w:proofErr w:type="spellEnd"/>
      <w:r>
        <w:rPr>
          <w:rFonts w:ascii="Arial" w:hAnsi="Arial" w:cs="Arial"/>
          <w:lang w:val="en-US"/>
        </w:rPr>
        <w:t xml:space="preserve">, W. (2007), “Pension Reform in China: Progress and Prospects”, </w:t>
      </w:r>
      <w:r>
        <w:rPr>
          <w:rFonts w:ascii="Arial" w:hAnsi="Arial" w:cs="Arial"/>
          <w:i/>
          <w:lang w:val="en-US"/>
        </w:rPr>
        <w:t>OECD Social, Employment and Migration Working Paper</w:t>
      </w:r>
      <w:r>
        <w:rPr>
          <w:rFonts w:ascii="Arial" w:hAnsi="Arial" w:cs="Arial"/>
          <w:lang w:val="en-US"/>
        </w:rPr>
        <w:t xml:space="preserve">, No. 53.  </w:t>
      </w:r>
      <w:proofErr w:type="spellStart"/>
      <w:r w:rsidRPr="00A3414D">
        <w:rPr>
          <w:rFonts w:ascii="Arial" w:hAnsi="Arial" w:cs="Arial"/>
          <w:lang w:val="en-US"/>
        </w:rPr>
        <w:t>doi</w:t>
      </w:r>
      <w:proofErr w:type="spellEnd"/>
      <w:r w:rsidRPr="00A3414D">
        <w:rPr>
          <w:rFonts w:ascii="Arial" w:hAnsi="Arial" w:cs="Arial"/>
          <w:lang w:val="en-US"/>
        </w:rPr>
        <w:t xml:space="preserve">: </w:t>
      </w:r>
      <w:hyperlink r:id="rId74" w:tgtFrame="_blank" w:tooltip="10.1787/177401288023" w:history="1">
        <w:r w:rsidRPr="00A3414D">
          <w:rPr>
            <w:rStyle w:val="Hyperlink"/>
            <w:rFonts w:ascii="Arial" w:hAnsi="Arial" w:cs="Arial"/>
            <w:color w:val="auto"/>
            <w:u w:val="none"/>
            <w:lang w:val="en-US"/>
          </w:rPr>
          <w:t>10.1787/177401288023</w:t>
        </w:r>
      </w:hyperlink>
    </w:p>
    <w:p w:rsidR="00F55ED6" w:rsidRDefault="00F55ED6">
      <w:pPr>
        <w:numPr>
          <w:ilvl w:val="0"/>
          <w:numId w:val="2"/>
        </w:numPr>
        <w:autoSpaceDE w:val="0"/>
        <w:autoSpaceDN w:val="0"/>
        <w:adjustRightInd w:val="0"/>
        <w:spacing w:line="360" w:lineRule="auto"/>
        <w:jc w:val="both"/>
        <w:rPr>
          <w:rFonts w:ascii="Arial" w:hAnsi="Arial" w:cs="Arial"/>
          <w:lang w:val="en-US"/>
        </w:rPr>
      </w:pPr>
      <w:r>
        <w:rPr>
          <w:rFonts w:ascii="Arial" w:hAnsi="Arial" w:cs="Arial"/>
          <w:lang w:val="en-US" w:eastAsia="zh-CN"/>
        </w:rPr>
        <w:t xml:space="preserve">Shen, C. </w:t>
      </w:r>
      <w:r>
        <w:rPr>
          <w:rFonts w:ascii="Arial" w:hAnsi="Arial" w:cs="Arial"/>
          <w:lang w:val="en-US"/>
        </w:rPr>
        <w:t>and Williamson</w:t>
      </w:r>
      <w:r>
        <w:rPr>
          <w:rFonts w:ascii="Arial" w:hAnsi="Arial" w:cs="Arial"/>
          <w:lang w:val="en-US" w:eastAsia="zh-CN"/>
        </w:rPr>
        <w:t>, J.B. (2010)</w:t>
      </w:r>
      <w:r>
        <w:rPr>
          <w:rFonts w:ascii="Arial" w:hAnsi="Arial" w:cs="Arial"/>
          <w:lang w:val="en-US"/>
        </w:rPr>
        <w:t xml:space="preserve">, “China’s </w:t>
      </w:r>
      <w:r w:rsidR="00E20884">
        <w:rPr>
          <w:rFonts w:ascii="Arial" w:hAnsi="Arial" w:cs="Arial"/>
          <w:lang w:val="en-US"/>
        </w:rPr>
        <w:t>N</w:t>
      </w:r>
      <w:r>
        <w:rPr>
          <w:rFonts w:ascii="Arial" w:hAnsi="Arial" w:cs="Arial"/>
          <w:lang w:val="en-US"/>
        </w:rPr>
        <w:t xml:space="preserve">ew </w:t>
      </w:r>
      <w:r w:rsidR="00E20884">
        <w:rPr>
          <w:rFonts w:ascii="Arial" w:hAnsi="Arial" w:cs="Arial"/>
          <w:lang w:val="en-US"/>
        </w:rPr>
        <w:t>R</w:t>
      </w:r>
      <w:r>
        <w:rPr>
          <w:rFonts w:ascii="Arial" w:hAnsi="Arial" w:cs="Arial"/>
          <w:lang w:val="en-US"/>
        </w:rPr>
        <w:t xml:space="preserve">ural </w:t>
      </w:r>
      <w:r w:rsidR="00E20884">
        <w:rPr>
          <w:rFonts w:ascii="Arial" w:hAnsi="Arial" w:cs="Arial"/>
          <w:lang w:val="en-US"/>
        </w:rPr>
        <w:t>P</w:t>
      </w:r>
      <w:r>
        <w:rPr>
          <w:rFonts w:ascii="Arial" w:hAnsi="Arial" w:cs="Arial"/>
          <w:lang w:val="en-US"/>
        </w:rPr>
        <w:t xml:space="preserve">ension </w:t>
      </w:r>
      <w:r w:rsidR="00E20884">
        <w:rPr>
          <w:rFonts w:ascii="Arial" w:hAnsi="Arial" w:cs="Arial"/>
          <w:lang w:val="en-US"/>
        </w:rPr>
        <w:t>S</w:t>
      </w:r>
      <w:r>
        <w:rPr>
          <w:rFonts w:ascii="Arial" w:hAnsi="Arial" w:cs="Arial"/>
          <w:lang w:val="en-US"/>
        </w:rPr>
        <w:t xml:space="preserve">cheme: Can it </w:t>
      </w:r>
      <w:r w:rsidR="00E20884">
        <w:rPr>
          <w:rFonts w:ascii="Arial" w:hAnsi="Arial" w:cs="Arial"/>
          <w:lang w:val="en-US"/>
        </w:rPr>
        <w:t>B</w:t>
      </w:r>
      <w:r>
        <w:rPr>
          <w:rFonts w:ascii="Arial" w:hAnsi="Arial" w:cs="Arial"/>
          <w:lang w:val="en-US"/>
        </w:rPr>
        <w:t xml:space="preserve">e </w:t>
      </w:r>
      <w:r w:rsidR="00E20884">
        <w:rPr>
          <w:rFonts w:ascii="Arial" w:hAnsi="Arial" w:cs="Arial"/>
          <w:lang w:val="en-US"/>
        </w:rPr>
        <w:t>I</w:t>
      </w:r>
      <w:r>
        <w:rPr>
          <w:rFonts w:ascii="Arial" w:hAnsi="Arial" w:cs="Arial"/>
          <w:lang w:val="en-US"/>
        </w:rPr>
        <w:t>mproved”,</w:t>
      </w:r>
      <w:r w:rsidR="00E20884">
        <w:rPr>
          <w:rFonts w:ascii="Arial" w:hAnsi="Arial" w:cs="Arial"/>
          <w:lang w:val="en-US"/>
        </w:rPr>
        <w:t xml:space="preserve"> </w:t>
      </w:r>
      <w:r>
        <w:rPr>
          <w:rFonts w:ascii="Arial" w:hAnsi="Arial" w:cs="Arial"/>
          <w:i/>
          <w:lang w:val="en-US"/>
        </w:rPr>
        <w:t xml:space="preserve">International Journal of Sociology, Volume 30 Nos. 5/6, 2010, </w:t>
      </w:r>
      <w:r>
        <w:rPr>
          <w:rFonts w:ascii="Arial" w:hAnsi="Arial" w:cs="Arial"/>
          <w:lang w:val="en-US"/>
        </w:rPr>
        <w:t>published by E</w:t>
      </w:r>
      <w:r w:rsidR="00E20884">
        <w:rPr>
          <w:rFonts w:ascii="Arial" w:hAnsi="Arial" w:cs="Arial"/>
          <w:lang w:val="en-US"/>
        </w:rPr>
        <w:t>merald Group Publishing Limited,</w:t>
      </w:r>
      <w:r>
        <w:rPr>
          <w:rFonts w:ascii="Arial" w:hAnsi="Arial" w:cs="Arial"/>
          <w:lang w:val="en-US"/>
        </w:rPr>
        <w:t xml:space="preserve"> </w:t>
      </w:r>
      <w:r w:rsidR="00E20884" w:rsidRPr="00E20884">
        <w:rPr>
          <w:rFonts w:ascii="Arial" w:hAnsi="Arial" w:cs="Arial"/>
          <w:lang w:val="en-US"/>
        </w:rPr>
        <w:t>pp</w:t>
      </w:r>
      <w:r w:rsidR="00E20884">
        <w:rPr>
          <w:rFonts w:ascii="Arial" w:hAnsi="Arial" w:cs="Arial"/>
          <w:i/>
          <w:lang w:val="en-US"/>
        </w:rPr>
        <w:t>. 239-250</w:t>
      </w:r>
    </w:p>
    <w:p w:rsidR="00F55ED6" w:rsidRPr="00EE09AA" w:rsidRDefault="00F55ED6">
      <w:pPr>
        <w:numPr>
          <w:ilvl w:val="0"/>
          <w:numId w:val="2"/>
        </w:numPr>
        <w:autoSpaceDE w:val="0"/>
        <w:autoSpaceDN w:val="0"/>
        <w:adjustRightInd w:val="0"/>
        <w:spacing w:line="360" w:lineRule="auto"/>
        <w:jc w:val="both"/>
        <w:rPr>
          <w:rFonts w:ascii="Arial" w:hAnsi="Arial" w:cs="Arial"/>
          <w:lang w:val="en-US"/>
        </w:rPr>
      </w:pPr>
      <w:r>
        <w:rPr>
          <w:rFonts w:ascii="Arial" w:hAnsi="Arial" w:cs="Arial"/>
          <w:lang w:val="en-US"/>
        </w:rPr>
        <w:t xml:space="preserve">Scheuenstuhl, G., Blome, S., Mader, W., Karim, D. and Friederich, D. (2010), “Financial Study-Assessing Investment Strategies for Defined Contribution Pension Plans under Various Payout Options”,  </w:t>
      </w:r>
      <w:r>
        <w:rPr>
          <w:rFonts w:ascii="Arial" w:hAnsi="Arial" w:cs="Arial"/>
          <w:i/>
          <w:lang w:val="en-US"/>
        </w:rPr>
        <w:t>Risklab, Germany</w:t>
      </w:r>
      <w:r w:rsidR="00E20884">
        <w:rPr>
          <w:rFonts w:ascii="Arial" w:hAnsi="Arial" w:cs="Arial"/>
          <w:lang w:val="en-US"/>
        </w:rPr>
        <w:t>, available at:</w:t>
      </w:r>
      <w:hyperlink r:id="rId75" w:history="1">
        <w:r w:rsidR="00E20884" w:rsidRPr="00171B2F">
          <w:rPr>
            <w:rStyle w:val="Hyperlink"/>
            <w:rFonts w:ascii="Arial" w:hAnsi="Arial" w:cs="Arial"/>
            <w:i/>
            <w:lang w:val="en-US"/>
          </w:rPr>
          <w:t>http://www.risklab.de/Dokumente/Aufsaetze/OECD_Scheuenstuhl_EtAl%5B10%5D-AssessingInvestmentStrategiesForDefinedContributionPensionPlansUnderVariousPayoutOptions.pdf</w:t>
        </w:r>
      </w:hyperlink>
      <w:r>
        <w:rPr>
          <w:rFonts w:ascii="Arial" w:hAnsi="Arial" w:cs="Arial"/>
          <w:i/>
          <w:lang w:val="en-US"/>
        </w:rPr>
        <w:t xml:space="preserve"> </w:t>
      </w:r>
      <w:r w:rsidRPr="00EE09AA">
        <w:rPr>
          <w:rFonts w:ascii="Arial" w:hAnsi="Arial" w:cs="Arial"/>
          <w:lang w:val="en-US"/>
        </w:rPr>
        <w:t>(accessed 8, September, 2011)</w:t>
      </w:r>
    </w:p>
    <w:p w:rsidR="00EE09AA" w:rsidRPr="00FF44FA" w:rsidRDefault="00EE09AA" w:rsidP="00FF44FA">
      <w:pPr>
        <w:numPr>
          <w:ilvl w:val="0"/>
          <w:numId w:val="2"/>
        </w:numPr>
        <w:spacing w:line="360" w:lineRule="auto"/>
        <w:jc w:val="both"/>
        <w:rPr>
          <w:rFonts w:ascii="Arial" w:hAnsi="Arial" w:cs="Arial"/>
          <w:lang w:val="en-GB" w:eastAsia="zh-CN"/>
        </w:rPr>
      </w:pPr>
      <w:r>
        <w:rPr>
          <w:rFonts w:ascii="Arial" w:hAnsi="Arial" w:cs="Arial"/>
          <w:lang w:val="en-GB" w:eastAsia="zh-CN"/>
        </w:rPr>
        <w:t>State Council</w:t>
      </w:r>
      <w:r>
        <w:rPr>
          <w:rFonts w:ascii="Arial" w:hAnsi="Arial" w:cs="Arial" w:hint="eastAsia"/>
          <w:lang w:val="en-GB" w:eastAsia="zh-CN"/>
        </w:rPr>
        <w:t xml:space="preserve"> (2009)</w:t>
      </w:r>
      <w:r>
        <w:rPr>
          <w:rFonts w:ascii="Arial" w:hAnsi="Arial" w:cs="Arial"/>
          <w:lang w:val="en-GB" w:eastAsia="zh-CN"/>
        </w:rPr>
        <w:t>, “</w:t>
      </w:r>
      <w:r>
        <w:rPr>
          <w:rFonts w:ascii="SimSun" w:hAnsi="SimSun" w:cs="SimSun" w:hint="eastAsia"/>
          <w:lang w:val="en-GB" w:eastAsia="zh-CN"/>
        </w:rPr>
        <w:t>国务院关于开展新型农村</w:t>
      </w:r>
      <w:r>
        <w:rPr>
          <w:rFonts w:ascii="Arial" w:hAnsi="Arial" w:cs="Arial"/>
          <w:lang w:val="en-GB" w:eastAsia="zh-CN"/>
        </w:rPr>
        <w:br/>
      </w:r>
      <w:r>
        <w:rPr>
          <w:rFonts w:ascii="SimSun" w:hAnsi="SimSun" w:cs="SimSun" w:hint="eastAsia"/>
          <w:lang w:val="en-GB" w:eastAsia="zh-CN"/>
        </w:rPr>
        <w:t>社会养老保险试点的指导意见</w:t>
      </w:r>
      <w:r w:rsidR="00FF44FA">
        <w:rPr>
          <w:rFonts w:ascii="SimSun" w:hAnsi="SimSun" w:cs="SimSun" w:hint="eastAsia"/>
          <w:lang w:val="en-GB" w:eastAsia="zh-CN"/>
        </w:rPr>
        <w:t>-国发（2009）32号</w:t>
      </w:r>
      <w:r>
        <w:rPr>
          <w:rFonts w:ascii="Arial" w:hAnsi="Arial" w:cs="Arial"/>
          <w:lang w:val="en-GB" w:eastAsia="zh-CN"/>
        </w:rPr>
        <w:t xml:space="preserve">” </w:t>
      </w:r>
      <w:r>
        <w:rPr>
          <w:rFonts w:ascii="Arial" w:hAnsi="Arial" w:cs="Arial"/>
          <w:i/>
          <w:lang w:val="en-GB" w:eastAsia="zh-CN"/>
        </w:rPr>
        <w:t xml:space="preserve">(The </w:t>
      </w:r>
      <w:r w:rsidR="00A86778">
        <w:rPr>
          <w:rFonts w:ascii="Arial" w:hAnsi="Arial" w:cs="Arial"/>
          <w:i/>
          <w:lang w:val="en-GB" w:eastAsia="zh-CN"/>
        </w:rPr>
        <w:t>G</w:t>
      </w:r>
      <w:r>
        <w:rPr>
          <w:rFonts w:ascii="Arial" w:hAnsi="Arial" w:cs="Arial"/>
          <w:i/>
          <w:lang w:val="en-GB" w:eastAsia="zh-CN"/>
        </w:rPr>
        <w:t xml:space="preserve">uidance about </w:t>
      </w:r>
      <w:r w:rsidR="00A86778">
        <w:rPr>
          <w:rFonts w:ascii="Arial" w:hAnsi="Arial" w:cs="Arial"/>
          <w:i/>
          <w:lang w:val="en-GB" w:eastAsia="zh-CN"/>
        </w:rPr>
        <w:t>N</w:t>
      </w:r>
      <w:r>
        <w:rPr>
          <w:rFonts w:ascii="Arial" w:hAnsi="Arial" w:cs="Arial"/>
          <w:i/>
          <w:lang w:val="en-GB" w:eastAsia="zh-CN"/>
        </w:rPr>
        <w:t xml:space="preserve">ew </w:t>
      </w:r>
      <w:r w:rsidR="00A86778">
        <w:rPr>
          <w:rFonts w:ascii="Arial" w:hAnsi="Arial" w:cs="Arial"/>
          <w:i/>
          <w:lang w:val="en-GB" w:eastAsia="zh-CN"/>
        </w:rPr>
        <w:t>R</w:t>
      </w:r>
      <w:r>
        <w:rPr>
          <w:rFonts w:ascii="Arial" w:hAnsi="Arial" w:cs="Arial"/>
          <w:i/>
          <w:lang w:val="en-GB" w:eastAsia="zh-CN"/>
        </w:rPr>
        <w:t xml:space="preserve">ural </w:t>
      </w:r>
      <w:r w:rsidR="00A86778">
        <w:rPr>
          <w:rFonts w:ascii="Arial" w:hAnsi="Arial" w:cs="Arial"/>
          <w:i/>
          <w:lang w:val="en-GB" w:eastAsia="zh-CN"/>
        </w:rPr>
        <w:t>P</w:t>
      </w:r>
      <w:r>
        <w:rPr>
          <w:rFonts w:ascii="Arial" w:hAnsi="Arial" w:cs="Arial"/>
          <w:i/>
          <w:lang w:val="en-GB" w:eastAsia="zh-CN"/>
        </w:rPr>
        <w:t xml:space="preserve">ension </w:t>
      </w:r>
      <w:r w:rsidR="00A86778">
        <w:rPr>
          <w:rFonts w:ascii="Arial" w:hAnsi="Arial" w:cs="Arial"/>
          <w:i/>
          <w:lang w:val="en-GB" w:eastAsia="zh-CN"/>
        </w:rPr>
        <w:t>P</w:t>
      </w:r>
      <w:r>
        <w:rPr>
          <w:rFonts w:ascii="Arial" w:hAnsi="Arial" w:cs="Arial"/>
          <w:i/>
          <w:lang w:val="en-GB" w:eastAsia="zh-CN"/>
        </w:rPr>
        <w:t>rogram by the State Council</w:t>
      </w:r>
      <w:r w:rsidR="00FF44FA">
        <w:rPr>
          <w:rFonts w:ascii="Arial" w:hAnsi="Arial" w:cs="Arial" w:hint="eastAsia"/>
          <w:i/>
          <w:lang w:val="en-GB" w:eastAsia="zh-CN"/>
        </w:rPr>
        <w:t xml:space="preserve"> </w:t>
      </w:r>
      <w:r w:rsidR="00FF44FA">
        <w:rPr>
          <w:rFonts w:ascii="Arial" w:hAnsi="Arial" w:cs="Arial"/>
          <w:i/>
          <w:lang w:val="en-GB" w:eastAsia="zh-CN"/>
        </w:rPr>
        <w:t>–</w:t>
      </w:r>
      <w:r w:rsidR="00FF44FA">
        <w:rPr>
          <w:rFonts w:ascii="Arial" w:hAnsi="Arial" w:cs="Arial" w:hint="eastAsia"/>
          <w:i/>
          <w:lang w:val="en-GB" w:eastAsia="zh-CN"/>
        </w:rPr>
        <w:t xml:space="preserve"> Decree of the State Council &lt;2009&gt; No. 32</w:t>
      </w:r>
      <w:r>
        <w:rPr>
          <w:rFonts w:ascii="Arial" w:hAnsi="Arial" w:cs="Arial"/>
          <w:i/>
          <w:lang w:val="en-GB" w:eastAsia="zh-CN"/>
        </w:rPr>
        <w:t>)</w:t>
      </w:r>
      <w:r>
        <w:rPr>
          <w:rFonts w:ascii="Arial" w:hAnsi="Arial" w:cs="Arial"/>
          <w:lang w:val="en-GB" w:eastAsia="zh-CN"/>
        </w:rPr>
        <w:t xml:space="preserve">, 4 September 2009, available at: </w:t>
      </w:r>
      <w:hyperlink r:id="rId76" w:history="1">
        <w:r w:rsidRPr="00171B2F">
          <w:rPr>
            <w:rStyle w:val="Hyperlink"/>
            <w:rFonts w:ascii="Arial" w:hAnsi="Arial" w:cs="Arial"/>
            <w:lang w:val="en-US"/>
          </w:rPr>
          <w:t>http://www.gov.cn/zwgk/2009-09/04/content_1409216.htm</w:t>
        </w:r>
      </w:hyperlink>
      <w:r>
        <w:rPr>
          <w:rFonts w:ascii="Arial" w:hAnsi="Arial" w:cs="Arial"/>
          <w:lang w:val="en-US"/>
        </w:rPr>
        <w:t xml:space="preserve"> </w:t>
      </w:r>
      <w:r>
        <w:rPr>
          <w:rFonts w:ascii="Arial" w:hAnsi="Arial" w:cs="Arial"/>
          <w:lang w:val="en-US" w:eastAsia="zh-CN"/>
        </w:rPr>
        <w:t xml:space="preserve">(accessed 16 June 2011) </w:t>
      </w:r>
    </w:p>
    <w:p w:rsidR="00F55ED6" w:rsidRDefault="00F55ED6">
      <w:pPr>
        <w:numPr>
          <w:ilvl w:val="0"/>
          <w:numId w:val="2"/>
        </w:numPr>
        <w:autoSpaceDE w:val="0"/>
        <w:autoSpaceDN w:val="0"/>
        <w:adjustRightInd w:val="0"/>
        <w:spacing w:line="360" w:lineRule="auto"/>
        <w:jc w:val="both"/>
        <w:rPr>
          <w:rFonts w:ascii="Arial" w:hAnsi="Arial" w:cs="Arial"/>
          <w:lang w:val="en-US"/>
        </w:rPr>
      </w:pPr>
      <w:r>
        <w:rPr>
          <w:rFonts w:ascii="Arial" w:hAnsi="Arial" w:cs="Arial"/>
          <w:lang w:val="en-US"/>
        </w:rPr>
        <w:t>Stewart, F. (2010)</w:t>
      </w:r>
      <w:r>
        <w:rPr>
          <w:rFonts w:ascii="Arial" w:hAnsi="Arial" w:cs="Arial"/>
          <w:lang w:val="en-US" w:eastAsia="zh-CN"/>
        </w:rPr>
        <w:t xml:space="preserve">, "Pension Funds’ Risk-Management Framework: Regulation and Supervisory Oversight", </w:t>
      </w:r>
      <w:r>
        <w:rPr>
          <w:rFonts w:ascii="Arial" w:hAnsi="Arial" w:cs="Arial"/>
          <w:i/>
          <w:iCs/>
          <w:lang w:val="en-US" w:eastAsia="zh-CN"/>
        </w:rPr>
        <w:t xml:space="preserve">OECD Working Papers on Insurance </w:t>
      </w:r>
      <w:r>
        <w:rPr>
          <w:rFonts w:ascii="Arial" w:hAnsi="Arial" w:cs="Arial"/>
          <w:i/>
          <w:iCs/>
          <w:lang w:val="en-US" w:eastAsia="zh-CN"/>
        </w:rPr>
        <w:lastRenderedPageBreak/>
        <w:t>and Private Pensions</w:t>
      </w:r>
      <w:r>
        <w:rPr>
          <w:rFonts w:ascii="Arial" w:hAnsi="Arial" w:cs="Arial"/>
          <w:lang w:val="en-US" w:eastAsia="zh-CN"/>
        </w:rPr>
        <w:t xml:space="preserve">, No. 40, OECD publishing, available at: </w:t>
      </w:r>
      <w:hyperlink r:id="rId77" w:history="1">
        <w:r w:rsidR="00E20884" w:rsidRPr="00171B2F">
          <w:rPr>
            <w:rStyle w:val="Hyperlink"/>
            <w:rFonts w:ascii="Arial" w:hAnsi="Arial" w:cs="Arial"/>
            <w:lang w:val="en-US" w:eastAsia="zh-CN"/>
          </w:rPr>
          <w:t>http://dx.doi.org/10.1787/5kmlcz7qq3zx-en</w:t>
        </w:r>
      </w:hyperlink>
      <w:r w:rsidR="00E20884">
        <w:rPr>
          <w:rFonts w:ascii="Arial" w:hAnsi="Arial" w:cs="Arial"/>
          <w:lang w:val="en-US" w:eastAsia="zh-CN"/>
        </w:rPr>
        <w:t xml:space="preserve"> </w:t>
      </w:r>
      <w:r>
        <w:rPr>
          <w:rFonts w:ascii="Arial" w:hAnsi="Arial" w:cs="Arial"/>
          <w:lang w:val="en-US" w:eastAsia="zh-CN"/>
        </w:rPr>
        <w:t>(accessed 8 July 2011)</w:t>
      </w:r>
    </w:p>
    <w:p w:rsidR="00F55ED6" w:rsidRDefault="00903851">
      <w:pPr>
        <w:numPr>
          <w:ilvl w:val="0"/>
          <w:numId w:val="2"/>
        </w:numPr>
        <w:spacing w:line="360" w:lineRule="auto"/>
        <w:jc w:val="both"/>
        <w:rPr>
          <w:rFonts w:ascii="Arial" w:hAnsi="Arial" w:cs="Arial"/>
          <w:lang w:val="en-US" w:eastAsia="zh-CN"/>
        </w:rPr>
      </w:pPr>
      <w:r>
        <w:rPr>
          <w:rFonts w:ascii="Arial" w:hAnsi="Arial" w:cs="Arial"/>
          <w:lang w:val="en-US" w:eastAsia="zh-CN"/>
        </w:rPr>
        <w:t>Thomas, A. and Tonks, I. (2000), “Equity Performance of Segregated Pension F</w:t>
      </w:r>
      <w:r w:rsidR="00F55ED6">
        <w:rPr>
          <w:rFonts w:ascii="Arial" w:hAnsi="Arial" w:cs="Arial"/>
          <w:lang w:val="en-US" w:eastAsia="zh-CN"/>
        </w:rPr>
        <w:t xml:space="preserve">unds in the UK”, </w:t>
      </w:r>
      <w:r w:rsidR="00F55ED6">
        <w:rPr>
          <w:rFonts w:ascii="Arial" w:hAnsi="Arial" w:cs="Arial"/>
          <w:i/>
          <w:lang w:val="en-US" w:eastAsia="zh-CN"/>
        </w:rPr>
        <w:t xml:space="preserve">Journal of Asset Management (2001) 1, 321–343; </w:t>
      </w:r>
      <w:r w:rsidR="00F55ED6">
        <w:rPr>
          <w:rFonts w:ascii="Arial" w:hAnsi="Arial" w:cs="Arial"/>
          <w:lang w:val="en-US" w:eastAsia="zh-CN"/>
        </w:rPr>
        <w:t>doi:10.1057/palgrave.jam.2240025</w:t>
      </w:r>
    </w:p>
    <w:p w:rsidR="00F55ED6" w:rsidRDefault="00F55ED6">
      <w:pPr>
        <w:numPr>
          <w:ilvl w:val="0"/>
          <w:numId w:val="2"/>
        </w:numPr>
        <w:spacing w:line="360" w:lineRule="auto"/>
        <w:ind w:left="714" w:hanging="357"/>
        <w:jc w:val="both"/>
        <w:rPr>
          <w:rFonts w:ascii="Arial" w:hAnsi="Arial" w:cs="Arial"/>
          <w:lang w:val="en-US" w:eastAsia="zh-CN"/>
        </w:rPr>
      </w:pPr>
      <w:r>
        <w:rPr>
          <w:rFonts w:ascii="Arial" w:hAnsi="Arial" w:cs="Arial"/>
          <w:lang w:val="en-US" w:eastAsia="zh-CN"/>
        </w:rPr>
        <w:t xml:space="preserve">The Economists, (2008), “Falling Short, Workers </w:t>
      </w:r>
      <w:r w:rsidR="00E20884">
        <w:rPr>
          <w:rFonts w:ascii="Arial" w:hAnsi="Arial" w:cs="Arial"/>
          <w:lang w:val="en-US" w:eastAsia="zh-CN"/>
        </w:rPr>
        <w:t>A</w:t>
      </w:r>
      <w:r>
        <w:rPr>
          <w:rFonts w:ascii="Arial" w:hAnsi="Arial" w:cs="Arial"/>
          <w:lang w:val="en-US" w:eastAsia="zh-CN"/>
        </w:rPr>
        <w:t xml:space="preserve">re </w:t>
      </w:r>
      <w:r w:rsidR="00E20884">
        <w:rPr>
          <w:rFonts w:ascii="Arial" w:hAnsi="Arial" w:cs="Arial"/>
          <w:lang w:val="en-US" w:eastAsia="zh-CN"/>
        </w:rPr>
        <w:t>S</w:t>
      </w:r>
      <w:r>
        <w:rPr>
          <w:rFonts w:ascii="Arial" w:hAnsi="Arial" w:cs="Arial"/>
          <w:lang w:val="en-US" w:eastAsia="zh-CN"/>
        </w:rPr>
        <w:t xml:space="preserve">eepwalking towards an </w:t>
      </w:r>
      <w:r w:rsidR="00E20884">
        <w:rPr>
          <w:rFonts w:ascii="Arial" w:hAnsi="Arial" w:cs="Arial"/>
          <w:lang w:val="en-US" w:eastAsia="zh-CN"/>
        </w:rPr>
        <w:t>I</w:t>
      </w:r>
      <w:r>
        <w:rPr>
          <w:rFonts w:ascii="Arial" w:hAnsi="Arial" w:cs="Arial"/>
          <w:lang w:val="en-US" w:eastAsia="zh-CN"/>
        </w:rPr>
        <w:t xml:space="preserve">mpoverished </w:t>
      </w:r>
      <w:r w:rsidR="00E20884">
        <w:rPr>
          <w:rFonts w:ascii="Arial" w:hAnsi="Arial" w:cs="Arial"/>
          <w:lang w:val="en-US" w:eastAsia="zh-CN"/>
        </w:rPr>
        <w:t>O</w:t>
      </w:r>
      <w:r>
        <w:rPr>
          <w:rFonts w:ascii="Arial" w:hAnsi="Arial" w:cs="Arial"/>
          <w:lang w:val="en-US" w:eastAsia="zh-CN"/>
        </w:rPr>
        <w:t xml:space="preserve">ld </w:t>
      </w:r>
      <w:r w:rsidR="00E20884">
        <w:rPr>
          <w:rFonts w:ascii="Arial" w:hAnsi="Arial" w:cs="Arial"/>
          <w:lang w:val="en-US" w:eastAsia="zh-CN"/>
        </w:rPr>
        <w:t>A</w:t>
      </w:r>
      <w:r>
        <w:rPr>
          <w:rFonts w:ascii="Arial" w:hAnsi="Arial" w:cs="Arial"/>
          <w:lang w:val="en-US" w:eastAsia="zh-CN"/>
        </w:rPr>
        <w:t>ge”,</w:t>
      </w:r>
      <w:r w:rsidR="00E20884">
        <w:rPr>
          <w:rFonts w:ascii="Arial" w:hAnsi="Arial" w:cs="Arial"/>
          <w:lang w:val="en-US" w:eastAsia="zh-CN"/>
        </w:rPr>
        <w:t xml:space="preserve"> available at: </w:t>
      </w:r>
      <w:r>
        <w:rPr>
          <w:rFonts w:ascii="Arial" w:hAnsi="Arial" w:cs="Arial"/>
          <w:lang w:val="en-US" w:eastAsia="zh-CN"/>
        </w:rPr>
        <w:t xml:space="preserve"> </w:t>
      </w:r>
      <w:hyperlink r:id="rId78" w:history="1">
        <w:r>
          <w:rPr>
            <w:rStyle w:val="Hyperlink"/>
            <w:rFonts w:ascii="Arial" w:hAnsi="Arial" w:cs="Arial"/>
            <w:lang w:val="en-US" w:eastAsia="zh-CN"/>
          </w:rPr>
          <w:t>http://www.economist.com/node/11529345</w:t>
        </w:r>
      </w:hyperlink>
      <w:r w:rsidR="00E20884" w:rsidRPr="00E20884">
        <w:rPr>
          <w:lang w:val="en-US"/>
        </w:rPr>
        <w:t xml:space="preserve"> </w:t>
      </w:r>
      <w:r w:rsidR="00E20884">
        <w:rPr>
          <w:rFonts w:ascii="Arial" w:hAnsi="Arial" w:cs="Arial"/>
          <w:lang w:val="en-US"/>
        </w:rPr>
        <w:t>(accessed 9 September 2011)</w:t>
      </w:r>
    </w:p>
    <w:p w:rsidR="00F55ED6" w:rsidRDefault="00F55ED6">
      <w:pPr>
        <w:numPr>
          <w:ilvl w:val="0"/>
          <w:numId w:val="2"/>
        </w:numPr>
        <w:autoSpaceDE w:val="0"/>
        <w:autoSpaceDN w:val="0"/>
        <w:adjustRightInd w:val="0"/>
        <w:spacing w:line="360" w:lineRule="auto"/>
        <w:jc w:val="both"/>
        <w:rPr>
          <w:rFonts w:ascii="Arial" w:hAnsi="Arial" w:cs="Arial"/>
          <w:lang w:val="en-US" w:eastAsia="zh-CN"/>
        </w:rPr>
      </w:pPr>
      <w:r>
        <w:rPr>
          <w:rFonts w:ascii="Arial" w:hAnsi="Arial" w:cs="Arial"/>
          <w:lang w:val="en-US" w:eastAsia="zh-CN"/>
        </w:rPr>
        <w:t xml:space="preserve">Timmermans, S.H.J.T.,  Schumacherz, J.M. and Ponds, E.H.M. (2011), “A Cohort-specific Collar Approach to Retirement Security”, </w:t>
      </w:r>
      <w:r>
        <w:rPr>
          <w:rFonts w:ascii="Arial" w:hAnsi="Arial" w:cs="Arial"/>
          <w:i/>
          <w:lang w:val="en-US" w:eastAsia="zh-CN"/>
        </w:rPr>
        <w:t>Netspar Discussion Paper</w:t>
      </w:r>
      <w:r>
        <w:rPr>
          <w:rFonts w:ascii="Arial" w:hAnsi="Arial" w:cs="Arial"/>
          <w:lang w:val="en-US" w:eastAsia="zh-CN"/>
        </w:rPr>
        <w:t>, June 15, 2011, DP 06/2011-059</w:t>
      </w:r>
    </w:p>
    <w:p w:rsidR="00F55ED6" w:rsidRDefault="00F55ED6">
      <w:pPr>
        <w:numPr>
          <w:ilvl w:val="0"/>
          <w:numId w:val="2"/>
        </w:numPr>
        <w:autoSpaceDE w:val="0"/>
        <w:autoSpaceDN w:val="0"/>
        <w:adjustRightInd w:val="0"/>
        <w:spacing w:line="360" w:lineRule="auto"/>
        <w:jc w:val="both"/>
        <w:rPr>
          <w:rFonts w:ascii="Arial" w:hAnsi="Arial" w:cs="Arial"/>
          <w:lang w:val="en-US" w:eastAsia="zh-CN"/>
        </w:rPr>
      </w:pPr>
      <w:r>
        <w:rPr>
          <w:rFonts w:ascii="Arial" w:hAnsi="Arial" w:cs="Arial"/>
          <w:lang w:val="en-US" w:eastAsia="zh-CN"/>
        </w:rPr>
        <w:t xml:space="preserve">Vittas, D. (1993), “Swiss Chilanpore; the </w:t>
      </w:r>
      <w:r w:rsidR="00E20884">
        <w:rPr>
          <w:rFonts w:ascii="Arial" w:hAnsi="Arial" w:cs="Arial"/>
          <w:lang w:val="en-US" w:eastAsia="zh-CN"/>
        </w:rPr>
        <w:t>W</w:t>
      </w:r>
      <w:r>
        <w:rPr>
          <w:rFonts w:ascii="Arial" w:hAnsi="Arial" w:cs="Arial"/>
          <w:lang w:val="en-US" w:eastAsia="zh-CN"/>
        </w:rPr>
        <w:t xml:space="preserve">ay </w:t>
      </w:r>
      <w:r w:rsidR="00E20884">
        <w:rPr>
          <w:rFonts w:ascii="Arial" w:hAnsi="Arial" w:cs="Arial"/>
          <w:lang w:val="en-US" w:eastAsia="zh-CN"/>
        </w:rPr>
        <w:t>F</w:t>
      </w:r>
      <w:r>
        <w:rPr>
          <w:rFonts w:ascii="Arial" w:hAnsi="Arial" w:cs="Arial"/>
          <w:lang w:val="en-US" w:eastAsia="zh-CN"/>
        </w:rPr>
        <w:t xml:space="preserve">orward in </w:t>
      </w:r>
      <w:r w:rsidR="00E20884">
        <w:rPr>
          <w:rFonts w:ascii="Arial" w:hAnsi="Arial" w:cs="Arial"/>
          <w:lang w:val="en-US" w:eastAsia="zh-CN"/>
        </w:rPr>
        <w:t>P</w:t>
      </w:r>
      <w:r>
        <w:rPr>
          <w:rFonts w:ascii="Arial" w:hAnsi="Arial" w:cs="Arial"/>
          <w:lang w:val="en-US" w:eastAsia="zh-CN"/>
        </w:rPr>
        <w:t xml:space="preserve">ension </w:t>
      </w:r>
      <w:r w:rsidR="00E20884">
        <w:rPr>
          <w:rFonts w:ascii="Arial" w:hAnsi="Arial" w:cs="Arial"/>
          <w:lang w:val="en-US" w:eastAsia="zh-CN"/>
        </w:rPr>
        <w:t>R</w:t>
      </w:r>
      <w:r>
        <w:rPr>
          <w:rFonts w:ascii="Arial" w:hAnsi="Arial" w:cs="Arial"/>
          <w:lang w:val="en-US" w:eastAsia="zh-CN"/>
        </w:rPr>
        <w:t>eform?”</w:t>
      </w:r>
      <w:r w:rsidR="00E20884">
        <w:rPr>
          <w:rFonts w:ascii="Arial" w:hAnsi="Arial" w:cs="Arial"/>
          <w:lang w:val="en-US" w:eastAsia="zh-CN"/>
        </w:rPr>
        <w:t xml:space="preserve">, </w:t>
      </w:r>
      <w:r>
        <w:rPr>
          <w:rFonts w:ascii="Arial" w:hAnsi="Arial" w:cs="Arial"/>
          <w:i/>
          <w:lang w:val="en-US" w:eastAsia="zh-CN"/>
        </w:rPr>
        <w:t>World Bank Discussion Paper</w:t>
      </w:r>
      <w:r>
        <w:rPr>
          <w:rFonts w:ascii="Arial" w:hAnsi="Arial" w:cs="Arial"/>
          <w:lang w:val="en-US" w:eastAsia="zh-CN"/>
        </w:rPr>
        <w:t>, No. WPS 1093,</w:t>
      </w:r>
    </w:p>
    <w:p w:rsidR="00F55ED6" w:rsidRDefault="00F55ED6">
      <w:pPr>
        <w:numPr>
          <w:ilvl w:val="0"/>
          <w:numId w:val="2"/>
        </w:numPr>
        <w:autoSpaceDE w:val="0"/>
        <w:autoSpaceDN w:val="0"/>
        <w:adjustRightInd w:val="0"/>
        <w:spacing w:line="360" w:lineRule="auto"/>
        <w:jc w:val="both"/>
        <w:rPr>
          <w:rFonts w:ascii="Arial" w:hAnsi="Arial" w:cs="Arial"/>
          <w:lang w:val="en-US"/>
        </w:rPr>
      </w:pPr>
      <w:r>
        <w:rPr>
          <w:rFonts w:ascii="Arial" w:hAnsi="Arial" w:cs="Arial"/>
          <w:lang w:val="en-US" w:eastAsia="zh-CN"/>
        </w:rPr>
        <w:t xml:space="preserve">Vosper, L., Giannopoulos, K., and Barone-Adesi G. (1999), “VAR without correlations for portfolios of derivative securities”, </w:t>
      </w:r>
      <w:r>
        <w:rPr>
          <w:rFonts w:ascii="Arial" w:hAnsi="Arial" w:cs="Arial"/>
          <w:i/>
          <w:lang w:val="en-US" w:eastAsia="zh-CN"/>
        </w:rPr>
        <w:t xml:space="preserve">Journal of Futures Markets, </w:t>
      </w:r>
      <w:r>
        <w:rPr>
          <w:rFonts w:ascii="Arial" w:hAnsi="Arial" w:cs="Arial"/>
          <w:lang w:val="en-US" w:eastAsia="zh-CN"/>
        </w:rPr>
        <w:t>Volume 19, No. 5, pp. 583-602</w:t>
      </w:r>
    </w:p>
    <w:p w:rsidR="00F55ED6" w:rsidRDefault="00F55ED6">
      <w:pPr>
        <w:numPr>
          <w:ilvl w:val="0"/>
          <w:numId w:val="2"/>
        </w:numPr>
        <w:spacing w:line="360" w:lineRule="auto"/>
        <w:jc w:val="both"/>
        <w:rPr>
          <w:rFonts w:ascii="Arial" w:hAnsi="Arial" w:cs="Arial"/>
          <w:lang w:val="en-US"/>
        </w:rPr>
      </w:pPr>
      <w:r>
        <w:rPr>
          <w:rFonts w:ascii="Arial" w:hAnsi="Arial" w:cs="Arial"/>
          <w:lang w:val="en-US"/>
        </w:rPr>
        <w:t xml:space="preserve">Wang, D. (2006), “China’s </w:t>
      </w:r>
      <w:r w:rsidR="00404D7E">
        <w:rPr>
          <w:rFonts w:ascii="Arial" w:hAnsi="Arial" w:cs="Arial"/>
          <w:lang w:val="en-US"/>
        </w:rPr>
        <w:t>U</w:t>
      </w:r>
      <w:r>
        <w:rPr>
          <w:rFonts w:ascii="Arial" w:hAnsi="Arial" w:cs="Arial"/>
          <w:lang w:val="en-US"/>
        </w:rPr>
        <w:t xml:space="preserve">rban and </w:t>
      </w:r>
      <w:r w:rsidR="00404D7E">
        <w:rPr>
          <w:rFonts w:ascii="Arial" w:hAnsi="Arial" w:cs="Arial"/>
          <w:lang w:val="en-US"/>
        </w:rPr>
        <w:t>R</w:t>
      </w:r>
      <w:r>
        <w:rPr>
          <w:rFonts w:ascii="Arial" w:hAnsi="Arial" w:cs="Arial"/>
          <w:lang w:val="en-US"/>
        </w:rPr>
        <w:t xml:space="preserve">ural </w:t>
      </w:r>
      <w:r w:rsidR="00404D7E">
        <w:rPr>
          <w:rFonts w:ascii="Arial" w:hAnsi="Arial" w:cs="Arial"/>
          <w:lang w:val="en-US"/>
        </w:rPr>
        <w:t>O</w:t>
      </w:r>
      <w:r>
        <w:rPr>
          <w:rFonts w:ascii="Arial" w:hAnsi="Arial" w:cs="Arial"/>
          <w:lang w:val="en-US"/>
        </w:rPr>
        <w:t xml:space="preserve">ld </w:t>
      </w:r>
      <w:r w:rsidR="00404D7E">
        <w:rPr>
          <w:rFonts w:ascii="Arial" w:hAnsi="Arial" w:cs="Arial"/>
          <w:lang w:val="en-US"/>
        </w:rPr>
        <w:t>A</w:t>
      </w:r>
      <w:r>
        <w:rPr>
          <w:rFonts w:ascii="Arial" w:hAnsi="Arial" w:cs="Arial"/>
          <w:lang w:val="en-US"/>
        </w:rPr>
        <w:t xml:space="preserve">ge </w:t>
      </w:r>
      <w:r w:rsidR="00404D7E">
        <w:rPr>
          <w:rFonts w:ascii="Arial" w:hAnsi="Arial" w:cs="Arial"/>
          <w:lang w:val="en-US"/>
        </w:rPr>
        <w:t>S</w:t>
      </w:r>
      <w:r>
        <w:rPr>
          <w:rFonts w:ascii="Arial" w:hAnsi="Arial" w:cs="Arial"/>
          <w:lang w:val="en-US"/>
        </w:rPr>
        <w:t xml:space="preserve">ecurity </w:t>
      </w:r>
      <w:r w:rsidR="00404D7E">
        <w:rPr>
          <w:rFonts w:ascii="Arial" w:hAnsi="Arial" w:cs="Arial"/>
          <w:lang w:val="en-US"/>
        </w:rPr>
        <w:t>S</w:t>
      </w:r>
      <w:r>
        <w:rPr>
          <w:rFonts w:ascii="Arial" w:hAnsi="Arial" w:cs="Arial"/>
          <w:lang w:val="en-US"/>
        </w:rPr>
        <w:t xml:space="preserve">ystem: </w:t>
      </w:r>
      <w:r w:rsidR="00404D7E">
        <w:rPr>
          <w:rFonts w:ascii="Arial" w:hAnsi="Arial" w:cs="Arial"/>
          <w:lang w:val="en-US"/>
        </w:rPr>
        <w:t>C</w:t>
      </w:r>
      <w:r>
        <w:rPr>
          <w:rFonts w:ascii="Arial" w:hAnsi="Arial" w:cs="Arial"/>
          <w:lang w:val="en-US"/>
        </w:rPr>
        <w:t xml:space="preserve">hallenges and </w:t>
      </w:r>
      <w:r w:rsidR="00404D7E">
        <w:rPr>
          <w:rFonts w:ascii="Arial" w:hAnsi="Arial" w:cs="Arial"/>
          <w:lang w:val="en-US"/>
        </w:rPr>
        <w:t>O</w:t>
      </w:r>
      <w:r>
        <w:rPr>
          <w:rFonts w:ascii="Arial" w:hAnsi="Arial" w:cs="Arial"/>
          <w:lang w:val="en-US"/>
        </w:rPr>
        <w:t xml:space="preserve">ptions”, in </w:t>
      </w:r>
      <w:r>
        <w:rPr>
          <w:rFonts w:ascii="Arial" w:hAnsi="Arial" w:cs="Arial"/>
          <w:i/>
          <w:lang w:val="en-US"/>
        </w:rPr>
        <w:t>China &amp; World Economy</w:t>
      </w:r>
      <w:r>
        <w:rPr>
          <w:rFonts w:ascii="Arial" w:hAnsi="Arial" w:cs="Arial"/>
          <w:lang w:val="en-US"/>
        </w:rPr>
        <w:t>, Volume 14, No. 1, pp. 102-6.</w:t>
      </w:r>
    </w:p>
    <w:p w:rsidR="00F55ED6" w:rsidRDefault="00F55ED6">
      <w:pPr>
        <w:numPr>
          <w:ilvl w:val="0"/>
          <w:numId w:val="2"/>
        </w:numPr>
        <w:spacing w:line="360" w:lineRule="auto"/>
        <w:ind w:left="714" w:hanging="357"/>
        <w:jc w:val="both"/>
        <w:rPr>
          <w:rFonts w:ascii="Arial" w:hAnsi="Arial" w:cs="Arial"/>
          <w:lang w:val="en-US"/>
        </w:rPr>
      </w:pPr>
      <w:r>
        <w:rPr>
          <w:rFonts w:ascii="Arial" w:hAnsi="Arial" w:cs="Arial"/>
          <w:lang w:val="en-US"/>
        </w:rPr>
        <w:t>Xinhua Net (2010), “</w:t>
      </w:r>
      <w:r>
        <w:rPr>
          <w:rFonts w:ascii="SimSun" w:hAnsi="SimSun" w:cs="SimSun" w:hint="eastAsia"/>
          <w:lang w:val="en-US"/>
        </w:rPr>
        <w:t>养老保险个人账户投资管理如何走出两难困境</w:t>
      </w:r>
      <w:r>
        <w:rPr>
          <w:rFonts w:ascii="Arial" w:hAnsi="Arial" w:cs="Arial"/>
          <w:lang w:val="en-US"/>
        </w:rPr>
        <w:t>” (</w:t>
      </w:r>
      <w:r>
        <w:rPr>
          <w:rFonts w:ascii="Arial" w:hAnsi="Arial" w:cs="Arial"/>
          <w:i/>
          <w:lang w:val="en-US"/>
        </w:rPr>
        <w:t xml:space="preserve">How to </w:t>
      </w:r>
      <w:r w:rsidR="00404D7E">
        <w:rPr>
          <w:rFonts w:ascii="Arial" w:hAnsi="Arial" w:cs="Arial"/>
          <w:i/>
          <w:lang w:val="en-US"/>
        </w:rPr>
        <w:t>S</w:t>
      </w:r>
      <w:r>
        <w:rPr>
          <w:rFonts w:ascii="Arial" w:hAnsi="Arial" w:cs="Arial"/>
          <w:i/>
          <w:lang w:val="en-US"/>
        </w:rPr>
        <w:t xml:space="preserve">tep </w:t>
      </w:r>
      <w:r w:rsidR="00404D7E">
        <w:rPr>
          <w:rFonts w:ascii="Arial" w:hAnsi="Arial" w:cs="Arial"/>
          <w:i/>
          <w:lang w:val="en-US"/>
        </w:rPr>
        <w:t>O</w:t>
      </w:r>
      <w:r>
        <w:rPr>
          <w:rFonts w:ascii="Arial" w:hAnsi="Arial" w:cs="Arial"/>
          <w:i/>
          <w:lang w:val="en-US"/>
        </w:rPr>
        <w:t xml:space="preserve">out of </w:t>
      </w:r>
      <w:r w:rsidR="00404D7E">
        <w:rPr>
          <w:rFonts w:ascii="Arial" w:hAnsi="Arial" w:cs="Arial"/>
          <w:i/>
          <w:lang w:val="en-US"/>
        </w:rPr>
        <w:t>D</w:t>
      </w:r>
      <w:r>
        <w:rPr>
          <w:rFonts w:ascii="Arial" w:hAnsi="Arial" w:cs="Arial"/>
          <w:i/>
          <w:lang w:val="en-US"/>
        </w:rPr>
        <w:t xml:space="preserve">ilemma in </w:t>
      </w:r>
      <w:r w:rsidR="00404D7E">
        <w:rPr>
          <w:rFonts w:ascii="Arial" w:hAnsi="Arial" w:cs="Arial"/>
          <w:i/>
          <w:lang w:val="en-US"/>
        </w:rPr>
        <w:t>I</w:t>
      </w:r>
      <w:r>
        <w:rPr>
          <w:rFonts w:ascii="Arial" w:hAnsi="Arial" w:cs="Arial"/>
          <w:i/>
          <w:lang w:val="en-US"/>
        </w:rPr>
        <w:t xml:space="preserve">nvestment and </w:t>
      </w:r>
      <w:r w:rsidR="00404D7E">
        <w:rPr>
          <w:rFonts w:ascii="Arial" w:hAnsi="Arial" w:cs="Arial"/>
          <w:i/>
          <w:lang w:val="en-US"/>
        </w:rPr>
        <w:t>M</w:t>
      </w:r>
      <w:r>
        <w:rPr>
          <w:rFonts w:ascii="Arial" w:hAnsi="Arial" w:cs="Arial"/>
          <w:i/>
          <w:lang w:val="en-US"/>
        </w:rPr>
        <w:t xml:space="preserve">anagement of </w:t>
      </w:r>
      <w:r w:rsidR="00404D7E">
        <w:rPr>
          <w:rFonts w:ascii="Arial" w:hAnsi="Arial" w:cs="Arial"/>
          <w:i/>
          <w:lang w:val="en-US"/>
        </w:rPr>
        <w:t>I</w:t>
      </w:r>
      <w:r>
        <w:rPr>
          <w:rFonts w:ascii="Arial" w:hAnsi="Arial" w:cs="Arial"/>
          <w:i/>
          <w:lang w:val="en-US"/>
        </w:rPr>
        <w:t xml:space="preserve">ndividual </w:t>
      </w:r>
      <w:r w:rsidR="00404D7E">
        <w:rPr>
          <w:rFonts w:ascii="Arial" w:hAnsi="Arial" w:cs="Arial"/>
          <w:i/>
          <w:lang w:val="en-US"/>
        </w:rPr>
        <w:t>A</w:t>
      </w:r>
      <w:r>
        <w:rPr>
          <w:rFonts w:ascii="Arial" w:hAnsi="Arial" w:cs="Arial"/>
          <w:i/>
          <w:lang w:val="en-US"/>
        </w:rPr>
        <w:t xml:space="preserve">ccount for </w:t>
      </w:r>
      <w:r w:rsidR="00404D7E">
        <w:rPr>
          <w:rFonts w:ascii="Arial" w:hAnsi="Arial" w:cs="Arial"/>
          <w:i/>
          <w:lang w:val="en-US"/>
        </w:rPr>
        <w:t>P</w:t>
      </w:r>
      <w:r>
        <w:rPr>
          <w:rFonts w:ascii="Arial" w:hAnsi="Arial" w:cs="Arial"/>
          <w:i/>
          <w:lang w:val="en-US"/>
        </w:rPr>
        <w:t>ension)</w:t>
      </w:r>
      <w:r>
        <w:rPr>
          <w:rFonts w:ascii="Arial" w:hAnsi="Arial" w:cs="Arial"/>
          <w:lang w:val="en-US"/>
        </w:rPr>
        <w:t>, 30 July 2010, available at:</w:t>
      </w:r>
      <w:r w:rsidR="00404D7E">
        <w:rPr>
          <w:rFonts w:ascii="Arial" w:hAnsi="Arial" w:cs="Arial"/>
          <w:lang w:val="en-US"/>
        </w:rPr>
        <w:t xml:space="preserve"> </w:t>
      </w:r>
      <w:r>
        <w:rPr>
          <w:rFonts w:ascii="Arial" w:hAnsi="Arial" w:cs="Arial"/>
          <w:lang w:val="en-US"/>
        </w:rPr>
        <w:t xml:space="preserve"> </w:t>
      </w:r>
      <w:hyperlink r:id="rId79" w:history="1">
        <w:r w:rsidR="00404D7E" w:rsidRPr="00171B2F">
          <w:rPr>
            <w:rStyle w:val="Hyperlink"/>
            <w:rFonts w:ascii="Arial" w:hAnsi="Arial" w:cs="Arial"/>
            <w:lang w:val="en-US"/>
          </w:rPr>
          <w:t>http://news.xinhuanet.com/fortune/2010-07/30/c_12390616.htm</w:t>
        </w:r>
      </w:hyperlink>
      <w:r w:rsidR="00404D7E">
        <w:rPr>
          <w:rFonts w:ascii="Arial" w:hAnsi="Arial" w:cs="Arial"/>
          <w:lang w:val="en-US"/>
        </w:rPr>
        <w:t xml:space="preserve"> </w:t>
      </w:r>
      <w:r>
        <w:rPr>
          <w:rFonts w:ascii="Arial" w:hAnsi="Arial" w:cs="Arial"/>
          <w:lang w:val="en-US"/>
        </w:rPr>
        <w:t>(accessed 14 July 2011)</w:t>
      </w:r>
    </w:p>
    <w:p w:rsidR="00F55ED6" w:rsidRDefault="00F55ED6">
      <w:pPr>
        <w:numPr>
          <w:ilvl w:val="0"/>
          <w:numId w:val="2"/>
        </w:numPr>
        <w:spacing w:line="360" w:lineRule="auto"/>
        <w:jc w:val="both"/>
        <w:rPr>
          <w:rFonts w:ascii="Arial" w:hAnsi="Arial" w:cs="Arial"/>
          <w:lang w:val="en-US" w:eastAsia="zh-CN"/>
        </w:rPr>
      </w:pPr>
      <w:r>
        <w:rPr>
          <w:rFonts w:ascii="Arial" w:hAnsi="Arial" w:cs="Arial"/>
          <w:lang w:val="en-US" w:eastAsia="zh-CN"/>
        </w:rPr>
        <w:t xml:space="preserve">Yermo, J. and Srinivas, P.S. (1999), “Do Investment Regulations Compromise Pension Fund Performance? :Evidence from Latin America”, </w:t>
      </w:r>
      <w:r>
        <w:rPr>
          <w:rFonts w:ascii="Arial" w:hAnsi="Arial" w:cs="Arial"/>
          <w:i/>
          <w:lang w:val="en-US" w:eastAsia="zh-CN"/>
        </w:rPr>
        <w:t>World Bank Publication</w:t>
      </w:r>
      <w:r w:rsidR="00404D7E">
        <w:rPr>
          <w:rFonts w:ascii="Arial" w:hAnsi="Arial" w:cs="Arial"/>
          <w:i/>
          <w:lang w:val="en-US" w:eastAsia="zh-CN"/>
        </w:rPr>
        <w:t xml:space="preserve">, Washington DC, </w:t>
      </w:r>
      <w:r w:rsidR="00404D7E" w:rsidRPr="00404D7E">
        <w:rPr>
          <w:rFonts w:ascii="Arial" w:hAnsi="Arial" w:cs="Arial"/>
          <w:lang w:val="en-US" w:eastAsia="zh-CN"/>
        </w:rPr>
        <w:t>19562, June 1999</w:t>
      </w:r>
    </w:p>
    <w:p w:rsidR="00F55ED6" w:rsidRDefault="00F55ED6">
      <w:pPr>
        <w:numPr>
          <w:ilvl w:val="0"/>
          <w:numId w:val="2"/>
        </w:numPr>
        <w:spacing w:line="360" w:lineRule="auto"/>
        <w:ind w:left="714" w:hanging="357"/>
        <w:jc w:val="both"/>
        <w:rPr>
          <w:rFonts w:ascii="Arial" w:hAnsi="Arial" w:cs="Arial"/>
          <w:lang w:val="en-US"/>
        </w:rPr>
      </w:pPr>
      <w:r>
        <w:rPr>
          <w:rFonts w:ascii="Arial" w:hAnsi="Arial" w:cs="Arial"/>
          <w:lang w:val="en-US" w:eastAsia="zh-CN"/>
        </w:rPr>
        <w:t>Zhu, Y.D. and Liu, L.G. (2008), Ch</w:t>
      </w:r>
      <w:r>
        <w:rPr>
          <w:rFonts w:ascii="Arial" w:hAnsi="Arial" w:cs="Arial"/>
          <w:lang w:val="en-US"/>
        </w:rPr>
        <w:t>ina’s Current Pension System at a Glance</w:t>
      </w:r>
      <w:r>
        <w:rPr>
          <w:rFonts w:ascii="Arial" w:hAnsi="Arial" w:cs="Arial"/>
          <w:lang w:val="en-US" w:eastAsia="zh-CN"/>
        </w:rPr>
        <w:t xml:space="preserve">, 20 August 2008, available at: </w:t>
      </w:r>
      <w:hyperlink r:id="rId80" w:history="1">
        <w:r w:rsidR="00404D7E" w:rsidRPr="00171B2F">
          <w:rPr>
            <w:rStyle w:val="Hyperlink"/>
            <w:rFonts w:ascii="Arial" w:hAnsi="Arial" w:cs="Arial"/>
            <w:lang w:val="en-US" w:eastAsia="zh-CN"/>
          </w:rPr>
          <w:t>http://www.fiap.cl/prontus_noticia/site/artic/20080915/asocfile/20080915141920/09_pt_china_s_current_pension_system_at_a_glance.pdf</w:t>
        </w:r>
      </w:hyperlink>
      <w:r w:rsidR="00404D7E">
        <w:rPr>
          <w:rFonts w:ascii="Arial" w:hAnsi="Arial" w:cs="Arial"/>
          <w:lang w:val="en-US" w:eastAsia="zh-CN"/>
        </w:rPr>
        <w:t xml:space="preserve"> </w:t>
      </w:r>
      <w:r>
        <w:rPr>
          <w:rFonts w:ascii="Arial" w:hAnsi="Arial" w:cs="Arial"/>
          <w:lang w:val="en-US" w:eastAsia="zh-CN"/>
        </w:rPr>
        <w:t>(accessed 26 June 2011)</w:t>
      </w:r>
    </w:p>
    <w:p w:rsidR="00FB2A2F" w:rsidRPr="00E57221" w:rsidRDefault="00FB2A2F" w:rsidP="00B1373A">
      <w:pPr>
        <w:spacing w:line="360" w:lineRule="auto"/>
        <w:jc w:val="both"/>
        <w:rPr>
          <w:rFonts w:ascii="Arial" w:hAnsi="Arial" w:cs="Arial"/>
          <w:lang w:val="en-US" w:eastAsia="zh-CN"/>
        </w:rPr>
      </w:pPr>
      <w:r w:rsidRPr="00E57221">
        <w:rPr>
          <w:rFonts w:ascii="Arial" w:hAnsi="Arial" w:cs="Arial" w:hint="eastAsia"/>
          <w:lang w:val="en-US" w:eastAsia="zh-CN"/>
        </w:rPr>
        <w:t xml:space="preserve"> </w:t>
      </w:r>
    </w:p>
    <w:sectPr w:rsidR="00FB2A2F" w:rsidRPr="00E57221" w:rsidSect="009731CC">
      <w:footerReference w:type="default" r:id="rId81"/>
      <w:footerReference w:type="first" r:id="rId82"/>
      <w:pgSz w:w="11906" w:h="16838"/>
      <w:pgMar w:top="1418" w:right="1418" w:bottom="1418" w:left="1418" w:header="709" w:footer="709" w:gutter="0"/>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8" w:author="eigenaar" w:date="2011-10-19T02:55:00Z" w:initials="e">
    <w:p w:rsidR="009708DC" w:rsidRPr="009708DC" w:rsidRDefault="009708DC">
      <w:pPr>
        <w:pStyle w:val="CommentText"/>
        <w:rPr>
          <w:lang w:val="en-US"/>
        </w:rPr>
      </w:pPr>
      <w:r>
        <w:rPr>
          <w:rStyle w:val="CommentReference"/>
        </w:rPr>
        <w:annotationRef/>
      </w:r>
      <w:r w:rsidRPr="009708DC">
        <w:rPr>
          <w:lang w:val="en-US"/>
        </w:rPr>
        <w:t>It’s bank depoist, will be referred to as cash  as one kind of investment asset</w:t>
      </w:r>
    </w:p>
  </w:comment>
  <w:comment w:id="57" w:author="eigenaar" w:date="2011-10-19T02:41:00Z" w:initials="e">
    <w:p w:rsidR="00722017" w:rsidRPr="00722017" w:rsidRDefault="00722017">
      <w:pPr>
        <w:pStyle w:val="CommentText"/>
        <w:rPr>
          <w:lang w:val="en-US"/>
        </w:rPr>
      </w:pPr>
      <w:r>
        <w:rPr>
          <w:rStyle w:val="CommentReference"/>
        </w:rPr>
        <w:annotationRef/>
      </w:r>
      <w:r w:rsidRPr="00722017">
        <w:rPr>
          <w:lang w:val="en-US"/>
        </w:rPr>
        <w:t>Amended. The structure should be more clear.</w:t>
      </w:r>
    </w:p>
  </w:comment>
  <w:comment w:id="107" w:author="eigenaar" w:date="2011-10-19T02:54:00Z" w:initials="e">
    <w:p w:rsidR="009708DC" w:rsidRPr="009708DC" w:rsidRDefault="009708DC">
      <w:pPr>
        <w:pStyle w:val="CommentText"/>
        <w:rPr>
          <w:lang w:val="en-US"/>
        </w:rPr>
      </w:pPr>
      <w:r>
        <w:rPr>
          <w:rStyle w:val="CommentReference"/>
        </w:rPr>
        <w:annotationRef/>
      </w:r>
      <w:r w:rsidRPr="009708DC">
        <w:rPr>
          <w:lang w:val="en-US"/>
        </w:rPr>
        <w:t>“</w:t>
      </w:r>
      <w:proofErr w:type="spellStart"/>
      <w:r w:rsidRPr="009708DC">
        <w:rPr>
          <w:lang w:val="en-US"/>
        </w:rPr>
        <w:t>Ünit</w:t>
      </w:r>
      <w:proofErr w:type="spellEnd"/>
      <w:r w:rsidRPr="009708DC">
        <w:rPr>
          <w:lang w:val="en-US"/>
        </w:rPr>
        <w:t>” is added in table 5 and table 6</w:t>
      </w:r>
    </w:p>
  </w:comment>
  <w:comment w:id="111" w:author="eigenaar" w:date="2011-10-19T02:46:00Z" w:initials="e">
    <w:p w:rsidR="00722017" w:rsidRPr="00722017" w:rsidRDefault="00722017">
      <w:pPr>
        <w:pStyle w:val="CommentText"/>
        <w:rPr>
          <w:lang w:val="en-US"/>
        </w:rPr>
      </w:pPr>
      <w:r>
        <w:rPr>
          <w:rStyle w:val="CommentReference"/>
        </w:rPr>
        <w:annotationRef/>
      </w:r>
      <w:r w:rsidRPr="00722017">
        <w:rPr>
          <w:lang w:val="en-US"/>
        </w:rPr>
        <w:t>Amended. The original comment is to let the reader understand for what this section is presented.</w:t>
      </w:r>
      <w:r>
        <w:rPr>
          <w:lang w:val="en-US"/>
        </w:rPr>
        <w:t xml:space="preserve"> Now it should be clear that why setting up this subsection.</w:t>
      </w:r>
    </w:p>
  </w:comment>
  <w:comment w:id="123" w:author="eigenaar" w:date="2011-10-19T02:41:00Z" w:initials="e">
    <w:p w:rsidR="00722017" w:rsidRPr="00722017" w:rsidRDefault="00722017">
      <w:pPr>
        <w:pStyle w:val="CommentText"/>
        <w:rPr>
          <w:lang w:val="en-US"/>
        </w:rPr>
      </w:pPr>
      <w:r>
        <w:rPr>
          <w:rStyle w:val="CommentReference"/>
        </w:rPr>
        <w:annotationRef/>
      </w:r>
      <w:r w:rsidRPr="00722017">
        <w:rPr>
          <w:lang w:val="en-US"/>
        </w:rPr>
        <w:t xml:space="preserve">Amended. First I delete one paragraph which does not point out anything. </w:t>
      </w:r>
      <w:r>
        <w:rPr>
          <w:lang w:val="en-US"/>
        </w:rPr>
        <w:t xml:space="preserve">Then I restructure this section a little bit and state the recommendation in this way:  “what it </w:t>
      </w:r>
      <w:proofErr w:type="spellStart"/>
      <w:r>
        <w:rPr>
          <w:lang w:val="en-US"/>
        </w:rPr>
        <w:t>is”and</w:t>
      </w:r>
      <w:proofErr w:type="spellEnd"/>
      <w:r>
        <w:rPr>
          <w:lang w:val="en-US"/>
        </w:rPr>
        <w:t xml:space="preserve"> “how to do that”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5C3" w:rsidRDefault="000855C3">
      <w:r>
        <w:separator/>
      </w:r>
    </w:p>
  </w:endnote>
  <w:endnote w:type="continuationSeparator" w:id="0">
    <w:p w:rsidR="000855C3" w:rsidRDefault="00085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JDGKG M+ Century">
    <w:altName w:val="Century"/>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8"/>
      <w:gridCol w:w="929"/>
      <w:gridCol w:w="4179"/>
    </w:tblGrid>
    <w:tr w:rsidR="00090492" w:rsidRPr="0005623E">
      <w:trPr>
        <w:trHeight w:val="151"/>
      </w:trPr>
      <w:tc>
        <w:tcPr>
          <w:tcW w:w="2250" w:type="pct"/>
          <w:tcBorders>
            <w:bottom w:val="single" w:sz="4" w:space="0" w:color="4F81BD" w:themeColor="accent1"/>
          </w:tcBorders>
        </w:tcPr>
        <w:p w:rsidR="00090492" w:rsidRDefault="00090492">
          <w:pPr>
            <w:pStyle w:val="Header"/>
            <w:rPr>
              <w:rFonts w:asciiTheme="majorHAnsi" w:eastAsiaTheme="majorEastAsia" w:hAnsiTheme="majorHAnsi" w:cstheme="majorBidi"/>
              <w:b/>
              <w:bCs/>
            </w:rPr>
          </w:pPr>
        </w:p>
      </w:tc>
      <w:tc>
        <w:tcPr>
          <w:tcW w:w="500" w:type="pct"/>
          <w:vMerge w:val="restart"/>
          <w:noWrap/>
          <w:vAlign w:val="center"/>
        </w:tcPr>
        <w:p w:rsidR="00090492" w:rsidRPr="0005623E" w:rsidRDefault="00090492">
          <w:pPr>
            <w:pStyle w:val="NoSpacing"/>
            <w:rPr>
              <w:rFonts w:asciiTheme="majorHAnsi" w:eastAsiaTheme="minorEastAsia" w:hAnsiTheme="majorHAnsi"/>
            </w:rPr>
          </w:pPr>
          <w:r w:rsidRPr="0005623E">
            <w:rPr>
              <w:rFonts w:asciiTheme="majorHAnsi" w:eastAsiaTheme="minorEastAsia" w:hAnsiTheme="majorHAnsi"/>
              <w:b/>
              <w:lang w:val="zh-CN"/>
            </w:rPr>
            <w:t xml:space="preserve"> </w:t>
          </w:r>
          <w:r w:rsidR="00AA3DF3" w:rsidRPr="0005623E">
            <w:rPr>
              <w:rFonts w:eastAsiaTheme="minorEastAsia"/>
            </w:rPr>
            <w:fldChar w:fldCharType="begin"/>
          </w:r>
          <w:r w:rsidRPr="0005623E">
            <w:rPr>
              <w:rFonts w:eastAsiaTheme="minorEastAsia"/>
            </w:rPr>
            <w:instrText xml:space="preserve"> PAGE  \* MERGEFORMAT </w:instrText>
          </w:r>
          <w:r w:rsidR="00AA3DF3" w:rsidRPr="0005623E">
            <w:rPr>
              <w:rFonts w:eastAsiaTheme="minorEastAsia"/>
            </w:rPr>
            <w:fldChar w:fldCharType="separate"/>
          </w:r>
          <w:r w:rsidRPr="0005623E">
            <w:rPr>
              <w:rFonts w:asciiTheme="majorHAnsi" w:eastAsiaTheme="minorEastAsia" w:hAnsiTheme="majorHAnsi"/>
              <w:b/>
              <w:noProof/>
              <w:lang w:val="zh-CN"/>
            </w:rPr>
            <w:t>1</w:t>
          </w:r>
          <w:r w:rsidR="00AA3DF3" w:rsidRPr="0005623E">
            <w:rPr>
              <w:rFonts w:eastAsiaTheme="minorEastAsia"/>
            </w:rPr>
            <w:fldChar w:fldCharType="end"/>
          </w:r>
        </w:p>
      </w:tc>
      <w:tc>
        <w:tcPr>
          <w:tcW w:w="2250" w:type="pct"/>
          <w:tcBorders>
            <w:bottom w:val="single" w:sz="4" w:space="0" w:color="4F81BD" w:themeColor="accent1"/>
          </w:tcBorders>
        </w:tcPr>
        <w:p w:rsidR="00090492" w:rsidRDefault="00090492">
          <w:pPr>
            <w:pStyle w:val="Header"/>
            <w:rPr>
              <w:rFonts w:asciiTheme="majorHAnsi" w:eastAsiaTheme="majorEastAsia" w:hAnsiTheme="majorHAnsi" w:cstheme="majorBidi"/>
              <w:b/>
              <w:bCs/>
            </w:rPr>
          </w:pPr>
        </w:p>
      </w:tc>
    </w:tr>
    <w:tr w:rsidR="00090492" w:rsidRPr="0005623E">
      <w:trPr>
        <w:trHeight w:val="150"/>
      </w:trPr>
      <w:tc>
        <w:tcPr>
          <w:tcW w:w="2250" w:type="pct"/>
          <w:tcBorders>
            <w:top w:val="single" w:sz="4" w:space="0" w:color="4F81BD" w:themeColor="accent1"/>
          </w:tcBorders>
        </w:tcPr>
        <w:p w:rsidR="00090492" w:rsidRDefault="00090492">
          <w:pPr>
            <w:pStyle w:val="Header"/>
            <w:rPr>
              <w:rFonts w:asciiTheme="majorHAnsi" w:eastAsiaTheme="majorEastAsia" w:hAnsiTheme="majorHAnsi" w:cstheme="majorBidi"/>
              <w:b/>
              <w:bCs/>
            </w:rPr>
          </w:pPr>
        </w:p>
      </w:tc>
      <w:tc>
        <w:tcPr>
          <w:tcW w:w="500" w:type="pct"/>
          <w:vMerge/>
        </w:tcPr>
        <w:p w:rsidR="00090492" w:rsidRDefault="0009049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90492" w:rsidRDefault="00090492">
          <w:pPr>
            <w:pStyle w:val="Header"/>
            <w:rPr>
              <w:rFonts w:asciiTheme="majorHAnsi" w:eastAsiaTheme="majorEastAsia" w:hAnsiTheme="majorHAnsi" w:cstheme="majorBidi"/>
              <w:b/>
              <w:bCs/>
            </w:rPr>
          </w:pPr>
        </w:p>
      </w:tc>
    </w:tr>
  </w:tbl>
  <w:p w:rsidR="00090492" w:rsidRDefault="000904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8"/>
      <w:gridCol w:w="929"/>
      <w:gridCol w:w="4179"/>
    </w:tblGrid>
    <w:tr w:rsidR="00090492" w:rsidRPr="0005623E">
      <w:trPr>
        <w:trHeight w:val="151"/>
      </w:trPr>
      <w:tc>
        <w:tcPr>
          <w:tcW w:w="2250" w:type="pct"/>
          <w:tcBorders>
            <w:bottom w:val="single" w:sz="4" w:space="0" w:color="4F81BD" w:themeColor="accent1"/>
          </w:tcBorders>
        </w:tcPr>
        <w:p w:rsidR="00090492" w:rsidRDefault="00090492">
          <w:pPr>
            <w:pStyle w:val="Header"/>
            <w:rPr>
              <w:rFonts w:asciiTheme="majorHAnsi" w:eastAsiaTheme="majorEastAsia" w:hAnsiTheme="majorHAnsi" w:cstheme="majorBidi"/>
              <w:b/>
              <w:bCs/>
            </w:rPr>
          </w:pPr>
        </w:p>
      </w:tc>
      <w:tc>
        <w:tcPr>
          <w:tcW w:w="500" w:type="pct"/>
          <w:vMerge w:val="restart"/>
          <w:noWrap/>
          <w:vAlign w:val="center"/>
        </w:tcPr>
        <w:p w:rsidR="00090492" w:rsidRPr="0005623E" w:rsidRDefault="00090492">
          <w:pPr>
            <w:pStyle w:val="NoSpacing"/>
            <w:rPr>
              <w:rFonts w:asciiTheme="majorHAnsi" w:eastAsiaTheme="minorEastAsia" w:hAnsiTheme="majorHAnsi"/>
            </w:rPr>
          </w:pPr>
          <w:r w:rsidRPr="0005623E">
            <w:rPr>
              <w:rFonts w:asciiTheme="majorHAnsi" w:eastAsiaTheme="minorEastAsia" w:hAnsiTheme="majorHAnsi"/>
              <w:b/>
              <w:lang w:val="zh-CN"/>
            </w:rPr>
            <w:t xml:space="preserve"> </w:t>
          </w:r>
          <w:r w:rsidR="00AA3DF3" w:rsidRPr="0005623E">
            <w:rPr>
              <w:rFonts w:eastAsiaTheme="minorEastAsia"/>
            </w:rPr>
            <w:fldChar w:fldCharType="begin"/>
          </w:r>
          <w:r w:rsidRPr="0005623E">
            <w:rPr>
              <w:rFonts w:eastAsiaTheme="minorEastAsia"/>
            </w:rPr>
            <w:instrText xml:space="preserve"> PAGE  \* MERGEFORMAT </w:instrText>
          </w:r>
          <w:r w:rsidR="00AA3DF3" w:rsidRPr="0005623E">
            <w:rPr>
              <w:rFonts w:eastAsiaTheme="minorEastAsia"/>
            </w:rPr>
            <w:fldChar w:fldCharType="separate"/>
          </w:r>
          <w:r w:rsidR="00A81BEC" w:rsidRPr="00A81BEC">
            <w:rPr>
              <w:rFonts w:asciiTheme="majorHAnsi" w:eastAsiaTheme="minorEastAsia" w:hAnsiTheme="majorHAnsi"/>
              <w:b/>
              <w:noProof/>
              <w:lang w:val="zh-CN"/>
            </w:rPr>
            <w:t>40</w:t>
          </w:r>
          <w:r w:rsidR="00AA3DF3" w:rsidRPr="0005623E">
            <w:rPr>
              <w:rFonts w:eastAsiaTheme="minorEastAsia"/>
            </w:rPr>
            <w:fldChar w:fldCharType="end"/>
          </w:r>
        </w:p>
      </w:tc>
      <w:tc>
        <w:tcPr>
          <w:tcW w:w="2250" w:type="pct"/>
          <w:tcBorders>
            <w:bottom w:val="single" w:sz="4" w:space="0" w:color="4F81BD" w:themeColor="accent1"/>
          </w:tcBorders>
        </w:tcPr>
        <w:p w:rsidR="00090492" w:rsidRDefault="00090492">
          <w:pPr>
            <w:pStyle w:val="Header"/>
            <w:rPr>
              <w:rFonts w:asciiTheme="majorHAnsi" w:eastAsiaTheme="majorEastAsia" w:hAnsiTheme="majorHAnsi" w:cstheme="majorBidi"/>
              <w:b/>
              <w:bCs/>
            </w:rPr>
          </w:pPr>
        </w:p>
      </w:tc>
    </w:tr>
    <w:tr w:rsidR="00090492" w:rsidRPr="0005623E">
      <w:trPr>
        <w:trHeight w:val="150"/>
      </w:trPr>
      <w:tc>
        <w:tcPr>
          <w:tcW w:w="2250" w:type="pct"/>
          <w:tcBorders>
            <w:top w:val="single" w:sz="4" w:space="0" w:color="4F81BD" w:themeColor="accent1"/>
          </w:tcBorders>
        </w:tcPr>
        <w:p w:rsidR="00090492" w:rsidRDefault="00090492">
          <w:pPr>
            <w:pStyle w:val="Header"/>
            <w:rPr>
              <w:rFonts w:asciiTheme="majorHAnsi" w:eastAsiaTheme="majorEastAsia" w:hAnsiTheme="majorHAnsi" w:cstheme="majorBidi"/>
              <w:b/>
              <w:bCs/>
            </w:rPr>
          </w:pPr>
        </w:p>
      </w:tc>
      <w:tc>
        <w:tcPr>
          <w:tcW w:w="500" w:type="pct"/>
          <w:vMerge/>
        </w:tcPr>
        <w:p w:rsidR="00090492" w:rsidRDefault="0009049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90492" w:rsidRDefault="00090492">
          <w:pPr>
            <w:pStyle w:val="Header"/>
            <w:rPr>
              <w:rFonts w:asciiTheme="majorHAnsi" w:eastAsiaTheme="majorEastAsia" w:hAnsiTheme="majorHAnsi" w:cstheme="majorBidi"/>
              <w:b/>
              <w:bCs/>
            </w:rPr>
          </w:pPr>
        </w:p>
      </w:tc>
    </w:tr>
  </w:tbl>
  <w:p w:rsidR="00090492" w:rsidRDefault="000904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8"/>
      <w:gridCol w:w="929"/>
      <w:gridCol w:w="4179"/>
    </w:tblGrid>
    <w:tr w:rsidR="00090492" w:rsidRPr="0005623E">
      <w:trPr>
        <w:trHeight w:val="151"/>
      </w:trPr>
      <w:tc>
        <w:tcPr>
          <w:tcW w:w="2250" w:type="pct"/>
          <w:tcBorders>
            <w:bottom w:val="single" w:sz="4" w:space="0" w:color="4F81BD" w:themeColor="accent1"/>
          </w:tcBorders>
        </w:tcPr>
        <w:p w:rsidR="00090492" w:rsidRDefault="00090492">
          <w:pPr>
            <w:pStyle w:val="Header"/>
            <w:rPr>
              <w:rFonts w:asciiTheme="majorHAnsi" w:eastAsiaTheme="majorEastAsia" w:hAnsiTheme="majorHAnsi" w:cstheme="majorBidi"/>
              <w:b/>
              <w:bCs/>
            </w:rPr>
          </w:pPr>
        </w:p>
      </w:tc>
      <w:tc>
        <w:tcPr>
          <w:tcW w:w="500" w:type="pct"/>
          <w:vMerge w:val="restart"/>
          <w:noWrap/>
          <w:vAlign w:val="center"/>
        </w:tcPr>
        <w:p w:rsidR="00090492" w:rsidRPr="0005623E" w:rsidRDefault="00090492">
          <w:pPr>
            <w:pStyle w:val="NoSpacing"/>
            <w:rPr>
              <w:rFonts w:asciiTheme="majorHAnsi" w:eastAsiaTheme="minorEastAsia" w:hAnsiTheme="majorHAnsi"/>
            </w:rPr>
          </w:pPr>
          <w:r w:rsidRPr="0005623E">
            <w:rPr>
              <w:rFonts w:asciiTheme="majorHAnsi" w:eastAsiaTheme="minorEastAsia" w:hAnsiTheme="majorHAnsi"/>
              <w:b/>
              <w:lang w:val="zh-CN"/>
            </w:rPr>
            <w:t xml:space="preserve"> </w:t>
          </w:r>
          <w:r w:rsidR="00AA3DF3" w:rsidRPr="0005623E">
            <w:rPr>
              <w:rFonts w:eastAsiaTheme="minorEastAsia"/>
            </w:rPr>
            <w:fldChar w:fldCharType="begin"/>
          </w:r>
          <w:r w:rsidRPr="0005623E">
            <w:rPr>
              <w:rFonts w:eastAsiaTheme="minorEastAsia"/>
            </w:rPr>
            <w:instrText xml:space="preserve"> PAGE  \* MERGEFORMAT </w:instrText>
          </w:r>
          <w:r w:rsidR="00AA3DF3" w:rsidRPr="0005623E">
            <w:rPr>
              <w:rFonts w:eastAsiaTheme="minorEastAsia"/>
            </w:rPr>
            <w:fldChar w:fldCharType="separate"/>
          </w:r>
          <w:r w:rsidRPr="0005623E">
            <w:rPr>
              <w:rFonts w:asciiTheme="majorHAnsi" w:eastAsiaTheme="minorEastAsia" w:hAnsiTheme="majorHAnsi"/>
              <w:b/>
              <w:noProof/>
              <w:lang w:val="zh-CN"/>
            </w:rPr>
            <w:t>1</w:t>
          </w:r>
          <w:r w:rsidR="00AA3DF3" w:rsidRPr="0005623E">
            <w:rPr>
              <w:rFonts w:eastAsiaTheme="minorEastAsia"/>
            </w:rPr>
            <w:fldChar w:fldCharType="end"/>
          </w:r>
        </w:p>
      </w:tc>
      <w:tc>
        <w:tcPr>
          <w:tcW w:w="2250" w:type="pct"/>
          <w:tcBorders>
            <w:bottom w:val="single" w:sz="4" w:space="0" w:color="4F81BD" w:themeColor="accent1"/>
          </w:tcBorders>
        </w:tcPr>
        <w:p w:rsidR="00090492" w:rsidRDefault="00090492">
          <w:pPr>
            <w:pStyle w:val="Header"/>
            <w:rPr>
              <w:rFonts w:asciiTheme="majorHAnsi" w:eastAsiaTheme="majorEastAsia" w:hAnsiTheme="majorHAnsi" w:cstheme="majorBidi"/>
              <w:b/>
              <w:bCs/>
            </w:rPr>
          </w:pPr>
        </w:p>
      </w:tc>
    </w:tr>
    <w:tr w:rsidR="00090492" w:rsidRPr="0005623E">
      <w:trPr>
        <w:trHeight w:val="150"/>
      </w:trPr>
      <w:tc>
        <w:tcPr>
          <w:tcW w:w="2250" w:type="pct"/>
          <w:tcBorders>
            <w:top w:val="single" w:sz="4" w:space="0" w:color="4F81BD" w:themeColor="accent1"/>
          </w:tcBorders>
        </w:tcPr>
        <w:p w:rsidR="00090492" w:rsidRDefault="00090492">
          <w:pPr>
            <w:pStyle w:val="Header"/>
            <w:rPr>
              <w:rFonts w:asciiTheme="majorHAnsi" w:eastAsiaTheme="majorEastAsia" w:hAnsiTheme="majorHAnsi" w:cstheme="majorBidi"/>
              <w:b/>
              <w:bCs/>
            </w:rPr>
          </w:pPr>
        </w:p>
      </w:tc>
      <w:tc>
        <w:tcPr>
          <w:tcW w:w="500" w:type="pct"/>
          <w:vMerge/>
        </w:tcPr>
        <w:p w:rsidR="00090492" w:rsidRDefault="0009049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90492" w:rsidRDefault="00090492">
          <w:pPr>
            <w:pStyle w:val="Header"/>
            <w:rPr>
              <w:rFonts w:asciiTheme="majorHAnsi" w:eastAsiaTheme="majorEastAsia" w:hAnsiTheme="majorHAnsi" w:cstheme="majorBidi"/>
              <w:b/>
              <w:bCs/>
            </w:rPr>
          </w:pPr>
        </w:p>
      </w:tc>
    </w:tr>
  </w:tbl>
  <w:p w:rsidR="00090492" w:rsidRDefault="00090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5C3" w:rsidRDefault="000855C3">
      <w:r>
        <w:separator/>
      </w:r>
    </w:p>
  </w:footnote>
  <w:footnote w:type="continuationSeparator" w:id="0">
    <w:p w:rsidR="000855C3" w:rsidRDefault="000855C3">
      <w:r>
        <w:continuationSeparator/>
      </w:r>
    </w:p>
  </w:footnote>
  <w:footnote w:id="1">
    <w:p w:rsidR="00090492" w:rsidRPr="00D34F1E" w:rsidRDefault="00090492">
      <w:pPr>
        <w:pStyle w:val="FootnoteText"/>
        <w:jc w:val="both"/>
        <w:rPr>
          <w:lang w:val="en-US"/>
        </w:rPr>
      </w:pPr>
      <w:r>
        <w:rPr>
          <w:rStyle w:val="FootnoteReference"/>
        </w:rPr>
        <w:footnoteRef/>
      </w:r>
      <w:r>
        <w:rPr>
          <w:lang w:val="en-GB" w:eastAsia="zh-CN"/>
        </w:rPr>
        <w:t xml:space="preserve">Local government is flexible to adjust the maximum contribution level by referring to the average income in that region.  </w:t>
      </w:r>
      <w:r>
        <w:rPr>
          <w:lang w:val="en-GB"/>
        </w:rPr>
        <w:t>For example, rural citizens in Beijing will contribute 10 percent of the average personal income each year into their individual accounts (Beijing Labour and Social Security Net, 2008).</w:t>
      </w:r>
    </w:p>
  </w:footnote>
  <w:footnote w:id="2">
    <w:p w:rsidR="00090492" w:rsidRPr="00D34F1E" w:rsidRDefault="00090492">
      <w:pPr>
        <w:pStyle w:val="FootnoteText"/>
        <w:jc w:val="both"/>
        <w:rPr>
          <w:lang w:val="en-US"/>
        </w:rPr>
      </w:pPr>
      <w:r>
        <w:rPr>
          <w:rStyle w:val="FootnoteReference"/>
        </w:rPr>
        <w:footnoteRef/>
      </w:r>
      <w:r>
        <w:rPr>
          <w:lang w:val="en-US"/>
        </w:rPr>
        <w:t xml:space="preserve"> The data about one year deposit interest rate (code: Y76071) is from DataStream and the interest rate is published by the Central Bank of China. </w:t>
      </w:r>
    </w:p>
  </w:footnote>
  <w:footnote w:id="3">
    <w:p w:rsidR="00090492" w:rsidRPr="00D34F1E" w:rsidRDefault="00090492">
      <w:pPr>
        <w:pStyle w:val="FootnoteText"/>
        <w:jc w:val="both"/>
        <w:rPr>
          <w:lang w:val="en-US"/>
        </w:rPr>
      </w:pPr>
      <w:r>
        <w:rPr>
          <w:rStyle w:val="FootnoteReference"/>
        </w:rPr>
        <w:footnoteRef/>
      </w:r>
      <w:r>
        <w:rPr>
          <w:lang w:val="en-US"/>
        </w:rPr>
        <w:t xml:space="preserve"> The data from NBSC (code: 517700993) is obtained through DataStream with quarterly frequency.</w:t>
      </w:r>
    </w:p>
  </w:footnote>
  <w:footnote w:id="4">
    <w:p w:rsidR="00090492" w:rsidRPr="00D34F1E" w:rsidRDefault="00090492">
      <w:pPr>
        <w:pStyle w:val="FootnoteText"/>
        <w:jc w:val="both"/>
        <w:rPr>
          <w:lang w:val="en-US"/>
        </w:rPr>
      </w:pPr>
      <w:r>
        <w:rPr>
          <w:rStyle w:val="FootnoteReference"/>
        </w:rPr>
        <w:footnoteRef/>
      </w:r>
      <w:r>
        <w:rPr>
          <w:lang w:val="en-US"/>
        </w:rPr>
        <w:t xml:space="preserve"> This inflation rate from the UN World Economics Survey (WES) (code: 868912580) is deflator, obtained from DataStream with quarterly frequency, http://data.un.org/Data.aspx?q=inflation&amp;d=WDI&amp;f=Indicator_Code%3aNY.GDP.DEFL.KD.ZG</w:t>
      </w:r>
    </w:p>
  </w:footnote>
  <w:footnote w:id="5">
    <w:p w:rsidR="00090492" w:rsidRPr="00D34F1E" w:rsidRDefault="00090492" w:rsidP="00504232">
      <w:pPr>
        <w:pStyle w:val="FootnoteText"/>
        <w:jc w:val="both"/>
        <w:rPr>
          <w:lang w:val="en-US"/>
        </w:rPr>
      </w:pPr>
      <w:r>
        <w:rPr>
          <w:rStyle w:val="FootnoteReference"/>
        </w:rPr>
        <w:footnoteRef/>
      </w:r>
      <w:r>
        <w:rPr>
          <w:lang w:val="en-US"/>
        </w:rPr>
        <w:t>Though in some regions such as Beijing where the contribution to the rural pension fund is related to local average personal income, the majority of the governments in rural China fix the grades of contributio</w:t>
      </w:r>
      <w:r>
        <w:rPr>
          <w:lang w:val="en-US" w:eastAsia="zh-CN"/>
        </w:rPr>
        <w:t>n in the first place</w:t>
      </w:r>
      <w:r>
        <w:rPr>
          <w:lang w:val="en-US"/>
        </w:rPr>
        <w:t xml:space="preserve">. </w:t>
      </w:r>
    </w:p>
  </w:footnote>
  <w:footnote w:id="6">
    <w:p w:rsidR="00090492" w:rsidRPr="00D34F1E" w:rsidRDefault="00090492">
      <w:pPr>
        <w:pStyle w:val="FootnoteText"/>
        <w:rPr>
          <w:lang w:val="en-US"/>
        </w:rPr>
      </w:pPr>
      <w:r>
        <w:rPr>
          <w:rStyle w:val="FootnoteReference"/>
        </w:rPr>
        <w:footnoteRef/>
      </w:r>
      <w:r>
        <w:rPr>
          <w:lang w:val="en-US"/>
        </w:rPr>
        <w:t>In the Decree of the State Council {2009}, No.32, it is not stated that the payment each year by individual to the pension system would be adjusted. Instead, the contribution levels are graded. To facilitate discussion, the contribution is assumed to be the same each year</w:t>
      </w:r>
      <w:proofErr w:type="gramStart"/>
      <w:r>
        <w:rPr>
          <w:lang w:val="en-US"/>
        </w:rPr>
        <w:t>..</w:t>
      </w:r>
      <w:proofErr w:type="gramEnd"/>
      <w:r>
        <w:rPr>
          <w:lang w:val="en-US"/>
        </w:rPr>
        <w:t xml:space="preserve"> </w:t>
      </w:r>
    </w:p>
  </w:footnote>
  <w:footnote w:id="7">
    <w:p w:rsidR="00090492" w:rsidRPr="00D34F1E" w:rsidRDefault="00090492">
      <w:pPr>
        <w:pStyle w:val="FootnoteText"/>
        <w:jc w:val="both"/>
        <w:rPr>
          <w:lang w:val="en-US"/>
        </w:rPr>
      </w:pPr>
      <w:r>
        <w:rPr>
          <w:rStyle w:val="FootnoteReference"/>
        </w:rPr>
        <w:footnoteRef/>
      </w:r>
      <w:r>
        <w:rPr>
          <w:lang w:val="en-GB"/>
        </w:rPr>
        <w:t xml:space="preserve"> Annualize monthly data (</w:t>
      </w:r>
      <w:r w:rsidRPr="008F51D6">
        <w:rPr>
          <w:position w:val="-12"/>
          <w:lang w:val="en-US"/>
        </w:rPr>
        <w:object w:dxaOrig="3360" w:dyaOrig="400">
          <v:shape id="_x0000_i1049" type="#_x0000_t75" style="width:159.9pt;height:19.4pt" o:ole="">
            <v:imagedata r:id="rId1" o:title=""/>
          </v:shape>
          <o:OLEObject Type="Embed" ProgID="Equation.3" ShapeID="_x0000_i1049" DrawAspect="Content" ObjectID="_1380523873" r:id="rId2"/>
        </w:object>
      </w:r>
      <w:r>
        <w:rPr>
          <w:lang w:val="en-GB"/>
        </w:rPr>
        <w:t>)or quarterly data (</w:t>
      </w:r>
      <w:r w:rsidRPr="008F51D6">
        <w:rPr>
          <w:position w:val="-12"/>
          <w:lang w:val="en-US"/>
        </w:rPr>
        <w:object w:dxaOrig="3240" w:dyaOrig="400">
          <v:shape id="_x0000_i1051" type="#_x0000_t75" style="width:155.1pt;height:19.4pt" o:ole="">
            <v:imagedata r:id="rId3" o:title=""/>
          </v:shape>
          <o:OLEObject Type="Embed" ProgID="Equation.3" ShapeID="_x0000_i1051" DrawAspect="Content" ObjectID="_1380523874" r:id="rId4"/>
        </w:object>
      </w:r>
      <w:r>
        <w:rPr>
          <w:lang w:val="en-GB"/>
        </w:rPr>
        <w:t>)will generate huge deviation because the fluctuation of one month or one quarter does not represent the left of the year, so in this thesis quarterly return is taken.</w:t>
      </w:r>
    </w:p>
  </w:footnote>
  <w:footnote w:id="8">
    <w:p w:rsidR="00090492" w:rsidRPr="00D34F1E" w:rsidRDefault="00090492">
      <w:pPr>
        <w:pStyle w:val="FootnoteText"/>
        <w:jc w:val="both"/>
        <w:rPr>
          <w:lang w:val="en-US"/>
        </w:rPr>
      </w:pPr>
      <w:r>
        <w:rPr>
          <w:rStyle w:val="FootnoteReference"/>
        </w:rPr>
        <w:footnoteRef/>
      </w:r>
      <w:r>
        <w:rPr>
          <w:lang w:val="en-US"/>
        </w:rPr>
        <w:t xml:space="preserve"> Wind Information Co., Ltd (Wind Info) is a leading integrated service provider of financial data, information and software. The website: http://www.wind.com.cn/En/Default.aspx</w:t>
      </w:r>
    </w:p>
  </w:footnote>
  <w:footnote w:id="9">
    <w:p w:rsidR="00090492" w:rsidRPr="00D34F1E" w:rsidRDefault="00090492">
      <w:pPr>
        <w:pStyle w:val="FootnoteText"/>
        <w:jc w:val="both"/>
        <w:rPr>
          <w:lang w:val="en-US"/>
        </w:rPr>
      </w:pPr>
      <w:r>
        <w:rPr>
          <w:rStyle w:val="FootnoteReference"/>
        </w:rPr>
        <w:footnoteRef/>
      </w:r>
      <w:r>
        <w:rPr>
          <w:lang w:val="en-US"/>
        </w:rPr>
        <w:t xml:space="preserve">  GTA </w:t>
      </w:r>
      <w:r>
        <w:rPr>
          <w:lang w:val="en-US"/>
        </w:rPr>
        <w:tab/>
        <w:t>Information Technology Company is a leading global provider of China financial market data, China industries and economic data, whether real-time, delayed or historical (over 55 years for the latter two), to international financial and educational institutions. http://www.gtadata.com/index.aspx</w:t>
      </w:r>
    </w:p>
  </w:footnote>
  <w:footnote w:id="10">
    <w:p w:rsidR="00090492" w:rsidRPr="00D34F1E" w:rsidRDefault="00090492">
      <w:pPr>
        <w:pStyle w:val="FootnoteText"/>
        <w:rPr>
          <w:lang w:val="en-US"/>
        </w:rPr>
      </w:pPr>
      <w:r>
        <w:rPr>
          <w:rStyle w:val="FootnoteReference"/>
        </w:rPr>
        <w:footnoteRef/>
      </w:r>
      <w:r>
        <w:rPr>
          <w:lang w:val="en-US"/>
        </w:rPr>
        <w:t>Since the real investment return is zero through all years and annual factor is one, minimum benefit is equivalent to the contribution.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0283A"/>
    <w:multiLevelType w:val="multilevel"/>
    <w:tmpl w:val="3D3809BE"/>
    <w:lvl w:ilvl="0">
      <w:start w:val="1"/>
      <w:numFmt w:val="decimal"/>
      <w:pStyle w:val="Heading1"/>
      <w:suff w:val="space"/>
      <w:lvlText w:val="Chapter %1"/>
      <w:lvlJc w:val="left"/>
      <w:rPr>
        <w:rFonts w:cs="Times New Roman"/>
        <w:sz w:val="40"/>
        <w:szCs w:val="40"/>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
    <w:nsid w:val="5FE510B3"/>
    <w:multiLevelType w:val="multilevel"/>
    <w:tmpl w:val="98207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8C6CEC"/>
    <w:multiLevelType w:val="hybridMultilevel"/>
    <w:tmpl w:val="E7380F12"/>
    <w:lvl w:ilvl="0" w:tplc="04130011">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6C304AB0"/>
    <w:multiLevelType w:val="hybridMultilevel"/>
    <w:tmpl w:val="13D65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8C5428"/>
    <w:multiLevelType w:val="hybridMultilevel"/>
    <w:tmpl w:val="2056FE16"/>
    <w:lvl w:ilvl="0" w:tplc="04130001">
      <w:start w:val="1"/>
      <w:numFmt w:val="bullet"/>
      <w:lvlText w:val=""/>
      <w:lvlJc w:val="left"/>
      <w:pPr>
        <w:tabs>
          <w:tab w:val="num" w:pos="720"/>
        </w:tabs>
        <w:ind w:left="720" w:hanging="360"/>
      </w:pPr>
      <w:rPr>
        <w:rFonts w:ascii="Symbol" w:hAnsi="Symbol"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756E50F0"/>
    <w:multiLevelType w:val="multilevel"/>
    <w:tmpl w:val="B87AA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EC7448"/>
    <w:multiLevelType w:val="hybridMultilevel"/>
    <w:tmpl w:val="5EDA6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0"/>
  </w:num>
  <w:num w:numId="15">
    <w:abstractNumId w:val="0"/>
  </w:num>
  <w:num w:numId="16">
    <w:abstractNumId w:val="0"/>
  </w:num>
  <w:num w:numId="17">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oNotTrackMoves/>
  <w:defaultTabStop w:val="708"/>
  <w:hyphenationZone w:val="425"/>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ED6"/>
    <w:rsid w:val="00004832"/>
    <w:rsid w:val="0002503A"/>
    <w:rsid w:val="000271EE"/>
    <w:rsid w:val="00031FC1"/>
    <w:rsid w:val="00042E30"/>
    <w:rsid w:val="0005623E"/>
    <w:rsid w:val="0006115A"/>
    <w:rsid w:val="0006649A"/>
    <w:rsid w:val="000855C3"/>
    <w:rsid w:val="00090492"/>
    <w:rsid w:val="00093DFE"/>
    <w:rsid w:val="00097B79"/>
    <w:rsid w:val="000B482C"/>
    <w:rsid w:val="000C22B7"/>
    <w:rsid w:val="000C6092"/>
    <w:rsid w:val="000D5F2E"/>
    <w:rsid w:val="000E47D1"/>
    <w:rsid w:val="00107782"/>
    <w:rsid w:val="00117E21"/>
    <w:rsid w:val="00121BCE"/>
    <w:rsid w:val="001225A4"/>
    <w:rsid w:val="00123B71"/>
    <w:rsid w:val="00154A26"/>
    <w:rsid w:val="00191498"/>
    <w:rsid w:val="001966D9"/>
    <w:rsid w:val="001A0E09"/>
    <w:rsid w:val="001B7556"/>
    <w:rsid w:val="001C3878"/>
    <w:rsid w:val="001E013D"/>
    <w:rsid w:val="001E0EEF"/>
    <w:rsid w:val="001E515F"/>
    <w:rsid w:val="001F62D1"/>
    <w:rsid w:val="002142E6"/>
    <w:rsid w:val="0024206D"/>
    <w:rsid w:val="0025777A"/>
    <w:rsid w:val="002952DB"/>
    <w:rsid w:val="00295DF2"/>
    <w:rsid w:val="002B19C6"/>
    <w:rsid w:val="002B1D60"/>
    <w:rsid w:val="002C17AD"/>
    <w:rsid w:val="002D1739"/>
    <w:rsid w:val="002D220B"/>
    <w:rsid w:val="002D23FA"/>
    <w:rsid w:val="002E1532"/>
    <w:rsid w:val="002E3524"/>
    <w:rsid w:val="002E5D39"/>
    <w:rsid w:val="002F7CD5"/>
    <w:rsid w:val="00304893"/>
    <w:rsid w:val="0039038E"/>
    <w:rsid w:val="00391455"/>
    <w:rsid w:val="00395F3F"/>
    <w:rsid w:val="003B4EB0"/>
    <w:rsid w:val="003B58CF"/>
    <w:rsid w:val="003C0621"/>
    <w:rsid w:val="003C1913"/>
    <w:rsid w:val="003F1CE9"/>
    <w:rsid w:val="00402F9F"/>
    <w:rsid w:val="00404D7E"/>
    <w:rsid w:val="00425D40"/>
    <w:rsid w:val="00432082"/>
    <w:rsid w:val="00440356"/>
    <w:rsid w:val="0045237E"/>
    <w:rsid w:val="00455F28"/>
    <w:rsid w:val="0045626E"/>
    <w:rsid w:val="00464E9F"/>
    <w:rsid w:val="004878F4"/>
    <w:rsid w:val="004C3EEA"/>
    <w:rsid w:val="004E39B5"/>
    <w:rsid w:val="004E3C22"/>
    <w:rsid w:val="00504232"/>
    <w:rsid w:val="00521236"/>
    <w:rsid w:val="00524648"/>
    <w:rsid w:val="00525906"/>
    <w:rsid w:val="00525B81"/>
    <w:rsid w:val="00541DDF"/>
    <w:rsid w:val="00546878"/>
    <w:rsid w:val="00555A4C"/>
    <w:rsid w:val="00557AE8"/>
    <w:rsid w:val="00580750"/>
    <w:rsid w:val="005B0F62"/>
    <w:rsid w:val="005B2933"/>
    <w:rsid w:val="005B765D"/>
    <w:rsid w:val="0060794B"/>
    <w:rsid w:val="006112AA"/>
    <w:rsid w:val="00614C2E"/>
    <w:rsid w:val="00642597"/>
    <w:rsid w:val="00664166"/>
    <w:rsid w:val="00667758"/>
    <w:rsid w:val="0067092C"/>
    <w:rsid w:val="00687F3F"/>
    <w:rsid w:val="006954AA"/>
    <w:rsid w:val="006A45B3"/>
    <w:rsid w:val="006B44CD"/>
    <w:rsid w:val="006D7F8E"/>
    <w:rsid w:val="007020C8"/>
    <w:rsid w:val="00722017"/>
    <w:rsid w:val="007375BA"/>
    <w:rsid w:val="00750B40"/>
    <w:rsid w:val="00760B5A"/>
    <w:rsid w:val="00761078"/>
    <w:rsid w:val="00765DAA"/>
    <w:rsid w:val="00766C54"/>
    <w:rsid w:val="00780DB9"/>
    <w:rsid w:val="0078744C"/>
    <w:rsid w:val="007C082D"/>
    <w:rsid w:val="007C6CC6"/>
    <w:rsid w:val="007C715F"/>
    <w:rsid w:val="00826F4B"/>
    <w:rsid w:val="00882E69"/>
    <w:rsid w:val="00885B7B"/>
    <w:rsid w:val="008B0ABF"/>
    <w:rsid w:val="008B52CF"/>
    <w:rsid w:val="008C1884"/>
    <w:rsid w:val="008C6C60"/>
    <w:rsid w:val="008F51D6"/>
    <w:rsid w:val="00903851"/>
    <w:rsid w:val="0091414E"/>
    <w:rsid w:val="009269DD"/>
    <w:rsid w:val="0092764E"/>
    <w:rsid w:val="00944668"/>
    <w:rsid w:val="00952A2D"/>
    <w:rsid w:val="00956412"/>
    <w:rsid w:val="009708DC"/>
    <w:rsid w:val="009731CC"/>
    <w:rsid w:val="009877F9"/>
    <w:rsid w:val="0099212B"/>
    <w:rsid w:val="009A0C6D"/>
    <w:rsid w:val="009A3730"/>
    <w:rsid w:val="009A7DC9"/>
    <w:rsid w:val="009C1138"/>
    <w:rsid w:val="009C759E"/>
    <w:rsid w:val="009D0DF7"/>
    <w:rsid w:val="009D76AC"/>
    <w:rsid w:val="00A079CA"/>
    <w:rsid w:val="00A3414D"/>
    <w:rsid w:val="00A5077D"/>
    <w:rsid w:val="00A53745"/>
    <w:rsid w:val="00A53F65"/>
    <w:rsid w:val="00A72CA9"/>
    <w:rsid w:val="00A7537F"/>
    <w:rsid w:val="00A81BEC"/>
    <w:rsid w:val="00A82063"/>
    <w:rsid w:val="00A86778"/>
    <w:rsid w:val="00AA3DF3"/>
    <w:rsid w:val="00AD28C1"/>
    <w:rsid w:val="00AD39F9"/>
    <w:rsid w:val="00AE32BF"/>
    <w:rsid w:val="00AF7E92"/>
    <w:rsid w:val="00B07959"/>
    <w:rsid w:val="00B07B46"/>
    <w:rsid w:val="00B1373A"/>
    <w:rsid w:val="00B17E3D"/>
    <w:rsid w:val="00B26803"/>
    <w:rsid w:val="00B4277F"/>
    <w:rsid w:val="00B55289"/>
    <w:rsid w:val="00B70471"/>
    <w:rsid w:val="00B74AFA"/>
    <w:rsid w:val="00B8052A"/>
    <w:rsid w:val="00B84D03"/>
    <w:rsid w:val="00B93EA9"/>
    <w:rsid w:val="00BA0E23"/>
    <w:rsid w:val="00BA123A"/>
    <w:rsid w:val="00BA1717"/>
    <w:rsid w:val="00BA3E4F"/>
    <w:rsid w:val="00BA42FA"/>
    <w:rsid w:val="00BB2D35"/>
    <w:rsid w:val="00BC6694"/>
    <w:rsid w:val="00BC776F"/>
    <w:rsid w:val="00C31624"/>
    <w:rsid w:val="00C33CFE"/>
    <w:rsid w:val="00C37F62"/>
    <w:rsid w:val="00C62AD9"/>
    <w:rsid w:val="00C90F37"/>
    <w:rsid w:val="00C96384"/>
    <w:rsid w:val="00CA7466"/>
    <w:rsid w:val="00CE155F"/>
    <w:rsid w:val="00CE5A86"/>
    <w:rsid w:val="00CE7C1D"/>
    <w:rsid w:val="00D01FE7"/>
    <w:rsid w:val="00D02576"/>
    <w:rsid w:val="00D34F1E"/>
    <w:rsid w:val="00D5175F"/>
    <w:rsid w:val="00D71E13"/>
    <w:rsid w:val="00D773EE"/>
    <w:rsid w:val="00DA7522"/>
    <w:rsid w:val="00DB0933"/>
    <w:rsid w:val="00DB7638"/>
    <w:rsid w:val="00DC2B62"/>
    <w:rsid w:val="00DC7395"/>
    <w:rsid w:val="00DC7F7C"/>
    <w:rsid w:val="00DD091E"/>
    <w:rsid w:val="00DD77B5"/>
    <w:rsid w:val="00DE1344"/>
    <w:rsid w:val="00DE34EE"/>
    <w:rsid w:val="00DE5178"/>
    <w:rsid w:val="00E10C46"/>
    <w:rsid w:val="00E130FF"/>
    <w:rsid w:val="00E20884"/>
    <w:rsid w:val="00E20FF5"/>
    <w:rsid w:val="00E235CC"/>
    <w:rsid w:val="00E262BF"/>
    <w:rsid w:val="00E33861"/>
    <w:rsid w:val="00E57221"/>
    <w:rsid w:val="00E81425"/>
    <w:rsid w:val="00E84DFC"/>
    <w:rsid w:val="00EA5CE8"/>
    <w:rsid w:val="00EC59E0"/>
    <w:rsid w:val="00EE09AA"/>
    <w:rsid w:val="00EE6C94"/>
    <w:rsid w:val="00F00156"/>
    <w:rsid w:val="00F01CA6"/>
    <w:rsid w:val="00F47FC4"/>
    <w:rsid w:val="00F55ED6"/>
    <w:rsid w:val="00F56985"/>
    <w:rsid w:val="00FB2A2F"/>
    <w:rsid w:val="00FB7E0A"/>
    <w:rsid w:val="00FC76E0"/>
    <w:rsid w:val="00FD31B9"/>
    <w:rsid w:val="00FE2183"/>
    <w:rsid w:val="00FE494D"/>
    <w:rsid w:val="00FF3EC2"/>
    <w:rsid w:val="00FF44FA"/>
  </w:rsids>
  <m:mathPr>
    <m:mathFont m:val="Cambria Math"/>
    <m:brkBin m:val="before"/>
    <m:brkBinSub m:val="--"/>
    <m:smallFrac m:val="off"/>
    <m:dispDef/>
    <m:lMargin m:val="0"/>
    <m:rMargin m:val="0"/>
    <m:defJc m:val="centerGroup"/>
    <m:wrapIndent m:val="1440"/>
    <m:intLim m:val="subSup"/>
    <m:naryLim m:val="undOvr"/>
  </m:mathPr>
  <w:uiCompat97To2003/>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nl-NL"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F51D6"/>
    <w:rPr>
      <w:rFonts w:ascii="Times New Roman" w:hAnsi="Times New Roman"/>
      <w:sz w:val="24"/>
      <w:szCs w:val="24"/>
      <w:lang w:eastAsia="nl-NL"/>
    </w:rPr>
  </w:style>
  <w:style w:type="paragraph" w:styleId="Heading1">
    <w:name w:val="heading 1"/>
    <w:basedOn w:val="Normal"/>
    <w:next w:val="Normal"/>
    <w:link w:val="Heading1Char"/>
    <w:uiPriority w:val="99"/>
    <w:qFormat/>
    <w:rsid w:val="008F51D6"/>
    <w:pPr>
      <w:keepNext/>
      <w:numPr>
        <w:numId w:val="1"/>
      </w:numPr>
      <w:spacing w:before="240" w:after="60"/>
      <w:outlineLvl w:val="0"/>
    </w:pPr>
    <w:rPr>
      <w:rFonts w:ascii="Arial" w:hAnsi="Arial"/>
      <w:b/>
      <w:kern w:val="32"/>
      <w:sz w:val="32"/>
      <w:szCs w:val="20"/>
    </w:rPr>
  </w:style>
  <w:style w:type="paragraph" w:styleId="Heading2">
    <w:name w:val="heading 2"/>
    <w:basedOn w:val="Normal"/>
    <w:next w:val="Normal"/>
    <w:link w:val="Heading2Char"/>
    <w:uiPriority w:val="99"/>
    <w:qFormat/>
    <w:rsid w:val="008F51D6"/>
    <w:pPr>
      <w:keepNext/>
      <w:numPr>
        <w:ilvl w:val="1"/>
        <w:numId w:val="1"/>
      </w:numPr>
      <w:spacing w:before="240" w:after="60"/>
      <w:outlineLvl w:val="1"/>
    </w:pPr>
    <w:rPr>
      <w:rFonts w:ascii="Arial" w:hAnsi="Arial"/>
      <w:b/>
      <w:i/>
      <w:sz w:val="28"/>
      <w:szCs w:val="20"/>
    </w:rPr>
  </w:style>
  <w:style w:type="paragraph" w:styleId="Heading3">
    <w:name w:val="heading 3"/>
    <w:basedOn w:val="Normal"/>
    <w:next w:val="Normal"/>
    <w:link w:val="Heading3Char"/>
    <w:uiPriority w:val="99"/>
    <w:qFormat/>
    <w:rsid w:val="008F51D6"/>
    <w:pPr>
      <w:keepNext/>
      <w:numPr>
        <w:ilvl w:val="2"/>
        <w:numId w:val="1"/>
      </w:numPr>
      <w:spacing w:before="240" w:after="60"/>
      <w:outlineLvl w:val="2"/>
    </w:pPr>
    <w:rPr>
      <w:rFonts w:ascii="Arial" w:hAnsi="Arial"/>
      <w:b/>
      <w:sz w:val="26"/>
      <w:szCs w:val="20"/>
    </w:rPr>
  </w:style>
  <w:style w:type="paragraph" w:styleId="Heading4">
    <w:name w:val="heading 4"/>
    <w:basedOn w:val="Normal"/>
    <w:next w:val="Normal"/>
    <w:link w:val="Heading4Char"/>
    <w:uiPriority w:val="99"/>
    <w:qFormat/>
    <w:rsid w:val="008F51D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8F51D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8F51D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8F51D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8F51D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8F51D6"/>
    <w:pPr>
      <w:numPr>
        <w:ilvl w:val="8"/>
        <w:numId w:val="1"/>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51D6"/>
    <w:rPr>
      <w:rFonts w:ascii="Arial" w:hAnsi="Arial"/>
      <w:b/>
      <w:kern w:val="32"/>
      <w:sz w:val="32"/>
      <w:lang w:eastAsia="nl-NL"/>
    </w:rPr>
  </w:style>
  <w:style w:type="character" w:customStyle="1" w:styleId="Heading2Char">
    <w:name w:val="Heading 2 Char"/>
    <w:basedOn w:val="DefaultParagraphFont"/>
    <w:link w:val="Heading2"/>
    <w:uiPriority w:val="99"/>
    <w:locked/>
    <w:rsid w:val="008F51D6"/>
    <w:rPr>
      <w:rFonts w:ascii="Arial" w:hAnsi="Arial"/>
      <w:b/>
      <w:i/>
      <w:sz w:val="28"/>
      <w:lang w:eastAsia="nl-NL"/>
    </w:rPr>
  </w:style>
  <w:style w:type="character" w:customStyle="1" w:styleId="Heading3Char">
    <w:name w:val="Heading 3 Char"/>
    <w:basedOn w:val="DefaultParagraphFont"/>
    <w:link w:val="Heading3"/>
    <w:uiPriority w:val="99"/>
    <w:locked/>
    <w:rsid w:val="008F51D6"/>
    <w:rPr>
      <w:rFonts w:ascii="Arial" w:hAnsi="Arial"/>
      <w:b/>
      <w:sz w:val="26"/>
      <w:lang w:eastAsia="nl-NL"/>
    </w:rPr>
  </w:style>
  <w:style w:type="character" w:customStyle="1" w:styleId="Heading4Char">
    <w:name w:val="Heading 4 Char"/>
    <w:basedOn w:val="DefaultParagraphFont"/>
    <w:link w:val="Heading4"/>
    <w:uiPriority w:val="99"/>
    <w:locked/>
    <w:rsid w:val="008F51D6"/>
    <w:rPr>
      <w:b/>
      <w:sz w:val="28"/>
      <w:lang w:eastAsia="nl-NL"/>
    </w:rPr>
  </w:style>
  <w:style w:type="character" w:customStyle="1" w:styleId="Heading5Char">
    <w:name w:val="Heading 5 Char"/>
    <w:basedOn w:val="DefaultParagraphFont"/>
    <w:link w:val="Heading5"/>
    <w:uiPriority w:val="99"/>
    <w:locked/>
    <w:rsid w:val="008F51D6"/>
    <w:rPr>
      <w:b/>
      <w:i/>
      <w:sz w:val="26"/>
      <w:lang w:eastAsia="nl-NL"/>
    </w:rPr>
  </w:style>
  <w:style w:type="character" w:customStyle="1" w:styleId="Heading6Char">
    <w:name w:val="Heading 6 Char"/>
    <w:basedOn w:val="DefaultParagraphFont"/>
    <w:link w:val="Heading6"/>
    <w:uiPriority w:val="99"/>
    <w:locked/>
    <w:rsid w:val="008F51D6"/>
    <w:rPr>
      <w:b/>
      <w:sz w:val="22"/>
      <w:lang w:eastAsia="nl-NL"/>
    </w:rPr>
  </w:style>
  <w:style w:type="character" w:customStyle="1" w:styleId="Heading7Char">
    <w:name w:val="Heading 7 Char"/>
    <w:basedOn w:val="DefaultParagraphFont"/>
    <w:link w:val="Heading7"/>
    <w:uiPriority w:val="99"/>
    <w:locked/>
    <w:rsid w:val="008F51D6"/>
    <w:rPr>
      <w:sz w:val="24"/>
      <w:lang w:eastAsia="nl-NL"/>
    </w:rPr>
  </w:style>
  <w:style w:type="character" w:customStyle="1" w:styleId="Heading8Char">
    <w:name w:val="Heading 8 Char"/>
    <w:basedOn w:val="DefaultParagraphFont"/>
    <w:link w:val="Heading8"/>
    <w:uiPriority w:val="99"/>
    <w:locked/>
    <w:rsid w:val="008F51D6"/>
    <w:rPr>
      <w:i/>
      <w:sz w:val="24"/>
      <w:lang w:eastAsia="nl-NL"/>
    </w:rPr>
  </w:style>
  <w:style w:type="character" w:customStyle="1" w:styleId="Heading9Char">
    <w:name w:val="Heading 9 Char"/>
    <w:basedOn w:val="DefaultParagraphFont"/>
    <w:link w:val="Heading9"/>
    <w:uiPriority w:val="99"/>
    <w:locked/>
    <w:rsid w:val="008F51D6"/>
    <w:rPr>
      <w:rFonts w:ascii="Arial" w:hAnsi="Arial"/>
      <w:sz w:val="22"/>
      <w:lang w:eastAsia="nl-NL"/>
    </w:rPr>
  </w:style>
  <w:style w:type="paragraph" w:styleId="BalloonText">
    <w:name w:val="Balloon Text"/>
    <w:basedOn w:val="Normal"/>
    <w:link w:val="BalloonTextChar"/>
    <w:uiPriority w:val="99"/>
    <w:semiHidden/>
    <w:rsid w:val="008F51D6"/>
    <w:rPr>
      <w:rFonts w:ascii="Microsoft YaHei" w:eastAsia="Times New Roman"/>
      <w:sz w:val="18"/>
      <w:szCs w:val="20"/>
    </w:rPr>
  </w:style>
  <w:style w:type="character" w:customStyle="1" w:styleId="BalloonTextChar">
    <w:name w:val="Balloon Text Char"/>
    <w:basedOn w:val="DefaultParagraphFont"/>
    <w:link w:val="BalloonText"/>
    <w:uiPriority w:val="99"/>
    <w:semiHidden/>
    <w:locked/>
    <w:rsid w:val="008F51D6"/>
    <w:rPr>
      <w:rFonts w:ascii="Microsoft YaHei" w:eastAsia="Times New Roman" w:hAnsi="Times New Roman"/>
      <w:sz w:val="18"/>
      <w:lang w:eastAsia="nl-NL"/>
    </w:rPr>
  </w:style>
  <w:style w:type="paragraph" w:styleId="Header">
    <w:name w:val="header"/>
    <w:basedOn w:val="Normal"/>
    <w:link w:val="HeaderChar"/>
    <w:uiPriority w:val="99"/>
    <w:rsid w:val="008F51D6"/>
    <w:pPr>
      <w:tabs>
        <w:tab w:val="center" w:pos="4536"/>
        <w:tab w:val="right" w:pos="9072"/>
      </w:tabs>
    </w:pPr>
    <w:rPr>
      <w:rFonts w:ascii="Calibri" w:hAnsi="Calibri"/>
      <w:sz w:val="20"/>
      <w:szCs w:val="20"/>
      <w:lang w:eastAsia="zh-CN"/>
    </w:rPr>
  </w:style>
  <w:style w:type="character" w:customStyle="1" w:styleId="HeaderChar">
    <w:name w:val="Header Char"/>
    <w:basedOn w:val="DefaultParagraphFont"/>
    <w:link w:val="Header"/>
    <w:uiPriority w:val="99"/>
    <w:locked/>
    <w:rsid w:val="008F51D6"/>
    <w:rPr>
      <w:rFonts w:cs="Times New Roman"/>
    </w:rPr>
  </w:style>
  <w:style w:type="paragraph" w:styleId="Footer">
    <w:name w:val="footer"/>
    <w:basedOn w:val="Normal"/>
    <w:link w:val="FooterChar"/>
    <w:uiPriority w:val="99"/>
    <w:semiHidden/>
    <w:rsid w:val="008F51D6"/>
    <w:pPr>
      <w:tabs>
        <w:tab w:val="center" w:pos="4536"/>
        <w:tab w:val="right" w:pos="9072"/>
      </w:tabs>
    </w:pPr>
    <w:rPr>
      <w:rFonts w:ascii="Calibri" w:hAnsi="Calibri"/>
      <w:sz w:val="20"/>
      <w:szCs w:val="20"/>
      <w:lang w:eastAsia="zh-CN"/>
    </w:rPr>
  </w:style>
  <w:style w:type="character" w:customStyle="1" w:styleId="FooterChar">
    <w:name w:val="Footer Char"/>
    <w:basedOn w:val="DefaultParagraphFont"/>
    <w:link w:val="Footer"/>
    <w:uiPriority w:val="99"/>
    <w:semiHidden/>
    <w:locked/>
    <w:rsid w:val="008F51D6"/>
    <w:rPr>
      <w:rFonts w:cs="Times New Roman"/>
    </w:rPr>
  </w:style>
  <w:style w:type="character" w:styleId="CommentReference">
    <w:name w:val="annotation reference"/>
    <w:basedOn w:val="DefaultParagraphFont"/>
    <w:uiPriority w:val="99"/>
    <w:semiHidden/>
    <w:rsid w:val="008F51D6"/>
    <w:rPr>
      <w:rFonts w:cs="Times New Roman"/>
      <w:sz w:val="16"/>
    </w:rPr>
  </w:style>
  <w:style w:type="paragraph" w:styleId="CommentText">
    <w:name w:val="annotation text"/>
    <w:basedOn w:val="Normal"/>
    <w:link w:val="CommentTextChar"/>
    <w:uiPriority w:val="99"/>
    <w:semiHidden/>
    <w:rsid w:val="008F51D6"/>
    <w:rPr>
      <w:sz w:val="20"/>
      <w:szCs w:val="20"/>
    </w:rPr>
  </w:style>
  <w:style w:type="character" w:customStyle="1" w:styleId="CommentTextChar">
    <w:name w:val="Comment Text Char"/>
    <w:basedOn w:val="DefaultParagraphFont"/>
    <w:link w:val="CommentText"/>
    <w:uiPriority w:val="99"/>
    <w:semiHidden/>
    <w:locked/>
    <w:rsid w:val="008F51D6"/>
    <w:rPr>
      <w:rFonts w:ascii="Times New Roman" w:hAnsi="Times New Roman"/>
      <w:sz w:val="20"/>
      <w:lang w:eastAsia="nl-NL"/>
    </w:rPr>
  </w:style>
  <w:style w:type="paragraph" w:styleId="ListParagraph">
    <w:name w:val="List Paragraph"/>
    <w:basedOn w:val="Normal"/>
    <w:uiPriority w:val="99"/>
    <w:qFormat/>
    <w:rsid w:val="008F51D6"/>
    <w:pPr>
      <w:ind w:left="720"/>
      <w:contextualSpacing/>
    </w:pPr>
  </w:style>
  <w:style w:type="character" w:styleId="Hyperlink">
    <w:name w:val="Hyperlink"/>
    <w:basedOn w:val="DefaultParagraphFont"/>
    <w:uiPriority w:val="99"/>
    <w:rsid w:val="008F51D6"/>
    <w:rPr>
      <w:rFonts w:cs="Times New Roman"/>
      <w:color w:val="0000FF"/>
      <w:u w:val="single"/>
    </w:rPr>
  </w:style>
  <w:style w:type="paragraph" w:styleId="CommentSubject">
    <w:name w:val="annotation subject"/>
    <w:basedOn w:val="CommentText"/>
    <w:next w:val="CommentText"/>
    <w:link w:val="CommentSubjectChar"/>
    <w:uiPriority w:val="99"/>
    <w:semiHidden/>
    <w:locked/>
    <w:rsid w:val="008F51D6"/>
    <w:rPr>
      <w:b/>
    </w:rPr>
  </w:style>
  <w:style w:type="character" w:customStyle="1" w:styleId="CommentSubjectChar">
    <w:name w:val="Comment Subject Char"/>
    <w:basedOn w:val="CommentTextChar"/>
    <w:link w:val="CommentSubject"/>
    <w:uiPriority w:val="99"/>
    <w:semiHidden/>
    <w:locked/>
    <w:rsid w:val="008F51D6"/>
    <w:rPr>
      <w:b/>
    </w:rPr>
  </w:style>
  <w:style w:type="paragraph" w:styleId="NormalWeb">
    <w:name w:val="Normal (Web)"/>
    <w:basedOn w:val="Normal"/>
    <w:uiPriority w:val="99"/>
    <w:semiHidden/>
    <w:locked/>
    <w:rsid w:val="008F51D6"/>
    <w:pPr>
      <w:spacing w:after="96"/>
    </w:pPr>
    <w:rPr>
      <w:lang w:eastAsia="zh-CN"/>
    </w:rPr>
  </w:style>
  <w:style w:type="paragraph" w:customStyle="1" w:styleId="Default">
    <w:name w:val="Default"/>
    <w:uiPriority w:val="99"/>
    <w:rsid w:val="008F51D6"/>
    <w:pPr>
      <w:autoSpaceDE w:val="0"/>
      <w:autoSpaceDN w:val="0"/>
      <w:adjustRightInd w:val="0"/>
    </w:pPr>
    <w:rPr>
      <w:rFonts w:ascii="Arial" w:hAnsi="Arial" w:cs="Arial"/>
      <w:color w:val="000000"/>
      <w:sz w:val="24"/>
      <w:szCs w:val="24"/>
    </w:rPr>
  </w:style>
  <w:style w:type="paragraph" w:customStyle="1" w:styleId="Reportsub-title">
    <w:name w:val="Report sub-title"/>
    <w:basedOn w:val="Default"/>
    <w:next w:val="Default"/>
    <w:uiPriority w:val="99"/>
    <w:rsid w:val="008F51D6"/>
    <w:rPr>
      <w:color w:val="auto"/>
    </w:rPr>
  </w:style>
  <w:style w:type="character" w:styleId="PageNumber">
    <w:name w:val="page number"/>
    <w:basedOn w:val="DefaultParagraphFont"/>
    <w:uiPriority w:val="99"/>
    <w:locked/>
    <w:rsid w:val="008F51D6"/>
    <w:rPr>
      <w:rFonts w:cs="Times New Roman"/>
    </w:rPr>
  </w:style>
  <w:style w:type="character" w:customStyle="1" w:styleId="Date1">
    <w:name w:val="Date1"/>
    <w:uiPriority w:val="99"/>
    <w:rsid w:val="008F51D6"/>
  </w:style>
  <w:style w:type="character" w:styleId="Strong">
    <w:name w:val="Strong"/>
    <w:basedOn w:val="DefaultParagraphFont"/>
    <w:uiPriority w:val="99"/>
    <w:qFormat/>
    <w:rsid w:val="008F51D6"/>
    <w:rPr>
      <w:rFonts w:cs="Times New Roman"/>
      <w:b/>
    </w:rPr>
  </w:style>
  <w:style w:type="character" w:customStyle="1" w:styleId="byline3">
    <w:name w:val="byline3"/>
    <w:uiPriority w:val="99"/>
    <w:rsid w:val="008F51D6"/>
  </w:style>
  <w:style w:type="character" w:customStyle="1" w:styleId="tpk">
    <w:name w:val="tpk"/>
    <w:uiPriority w:val="99"/>
    <w:rsid w:val="008F51D6"/>
  </w:style>
  <w:style w:type="character" w:styleId="HTMLCite">
    <w:name w:val="HTML Cite"/>
    <w:basedOn w:val="DefaultParagraphFont"/>
    <w:uiPriority w:val="99"/>
    <w:semiHidden/>
    <w:locked/>
    <w:rsid w:val="008F51D6"/>
    <w:rPr>
      <w:rFonts w:cs="Times New Roman"/>
      <w:i/>
    </w:rPr>
  </w:style>
  <w:style w:type="table" w:styleId="TableGrid">
    <w:name w:val="Table Grid"/>
    <w:basedOn w:val="TableNormal"/>
    <w:uiPriority w:val="99"/>
    <w:rsid w:val="008F5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locked/>
    <w:rsid w:val="008F51D6"/>
    <w:rPr>
      <w:szCs w:val="20"/>
    </w:rPr>
  </w:style>
  <w:style w:type="character" w:customStyle="1" w:styleId="DateChar">
    <w:name w:val="Date Char"/>
    <w:basedOn w:val="DefaultParagraphFont"/>
    <w:link w:val="Date"/>
    <w:uiPriority w:val="99"/>
    <w:semiHidden/>
    <w:locked/>
    <w:rsid w:val="008F51D6"/>
    <w:rPr>
      <w:rFonts w:ascii="Times New Roman" w:hAnsi="Times New Roman"/>
      <w:sz w:val="24"/>
      <w:lang w:eastAsia="nl-NL"/>
    </w:rPr>
  </w:style>
  <w:style w:type="paragraph" w:styleId="FootnoteText">
    <w:name w:val="footnote text"/>
    <w:basedOn w:val="Normal"/>
    <w:link w:val="FootnoteTextChar"/>
    <w:uiPriority w:val="99"/>
    <w:semiHidden/>
    <w:locked/>
    <w:rsid w:val="008F51D6"/>
    <w:rPr>
      <w:sz w:val="20"/>
      <w:szCs w:val="20"/>
    </w:rPr>
  </w:style>
  <w:style w:type="character" w:customStyle="1" w:styleId="FootnoteTextChar">
    <w:name w:val="Footnote Text Char"/>
    <w:basedOn w:val="DefaultParagraphFont"/>
    <w:link w:val="FootnoteText"/>
    <w:uiPriority w:val="99"/>
    <w:semiHidden/>
    <w:locked/>
    <w:rsid w:val="008F51D6"/>
    <w:rPr>
      <w:rFonts w:ascii="Times New Roman" w:hAnsi="Times New Roman"/>
      <w:sz w:val="20"/>
      <w:lang w:eastAsia="nl-NL"/>
    </w:rPr>
  </w:style>
  <w:style w:type="character" w:styleId="FootnoteReference">
    <w:name w:val="footnote reference"/>
    <w:basedOn w:val="DefaultParagraphFont"/>
    <w:uiPriority w:val="99"/>
    <w:semiHidden/>
    <w:locked/>
    <w:rsid w:val="008F51D6"/>
    <w:rPr>
      <w:rFonts w:cs="Times New Roman"/>
      <w:vertAlign w:val="superscript"/>
    </w:rPr>
  </w:style>
  <w:style w:type="character" w:styleId="FollowedHyperlink">
    <w:name w:val="FollowedHyperlink"/>
    <w:basedOn w:val="DefaultParagraphFont"/>
    <w:uiPriority w:val="99"/>
    <w:semiHidden/>
    <w:locked/>
    <w:rsid w:val="008F51D6"/>
    <w:rPr>
      <w:rFonts w:cs="Times New Roman"/>
      <w:color w:val="800080"/>
      <w:u w:val="single"/>
    </w:rPr>
  </w:style>
  <w:style w:type="paragraph" w:styleId="Revision">
    <w:name w:val="Revision"/>
    <w:hidden/>
    <w:uiPriority w:val="99"/>
    <w:semiHidden/>
    <w:rsid w:val="008F51D6"/>
    <w:rPr>
      <w:rFonts w:ascii="Times New Roman" w:hAnsi="Times New Roman"/>
      <w:sz w:val="24"/>
      <w:szCs w:val="24"/>
      <w:lang w:eastAsia="nl-NL"/>
    </w:rPr>
  </w:style>
  <w:style w:type="character" w:customStyle="1" w:styleId="journalname">
    <w:name w:val="journalname"/>
    <w:uiPriority w:val="99"/>
    <w:rsid w:val="008F51D6"/>
    <w:rPr>
      <w:i/>
    </w:rPr>
  </w:style>
  <w:style w:type="character" w:customStyle="1" w:styleId="journalnumber">
    <w:name w:val="journalnumber"/>
    <w:uiPriority w:val="99"/>
    <w:rsid w:val="008F51D6"/>
    <w:rPr>
      <w:b/>
    </w:rPr>
  </w:style>
  <w:style w:type="character" w:customStyle="1" w:styleId="searchword">
    <w:name w:val="searchword"/>
    <w:uiPriority w:val="99"/>
    <w:rsid w:val="008F51D6"/>
    <w:rPr>
      <w:shd w:val="clear" w:color="auto" w:fill="FFFF00"/>
    </w:rPr>
  </w:style>
  <w:style w:type="paragraph" w:styleId="Caption">
    <w:name w:val="caption"/>
    <w:basedOn w:val="Normal"/>
    <w:next w:val="Normal"/>
    <w:uiPriority w:val="99"/>
    <w:qFormat/>
    <w:locked/>
    <w:rsid w:val="00642597"/>
    <w:pPr>
      <w:keepNext/>
      <w:spacing w:line="360" w:lineRule="auto"/>
      <w:jc w:val="center"/>
    </w:pPr>
    <w:rPr>
      <w:rFonts w:ascii="Arial" w:hAnsi="Arial" w:cs="Arial"/>
      <w:bCs/>
      <w:sz w:val="26"/>
      <w:szCs w:val="26"/>
      <w:lang w:val="en-US"/>
    </w:rPr>
  </w:style>
  <w:style w:type="paragraph" w:styleId="Subtitle">
    <w:name w:val="Subtitle"/>
    <w:basedOn w:val="Normal"/>
    <w:next w:val="Normal"/>
    <w:link w:val="SubtitleChar"/>
    <w:uiPriority w:val="99"/>
    <w:qFormat/>
    <w:rsid w:val="008F51D6"/>
    <w:pPr>
      <w:spacing w:after="60"/>
      <w:jc w:val="center"/>
      <w:outlineLvl w:val="1"/>
    </w:pPr>
    <w:rPr>
      <w:rFonts w:ascii="Cambria" w:hAnsi="Cambria"/>
      <w:szCs w:val="20"/>
    </w:rPr>
  </w:style>
  <w:style w:type="character" w:customStyle="1" w:styleId="SubtitleChar">
    <w:name w:val="Subtitle Char"/>
    <w:basedOn w:val="DefaultParagraphFont"/>
    <w:link w:val="Subtitle"/>
    <w:uiPriority w:val="99"/>
    <w:locked/>
    <w:rsid w:val="008F51D6"/>
    <w:rPr>
      <w:rFonts w:ascii="Cambria" w:hAnsi="Cambria"/>
      <w:sz w:val="24"/>
      <w:lang w:eastAsia="nl-NL"/>
    </w:rPr>
  </w:style>
  <w:style w:type="paragraph" w:styleId="Title">
    <w:name w:val="Title"/>
    <w:basedOn w:val="Normal"/>
    <w:next w:val="Normal"/>
    <w:link w:val="TitleChar"/>
    <w:uiPriority w:val="99"/>
    <w:qFormat/>
    <w:rsid w:val="008F51D6"/>
    <w:pPr>
      <w:spacing w:before="240" w:after="60"/>
      <w:jc w:val="center"/>
      <w:outlineLvl w:val="0"/>
    </w:pPr>
    <w:rPr>
      <w:rFonts w:ascii="Cambria" w:hAnsi="Cambria"/>
      <w:b/>
      <w:kern w:val="28"/>
      <w:sz w:val="32"/>
      <w:szCs w:val="20"/>
    </w:rPr>
  </w:style>
  <w:style w:type="character" w:customStyle="1" w:styleId="TitleChar">
    <w:name w:val="Title Char"/>
    <w:basedOn w:val="DefaultParagraphFont"/>
    <w:link w:val="Title"/>
    <w:uiPriority w:val="99"/>
    <w:locked/>
    <w:rsid w:val="008F51D6"/>
    <w:rPr>
      <w:rFonts w:ascii="Cambria" w:hAnsi="Cambria"/>
      <w:b/>
      <w:kern w:val="28"/>
      <w:sz w:val="32"/>
      <w:lang w:eastAsia="nl-NL"/>
    </w:rPr>
  </w:style>
  <w:style w:type="character" w:customStyle="1" w:styleId="wtit1">
    <w:name w:val="wtit1"/>
    <w:uiPriority w:val="99"/>
    <w:rsid w:val="008F51D6"/>
    <w:rPr>
      <w:rFonts w:ascii="Arial" w:hAnsi="Arial"/>
      <w:b/>
      <w:sz w:val="21"/>
    </w:rPr>
  </w:style>
  <w:style w:type="character" w:customStyle="1" w:styleId="tit1">
    <w:name w:val="tit1"/>
    <w:uiPriority w:val="99"/>
    <w:rsid w:val="008F51D6"/>
    <w:rPr>
      <w:rFonts w:ascii="Arial" w:hAnsi="Arial"/>
      <w:b/>
      <w:color w:val="000000"/>
      <w:sz w:val="18"/>
    </w:rPr>
  </w:style>
  <w:style w:type="character" w:customStyle="1" w:styleId="citationbook">
    <w:name w:val="citation book"/>
    <w:uiPriority w:val="99"/>
    <w:rsid w:val="008F51D6"/>
  </w:style>
  <w:style w:type="character" w:customStyle="1" w:styleId="z3988">
    <w:name w:val="z3988"/>
    <w:uiPriority w:val="99"/>
    <w:rsid w:val="008F51D6"/>
  </w:style>
  <w:style w:type="character" w:customStyle="1" w:styleId="texhtml">
    <w:name w:val="texhtml"/>
    <w:uiPriority w:val="99"/>
    <w:rsid w:val="008F51D6"/>
    <w:rPr>
      <w:rFonts w:ascii="Times New Roman" w:hAnsi="Times New Roman"/>
      <w:sz w:val="29"/>
    </w:rPr>
  </w:style>
  <w:style w:type="character" w:styleId="Emphasis">
    <w:name w:val="Emphasis"/>
    <w:basedOn w:val="DefaultParagraphFont"/>
    <w:uiPriority w:val="99"/>
    <w:qFormat/>
    <w:rsid w:val="008F51D6"/>
    <w:rPr>
      <w:rFonts w:cs="Times New Roman"/>
      <w:i/>
    </w:rPr>
  </w:style>
  <w:style w:type="character" w:customStyle="1" w:styleId="doi">
    <w:name w:val="doi"/>
    <w:uiPriority w:val="99"/>
    <w:rsid w:val="008F51D6"/>
  </w:style>
  <w:style w:type="character" w:customStyle="1" w:styleId="A1">
    <w:name w:val="A1"/>
    <w:uiPriority w:val="99"/>
    <w:rsid w:val="008F51D6"/>
    <w:rPr>
      <w:color w:val="000000"/>
      <w:sz w:val="46"/>
    </w:rPr>
  </w:style>
  <w:style w:type="paragraph" w:customStyle="1" w:styleId="BodyText1">
    <w:name w:val="Body Text+1"/>
    <w:basedOn w:val="Default"/>
    <w:next w:val="Default"/>
    <w:uiPriority w:val="99"/>
    <w:rsid w:val="008F51D6"/>
    <w:rPr>
      <w:rFonts w:ascii="JDGKG M+ Century" w:hAnsi="JDGKG M+ Century" w:cs="Times New Roman"/>
      <w:color w:val="auto"/>
    </w:rPr>
  </w:style>
  <w:style w:type="paragraph" w:styleId="TOCHeading">
    <w:name w:val="TOC Heading"/>
    <w:basedOn w:val="Heading1"/>
    <w:next w:val="Normal"/>
    <w:uiPriority w:val="99"/>
    <w:qFormat/>
    <w:rsid w:val="008F51D6"/>
    <w:pPr>
      <w:keepLines/>
      <w:numPr>
        <w:numId w:val="0"/>
      </w:numPr>
      <w:spacing w:before="480" w:after="0" w:line="276" w:lineRule="auto"/>
      <w:outlineLvl w:val="9"/>
    </w:pPr>
    <w:rPr>
      <w:rFonts w:ascii="Cambria" w:hAnsi="Cambria"/>
      <w:color w:val="365F91"/>
      <w:kern w:val="0"/>
      <w:sz w:val="28"/>
      <w:szCs w:val="28"/>
      <w:lang w:val="en-US" w:eastAsia="zh-CN"/>
    </w:rPr>
  </w:style>
  <w:style w:type="paragraph" w:styleId="TOC1">
    <w:name w:val="toc 1"/>
    <w:basedOn w:val="Normal"/>
    <w:next w:val="Normal"/>
    <w:autoRedefine/>
    <w:uiPriority w:val="39"/>
    <w:rsid w:val="00580750"/>
    <w:pPr>
      <w:tabs>
        <w:tab w:val="right" w:leader="dot" w:pos="9062"/>
      </w:tabs>
      <w:spacing w:line="360" w:lineRule="auto"/>
      <w:jc w:val="both"/>
    </w:pPr>
    <w:rPr>
      <w:rFonts w:ascii="Arial" w:hAnsi="Arial" w:cs="Arial"/>
      <w:b/>
      <w:noProof/>
      <w:sz w:val="28"/>
      <w:szCs w:val="28"/>
      <w:lang w:val="en-US" w:eastAsia="zh-CN"/>
    </w:rPr>
  </w:style>
  <w:style w:type="paragraph" w:styleId="TOC2">
    <w:name w:val="toc 2"/>
    <w:basedOn w:val="Normal"/>
    <w:next w:val="Normal"/>
    <w:autoRedefine/>
    <w:uiPriority w:val="39"/>
    <w:rsid w:val="00A86778"/>
    <w:pPr>
      <w:tabs>
        <w:tab w:val="right" w:leader="dot" w:pos="9062"/>
      </w:tabs>
      <w:spacing w:line="360" w:lineRule="auto"/>
      <w:ind w:left="238"/>
      <w:jc w:val="both"/>
    </w:pPr>
    <w:rPr>
      <w:rFonts w:ascii="Arial" w:hAnsi="Arial" w:cs="Arial"/>
      <w:noProof/>
      <w:sz w:val="28"/>
      <w:szCs w:val="28"/>
      <w:lang w:val="en-US" w:eastAsia="zh-CN"/>
    </w:rPr>
  </w:style>
  <w:style w:type="paragraph" w:styleId="TOC3">
    <w:name w:val="toc 3"/>
    <w:basedOn w:val="Normal"/>
    <w:next w:val="Normal"/>
    <w:autoRedefine/>
    <w:uiPriority w:val="99"/>
    <w:rsid w:val="008F51D6"/>
    <w:pPr>
      <w:spacing w:after="100" w:line="276" w:lineRule="auto"/>
      <w:ind w:left="440"/>
    </w:pPr>
    <w:rPr>
      <w:rFonts w:ascii="Calibri" w:hAnsi="Calibri"/>
      <w:sz w:val="22"/>
      <w:szCs w:val="22"/>
      <w:lang w:val="en-US" w:eastAsia="zh-CN"/>
    </w:rPr>
  </w:style>
  <w:style w:type="paragraph" w:styleId="TOC5">
    <w:name w:val="toc 5"/>
    <w:basedOn w:val="Normal"/>
    <w:next w:val="Normal"/>
    <w:autoRedefine/>
    <w:uiPriority w:val="39"/>
    <w:rsid w:val="008F51D6"/>
    <w:pPr>
      <w:ind w:left="960"/>
    </w:pPr>
  </w:style>
  <w:style w:type="paragraph" w:styleId="Quote">
    <w:name w:val="Quote"/>
    <w:basedOn w:val="Normal"/>
    <w:next w:val="Normal"/>
    <w:link w:val="QuoteChar"/>
    <w:uiPriority w:val="99"/>
    <w:qFormat/>
    <w:rsid w:val="008F51D6"/>
    <w:rPr>
      <w:i/>
      <w:iCs/>
      <w:color w:val="000000"/>
    </w:rPr>
  </w:style>
  <w:style w:type="character" w:customStyle="1" w:styleId="QuoteChar">
    <w:name w:val="Quote Char"/>
    <w:basedOn w:val="DefaultParagraphFont"/>
    <w:link w:val="Quote"/>
    <w:uiPriority w:val="99"/>
    <w:locked/>
    <w:rsid w:val="008F51D6"/>
    <w:rPr>
      <w:rFonts w:ascii="Times New Roman" w:hAnsi="Times New Roman"/>
      <w:i/>
      <w:color w:val="000000"/>
      <w:sz w:val="24"/>
      <w:lang w:eastAsia="nl-NL"/>
    </w:rPr>
  </w:style>
  <w:style w:type="paragraph" w:styleId="TableofFigures">
    <w:name w:val="table of figures"/>
    <w:basedOn w:val="Normal"/>
    <w:next w:val="Normal"/>
    <w:uiPriority w:val="99"/>
    <w:locked/>
    <w:rsid w:val="008F51D6"/>
  </w:style>
  <w:style w:type="paragraph" w:styleId="NoSpacing">
    <w:name w:val="No Spacing"/>
    <w:link w:val="NoSpacingChar"/>
    <w:uiPriority w:val="1"/>
    <w:qFormat/>
    <w:rsid w:val="008F51D6"/>
    <w:rPr>
      <w:sz w:val="22"/>
      <w:szCs w:val="22"/>
      <w:lang w:val="en-US"/>
    </w:rPr>
  </w:style>
  <w:style w:type="character" w:customStyle="1" w:styleId="NoSpacingChar">
    <w:name w:val="No Spacing Char"/>
    <w:link w:val="NoSpacing"/>
    <w:uiPriority w:val="1"/>
    <w:locked/>
    <w:rsid w:val="008F51D6"/>
    <w:rPr>
      <w:sz w:val="22"/>
      <w:szCs w:val="22"/>
      <w:lang w:val="en-US" w:eastAsia="zh-CN" w:bidi="ar-SA"/>
    </w:rPr>
  </w:style>
  <w:style w:type="character" w:customStyle="1" w:styleId="google-src-text1">
    <w:name w:val="google-src-text1"/>
    <w:basedOn w:val="DefaultParagraphFont"/>
    <w:rsid w:val="006A45B3"/>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210919566">
      <w:bodyDiv w:val="1"/>
      <w:marLeft w:val="0"/>
      <w:marRight w:val="0"/>
      <w:marTop w:val="0"/>
      <w:marBottom w:val="0"/>
      <w:divBdr>
        <w:top w:val="none" w:sz="0" w:space="0" w:color="auto"/>
        <w:left w:val="none" w:sz="0" w:space="0" w:color="auto"/>
        <w:bottom w:val="none" w:sz="0" w:space="0" w:color="auto"/>
        <w:right w:val="none" w:sz="0" w:space="0" w:color="auto"/>
      </w:divBdr>
      <w:divsChild>
        <w:div w:id="838958412">
          <w:marLeft w:val="0"/>
          <w:marRight w:val="0"/>
          <w:marTop w:val="0"/>
          <w:marBottom w:val="0"/>
          <w:divBdr>
            <w:top w:val="none" w:sz="0" w:space="0" w:color="auto"/>
            <w:left w:val="none" w:sz="0" w:space="0" w:color="auto"/>
            <w:bottom w:val="none" w:sz="0" w:space="0" w:color="auto"/>
            <w:right w:val="none" w:sz="0" w:space="0" w:color="auto"/>
          </w:divBdr>
          <w:divsChild>
            <w:div w:id="119031150">
              <w:marLeft w:val="0"/>
              <w:marRight w:val="0"/>
              <w:marTop w:val="0"/>
              <w:marBottom w:val="0"/>
              <w:divBdr>
                <w:top w:val="none" w:sz="0" w:space="0" w:color="auto"/>
                <w:left w:val="none" w:sz="0" w:space="0" w:color="auto"/>
                <w:bottom w:val="none" w:sz="0" w:space="0" w:color="auto"/>
                <w:right w:val="none" w:sz="0" w:space="0" w:color="auto"/>
              </w:divBdr>
              <w:divsChild>
                <w:div w:id="2124959086">
                  <w:marLeft w:val="-14"/>
                  <w:marRight w:val="0"/>
                  <w:marTop w:val="0"/>
                  <w:marBottom w:val="0"/>
                  <w:divBdr>
                    <w:top w:val="none" w:sz="0" w:space="0" w:color="auto"/>
                    <w:left w:val="none" w:sz="0" w:space="0" w:color="auto"/>
                    <w:bottom w:val="none" w:sz="0" w:space="0" w:color="auto"/>
                    <w:right w:val="none" w:sz="0" w:space="0" w:color="auto"/>
                  </w:divBdr>
                  <w:divsChild>
                    <w:div w:id="129248769">
                      <w:marLeft w:val="0"/>
                      <w:marRight w:val="0"/>
                      <w:marTop w:val="0"/>
                      <w:marBottom w:val="0"/>
                      <w:divBdr>
                        <w:top w:val="none" w:sz="0" w:space="0" w:color="auto"/>
                        <w:left w:val="none" w:sz="0" w:space="0" w:color="auto"/>
                        <w:bottom w:val="none" w:sz="0" w:space="0" w:color="auto"/>
                        <w:right w:val="none" w:sz="0" w:space="0" w:color="auto"/>
                      </w:divBdr>
                      <w:divsChild>
                        <w:div w:id="236669747">
                          <w:marLeft w:val="0"/>
                          <w:marRight w:val="-14"/>
                          <w:marTop w:val="0"/>
                          <w:marBottom w:val="0"/>
                          <w:divBdr>
                            <w:top w:val="none" w:sz="0" w:space="0" w:color="auto"/>
                            <w:left w:val="none" w:sz="0" w:space="0" w:color="auto"/>
                            <w:bottom w:val="none" w:sz="0" w:space="0" w:color="auto"/>
                            <w:right w:val="none" w:sz="0" w:space="0" w:color="auto"/>
                          </w:divBdr>
                          <w:divsChild>
                            <w:div w:id="707919919">
                              <w:marLeft w:val="0"/>
                              <w:marRight w:val="0"/>
                              <w:marTop w:val="0"/>
                              <w:marBottom w:val="0"/>
                              <w:divBdr>
                                <w:top w:val="none" w:sz="0" w:space="0" w:color="auto"/>
                                <w:left w:val="none" w:sz="0" w:space="0" w:color="auto"/>
                                <w:bottom w:val="none" w:sz="0" w:space="0" w:color="auto"/>
                                <w:right w:val="none" w:sz="0" w:space="0" w:color="auto"/>
                              </w:divBdr>
                              <w:divsChild>
                                <w:div w:id="1521505897">
                                  <w:marLeft w:val="0"/>
                                  <w:marRight w:val="0"/>
                                  <w:marTop w:val="0"/>
                                  <w:marBottom w:val="0"/>
                                  <w:divBdr>
                                    <w:top w:val="none" w:sz="0" w:space="0" w:color="auto"/>
                                    <w:left w:val="none" w:sz="0" w:space="0" w:color="auto"/>
                                    <w:bottom w:val="none" w:sz="0" w:space="0" w:color="auto"/>
                                    <w:right w:val="none" w:sz="0" w:space="0" w:color="auto"/>
                                  </w:divBdr>
                                  <w:divsChild>
                                    <w:div w:id="756947842">
                                      <w:marLeft w:val="0"/>
                                      <w:marRight w:val="0"/>
                                      <w:marTop w:val="0"/>
                                      <w:marBottom w:val="0"/>
                                      <w:divBdr>
                                        <w:top w:val="none" w:sz="0" w:space="0" w:color="auto"/>
                                        <w:left w:val="none" w:sz="0" w:space="0" w:color="auto"/>
                                        <w:bottom w:val="none" w:sz="0" w:space="0" w:color="auto"/>
                                        <w:right w:val="none" w:sz="0" w:space="0" w:color="auto"/>
                                      </w:divBdr>
                                      <w:divsChild>
                                        <w:div w:id="1476608256">
                                          <w:marLeft w:val="0"/>
                                          <w:marRight w:val="0"/>
                                          <w:marTop w:val="0"/>
                                          <w:marBottom w:val="0"/>
                                          <w:divBdr>
                                            <w:top w:val="none" w:sz="0" w:space="0" w:color="auto"/>
                                            <w:left w:val="none" w:sz="0" w:space="0" w:color="auto"/>
                                            <w:bottom w:val="none" w:sz="0" w:space="0" w:color="auto"/>
                                            <w:right w:val="none" w:sz="0" w:space="0" w:color="auto"/>
                                          </w:divBdr>
                                          <w:divsChild>
                                            <w:div w:id="1554389857">
                                              <w:marLeft w:val="0"/>
                                              <w:marRight w:val="0"/>
                                              <w:marTop w:val="0"/>
                                              <w:marBottom w:val="0"/>
                                              <w:divBdr>
                                                <w:top w:val="none" w:sz="0" w:space="0" w:color="auto"/>
                                                <w:left w:val="none" w:sz="0" w:space="0" w:color="auto"/>
                                                <w:bottom w:val="none" w:sz="0" w:space="0" w:color="auto"/>
                                                <w:right w:val="none" w:sz="0" w:space="0" w:color="auto"/>
                                              </w:divBdr>
                                              <w:divsChild>
                                                <w:div w:id="784276097">
                                                  <w:marLeft w:val="0"/>
                                                  <w:marRight w:val="0"/>
                                                  <w:marTop w:val="0"/>
                                                  <w:marBottom w:val="0"/>
                                                  <w:divBdr>
                                                    <w:top w:val="none" w:sz="0" w:space="0" w:color="auto"/>
                                                    <w:left w:val="none" w:sz="0" w:space="0" w:color="auto"/>
                                                    <w:bottom w:val="none" w:sz="0" w:space="0" w:color="auto"/>
                                                    <w:right w:val="none" w:sz="0" w:space="0" w:color="auto"/>
                                                  </w:divBdr>
                                                  <w:divsChild>
                                                    <w:div w:id="1206530173">
                                                      <w:marLeft w:val="0"/>
                                                      <w:marRight w:val="0"/>
                                                      <w:marTop w:val="0"/>
                                                      <w:marBottom w:val="1218"/>
                                                      <w:divBdr>
                                                        <w:top w:val="none" w:sz="0" w:space="0" w:color="auto"/>
                                                        <w:left w:val="none" w:sz="0" w:space="0" w:color="auto"/>
                                                        <w:bottom w:val="none" w:sz="0" w:space="0" w:color="auto"/>
                                                        <w:right w:val="none" w:sz="0" w:space="0" w:color="auto"/>
                                                      </w:divBdr>
                                                      <w:divsChild>
                                                        <w:div w:id="546571590">
                                                          <w:marLeft w:val="0"/>
                                                          <w:marRight w:val="0"/>
                                                          <w:marTop w:val="0"/>
                                                          <w:marBottom w:val="0"/>
                                                          <w:divBdr>
                                                            <w:top w:val="none" w:sz="0" w:space="0" w:color="auto"/>
                                                            <w:left w:val="none" w:sz="0" w:space="0" w:color="auto"/>
                                                            <w:bottom w:val="none" w:sz="0" w:space="0" w:color="auto"/>
                                                            <w:right w:val="none" w:sz="0" w:space="0" w:color="auto"/>
                                                          </w:divBdr>
                                                          <w:divsChild>
                                                            <w:div w:id="1304043153">
                                                              <w:marLeft w:val="0"/>
                                                              <w:marRight w:val="0"/>
                                                              <w:marTop w:val="0"/>
                                                              <w:marBottom w:val="0"/>
                                                              <w:divBdr>
                                                                <w:top w:val="none" w:sz="0" w:space="0" w:color="auto"/>
                                                                <w:left w:val="none" w:sz="0" w:space="0" w:color="auto"/>
                                                                <w:bottom w:val="none" w:sz="0" w:space="0" w:color="auto"/>
                                                                <w:right w:val="none" w:sz="0" w:space="0" w:color="auto"/>
                                                              </w:divBdr>
                                                              <w:divsChild>
                                                                <w:div w:id="426737131">
                                                                  <w:marLeft w:val="0"/>
                                                                  <w:marRight w:val="0"/>
                                                                  <w:marTop w:val="0"/>
                                                                  <w:marBottom w:val="0"/>
                                                                  <w:divBdr>
                                                                    <w:top w:val="none" w:sz="0" w:space="0" w:color="auto"/>
                                                                    <w:left w:val="none" w:sz="0" w:space="0" w:color="auto"/>
                                                                    <w:bottom w:val="none" w:sz="0" w:space="0" w:color="auto"/>
                                                                    <w:right w:val="none" w:sz="0" w:space="0" w:color="auto"/>
                                                                  </w:divBdr>
                                                                  <w:divsChild>
                                                                    <w:div w:id="111634053">
                                                                      <w:marLeft w:val="0"/>
                                                                      <w:marRight w:val="0"/>
                                                                      <w:marTop w:val="0"/>
                                                                      <w:marBottom w:val="0"/>
                                                                      <w:divBdr>
                                                                        <w:top w:val="none" w:sz="0" w:space="0" w:color="auto"/>
                                                                        <w:left w:val="none" w:sz="0" w:space="0" w:color="auto"/>
                                                                        <w:bottom w:val="none" w:sz="0" w:space="0" w:color="auto"/>
                                                                        <w:right w:val="none" w:sz="0" w:space="0" w:color="auto"/>
                                                                      </w:divBdr>
                                                                      <w:divsChild>
                                                                        <w:div w:id="1183082206">
                                                                          <w:marLeft w:val="0"/>
                                                                          <w:marRight w:val="0"/>
                                                                          <w:marTop w:val="0"/>
                                                                          <w:marBottom w:val="0"/>
                                                                          <w:divBdr>
                                                                            <w:top w:val="none" w:sz="0" w:space="0" w:color="auto"/>
                                                                            <w:left w:val="none" w:sz="0" w:space="0" w:color="auto"/>
                                                                            <w:bottom w:val="none" w:sz="0" w:space="0" w:color="auto"/>
                                                                            <w:right w:val="none" w:sz="0" w:space="0" w:color="auto"/>
                                                                          </w:divBdr>
                                                                          <w:divsChild>
                                                                            <w:div w:id="1917476597">
                                                                              <w:marLeft w:val="0"/>
                                                                              <w:marRight w:val="0"/>
                                                                              <w:marTop w:val="0"/>
                                                                              <w:marBottom w:val="0"/>
                                                                              <w:divBdr>
                                                                                <w:top w:val="none" w:sz="0" w:space="0" w:color="auto"/>
                                                                                <w:left w:val="none" w:sz="0" w:space="0" w:color="auto"/>
                                                                                <w:bottom w:val="none" w:sz="0" w:space="0" w:color="auto"/>
                                                                                <w:right w:val="none" w:sz="0" w:space="0" w:color="auto"/>
                                                                              </w:divBdr>
                                                                            </w:div>
                                                                            <w:div w:id="329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86202">
      <w:marLeft w:val="-480"/>
      <w:marRight w:val="0"/>
      <w:marTop w:val="0"/>
      <w:marBottom w:val="0"/>
      <w:divBdr>
        <w:top w:val="none" w:sz="0" w:space="0" w:color="auto"/>
        <w:left w:val="none" w:sz="0" w:space="0" w:color="auto"/>
        <w:bottom w:val="none" w:sz="0" w:space="0" w:color="auto"/>
        <w:right w:val="none" w:sz="0" w:space="0" w:color="auto"/>
      </w:divBdr>
      <w:divsChild>
        <w:div w:id="290986204">
          <w:marLeft w:val="0"/>
          <w:marRight w:val="0"/>
          <w:marTop w:val="0"/>
          <w:marBottom w:val="0"/>
          <w:divBdr>
            <w:top w:val="none" w:sz="0" w:space="0" w:color="auto"/>
            <w:left w:val="none" w:sz="0" w:space="0" w:color="auto"/>
            <w:bottom w:val="none" w:sz="0" w:space="0" w:color="auto"/>
            <w:right w:val="none" w:sz="0" w:space="0" w:color="auto"/>
          </w:divBdr>
          <w:divsChild>
            <w:div w:id="290986270">
              <w:marLeft w:val="0"/>
              <w:marRight w:val="0"/>
              <w:marTop w:val="0"/>
              <w:marBottom w:val="0"/>
              <w:divBdr>
                <w:top w:val="none" w:sz="0" w:space="0" w:color="auto"/>
                <w:left w:val="none" w:sz="0" w:space="0" w:color="auto"/>
                <w:bottom w:val="none" w:sz="0" w:space="0" w:color="auto"/>
                <w:right w:val="none" w:sz="0" w:space="0" w:color="auto"/>
              </w:divBdr>
              <w:divsChild>
                <w:div w:id="290986274">
                  <w:marLeft w:val="0"/>
                  <w:marRight w:val="0"/>
                  <w:marTop w:val="0"/>
                  <w:marBottom w:val="240"/>
                  <w:divBdr>
                    <w:top w:val="none" w:sz="0" w:space="0" w:color="auto"/>
                    <w:left w:val="none" w:sz="0" w:space="0" w:color="auto"/>
                    <w:bottom w:val="none" w:sz="0" w:space="0" w:color="auto"/>
                    <w:right w:val="none" w:sz="0" w:space="0" w:color="auto"/>
                  </w:divBdr>
                  <w:divsChild>
                    <w:div w:id="290986207">
                      <w:marLeft w:val="0"/>
                      <w:marRight w:val="0"/>
                      <w:marTop w:val="0"/>
                      <w:marBottom w:val="0"/>
                      <w:divBdr>
                        <w:top w:val="none" w:sz="0" w:space="0" w:color="auto"/>
                        <w:left w:val="none" w:sz="0" w:space="0" w:color="auto"/>
                        <w:bottom w:val="none" w:sz="0" w:space="0" w:color="auto"/>
                        <w:right w:val="none" w:sz="0" w:space="0" w:color="auto"/>
                      </w:divBdr>
                      <w:divsChild>
                        <w:div w:id="290986209">
                          <w:marLeft w:val="0"/>
                          <w:marRight w:val="0"/>
                          <w:marTop w:val="0"/>
                          <w:marBottom w:val="240"/>
                          <w:divBdr>
                            <w:top w:val="none" w:sz="0" w:space="0" w:color="auto"/>
                            <w:left w:val="none" w:sz="0" w:space="0" w:color="auto"/>
                            <w:bottom w:val="none" w:sz="0" w:space="0" w:color="auto"/>
                            <w:right w:val="none" w:sz="0" w:space="0" w:color="auto"/>
                          </w:divBdr>
                          <w:divsChild>
                            <w:div w:id="290986208">
                              <w:marLeft w:val="0"/>
                              <w:marRight w:val="0"/>
                              <w:marTop w:val="0"/>
                              <w:marBottom w:val="0"/>
                              <w:divBdr>
                                <w:top w:val="none" w:sz="0" w:space="0" w:color="auto"/>
                                <w:left w:val="none" w:sz="0" w:space="0" w:color="auto"/>
                                <w:bottom w:val="none" w:sz="0" w:space="0" w:color="auto"/>
                                <w:right w:val="none" w:sz="0" w:space="0" w:color="auto"/>
                              </w:divBdr>
                              <w:divsChild>
                                <w:div w:id="290986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986213">
      <w:marLeft w:val="0"/>
      <w:marRight w:val="0"/>
      <w:marTop w:val="0"/>
      <w:marBottom w:val="0"/>
      <w:divBdr>
        <w:top w:val="none" w:sz="0" w:space="0" w:color="auto"/>
        <w:left w:val="none" w:sz="0" w:space="0" w:color="auto"/>
        <w:bottom w:val="none" w:sz="0" w:space="0" w:color="auto"/>
        <w:right w:val="none" w:sz="0" w:space="0" w:color="auto"/>
      </w:divBdr>
      <w:divsChild>
        <w:div w:id="290986271">
          <w:marLeft w:val="0"/>
          <w:marRight w:val="0"/>
          <w:marTop w:val="0"/>
          <w:marBottom w:val="0"/>
          <w:divBdr>
            <w:top w:val="none" w:sz="0" w:space="0" w:color="auto"/>
            <w:left w:val="none" w:sz="0" w:space="0" w:color="auto"/>
            <w:bottom w:val="none" w:sz="0" w:space="0" w:color="auto"/>
            <w:right w:val="none" w:sz="0" w:space="0" w:color="auto"/>
          </w:divBdr>
          <w:divsChild>
            <w:div w:id="290986210">
              <w:marLeft w:val="0"/>
              <w:marRight w:val="0"/>
              <w:marTop w:val="0"/>
              <w:marBottom w:val="0"/>
              <w:divBdr>
                <w:top w:val="none" w:sz="0" w:space="0" w:color="auto"/>
                <w:left w:val="none" w:sz="0" w:space="0" w:color="auto"/>
                <w:bottom w:val="none" w:sz="0" w:space="0" w:color="auto"/>
                <w:right w:val="none" w:sz="0" w:space="0" w:color="auto"/>
              </w:divBdr>
              <w:divsChild>
                <w:div w:id="290986201">
                  <w:marLeft w:val="0"/>
                  <w:marRight w:val="0"/>
                  <w:marTop w:val="0"/>
                  <w:marBottom w:val="0"/>
                  <w:divBdr>
                    <w:top w:val="none" w:sz="0" w:space="0" w:color="auto"/>
                    <w:left w:val="none" w:sz="0" w:space="0" w:color="auto"/>
                    <w:bottom w:val="none" w:sz="0" w:space="0" w:color="auto"/>
                    <w:right w:val="none" w:sz="0" w:space="0" w:color="auto"/>
                  </w:divBdr>
                  <w:divsChild>
                    <w:div w:id="290986205">
                      <w:marLeft w:val="0"/>
                      <w:marRight w:val="0"/>
                      <w:marTop w:val="0"/>
                      <w:marBottom w:val="0"/>
                      <w:divBdr>
                        <w:top w:val="none" w:sz="0" w:space="0" w:color="auto"/>
                        <w:left w:val="none" w:sz="0" w:space="0" w:color="auto"/>
                        <w:bottom w:val="none" w:sz="0" w:space="0" w:color="auto"/>
                        <w:right w:val="none" w:sz="0" w:space="0" w:color="auto"/>
                      </w:divBdr>
                      <w:divsChild>
                        <w:div w:id="290986269">
                          <w:marLeft w:val="0"/>
                          <w:marRight w:val="0"/>
                          <w:marTop w:val="0"/>
                          <w:marBottom w:val="0"/>
                          <w:divBdr>
                            <w:top w:val="none" w:sz="0" w:space="0" w:color="auto"/>
                            <w:left w:val="none" w:sz="0" w:space="0" w:color="auto"/>
                            <w:bottom w:val="none" w:sz="0" w:space="0" w:color="auto"/>
                            <w:right w:val="none" w:sz="0" w:space="0" w:color="auto"/>
                          </w:divBdr>
                          <w:divsChild>
                            <w:div w:id="290986268">
                              <w:marLeft w:val="0"/>
                              <w:marRight w:val="0"/>
                              <w:marTop w:val="0"/>
                              <w:marBottom w:val="0"/>
                              <w:divBdr>
                                <w:top w:val="none" w:sz="0" w:space="0" w:color="auto"/>
                                <w:left w:val="none" w:sz="0" w:space="0" w:color="auto"/>
                                <w:bottom w:val="none" w:sz="0" w:space="0" w:color="auto"/>
                                <w:right w:val="none" w:sz="0" w:space="0" w:color="auto"/>
                              </w:divBdr>
                              <w:divsChild>
                                <w:div w:id="2909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986216">
      <w:marLeft w:val="0"/>
      <w:marRight w:val="0"/>
      <w:marTop w:val="0"/>
      <w:marBottom w:val="0"/>
      <w:divBdr>
        <w:top w:val="none" w:sz="0" w:space="0" w:color="auto"/>
        <w:left w:val="none" w:sz="0" w:space="0" w:color="auto"/>
        <w:bottom w:val="none" w:sz="0" w:space="0" w:color="auto"/>
        <w:right w:val="none" w:sz="0" w:space="0" w:color="auto"/>
      </w:divBdr>
      <w:divsChild>
        <w:div w:id="290986217">
          <w:marLeft w:val="0"/>
          <w:marRight w:val="0"/>
          <w:marTop w:val="0"/>
          <w:marBottom w:val="195"/>
          <w:divBdr>
            <w:top w:val="none" w:sz="0" w:space="0" w:color="auto"/>
            <w:left w:val="none" w:sz="0" w:space="0" w:color="auto"/>
            <w:bottom w:val="single" w:sz="6" w:space="0" w:color="AFC5DB"/>
            <w:right w:val="none" w:sz="0" w:space="0" w:color="auto"/>
          </w:divBdr>
          <w:divsChild>
            <w:div w:id="2909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6223">
      <w:marLeft w:val="0"/>
      <w:marRight w:val="0"/>
      <w:marTop w:val="0"/>
      <w:marBottom w:val="0"/>
      <w:divBdr>
        <w:top w:val="none" w:sz="0" w:space="0" w:color="auto"/>
        <w:left w:val="none" w:sz="0" w:space="0" w:color="auto"/>
        <w:bottom w:val="none" w:sz="0" w:space="0" w:color="auto"/>
        <w:right w:val="none" w:sz="0" w:space="0" w:color="auto"/>
      </w:divBdr>
      <w:divsChild>
        <w:div w:id="290986221">
          <w:marLeft w:val="0"/>
          <w:marRight w:val="0"/>
          <w:marTop w:val="0"/>
          <w:marBottom w:val="0"/>
          <w:divBdr>
            <w:top w:val="none" w:sz="0" w:space="0" w:color="auto"/>
            <w:left w:val="none" w:sz="0" w:space="0" w:color="auto"/>
            <w:bottom w:val="none" w:sz="0" w:space="0" w:color="auto"/>
            <w:right w:val="none" w:sz="0" w:space="0" w:color="auto"/>
          </w:divBdr>
          <w:divsChild>
            <w:div w:id="2909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6228">
      <w:marLeft w:val="0"/>
      <w:marRight w:val="0"/>
      <w:marTop w:val="96"/>
      <w:marBottom w:val="0"/>
      <w:divBdr>
        <w:top w:val="none" w:sz="0" w:space="0" w:color="auto"/>
        <w:left w:val="none" w:sz="0" w:space="0" w:color="auto"/>
        <w:bottom w:val="none" w:sz="0" w:space="0" w:color="auto"/>
        <w:right w:val="none" w:sz="0" w:space="0" w:color="auto"/>
      </w:divBdr>
      <w:divsChild>
        <w:div w:id="290986226">
          <w:marLeft w:val="0"/>
          <w:marRight w:val="0"/>
          <w:marTop w:val="0"/>
          <w:marBottom w:val="0"/>
          <w:divBdr>
            <w:top w:val="none" w:sz="0" w:space="0" w:color="auto"/>
            <w:left w:val="none" w:sz="0" w:space="0" w:color="auto"/>
            <w:bottom w:val="none" w:sz="0" w:space="0" w:color="auto"/>
            <w:right w:val="none" w:sz="0" w:space="0" w:color="auto"/>
          </w:divBdr>
        </w:div>
      </w:divsChild>
    </w:div>
    <w:div w:id="290986229">
      <w:marLeft w:val="0"/>
      <w:marRight w:val="0"/>
      <w:marTop w:val="96"/>
      <w:marBottom w:val="0"/>
      <w:divBdr>
        <w:top w:val="none" w:sz="0" w:space="0" w:color="auto"/>
        <w:left w:val="none" w:sz="0" w:space="0" w:color="auto"/>
        <w:bottom w:val="none" w:sz="0" w:space="0" w:color="auto"/>
        <w:right w:val="none" w:sz="0" w:space="0" w:color="auto"/>
      </w:divBdr>
      <w:divsChild>
        <w:div w:id="290986227">
          <w:marLeft w:val="0"/>
          <w:marRight w:val="0"/>
          <w:marTop w:val="0"/>
          <w:marBottom w:val="0"/>
          <w:divBdr>
            <w:top w:val="none" w:sz="0" w:space="0" w:color="auto"/>
            <w:left w:val="none" w:sz="0" w:space="0" w:color="auto"/>
            <w:bottom w:val="none" w:sz="0" w:space="0" w:color="auto"/>
            <w:right w:val="none" w:sz="0" w:space="0" w:color="auto"/>
          </w:divBdr>
        </w:div>
      </w:divsChild>
    </w:div>
    <w:div w:id="290986232">
      <w:marLeft w:val="0"/>
      <w:marRight w:val="0"/>
      <w:marTop w:val="0"/>
      <w:marBottom w:val="0"/>
      <w:divBdr>
        <w:top w:val="none" w:sz="0" w:space="0" w:color="auto"/>
        <w:left w:val="none" w:sz="0" w:space="0" w:color="auto"/>
        <w:bottom w:val="none" w:sz="0" w:space="0" w:color="auto"/>
        <w:right w:val="none" w:sz="0" w:space="0" w:color="auto"/>
      </w:divBdr>
      <w:divsChild>
        <w:div w:id="290986230">
          <w:marLeft w:val="0"/>
          <w:marRight w:val="0"/>
          <w:marTop w:val="0"/>
          <w:marBottom w:val="0"/>
          <w:divBdr>
            <w:top w:val="none" w:sz="0" w:space="0" w:color="auto"/>
            <w:left w:val="none" w:sz="0" w:space="0" w:color="auto"/>
            <w:bottom w:val="none" w:sz="0" w:space="0" w:color="auto"/>
            <w:right w:val="none" w:sz="0" w:space="0" w:color="auto"/>
          </w:divBdr>
          <w:divsChild>
            <w:div w:id="290986231">
              <w:marLeft w:val="0"/>
              <w:marRight w:val="0"/>
              <w:marTop w:val="0"/>
              <w:marBottom w:val="0"/>
              <w:divBdr>
                <w:top w:val="none" w:sz="0" w:space="0" w:color="auto"/>
                <w:left w:val="none" w:sz="0" w:space="0" w:color="auto"/>
                <w:bottom w:val="none" w:sz="0" w:space="0" w:color="auto"/>
                <w:right w:val="none" w:sz="0" w:space="0" w:color="auto"/>
              </w:divBdr>
              <w:divsChild>
                <w:div w:id="2909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6238">
      <w:marLeft w:val="0"/>
      <w:marRight w:val="0"/>
      <w:marTop w:val="0"/>
      <w:marBottom w:val="0"/>
      <w:divBdr>
        <w:top w:val="none" w:sz="0" w:space="0" w:color="auto"/>
        <w:left w:val="none" w:sz="0" w:space="0" w:color="auto"/>
        <w:bottom w:val="none" w:sz="0" w:space="0" w:color="auto"/>
        <w:right w:val="none" w:sz="0" w:space="0" w:color="auto"/>
      </w:divBdr>
      <w:divsChild>
        <w:div w:id="290986220">
          <w:marLeft w:val="0"/>
          <w:marRight w:val="0"/>
          <w:marTop w:val="96"/>
          <w:marBottom w:val="0"/>
          <w:divBdr>
            <w:top w:val="none" w:sz="0" w:space="0" w:color="auto"/>
            <w:left w:val="none" w:sz="0" w:space="0" w:color="auto"/>
            <w:bottom w:val="none" w:sz="0" w:space="0" w:color="auto"/>
            <w:right w:val="none" w:sz="0" w:space="0" w:color="auto"/>
          </w:divBdr>
          <w:divsChild>
            <w:div w:id="290986248">
              <w:marLeft w:val="0"/>
              <w:marRight w:val="0"/>
              <w:marTop w:val="0"/>
              <w:marBottom w:val="0"/>
              <w:divBdr>
                <w:top w:val="none" w:sz="0" w:space="0" w:color="auto"/>
                <w:left w:val="none" w:sz="0" w:space="0" w:color="auto"/>
                <w:bottom w:val="none" w:sz="0" w:space="0" w:color="auto"/>
                <w:right w:val="none" w:sz="0" w:space="0" w:color="auto"/>
              </w:divBdr>
              <w:divsChild>
                <w:div w:id="290986251">
                  <w:marLeft w:val="96"/>
                  <w:marRight w:val="0"/>
                  <w:marTop w:val="0"/>
                  <w:marBottom w:val="0"/>
                  <w:divBdr>
                    <w:top w:val="none" w:sz="0" w:space="0" w:color="auto"/>
                    <w:left w:val="none" w:sz="0" w:space="0" w:color="auto"/>
                    <w:bottom w:val="none" w:sz="0" w:space="0" w:color="auto"/>
                    <w:right w:val="none" w:sz="0" w:space="0" w:color="auto"/>
                  </w:divBdr>
                  <w:divsChild>
                    <w:div w:id="290986254">
                      <w:marLeft w:val="0"/>
                      <w:marRight w:val="0"/>
                      <w:marTop w:val="96"/>
                      <w:marBottom w:val="0"/>
                      <w:divBdr>
                        <w:top w:val="none" w:sz="0" w:space="0" w:color="auto"/>
                        <w:left w:val="none" w:sz="0" w:space="0" w:color="auto"/>
                        <w:bottom w:val="none" w:sz="0" w:space="0" w:color="auto"/>
                        <w:right w:val="none" w:sz="0" w:space="0" w:color="auto"/>
                      </w:divBdr>
                      <w:divsChild>
                        <w:div w:id="2909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6242">
      <w:marLeft w:val="0"/>
      <w:marRight w:val="0"/>
      <w:marTop w:val="0"/>
      <w:marBottom w:val="0"/>
      <w:divBdr>
        <w:top w:val="none" w:sz="0" w:space="0" w:color="auto"/>
        <w:left w:val="none" w:sz="0" w:space="0" w:color="auto"/>
        <w:bottom w:val="none" w:sz="0" w:space="0" w:color="auto"/>
        <w:right w:val="none" w:sz="0" w:space="0" w:color="auto"/>
      </w:divBdr>
      <w:divsChild>
        <w:div w:id="290986218">
          <w:marLeft w:val="0"/>
          <w:marRight w:val="0"/>
          <w:marTop w:val="0"/>
          <w:marBottom w:val="0"/>
          <w:divBdr>
            <w:top w:val="none" w:sz="0" w:space="0" w:color="auto"/>
            <w:left w:val="none" w:sz="0" w:space="0" w:color="auto"/>
            <w:bottom w:val="none" w:sz="0" w:space="0" w:color="auto"/>
            <w:right w:val="none" w:sz="0" w:space="0" w:color="auto"/>
          </w:divBdr>
          <w:divsChild>
            <w:div w:id="290986222">
              <w:marLeft w:val="0"/>
              <w:marRight w:val="0"/>
              <w:marTop w:val="0"/>
              <w:marBottom w:val="0"/>
              <w:divBdr>
                <w:top w:val="none" w:sz="0" w:space="0" w:color="auto"/>
                <w:left w:val="none" w:sz="0" w:space="0" w:color="auto"/>
                <w:bottom w:val="none" w:sz="0" w:space="0" w:color="auto"/>
                <w:right w:val="none" w:sz="0" w:space="0" w:color="auto"/>
              </w:divBdr>
              <w:divsChild>
                <w:div w:id="290986258">
                  <w:marLeft w:val="0"/>
                  <w:marRight w:val="0"/>
                  <w:marTop w:val="0"/>
                  <w:marBottom w:val="0"/>
                  <w:divBdr>
                    <w:top w:val="none" w:sz="0" w:space="0" w:color="auto"/>
                    <w:left w:val="none" w:sz="0" w:space="0" w:color="auto"/>
                    <w:bottom w:val="none" w:sz="0" w:space="0" w:color="auto"/>
                    <w:right w:val="none" w:sz="0" w:space="0" w:color="auto"/>
                  </w:divBdr>
                  <w:divsChild>
                    <w:div w:id="290986255">
                      <w:marLeft w:val="0"/>
                      <w:marRight w:val="0"/>
                      <w:marTop w:val="0"/>
                      <w:marBottom w:val="0"/>
                      <w:divBdr>
                        <w:top w:val="none" w:sz="0" w:space="0" w:color="auto"/>
                        <w:left w:val="none" w:sz="0" w:space="0" w:color="auto"/>
                        <w:bottom w:val="none" w:sz="0" w:space="0" w:color="auto"/>
                        <w:right w:val="none" w:sz="0" w:space="0" w:color="auto"/>
                      </w:divBdr>
                      <w:divsChild>
                        <w:div w:id="290986257">
                          <w:marLeft w:val="0"/>
                          <w:marRight w:val="0"/>
                          <w:marTop w:val="0"/>
                          <w:marBottom w:val="0"/>
                          <w:divBdr>
                            <w:top w:val="none" w:sz="0" w:space="0" w:color="auto"/>
                            <w:left w:val="none" w:sz="0" w:space="0" w:color="auto"/>
                            <w:bottom w:val="none" w:sz="0" w:space="0" w:color="auto"/>
                            <w:right w:val="none" w:sz="0" w:space="0" w:color="auto"/>
                          </w:divBdr>
                          <w:divsChild>
                            <w:div w:id="290986225">
                              <w:marLeft w:val="0"/>
                              <w:marRight w:val="0"/>
                              <w:marTop w:val="0"/>
                              <w:marBottom w:val="0"/>
                              <w:divBdr>
                                <w:top w:val="none" w:sz="0" w:space="0" w:color="auto"/>
                                <w:left w:val="none" w:sz="0" w:space="0" w:color="auto"/>
                                <w:bottom w:val="none" w:sz="0" w:space="0" w:color="auto"/>
                                <w:right w:val="none" w:sz="0" w:space="0" w:color="auto"/>
                              </w:divBdr>
                              <w:divsChild>
                                <w:div w:id="290986249">
                                  <w:marLeft w:val="0"/>
                                  <w:marRight w:val="0"/>
                                  <w:marTop w:val="0"/>
                                  <w:marBottom w:val="96"/>
                                  <w:divBdr>
                                    <w:top w:val="single" w:sz="2" w:space="0" w:color="D4D4D4"/>
                                    <w:left w:val="single" w:sz="4" w:space="0" w:color="D4D4D4"/>
                                    <w:bottom w:val="single" w:sz="2" w:space="0" w:color="D4D4D4"/>
                                    <w:right w:val="single" w:sz="4" w:space="0" w:color="D4D4D4"/>
                                  </w:divBdr>
                                  <w:divsChild>
                                    <w:div w:id="290986224">
                                      <w:marLeft w:val="0"/>
                                      <w:marRight w:val="0"/>
                                      <w:marTop w:val="0"/>
                                      <w:marBottom w:val="0"/>
                                      <w:divBdr>
                                        <w:top w:val="none" w:sz="0" w:space="0" w:color="auto"/>
                                        <w:left w:val="none" w:sz="0" w:space="0" w:color="auto"/>
                                        <w:bottom w:val="none" w:sz="0" w:space="0" w:color="auto"/>
                                        <w:right w:val="none" w:sz="0" w:space="0" w:color="auto"/>
                                      </w:divBdr>
                                      <w:divsChild>
                                        <w:div w:id="2909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986245">
      <w:marLeft w:val="0"/>
      <w:marRight w:val="0"/>
      <w:marTop w:val="0"/>
      <w:marBottom w:val="0"/>
      <w:divBdr>
        <w:top w:val="none" w:sz="0" w:space="0" w:color="auto"/>
        <w:left w:val="none" w:sz="0" w:space="0" w:color="auto"/>
        <w:bottom w:val="none" w:sz="0" w:space="0" w:color="auto"/>
        <w:right w:val="none" w:sz="0" w:space="0" w:color="auto"/>
      </w:divBdr>
      <w:divsChild>
        <w:div w:id="290986234">
          <w:marLeft w:val="0"/>
          <w:marRight w:val="0"/>
          <w:marTop w:val="96"/>
          <w:marBottom w:val="0"/>
          <w:divBdr>
            <w:top w:val="none" w:sz="0" w:space="0" w:color="auto"/>
            <w:left w:val="none" w:sz="0" w:space="0" w:color="auto"/>
            <w:bottom w:val="none" w:sz="0" w:space="0" w:color="auto"/>
            <w:right w:val="none" w:sz="0" w:space="0" w:color="auto"/>
          </w:divBdr>
          <w:divsChild>
            <w:div w:id="290986237">
              <w:marLeft w:val="0"/>
              <w:marRight w:val="0"/>
              <w:marTop w:val="0"/>
              <w:marBottom w:val="0"/>
              <w:divBdr>
                <w:top w:val="none" w:sz="0" w:space="0" w:color="auto"/>
                <w:left w:val="none" w:sz="0" w:space="0" w:color="auto"/>
                <w:bottom w:val="none" w:sz="0" w:space="0" w:color="auto"/>
                <w:right w:val="none" w:sz="0" w:space="0" w:color="auto"/>
              </w:divBdr>
              <w:divsChild>
                <w:div w:id="290986241">
                  <w:marLeft w:val="96"/>
                  <w:marRight w:val="0"/>
                  <w:marTop w:val="0"/>
                  <w:marBottom w:val="0"/>
                  <w:divBdr>
                    <w:top w:val="none" w:sz="0" w:space="0" w:color="auto"/>
                    <w:left w:val="none" w:sz="0" w:space="0" w:color="auto"/>
                    <w:bottom w:val="none" w:sz="0" w:space="0" w:color="auto"/>
                    <w:right w:val="none" w:sz="0" w:space="0" w:color="auto"/>
                  </w:divBdr>
                  <w:divsChild>
                    <w:div w:id="290986236">
                      <w:marLeft w:val="0"/>
                      <w:marRight w:val="0"/>
                      <w:marTop w:val="96"/>
                      <w:marBottom w:val="0"/>
                      <w:divBdr>
                        <w:top w:val="none" w:sz="0" w:space="0" w:color="auto"/>
                        <w:left w:val="none" w:sz="0" w:space="0" w:color="auto"/>
                        <w:bottom w:val="none" w:sz="0" w:space="0" w:color="auto"/>
                        <w:right w:val="none" w:sz="0" w:space="0" w:color="auto"/>
                      </w:divBdr>
                      <w:divsChild>
                        <w:div w:id="2909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6252">
      <w:marLeft w:val="0"/>
      <w:marRight w:val="0"/>
      <w:marTop w:val="0"/>
      <w:marBottom w:val="0"/>
      <w:divBdr>
        <w:top w:val="none" w:sz="0" w:space="0" w:color="auto"/>
        <w:left w:val="none" w:sz="0" w:space="0" w:color="auto"/>
        <w:bottom w:val="none" w:sz="0" w:space="0" w:color="auto"/>
        <w:right w:val="none" w:sz="0" w:space="0" w:color="auto"/>
      </w:divBdr>
      <w:divsChild>
        <w:div w:id="290986253">
          <w:marLeft w:val="0"/>
          <w:marRight w:val="0"/>
          <w:marTop w:val="0"/>
          <w:marBottom w:val="0"/>
          <w:divBdr>
            <w:top w:val="none" w:sz="0" w:space="0" w:color="auto"/>
            <w:left w:val="none" w:sz="0" w:space="0" w:color="auto"/>
            <w:bottom w:val="none" w:sz="0" w:space="0" w:color="auto"/>
            <w:right w:val="none" w:sz="0" w:space="0" w:color="auto"/>
          </w:divBdr>
          <w:divsChild>
            <w:div w:id="290986239">
              <w:marLeft w:val="0"/>
              <w:marRight w:val="0"/>
              <w:marTop w:val="0"/>
              <w:marBottom w:val="0"/>
              <w:divBdr>
                <w:top w:val="none" w:sz="0" w:space="0" w:color="auto"/>
                <w:left w:val="none" w:sz="0" w:space="0" w:color="auto"/>
                <w:bottom w:val="none" w:sz="0" w:space="0" w:color="auto"/>
                <w:right w:val="none" w:sz="0" w:space="0" w:color="auto"/>
              </w:divBdr>
              <w:divsChild>
                <w:div w:id="290986219">
                  <w:marLeft w:val="0"/>
                  <w:marRight w:val="0"/>
                  <w:marTop w:val="0"/>
                  <w:marBottom w:val="0"/>
                  <w:divBdr>
                    <w:top w:val="none" w:sz="0" w:space="0" w:color="auto"/>
                    <w:left w:val="none" w:sz="0" w:space="0" w:color="auto"/>
                    <w:bottom w:val="none" w:sz="0" w:space="0" w:color="auto"/>
                    <w:right w:val="none" w:sz="0" w:space="0" w:color="auto"/>
                  </w:divBdr>
                  <w:divsChild>
                    <w:div w:id="290986259">
                      <w:marLeft w:val="0"/>
                      <w:marRight w:val="0"/>
                      <w:marTop w:val="0"/>
                      <w:marBottom w:val="0"/>
                      <w:divBdr>
                        <w:top w:val="none" w:sz="0" w:space="0" w:color="auto"/>
                        <w:left w:val="none" w:sz="0" w:space="0" w:color="auto"/>
                        <w:bottom w:val="none" w:sz="0" w:space="0" w:color="auto"/>
                        <w:right w:val="none" w:sz="0" w:space="0" w:color="auto"/>
                      </w:divBdr>
                      <w:divsChild>
                        <w:div w:id="290986256">
                          <w:marLeft w:val="0"/>
                          <w:marRight w:val="0"/>
                          <w:marTop w:val="0"/>
                          <w:marBottom w:val="0"/>
                          <w:divBdr>
                            <w:top w:val="none" w:sz="0" w:space="0" w:color="auto"/>
                            <w:left w:val="none" w:sz="0" w:space="0" w:color="auto"/>
                            <w:bottom w:val="none" w:sz="0" w:space="0" w:color="auto"/>
                            <w:right w:val="none" w:sz="0" w:space="0" w:color="auto"/>
                          </w:divBdr>
                          <w:divsChild>
                            <w:div w:id="290986235">
                              <w:marLeft w:val="0"/>
                              <w:marRight w:val="0"/>
                              <w:marTop w:val="0"/>
                              <w:marBottom w:val="0"/>
                              <w:divBdr>
                                <w:top w:val="none" w:sz="0" w:space="0" w:color="auto"/>
                                <w:left w:val="none" w:sz="0" w:space="0" w:color="auto"/>
                                <w:bottom w:val="none" w:sz="0" w:space="0" w:color="auto"/>
                                <w:right w:val="none" w:sz="0" w:space="0" w:color="auto"/>
                              </w:divBdr>
                              <w:divsChild>
                                <w:div w:id="290986250">
                                  <w:marLeft w:val="0"/>
                                  <w:marRight w:val="0"/>
                                  <w:marTop w:val="0"/>
                                  <w:marBottom w:val="96"/>
                                  <w:divBdr>
                                    <w:top w:val="single" w:sz="2" w:space="0" w:color="D4D4D4"/>
                                    <w:left w:val="single" w:sz="4" w:space="0" w:color="D4D4D4"/>
                                    <w:bottom w:val="single" w:sz="2" w:space="0" w:color="D4D4D4"/>
                                    <w:right w:val="single" w:sz="4" w:space="0" w:color="D4D4D4"/>
                                  </w:divBdr>
                                  <w:divsChild>
                                    <w:div w:id="2909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86262">
      <w:marLeft w:val="0"/>
      <w:marRight w:val="0"/>
      <w:marTop w:val="0"/>
      <w:marBottom w:val="0"/>
      <w:divBdr>
        <w:top w:val="none" w:sz="0" w:space="0" w:color="auto"/>
        <w:left w:val="none" w:sz="0" w:space="0" w:color="auto"/>
        <w:bottom w:val="none" w:sz="0" w:space="0" w:color="auto"/>
        <w:right w:val="none" w:sz="0" w:space="0" w:color="auto"/>
      </w:divBdr>
      <w:divsChild>
        <w:div w:id="290986261">
          <w:marLeft w:val="0"/>
          <w:marRight w:val="0"/>
          <w:marTop w:val="0"/>
          <w:marBottom w:val="0"/>
          <w:divBdr>
            <w:top w:val="none" w:sz="0" w:space="0" w:color="auto"/>
            <w:left w:val="none" w:sz="0" w:space="0" w:color="auto"/>
            <w:bottom w:val="none" w:sz="0" w:space="0" w:color="auto"/>
            <w:right w:val="none" w:sz="0" w:space="0" w:color="auto"/>
          </w:divBdr>
          <w:divsChild>
            <w:div w:id="2909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6263">
      <w:marLeft w:val="0"/>
      <w:marRight w:val="0"/>
      <w:marTop w:val="0"/>
      <w:marBottom w:val="0"/>
      <w:divBdr>
        <w:top w:val="none" w:sz="0" w:space="0" w:color="auto"/>
        <w:left w:val="none" w:sz="0" w:space="0" w:color="auto"/>
        <w:bottom w:val="none" w:sz="0" w:space="0" w:color="auto"/>
        <w:right w:val="none" w:sz="0" w:space="0" w:color="auto"/>
      </w:divBdr>
    </w:div>
    <w:div w:id="290986264">
      <w:marLeft w:val="0"/>
      <w:marRight w:val="0"/>
      <w:marTop w:val="0"/>
      <w:marBottom w:val="0"/>
      <w:divBdr>
        <w:top w:val="none" w:sz="0" w:space="0" w:color="auto"/>
        <w:left w:val="none" w:sz="0" w:space="0" w:color="auto"/>
        <w:bottom w:val="none" w:sz="0" w:space="0" w:color="auto"/>
        <w:right w:val="none" w:sz="0" w:space="0" w:color="auto"/>
      </w:divBdr>
    </w:div>
    <w:div w:id="290986265">
      <w:marLeft w:val="0"/>
      <w:marRight w:val="0"/>
      <w:marTop w:val="0"/>
      <w:marBottom w:val="0"/>
      <w:divBdr>
        <w:top w:val="none" w:sz="0" w:space="0" w:color="auto"/>
        <w:left w:val="none" w:sz="0" w:space="0" w:color="auto"/>
        <w:bottom w:val="none" w:sz="0" w:space="0" w:color="auto"/>
        <w:right w:val="none" w:sz="0" w:space="0" w:color="auto"/>
      </w:divBdr>
    </w:div>
    <w:div w:id="290986267">
      <w:marLeft w:val="0"/>
      <w:marRight w:val="0"/>
      <w:marTop w:val="0"/>
      <w:marBottom w:val="0"/>
      <w:divBdr>
        <w:top w:val="none" w:sz="0" w:space="0" w:color="auto"/>
        <w:left w:val="none" w:sz="0" w:space="0" w:color="auto"/>
        <w:bottom w:val="none" w:sz="0" w:space="0" w:color="auto"/>
        <w:right w:val="none" w:sz="0" w:space="0" w:color="auto"/>
      </w:divBdr>
      <w:divsChild>
        <w:div w:id="290986266">
          <w:marLeft w:val="0"/>
          <w:marRight w:val="0"/>
          <w:marTop w:val="0"/>
          <w:marBottom w:val="0"/>
          <w:divBdr>
            <w:top w:val="none" w:sz="0" w:space="0" w:color="auto"/>
            <w:left w:val="none" w:sz="0" w:space="0" w:color="auto"/>
            <w:bottom w:val="none" w:sz="0" w:space="0" w:color="auto"/>
            <w:right w:val="none" w:sz="0" w:space="0" w:color="auto"/>
          </w:divBdr>
          <w:divsChild>
            <w:div w:id="290986212">
              <w:marLeft w:val="0"/>
              <w:marRight w:val="0"/>
              <w:marTop w:val="0"/>
              <w:marBottom w:val="0"/>
              <w:divBdr>
                <w:top w:val="none" w:sz="0" w:space="0" w:color="auto"/>
                <w:left w:val="none" w:sz="0" w:space="0" w:color="auto"/>
                <w:bottom w:val="none" w:sz="0" w:space="0" w:color="auto"/>
                <w:right w:val="none" w:sz="0" w:space="0" w:color="auto"/>
              </w:divBdr>
              <w:divsChild>
                <w:div w:id="290986211">
                  <w:marLeft w:val="0"/>
                  <w:marRight w:val="0"/>
                  <w:marTop w:val="0"/>
                  <w:marBottom w:val="0"/>
                  <w:divBdr>
                    <w:top w:val="none" w:sz="0" w:space="0" w:color="auto"/>
                    <w:left w:val="none" w:sz="0" w:space="0" w:color="auto"/>
                    <w:bottom w:val="none" w:sz="0" w:space="0" w:color="auto"/>
                    <w:right w:val="none" w:sz="0" w:space="0" w:color="auto"/>
                  </w:divBdr>
                  <w:divsChild>
                    <w:div w:id="290986273">
                      <w:marLeft w:val="0"/>
                      <w:marRight w:val="0"/>
                      <w:marTop w:val="0"/>
                      <w:marBottom w:val="0"/>
                      <w:divBdr>
                        <w:top w:val="none" w:sz="0" w:space="0" w:color="auto"/>
                        <w:left w:val="none" w:sz="0" w:space="0" w:color="auto"/>
                        <w:bottom w:val="none" w:sz="0" w:space="0" w:color="auto"/>
                        <w:right w:val="none" w:sz="0" w:space="0" w:color="auto"/>
                      </w:divBdr>
                      <w:divsChild>
                        <w:div w:id="290986203">
                          <w:marLeft w:val="0"/>
                          <w:marRight w:val="0"/>
                          <w:marTop w:val="0"/>
                          <w:marBottom w:val="0"/>
                          <w:divBdr>
                            <w:top w:val="none" w:sz="0" w:space="0" w:color="auto"/>
                            <w:left w:val="none" w:sz="0" w:space="0" w:color="auto"/>
                            <w:bottom w:val="none" w:sz="0" w:space="0" w:color="auto"/>
                            <w:right w:val="none" w:sz="0" w:space="0" w:color="auto"/>
                          </w:divBdr>
                          <w:divsChild>
                            <w:div w:id="2909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352705">
      <w:bodyDiv w:val="1"/>
      <w:marLeft w:val="415"/>
      <w:marRight w:val="415"/>
      <w:marTop w:val="415"/>
      <w:marBottom w:val="415"/>
      <w:divBdr>
        <w:top w:val="none" w:sz="0" w:space="0" w:color="auto"/>
        <w:left w:val="none" w:sz="0" w:space="0" w:color="auto"/>
        <w:bottom w:val="none" w:sz="0" w:space="0" w:color="auto"/>
        <w:right w:val="none" w:sz="0" w:space="0" w:color="auto"/>
      </w:divBdr>
      <w:divsChild>
        <w:div w:id="1907448298">
          <w:marLeft w:val="0"/>
          <w:marRight w:val="0"/>
          <w:marTop w:val="485"/>
          <w:marBottom w:val="0"/>
          <w:divBdr>
            <w:top w:val="none" w:sz="0" w:space="0" w:color="auto"/>
            <w:left w:val="none" w:sz="0" w:space="0" w:color="auto"/>
            <w:bottom w:val="none" w:sz="0" w:space="0" w:color="auto"/>
            <w:right w:val="none" w:sz="0" w:space="0" w:color="auto"/>
          </w:divBdr>
          <w:divsChild>
            <w:div w:id="6810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6353">
      <w:bodyDiv w:val="1"/>
      <w:marLeft w:val="0"/>
      <w:marRight w:val="0"/>
      <w:marTop w:val="0"/>
      <w:marBottom w:val="0"/>
      <w:divBdr>
        <w:top w:val="none" w:sz="0" w:space="0" w:color="auto"/>
        <w:left w:val="none" w:sz="0" w:space="0" w:color="auto"/>
        <w:bottom w:val="none" w:sz="0" w:space="0" w:color="auto"/>
        <w:right w:val="none" w:sz="0" w:space="0" w:color="auto"/>
      </w:divBdr>
      <w:divsChild>
        <w:div w:id="642468436">
          <w:marLeft w:val="0"/>
          <w:marRight w:val="0"/>
          <w:marTop w:val="0"/>
          <w:marBottom w:val="0"/>
          <w:divBdr>
            <w:top w:val="none" w:sz="0" w:space="0" w:color="auto"/>
            <w:left w:val="none" w:sz="0" w:space="0" w:color="auto"/>
            <w:bottom w:val="none" w:sz="0" w:space="0" w:color="auto"/>
            <w:right w:val="none" w:sz="0" w:space="0" w:color="auto"/>
          </w:divBdr>
        </w:div>
        <w:div w:id="513422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9.emf"/><Relationship Id="rId21" Type="http://schemas.openxmlformats.org/officeDocument/2006/relationships/oleObject" Target="embeddings/oleObject5.bin"/><Relationship Id="rId34" Type="http://schemas.openxmlformats.org/officeDocument/2006/relationships/package" Target="embeddings/Microsoft_Office_Excel_Worksheet2.xlsx"/><Relationship Id="rId42" Type="http://schemas.openxmlformats.org/officeDocument/2006/relationships/image" Target="media/image22.emf"/><Relationship Id="rId47" Type="http://schemas.openxmlformats.org/officeDocument/2006/relationships/package" Target="embeddings/Microsoft_Office_Excel_Worksheet7.xlsx"/><Relationship Id="rId50" Type="http://schemas.openxmlformats.org/officeDocument/2006/relationships/hyperlink" Target="http://www.bis.org/bcbs/ca/acertasc.pdf" TargetMode="External"/><Relationship Id="rId55" Type="http://schemas.openxmlformats.org/officeDocument/2006/relationships/hyperlink" Target="http://www.nyenrode.nl/FacultyResearch/BMI/ICBD/Documents/China%20Pens.Pos.Paper.pdf" TargetMode="External"/><Relationship Id="rId63" Type="http://schemas.openxmlformats.org/officeDocument/2006/relationships/hyperlink" Target="http://en.wikipedia.org/wiki/Special:BookSources/978-0071464956" TargetMode="External"/><Relationship Id="rId68" Type="http://schemas.openxmlformats.org/officeDocument/2006/relationships/hyperlink" Target="http://www.pensions-insight.co.uk/story.asp?storycode=458204" TargetMode="External"/><Relationship Id="rId76" Type="http://schemas.openxmlformats.org/officeDocument/2006/relationships/hyperlink" Target="http://www.gov.cn/zwgk/2009-09/04/content_1409216.htm"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oecd.org/dataoecd/21/40/2429254.pdf" TargetMode="Externa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4.wmf"/><Relationship Id="rId11" Type="http://schemas.openxmlformats.org/officeDocument/2006/relationships/comments" Target="comments.xml"/><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image" Target="media/image18.emf"/><Relationship Id="rId40" Type="http://schemas.openxmlformats.org/officeDocument/2006/relationships/image" Target="media/image20.emf"/><Relationship Id="rId45" Type="http://schemas.openxmlformats.org/officeDocument/2006/relationships/package" Target="embeddings/Microsoft_Office_Excel_Worksheet6.xlsx"/><Relationship Id="rId53" Type="http://schemas.openxmlformats.org/officeDocument/2006/relationships/hyperlink" Target="http://epaper.bjnews.com.cn/html/2011-07/07/content_251037.htm?div=-1" TargetMode="External"/><Relationship Id="rId58" Type="http://schemas.openxmlformats.org/officeDocument/2006/relationships/hyperlink" Target="http://arno.uvt.nl/show.cgi?fid=88322" TargetMode="External"/><Relationship Id="rId66" Type="http://schemas.openxmlformats.org/officeDocument/2006/relationships/hyperlink" Target="http://www.kpmg.com/cn/en/IssuesAndInsights/ArticlesPublications/Documents/China-12th-Five-Year-Plan-Consumer-Markets-201104.pdf" TargetMode="External"/><Relationship Id="rId74" Type="http://schemas.openxmlformats.org/officeDocument/2006/relationships/hyperlink" Target="http://dx.doi.org/10.1787/177401288023" TargetMode="External"/><Relationship Id="rId79" Type="http://schemas.openxmlformats.org/officeDocument/2006/relationships/hyperlink" Target="http://news.xinhuanet.com/fortune/2010-07/30/c_12390616.htm" TargetMode="External"/><Relationship Id="rId5" Type="http://schemas.openxmlformats.org/officeDocument/2006/relationships/webSettings" Target="webSettings.xml"/><Relationship Id="rId61" Type="http://schemas.openxmlformats.org/officeDocument/2006/relationships/hyperlink" Target="http://www.iopstoolkit.org/media/pdf/module2.pdf" TargetMode="External"/><Relationship Id="rId82" Type="http://schemas.openxmlformats.org/officeDocument/2006/relationships/footer" Target="footer3.xml"/><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image" Target="media/image15.wmf"/><Relationship Id="rId44" Type="http://schemas.openxmlformats.org/officeDocument/2006/relationships/image" Target="media/image23.emf"/><Relationship Id="rId52" Type="http://schemas.openxmlformats.org/officeDocument/2006/relationships/hyperlink" Target="http://econ-www.mit.edu/files/6310" TargetMode="External"/><Relationship Id="rId60" Type="http://schemas.openxmlformats.org/officeDocument/2006/relationships/hyperlink" Target="http://finance.ifeng.com/roll/20101213/3044918.shtml" TargetMode="External"/><Relationship Id="rId65" Type="http://schemas.openxmlformats.org/officeDocument/2006/relationships/hyperlink" Target="http://ftalphaville.ft.com/blog/2011/07/06/614451/about-that-chinese-inflation-rate/" TargetMode="External"/><Relationship Id="rId73" Type="http://schemas.openxmlformats.org/officeDocument/2006/relationships/hyperlink" Target="http://www.businessweek.com/magazine/content/10_36/b4193007945730.htm" TargetMode="External"/><Relationship Id="rId78" Type="http://schemas.openxmlformats.org/officeDocument/2006/relationships/hyperlink" Target="http://www.economist.com/node/11529345"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image" Target="media/image17.emf"/><Relationship Id="rId43" Type="http://schemas.openxmlformats.org/officeDocument/2006/relationships/package" Target="embeddings/Microsoft_Office_Excel_Worksheet5.xlsx"/><Relationship Id="rId48" Type="http://schemas.openxmlformats.org/officeDocument/2006/relationships/image" Target="media/image25.wmf"/><Relationship Id="rId56" Type="http://schemas.openxmlformats.org/officeDocument/2006/relationships/hyperlink" Target="http://www.toezicht.dnb.nl/en/4/2/1/50-203958.jsp" TargetMode="External"/><Relationship Id="rId64" Type="http://schemas.openxmlformats.org/officeDocument/2006/relationships/hyperlink" Target="http://ftalphaville.ft.com/blog/author/izabellakaminskaftcom/" TargetMode="External"/><Relationship Id="rId69" Type="http://schemas.openxmlformats.org/officeDocument/2006/relationships/hyperlink" Target="http://www.stats.gov.cn/tjsj/ndsj/2010/html/J1020c.htm" TargetMode="External"/><Relationship Id="rId77" Type="http://schemas.openxmlformats.org/officeDocument/2006/relationships/hyperlink" Target="http://dx.doi.org/10.1787/5kmlcz7qq3zx-en" TargetMode="External"/><Relationship Id="rId8" Type="http://schemas.openxmlformats.org/officeDocument/2006/relationships/image" Target="media/image1.jpeg"/><Relationship Id="rId51" Type="http://schemas.openxmlformats.org/officeDocument/2006/relationships/hyperlink" Target="http://www.oecd.org/dataoecd/38/15/43347646.pdf" TargetMode="External"/><Relationship Id="rId72" Type="http://schemas.openxmlformats.org/officeDocument/2006/relationships/hyperlink" Target="http://cn.reuters.com/news/globalcoverage/2011chinapensionfund" TargetMode="External"/><Relationship Id="rId80" Type="http://schemas.openxmlformats.org/officeDocument/2006/relationships/hyperlink" Target="http://www.fiap.cl/prontus_noticia/site/artic/20080915/asocfile/20080915141920/09_pt_china_s_current_pension_system_at_a_glance.pdf"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6.emf"/><Relationship Id="rId38" Type="http://schemas.openxmlformats.org/officeDocument/2006/relationships/package" Target="embeddings/Microsoft_Office_Excel_Worksheet4.xlsx"/><Relationship Id="rId46" Type="http://schemas.openxmlformats.org/officeDocument/2006/relationships/image" Target="media/image24.emf"/><Relationship Id="rId59" Type="http://schemas.openxmlformats.org/officeDocument/2006/relationships/hyperlink" Target="http://www.oecd.org/dataoecd/9/30/39604854.pdf" TargetMode="External"/><Relationship Id="rId67" Type="http://schemas.openxmlformats.org/officeDocument/2006/relationships/hyperlink" Target="http://www.pensions-insight.co.uk/story.asp?sectioncode=68&amp;storycode=458204&amp;c=1" TargetMode="External"/><Relationship Id="rId20" Type="http://schemas.openxmlformats.org/officeDocument/2006/relationships/image" Target="media/image7.wmf"/><Relationship Id="rId41" Type="http://schemas.openxmlformats.org/officeDocument/2006/relationships/image" Target="media/image21.emf"/><Relationship Id="rId54" Type="http://schemas.openxmlformats.org/officeDocument/2006/relationships/hyperlink" Target="http://dx.doi.org/10.1787/224016838064" TargetMode="External"/><Relationship Id="rId62" Type="http://schemas.openxmlformats.org/officeDocument/2006/relationships/hyperlink" Target="http://en.wikipedia.org/wiki/International_Standard_Book_Number" TargetMode="External"/><Relationship Id="rId70" Type="http://schemas.openxmlformats.org/officeDocument/2006/relationships/hyperlink" Target="http://www.egm.org.tr/OECD/Recommendation_on_Core_Principles_of_Occupational_Pension_Regulation_July_2004.pdf" TargetMode="External"/><Relationship Id="rId75" Type="http://schemas.openxmlformats.org/officeDocument/2006/relationships/hyperlink" Target="http://www.risklab.de/Dokumente/Aufsaetze/OECD_Scheuenstuhl_EtAl%5B10%5D-AssessingInvestmentStrategiesForDefinedContributionPensionPlansUnderVariousPayoutOptions.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package" Target="embeddings/Microsoft_Office_Excel_Worksheet1.xlsx"/><Relationship Id="rId28" Type="http://schemas.openxmlformats.org/officeDocument/2006/relationships/image" Target="media/image13.png"/><Relationship Id="rId36" Type="http://schemas.openxmlformats.org/officeDocument/2006/relationships/package" Target="embeddings/Microsoft_Office_Excel_Worksheet3.xlsx"/><Relationship Id="rId49" Type="http://schemas.openxmlformats.org/officeDocument/2006/relationships/oleObject" Target="embeddings/oleObject12.bin"/><Relationship Id="rId57" Type="http://schemas.openxmlformats.org/officeDocument/2006/relationships/hyperlink" Target="http://www.oecd.org/dataoecd/34/24/2488700.pdf"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12.wmf"/><Relationship Id="rId2" Type="http://schemas.openxmlformats.org/officeDocument/2006/relationships/oleObject" Target="embeddings/oleObject8.bin"/><Relationship Id="rId1" Type="http://schemas.openxmlformats.org/officeDocument/2006/relationships/image" Target="media/image11.wmf"/><Relationship Id="rId4"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4C29-72AB-4747-923B-FF79A1CA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17969</Words>
  <Characters>104746</Characters>
  <Application>Microsoft Office Word</Application>
  <DocSecurity>4</DocSecurity>
  <Lines>872</Lines>
  <Paragraphs>244</Paragraphs>
  <ScaleCrop>false</ScaleCrop>
  <Company>Erasmus Universiteit Rotterdam</Company>
  <LinksUpToDate>false</LinksUpToDate>
  <CharactersWithSpaces>122471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Establishing a Sustainable Rural Pension System in China</dc:title>
  <dc:creator>eigenaar</dc:creator>
  <cp:lastModifiedBy>Helene L. Molenaar</cp:lastModifiedBy>
  <cp:revision>2</cp:revision>
  <cp:lastPrinted>2011-10-10T15:28:00Z</cp:lastPrinted>
  <dcterms:created xsi:type="dcterms:W3CDTF">2011-10-19T08:04:00Z</dcterms:created>
  <dcterms:modified xsi:type="dcterms:W3CDTF">2011-10-19T08:04:00Z</dcterms:modified>
</cp:coreProperties>
</file>