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EBC" w:rsidRPr="00B02818" w:rsidRDefault="000123E1" w:rsidP="003B70B2">
      <w:pPr>
        <w:spacing w:after="0" w:line="240" w:lineRule="auto"/>
        <w:jc w:val="both"/>
        <w:rPr>
          <w:rFonts w:ascii="Garamond" w:hAnsi="Garamond" w:cs="Arial"/>
          <w:sz w:val="24"/>
          <w:szCs w:val="24"/>
          <w:lang w:val="en-GB"/>
        </w:rPr>
      </w:pPr>
      <w:r w:rsidRPr="000123E1">
        <w:rPr>
          <w:rFonts w:ascii="Garamond" w:hAnsi="Garamond"/>
          <w:noProof/>
          <w:lang w:val="en-GB"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alt="a logo ISS-EUR" style="position:absolute;left:0;text-align:left;margin-left:2in;margin-top:63.25pt;width:171pt;height:62pt;z-index:1;visibility:visible;mso-position-vertical-relative:page">
            <v:imagedata r:id="rId7" o:title=""/>
            <w10:wrap type="topAndBottom" anchory="page"/>
          </v:shape>
        </w:pict>
      </w:r>
    </w:p>
    <w:p w:rsidR="00B27EBC" w:rsidRPr="00B02818" w:rsidRDefault="00B27EBC" w:rsidP="003B70B2">
      <w:pPr>
        <w:tabs>
          <w:tab w:val="left" w:pos="5370"/>
        </w:tabs>
        <w:spacing w:after="0" w:line="240" w:lineRule="auto"/>
        <w:jc w:val="both"/>
        <w:rPr>
          <w:rFonts w:ascii="Garamond" w:hAnsi="Garamond" w:cs="Arial"/>
          <w:b/>
          <w:sz w:val="24"/>
          <w:szCs w:val="24"/>
          <w:lang w:val="en-GB"/>
        </w:rPr>
      </w:pPr>
      <w:bookmarkStart w:id="0" w:name="OLE_LINK2"/>
      <w:bookmarkStart w:id="1" w:name="OLE_LINK1"/>
    </w:p>
    <w:p w:rsidR="00B27EBC" w:rsidRPr="00B02818" w:rsidRDefault="00564DF9" w:rsidP="007A20C8">
      <w:pPr>
        <w:spacing w:after="0" w:line="240" w:lineRule="auto"/>
        <w:jc w:val="center"/>
        <w:rPr>
          <w:rFonts w:ascii="Garamond" w:hAnsi="Garamond" w:cs="Arial"/>
          <w:spacing w:val="4"/>
          <w:w w:val="115"/>
          <w:position w:val="-18"/>
          <w:sz w:val="24"/>
          <w:szCs w:val="24"/>
          <w:lang w:val="en-GB"/>
        </w:rPr>
      </w:pPr>
      <w:r w:rsidRPr="00B02818">
        <w:rPr>
          <w:rFonts w:ascii="Garamond" w:hAnsi="Garamond" w:cs="Arial"/>
          <w:spacing w:val="4"/>
          <w:w w:val="115"/>
          <w:position w:val="-18"/>
          <w:sz w:val="24"/>
          <w:szCs w:val="24"/>
          <w:lang w:val="en-GB"/>
        </w:rPr>
        <w:t>Graduate School of Developm</w:t>
      </w:r>
      <w:r w:rsidR="00B27EBC" w:rsidRPr="00B02818">
        <w:rPr>
          <w:rFonts w:ascii="Garamond" w:hAnsi="Garamond" w:cs="Arial"/>
          <w:spacing w:val="4"/>
          <w:w w:val="115"/>
          <w:position w:val="-18"/>
          <w:sz w:val="24"/>
          <w:szCs w:val="24"/>
          <w:lang w:val="en-GB"/>
        </w:rPr>
        <w:t>ent Studies</w:t>
      </w:r>
    </w:p>
    <w:p w:rsidR="00F32C51" w:rsidRPr="00B02818" w:rsidRDefault="00F32C51" w:rsidP="007A20C8">
      <w:pPr>
        <w:spacing w:after="0" w:line="240" w:lineRule="auto"/>
        <w:jc w:val="center"/>
        <w:rPr>
          <w:rFonts w:ascii="Garamond" w:hAnsi="Garamond"/>
          <w:sz w:val="26"/>
          <w:szCs w:val="26"/>
          <w:lang w:val="en-GB"/>
        </w:rPr>
      </w:pPr>
    </w:p>
    <w:p w:rsidR="00F32C51" w:rsidRPr="00B02818" w:rsidRDefault="00F32C51" w:rsidP="007A20C8">
      <w:pPr>
        <w:spacing w:after="0" w:line="240" w:lineRule="auto"/>
        <w:jc w:val="center"/>
        <w:rPr>
          <w:rFonts w:ascii="Garamond" w:hAnsi="Garamond"/>
          <w:sz w:val="26"/>
          <w:szCs w:val="26"/>
          <w:lang w:val="en-GB"/>
        </w:rPr>
      </w:pPr>
    </w:p>
    <w:p w:rsidR="00564DF9" w:rsidRPr="00B02818" w:rsidRDefault="00AD39FC" w:rsidP="00AD39FC">
      <w:pPr>
        <w:spacing w:after="0" w:line="240" w:lineRule="auto"/>
        <w:jc w:val="center"/>
        <w:rPr>
          <w:rFonts w:ascii="Garamond" w:hAnsi="Garamond"/>
          <w:b/>
          <w:sz w:val="32"/>
          <w:szCs w:val="32"/>
          <w:lang w:val="en-GB"/>
        </w:rPr>
      </w:pPr>
      <w:r w:rsidRPr="00B02818">
        <w:rPr>
          <w:rFonts w:ascii="Garamond" w:hAnsi="Garamond"/>
          <w:b/>
          <w:sz w:val="32"/>
          <w:szCs w:val="32"/>
          <w:lang w:val="en-GB"/>
        </w:rPr>
        <w:t>Unde</w:t>
      </w:r>
      <w:r w:rsidR="00C5790D" w:rsidRPr="00B02818">
        <w:rPr>
          <w:rFonts w:ascii="Garamond" w:hAnsi="Garamond"/>
          <w:b/>
          <w:sz w:val="32"/>
          <w:szCs w:val="32"/>
          <w:lang w:val="en-GB"/>
        </w:rPr>
        <w:t>r</w:t>
      </w:r>
      <w:r w:rsidRPr="00B02818">
        <w:rPr>
          <w:rFonts w:ascii="Garamond" w:hAnsi="Garamond"/>
          <w:b/>
          <w:sz w:val="32"/>
          <w:szCs w:val="32"/>
          <w:lang w:val="en-GB"/>
        </w:rPr>
        <w:t>standing Rural-Urban Linkage</w:t>
      </w:r>
      <w:r w:rsidR="00FE04A7" w:rsidRPr="00B02818">
        <w:rPr>
          <w:rFonts w:ascii="Garamond" w:hAnsi="Garamond"/>
          <w:b/>
          <w:sz w:val="32"/>
          <w:szCs w:val="32"/>
          <w:lang w:val="en-GB"/>
        </w:rPr>
        <w:t>s</w:t>
      </w:r>
      <w:r w:rsidRPr="00B02818">
        <w:rPr>
          <w:rFonts w:ascii="Garamond" w:hAnsi="Garamond"/>
          <w:b/>
          <w:sz w:val="32"/>
          <w:szCs w:val="32"/>
          <w:lang w:val="en-GB"/>
        </w:rPr>
        <w:t xml:space="preserve">: </w:t>
      </w:r>
    </w:p>
    <w:p w:rsidR="00F32C51" w:rsidRPr="00B02818" w:rsidRDefault="00AD39FC" w:rsidP="00AD39FC">
      <w:pPr>
        <w:spacing w:after="0" w:line="240" w:lineRule="auto"/>
        <w:jc w:val="center"/>
        <w:rPr>
          <w:rFonts w:ascii="Garamond" w:hAnsi="Garamond"/>
          <w:b/>
          <w:sz w:val="28"/>
          <w:szCs w:val="28"/>
          <w:lang w:val="en-GB"/>
        </w:rPr>
      </w:pPr>
      <w:r w:rsidRPr="00B02818">
        <w:rPr>
          <w:rFonts w:ascii="Garamond" w:hAnsi="Garamond"/>
          <w:b/>
          <w:sz w:val="28"/>
          <w:szCs w:val="28"/>
          <w:lang w:val="en-GB"/>
        </w:rPr>
        <w:t xml:space="preserve">The Impact of Urban Expansion on Livelihoods of Peri </w:t>
      </w:r>
      <w:r w:rsidR="006146BB" w:rsidRPr="00B02818">
        <w:rPr>
          <w:rFonts w:ascii="Garamond" w:hAnsi="Garamond"/>
          <w:b/>
          <w:sz w:val="28"/>
          <w:szCs w:val="28"/>
          <w:lang w:val="en-GB"/>
        </w:rPr>
        <w:t>-</w:t>
      </w:r>
      <w:r w:rsidRPr="00B02818">
        <w:rPr>
          <w:rFonts w:ascii="Garamond" w:hAnsi="Garamond"/>
          <w:b/>
          <w:sz w:val="28"/>
          <w:szCs w:val="28"/>
          <w:lang w:val="en-GB"/>
        </w:rPr>
        <w:t>Urban Communities</w:t>
      </w:r>
    </w:p>
    <w:p w:rsidR="00F32C51" w:rsidRPr="00B02818" w:rsidRDefault="00B02818" w:rsidP="002F09B6">
      <w:pPr>
        <w:jc w:val="center"/>
        <w:rPr>
          <w:rFonts w:ascii="Garamond" w:hAnsi="Garamond"/>
          <w:b/>
          <w:sz w:val="32"/>
          <w:szCs w:val="32"/>
          <w:lang w:val="en-GB"/>
        </w:rPr>
      </w:pPr>
      <w:bookmarkStart w:id="2" w:name="_Toc308726500"/>
      <w:r w:rsidRPr="00B02818">
        <w:rPr>
          <w:rFonts w:ascii="Garamond" w:hAnsi="Garamond"/>
          <w:b/>
          <w:sz w:val="28"/>
          <w:szCs w:val="28"/>
          <w:lang w:val="en-GB"/>
        </w:rPr>
        <w:t>A Case Study of Kibaha District</w:t>
      </w:r>
      <w:bookmarkEnd w:id="2"/>
      <w:r w:rsidR="00757649">
        <w:rPr>
          <w:rFonts w:ascii="Garamond" w:hAnsi="Garamond"/>
          <w:b/>
          <w:sz w:val="28"/>
          <w:szCs w:val="28"/>
          <w:lang w:val="en-GB"/>
        </w:rPr>
        <w:t>,</w:t>
      </w:r>
      <w:r w:rsidR="00757649" w:rsidRPr="00B02818">
        <w:rPr>
          <w:rFonts w:ascii="Garamond" w:hAnsi="Garamond"/>
          <w:b/>
          <w:sz w:val="28"/>
          <w:szCs w:val="28"/>
          <w:lang w:val="en-GB"/>
        </w:rPr>
        <w:t>Tanzania</w:t>
      </w:r>
      <w:r>
        <w:rPr>
          <w:rFonts w:ascii="Garamond" w:hAnsi="Garamond"/>
          <w:b/>
          <w:sz w:val="28"/>
          <w:szCs w:val="28"/>
          <w:lang w:val="en-GB"/>
        </w:rPr>
        <w:t>.</w:t>
      </w:r>
    </w:p>
    <w:p w:rsidR="00F32C51" w:rsidRPr="00B02818" w:rsidRDefault="00F32C51" w:rsidP="007A20C8">
      <w:pPr>
        <w:spacing w:after="0" w:line="240" w:lineRule="auto"/>
        <w:jc w:val="center"/>
        <w:rPr>
          <w:rFonts w:ascii="Garamond" w:hAnsi="Garamond"/>
          <w:sz w:val="26"/>
          <w:szCs w:val="26"/>
          <w:lang w:val="en-GB"/>
        </w:rPr>
      </w:pPr>
    </w:p>
    <w:p w:rsidR="00F32C51" w:rsidRPr="00B02818" w:rsidRDefault="00F32C51" w:rsidP="007A20C8">
      <w:pPr>
        <w:spacing w:after="0" w:line="240" w:lineRule="auto"/>
        <w:jc w:val="center"/>
        <w:rPr>
          <w:rFonts w:ascii="Garamond" w:hAnsi="Garamond"/>
          <w:sz w:val="26"/>
          <w:szCs w:val="26"/>
          <w:lang w:val="en-GB"/>
        </w:rPr>
      </w:pPr>
    </w:p>
    <w:p w:rsidR="00F32C51" w:rsidRPr="00B02818" w:rsidRDefault="00F32C51" w:rsidP="007A20C8">
      <w:pPr>
        <w:spacing w:after="0" w:line="240" w:lineRule="auto"/>
        <w:jc w:val="center"/>
        <w:rPr>
          <w:rFonts w:ascii="Garamond" w:hAnsi="Garamond"/>
          <w:sz w:val="26"/>
          <w:szCs w:val="26"/>
          <w:lang w:val="en-GB"/>
        </w:rPr>
      </w:pPr>
    </w:p>
    <w:p w:rsidR="00F32C51" w:rsidRPr="00B02818" w:rsidRDefault="00F32C51" w:rsidP="007A20C8">
      <w:pPr>
        <w:spacing w:after="0" w:line="240" w:lineRule="auto"/>
        <w:jc w:val="center"/>
        <w:rPr>
          <w:rFonts w:ascii="Garamond" w:hAnsi="Garamond"/>
          <w:sz w:val="26"/>
          <w:szCs w:val="26"/>
          <w:lang w:val="en-GB"/>
        </w:rPr>
      </w:pPr>
    </w:p>
    <w:p w:rsidR="00B27EBC" w:rsidRPr="00B02818" w:rsidRDefault="00B27EBC" w:rsidP="007A20C8">
      <w:pPr>
        <w:spacing w:after="0" w:line="240" w:lineRule="auto"/>
        <w:jc w:val="center"/>
        <w:rPr>
          <w:rFonts w:ascii="Garamond" w:hAnsi="Garamond"/>
          <w:sz w:val="26"/>
          <w:szCs w:val="26"/>
          <w:lang w:val="en-GB"/>
        </w:rPr>
      </w:pPr>
      <w:r w:rsidRPr="00B02818">
        <w:rPr>
          <w:rFonts w:ascii="Garamond" w:hAnsi="Garamond"/>
          <w:sz w:val="26"/>
          <w:szCs w:val="26"/>
          <w:lang w:val="en-GB"/>
        </w:rPr>
        <w:t>A  Research Paper presented by:</w:t>
      </w:r>
    </w:p>
    <w:p w:rsidR="00AD39FC" w:rsidRPr="00B02818" w:rsidRDefault="00AD39FC" w:rsidP="007A20C8">
      <w:pPr>
        <w:spacing w:after="0" w:line="240" w:lineRule="auto"/>
        <w:jc w:val="center"/>
        <w:rPr>
          <w:rFonts w:ascii="Garamond" w:hAnsi="Garamond"/>
          <w:sz w:val="26"/>
          <w:szCs w:val="26"/>
          <w:lang w:val="en-GB"/>
        </w:rPr>
      </w:pPr>
    </w:p>
    <w:p w:rsidR="00AD39FC" w:rsidRPr="00B02818" w:rsidRDefault="00AD39FC" w:rsidP="007A20C8">
      <w:pPr>
        <w:spacing w:after="0" w:line="240" w:lineRule="auto"/>
        <w:jc w:val="center"/>
        <w:rPr>
          <w:rFonts w:ascii="Garamond" w:hAnsi="Garamond"/>
          <w:sz w:val="26"/>
          <w:szCs w:val="26"/>
          <w:lang w:val="en-GB"/>
        </w:rPr>
      </w:pPr>
    </w:p>
    <w:p w:rsidR="00B27EBC" w:rsidRPr="00B02818" w:rsidRDefault="00B27EBC" w:rsidP="007A20C8">
      <w:pPr>
        <w:spacing w:after="0" w:line="240" w:lineRule="auto"/>
        <w:jc w:val="center"/>
        <w:rPr>
          <w:rFonts w:ascii="Garamond" w:hAnsi="Garamond"/>
          <w:b/>
          <w:i/>
          <w:sz w:val="30"/>
          <w:szCs w:val="30"/>
          <w:lang w:val="en-GB"/>
        </w:rPr>
      </w:pPr>
      <w:r w:rsidRPr="00B02818">
        <w:rPr>
          <w:rFonts w:ascii="Garamond" w:hAnsi="Garamond"/>
          <w:b/>
          <w:i/>
          <w:sz w:val="28"/>
          <w:szCs w:val="20"/>
          <w:lang w:val="en-GB"/>
        </w:rPr>
        <w:t>Victor Samba Chembo</w:t>
      </w:r>
    </w:p>
    <w:p w:rsidR="00B27EBC" w:rsidRPr="00B02818" w:rsidRDefault="00AD39FC" w:rsidP="007A20C8">
      <w:pPr>
        <w:spacing w:after="0" w:line="240" w:lineRule="auto"/>
        <w:jc w:val="center"/>
        <w:rPr>
          <w:rFonts w:ascii="Garamond" w:hAnsi="Garamond"/>
          <w:sz w:val="28"/>
          <w:lang w:val="en-GB"/>
        </w:rPr>
      </w:pPr>
      <w:r w:rsidRPr="00B02818">
        <w:rPr>
          <w:rFonts w:ascii="Garamond" w:hAnsi="Garamond"/>
          <w:sz w:val="28"/>
          <w:lang w:val="en-GB"/>
        </w:rPr>
        <w:t>Tanzania</w:t>
      </w:r>
    </w:p>
    <w:p w:rsidR="00AD39FC" w:rsidRPr="00B02818" w:rsidRDefault="00AD39FC" w:rsidP="007A20C8">
      <w:pPr>
        <w:spacing w:after="0" w:line="240" w:lineRule="auto"/>
        <w:jc w:val="center"/>
        <w:rPr>
          <w:rFonts w:ascii="Garamond" w:hAnsi="Garamond"/>
          <w:sz w:val="28"/>
          <w:lang w:val="en-GB"/>
        </w:rPr>
      </w:pPr>
    </w:p>
    <w:p w:rsidR="00B27EBC" w:rsidRPr="00B02818" w:rsidRDefault="00B27EBC" w:rsidP="007A20C8">
      <w:pPr>
        <w:spacing w:after="0" w:line="240" w:lineRule="auto"/>
        <w:jc w:val="center"/>
        <w:rPr>
          <w:rFonts w:ascii="Garamond" w:hAnsi="Garamond"/>
          <w:sz w:val="26"/>
          <w:szCs w:val="26"/>
          <w:lang w:val="en-GB"/>
        </w:rPr>
      </w:pPr>
      <w:r w:rsidRPr="00B02818">
        <w:rPr>
          <w:rFonts w:ascii="Garamond" w:hAnsi="Garamond"/>
          <w:sz w:val="26"/>
          <w:szCs w:val="26"/>
          <w:lang w:val="en-GB"/>
        </w:rPr>
        <w:t xml:space="preserve">in partial </w:t>
      </w:r>
      <w:r w:rsidR="00B02818" w:rsidRPr="00B02818">
        <w:rPr>
          <w:rFonts w:ascii="Garamond" w:hAnsi="Garamond"/>
          <w:sz w:val="26"/>
          <w:szCs w:val="26"/>
          <w:lang w:val="en-GB"/>
        </w:rPr>
        <w:t>fulfilment</w:t>
      </w:r>
      <w:r w:rsidRPr="00B02818">
        <w:rPr>
          <w:rFonts w:ascii="Garamond" w:hAnsi="Garamond"/>
          <w:sz w:val="26"/>
          <w:szCs w:val="26"/>
          <w:lang w:val="en-GB"/>
        </w:rPr>
        <w:t xml:space="preserve"> of the requirements for obtaining the degree of</w:t>
      </w:r>
    </w:p>
    <w:p w:rsidR="00B27EBC" w:rsidRPr="00B02818" w:rsidRDefault="00B27EBC" w:rsidP="007A20C8">
      <w:pPr>
        <w:spacing w:after="0" w:line="240" w:lineRule="auto"/>
        <w:jc w:val="center"/>
        <w:rPr>
          <w:rFonts w:ascii="Garamond" w:hAnsi="Garamond"/>
          <w:sz w:val="26"/>
          <w:szCs w:val="26"/>
          <w:lang w:val="en-GB"/>
        </w:rPr>
      </w:pPr>
      <w:r w:rsidRPr="00B02818">
        <w:rPr>
          <w:rFonts w:ascii="Garamond" w:hAnsi="Garamond"/>
          <w:sz w:val="26"/>
          <w:szCs w:val="26"/>
          <w:lang w:val="en-GB"/>
        </w:rPr>
        <w:t>MASTERS OF ARTS IN DEVELOPMENT STUDIES</w:t>
      </w:r>
    </w:p>
    <w:p w:rsidR="00AD39FC" w:rsidRPr="00B02818" w:rsidRDefault="00AD39FC" w:rsidP="007A20C8">
      <w:pPr>
        <w:spacing w:after="0" w:line="240" w:lineRule="auto"/>
        <w:jc w:val="center"/>
        <w:rPr>
          <w:rFonts w:ascii="Garamond" w:hAnsi="Garamond"/>
          <w:sz w:val="26"/>
          <w:szCs w:val="26"/>
          <w:lang w:val="en-GB"/>
        </w:rPr>
      </w:pPr>
    </w:p>
    <w:p w:rsidR="00AD39FC" w:rsidRPr="00B02818" w:rsidRDefault="00AD39FC" w:rsidP="007A20C8">
      <w:pPr>
        <w:spacing w:after="0" w:line="240" w:lineRule="auto"/>
        <w:jc w:val="center"/>
        <w:rPr>
          <w:rFonts w:ascii="Garamond" w:hAnsi="Garamond"/>
          <w:sz w:val="26"/>
          <w:szCs w:val="26"/>
          <w:lang w:val="en-GB"/>
        </w:rPr>
      </w:pPr>
    </w:p>
    <w:p w:rsidR="00B27EBC" w:rsidRPr="00B02818" w:rsidRDefault="00B27EBC" w:rsidP="007A20C8">
      <w:pPr>
        <w:spacing w:after="0" w:line="240" w:lineRule="auto"/>
        <w:jc w:val="center"/>
        <w:rPr>
          <w:rFonts w:ascii="Garamond" w:hAnsi="Garamond"/>
          <w:sz w:val="26"/>
          <w:szCs w:val="26"/>
          <w:lang w:val="en-GB"/>
        </w:rPr>
      </w:pPr>
      <w:r w:rsidRPr="00B02818">
        <w:rPr>
          <w:rFonts w:ascii="Garamond" w:hAnsi="Garamond"/>
          <w:sz w:val="26"/>
          <w:szCs w:val="26"/>
          <w:lang w:val="en-GB"/>
        </w:rPr>
        <w:t>Specialization:</w:t>
      </w:r>
    </w:p>
    <w:p w:rsidR="00B27EBC" w:rsidRPr="00B02818" w:rsidRDefault="00B27EBC" w:rsidP="007A20C8">
      <w:pPr>
        <w:spacing w:after="0" w:line="240" w:lineRule="auto"/>
        <w:jc w:val="center"/>
        <w:rPr>
          <w:rFonts w:ascii="Garamond" w:hAnsi="Garamond"/>
          <w:b/>
          <w:sz w:val="26"/>
          <w:szCs w:val="26"/>
          <w:lang w:val="en-GB"/>
        </w:rPr>
      </w:pPr>
      <w:r w:rsidRPr="00B02818">
        <w:rPr>
          <w:rFonts w:ascii="Garamond" w:hAnsi="Garamond"/>
          <w:b/>
          <w:sz w:val="26"/>
          <w:szCs w:val="26"/>
          <w:lang w:val="en-GB"/>
        </w:rPr>
        <w:t>Pove</w:t>
      </w:r>
      <w:r w:rsidR="00B8220A" w:rsidRPr="00B02818">
        <w:rPr>
          <w:rFonts w:ascii="Garamond" w:hAnsi="Garamond"/>
          <w:b/>
          <w:sz w:val="26"/>
          <w:szCs w:val="26"/>
          <w:lang w:val="en-GB"/>
        </w:rPr>
        <w:t xml:space="preserve">rty Studies and Policy </w:t>
      </w:r>
      <w:r w:rsidR="00B02818" w:rsidRPr="00B02818">
        <w:rPr>
          <w:rFonts w:ascii="Garamond" w:hAnsi="Garamond"/>
          <w:b/>
          <w:sz w:val="26"/>
          <w:szCs w:val="26"/>
          <w:lang w:val="en-GB"/>
        </w:rPr>
        <w:t xml:space="preserve">Analysis </w:t>
      </w:r>
      <w:r w:rsidRPr="00B02818">
        <w:rPr>
          <w:rFonts w:ascii="Garamond" w:hAnsi="Garamond"/>
          <w:b/>
          <w:sz w:val="26"/>
          <w:szCs w:val="26"/>
          <w:lang w:val="en-GB"/>
        </w:rPr>
        <w:br/>
        <w:t>(POV)</w:t>
      </w:r>
    </w:p>
    <w:p w:rsidR="00AD39FC" w:rsidRPr="00B02818" w:rsidRDefault="00AD39FC" w:rsidP="007A20C8">
      <w:pPr>
        <w:spacing w:after="0" w:line="240" w:lineRule="auto"/>
        <w:jc w:val="center"/>
        <w:rPr>
          <w:rFonts w:ascii="Garamond" w:hAnsi="Garamond"/>
          <w:b/>
          <w:sz w:val="26"/>
          <w:szCs w:val="26"/>
          <w:lang w:val="en-GB"/>
        </w:rPr>
      </w:pPr>
    </w:p>
    <w:p w:rsidR="00AD39FC" w:rsidRPr="00B02818" w:rsidRDefault="00AD39FC" w:rsidP="007A20C8">
      <w:pPr>
        <w:spacing w:after="0" w:line="240" w:lineRule="auto"/>
        <w:jc w:val="center"/>
        <w:rPr>
          <w:rFonts w:ascii="Garamond" w:hAnsi="Garamond"/>
          <w:b/>
          <w:sz w:val="26"/>
          <w:szCs w:val="26"/>
          <w:lang w:val="en-GB"/>
        </w:rPr>
      </w:pPr>
    </w:p>
    <w:p w:rsidR="00AD39FC" w:rsidRPr="00B02818" w:rsidRDefault="00AD39FC" w:rsidP="007A20C8">
      <w:pPr>
        <w:spacing w:after="0" w:line="240" w:lineRule="auto"/>
        <w:jc w:val="center"/>
        <w:rPr>
          <w:rFonts w:ascii="Garamond" w:hAnsi="Garamond"/>
          <w:b/>
          <w:sz w:val="26"/>
          <w:szCs w:val="26"/>
          <w:lang w:val="en-GB"/>
        </w:rPr>
      </w:pPr>
    </w:p>
    <w:p w:rsidR="00AD39FC" w:rsidRPr="00B02818" w:rsidRDefault="00AD39FC" w:rsidP="007A20C8">
      <w:pPr>
        <w:spacing w:after="0" w:line="240" w:lineRule="auto"/>
        <w:jc w:val="center"/>
        <w:rPr>
          <w:rFonts w:ascii="Garamond" w:hAnsi="Garamond"/>
          <w:b/>
          <w:sz w:val="26"/>
          <w:szCs w:val="26"/>
          <w:lang w:val="en-GB"/>
        </w:rPr>
      </w:pPr>
    </w:p>
    <w:p w:rsidR="00AD39FC" w:rsidRPr="00B02818" w:rsidRDefault="00AD39FC" w:rsidP="007A20C8">
      <w:pPr>
        <w:spacing w:after="0" w:line="240" w:lineRule="auto"/>
        <w:jc w:val="center"/>
        <w:rPr>
          <w:rFonts w:ascii="Garamond" w:hAnsi="Garamond"/>
          <w:b/>
          <w:sz w:val="26"/>
          <w:szCs w:val="26"/>
          <w:lang w:val="en-GB"/>
        </w:rPr>
      </w:pPr>
    </w:p>
    <w:p w:rsidR="00AD39FC" w:rsidRPr="00B02818" w:rsidRDefault="00AD39FC" w:rsidP="007A20C8">
      <w:pPr>
        <w:spacing w:after="0" w:line="240" w:lineRule="auto"/>
        <w:jc w:val="center"/>
        <w:rPr>
          <w:rFonts w:ascii="Garamond" w:hAnsi="Garamond"/>
          <w:b/>
          <w:sz w:val="26"/>
          <w:szCs w:val="26"/>
          <w:lang w:val="en-GB"/>
        </w:rPr>
      </w:pPr>
    </w:p>
    <w:p w:rsidR="00B27EBC" w:rsidRPr="00B02818" w:rsidRDefault="00B27EBC" w:rsidP="007A20C8">
      <w:pPr>
        <w:spacing w:after="0" w:line="240" w:lineRule="auto"/>
        <w:jc w:val="center"/>
        <w:rPr>
          <w:rFonts w:ascii="Garamond" w:hAnsi="Garamond"/>
          <w:sz w:val="26"/>
          <w:szCs w:val="26"/>
          <w:lang w:val="en-GB"/>
        </w:rPr>
      </w:pPr>
      <w:r w:rsidRPr="00B02818">
        <w:rPr>
          <w:rFonts w:ascii="Garamond" w:hAnsi="Garamond"/>
          <w:sz w:val="26"/>
          <w:szCs w:val="26"/>
          <w:lang w:val="en-GB"/>
        </w:rPr>
        <w:t>Members of the examining committee:</w:t>
      </w:r>
    </w:p>
    <w:p w:rsidR="00B27EBC" w:rsidRPr="00B02818" w:rsidRDefault="00B27EBC" w:rsidP="007A20C8">
      <w:pPr>
        <w:spacing w:after="0" w:line="240" w:lineRule="auto"/>
        <w:jc w:val="center"/>
        <w:rPr>
          <w:rFonts w:ascii="Garamond" w:hAnsi="Garamond"/>
          <w:sz w:val="26"/>
          <w:szCs w:val="26"/>
          <w:lang w:val="en-GB"/>
        </w:rPr>
      </w:pPr>
      <w:r w:rsidRPr="00B02818">
        <w:rPr>
          <w:rFonts w:ascii="Garamond" w:hAnsi="Garamond"/>
          <w:sz w:val="26"/>
          <w:szCs w:val="26"/>
          <w:lang w:val="en-GB"/>
        </w:rPr>
        <w:t>Dr Erhard Berner</w:t>
      </w:r>
    </w:p>
    <w:p w:rsidR="00B27EBC" w:rsidRPr="00B02818" w:rsidRDefault="00B8220A" w:rsidP="007A20C8">
      <w:pPr>
        <w:spacing w:after="0" w:line="240" w:lineRule="auto"/>
        <w:jc w:val="center"/>
        <w:rPr>
          <w:rFonts w:ascii="Garamond" w:hAnsi="Garamond"/>
          <w:sz w:val="26"/>
          <w:szCs w:val="26"/>
          <w:lang w:val="en-GB"/>
        </w:rPr>
      </w:pPr>
      <w:r w:rsidRPr="00B02818">
        <w:rPr>
          <w:rFonts w:ascii="Garamond" w:hAnsi="Garamond"/>
          <w:sz w:val="26"/>
          <w:szCs w:val="26"/>
          <w:lang w:val="en-GB"/>
        </w:rPr>
        <w:t xml:space="preserve">   </w:t>
      </w:r>
      <w:r w:rsidR="00B27EBC" w:rsidRPr="00B02818">
        <w:rPr>
          <w:rFonts w:ascii="Garamond" w:hAnsi="Garamond"/>
          <w:sz w:val="26"/>
          <w:szCs w:val="26"/>
          <w:lang w:val="en-GB"/>
        </w:rPr>
        <w:t>Dr Andrew Fischer</w:t>
      </w:r>
    </w:p>
    <w:p w:rsidR="00AD39FC" w:rsidRPr="00B02818" w:rsidRDefault="00AD39FC" w:rsidP="007A20C8">
      <w:pPr>
        <w:spacing w:after="0" w:line="240" w:lineRule="auto"/>
        <w:jc w:val="center"/>
        <w:rPr>
          <w:rFonts w:ascii="Garamond" w:hAnsi="Garamond"/>
          <w:sz w:val="26"/>
          <w:szCs w:val="26"/>
          <w:lang w:val="en-GB"/>
        </w:rPr>
      </w:pPr>
    </w:p>
    <w:p w:rsidR="00AD39FC" w:rsidRPr="00B02818" w:rsidRDefault="00AD39FC" w:rsidP="007A20C8">
      <w:pPr>
        <w:spacing w:after="0" w:line="240" w:lineRule="auto"/>
        <w:jc w:val="center"/>
        <w:rPr>
          <w:rFonts w:ascii="Garamond" w:hAnsi="Garamond"/>
          <w:sz w:val="26"/>
          <w:szCs w:val="26"/>
          <w:lang w:val="en-GB"/>
        </w:rPr>
      </w:pPr>
    </w:p>
    <w:p w:rsidR="00AD39FC" w:rsidRPr="00B02818" w:rsidRDefault="00AD39FC" w:rsidP="007A20C8">
      <w:pPr>
        <w:spacing w:after="0" w:line="240" w:lineRule="auto"/>
        <w:jc w:val="center"/>
        <w:rPr>
          <w:rFonts w:ascii="Garamond" w:hAnsi="Garamond"/>
          <w:sz w:val="26"/>
          <w:szCs w:val="26"/>
          <w:lang w:val="en-GB"/>
        </w:rPr>
      </w:pPr>
    </w:p>
    <w:p w:rsidR="00AD39FC" w:rsidRPr="00B02818" w:rsidRDefault="00AD39FC" w:rsidP="007A20C8">
      <w:pPr>
        <w:spacing w:after="0" w:line="240" w:lineRule="auto"/>
        <w:jc w:val="center"/>
        <w:rPr>
          <w:rFonts w:ascii="Garamond" w:hAnsi="Garamond"/>
          <w:sz w:val="26"/>
          <w:szCs w:val="26"/>
          <w:lang w:val="en-GB"/>
        </w:rPr>
      </w:pPr>
    </w:p>
    <w:p w:rsidR="00B27EBC" w:rsidRPr="00B02818" w:rsidRDefault="00B27EBC" w:rsidP="007A20C8">
      <w:pPr>
        <w:spacing w:after="0" w:line="240" w:lineRule="auto"/>
        <w:jc w:val="center"/>
        <w:rPr>
          <w:rFonts w:ascii="Garamond" w:hAnsi="Garamond"/>
          <w:sz w:val="26"/>
          <w:szCs w:val="26"/>
          <w:lang w:val="en-GB"/>
        </w:rPr>
      </w:pPr>
      <w:r w:rsidRPr="00B02818">
        <w:rPr>
          <w:rFonts w:ascii="Garamond" w:hAnsi="Garamond"/>
          <w:sz w:val="26"/>
          <w:szCs w:val="26"/>
          <w:lang w:val="en-GB"/>
        </w:rPr>
        <w:t>The</w:t>
      </w:r>
      <w:r w:rsidR="00483FE5" w:rsidRPr="00B02818">
        <w:rPr>
          <w:rFonts w:ascii="Garamond" w:hAnsi="Garamond"/>
          <w:sz w:val="26"/>
          <w:szCs w:val="26"/>
          <w:lang w:val="en-GB"/>
        </w:rPr>
        <w:t xml:space="preserve"> Hague, The Netherlands</w:t>
      </w:r>
      <w:r w:rsidR="00483FE5" w:rsidRPr="00B02818">
        <w:rPr>
          <w:rFonts w:ascii="Garamond" w:hAnsi="Garamond"/>
          <w:sz w:val="26"/>
          <w:szCs w:val="26"/>
          <w:lang w:val="en-GB"/>
        </w:rPr>
        <w:br/>
        <w:t>December</w:t>
      </w:r>
      <w:r w:rsidRPr="00B02818">
        <w:rPr>
          <w:rFonts w:ascii="Garamond" w:hAnsi="Garamond"/>
          <w:sz w:val="26"/>
          <w:szCs w:val="26"/>
          <w:lang w:val="en-GB"/>
        </w:rPr>
        <w:t>, 2011</w:t>
      </w:r>
    </w:p>
    <w:p w:rsidR="00F1401B" w:rsidRPr="00B02818" w:rsidRDefault="00F1401B" w:rsidP="003B70B2">
      <w:pPr>
        <w:pStyle w:val="disclaimer"/>
        <w:spacing w:before="0" w:after="0"/>
        <w:jc w:val="both"/>
        <w:rPr>
          <w:rFonts w:ascii="Garamond" w:hAnsi="Garamond"/>
          <w:sz w:val="28"/>
        </w:rPr>
        <w:sectPr w:rsidR="00F1401B" w:rsidRPr="00B02818" w:rsidSect="0019246C">
          <w:footerReference w:type="even" r:id="rId8"/>
          <w:footerReference w:type="default" r:id="rId9"/>
          <w:pgSz w:w="11906" w:h="16838"/>
          <w:pgMar w:top="1417" w:right="1417" w:bottom="1417" w:left="1440" w:header="708" w:footer="708" w:gutter="0"/>
          <w:pgNumType w:fmt="lowerRoman" w:start="1"/>
          <w:cols w:space="708"/>
          <w:titlePg/>
          <w:docGrid w:linePitch="360"/>
        </w:sectPr>
      </w:pPr>
    </w:p>
    <w:p w:rsidR="00B27EBC" w:rsidRPr="00B02818" w:rsidRDefault="00B27EBC" w:rsidP="007A20C8">
      <w:pPr>
        <w:pStyle w:val="disclaimer"/>
        <w:spacing w:before="0" w:after="0"/>
        <w:rPr>
          <w:rFonts w:ascii="Garamond" w:hAnsi="Garamond"/>
        </w:rPr>
      </w:pPr>
      <w:r w:rsidRPr="00B02818">
        <w:rPr>
          <w:rFonts w:ascii="Garamond" w:hAnsi="Garamond"/>
        </w:rPr>
        <w:lastRenderedPageBreak/>
        <w:t>Disclaimer:</w:t>
      </w:r>
    </w:p>
    <w:p w:rsidR="00564DF9" w:rsidRPr="00B02818" w:rsidRDefault="00564DF9" w:rsidP="007A20C8">
      <w:pPr>
        <w:spacing w:after="0" w:line="240" w:lineRule="auto"/>
        <w:rPr>
          <w:rFonts w:ascii="Garamond" w:hAnsi="Garamond"/>
          <w:lang w:val="en-GB"/>
        </w:rPr>
      </w:pPr>
    </w:p>
    <w:p w:rsidR="00B27EBC" w:rsidRPr="00B02818" w:rsidRDefault="00B27EBC" w:rsidP="007A20C8">
      <w:pPr>
        <w:spacing w:after="0" w:line="240" w:lineRule="auto"/>
        <w:rPr>
          <w:rFonts w:ascii="Garamond" w:hAnsi="Garamond"/>
          <w:sz w:val="24"/>
          <w:szCs w:val="24"/>
          <w:lang w:val="en-GB"/>
        </w:rPr>
      </w:pPr>
      <w:r w:rsidRPr="00B02818">
        <w:rPr>
          <w:rFonts w:ascii="Garamond" w:hAnsi="Garamond"/>
          <w:sz w:val="24"/>
          <w:szCs w:val="24"/>
          <w:lang w:val="en-GB"/>
        </w:rPr>
        <w:t>This document represents part of the author’s study programme while at the Institute of Social Studies. The views stated therein are those of the author and not necessarily those of the Institute.</w:t>
      </w:r>
    </w:p>
    <w:p w:rsidR="00B27EBC" w:rsidRPr="00B02818" w:rsidRDefault="00B27EBC" w:rsidP="007A20C8">
      <w:pPr>
        <w:spacing w:after="0" w:line="240" w:lineRule="auto"/>
        <w:rPr>
          <w:rFonts w:ascii="Garamond" w:hAnsi="Garamond"/>
          <w:sz w:val="24"/>
          <w:szCs w:val="24"/>
          <w:lang w:val="en-GB"/>
        </w:rPr>
      </w:pPr>
      <w:r w:rsidRPr="00B02818">
        <w:rPr>
          <w:rFonts w:ascii="Garamond" w:hAnsi="Garamond"/>
          <w:sz w:val="24"/>
          <w:szCs w:val="24"/>
          <w:lang w:val="en-GB"/>
        </w:rPr>
        <w:t>Research papers are not made available for circulation outside of the Institute.</w:t>
      </w:r>
    </w:p>
    <w:p w:rsidR="00B27EBC" w:rsidRPr="00B02818" w:rsidRDefault="00B27EBC" w:rsidP="007A20C8">
      <w:pPr>
        <w:spacing w:after="0" w:line="240" w:lineRule="auto"/>
        <w:rPr>
          <w:rFonts w:ascii="Garamond" w:hAnsi="Garamond"/>
          <w:lang w:val="en-GB"/>
        </w:rPr>
      </w:pPr>
    </w:p>
    <w:p w:rsidR="00B27EBC" w:rsidRPr="00B02818" w:rsidRDefault="00B27EBC" w:rsidP="007A20C8">
      <w:pPr>
        <w:pStyle w:val="disclaimer"/>
        <w:spacing w:before="0" w:after="0"/>
        <w:rPr>
          <w:rFonts w:ascii="Garamond" w:hAnsi="Garamond"/>
        </w:rPr>
      </w:pPr>
      <w:r w:rsidRPr="00B02818">
        <w:rPr>
          <w:rFonts w:ascii="Garamond" w:hAnsi="Garamond"/>
        </w:rPr>
        <w:t>Inquiries:</w:t>
      </w:r>
    </w:p>
    <w:p w:rsidR="00B27EBC" w:rsidRPr="00B02818" w:rsidRDefault="00B27EBC" w:rsidP="007A20C8">
      <w:pPr>
        <w:pStyle w:val="NormalWeb"/>
        <w:spacing w:before="0" w:beforeAutospacing="0" w:after="0" w:afterAutospacing="0"/>
        <w:ind w:left="2280" w:hanging="2280"/>
        <w:rPr>
          <w:rFonts w:ascii="Garamond" w:hAnsi="Garamond"/>
          <w:szCs w:val="22"/>
          <w:lang w:val="en-GB"/>
        </w:rPr>
      </w:pPr>
      <w:r w:rsidRPr="00B02818">
        <w:rPr>
          <w:rFonts w:ascii="Garamond" w:hAnsi="Garamond"/>
          <w:szCs w:val="22"/>
          <w:lang w:val="en-GB"/>
        </w:rPr>
        <w:t>Postal address:</w:t>
      </w:r>
      <w:r w:rsidRPr="00B02818">
        <w:rPr>
          <w:rFonts w:ascii="Garamond" w:hAnsi="Garamond"/>
          <w:szCs w:val="22"/>
          <w:lang w:val="en-GB"/>
        </w:rPr>
        <w:tab/>
        <w:t>Institute of Social Studies</w:t>
      </w:r>
      <w:r w:rsidRPr="00B02818">
        <w:rPr>
          <w:rFonts w:ascii="Garamond" w:hAnsi="Garamond"/>
          <w:szCs w:val="22"/>
          <w:lang w:val="en-GB"/>
        </w:rPr>
        <w:br/>
        <w:t>P.O. Box 29776</w:t>
      </w:r>
      <w:r w:rsidRPr="00B02818">
        <w:rPr>
          <w:rFonts w:ascii="Garamond" w:hAnsi="Garamond"/>
          <w:szCs w:val="22"/>
          <w:lang w:val="en-GB"/>
        </w:rPr>
        <w:br/>
        <w:t>2502 LT The Hague</w:t>
      </w:r>
      <w:r w:rsidRPr="00B02818">
        <w:rPr>
          <w:rFonts w:ascii="Garamond" w:hAnsi="Garamond"/>
          <w:szCs w:val="22"/>
          <w:lang w:val="en-GB"/>
        </w:rPr>
        <w:br/>
        <w:t>The Netherlands</w:t>
      </w:r>
    </w:p>
    <w:p w:rsidR="00B27EBC" w:rsidRPr="00B02818" w:rsidRDefault="00B27EBC" w:rsidP="007A20C8">
      <w:pPr>
        <w:pStyle w:val="NormalWeb"/>
        <w:spacing w:before="0" w:beforeAutospacing="0" w:after="0" w:afterAutospacing="0"/>
        <w:ind w:left="2280" w:hanging="2280"/>
        <w:rPr>
          <w:rFonts w:ascii="Garamond" w:hAnsi="Garamond"/>
          <w:szCs w:val="22"/>
          <w:lang w:val="en-GB"/>
        </w:rPr>
      </w:pPr>
      <w:r w:rsidRPr="00B02818">
        <w:rPr>
          <w:rFonts w:ascii="Garamond" w:hAnsi="Garamond"/>
          <w:szCs w:val="22"/>
          <w:lang w:val="en-GB"/>
        </w:rPr>
        <w:t>Location:</w:t>
      </w:r>
      <w:r w:rsidRPr="00B02818">
        <w:rPr>
          <w:rFonts w:ascii="Garamond" w:hAnsi="Garamond"/>
          <w:szCs w:val="22"/>
          <w:lang w:val="en-GB"/>
        </w:rPr>
        <w:tab/>
        <w:t>Kortenaerkade 12</w:t>
      </w:r>
      <w:r w:rsidRPr="00B02818">
        <w:rPr>
          <w:rFonts w:ascii="Garamond" w:hAnsi="Garamond"/>
          <w:szCs w:val="22"/>
          <w:lang w:val="en-GB"/>
        </w:rPr>
        <w:br/>
        <w:t>2518 AX The Hague</w:t>
      </w:r>
      <w:r w:rsidRPr="00B02818">
        <w:rPr>
          <w:rFonts w:ascii="Garamond" w:hAnsi="Garamond"/>
          <w:szCs w:val="22"/>
          <w:lang w:val="en-GB"/>
        </w:rPr>
        <w:br/>
        <w:t>The Netherlands</w:t>
      </w:r>
    </w:p>
    <w:p w:rsidR="00B27EBC" w:rsidRPr="00B02818" w:rsidRDefault="00B27EBC" w:rsidP="007A20C8">
      <w:pPr>
        <w:pStyle w:val="NormalWeb"/>
        <w:spacing w:before="0" w:beforeAutospacing="0" w:after="0" w:afterAutospacing="0"/>
        <w:ind w:left="2280" w:hanging="2280"/>
        <w:rPr>
          <w:rFonts w:ascii="Garamond" w:hAnsi="Garamond"/>
          <w:szCs w:val="22"/>
          <w:lang w:val="en-GB"/>
        </w:rPr>
      </w:pPr>
      <w:r w:rsidRPr="00B02818">
        <w:rPr>
          <w:rFonts w:ascii="Garamond" w:hAnsi="Garamond"/>
          <w:szCs w:val="22"/>
          <w:lang w:val="en-GB"/>
        </w:rPr>
        <w:t xml:space="preserve">Telephone: </w:t>
      </w:r>
      <w:r w:rsidRPr="00B02818">
        <w:rPr>
          <w:rFonts w:ascii="Garamond" w:hAnsi="Garamond"/>
          <w:szCs w:val="22"/>
          <w:lang w:val="en-GB"/>
        </w:rPr>
        <w:tab/>
        <w:t>+31 70 426 0460</w:t>
      </w:r>
    </w:p>
    <w:p w:rsidR="00B27EBC" w:rsidRPr="00B02818" w:rsidRDefault="00B27EBC" w:rsidP="007A20C8">
      <w:pPr>
        <w:pStyle w:val="NormalWeb"/>
        <w:spacing w:before="0" w:beforeAutospacing="0" w:after="0" w:afterAutospacing="0"/>
        <w:ind w:left="2280" w:hanging="2280"/>
        <w:rPr>
          <w:rFonts w:ascii="Garamond" w:hAnsi="Garamond"/>
          <w:szCs w:val="22"/>
          <w:lang w:val="en-GB"/>
        </w:rPr>
      </w:pPr>
      <w:r w:rsidRPr="00B02818">
        <w:rPr>
          <w:rFonts w:ascii="Garamond" w:hAnsi="Garamond"/>
          <w:szCs w:val="22"/>
          <w:lang w:val="en-GB"/>
        </w:rPr>
        <w:t xml:space="preserve">Fax: </w:t>
      </w:r>
      <w:r w:rsidRPr="00B02818">
        <w:rPr>
          <w:rFonts w:ascii="Garamond" w:hAnsi="Garamond"/>
          <w:szCs w:val="22"/>
          <w:lang w:val="en-GB"/>
        </w:rPr>
        <w:tab/>
        <w:t>+31 70 426 0799</w:t>
      </w: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564DF9">
      <w:pPr>
        <w:pStyle w:val="NormalWeb"/>
        <w:spacing w:before="0" w:beforeAutospacing="0" w:after="0" w:afterAutospacing="0"/>
        <w:rPr>
          <w:rFonts w:ascii="Garamond" w:hAnsi="Garamond"/>
          <w:szCs w:val="22"/>
          <w:lang w:val="en-GB"/>
        </w:rPr>
      </w:pPr>
    </w:p>
    <w:p w:rsidR="00AD39FC" w:rsidRPr="00B02818" w:rsidRDefault="00AD39FC" w:rsidP="007A20C8">
      <w:pPr>
        <w:pStyle w:val="NormalWeb"/>
        <w:spacing w:before="0" w:beforeAutospacing="0" w:after="0" w:afterAutospacing="0"/>
        <w:ind w:left="2280" w:hanging="2280"/>
        <w:rPr>
          <w:rFonts w:ascii="Garamond" w:hAnsi="Garamond"/>
          <w:szCs w:val="22"/>
          <w:lang w:val="en-GB"/>
        </w:rPr>
      </w:pPr>
    </w:p>
    <w:p w:rsidR="00AD39FC" w:rsidRPr="00B02818" w:rsidRDefault="00AD39FC" w:rsidP="00564DF9">
      <w:pPr>
        <w:pStyle w:val="NormalWeb"/>
        <w:spacing w:before="0" w:beforeAutospacing="0" w:after="0" w:afterAutospacing="0"/>
        <w:ind w:left="2280" w:hanging="2280"/>
        <w:jc w:val="center"/>
        <w:rPr>
          <w:rFonts w:ascii="Garamond" w:hAnsi="Garamond"/>
          <w:b/>
          <w:sz w:val="36"/>
          <w:szCs w:val="36"/>
          <w:lang w:val="en-GB"/>
        </w:rPr>
      </w:pPr>
      <w:r w:rsidRPr="00B02818">
        <w:rPr>
          <w:rFonts w:ascii="Garamond" w:hAnsi="Garamond"/>
          <w:b/>
          <w:sz w:val="36"/>
          <w:szCs w:val="36"/>
          <w:lang w:val="en-GB"/>
        </w:rPr>
        <w:t>Table of Contents</w:t>
      </w:r>
    </w:p>
    <w:p w:rsidR="00D82F16" w:rsidRPr="00B02818" w:rsidRDefault="00D82F16" w:rsidP="0019246C">
      <w:pPr>
        <w:pStyle w:val="TOC1"/>
        <w:spacing w:after="0"/>
        <w:rPr>
          <w:rFonts w:ascii="Garamond" w:hAnsi="Garamond"/>
          <w:b/>
          <w:bCs/>
          <w:sz w:val="24"/>
          <w:szCs w:val="24"/>
          <w:lang w:val="en-GB"/>
        </w:rPr>
      </w:pPr>
      <w:bookmarkStart w:id="3" w:name="_Toc225573813"/>
    </w:p>
    <w:p w:rsidR="0019246C" w:rsidRPr="00B02818" w:rsidRDefault="000123E1" w:rsidP="0019246C">
      <w:pPr>
        <w:pStyle w:val="TOC1"/>
        <w:spacing w:after="0"/>
        <w:rPr>
          <w:rFonts w:ascii="Garamond" w:hAnsi="Garamond"/>
          <w:noProof/>
          <w:sz w:val="24"/>
          <w:szCs w:val="24"/>
          <w:lang w:val="en-GB" w:eastAsia="en-GB"/>
        </w:rPr>
      </w:pPr>
      <w:r w:rsidRPr="000123E1">
        <w:rPr>
          <w:rFonts w:ascii="Garamond" w:hAnsi="Garamond"/>
          <w:b/>
          <w:bCs/>
          <w:sz w:val="24"/>
          <w:szCs w:val="24"/>
          <w:lang w:val="en-GB"/>
        </w:rPr>
        <w:fldChar w:fldCharType="begin"/>
      </w:r>
      <w:r w:rsidR="0019246C" w:rsidRPr="00B02818">
        <w:rPr>
          <w:rFonts w:ascii="Garamond" w:hAnsi="Garamond"/>
          <w:b/>
          <w:bCs/>
          <w:sz w:val="24"/>
          <w:szCs w:val="24"/>
          <w:lang w:val="en-GB"/>
        </w:rPr>
        <w:instrText xml:space="preserve"> TOC \o "1-3" \h \z \u </w:instrText>
      </w:r>
      <w:r w:rsidRPr="000123E1">
        <w:rPr>
          <w:rFonts w:ascii="Garamond" w:hAnsi="Garamond"/>
          <w:b/>
          <w:bCs/>
          <w:sz w:val="24"/>
          <w:szCs w:val="24"/>
          <w:lang w:val="en-GB"/>
        </w:rPr>
        <w:fldChar w:fldCharType="separate"/>
      </w:r>
      <w:hyperlink w:anchor="_Toc308989283" w:history="1">
        <w:r w:rsidR="0019246C" w:rsidRPr="00B02818">
          <w:rPr>
            <w:rStyle w:val="Hyperlink"/>
            <w:rFonts w:ascii="Garamond" w:hAnsi="Garamond"/>
            <w:noProof/>
            <w:lang w:val="en-GB"/>
          </w:rPr>
          <w:t>List of Tables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_Toc308989283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v</w:t>
        </w:r>
        <w:r w:rsidRPr="00B02818">
          <w:rPr>
            <w:rFonts w:ascii="Garamond" w:hAnsi="Garamond"/>
            <w:noProof/>
            <w:webHidden/>
            <w:lang w:val="en-GB"/>
          </w:rPr>
          <w:fldChar w:fldCharType="end"/>
        </w:r>
      </w:hyperlink>
    </w:p>
    <w:p w:rsidR="0019246C" w:rsidRPr="00B02818" w:rsidRDefault="000123E1" w:rsidP="0019246C">
      <w:pPr>
        <w:pStyle w:val="TOC1"/>
        <w:spacing w:after="0"/>
        <w:rPr>
          <w:rFonts w:ascii="Garamond" w:hAnsi="Garamond"/>
          <w:noProof/>
          <w:sz w:val="24"/>
          <w:szCs w:val="24"/>
          <w:lang w:val="en-GB" w:eastAsia="en-GB"/>
        </w:rPr>
      </w:pPr>
      <w:hyperlink w:anchor="_Toc308989284" w:history="1">
        <w:r w:rsidR="0019246C" w:rsidRPr="00B02818">
          <w:rPr>
            <w:rStyle w:val="Hyperlink"/>
            <w:rFonts w:ascii="Garamond" w:hAnsi="Garamond"/>
            <w:noProof/>
            <w:lang w:val="en-GB"/>
          </w:rPr>
          <w:t>List of Figures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_Toc308989284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v</w:t>
        </w:r>
        <w:r w:rsidRPr="00B02818">
          <w:rPr>
            <w:rFonts w:ascii="Garamond" w:hAnsi="Garamond"/>
            <w:noProof/>
            <w:webHidden/>
            <w:lang w:val="en-GB"/>
          </w:rPr>
          <w:fldChar w:fldCharType="end"/>
        </w:r>
      </w:hyperlink>
    </w:p>
    <w:p w:rsidR="0019246C" w:rsidRPr="00B02818" w:rsidRDefault="000123E1" w:rsidP="0019246C">
      <w:pPr>
        <w:pStyle w:val="TOC1"/>
        <w:spacing w:after="0"/>
        <w:rPr>
          <w:rFonts w:ascii="Garamond" w:hAnsi="Garamond"/>
          <w:noProof/>
          <w:sz w:val="24"/>
          <w:szCs w:val="24"/>
          <w:lang w:val="en-GB" w:eastAsia="en-GB"/>
        </w:rPr>
      </w:pPr>
      <w:hyperlink w:anchor="_Toc308989285" w:history="1">
        <w:r w:rsidR="0019246C" w:rsidRPr="00B02818">
          <w:rPr>
            <w:rStyle w:val="Hyperlink"/>
            <w:rFonts w:ascii="Garamond" w:hAnsi="Garamond"/>
            <w:noProof/>
            <w:lang w:val="en-GB"/>
          </w:rPr>
          <w:t>List of Maps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_Toc308989285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v</w:t>
        </w:r>
        <w:r w:rsidRPr="00B02818">
          <w:rPr>
            <w:rFonts w:ascii="Garamond" w:hAnsi="Garamond"/>
            <w:noProof/>
            <w:webHidden/>
            <w:lang w:val="en-GB"/>
          </w:rPr>
          <w:fldChar w:fldCharType="end"/>
        </w:r>
      </w:hyperlink>
    </w:p>
    <w:p w:rsidR="0019246C" w:rsidRPr="00B02818" w:rsidRDefault="000123E1" w:rsidP="0019246C">
      <w:pPr>
        <w:pStyle w:val="TOC1"/>
        <w:spacing w:after="0"/>
        <w:rPr>
          <w:rFonts w:ascii="Garamond" w:hAnsi="Garamond"/>
          <w:noProof/>
          <w:sz w:val="24"/>
          <w:szCs w:val="24"/>
          <w:lang w:val="en-GB" w:eastAsia="en-GB"/>
        </w:rPr>
      </w:pPr>
      <w:hyperlink w:anchor="_Toc308989286" w:history="1">
        <w:r w:rsidR="0019246C" w:rsidRPr="00B02818">
          <w:rPr>
            <w:rStyle w:val="Hyperlink"/>
            <w:rFonts w:ascii="Garamond" w:hAnsi="Garamond"/>
            <w:noProof/>
            <w:lang w:val="en-GB"/>
          </w:rPr>
          <w:t>List of Acronyms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_Toc308989286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vi</w:t>
        </w:r>
        <w:r w:rsidRPr="00B02818">
          <w:rPr>
            <w:rFonts w:ascii="Garamond" w:hAnsi="Garamond"/>
            <w:noProof/>
            <w:webHidden/>
            <w:lang w:val="en-GB"/>
          </w:rPr>
          <w:fldChar w:fldCharType="end"/>
        </w:r>
      </w:hyperlink>
    </w:p>
    <w:p w:rsidR="0019246C" w:rsidRPr="00B02818" w:rsidRDefault="000123E1" w:rsidP="0019246C">
      <w:pPr>
        <w:pStyle w:val="TOC1"/>
        <w:spacing w:after="0"/>
        <w:rPr>
          <w:rFonts w:ascii="Garamond" w:hAnsi="Garamond"/>
          <w:noProof/>
          <w:sz w:val="24"/>
          <w:szCs w:val="24"/>
          <w:lang w:val="en-GB" w:eastAsia="en-GB"/>
        </w:rPr>
      </w:pPr>
      <w:hyperlink w:anchor="_Toc308989287" w:history="1">
        <w:r w:rsidR="0019246C" w:rsidRPr="00B02818">
          <w:rPr>
            <w:rStyle w:val="Hyperlink"/>
            <w:rFonts w:ascii="Garamond" w:hAnsi="Garamond"/>
            <w:noProof/>
            <w:lang w:val="en-GB"/>
          </w:rPr>
          <w:t>Acknowledgement</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_Toc308989287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vii</w:t>
        </w:r>
        <w:r w:rsidRPr="00B02818">
          <w:rPr>
            <w:rFonts w:ascii="Garamond" w:hAnsi="Garamond"/>
            <w:noProof/>
            <w:webHidden/>
            <w:lang w:val="en-GB"/>
          </w:rPr>
          <w:fldChar w:fldCharType="end"/>
        </w:r>
      </w:hyperlink>
    </w:p>
    <w:p w:rsidR="0019246C" w:rsidRPr="00B02818" w:rsidRDefault="000123E1" w:rsidP="0019246C">
      <w:pPr>
        <w:pStyle w:val="TOC1"/>
        <w:spacing w:after="0"/>
        <w:rPr>
          <w:rStyle w:val="Hyperlink"/>
          <w:rFonts w:ascii="Garamond" w:hAnsi="Garamond"/>
          <w:noProof/>
          <w:lang w:val="en-GB"/>
        </w:rPr>
      </w:pPr>
      <w:hyperlink w:anchor="_Toc308989288" w:history="1">
        <w:r w:rsidR="0019246C" w:rsidRPr="00B02818">
          <w:rPr>
            <w:rStyle w:val="Hyperlink"/>
            <w:rFonts w:ascii="Garamond" w:hAnsi="Garamond"/>
            <w:noProof/>
            <w:lang w:val="en-GB"/>
          </w:rPr>
          <w:t>Abstract</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_Toc308989288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viii</w:t>
        </w:r>
        <w:r w:rsidRPr="00B02818">
          <w:rPr>
            <w:rFonts w:ascii="Garamond" w:hAnsi="Garamond"/>
            <w:noProof/>
            <w:webHidden/>
            <w:lang w:val="en-GB"/>
          </w:rPr>
          <w:fldChar w:fldCharType="end"/>
        </w:r>
      </w:hyperlink>
    </w:p>
    <w:p w:rsidR="0019246C" w:rsidRPr="00B02818" w:rsidRDefault="0019246C" w:rsidP="0019246C">
      <w:pPr>
        <w:pStyle w:val="TOC1"/>
        <w:spacing w:after="0"/>
        <w:rPr>
          <w:rStyle w:val="Hyperlink"/>
          <w:rFonts w:ascii="Garamond" w:hAnsi="Garamond"/>
          <w:noProof/>
          <w:lang w:val="en-GB"/>
        </w:rPr>
      </w:pPr>
    </w:p>
    <w:p w:rsidR="0019246C" w:rsidRPr="00B02818" w:rsidRDefault="000123E1" w:rsidP="0019246C">
      <w:pPr>
        <w:pStyle w:val="TOC1"/>
        <w:spacing w:after="0"/>
        <w:rPr>
          <w:rFonts w:ascii="Garamond" w:hAnsi="Garamond"/>
          <w:noProof/>
          <w:sz w:val="24"/>
          <w:szCs w:val="24"/>
          <w:lang w:val="en-GB" w:eastAsia="en-GB"/>
        </w:rPr>
      </w:pPr>
      <w:hyperlink w:anchor="_Toc308989289" w:history="1">
        <w:r w:rsidR="0019246C" w:rsidRPr="00B02818">
          <w:rPr>
            <w:rStyle w:val="Hyperlink"/>
            <w:rFonts w:ascii="Garamond" w:hAnsi="Garamond"/>
            <w:noProof/>
            <w:lang w:val="en-GB"/>
          </w:rPr>
          <w:t>Chapter 1: Introduction</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_Toc308989289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1</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290" w:history="1">
        <w:r w:rsidR="0019246C" w:rsidRPr="00B02818">
          <w:rPr>
            <w:rStyle w:val="Hyperlink"/>
            <w:rFonts w:ascii="Garamond" w:hAnsi="Garamond"/>
            <w:noProof/>
            <w:lang w:val="en-GB"/>
          </w:rPr>
          <w:t>1.1 Background</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_Toc308989290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1</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291" w:history="1">
        <w:r w:rsidR="0019246C" w:rsidRPr="00B02818">
          <w:rPr>
            <w:rStyle w:val="Hyperlink"/>
            <w:rFonts w:ascii="Garamond" w:hAnsi="Garamond"/>
            <w:noProof/>
            <w:lang w:val="en-GB"/>
          </w:rPr>
          <w:t>1.2 Statement of Problem</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_Toc308989291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292" w:history="1">
        <w:r w:rsidR="0019246C" w:rsidRPr="00B02818">
          <w:rPr>
            <w:rStyle w:val="Hyperlink"/>
            <w:rFonts w:ascii="Garamond" w:hAnsi="Garamond"/>
            <w:noProof/>
            <w:lang w:val="en-GB"/>
          </w:rPr>
          <w:t>1.3 Research Objective and Questions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_Toc308989292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293" w:history="1">
        <w:r w:rsidR="0019246C" w:rsidRPr="00B02818">
          <w:rPr>
            <w:rStyle w:val="Hyperlink"/>
            <w:rFonts w:ascii="Garamond" w:hAnsi="Garamond"/>
            <w:noProof/>
            <w:lang w:val="en-GB"/>
          </w:rPr>
          <w:t>1.4 Selection of study Location</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_Toc308989293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294" w:history="1">
        <w:r w:rsidR="0019246C" w:rsidRPr="00B02818">
          <w:rPr>
            <w:rStyle w:val="Hyperlink"/>
            <w:rFonts w:ascii="Garamond" w:hAnsi="Garamond"/>
            <w:noProof/>
            <w:lang w:val="en-GB"/>
          </w:rPr>
          <w:t>1.5 Data collection methods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_Toc308989294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5</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295" w:history="1">
        <w:r w:rsidR="0019246C" w:rsidRPr="00B02818">
          <w:rPr>
            <w:rStyle w:val="Hyperlink"/>
            <w:rFonts w:ascii="Garamond" w:hAnsi="Garamond"/>
            <w:noProof/>
            <w:lang w:val="en-GB"/>
          </w:rPr>
          <w:t>1.6 Data analysis and presentation</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_Toc308989295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6</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296" w:history="1">
        <w:r w:rsidR="0019246C" w:rsidRPr="00B02818">
          <w:rPr>
            <w:rStyle w:val="Hyperlink"/>
            <w:rFonts w:ascii="Garamond" w:hAnsi="Garamond"/>
            <w:noProof/>
            <w:lang w:val="en-GB"/>
          </w:rPr>
          <w:t>1.7 Limitation of Study</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_Toc308989296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6</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297" w:history="1">
        <w:r w:rsidR="0019246C" w:rsidRPr="00B02818">
          <w:rPr>
            <w:rStyle w:val="Hyperlink"/>
            <w:rFonts w:ascii="Garamond" w:hAnsi="Garamond"/>
            <w:noProof/>
            <w:lang w:val="en-GB"/>
          </w:rPr>
          <w:t>1.8 Structure of the Paper</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_Toc308989297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6</w:t>
        </w:r>
        <w:r w:rsidRPr="00B02818">
          <w:rPr>
            <w:rFonts w:ascii="Garamond" w:hAnsi="Garamond"/>
            <w:noProof/>
            <w:webHidden/>
            <w:lang w:val="en-GB"/>
          </w:rPr>
          <w:fldChar w:fldCharType="end"/>
        </w:r>
      </w:hyperlink>
    </w:p>
    <w:p w:rsidR="0019246C" w:rsidRPr="00B02818" w:rsidRDefault="0019246C" w:rsidP="0019246C">
      <w:pPr>
        <w:pStyle w:val="TOC1"/>
        <w:spacing w:after="0"/>
        <w:rPr>
          <w:rStyle w:val="Hyperlink"/>
          <w:rFonts w:ascii="Garamond" w:hAnsi="Garamond"/>
          <w:noProof/>
          <w:lang w:val="en-GB"/>
        </w:rPr>
      </w:pPr>
    </w:p>
    <w:p w:rsidR="0019246C" w:rsidRPr="00B02818" w:rsidRDefault="000123E1" w:rsidP="0019246C">
      <w:pPr>
        <w:pStyle w:val="TOC1"/>
        <w:spacing w:after="0"/>
        <w:rPr>
          <w:rFonts w:ascii="Garamond" w:hAnsi="Garamond"/>
          <w:noProof/>
          <w:sz w:val="24"/>
          <w:szCs w:val="24"/>
          <w:lang w:val="en-GB" w:eastAsia="en-GB"/>
        </w:rPr>
      </w:pPr>
      <w:hyperlink w:anchor="_Toc308989298" w:history="1">
        <w:r w:rsidR="0019246C" w:rsidRPr="00B02818">
          <w:rPr>
            <w:rStyle w:val="Hyperlink"/>
            <w:rFonts w:ascii="Garamond" w:hAnsi="Garamond" w:cs="Arial"/>
            <w:noProof/>
            <w:lang w:val="en-GB"/>
          </w:rPr>
          <w:t>Chapter 2: Conceptual and Analytical Review</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_Toc308989298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7</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299" w:history="1">
        <w:r w:rsidR="0019246C" w:rsidRPr="00B02818">
          <w:rPr>
            <w:rStyle w:val="Hyperlink"/>
            <w:rFonts w:ascii="Garamond" w:hAnsi="Garamond"/>
            <w:noProof/>
            <w:lang w:val="en-GB"/>
          </w:rPr>
          <w:t>2.1 Introduction</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_Toc308989299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7</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00" w:history="1">
        <w:r w:rsidR="0019246C" w:rsidRPr="00B02818">
          <w:rPr>
            <w:rStyle w:val="Hyperlink"/>
            <w:rFonts w:ascii="Garamond" w:hAnsi="Garamond"/>
            <w:noProof/>
            <w:lang w:val="en-GB"/>
          </w:rPr>
          <w:t>2.2 Urbanization</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_Toc308989300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7</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01" w:history="1">
        <w:r w:rsidR="0019246C" w:rsidRPr="00B02818">
          <w:rPr>
            <w:rStyle w:val="Hyperlink"/>
            <w:rFonts w:ascii="Garamond" w:hAnsi="Garamond"/>
            <w:noProof/>
            <w:lang w:val="en-GB"/>
          </w:rPr>
          <w:t>2.3 Peri-Urban Interface (PUI)</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_Toc308989301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8</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02" w:history="1">
        <w:r w:rsidR="0019246C" w:rsidRPr="00B02818">
          <w:rPr>
            <w:rStyle w:val="Hyperlink"/>
            <w:rFonts w:ascii="Garamond" w:hAnsi="Garamond"/>
            <w:noProof/>
            <w:lang w:val="en-GB"/>
          </w:rPr>
          <w:t>2.3.1 Peri- urban Conceptualisation</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_Toc308989302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8</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03" w:history="1">
        <w:r w:rsidR="0019246C" w:rsidRPr="00B02818">
          <w:rPr>
            <w:rStyle w:val="Hyperlink"/>
            <w:rFonts w:ascii="Garamond" w:hAnsi="Garamond"/>
            <w:noProof/>
            <w:lang w:val="en-GB"/>
          </w:rPr>
          <w:t>2.3.2 The Urban approach</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_Toc308989303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8</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04" w:history="1">
        <w:r w:rsidR="0019246C" w:rsidRPr="00B02818">
          <w:rPr>
            <w:rStyle w:val="Hyperlink"/>
            <w:rFonts w:ascii="Garamond" w:hAnsi="Garamond"/>
            <w:noProof/>
            <w:lang w:val="en-GB"/>
          </w:rPr>
          <w:t>2.3.3 Rural approach</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_Toc308989304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9</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05" w:history="1">
        <w:r w:rsidR="0019246C" w:rsidRPr="00B02818">
          <w:rPr>
            <w:rStyle w:val="Hyperlink"/>
            <w:rFonts w:ascii="Garamond" w:hAnsi="Garamond"/>
            <w:noProof/>
            <w:lang w:val="en-GB"/>
          </w:rPr>
          <w:t>2.3.4 An integrated system (rural -urban linkage) Approach</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_Toc308989305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10</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06" w:history="1">
        <w:r w:rsidR="0019246C" w:rsidRPr="00B02818">
          <w:rPr>
            <w:rStyle w:val="Hyperlink"/>
            <w:rFonts w:ascii="Garamond" w:hAnsi="Garamond"/>
            <w:noProof/>
            <w:lang w:val="en-GB"/>
          </w:rPr>
          <w:t>2.4 Peri-urban livelihoods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_Toc308989306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10</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07" w:history="1">
        <w:r w:rsidR="0019246C" w:rsidRPr="00B02818">
          <w:rPr>
            <w:rStyle w:val="Hyperlink"/>
            <w:rFonts w:ascii="Garamond" w:hAnsi="Garamond"/>
            <w:noProof/>
            <w:lang w:val="en-GB"/>
          </w:rPr>
          <w:t>2.5 PUI Analytical Frameworks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_Toc308989307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12</w:t>
        </w:r>
        <w:r w:rsidRPr="00B02818">
          <w:rPr>
            <w:rFonts w:ascii="Garamond" w:hAnsi="Garamond"/>
            <w:noProof/>
            <w:webHidden/>
            <w:lang w:val="en-GB"/>
          </w:rPr>
          <w:fldChar w:fldCharType="end"/>
        </w:r>
      </w:hyperlink>
    </w:p>
    <w:p w:rsidR="0019246C" w:rsidRPr="00B02818" w:rsidRDefault="0019246C" w:rsidP="0019246C">
      <w:pPr>
        <w:pStyle w:val="TOC1"/>
        <w:spacing w:after="0"/>
        <w:rPr>
          <w:rStyle w:val="Hyperlink"/>
          <w:rFonts w:ascii="Garamond" w:hAnsi="Garamond"/>
          <w:noProof/>
          <w:lang w:val="en-GB"/>
        </w:rPr>
      </w:pPr>
    </w:p>
    <w:p w:rsidR="0019246C" w:rsidRPr="00B02818" w:rsidRDefault="000123E1" w:rsidP="0019246C">
      <w:pPr>
        <w:pStyle w:val="TOC1"/>
        <w:spacing w:after="0"/>
        <w:rPr>
          <w:rFonts w:ascii="Garamond" w:hAnsi="Garamond"/>
          <w:noProof/>
          <w:sz w:val="24"/>
          <w:szCs w:val="24"/>
          <w:lang w:val="en-GB" w:eastAsia="en-GB"/>
        </w:rPr>
      </w:pPr>
      <w:hyperlink w:anchor="_Toc308989308" w:history="1">
        <w:r w:rsidR="0019246C" w:rsidRPr="00B02818">
          <w:rPr>
            <w:rStyle w:val="Hyperlink"/>
            <w:rFonts w:ascii="Garamond" w:hAnsi="Garamond" w:cs="Arial"/>
            <w:noProof/>
            <w:lang w:val="en-GB"/>
          </w:rPr>
          <w:t>Chapter 3: Peri - Urban Development and Migration</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_Toc308989308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15</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09" w:history="1">
        <w:r w:rsidR="0019246C" w:rsidRPr="00B02818">
          <w:rPr>
            <w:rStyle w:val="Hyperlink"/>
            <w:rFonts w:ascii="Garamond" w:hAnsi="Garamond"/>
            <w:noProof/>
            <w:lang w:val="en-GB"/>
          </w:rPr>
          <w:t>3.1 Villages spatial positioning</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_Toc308989309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15</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10" w:history="1">
        <w:r w:rsidR="0019246C" w:rsidRPr="00B02818">
          <w:rPr>
            <w:rStyle w:val="Hyperlink"/>
            <w:rFonts w:ascii="Garamond" w:hAnsi="Garamond"/>
            <w:noProof/>
            <w:lang w:val="en-GB"/>
          </w:rPr>
          <w:t>3.2 Population growth</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_Toc308989310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16</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11" w:history="1">
        <w:r w:rsidR="0019246C" w:rsidRPr="00B02818">
          <w:rPr>
            <w:rStyle w:val="Hyperlink"/>
            <w:rFonts w:ascii="Garamond" w:hAnsi="Garamond"/>
            <w:noProof/>
            <w:lang w:val="en-GB"/>
          </w:rPr>
          <w:t>3.3 Household demographic composition</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_Toc308989311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16</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12" w:history="1">
        <w:r w:rsidR="0019246C" w:rsidRPr="00B02818">
          <w:rPr>
            <w:rStyle w:val="Hyperlink"/>
            <w:rFonts w:ascii="Garamond" w:hAnsi="Garamond"/>
            <w:noProof/>
            <w:lang w:val="en-GB"/>
          </w:rPr>
          <w:t>3.4 Migration trends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_Toc308989312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17</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13" w:history="1">
        <w:r w:rsidR="0019246C" w:rsidRPr="00B02818">
          <w:rPr>
            <w:rStyle w:val="Hyperlink"/>
            <w:rFonts w:ascii="Garamond" w:hAnsi="Garamond"/>
            <w:noProof/>
            <w:lang w:val="en-GB"/>
          </w:rPr>
          <w:t>3.5 Origin of migrants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_Toc308989313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18</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14" w:history="1">
        <w:r w:rsidR="0019246C" w:rsidRPr="00B02818">
          <w:rPr>
            <w:rStyle w:val="Hyperlink"/>
            <w:rFonts w:ascii="Garamond" w:hAnsi="Garamond"/>
            <w:noProof/>
            <w:lang w:val="en-GB"/>
          </w:rPr>
          <w:t>3.6 Chapter Conclusion</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_Toc308989314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21</w:t>
        </w:r>
        <w:r w:rsidRPr="00B02818">
          <w:rPr>
            <w:rFonts w:ascii="Garamond" w:hAnsi="Garamond"/>
            <w:noProof/>
            <w:webHidden/>
            <w:lang w:val="en-GB"/>
          </w:rPr>
          <w:fldChar w:fldCharType="end"/>
        </w:r>
      </w:hyperlink>
    </w:p>
    <w:p w:rsidR="0019246C" w:rsidRPr="00B02818" w:rsidRDefault="0019246C" w:rsidP="0019246C">
      <w:pPr>
        <w:pStyle w:val="TOC1"/>
        <w:spacing w:after="0"/>
        <w:rPr>
          <w:rStyle w:val="Hyperlink"/>
          <w:rFonts w:ascii="Garamond" w:hAnsi="Garamond"/>
          <w:noProof/>
          <w:lang w:val="en-GB"/>
        </w:rPr>
      </w:pPr>
    </w:p>
    <w:p w:rsidR="0019246C" w:rsidRPr="00B02818" w:rsidRDefault="000123E1" w:rsidP="0019246C">
      <w:pPr>
        <w:pStyle w:val="TOC1"/>
        <w:spacing w:after="0"/>
        <w:rPr>
          <w:rFonts w:ascii="Garamond" w:hAnsi="Garamond"/>
          <w:noProof/>
          <w:sz w:val="24"/>
          <w:szCs w:val="24"/>
          <w:lang w:val="en-GB" w:eastAsia="en-GB"/>
        </w:rPr>
      </w:pPr>
      <w:hyperlink w:anchor="_Toc308989315" w:history="1">
        <w:r w:rsidR="0019246C" w:rsidRPr="00B02818">
          <w:rPr>
            <w:rStyle w:val="Hyperlink"/>
            <w:rFonts w:ascii="Garamond" w:hAnsi="Garamond"/>
            <w:noProof/>
            <w:lang w:val="en-GB"/>
          </w:rPr>
          <w:t>Chapter 4: Livelihoods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_Toc308989315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22</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16" w:history="1">
        <w:r w:rsidR="0019246C" w:rsidRPr="00B02818">
          <w:rPr>
            <w:rStyle w:val="Hyperlink"/>
            <w:rFonts w:ascii="Garamond" w:hAnsi="Garamond"/>
            <w:noProof/>
            <w:lang w:val="en-GB"/>
          </w:rPr>
          <w:t>4.1 Productive asset base</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_Toc308989316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22</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17" w:history="1">
        <w:r w:rsidR="0019246C" w:rsidRPr="00B02818">
          <w:rPr>
            <w:rStyle w:val="Hyperlink"/>
            <w:rFonts w:ascii="Garamond" w:hAnsi="Garamond"/>
            <w:noProof/>
            <w:lang w:val="en-GB"/>
          </w:rPr>
          <w:t>4.1.1 Land</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_Toc308989317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22</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18" w:history="1">
        <w:r w:rsidR="0019246C" w:rsidRPr="00B02818">
          <w:rPr>
            <w:rStyle w:val="Hyperlink"/>
            <w:rFonts w:ascii="Garamond" w:hAnsi="Garamond"/>
            <w:noProof/>
            <w:lang w:val="en-GB"/>
          </w:rPr>
          <w:t>4.1.2 Housing</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_Toc308989318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23</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19" w:history="1">
        <w:r w:rsidR="0019246C" w:rsidRPr="00B02818">
          <w:rPr>
            <w:rStyle w:val="Hyperlink"/>
            <w:rFonts w:ascii="Garamond" w:hAnsi="Garamond"/>
            <w:noProof/>
            <w:lang w:val="en-GB"/>
          </w:rPr>
          <w:t>4.2 Peri-urban Occupations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_Toc308989319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23</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20" w:history="1">
        <w:r w:rsidR="0019246C" w:rsidRPr="00B02818">
          <w:rPr>
            <w:rStyle w:val="Hyperlink"/>
            <w:rFonts w:ascii="Garamond" w:hAnsi="Garamond"/>
            <w:noProof/>
            <w:lang w:val="en-GB"/>
          </w:rPr>
          <w:t>4.2.1 Farming</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_Toc308989320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23</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21" w:history="1">
        <w:r w:rsidR="0019246C" w:rsidRPr="00B02818">
          <w:rPr>
            <w:rStyle w:val="Hyperlink"/>
            <w:rFonts w:ascii="Garamond" w:hAnsi="Garamond"/>
            <w:noProof/>
            <w:lang w:val="en-GB"/>
          </w:rPr>
          <w:t>4.2.2 Non-farm Activities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_Toc308989321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24</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22" w:history="1">
        <w:r w:rsidR="0019246C" w:rsidRPr="00B02818">
          <w:rPr>
            <w:rStyle w:val="Hyperlink"/>
            <w:rFonts w:ascii="Garamond" w:hAnsi="Garamond"/>
            <w:noProof/>
            <w:lang w:val="en-GB"/>
          </w:rPr>
          <w:t>4.3 Livelihoods supportive structures: Rural -urban Interdependence</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_Toc308989322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26</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23" w:history="1">
        <w:r w:rsidR="0019246C" w:rsidRPr="00B02818">
          <w:rPr>
            <w:rStyle w:val="Hyperlink"/>
            <w:rFonts w:ascii="Garamond" w:hAnsi="Garamond"/>
            <w:noProof/>
            <w:lang w:val="en-GB"/>
          </w:rPr>
          <w:t>4.4. Constraints to livelihoods strategies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_Toc308989323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27</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24" w:history="1">
        <w:r w:rsidR="0019246C" w:rsidRPr="00B02818">
          <w:rPr>
            <w:rStyle w:val="Hyperlink"/>
            <w:rFonts w:ascii="Garamond" w:hAnsi="Garamond"/>
            <w:noProof/>
            <w:lang w:val="en-GB"/>
          </w:rPr>
          <w:t>4.4.1 Human capital</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_Toc308989324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27</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25" w:history="1">
        <w:r w:rsidR="0019246C" w:rsidRPr="00B02818">
          <w:rPr>
            <w:rStyle w:val="Hyperlink"/>
            <w:rFonts w:ascii="Garamond" w:hAnsi="Garamond"/>
            <w:noProof/>
            <w:lang w:val="en-GB"/>
          </w:rPr>
          <w:t>4.4.2 Lack of technology:</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_Toc308989325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29</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26" w:history="1">
        <w:r w:rsidR="0019246C" w:rsidRPr="00B02818">
          <w:rPr>
            <w:rStyle w:val="Hyperlink"/>
            <w:rFonts w:ascii="Garamond" w:hAnsi="Garamond"/>
            <w:noProof/>
            <w:lang w:val="en-GB"/>
          </w:rPr>
          <w:t>4.4.3 Loss of soil fertility and Climate change</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_Toc308989326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29</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27" w:history="1">
        <w:r w:rsidR="0019246C" w:rsidRPr="00B02818">
          <w:rPr>
            <w:rStyle w:val="Hyperlink"/>
            <w:rFonts w:ascii="Garamond" w:hAnsi="Garamond"/>
            <w:noProof/>
            <w:lang w:val="en-GB"/>
          </w:rPr>
          <w:t>4.4.4 Financial Capital</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_Toc308989327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30</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28" w:history="1">
        <w:r w:rsidR="0019246C" w:rsidRPr="00B02818">
          <w:rPr>
            <w:rStyle w:val="Hyperlink"/>
            <w:rFonts w:ascii="Garamond" w:hAnsi="Garamond"/>
            <w:noProof/>
            <w:lang w:val="en-GB"/>
          </w:rPr>
          <w:t>4.4.5 Infrastructure</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_Toc308989328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30</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29" w:history="1">
        <w:r w:rsidR="0019246C" w:rsidRPr="00B02818">
          <w:rPr>
            <w:rStyle w:val="Hyperlink"/>
            <w:rFonts w:ascii="Garamond" w:hAnsi="Garamond"/>
            <w:noProof/>
            <w:lang w:val="en-GB"/>
          </w:rPr>
          <w:t>4.4.6 Poor Institutions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_Toc308989329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31</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30" w:history="1">
        <w:r w:rsidR="0019246C" w:rsidRPr="00B02818">
          <w:rPr>
            <w:rStyle w:val="Hyperlink"/>
            <w:rFonts w:ascii="Garamond" w:hAnsi="Garamond"/>
            <w:noProof/>
            <w:lang w:val="en-GB"/>
          </w:rPr>
          <w:t>4.5 Chapter conclusion</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_Toc308989330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31</w:t>
        </w:r>
        <w:r w:rsidRPr="00B02818">
          <w:rPr>
            <w:rFonts w:ascii="Garamond" w:hAnsi="Garamond"/>
            <w:noProof/>
            <w:webHidden/>
            <w:lang w:val="en-GB"/>
          </w:rPr>
          <w:fldChar w:fldCharType="end"/>
        </w:r>
      </w:hyperlink>
    </w:p>
    <w:p w:rsidR="0019246C" w:rsidRPr="00B02818" w:rsidRDefault="0019246C" w:rsidP="0019246C">
      <w:pPr>
        <w:pStyle w:val="TOC1"/>
        <w:spacing w:after="0"/>
        <w:rPr>
          <w:rStyle w:val="Hyperlink"/>
          <w:rFonts w:ascii="Garamond" w:hAnsi="Garamond"/>
          <w:noProof/>
          <w:lang w:val="en-GB"/>
        </w:rPr>
      </w:pPr>
    </w:p>
    <w:p w:rsidR="00D82F16" w:rsidRPr="00B02818" w:rsidRDefault="00D82F16" w:rsidP="00D82F16">
      <w:pPr>
        <w:rPr>
          <w:lang w:val="en-GB"/>
        </w:rPr>
      </w:pPr>
    </w:p>
    <w:p w:rsidR="0019246C" w:rsidRPr="00B02818" w:rsidRDefault="000123E1" w:rsidP="0019246C">
      <w:pPr>
        <w:pStyle w:val="TOC1"/>
        <w:spacing w:after="0"/>
        <w:rPr>
          <w:rFonts w:ascii="Garamond" w:hAnsi="Garamond"/>
          <w:noProof/>
          <w:sz w:val="24"/>
          <w:szCs w:val="24"/>
          <w:lang w:val="en-GB" w:eastAsia="en-GB"/>
        </w:rPr>
      </w:pPr>
      <w:hyperlink w:anchor="_Toc308989331" w:history="1">
        <w:r w:rsidR="0019246C" w:rsidRPr="00B02818">
          <w:rPr>
            <w:rStyle w:val="Hyperlink"/>
            <w:rFonts w:ascii="Garamond" w:hAnsi="Garamond" w:cs="Arial"/>
            <w:noProof/>
            <w:lang w:val="en-GB"/>
          </w:rPr>
          <w:t>Chapter 5: Livelihoods Outcomes and Coping Strategies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_Toc308989331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33</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32" w:history="1">
        <w:r w:rsidR="0019246C" w:rsidRPr="00B02818">
          <w:rPr>
            <w:rStyle w:val="Hyperlink"/>
            <w:rFonts w:ascii="Garamond" w:hAnsi="Garamond"/>
            <w:noProof/>
            <w:lang w:val="en-GB"/>
          </w:rPr>
          <w:t>5.1 Outcomes of livelihoods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_Toc308989332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33</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33" w:history="1">
        <w:r w:rsidR="0019246C" w:rsidRPr="00B02818">
          <w:rPr>
            <w:rStyle w:val="Hyperlink"/>
            <w:rFonts w:ascii="Garamond" w:hAnsi="Garamond"/>
            <w:noProof/>
            <w:lang w:val="en-GB"/>
          </w:rPr>
          <w:t>5.2 Coping strategies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_Toc308989333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34</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34" w:history="1">
        <w:r w:rsidR="0019246C" w:rsidRPr="00B02818">
          <w:rPr>
            <w:rStyle w:val="Hyperlink"/>
            <w:rFonts w:ascii="Garamond" w:hAnsi="Garamond"/>
            <w:noProof/>
            <w:lang w:val="en-GB"/>
          </w:rPr>
          <w:t>5.2.1 Social capital</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_Toc308989334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34</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35" w:history="1">
        <w:r w:rsidR="0019246C" w:rsidRPr="00B02818">
          <w:rPr>
            <w:rStyle w:val="Hyperlink"/>
            <w:rFonts w:ascii="Garamond" w:hAnsi="Garamond"/>
            <w:noProof/>
            <w:lang w:val="en-GB"/>
          </w:rPr>
          <w:t>5.2.2 Migration</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_Toc308989335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35</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36" w:history="1">
        <w:r w:rsidR="0019246C" w:rsidRPr="00B02818">
          <w:rPr>
            <w:rStyle w:val="Hyperlink"/>
            <w:rFonts w:ascii="Garamond" w:hAnsi="Garamond"/>
            <w:noProof/>
            <w:lang w:val="en-GB"/>
          </w:rPr>
          <w:t>5.2.3 Remittances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_Toc308989336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35</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37" w:history="1">
        <w:r w:rsidR="0019246C" w:rsidRPr="00B02818">
          <w:rPr>
            <w:rStyle w:val="Hyperlink"/>
            <w:rFonts w:ascii="Garamond" w:hAnsi="Garamond"/>
            <w:noProof/>
            <w:lang w:val="en-GB"/>
          </w:rPr>
          <w:t>5.2.4 Land Disposal</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_Toc308989337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36</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38" w:history="1">
        <w:r w:rsidR="0019246C" w:rsidRPr="00B02818">
          <w:rPr>
            <w:rStyle w:val="Hyperlink"/>
            <w:rFonts w:ascii="Garamond" w:hAnsi="Garamond"/>
            <w:noProof/>
            <w:lang w:val="en-GB"/>
          </w:rPr>
          <w:t>5.2.5 Other Extreme Means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_Toc308989338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36</w:t>
        </w:r>
        <w:r w:rsidRPr="00B02818">
          <w:rPr>
            <w:rFonts w:ascii="Garamond" w:hAnsi="Garamond"/>
            <w:noProof/>
            <w:webHidden/>
            <w:lang w:val="en-GB"/>
          </w:rPr>
          <w:fldChar w:fldCharType="end"/>
        </w:r>
      </w:hyperlink>
    </w:p>
    <w:p w:rsidR="0019246C" w:rsidRPr="00B02818" w:rsidRDefault="000123E1" w:rsidP="0019246C">
      <w:pPr>
        <w:pStyle w:val="TOC3"/>
        <w:tabs>
          <w:tab w:val="right" w:leader="dot" w:pos="9039"/>
        </w:tabs>
        <w:spacing w:after="0" w:line="240" w:lineRule="auto"/>
        <w:rPr>
          <w:rFonts w:ascii="Garamond" w:hAnsi="Garamond"/>
          <w:noProof/>
          <w:sz w:val="24"/>
          <w:szCs w:val="24"/>
          <w:lang w:val="en-GB" w:eastAsia="en-GB"/>
        </w:rPr>
      </w:pPr>
      <w:hyperlink w:anchor="_Toc308989339" w:history="1">
        <w:r w:rsidR="0019246C" w:rsidRPr="00B02818">
          <w:rPr>
            <w:rStyle w:val="Hyperlink"/>
            <w:rFonts w:ascii="Garamond" w:hAnsi="Garamond"/>
            <w:noProof/>
            <w:lang w:val="en-GB"/>
          </w:rPr>
          <w:t>5.3. Chapter conclusion</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_Toc308989339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36</w:t>
        </w:r>
        <w:r w:rsidRPr="00B02818">
          <w:rPr>
            <w:rFonts w:ascii="Garamond" w:hAnsi="Garamond"/>
            <w:noProof/>
            <w:webHidden/>
            <w:lang w:val="en-GB"/>
          </w:rPr>
          <w:fldChar w:fldCharType="end"/>
        </w:r>
      </w:hyperlink>
    </w:p>
    <w:p w:rsidR="0019246C" w:rsidRPr="00B02818" w:rsidRDefault="0019246C" w:rsidP="0019246C">
      <w:pPr>
        <w:pStyle w:val="TOC1"/>
        <w:spacing w:after="0"/>
        <w:rPr>
          <w:rStyle w:val="Hyperlink"/>
          <w:rFonts w:ascii="Garamond" w:hAnsi="Garamond"/>
          <w:noProof/>
          <w:lang w:val="en-GB"/>
        </w:rPr>
      </w:pPr>
    </w:p>
    <w:p w:rsidR="0019246C" w:rsidRPr="00B02818" w:rsidRDefault="000123E1" w:rsidP="0019246C">
      <w:pPr>
        <w:pStyle w:val="TOC1"/>
        <w:spacing w:after="0"/>
        <w:rPr>
          <w:rFonts w:ascii="Garamond" w:hAnsi="Garamond"/>
          <w:noProof/>
          <w:sz w:val="24"/>
          <w:szCs w:val="24"/>
          <w:lang w:val="en-GB" w:eastAsia="en-GB"/>
        </w:rPr>
      </w:pPr>
      <w:hyperlink w:anchor="_Toc308989340" w:history="1">
        <w:r w:rsidR="0019246C" w:rsidRPr="00B02818">
          <w:rPr>
            <w:rStyle w:val="Hyperlink"/>
            <w:rFonts w:ascii="Garamond" w:hAnsi="Garamond" w:cs="Arial"/>
            <w:noProof/>
            <w:lang w:val="en-GB"/>
          </w:rPr>
          <w:t>Chapter 6: Conclusion</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_Toc308989340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38</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Fonts w:ascii="Garamond" w:hAnsi="Garamond"/>
          <w:noProof/>
          <w:sz w:val="24"/>
          <w:szCs w:val="24"/>
          <w:lang w:val="en-GB" w:eastAsia="en-GB"/>
        </w:rPr>
      </w:pPr>
      <w:hyperlink w:anchor="_Toc308989341" w:history="1">
        <w:r w:rsidR="0019246C" w:rsidRPr="00B02818">
          <w:rPr>
            <w:rStyle w:val="Hyperlink"/>
            <w:rFonts w:ascii="Garamond" w:hAnsi="Garamond"/>
            <w:noProof/>
            <w:lang w:val="en-GB"/>
          </w:rPr>
          <w:t>6.1 Salient Recollections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_Toc308989341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38</w:t>
        </w:r>
        <w:r w:rsidRPr="00B02818">
          <w:rPr>
            <w:rFonts w:ascii="Garamond" w:hAnsi="Garamond"/>
            <w:noProof/>
            <w:webHidden/>
            <w:lang w:val="en-GB"/>
          </w:rPr>
          <w:fldChar w:fldCharType="end"/>
        </w:r>
      </w:hyperlink>
    </w:p>
    <w:p w:rsidR="0019246C" w:rsidRPr="00B02818" w:rsidRDefault="000123E1" w:rsidP="0019246C">
      <w:pPr>
        <w:pStyle w:val="TOC2"/>
        <w:tabs>
          <w:tab w:val="right" w:leader="dot" w:pos="9039"/>
        </w:tabs>
        <w:spacing w:after="0" w:line="240" w:lineRule="auto"/>
        <w:rPr>
          <w:rStyle w:val="Hyperlink"/>
          <w:rFonts w:ascii="Garamond" w:hAnsi="Garamond"/>
          <w:noProof/>
          <w:lang w:val="en-GB"/>
        </w:rPr>
      </w:pPr>
      <w:hyperlink w:anchor="_Toc308989342" w:history="1">
        <w:r w:rsidR="0019246C" w:rsidRPr="00B02818">
          <w:rPr>
            <w:rStyle w:val="Hyperlink"/>
            <w:rFonts w:ascii="Garamond" w:hAnsi="Garamond"/>
            <w:noProof/>
            <w:lang w:val="en-GB"/>
          </w:rPr>
          <w:t>6.2 Emerging Issues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_Toc308989342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39</w:t>
        </w:r>
        <w:r w:rsidRPr="00B02818">
          <w:rPr>
            <w:rFonts w:ascii="Garamond" w:hAnsi="Garamond"/>
            <w:noProof/>
            <w:webHidden/>
            <w:lang w:val="en-GB"/>
          </w:rPr>
          <w:fldChar w:fldCharType="end"/>
        </w:r>
      </w:hyperlink>
    </w:p>
    <w:p w:rsidR="000322BC" w:rsidRPr="00B02818" w:rsidRDefault="000322BC" w:rsidP="0019246C">
      <w:pPr>
        <w:pStyle w:val="TOC1"/>
        <w:spacing w:after="0"/>
        <w:rPr>
          <w:rStyle w:val="Hyperlink"/>
          <w:rFonts w:ascii="Garamond" w:hAnsi="Garamond"/>
          <w:noProof/>
          <w:lang w:val="en-GB"/>
        </w:rPr>
      </w:pPr>
    </w:p>
    <w:p w:rsidR="0019246C" w:rsidRPr="00B02818" w:rsidRDefault="000123E1" w:rsidP="0019246C">
      <w:pPr>
        <w:pStyle w:val="TOC1"/>
        <w:spacing w:after="0"/>
        <w:rPr>
          <w:rFonts w:ascii="Garamond" w:hAnsi="Garamond"/>
          <w:noProof/>
          <w:sz w:val="24"/>
          <w:szCs w:val="24"/>
          <w:lang w:val="en-GB" w:eastAsia="en-GB"/>
        </w:rPr>
      </w:pPr>
      <w:hyperlink w:anchor="_Toc308989343" w:history="1">
        <w:r w:rsidR="0019246C" w:rsidRPr="00B02818">
          <w:rPr>
            <w:rStyle w:val="Hyperlink"/>
            <w:rFonts w:ascii="Garamond" w:hAnsi="Garamond" w:cs="Arial"/>
            <w:noProof/>
            <w:lang w:val="en-GB"/>
          </w:rPr>
          <w:t>References</w:t>
        </w:r>
        <w:r w:rsidR="0019246C" w:rsidRPr="00B02818">
          <w:rPr>
            <w:rFonts w:ascii="Garamond" w:hAnsi="Garamond"/>
            <w:noProof/>
            <w:webHidden/>
            <w:lang w:val="en-GB"/>
          </w:rPr>
          <w:tab/>
        </w:r>
        <w:r w:rsidRPr="00B02818">
          <w:rPr>
            <w:rFonts w:ascii="Garamond" w:hAnsi="Garamond"/>
            <w:noProof/>
            <w:webHidden/>
            <w:lang w:val="en-GB"/>
          </w:rPr>
          <w:fldChar w:fldCharType="begin"/>
        </w:r>
        <w:r w:rsidR="0019246C" w:rsidRPr="00B02818">
          <w:rPr>
            <w:rFonts w:ascii="Garamond" w:hAnsi="Garamond"/>
            <w:noProof/>
            <w:webHidden/>
            <w:lang w:val="en-GB"/>
          </w:rPr>
          <w:instrText xml:space="preserve"> PAGEREF _Toc308989343 \h </w:instrText>
        </w:r>
        <w:r w:rsidRPr="00B02818">
          <w:rPr>
            <w:rFonts w:ascii="Garamond" w:hAnsi="Garamond"/>
            <w:noProof/>
            <w:webHidden/>
            <w:lang w:val="en-GB"/>
          </w:rPr>
        </w:r>
        <w:r w:rsidRPr="00B02818">
          <w:rPr>
            <w:rFonts w:ascii="Garamond" w:hAnsi="Garamond"/>
            <w:noProof/>
            <w:webHidden/>
            <w:lang w:val="en-GB"/>
          </w:rPr>
          <w:fldChar w:fldCharType="separate"/>
        </w:r>
        <w:r w:rsidR="0019246C" w:rsidRPr="00B02818">
          <w:rPr>
            <w:rFonts w:ascii="Garamond" w:hAnsi="Garamond"/>
            <w:noProof/>
            <w:webHidden/>
            <w:lang w:val="en-GB"/>
          </w:rPr>
          <w:t>40</w:t>
        </w:r>
        <w:r w:rsidRPr="00B02818">
          <w:rPr>
            <w:rFonts w:ascii="Garamond" w:hAnsi="Garamond"/>
            <w:noProof/>
            <w:webHidden/>
            <w:lang w:val="en-GB"/>
          </w:rPr>
          <w:fldChar w:fldCharType="end"/>
        </w:r>
      </w:hyperlink>
    </w:p>
    <w:p w:rsidR="0019246C" w:rsidRPr="00B02818" w:rsidRDefault="000123E1" w:rsidP="0019246C">
      <w:pPr>
        <w:pStyle w:val="Heading1"/>
        <w:spacing w:before="0" w:line="240" w:lineRule="auto"/>
        <w:rPr>
          <w:rFonts w:ascii="Garamond" w:hAnsi="Garamond"/>
          <w:b w:val="0"/>
          <w:bCs w:val="0"/>
          <w:color w:val="auto"/>
          <w:sz w:val="24"/>
          <w:szCs w:val="24"/>
          <w:lang w:val="en-GB"/>
        </w:rPr>
      </w:pPr>
      <w:r w:rsidRPr="00B02818">
        <w:rPr>
          <w:rFonts w:ascii="Garamond" w:hAnsi="Garamond"/>
          <w:b w:val="0"/>
          <w:bCs w:val="0"/>
          <w:color w:val="auto"/>
          <w:sz w:val="24"/>
          <w:szCs w:val="24"/>
          <w:lang w:val="en-GB"/>
        </w:rPr>
        <w:fldChar w:fldCharType="end"/>
      </w:r>
      <w:bookmarkStart w:id="4" w:name="_Toc308989283"/>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DA32B2" w:rsidRPr="00B02818" w:rsidRDefault="00DA32B2" w:rsidP="00DA32B2">
      <w:pPr>
        <w:rPr>
          <w:lang w:val="en-GB"/>
        </w:rPr>
      </w:pPr>
    </w:p>
    <w:p w:rsidR="00DA32B2" w:rsidRPr="00B02818" w:rsidRDefault="00DA32B2" w:rsidP="00DA32B2">
      <w:pPr>
        <w:rPr>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7B2245" w:rsidRPr="00B02818" w:rsidRDefault="007B2245" w:rsidP="007B2245">
      <w:pPr>
        <w:rPr>
          <w:lang w:val="en-GB"/>
        </w:rPr>
      </w:pPr>
    </w:p>
    <w:p w:rsidR="007B2245" w:rsidRPr="00B02818" w:rsidRDefault="007B2245" w:rsidP="007B2245">
      <w:pPr>
        <w:rPr>
          <w:lang w:val="en-GB"/>
        </w:rPr>
      </w:pPr>
    </w:p>
    <w:p w:rsidR="007B2245" w:rsidRPr="00B02818" w:rsidRDefault="007B2245" w:rsidP="007B2245">
      <w:pPr>
        <w:rPr>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19246C" w:rsidRPr="00B02818" w:rsidRDefault="0019246C" w:rsidP="0019246C">
      <w:pPr>
        <w:pStyle w:val="Heading1"/>
        <w:spacing w:before="0" w:line="240" w:lineRule="auto"/>
        <w:rPr>
          <w:rFonts w:ascii="Garamond" w:hAnsi="Garamond"/>
          <w:b w:val="0"/>
          <w:bCs w:val="0"/>
          <w:color w:val="auto"/>
          <w:sz w:val="24"/>
          <w:szCs w:val="24"/>
          <w:lang w:val="en-GB"/>
        </w:rPr>
      </w:pPr>
    </w:p>
    <w:p w:rsidR="00564DF9" w:rsidRPr="00B02818" w:rsidRDefault="0047546C" w:rsidP="00564DF9">
      <w:pPr>
        <w:pStyle w:val="Heading1"/>
        <w:spacing w:before="0" w:line="240" w:lineRule="auto"/>
        <w:rPr>
          <w:rFonts w:ascii="Garamond" w:hAnsi="Garamond"/>
          <w:color w:val="auto"/>
          <w:sz w:val="36"/>
          <w:szCs w:val="36"/>
          <w:lang w:val="en-GB"/>
        </w:rPr>
      </w:pPr>
      <w:r w:rsidRPr="00B02818">
        <w:rPr>
          <w:rFonts w:ascii="Garamond" w:hAnsi="Garamond"/>
          <w:color w:val="auto"/>
          <w:sz w:val="36"/>
          <w:szCs w:val="36"/>
          <w:lang w:val="en-GB"/>
        </w:rPr>
        <w:t>List of Tables</w:t>
      </w:r>
      <w:bookmarkEnd w:id="3"/>
      <w:bookmarkEnd w:id="4"/>
    </w:p>
    <w:p w:rsidR="00564DF9" w:rsidRPr="00B02818" w:rsidRDefault="00564DF9" w:rsidP="00564DF9">
      <w:pPr>
        <w:rPr>
          <w:lang w:val="en-GB"/>
        </w:rPr>
      </w:pPr>
    </w:p>
    <w:p w:rsidR="0047546C" w:rsidRPr="00B02818" w:rsidRDefault="000123E1" w:rsidP="0047546C">
      <w:pPr>
        <w:tabs>
          <w:tab w:val="left" w:pos="5370"/>
        </w:tabs>
        <w:rPr>
          <w:lang w:val="en-GB"/>
        </w:rPr>
      </w:pPr>
      <w:r w:rsidRPr="000123E1">
        <w:rPr>
          <w:rFonts w:eastAsia="Calibri"/>
          <w:b/>
          <w:lang w:val="en-GB"/>
        </w:rPr>
        <w:fldChar w:fldCharType="begin"/>
      </w:r>
      <w:r w:rsidR="0047546C" w:rsidRPr="00B02818">
        <w:rPr>
          <w:b/>
          <w:lang w:val="en-GB"/>
        </w:rPr>
        <w:instrText xml:space="preserve"> TOC \h \z \t "table title,2" </w:instrText>
      </w:r>
      <w:r w:rsidRPr="000123E1">
        <w:rPr>
          <w:rFonts w:eastAsia="Calibri"/>
          <w:b/>
          <w:lang w:val="en-GB"/>
        </w:rPr>
        <w:fldChar w:fldCharType="separate"/>
      </w:r>
      <w:hyperlink w:anchor="_Toc225573732" w:history="1">
        <w:r w:rsidR="0047546C" w:rsidRPr="00B02818">
          <w:rPr>
            <w:rStyle w:val="Hyperlink"/>
            <w:rFonts w:ascii="Garamond" w:hAnsi="Garamond"/>
            <w:sz w:val="24"/>
            <w:szCs w:val="24"/>
            <w:lang w:val="en-GB"/>
          </w:rPr>
          <w:t xml:space="preserve">Table 1   </w:t>
        </w:r>
        <w:r w:rsidR="00460E3A" w:rsidRPr="00B02818">
          <w:rPr>
            <w:rStyle w:val="Hyperlink"/>
            <w:rFonts w:ascii="Garamond" w:hAnsi="Garamond"/>
            <w:sz w:val="24"/>
            <w:szCs w:val="24"/>
            <w:lang w:val="en-GB"/>
          </w:rPr>
          <w:t xml:space="preserve">Urbanisation Trend </w:t>
        </w:r>
        <w:r w:rsidR="0047546C" w:rsidRPr="00B02818">
          <w:rPr>
            <w:rStyle w:val="Hyperlink"/>
            <w:rFonts w:ascii="Garamond" w:hAnsi="Garamond"/>
            <w:sz w:val="24"/>
            <w:szCs w:val="24"/>
            <w:lang w:val="en-GB"/>
          </w:rPr>
          <w:t>in Tanzania</w:t>
        </w:r>
        <w:r w:rsidR="0047546C" w:rsidRPr="00B02818">
          <w:rPr>
            <w:rFonts w:ascii="Garamond" w:hAnsi="Garamond" w:cs="Arial"/>
            <w:sz w:val="24"/>
            <w:szCs w:val="24"/>
            <w:lang w:val="en-GB"/>
          </w:rPr>
          <w:t xml:space="preserve">                                                 </w:t>
        </w:r>
        <w:r w:rsidR="008B7B98" w:rsidRPr="00B02818">
          <w:rPr>
            <w:rFonts w:ascii="Garamond" w:hAnsi="Garamond" w:cs="Arial"/>
            <w:sz w:val="24"/>
            <w:szCs w:val="24"/>
            <w:lang w:val="en-GB"/>
          </w:rPr>
          <w:t xml:space="preserve">                   </w:t>
        </w:r>
        <w:r w:rsidR="00280993" w:rsidRPr="00B02818">
          <w:rPr>
            <w:rFonts w:ascii="Garamond" w:hAnsi="Garamond" w:cs="Arial"/>
            <w:sz w:val="24"/>
            <w:szCs w:val="24"/>
            <w:lang w:val="en-GB"/>
          </w:rPr>
          <w:t xml:space="preserve">   </w:t>
        </w:r>
        <w:r w:rsidR="008B7B98" w:rsidRPr="00B02818">
          <w:rPr>
            <w:rFonts w:ascii="Garamond" w:hAnsi="Garamond" w:cs="Arial"/>
            <w:sz w:val="24"/>
            <w:szCs w:val="24"/>
            <w:lang w:val="en-GB"/>
          </w:rPr>
          <w:t xml:space="preserve"> 1 </w:t>
        </w:r>
        <w:r w:rsidR="008B7B98" w:rsidRPr="00B02818">
          <w:rPr>
            <w:rFonts w:ascii="Arial" w:hAnsi="Arial" w:cs="Arial"/>
            <w:sz w:val="24"/>
            <w:szCs w:val="24"/>
            <w:lang w:val="en-GB"/>
          </w:rPr>
          <w:t xml:space="preserve">         </w:t>
        </w:r>
      </w:hyperlink>
      <w:r w:rsidR="0047546C" w:rsidRPr="00B02818">
        <w:rPr>
          <w:lang w:val="en-GB"/>
        </w:rPr>
        <w:t xml:space="preserve"> </w:t>
      </w:r>
      <w:r w:rsidR="0047546C" w:rsidRPr="00B02818">
        <w:rPr>
          <w:lang w:val="en-GB"/>
        </w:rPr>
        <w:br/>
      </w:r>
      <w:r w:rsidR="0047546C" w:rsidRPr="00B02818">
        <w:rPr>
          <w:rFonts w:ascii="Garamond" w:hAnsi="Garamond"/>
          <w:noProof/>
          <w:sz w:val="24"/>
          <w:szCs w:val="24"/>
          <w:lang w:val="en-GB" w:eastAsia="en-GB"/>
        </w:rPr>
        <w:t xml:space="preserve">Table 2: A summary of respondents and informants                                          </w:t>
      </w:r>
      <w:r w:rsidR="008B7B98" w:rsidRPr="00B02818">
        <w:rPr>
          <w:rFonts w:ascii="Garamond" w:hAnsi="Garamond"/>
          <w:noProof/>
          <w:sz w:val="24"/>
          <w:szCs w:val="24"/>
          <w:lang w:val="en-GB" w:eastAsia="en-GB"/>
        </w:rPr>
        <w:t xml:space="preserve">            </w:t>
      </w:r>
      <w:r w:rsidR="004E3616" w:rsidRPr="00B02818">
        <w:rPr>
          <w:rFonts w:ascii="Garamond" w:hAnsi="Garamond"/>
          <w:noProof/>
          <w:sz w:val="24"/>
          <w:szCs w:val="24"/>
          <w:lang w:val="en-GB" w:eastAsia="en-GB"/>
        </w:rPr>
        <w:t xml:space="preserve"> </w:t>
      </w:r>
      <w:r w:rsidR="008B7B98" w:rsidRPr="00B02818">
        <w:rPr>
          <w:rFonts w:ascii="Garamond" w:hAnsi="Garamond"/>
          <w:noProof/>
          <w:sz w:val="24"/>
          <w:szCs w:val="24"/>
          <w:lang w:val="en-GB" w:eastAsia="en-GB"/>
        </w:rPr>
        <w:t xml:space="preserve"> 4</w:t>
      </w:r>
      <w:r w:rsidR="004E3616" w:rsidRPr="00B02818">
        <w:rPr>
          <w:rFonts w:ascii="Garamond" w:hAnsi="Garamond"/>
          <w:noProof/>
          <w:sz w:val="24"/>
          <w:szCs w:val="24"/>
          <w:lang w:val="en-GB" w:eastAsia="en-GB"/>
        </w:rPr>
        <w:t xml:space="preserve">     </w:t>
      </w:r>
      <w:r w:rsidR="008B7B98" w:rsidRPr="00B02818">
        <w:rPr>
          <w:rFonts w:ascii="Garamond" w:hAnsi="Garamond"/>
          <w:noProof/>
          <w:sz w:val="24"/>
          <w:szCs w:val="24"/>
          <w:lang w:val="en-GB" w:eastAsia="en-GB"/>
        </w:rPr>
        <w:t xml:space="preserve">     </w:t>
      </w:r>
      <w:r w:rsidR="0047546C" w:rsidRPr="00B02818">
        <w:rPr>
          <w:rFonts w:ascii="Garamond" w:hAnsi="Garamond"/>
          <w:noProof/>
          <w:sz w:val="24"/>
          <w:szCs w:val="24"/>
          <w:lang w:val="en-GB" w:eastAsia="en-GB"/>
        </w:rPr>
        <w:br/>
        <w:t xml:space="preserve">Table 3: A summary of asset vulnerability                                                          </w:t>
      </w:r>
      <w:r w:rsidR="004E3616" w:rsidRPr="00B02818">
        <w:rPr>
          <w:rFonts w:ascii="Garamond" w:hAnsi="Garamond"/>
          <w:noProof/>
          <w:sz w:val="24"/>
          <w:szCs w:val="24"/>
          <w:lang w:val="en-GB" w:eastAsia="en-GB"/>
        </w:rPr>
        <w:t xml:space="preserve"> </w:t>
      </w:r>
      <w:r w:rsidR="008B7B98" w:rsidRPr="00B02818">
        <w:rPr>
          <w:rFonts w:ascii="Garamond" w:hAnsi="Garamond"/>
          <w:noProof/>
          <w:sz w:val="24"/>
          <w:szCs w:val="24"/>
          <w:lang w:val="en-GB" w:eastAsia="en-GB"/>
        </w:rPr>
        <w:t xml:space="preserve">           </w:t>
      </w:r>
      <w:r w:rsidR="002C5C83" w:rsidRPr="00B02818">
        <w:rPr>
          <w:rFonts w:ascii="Garamond" w:hAnsi="Garamond"/>
          <w:noProof/>
          <w:sz w:val="24"/>
          <w:szCs w:val="24"/>
          <w:lang w:val="en-GB" w:eastAsia="en-GB"/>
        </w:rPr>
        <w:t xml:space="preserve"> </w:t>
      </w:r>
      <w:r w:rsidR="008B7B98" w:rsidRPr="00B02818">
        <w:rPr>
          <w:rFonts w:ascii="Garamond" w:hAnsi="Garamond"/>
          <w:noProof/>
          <w:sz w:val="24"/>
          <w:szCs w:val="24"/>
          <w:lang w:val="en-GB" w:eastAsia="en-GB"/>
        </w:rPr>
        <w:t>14</w:t>
      </w:r>
      <w:r w:rsidR="004E3616" w:rsidRPr="00B02818">
        <w:rPr>
          <w:rFonts w:ascii="Garamond" w:hAnsi="Garamond"/>
          <w:noProof/>
          <w:sz w:val="24"/>
          <w:szCs w:val="24"/>
          <w:lang w:val="en-GB" w:eastAsia="en-GB"/>
        </w:rPr>
        <w:t xml:space="preserve">     </w:t>
      </w:r>
      <w:r w:rsidR="008B7B98" w:rsidRPr="00B02818">
        <w:rPr>
          <w:rFonts w:ascii="Garamond" w:hAnsi="Garamond"/>
          <w:noProof/>
          <w:sz w:val="24"/>
          <w:szCs w:val="24"/>
          <w:lang w:val="en-GB" w:eastAsia="en-GB"/>
        </w:rPr>
        <w:t xml:space="preserve">  </w:t>
      </w:r>
      <w:r w:rsidR="0047546C" w:rsidRPr="00B02818">
        <w:rPr>
          <w:rFonts w:ascii="Garamond" w:hAnsi="Garamond"/>
          <w:noProof/>
          <w:sz w:val="24"/>
          <w:szCs w:val="24"/>
          <w:lang w:val="en-GB" w:eastAsia="en-GB"/>
        </w:rPr>
        <w:br/>
        <w:t xml:space="preserve">Table 4:Percentage Frequency distribution of Heads of Households by village   </w:t>
      </w:r>
      <w:r w:rsidR="004E3616" w:rsidRPr="00B02818">
        <w:rPr>
          <w:rFonts w:ascii="Garamond" w:hAnsi="Garamond"/>
          <w:noProof/>
          <w:sz w:val="24"/>
          <w:szCs w:val="24"/>
          <w:lang w:val="en-GB" w:eastAsia="en-GB"/>
        </w:rPr>
        <w:t xml:space="preserve">  </w:t>
      </w:r>
      <w:r w:rsidR="008B7B98" w:rsidRPr="00B02818">
        <w:rPr>
          <w:rFonts w:ascii="Garamond" w:hAnsi="Garamond"/>
          <w:noProof/>
          <w:sz w:val="24"/>
          <w:szCs w:val="24"/>
          <w:lang w:val="en-GB" w:eastAsia="en-GB"/>
        </w:rPr>
        <w:t xml:space="preserve">         </w:t>
      </w:r>
      <w:r w:rsidR="002C5C83" w:rsidRPr="00B02818">
        <w:rPr>
          <w:rFonts w:ascii="Garamond" w:hAnsi="Garamond"/>
          <w:noProof/>
          <w:sz w:val="24"/>
          <w:szCs w:val="24"/>
          <w:lang w:val="en-GB" w:eastAsia="en-GB"/>
        </w:rPr>
        <w:t xml:space="preserve"> </w:t>
      </w:r>
      <w:r w:rsidR="008B7B98" w:rsidRPr="00B02818">
        <w:rPr>
          <w:rFonts w:ascii="Garamond" w:hAnsi="Garamond"/>
          <w:noProof/>
          <w:sz w:val="24"/>
          <w:szCs w:val="24"/>
          <w:lang w:val="en-GB" w:eastAsia="en-GB"/>
        </w:rPr>
        <w:t>17</w:t>
      </w:r>
      <w:r w:rsidR="004E3616" w:rsidRPr="00B02818">
        <w:rPr>
          <w:rFonts w:ascii="Garamond" w:hAnsi="Garamond"/>
          <w:noProof/>
          <w:sz w:val="24"/>
          <w:szCs w:val="24"/>
          <w:lang w:val="en-GB" w:eastAsia="en-GB"/>
        </w:rPr>
        <w:t xml:space="preserve">   </w:t>
      </w:r>
      <w:r w:rsidR="008B7B98" w:rsidRPr="00B02818">
        <w:rPr>
          <w:rFonts w:ascii="Garamond" w:hAnsi="Garamond"/>
          <w:noProof/>
          <w:sz w:val="24"/>
          <w:szCs w:val="24"/>
          <w:lang w:val="en-GB" w:eastAsia="en-GB"/>
        </w:rPr>
        <w:t xml:space="preserve">    </w:t>
      </w:r>
      <w:r w:rsidR="0047546C" w:rsidRPr="00B02818">
        <w:rPr>
          <w:rFonts w:ascii="Garamond" w:hAnsi="Garamond"/>
          <w:noProof/>
          <w:sz w:val="24"/>
          <w:szCs w:val="24"/>
          <w:lang w:val="en-GB" w:eastAsia="en-GB"/>
        </w:rPr>
        <w:br/>
        <w:t xml:space="preserve">Table 5: A number of migrant households by Village                                         </w:t>
      </w:r>
      <w:r w:rsidR="008B7B98" w:rsidRPr="00B02818">
        <w:rPr>
          <w:rFonts w:ascii="Garamond" w:hAnsi="Garamond"/>
          <w:noProof/>
          <w:sz w:val="24"/>
          <w:szCs w:val="24"/>
          <w:lang w:val="en-GB" w:eastAsia="en-GB"/>
        </w:rPr>
        <w:t xml:space="preserve">           </w:t>
      </w:r>
      <w:r w:rsidR="002C5C83" w:rsidRPr="00B02818">
        <w:rPr>
          <w:rFonts w:ascii="Garamond" w:hAnsi="Garamond"/>
          <w:noProof/>
          <w:sz w:val="24"/>
          <w:szCs w:val="24"/>
          <w:lang w:val="en-GB" w:eastAsia="en-GB"/>
        </w:rPr>
        <w:t xml:space="preserve">  </w:t>
      </w:r>
      <w:r w:rsidR="008B7B98" w:rsidRPr="00B02818">
        <w:rPr>
          <w:rFonts w:ascii="Garamond" w:hAnsi="Garamond"/>
          <w:noProof/>
          <w:sz w:val="24"/>
          <w:szCs w:val="24"/>
          <w:lang w:val="en-GB" w:eastAsia="en-GB"/>
        </w:rPr>
        <w:t>18</w:t>
      </w:r>
      <w:r w:rsidR="004E3616" w:rsidRPr="00B02818">
        <w:rPr>
          <w:rFonts w:ascii="Garamond" w:hAnsi="Garamond"/>
          <w:noProof/>
          <w:sz w:val="24"/>
          <w:szCs w:val="24"/>
          <w:lang w:val="en-GB" w:eastAsia="en-GB"/>
        </w:rPr>
        <w:t xml:space="preserve">     </w:t>
      </w:r>
      <w:r w:rsidR="001D1866" w:rsidRPr="00B02818">
        <w:rPr>
          <w:rFonts w:ascii="Garamond" w:hAnsi="Garamond"/>
          <w:noProof/>
          <w:sz w:val="24"/>
          <w:szCs w:val="24"/>
          <w:lang w:val="en-GB" w:eastAsia="en-GB"/>
        </w:rPr>
        <w:t xml:space="preserve"> </w:t>
      </w:r>
      <w:r w:rsidR="0047546C" w:rsidRPr="00B02818">
        <w:rPr>
          <w:rFonts w:ascii="Garamond" w:hAnsi="Garamond"/>
          <w:noProof/>
          <w:sz w:val="24"/>
          <w:szCs w:val="24"/>
          <w:lang w:val="en-GB" w:eastAsia="en-GB"/>
        </w:rPr>
        <w:br/>
        <w:t xml:space="preserve">Table 6: Respondents livelihood perceptions by village                                   </w:t>
      </w:r>
      <w:r w:rsidR="004E3616" w:rsidRPr="00B02818">
        <w:rPr>
          <w:rFonts w:ascii="Garamond" w:hAnsi="Garamond"/>
          <w:noProof/>
          <w:sz w:val="24"/>
          <w:szCs w:val="24"/>
          <w:lang w:val="en-GB" w:eastAsia="en-GB"/>
        </w:rPr>
        <w:t xml:space="preserve"> </w:t>
      </w:r>
      <w:r w:rsidR="001D1866" w:rsidRPr="00B02818">
        <w:rPr>
          <w:rFonts w:ascii="Garamond" w:hAnsi="Garamond"/>
          <w:noProof/>
          <w:sz w:val="24"/>
          <w:szCs w:val="24"/>
          <w:lang w:val="en-GB" w:eastAsia="en-GB"/>
        </w:rPr>
        <w:t xml:space="preserve"> </w:t>
      </w:r>
      <w:r w:rsidR="008B7B98" w:rsidRPr="00B02818">
        <w:rPr>
          <w:rFonts w:ascii="Garamond" w:hAnsi="Garamond"/>
          <w:noProof/>
          <w:sz w:val="24"/>
          <w:szCs w:val="24"/>
          <w:lang w:val="en-GB" w:eastAsia="en-GB"/>
        </w:rPr>
        <w:t xml:space="preserve">            </w:t>
      </w:r>
      <w:r w:rsidR="002C5C83" w:rsidRPr="00B02818">
        <w:rPr>
          <w:rFonts w:ascii="Garamond" w:hAnsi="Garamond"/>
          <w:noProof/>
          <w:sz w:val="24"/>
          <w:szCs w:val="24"/>
          <w:lang w:val="en-GB" w:eastAsia="en-GB"/>
        </w:rPr>
        <w:t xml:space="preserve">  </w:t>
      </w:r>
      <w:r w:rsidR="008B7B98" w:rsidRPr="00B02818">
        <w:rPr>
          <w:rFonts w:ascii="Garamond" w:hAnsi="Garamond"/>
          <w:noProof/>
          <w:sz w:val="24"/>
          <w:szCs w:val="24"/>
          <w:lang w:val="en-GB" w:eastAsia="en-GB"/>
        </w:rPr>
        <w:t>3</w:t>
      </w:r>
      <w:r w:rsidR="0047546C" w:rsidRPr="00B02818">
        <w:rPr>
          <w:rFonts w:ascii="Garamond" w:hAnsi="Garamond"/>
          <w:noProof/>
          <w:sz w:val="24"/>
          <w:szCs w:val="24"/>
          <w:lang w:val="en-GB" w:eastAsia="en-GB"/>
        </w:rPr>
        <w:t>3</w:t>
      </w:r>
    </w:p>
    <w:p w:rsidR="0047546C" w:rsidRPr="00B02818" w:rsidRDefault="0047546C" w:rsidP="0047546C">
      <w:pPr>
        <w:pStyle w:val="TOC2"/>
        <w:rPr>
          <w:rFonts w:ascii="Times New Roman" w:hAnsi="Times New Roman"/>
          <w:lang w:val="en-GB"/>
        </w:rPr>
      </w:pPr>
    </w:p>
    <w:p w:rsidR="0047546C" w:rsidRPr="00B02818" w:rsidRDefault="000123E1" w:rsidP="0019246C">
      <w:pPr>
        <w:pStyle w:val="Heading1notchapter"/>
        <w:spacing w:after="600"/>
        <w:rPr>
          <w:sz w:val="24"/>
          <w:szCs w:val="24"/>
        </w:rPr>
      </w:pPr>
      <w:r w:rsidRPr="00B02818">
        <w:rPr>
          <w:noProof/>
          <w:kern w:val="0"/>
          <w:sz w:val="24"/>
          <w:szCs w:val="24"/>
        </w:rPr>
        <w:fldChar w:fldCharType="end"/>
      </w:r>
      <w:bookmarkStart w:id="5" w:name="_Toc225573814"/>
      <w:bookmarkStart w:id="6" w:name="_Toc308989284"/>
      <w:r w:rsidR="0047546C" w:rsidRPr="00B02818">
        <w:rPr>
          <w:rStyle w:val="Heading1Char"/>
          <w:rFonts w:ascii="Garamond" w:hAnsi="Garamond"/>
          <w:color w:val="auto"/>
          <w:kern w:val="0"/>
          <w:sz w:val="36"/>
          <w:szCs w:val="36"/>
          <w:lang w:val="en-GB"/>
        </w:rPr>
        <w:t>List of Figures</w:t>
      </w:r>
      <w:bookmarkEnd w:id="5"/>
      <w:bookmarkEnd w:id="6"/>
      <w:r w:rsidR="004E3616" w:rsidRPr="00B02818">
        <w:rPr>
          <w:rStyle w:val="Heading1Char"/>
          <w:rFonts w:ascii="Garamond" w:hAnsi="Garamond"/>
          <w:color w:val="auto"/>
          <w:kern w:val="0"/>
          <w:sz w:val="32"/>
          <w:lang w:val="en-GB"/>
        </w:rPr>
        <w:br/>
      </w:r>
      <w:r w:rsidR="004E3616" w:rsidRPr="00B02818">
        <w:rPr>
          <w:sz w:val="24"/>
          <w:szCs w:val="24"/>
        </w:rPr>
        <w:br/>
      </w:r>
      <w:r w:rsidRPr="000123E1">
        <w:rPr>
          <w:b w:val="0"/>
          <w:noProof/>
          <w:kern w:val="0"/>
          <w:sz w:val="24"/>
          <w:szCs w:val="24"/>
        </w:rPr>
        <w:fldChar w:fldCharType="begin"/>
      </w:r>
      <w:r w:rsidR="0047546C" w:rsidRPr="00B02818">
        <w:rPr>
          <w:sz w:val="24"/>
          <w:szCs w:val="24"/>
        </w:rPr>
        <w:instrText xml:space="preserve"> TOC \h \z \t "Figure title,2" </w:instrText>
      </w:r>
      <w:r w:rsidRPr="000123E1">
        <w:rPr>
          <w:b w:val="0"/>
          <w:noProof/>
          <w:kern w:val="0"/>
          <w:sz w:val="24"/>
          <w:szCs w:val="24"/>
        </w:rPr>
        <w:fldChar w:fldCharType="separate"/>
      </w:r>
      <w:hyperlink w:anchor="_Toc225573733" w:history="1">
        <w:r w:rsidR="0047546C" w:rsidRPr="00B02818">
          <w:rPr>
            <w:rStyle w:val="Hyperlink"/>
            <w:b w:val="0"/>
            <w:sz w:val="24"/>
            <w:szCs w:val="24"/>
          </w:rPr>
          <w:t>Figure 1 :</w:t>
        </w:r>
        <w:r w:rsidR="0047546C" w:rsidRPr="00B02818">
          <w:rPr>
            <w:rFonts w:cs="Arial"/>
            <w:b w:val="0"/>
            <w:sz w:val="24"/>
            <w:szCs w:val="24"/>
          </w:rPr>
          <w:t>S</w:t>
        </w:r>
        <w:r w:rsidR="008B7B98" w:rsidRPr="00B02818">
          <w:rPr>
            <w:rFonts w:cs="Arial"/>
            <w:b w:val="0"/>
            <w:sz w:val="24"/>
            <w:szCs w:val="24"/>
          </w:rPr>
          <w:t>ustainable Livelihoods Framework                                                               1</w:t>
        </w:r>
        <w:r w:rsidRPr="00B02818">
          <w:rPr>
            <w:b w:val="0"/>
            <w:webHidden/>
            <w:sz w:val="24"/>
            <w:szCs w:val="24"/>
          </w:rPr>
          <w:fldChar w:fldCharType="begin"/>
        </w:r>
        <w:r w:rsidR="0047546C" w:rsidRPr="00B02818">
          <w:rPr>
            <w:b w:val="0"/>
            <w:webHidden/>
            <w:sz w:val="24"/>
            <w:szCs w:val="24"/>
          </w:rPr>
          <w:instrText xml:space="preserve"> PAGEREF _Toc225573733 \h </w:instrText>
        </w:r>
        <w:r w:rsidRPr="00B02818">
          <w:rPr>
            <w:b w:val="0"/>
            <w:webHidden/>
            <w:sz w:val="24"/>
            <w:szCs w:val="24"/>
          </w:rPr>
        </w:r>
        <w:r w:rsidRPr="00B02818">
          <w:rPr>
            <w:b w:val="0"/>
            <w:webHidden/>
            <w:sz w:val="24"/>
            <w:szCs w:val="24"/>
          </w:rPr>
          <w:fldChar w:fldCharType="separate"/>
        </w:r>
        <w:r w:rsidR="0047546C" w:rsidRPr="00B02818">
          <w:rPr>
            <w:b w:val="0"/>
            <w:webHidden/>
            <w:sz w:val="24"/>
            <w:szCs w:val="24"/>
          </w:rPr>
          <w:t>3</w:t>
        </w:r>
        <w:r w:rsidRPr="00B02818">
          <w:rPr>
            <w:b w:val="0"/>
            <w:webHidden/>
            <w:sz w:val="24"/>
            <w:szCs w:val="24"/>
          </w:rPr>
          <w:fldChar w:fldCharType="end"/>
        </w:r>
      </w:hyperlink>
      <w:r w:rsidR="0047546C" w:rsidRPr="00B02818">
        <w:rPr>
          <w:rFonts w:cs="Arial"/>
          <w:b w:val="0"/>
          <w:sz w:val="24"/>
          <w:szCs w:val="24"/>
        </w:rPr>
        <w:t xml:space="preserve"> </w:t>
      </w:r>
      <w:r w:rsidR="004E3616" w:rsidRPr="00B02818">
        <w:rPr>
          <w:rFonts w:cs="Arial"/>
          <w:b w:val="0"/>
          <w:sz w:val="24"/>
          <w:szCs w:val="24"/>
        </w:rPr>
        <w:br/>
      </w:r>
      <w:r w:rsidR="0047546C" w:rsidRPr="00B02818">
        <w:rPr>
          <w:rFonts w:cs="Arial"/>
          <w:b w:val="0"/>
          <w:sz w:val="24"/>
          <w:szCs w:val="24"/>
        </w:rPr>
        <w:t xml:space="preserve">Figure 2:Origin of respondents by Village                                          </w:t>
      </w:r>
      <w:r w:rsidR="008B7B98" w:rsidRPr="00B02818">
        <w:rPr>
          <w:rFonts w:cs="Arial"/>
          <w:b w:val="0"/>
          <w:sz w:val="24"/>
          <w:szCs w:val="24"/>
        </w:rPr>
        <w:t xml:space="preserve">                           19</w:t>
      </w:r>
      <w:r w:rsidR="0047546C" w:rsidRPr="00B02818">
        <w:rPr>
          <w:rFonts w:cs="Arial"/>
          <w:b w:val="0"/>
          <w:sz w:val="24"/>
          <w:szCs w:val="24"/>
        </w:rPr>
        <w:t xml:space="preserve">       </w:t>
      </w:r>
      <w:r w:rsidR="004E3616" w:rsidRPr="00B02818">
        <w:rPr>
          <w:rFonts w:cs="Arial"/>
          <w:b w:val="0"/>
          <w:sz w:val="24"/>
          <w:szCs w:val="24"/>
        </w:rPr>
        <w:t xml:space="preserve">             </w:t>
      </w:r>
      <w:r w:rsidR="00DB09BC" w:rsidRPr="00B02818">
        <w:rPr>
          <w:rFonts w:cs="Arial"/>
          <w:b w:val="0"/>
          <w:sz w:val="24"/>
          <w:szCs w:val="24"/>
        </w:rPr>
        <w:t xml:space="preserve">  </w:t>
      </w:r>
      <w:r w:rsidR="004E3616" w:rsidRPr="00B02818">
        <w:rPr>
          <w:rFonts w:cs="Arial"/>
          <w:b w:val="0"/>
          <w:sz w:val="24"/>
          <w:szCs w:val="24"/>
        </w:rPr>
        <w:br/>
      </w:r>
      <w:r w:rsidR="0047546C" w:rsidRPr="00B02818">
        <w:rPr>
          <w:rFonts w:cs="Arial"/>
          <w:b w:val="0"/>
          <w:sz w:val="24"/>
          <w:szCs w:val="24"/>
        </w:rPr>
        <w:t xml:space="preserve">Figure 3:Occupations of Respondents by Village                                </w:t>
      </w:r>
      <w:r w:rsidR="008B7B98" w:rsidRPr="00B02818">
        <w:rPr>
          <w:rFonts w:cs="Arial"/>
          <w:b w:val="0"/>
          <w:sz w:val="24"/>
          <w:szCs w:val="24"/>
        </w:rPr>
        <w:t xml:space="preserve">                          24</w:t>
      </w:r>
      <w:r w:rsidR="0047546C" w:rsidRPr="00B02818">
        <w:rPr>
          <w:rFonts w:cs="Arial"/>
          <w:b w:val="0"/>
          <w:sz w:val="24"/>
          <w:szCs w:val="24"/>
        </w:rPr>
        <w:t xml:space="preserve">   </w:t>
      </w:r>
      <w:r w:rsidR="004E3616" w:rsidRPr="00B02818">
        <w:rPr>
          <w:rFonts w:cs="Arial"/>
          <w:b w:val="0"/>
          <w:sz w:val="24"/>
          <w:szCs w:val="24"/>
        </w:rPr>
        <w:t xml:space="preserve">             </w:t>
      </w:r>
      <w:r w:rsidR="0047546C" w:rsidRPr="00B02818">
        <w:rPr>
          <w:rFonts w:cs="Arial"/>
          <w:b w:val="0"/>
          <w:sz w:val="24"/>
          <w:szCs w:val="24"/>
        </w:rPr>
        <w:t xml:space="preserve"> </w:t>
      </w:r>
      <w:r w:rsidR="004E3616" w:rsidRPr="00B02818">
        <w:rPr>
          <w:rFonts w:cs="Arial"/>
          <w:b w:val="0"/>
          <w:sz w:val="24"/>
          <w:szCs w:val="24"/>
        </w:rPr>
        <w:t xml:space="preserve">  </w:t>
      </w:r>
      <w:r w:rsidR="00DB09BC" w:rsidRPr="00B02818">
        <w:rPr>
          <w:rFonts w:cs="Arial"/>
          <w:b w:val="0"/>
          <w:sz w:val="24"/>
          <w:szCs w:val="24"/>
        </w:rPr>
        <w:t xml:space="preserve">  </w:t>
      </w:r>
      <w:r w:rsidR="004E3616" w:rsidRPr="00B02818">
        <w:rPr>
          <w:rFonts w:cs="Arial"/>
          <w:b w:val="0"/>
          <w:sz w:val="24"/>
          <w:szCs w:val="24"/>
        </w:rPr>
        <w:br/>
      </w:r>
      <w:r w:rsidR="0047546C" w:rsidRPr="00B02818">
        <w:rPr>
          <w:rFonts w:cs="Arial"/>
          <w:b w:val="0"/>
          <w:sz w:val="24"/>
          <w:szCs w:val="24"/>
        </w:rPr>
        <w:t xml:space="preserve">Figure 4:The Level of Educations of Respondents by Village            </w:t>
      </w:r>
      <w:r w:rsidR="008B7B98" w:rsidRPr="00B02818">
        <w:rPr>
          <w:rFonts w:cs="Arial"/>
          <w:b w:val="0"/>
          <w:sz w:val="24"/>
          <w:szCs w:val="24"/>
        </w:rPr>
        <w:t xml:space="preserve">                           28</w:t>
      </w:r>
      <w:r w:rsidR="0047546C" w:rsidRPr="00B02818">
        <w:rPr>
          <w:rFonts w:cs="Arial"/>
          <w:b w:val="0"/>
          <w:sz w:val="24"/>
          <w:szCs w:val="24"/>
        </w:rPr>
        <w:t xml:space="preserve">      </w:t>
      </w:r>
      <w:r w:rsidR="004E3616" w:rsidRPr="00B02818">
        <w:rPr>
          <w:rFonts w:cs="Arial"/>
          <w:b w:val="0"/>
          <w:sz w:val="24"/>
          <w:szCs w:val="24"/>
        </w:rPr>
        <w:t xml:space="preserve">            </w:t>
      </w:r>
      <w:r w:rsidR="0047546C" w:rsidRPr="00B02818">
        <w:rPr>
          <w:rFonts w:cs="Arial"/>
          <w:b w:val="0"/>
          <w:sz w:val="24"/>
          <w:szCs w:val="24"/>
        </w:rPr>
        <w:t xml:space="preserve"> </w:t>
      </w:r>
      <w:r w:rsidR="004E3616" w:rsidRPr="00B02818">
        <w:rPr>
          <w:rFonts w:cs="Arial"/>
          <w:b w:val="0"/>
          <w:sz w:val="24"/>
          <w:szCs w:val="24"/>
        </w:rPr>
        <w:t xml:space="preserve">    </w:t>
      </w:r>
      <w:r w:rsidR="0047546C" w:rsidRPr="00B02818">
        <w:rPr>
          <w:rFonts w:cs="Arial"/>
          <w:b w:val="0"/>
          <w:sz w:val="24"/>
          <w:szCs w:val="24"/>
        </w:rPr>
        <w:br/>
      </w:r>
      <w:r w:rsidR="0047546C" w:rsidRPr="00B02818">
        <w:rPr>
          <w:rFonts w:cs="Arial"/>
          <w:b w:val="0"/>
          <w:sz w:val="24"/>
          <w:szCs w:val="24"/>
        </w:rPr>
        <w:br/>
      </w:r>
    </w:p>
    <w:p w:rsidR="0047546C" w:rsidRPr="00B02818" w:rsidRDefault="000123E1" w:rsidP="0019246C">
      <w:pPr>
        <w:pStyle w:val="Heading1"/>
        <w:spacing w:before="0" w:after="600"/>
        <w:rPr>
          <w:rFonts w:ascii="Garamond" w:hAnsi="Garamond"/>
          <w:color w:val="auto"/>
          <w:sz w:val="36"/>
          <w:szCs w:val="36"/>
          <w:lang w:val="en-GB"/>
        </w:rPr>
      </w:pPr>
      <w:r w:rsidRPr="00B02818">
        <w:rPr>
          <w:sz w:val="24"/>
          <w:szCs w:val="24"/>
          <w:lang w:val="en-GB"/>
        </w:rPr>
        <w:fldChar w:fldCharType="end"/>
      </w:r>
      <w:bookmarkStart w:id="7" w:name="_Toc225573815"/>
      <w:bookmarkStart w:id="8" w:name="_Toc308989285"/>
      <w:r w:rsidR="0047546C" w:rsidRPr="00B02818">
        <w:rPr>
          <w:rFonts w:ascii="Garamond" w:hAnsi="Garamond"/>
          <w:color w:val="auto"/>
          <w:sz w:val="36"/>
          <w:szCs w:val="36"/>
          <w:lang w:val="en-GB"/>
        </w:rPr>
        <w:t>List of Maps</w:t>
      </w:r>
      <w:bookmarkEnd w:id="7"/>
      <w:bookmarkEnd w:id="8"/>
    </w:p>
    <w:p w:rsidR="0047546C" w:rsidRPr="00B02818" w:rsidRDefault="000123E1" w:rsidP="0047546C">
      <w:pPr>
        <w:pStyle w:val="TOC2"/>
        <w:ind w:left="0"/>
        <w:rPr>
          <w:rFonts w:ascii="Garamond" w:hAnsi="Garamond"/>
          <w:sz w:val="24"/>
          <w:szCs w:val="24"/>
          <w:lang w:val="en-GB"/>
        </w:rPr>
      </w:pPr>
      <w:r w:rsidRPr="00B02818">
        <w:rPr>
          <w:rFonts w:ascii="Garamond" w:hAnsi="Garamond"/>
          <w:b/>
          <w:sz w:val="24"/>
          <w:szCs w:val="24"/>
          <w:lang w:val="en-GB" w:eastAsia="en-GB"/>
        </w:rPr>
        <w:fldChar w:fldCharType="begin"/>
      </w:r>
      <w:r w:rsidR="0047546C" w:rsidRPr="00B02818">
        <w:rPr>
          <w:rFonts w:ascii="Garamond" w:hAnsi="Garamond"/>
          <w:b/>
          <w:sz w:val="24"/>
          <w:szCs w:val="24"/>
          <w:lang w:val="en-GB"/>
        </w:rPr>
        <w:instrText xml:space="preserve"> TOC \h \z \t "Map title,2" </w:instrText>
      </w:r>
      <w:r w:rsidRPr="00B02818">
        <w:rPr>
          <w:rFonts w:ascii="Garamond" w:hAnsi="Garamond"/>
          <w:b/>
          <w:sz w:val="24"/>
          <w:szCs w:val="24"/>
          <w:lang w:val="en-GB" w:eastAsia="en-GB"/>
        </w:rPr>
        <w:fldChar w:fldCharType="separate"/>
      </w:r>
      <w:hyperlink w:anchor="_Toc225573737" w:history="1">
        <w:r w:rsidR="0047546C" w:rsidRPr="00B02818">
          <w:rPr>
            <w:rStyle w:val="Hyperlink"/>
            <w:rFonts w:ascii="Garamond" w:hAnsi="Garamond"/>
            <w:sz w:val="24"/>
            <w:szCs w:val="24"/>
            <w:lang w:val="en-GB"/>
          </w:rPr>
          <w:t>Map of Kibaha ward</w:t>
        </w:r>
        <w:r w:rsidR="0047546C" w:rsidRPr="00B02818">
          <w:rPr>
            <w:rFonts w:ascii="Garamond" w:hAnsi="Garamond"/>
            <w:webHidden/>
            <w:sz w:val="24"/>
            <w:szCs w:val="24"/>
            <w:lang w:val="en-GB"/>
          </w:rPr>
          <w:tab/>
          <w:t xml:space="preserve">                                                                       </w:t>
        </w:r>
        <w:r w:rsidR="00322BDD" w:rsidRPr="00B02818">
          <w:rPr>
            <w:rFonts w:ascii="Garamond" w:hAnsi="Garamond"/>
            <w:webHidden/>
            <w:sz w:val="24"/>
            <w:szCs w:val="24"/>
            <w:lang w:val="en-GB"/>
          </w:rPr>
          <w:t xml:space="preserve">                        </w:t>
        </w:r>
        <w:r w:rsidR="0047546C" w:rsidRPr="00B02818">
          <w:rPr>
            <w:rFonts w:ascii="Garamond" w:hAnsi="Garamond"/>
            <w:webHidden/>
            <w:sz w:val="24"/>
            <w:szCs w:val="24"/>
            <w:lang w:val="en-GB"/>
          </w:rPr>
          <w:t xml:space="preserve">    </w:t>
        </w:r>
        <w:r w:rsidR="00322BDD" w:rsidRPr="00B02818">
          <w:rPr>
            <w:rFonts w:ascii="Garamond" w:hAnsi="Garamond"/>
            <w:webHidden/>
            <w:sz w:val="24"/>
            <w:szCs w:val="24"/>
            <w:lang w:val="en-GB"/>
          </w:rPr>
          <w:t>5</w:t>
        </w:r>
        <w:r w:rsidR="0047546C" w:rsidRPr="00B02818">
          <w:rPr>
            <w:rFonts w:ascii="Garamond" w:hAnsi="Garamond"/>
            <w:webHidden/>
            <w:sz w:val="24"/>
            <w:szCs w:val="24"/>
            <w:lang w:val="en-GB"/>
          </w:rPr>
          <w:t xml:space="preserve">                     </w:t>
        </w:r>
      </w:hyperlink>
    </w:p>
    <w:p w:rsidR="0047546C" w:rsidRPr="00B02818" w:rsidRDefault="000123E1" w:rsidP="0047546C">
      <w:pPr>
        <w:spacing w:after="400"/>
        <w:rPr>
          <w:b/>
          <w:lang w:val="en-GB"/>
        </w:rPr>
      </w:pPr>
      <w:r w:rsidRPr="00B02818">
        <w:rPr>
          <w:rFonts w:ascii="Garamond" w:hAnsi="Garamond"/>
          <w:b/>
          <w:noProof/>
          <w:sz w:val="24"/>
          <w:szCs w:val="24"/>
          <w:lang w:val="en-GB"/>
        </w:rPr>
        <w:fldChar w:fldCharType="end"/>
      </w:r>
    </w:p>
    <w:p w:rsidR="0047546C" w:rsidRPr="00B02818" w:rsidRDefault="0047546C" w:rsidP="0047546C">
      <w:pPr>
        <w:pStyle w:val="NormalWeb"/>
        <w:spacing w:before="0" w:beforeAutospacing="0" w:after="0" w:afterAutospacing="0"/>
        <w:rPr>
          <w:lang w:val="en-GB"/>
        </w:rPr>
      </w:pPr>
    </w:p>
    <w:p w:rsidR="0047546C" w:rsidRPr="00B02818" w:rsidRDefault="0047546C" w:rsidP="0047546C">
      <w:pPr>
        <w:pStyle w:val="NormalWeb"/>
        <w:spacing w:before="0" w:beforeAutospacing="0" w:after="0" w:afterAutospacing="0"/>
        <w:rPr>
          <w:lang w:val="en-GB"/>
        </w:rPr>
      </w:pPr>
    </w:p>
    <w:p w:rsidR="0047546C" w:rsidRPr="00B02818" w:rsidRDefault="0047546C" w:rsidP="0047546C">
      <w:pPr>
        <w:pStyle w:val="NormalWeb"/>
        <w:spacing w:before="0" w:beforeAutospacing="0" w:after="0" w:afterAutospacing="0"/>
        <w:rPr>
          <w:lang w:val="en-GB"/>
        </w:rPr>
      </w:pPr>
    </w:p>
    <w:p w:rsidR="0047546C" w:rsidRPr="00B02818" w:rsidRDefault="0047546C" w:rsidP="0047546C">
      <w:pPr>
        <w:pStyle w:val="NormalWeb"/>
        <w:spacing w:before="0" w:beforeAutospacing="0" w:after="0" w:afterAutospacing="0"/>
        <w:rPr>
          <w:lang w:val="en-GB"/>
        </w:rPr>
      </w:pPr>
    </w:p>
    <w:p w:rsidR="0047546C" w:rsidRPr="00B02818" w:rsidRDefault="0047546C" w:rsidP="0047546C">
      <w:pPr>
        <w:pStyle w:val="NormalWeb"/>
        <w:spacing w:before="0" w:beforeAutospacing="0" w:after="0" w:afterAutospacing="0"/>
        <w:rPr>
          <w:lang w:val="en-GB"/>
        </w:rPr>
      </w:pPr>
    </w:p>
    <w:p w:rsidR="0047546C" w:rsidRPr="00B02818" w:rsidRDefault="0047546C" w:rsidP="0047546C">
      <w:pPr>
        <w:pStyle w:val="NormalWeb"/>
        <w:spacing w:before="0" w:beforeAutospacing="0" w:after="0" w:afterAutospacing="0"/>
        <w:rPr>
          <w:lang w:val="en-GB"/>
        </w:rPr>
      </w:pPr>
    </w:p>
    <w:p w:rsidR="0047546C" w:rsidRPr="00B02818" w:rsidRDefault="0047546C" w:rsidP="0047546C">
      <w:pPr>
        <w:pStyle w:val="NormalWeb"/>
        <w:spacing w:before="0" w:beforeAutospacing="0" w:after="0" w:afterAutospacing="0"/>
        <w:rPr>
          <w:lang w:val="en-GB"/>
        </w:rPr>
      </w:pPr>
    </w:p>
    <w:p w:rsidR="0047546C" w:rsidRPr="00B02818" w:rsidRDefault="0047546C" w:rsidP="0047546C">
      <w:pPr>
        <w:pStyle w:val="NormalWeb"/>
        <w:spacing w:before="0" w:beforeAutospacing="0" w:after="0" w:afterAutospacing="0"/>
        <w:rPr>
          <w:lang w:val="en-GB"/>
        </w:rPr>
      </w:pPr>
    </w:p>
    <w:p w:rsidR="0047546C" w:rsidRPr="00B02818" w:rsidRDefault="0047546C" w:rsidP="0047546C">
      <w:pPr>
        <w:pStyle w:val="NormalWeb"/>
        <w:spacing w:before="0" w:beforeAutospacing="0" w:after="0" w:afterAutospacing="0"/>
        <w:rPr>
          <w:lang w:val="en-GB"/>
        </w:rPr>
      </w:pPr>
    </w:p>
    <w:p w:rsidR="0047546C" w:rsidRPr="00B02818" w:rsidRDefault="0047546C" w:rsidP="0047546C">
      <w:pPr>
        <w:pStyle w:val="NormalWeb"/>
        <w:spacing w:before="0" w:beforeAutospacing="0" w:after="0" w:afterAutospacing="0"/>
        <w:rPr>
          <w:lang w:val="en-GB"/>
        </w:rPr>
      </w:pPr>
    </w:p>
    <w:p w:rsidR="0047546C" w:rsidRPr="00B02818" w:rsidRDefault="0047546C" w:rsidP="0047546C">
      <w:pPr>
        <w:pStyle w:val="NormalWeb"/>
        <w:spacing w:before="0" w:beforeAutospacing="0" w:after="0" w:afterAutospacing="0"/>
        <w:rPr>
          <w:lang w:val="en-GB"/>
        </w:rPr>
      </w:pPr>
    </w:p>
    <w:p w:rsidR="0047546C" w:rsidRPr="00B02818" w:rsidRDefault="0047546C" w:rsidP="0047546C">
      <w:pPr>
        <w:pStyle w:val="NormalWeb"/>
        <w:spacing w:before="0" w:beforeAutospacing="0" w:after="0" w:afterAutospacing="0"/>
        <w:rPr>
          <w:lang w:val="en-GB"/>
        </w:rPr>
      </w:pPr>
    </w:p>
    <w:p w:rsidR="00D74BF0" w:rsidRPr="00B02818" w:rsidRDefault="00D74BF0" w:rsidP="0047546C">
      <w:pPr>
        <w:pStyle w:val="NormalWeb"/>
        <w:spacing w:before="0" w:beforeAutospacing="0" w:after="0" w:afterAutospacing="0"/>
        <w:rPr>
          <w:lang w:val="en-GB"/>
        </w:rPr>
      </w:pPr>
    </w:p>
    <w:p w:rsidR="00D74BF0" w:rsidRPr="00B02818" w:rsidRDefault="00D74BF0" w:rsidP="0047546C">
      <w:pPr>
        <w:pStyle w:val="NormalWeb"/>
        <w:spacing w:before="0" w:beforeAutospacing="0" w:after="0" w:afterAutospacing="0"/>
        <w:rPr>
          <w:lang w:val="en-GB"/>
        </w:rPr>
      </w:pPr>
    </w:p>
    <w:p w:rsidR="00D74BF0" w:rsidRPr="00B02818" w:rsidRDefault="00D74BF0" w:rsidP="0047546C">
      <w:pPr>
        <w:pStyle w:val="NormalWeb"/>
        <w:spacing w:before="0" w:beforeAutospacing="0" w:after="0" w:afterAutospacing="0"/>
        <w:rPr>
          <w:lang w:val="en-GB"/>
        </w:rPr>
      </w:pPr>
    </w:p>
    <w:p w:rsidR="00D82F16" w:rsidRPr="00B02818" w:rsidRDefault="00D82F16" w:rsidP="0047546C">
      <w:pPr>
        <w:pStyle w:val="NormalWeb"/>
        <w:spacing w:before="0" w:beforeAutospacing="0" w:after="0" w:afterAutospacing="0"/>
        <w:rPr>
          <w:lang w:val="en-GB"/>
        </w:rPr>
      </w:pPr>
    </w:p>
    <w:p w:rsidR="0019246C" w:rsidRPr="00B02818" w:rsidRDefault="0019246C" w:rsidP="0047546C">
      <w:pPr>
        <w:pStyle w:val="NormalWeb"/>
        <w:spacing w:before="0" w:beforeAutospacing="0" w:after="0" w:afterAutospacing="0"/>
        <w:rPr>
          <w:lang w:val="en-GB"/>
        </w:rPr>
      </w:pPr>
    </w:p>
    <w:p w:rsidR="00D74BF0" w:rsidRPr="00B02818" w:rsidRDefault="00D74BF0" w:rsidP="0047546C">
      <w:pPr>
        <w:pStyle w:val="NormalWeb"/>
        <w:spacing w:before="0" w:beforeAutospacing="0" w:after="0" w:afterAutospacing="0"/>
        <w:rPr>
          <w:lang w:val="en-GB"/>
        </w:rPr>
      </w:pPr>
    </w:p>
    <w:p w:rsidR="0047546C" w:rsidRPr="00B02818" w:rsidRDefault="0047546C" w:rsidP="0047546C">
      <w:pPr>
        <w:pStyle w:val="NormalWeb"/>
        <w:spacing w:before="0" w:beforeAutospacing="0" w:after="0" w:afterAutospacing="0"/>
        <w:rPr>
          <w:lang w:val="en-GB"/>
        </w:rPr>
      </w:pPr>
    </w:p>
    <w:p w:rsidR="0047546C" w:rsidRPr="00B02818" w:rsidRDefault="0047546C" w:rsidP="0047546C">
      <w:pPr>
        <w:pStyle w:val="NormalWeb"/>
        <w:spacing w:before="0" w:beforeAutospacing="0" w:after="0" w:afterAutospacing="0"/>
        <w:rPr>
          <w:rFonts w:ascii="Garamond" w:hAnsi="Garamond"/>
          <w:sz w:val="24"/>
          <w:lang w:val="en-GB"/>
        </w:rPr>
      </w:pPr>
    </w:p>
    <w:p w:rsidR="00AD39FC" w:rsidRPr="00B02818" w:rsidRDefault="004E3616" w:rsidP="0019246C">
      <w:pPr>
        <w:pStyle w:val="Heading1"/>
        <w:spacing w:before="0" w:after="600"/>
        <w:rPr>
          <w:rFonts w:ascii="Garamond" w:hAnsi="Garamond"/>
          <w:color w:val="auto"/>
          <w:sz w:val="36"/>
          <w:szCs w:val="36"/>
          <w:lang w:val="en-GB"/>
        </w:rPr>
      </w:pPr>
      <w:bookmarkStart w:id="9" w:name="_Toc308726502"/>
      <w:bookmarkStart w:id="10" w:name="_Toc308727743"/>
      <w:bookmarkStart w:id="11" w:name="_Toc308989286"/>
      <w:r w:rsidRPr="00B02818">
        <w:rPr>
          <w:rFonts w:ascii="Garamond" w:hAnsi="Garamond"/>
          <w:color w:val="auto"/>
          <w:sz w:val="36"/>
          <w:szCs w:val="36"/>
          <w:lang w:val="en-GB"/>
        </w:rPr>
        <w:t xml:space="preserve">List of </w:t>
      </w:r>
      <w:r w:rsidR="00AD39FC" w:rsidRPr="00B02818">
        <w:rPr>
          <w:rFonts w:ascii="Garamond" w:hAnsi="Garamond"/>
          <w:color w:val="auto"/>
          <w:sz w:val="36"/>
          <w:szCs w:val="36"/>
          <w:lang w:val="en-GB"/>
        </w:rPr>
        <w:t>Acronyms</w:t>
      </w:r>
      <w:bookmarkEnd w:id="9"/>
      <w:bookmarkEnd w:id="10"/>
      <w:bookmarkEnd w:id="11"/>
    </w:p>
    <w:p w:rsidR="00520921" w:rsidRPr="00B02818" w:rsidRDefault="00520921" w:rsidP="00520921">
      <w:pPr>
        <w:rPr>
          <w:lang w:val="en-GB"/>
        </w:rPr>
      </w:pPr>
    </w:p>
    <w:p w:rsidR="004E3616" w:rsidRPr="00B02818" w:rsidRDefault="004E3616" w:rsidP="00520921">
      <w:pPr>
        <w:tabs>
          <w:tab w:val="left" w:pos="5370"/>
        </w:tabs>
        <w:rPr>
          <w:rFonts w:ascii="Garamond" w:hAnsi="Garamond" w:cs="Arial"/>
          <w:sz w:val="24"/>
          <w:szCs w:val="24"/>
          <w:lang w:val="en-GB"/>
        </w:rPr>
      </w:pPr>
      <w:r w:rsidRPr="00B02818">
        <w:rPr>
          <w:rFonts w:ascii="Garamond" w:hAnsi="Garamond" w:cs="Arial"/>
          <w:sz w:val="24"/>
          <w:szCs w:val="24"/>
          <w:lang w:val="en-GB"/>
        </w:rPr>
        <w:t>DFID                   British Department for International Development</w:t>
      </w:r>
      <w:r w:rsidR="00520921" w:rsidRPr="00B02818">
        <w:rPr>
          <w:rFonts w:ascii="Garamond" w:hAnsi="Garamond" w:cs="Arial"/>
          <w:sz w:val="24"/>
          <w:szCs w:val="24"/>
          <w:lang w:val="en-GB"/>
        </w:rPr>
        <w:br/>
      </w:r>
      <w:r w:rsidRPr="00B02818">
        <w:rPr>
          <w:rFonts w:ascii="Garamond" w:hAnsi="Garamond" w:cs="Arial"/>
          <w:sz w:val="24"/>
          <w:szCs w:val="24"/>
          <w:lang w:val="en-GB"/>
        </w:rPr>
        <w:t xml:space="preserve">FAO </w:t>
      </w:r>
      <w:r w:rsidRPr="00B02818">
        <w:rPr>
          <w:rFonts w:ascii="Garamond" w:hAnsi="Garamond" w:cs="Arial"/>
          <w:b/>
          <w:sz w:val="24"/>
          <w:szCs w:val="24"/>
          <w:lang w:val="en-GB"/>
        </w:rPr>
        <w:t xml:space="preserve">                    </w:t>
      </w:r>
      <w:r w:rsidRPr="00B02818">
        <w:rPr>
          <w:rFonts w:ascii="Garamond" w:hAnsi="Garamond" w:cs="Arial"/>
          <w:sz w:val="24"/>
          <w:szCs w:val="24"/>
          <w:lang w:val="en-GB"/>
        </w:rPr>
        <w:t>International Food and Agriculture Organisation</w:t>
      </w:r>
      <w:r w:rsidR="00520921" w:rsidRPr="00B02818">
        <w:rPr>
          <w:rFonts w:ascii="Garamond" w:hAnsi="Garamond" w:cs="Arial"/>
          <w:sz w:val="24"/>
          <w:szCs w:val="24"/>
          <w:lang w:val="en-GB"/>
        </w:rPr>
        <w:br/>
      </w:r>
      <w:r w:rsidRPr="00B02818">
        <w:rPr>
          <w:rFonts w:ascii="Garamond" w:hAnsi="Garamond" w:cs="Arial"/>
          <w:sz w:val="24"/>
          <w:szCs w:val="24"/>
          <w:lang w:val="en-GB"/>
        </w:rPr>
        <w:t>HBS                      Household and Business Survey</w:t>
      </w:r>
      <w:r w:rsidR="00520921" w:rsidRPr="00B02818">
        <w:rPr>
          <w:rFonts w:ascii="Garamond" w:hAnsi="Garamond" w:cs="Arial"/>
          <w:sz w:val="24"/>
          <w:szCs w:val="24"/>
          <w:lang w:val="en-GB"/>
        </w:rPr>
        <w:br/>
      </w:r>
      <w:r w:rsidRPr="00B02818">
        <w:rPr>
          <w:rFonts w:ascii="Garamond" w:hAnsi="Garamond" w:cs="Arial"/>
          <w:sz w:val="24"/>
          <w:szCs w:val="24"/>
          <w:lang w:val="en-GB"/>
        </w:rPr>
        <w:t>IMF                      International Monetary Fund</w:t>
      </w:r>
      <w:r w:rsidR="00520921" w:rsidRPr="00B02818">
        <w:rPr>
          <w:rFonts w:ascii="Garamond" w:hAnsi="Garamond" w:cs="Arial"/>
          <w:sz w:val="24"/>
          <w:szCs w:val="24"/>
          <w:lang w:val="en-GB"/>
        </w:rPr>
        <w:br/>
      </w:r>
      <w:r w:rsidRPr="00B02818">
        <w:rPr>
          <w:rFonts w:ascii="Garamond" w:hAnsi="Garamond" w:cs="Arial"/>
          <w:sz w:val="24"/>
          <w:szCs w:val="24"/>
          <w:lang w:val="en-GB"/>
        </w:rPr>
        <w:t>MDGs                  Millennium Development Goals</w:t>
      </w:r>
      <w:r w:rsidR="00520921" w:rsidRPr="00B02818">
        <w:rPr>
          <w:rFonts w:ascii="Garamond" w:hAnsi="Garamond" w:cs="Arial"/>
          <w:sz w:val="24"/>
          <w:szCs w:val="24"/>
          <w:lang w:val="en-GB"/>
        </w:rPr>
        <w:br/>
      </w:r>
      <w:r w:rsidRPr="00B02818">
        <w:rPr>
          <w:rFonts w:ascii="Garamond" w:hAnsi="Garamond" w:cs="Arial"/>
          <w:sz w:val="24"/>
          <w:szCs w:val="24"/>
          <w:lang w:val="en-GB"/>
        </w:rPr>
        <w:t xml:space="preserve">NBS                     </w:t>
      </w:r>
      <w:r w:rsidR="00520921" w:rsidRPr="00B02818">
        <w:rPr>
          <w:rFonts w:ascii="Garamond" w:hAnsi="Garamond" w:cs="Arial"/>
          <w:sz w:val="24"/>
          <w:szCs w:val="24"/>
          <w:lang w:val="en-GB"/>
        </w:rPr>
        <w:t xml:space="preserve"> </w:t>
      </w:r>
      <w:r w:rsidRPr="00B02818">
        <w:rPr>
          <w:rFonts w:ascii="Garamond" w:hAnsi="Garamond" w:cs="Arial"/>
          <w:sz w:val="24"/>
          <w:szCs w:val="24"/>
          <w:lang w:val="en-GB"/>
        </w:rPr>
        <w:t xml:space="preserve">National Bureau of Statistics </w:t>
      </w:r>
      <w:r w:rsidR="00520921" w:rsidRPr="00B02818">
        <w:rPr>
          <w:rFonts w:ascii="Garamond" w:hAnsi="Garamond" w:cs="Arial"/>
          <w:sz w:val="24"/>
          <w:szCs w:val="24"/>
          <w:lang w:val="en-GB"/>
        </w:rPr>
        <w:br/>
      </w:r>
      <w:r w:rsidRPr="00B02818">
        <w:rPr>
          <w:rFonts w:ascii="Garamond" w:hAnsi="Garamond" w:cs="Arial"/>
          <w:sz w:val="24"/>
          <w:szCs w:val="24"/>
          <w:lang w:val="en-GB"/>
        </w:rPr>
        <w:t>NFA                      Non-Farm Activities</w:t>
      </w:r>
      <w:r w:rsidR="00520921" w:rsidRPr="00B02818">
        <w:rPr>
          <w:rFonts w:ascii="Garamond" w:hAnsi="Garamond" w:cs="Arial"/>
          <w:sz w:val="24"/>
          <w:szCs w:val="24"/>
          <w:lang w:val="en-GB"/>
        </w:rPr>
        <w:br/>
      </w:r>
      <w:r w:rsidRPr="00B02818">
        <w:rPr>
          <w:rFonts w:ascii="Garamond" w:hAnsi="Garamond" w:cs="Arial"/>
          <w:sz w:val="24"/>
          <w:szCs w:val="24"/>
          <w:lang w:val="en-GB"/>
        </w:rPr>
        <w:t xml:space="preserve">PUI               </w:t>
      </w:r>
      <w:r w:rsidR="00520921" w:rsidRPr="00B02818">
        <w:rPr>
          <w:rFonts w:ascii="Garamond" w:hAnsi="Garamond" w:cs="Arial"/>
          <w:sz w:val="24"/>
          <w:szCs w:val="24"/>
          <w:lang w:val="en-GB"/>
        </w:rPr>
        <w:t xml:space="preserve">         </w:t>
      </w:r>
      <w:r w:rsidRPr="00B02818">
        <w:rPr>
          <w:rFonts w:ascii="Garamond" w:hAnsi="Garamond" w:cs="Arial"/>
          <w:sz w:val="24"/>
          <w:szCs w:val="24"/>
          <w:lang w:val="en-GB"/>
        </w:rPr>
        <w:t xml:space="preserve">Peri-Urban Interface      </w:t>
      </w:r>
      <w:r w:rsidR="00520921" w:rsidRPr="00B02818">
        <w:rPr>
          <w:rFonts w:ascii="Garamond" w:hAnsi="Garamond" w:cs="Arial"/>
          <w:sz w:val="24"/>
          <w:szCs w:val="24"/>
          <w:lang w:val="en-GB"/>
        </w:rPr>
        <w:br/>
      </w:r>
      <w:r w:rsidRPr="00B02818">
        <w:rPr>
          <w:rFonts w:ascii="Garamond" w:hAnsi="Garamond" w:cs="Arial"/>
          <w:sz w:val="24"/>
          <w:szCs w:val="24"/>
          <w:lang w:val="en-GB"/>
        </w:rPr>
        <w:t xml:space="preserve">SLF          </w:t>
      </w:r>
      <w:r w:rsidR="00520921" w:rsidRPr="00B02818">
        <w:rPr>
          <w:rFonts w:ascii="Garamond" w:hAnsi="Garamond" w:cs="Arial"/>
          <w:sz w:val="24"/>
          <w:szCs w:val="24"/>
          <w:lang w:val="en-GB"/>
        </w:rPr>
        <w:t xml:space="preserve">              </w:t>
      </w:r>
      <w:r w:rsidRPr="00B02818">
        <w:rPr>
          <w:rFonts w:ascii="Garamond" w:hAnsi="Garamond" w:cs="Arial"/>
          <w:sz w:val="24"/>
          <w:szCs w:val="24"/>
          <w:lang w:val="en-GB"/>
        </w:rPr>
        <w:t>Sustainable Livelihood Framework</w:t>
      </w:r>
      <w:r w:rsidR="00520921" w:rsidRPr="00B02818">
        <w:rPr>
          <w:rFonts w:ascii="Garamond" w:hAnsi="Garamond" w:cs="Arial"/>
          <w:sz w:val="24"/>
          <w:szCs w:val="24"/>
          <w:lang w:val="en-GB"/>
        </w:rPr>
        <w:br/>
      </w:r>
      <w:r w:rsidRPr="00B02818">
        <w:rPr>
          <w:rFonts w:ascii="Garamond" w:hAnsi="Garamond" w:cs="Arial"/>
          <w:sz w:val="24"/>
          <w:szCs w:val="24"/>
          <w:lang w:val="en-GB"/>
        </w:rPr>
        <w:t>UNICEF                United Nations International Children’s Emergency Fund</w:t>
      </w:r>
      <w:r w:rsidR="00520921" w:rsidRPr="00B02818">
        <w:rPr>
          <w:rFonts w:ascii="Garamond" w:hAnsi="Garamond" w:cs="Arial"/>
          <w:sz w:val="24"/>
          <w:szCs w:val="24"/>
          <w:lang w:val="en-GB"/>
        </w:rPr>
        <w:br/>
      </w:r>
      <w:r w:rsidRPr="00B02818">
        <w:rPr>
          <w:rFonts w:ascii="Garamond" w:hAnsi="Garamond" w:cs="Arial"/>
          <w:sz w:val="24"/>
          <w:szCs w:val="24"/>
          <w:lang w:val="en-GB"/>
        </w:rPr>
        <w:t>UN                         United Nations</w:t>
      </w:r>
      <w:r w:rsidR="00520921" w:rsidRPr="00B02818">
        <w:rPr>
          <w:rFonts w:ascii="Garamond" w:hAnsi="Garamond" w:cs="Arial"/>
          <w:sz w:val="24"/>
          <w:szCs w:val="24"/>
          <w:lang w:val="en-GB"/>
        </w:rPr>
        <w:br/>
        <w:t xml:space="preserve">URT                       </w:t>
      </w:r>
      <w:r w:rsidRPr="00B02818">
        <w:rPr>
          <w:rFonts w:ascii="Garamond" w:hAnsi="Garamond" w:cs="Arial"/>
          <w:sz w:val="24"/>
          <w:szCs w:val="24"/>
          <w:lang w:val="en-GB"/>
        </w:rPr>
        <w:t xml:space="preserve">United Republic of Tanzania  </w:t>
      </w:r>
      <w:r w:rsidR="00520921" w:rsidRPr="00B02818">
        <w:rPr>
          <w:rFonts w:ascii="Garamond" w:hAnsi="Garamond" w:cs="Arial"/>
          <w:sz w:val="24"/>
          <w:szCs w:val="24"/>
          <w:lang w:val="en-GB"/>
        </w:rPr>
        <w:br/>
      </w:r>
      <w:r w:rsidRPr="00B02818">
        <w:rPr>
          <w:rFonts w:ascii="Garamond" w:hAnsi="Garamond" w:cs="Arial"/>
          <w:sz w:val="24"/>
          <w:szCs w:val="24"/>
          <w:lang w:val="en-GB"/>
        </w:rPr>
        <w:t xml:space="preserve">USAID                   United States Agency for International Development             </w:t>
      </w:r>
    </w:p>
    <w:p w:rsidR="004E3616" w:rsidRPr="00B02818" w:rsidRDefault="004E3616" w:rsidP="004E3616">
      <w:pPr>
        <w:rPr>
          <w:rFonts w:ascii="Garamond" w:hAnsi="Garamond" w:cs="Arial"/>
          <w:sz w:val="24"/>
          <w:szCs w:val="24"/>
          <w:lang w:val="en-GB"/>
        </w:rPr>
      </w:pPr>
    </w:p>
    <w:p w:rsidR="00C7576C" w:rsidRPr="00B02818" w:rsidRDefault="00C7576C" w:rsidP="004E3616">
      <w:pPr>
        <w:rPr>
          <w:rFonts w:ascii="Garamond" w:hAnsi="Garamond" w:cs="Arial"/>
          <w:sz w:val="24"/>
          <w:szCs w:val="24"/>
          <w:lang w:val="en-GB"/>
        </w:rPr>
      </w:pPr>
    </w:p>
    <w:p w:rsidR="00C7576C" w:rsidRPr="00B02818" w:rsidRDefault="00C7576C" w:rsidP="004E3616">
      <w:pPr>
        <w:rPr>
          <w:rFonts w:ascii="Garamond" w:hAnsi="Garamond" w:cs="Arial"/>
          <w:sz w:val="24"/>
          <w:szCs w:val="24"/>
          <w:lang w:val="en-GB"/>
        </w:rPr>
      </w:pPr>
    </w:p>
    <w:p w:rsidR="00C7576C" w:rsidRPr="00B02818" w:rsidRDefault="00C7576C" w:rsidP="004E3616">
      <w:pPr>
        <w:rPr>
          <w:rFonts w:ascii="Garamond" w:hAnsi="Garamond" w:cs="Arial"/>
          <w:sz w:val="24"/>
          <w:szCs w:val="24"/>
          <w:lang w:val="en-GB"/>
        </w:rPr>
      </w:pPr>
    </w:p>
    <w:p w:rsidR="00C7576C" w:rsidRPr="00B02818" w:rsidRDefault="00C7576C" w:rsidP="004E3616">
      <w:pPr>
        <w:rPr>
          <w:rFonts w:ascii="Garamond" w:hAnsi="Garamond" w:cs="Arial"/>
          <w:sz w:val="24"/>
          <w:szCs w:val="24"/>
          <w:lang w:val="en-GB"/>
        </w:rPr>
      </w:pPr>
    </w:p>
    <w:p w:rsidR="00C7576C" w:rsidRPr="00B02818" w:rsidRDefault="00C7576C" w:rsidP="004E3616">
      <w:pPr>
        <w:rPr>
          <w:rFonts w:ascii="Garamond" w:hAnsi="Garamond" w:cs="Arial"/>
          <w:sz w:val="24"/>
          <w:szCs w:val="24"/>
          <w:lang w:val="en-GB"/>
        </w:rPr>
      </w:pPr>
    </w:p>
    <w:p w:rsidR="00C7576C" w:rsidRPr="00B02818" w:rsidRDefault="00C7576C" w:rsidP="004E3616">
      <w:pPr>
        <w:rPr>
          <w:rFonts w:ascii="Garamond" w:hAnsi="Garamond" w:cs="Arial"/>
          <w:sz w:val="24"/>
          <w:szCs w:val="24"/>
          <w:lang w:val="en-GB"/>
        </w:rPr>
      </w:pPr>
    </w:p>
    <w:p w:rsidR="00C7576C" w:rsidRPr="00B02818" w:rsidRDefault="00C7576C" w:rsidP="004E3616">
      <w:pPr>
        <w:rPr>
          <w:rFonts w:ascii="Garamond" w:hAnsi="Garamond" w:cs="Arial"/>
          <w:sz w:val="24"/>
          <w:szCs w:val="24"/>
          <w:lang w:val="en-GB"/>
        </w:rPr>
      </w:pPr>
    </w:p>
    <w:p w:rsidR="00C7576C" w:rsidRPr="00B02818" w:rsidRDefault="00C7576C" w:rsidP="004E3616">
      <w:pPr>
        <w:rPr>
          <w:rFonts w:ascii="Garamond" w:hAnsi="Garamond" w:cs="Arial"/>
          <w:sz w:val="24"/>
          <w:szCs w:val="24"/>
          <w:lang w:val="en-GB"/>
        </w:rPr>
      </w:pPr>
    </w:p>
    <w:p w:rsidR="00C7576C" w:rsidRPr="00B02818" w:rsidRDefault="00C7576C" w:rsidP="004E3616">
      <w:pPr>
        <w:rPr>
          <w:rFonts w:ascii="Garamond" w:hAnsi="Garamond" w:cs="Arial"/>
          <w:sz w:val="24"/>
          <w:szCs w:val="24"/>
          <w:lang w:val="en-GB"/>
        </w:rPr>
      </w:pPr>
    </w:p>
    <w:p w:rsidR="00C7576C" w:rsidRPr="00B02818" w:rsidRDefault="00C7576C" w:rsidP="004E3616">
      <w:pPr>
        <w:rPr>
          <w:rFonts w:ascii="Garamond" w:hAnsi="Garamond" w:cs="Arial"/>
          <w:sz w:val="24"/>
          <w:szCs w:val="24"/>
          <w:lang w:val="en-GB"/>
        </w:rPr>
      </w:pPr>
    </w:p>
    <w:p w:rsidR="00C7576C" w:rsidRPr="00B02818" w:rsidRDefault="00C7576C" w:rsidP="004E3616">
      <w:pPr>
        <w:rPr>
          <w:rFonts w:ascii="Garamond" w:hAnsi="Garamond" w:cs="Arial"/>
          <w:sz w:val="24"/>
          <w:szCs w:val="24"/>
          <w:lang w:val="en-GB"/>
        </w:rPr>
      </w:pPr>
    </w:p>
    <w:p w:rsidR="00C7576C" w:rsidRPr="00B02818" w:rsidRDefault="00C7576C" w:rsidP="004E3616">
      <w:pPr>
        <w:rPr>
          <w:rFonts w:ascii="Garamond" w:hAnsi="Garamond" w:cs="Arial"/>
          <w:sz w:val="24"/>
          <w:szCs w:val="24"/>
          <w:lang w:val="en-GB"/>
        </w:rPr>
      </w:pPr>
    </w:p>
    <w:p w:rsidR="0040424E" w:rsidRPr="00B02818" w:rsidRDefault="0040424E" w:rsidP="004E3616">
      <w:pPr>
        <w:rPr>
          <w:rFonts w:ascii="Garamond" w:hAnsi="Garamond" w:cs="Arial"/>
          <w:sz w:val="24"/>
          <w:szCs w:val="24"/>
          <w:lang w:val="en-GB"/>
        </w:rPr>
      </w:pPr>
    </w:p>
    <w:p w:rsidR="0040424E" w:rsidRPr="00B02818" w:rsidRDefault="0040424E" w:rsidP="004E3616">
      <w:pPr>
        <w:rPr>
          <w:rFonts w:ascii="Garamond" w:hAnsi="Garamond" w:cs="Arial"/>
          <w:sz w:val="24"/>
          <w:szCs w:val="24"/>
          <w:lang w:val="en-GB"/>
        </w:rPr>
      </w:pPr>
    </w:p>
    <w:p w:rsidR="00C7576C" w:rsidRPr="00B02818" w:rsidRDefault="00C7576C" w:rsidP="004E3616">
      <w:pPr>
        <w:rPr>
          <w:rFonts w:ascii="Garamond" w:hAnsi="Garamond" w:cs="Arial"/>
          <w:sz w:val="24"/>
          <w:szCs w:val="24"/>
          <w:lang w:val="en-GB"/>
        </w:rPr>
      </w:pPr>
    </w:p>
    <w:p w:rsidR="00C7576C" w:rsidRPr="00B02818" w:rsidRDefault="00C7576C" w:rsidP="00C7576C">
      <w:pPr>
        <w:pStyle w:val="Normalfirstparagraph"/>
      </w:pPr>
    </w:p>
    <w:p w:rsidR="00C7576C" w:rsidRPr="00B02818" w:rsidRDefault="00C7576C" w:rsidP="0019246C">
      <w:pPr>
        <w:pStyle w:val="Heading1"/>
        <w:spacing w:before="0" w:after="600"/>
        <w:rPr>
          <w:rFonts w:ascii="Garamond" w:hAnsi="Garamond"/>
          <w:color w:val="auto"/>
          <w:sz w:val="32"/>
          <w:lang w:val="en-GB"/>
        </w:rPr>
      </w:pPr>
      <w:bookmarkStart w:id="12" w:name="_Toc308989287"/>
      <w:r w:rsidRPr="00B02818">
        <w:rPr>
          <w:rFonts w:ascii="Garamond" w:hAnsi="Garamond"/>
          <w:color w:val="auto"/>
          <w:sz w:val="32"/>
          <w:lang w:val="en-GB"/>
        </w:rPr>
        <w:t>Acknowledgement</w:t>
      </w:r>
      <w:bookmarkEnd w:id="12"/>
    </w:p>
    <w:p w:rsidR="00F64BFD" w:rsidRPr="00B02818" w:rsidRDefault="00A655A0" w:rsidP="00A655A0">
      <w:pPr>
        <w:pStyle w:val="Normalfirstparagraph"/>
        <w:jc w:val="both"/>
      </w:pPr>
      <w:r w:rsidRPr="00B02818">
        <w:t>My sincere gratitude goes to</w:t>
      </w:r>
      <w:r w:rsidR="00C7576C" w:rsidRPr="00B02818">
        <w:t xml:space="preserve"> Dr Erhard Berner my Supervisor and Dr Andrew Fischer my Second Reader, whom through their constructive criticisms, recommendation</w:t>
      </w:r>
      <w:r w:rsidR="00DB775B" w:rsidRPr="00B02818">
        <w:t>s</w:t>
      </w:r>
      <w:r w:rsidRPr="00B02818">
        <w:t xml:space="preserve"> and timely responses has made Research process possible</w:t>
      </w:r>
      <w:r w:rsidR="00C7576C" w:rsidRPr="00B02818">
        <w:t>.</w:t>
      </w:r>
      <w:r w:rsidRPr="00B02818">
        <w:t xml:space="preserve"> </w:t>
      </w:r>
      <w:r w:rsidR="00C7576C" w:rsidRPr="00B02818">
        <w:t>I also owe a debt</w:t>
      </w:r>
      <w:r w:rsidR="00F64BFD" w:rsidRPr="00B02818">
        <w:t xml:space="preserve"> of gratitude to </w:t>
      </w:r>
      <w:r w:rsidR="00DB775B" w:rsidRPr="00B02818">
        <w:t>lect</w:t>
      </w:r>
      <w:r w:rsidR="00F64BFD" w:rsidRPr="00B02818">
        <w:t>ure</w:t>
      </w:r>
      <w:r w:rsidR="00DB775B" w:rsidRPr="00B02818">
        <w:t>r</w:t>
      </w:r>
      <w:r w:rsidR="00F64BFD" w:rsidRPr="00B02818">
        <w:t>s in P</w:t>
      </w:r>
      <w:r w:rsidR="00DB775B" w:rsidRPr="00B02818">
        <w:t>overty Studies and Policy Analysis</w:t>
      </w:r>
      <w:r w:rsidR="00F8423B" w:rsidRPr="00B02818">
        <w:t xml:space="preserve"> course who sharpened my </w:t>
      </w:r>
      <w:r w:rsidR="00F64BFD" w:rsidRPr="00B02818">
        <w:t>gen</w:t>
      </w:r>
      <w:r w:rsidR="00DB775B" w:rsidRPr="00B02818">
        <w:t>eral and spe</w:t>
      </w:r>
      <w:r w:rsidR="00F64BFD" w:rsidRPr="00B02818">
        <w:t>ci</w:t>
      </w:r>
      <w:r w:rsidR="00DB775B" w:rsidRPr="00B02818">
        <w:t>a</w:t>
      </w:r>
      <w:r w:rsidR="00F64BFD" w:rsidRPr="00B02818">
        <w:t>lised kno</w:t>
      </w:r>
      <w:r w:rsidR="00DB775B" w:rsidRPr="00B02818">
        <w:t xml:space="preserve">wledge </w:t>
      </w:r>
      <w:r w:rsidR="00F8423B" w:rsidRPr="00B02818">
        <w:t xml:space="preserve">on Development Studies </w:t>
      </w:r>
      <w:r w:rsidR="00DB775B" w:rsidRPr="00B02818">
        <w:t>in and out of class.I am also grateful</w:t>
      </w:r>
      <w:r w:rsidR="00F64BFD" w:rsidRPr="00B02818">
        <w:t xml:space="preserve"> to </w:t>
      </w:r>
      <w:r w:rsidR="00F96A69" w:rsidRPr="00B02818">
        <w:t>Mzee Wil</w:t>
      </w:r>
      <w:r w:rsidR="002F2177" w:rsidRPr="00B02818">
        <w:t>son Enza</w:t>
      </w:r>
      <w:r w:rsidR="00F8423B" w:rsidRPr="00B02818">
        <w:t xml:space="preserve">ma and  </w:t>
      </w:r>
      <w:r w:rsidR="00F64BFD" w:rsidRPr="00B02818">
        <w:t xml:space="preserve">my </w:t>
      </w:r>
      <w:r w:rsidR="00B02818" w:rsidRPr="00B02818">
        <w:t>classmates, whom</w:t>
      </w:r>
      <w:r w:rsidR="00F64BFD" w:rsidRPr="00B02818">
        <w:t xml:space="preserve"> </w:t>
      </w:r>
      <w:r w:rsidR="00DB775B" w:rsidRPr="00B02818">
        <w:t xml:space="preserve"> we </w:t>
      </w:r>
      <w:r w:rsidR="00B02818" w:rsidRPr="00B02818">
        <w:t>discussed</w:t>
      </w:r>
      <w:r w:rsidR="00F64BFD" w:rsidRPr="00B02818">
        <w:t xml:space="preserve"> </w:t>
      </w:r>
      <w:r w:rsidR="00DB775B" w:rsidRPr="00B02818">
        <w:t>toget</w:t>
      </w:r>
      <w:r w:rsidR="00F8423B" w:rsidRPr="00B02818">
        <w:t>h</w:t>
      </w:r>
      <w:r w:rsidR="00DB775B" w:rsidRPr="00B02818">
        <w:t xml:space="preserve">er </w:t>
      </w:r>
      <w:r w:rsidR="00F64BFD" w:rsidRPr="00B02818">
        <w:t xml:space="preserve">several matters regarding </w:t>
      </w:r>
      <w:r w:rsidR="00435E68" w:rsidRPr="00B02818">
        <w:t>to</w:t>
      </w:r>
      <w:r w:rsidR="00F64BFD" w:rsidRPr="00B02818">
        <w:t xml:space="preserve"> rese</w:t>
      </w:r>
      <w:r w:rsidR="00DB775B" w:rsidRPr="00B02818">
        <w:t>a</w:t>
      </w:r>
      <w:r w:rsidR="00F64BFD" w:rsidRPr="00B02818">
        <w:t>rch</w:t>
      </w:r>
      <w:r w:rsidR="00F8423B" w:rsidRPr="00B02818">
        <w:t xml:space="preserve"> paper</w:t>
      </w:r>
      <w:r w:rsidR="00F64BFD" w:rsidRPr="00B02818">
        <w:t>.</w:t>
      </w:r>
      <w:r w:rsidR="00C7576C" w:rsidRPr="00B02818">
        <w:t xml:space="preserve"> </w:t>
      </w:r>
    </w:p>
    <w:p w:rsidR="00AD39FC" w:rsidRPr="00B02818" w:rsidRDefault="00F8423B" w:rsidP="0040424E">
      <w:pPr>
        <w:spacing w:after="120"/>
        <w:jc w:val="both"/>
        <w:rPr>
          <w:sz w:val="24"/>
          <w:szCs w:val="24"/>
          <w:lang w:val="en-GB"/>
        </w:rPr>
      </w:pPr>
      <w:r w:rsidRPr="00B02818">
        <w:rPr>
          <w:rFonts w:ascii="Garamond" w:hAnsi="Garamond"/>
          <w:sz w:val="24"/>
          <w:szCs w:val="24"/>
          <w:lang w:val="en-GB"/>
        </w:rPr>
        <w:t xml:space="preserve">     </w:t>
      </w:r>
      <w:r w:rsidR="00C7576C" w:rsidRPr="00B02818">
        <w:rPr>
          <w:rFonts w:ascii="Garamond" w:hAnsi="Garamond"/>
          <w:sz w:val="24"/>
          <w:szCs w:val="24"/>
          <w:lang w:val="en-GB"/>
        </w:rPr>
        <w:t>I am equa</w:t>
      </w:r>
      <w:r w:rsidR="00F64BFD" w:rsidRPr="00B02818">
        <w:rPr>
          <w:rFonts w:ascii="Garamond" w:hAnsi="Garamond"/>
          <w:sz w:val="24"/>
          <w:szCs w:val="24"/>
          <w:lang w:val="en-GB"/>
        </w:rPr>
        <w:t xml:space="preserve">lly grateful to </w:t>
      </w:r>
      <w:r w:rsidR="00B61AA4" w:rsidRPr="00B02818">
        <w:rPr>
          <w:rFonts w:ascii="Garamond" w:hAnsi="Garamond"/>
          <w:sz w:val="24"/>
          <w:szCs w:val="24"/>
          <w:lang w:val="en-GB"/>
        </w:rPr>
        <w:t xml:space="preserve">Kibaha District Officer, Kibaha Division Officer and NBS officers Mr </w:t>
      </w:r>
      <w:r w:rsidR="00B02818" w:rsidRPr="00B02818">
        <w:rPr>
          <w:rFonts w:ascii="Garamond" w:hAnsi="Garamond"/>
          <w:sz w:val="24"/>
          <w:szCs w:val="24"/>
          <w:lang w:val="en-GB"/>
        </w:rPr>
        <w:t>Philemon</w:t>
      </w:r>
      <w:r w:rsidR="00B61AA4" w:rsidRPr="00B02818">
        <w:rPr>
          <w:rFonts w:ascii="Garamond" w:hAnsi="Garamond"/>
          <w:sz w:val="24"/>
          <w:szCs w:val="24"/>
          <w:lang w:val="en-GB"/>
        </w:rPr>
        <w:t xml:space="preserve"> </w:t>
      </w:r>
      <w:r w:rsidR="00B02818" w:rsidRPr="00B02818">
        <w:rPr>
          <w:rFonts w:ascii="Garamond" w:hAnsi="Garamond"/>
          <w:sz w:val="24"/>
          <w:szCs w:val="24"/>
          <w:lang w:val="en-GB"/>
        </w:rPr>
        <w:t>Mwenda, Noela</w:t>
      </w:r>
      <w:r w:rsidR="00B61AA4" w:rsidRPr="00B02818">
        <w:rPr>
          <w:rFonts w:ascii="Garamond" w:hAnsi="Garamond"/>
          <w:sz w:val="24"/>
          <w:szCs w:val="24"/>
          <w:lang w:val="en-GB"/>
        </w:rPr>
        <w:t xml:space="preserve"> John and Mr Abbasy for making time out of their busy schedules to assist me in field study.</w:t>
      </w:r>
      <w:r w:rsidR="00B61AA4" w:rsidRPr="00B02818">
        <w:rPr>
          <w:sz w:val="24"/>
          <w:szCs w:val="24"/>
          <w:lang w:val="en-GB"/>
        </w:rPr>
        <w:t xml:space="preserve"> </w:t>
      </w:r>
      <w:r w:rsidR="00B61AA4" w:rsidRPr="00B02818">
        <w:rPr>
          <w:rFonts w:ascii="Garamond" w:hAnsi="Garamond"/>
          <w:sz w:val="24"/>
          <w:szCs w:val="24"/>
          <w:lang w:val="en-GB"/>
        </w:rPr>
        <w:t xml:space="preserve">Many thanks also go to </w:t>
      </w:r>
      <w:r w:rsidR="00F64BFD" w:rsidRPr="00B02818">
        <w:rPr>
          <w:rFonts w:ascii="Garamond" w:hAnsi="Garamond"/>
          <w:sz w:val="24"/>
          <w:szCs w:val="24"/>
          <w:lang w:val="en-GB"/>
        </w:rPr>
        <w:t>A</w:t>
      </w:r>
      <w:r w:rsidR="00F96A69" w:rsidRPr="00B02818">
        <w:rPr>
          <w:rFonts w:ascii="Garamond" w:hAnsi="Garamond"/>
          <w:sz w:val="24"/>
          <w:szCs w:val="24"/>
          <w:lang w:val="en-GB"/>
        </w:rPr>
        <w:t>de</w:t>
      </w:r>
      <w:r w:rsidRPr="00B02818">
        <w:rPr>
          <w:rFonts w:ascii="Garamond" w:hAnsi="Garamond"/>
          <w:sz w:val="24"/>
          <w:szCs w:val="24"/>
          <w:lang w:val="en-GB"/>
        </w:rPr>
        <w:t>l</w:t>
      </w:r>
      <w:r w:rsidR="00F96A69" w:rsidRPr="00B02818">
        <w:rPr>
          <w:rFonts w:ascii="Garamond" w:hAnsi="Garamond"/>
          <w:sz w:val="24"/>
          <w:szCs w:val="24"/>
          <w:lang w:val="en-GB"/>
        </w:rPr>
        <w:t>in</w:t>
      </w:r>
      <w:r w:rsidRPr="00B02818">
        <w:rPr>
          <w:rFonts w:ascii="Garamond" w:hAnsi="Garamond"/>
          <w:sz w:val="24"/>
          <w:szCs w:val="24"/>
          <w:lang w:val="en-GB"/>
        </w:rPr>
        <w:t>a</w:t>
      </w:r>
      <w:r w:rsidR="00B02818" w:rsidRPr="00B02818">
        <w:rPr>
          <w:rFonts w:ascii="Garamond" w:hAnsi="Garamond"/>
          <w:sz w:val="24"/>
          <w:szCs w:val="24"/>
          <w:lang w:val="en-GB"/>
        </w:rPr>
        <w:t>, Stella</w:t>
      </w:r>
      <w:r w:rsidR="00F64BFD" w:rsidRPr="00B02818">
        <w:rPr>
          <w:rFonts w:ascii="Garamond" w:hAnsi="Garamond"/>
          <w:sz w:val="24"/>
          <w:szCs w:val="24"/>
          <w:lang w:val="en-GB"/>
        </w:rPr>
        <w:t xml:space="preserve"> </w:t>
      </w:r>
      <w:r w:rsidR="00C7576C" w:rsidRPr="00B02818">
        <w:rPr>
          <w:rFonts w:ascii="Garamond" w:hAnsi="Garamond"/>
          <w:sz w:val="24"/>
          <w:szCs w:val="24"/>
          <w:lang w:val="en-GB"/>
        </w:rPr>
        <w:t>an</w:t>
      </w:r>
      <w:r w:rsidR="00B61AA4" w:rsidRPr="00B02818">
        <w:rPr>
          <w:rFonts w:ascii="Garamond" w:hAnsi="Garamond"/>
          <w:sz w:val="24"/>
          <w:szCs w:val="24"/>
          <w:lang w:val="en-GB"/>
        </w:rPr>
        <w:t>d Mr. Sadick</w:t>
      </w:r>
      <w:r w:rsidR="00F64BFD" w:rsidRPr="00B02818">
        <w:rPr>
          <w:rFonts w:ascii="Garamond" w:hAnsi="Garamond"/>
          <w:sz w:val="24"/>
          <w:szCs w:val="24"/>
          <w:lang w:val="en-GB"/>
        </w:rPr>
        <w:t xml:space="preserve"> </w:t>
      </w:r>
      <w:r w:rsidR="00B02818" w:rsidRPr="00B02818">
        <w:rPr>
          <w:rFonts w:ascii="Garamond" w:hAnsi="Garamond"/>
          <w:sz w:val="24"/>
          <w:szCs w:val="24"/>
          <w:lang w:val="en-GB"/>
        </w:rPr>
        <w:t>Machota whom</w:t>
      </w:r>
      <w:r w:rsidR="00C7576C" w:rsidRPr="00B02818">
        <w:rPr>
          <w:rFonts w:ascii="Garamond" w:hAnsi="Garamond"/>
          <w:sz w:val="24"/>
          <w:szCs w:val="24"/>
          <w:lang w:val="en-GB"/>
        </w:rPr>
        <w:t xml:space="preserve"> were of tremendous help to me as Rese</w:t>
      </w:r>
      <w:r w:rsidR="00B02818" w:rsidRPr="00B02818">
        <w:rPr>
          <w:rFonts w:ascii="Garamond" w:hAnsi="Garamond"/>
          <w:sz w:val="24"/>
          <w:szCs w:val="24"/>
          <w:lang w:val="en-GB"/>
        </w:rPr>
        <w:t>arch Assistants particularly during the survey exercise.</w:t>
      </w:r>
    </w:p>
    <w:p w:rsidR="00AD39FC" w:rsidRPr="00B02818" w:rsidRDefault="00AD39FC" w:rsidP="007A20C8">
      <w:pPr>
        <w:pStyle w:val="NormalWeb"/>
        <w:spacing w:before="0" w:beforeAutospacing="0" w:after="0" w:afterAutospacing="0"/>
        <w:ind w:left="2280" w:hanging="2280"/>
        <w:rPr>
          <w:rFonts w:ascii="Garamond" w:hAnsi="Garamond"/>
          <w:sz w:val="24"/>
          <w:lang w:val="en-GB"/>
        </w:rPr>
      </w:pPr>
    </w:p>
    <w:p w:rsidR="00520921" w:rsidRPr="00B02818" w:rsidRDefault="00520921" w:rsidP="007A20C8">
      <w:pPr>
        <w:pStyle w:val="NormalWeb"/>
        <w:spacing w:before="0" w:beforeAutospacing="0" w:after="0" w:afterAutospacing="0"/>
        <w:ind w:left="2280" w:hanging="2280"/>
        <w:rPr>
          <w:rFonts w:ascii="Garamond" w:hAnsi="Garamond"/>
          <w:sz w:val="24"/>
          <w:lang w:val="en-GB"/>
        </w:rPr>
      </w:pPr>
    </w:p>
    <w:p w:rsidR="00520921" w:rsidRPr="00B02818" w:rsidRDefault="00520921" w:rsidP="007A20C8">
      <w:pPr>
        <w:pStyle w:val="NormalWeb"/>
        <w:spacing w:before="0" w:beforeAutospacing="0" w:after="0" w:afterAutospacing="0"/>
        <w:ind w:left="2280" w:hanging="2280"/>
        <w:rPr>
          <w:rFonts w:ascii="Garamond" w:hAnsi="Garamond"/>
          <w:sz w:val="24"/>
          <w:lang w:val="en-GB"/>
        </w:rPr>
      </w:pPr>
    </w:p>
    <w:p w:rsidR="00520921" w:rsidRPr="00B02818" w:rsidRDefault="00520921" w:rsidP="007A20C8">
      <w:pPr>
        <w:pStyle w:val="NormalWeb"/>
        <w:spacing w:before="0" w:beforeAutospacing="0" w:after="0" w:afterAutospacing="0"/>
        <w:ind w:left="2280" w:hanging="2280"/>
        <w:rPr>
          <w:rFonts w:ascii="Garamond" w:hAnsi="Garamond"/>
          <w:sz w:val="24"/>
          <w:lang w:val="en-GB"/>
        </w:rPr>
      </w:pPr>
    </w:p>
    <w:p w:rsidR="00520921" w:rsidRPr="00B02818" w:rsidRDefault="00520921" w:rsidP="007A20C8">
      <w:pPr>
        <w:pStyle w:val="NormalWeb"/>
        <w:spacing w:before="0" w:beforeAutospacing="0" w:after="0" w:afterAutospacing="0"/>
        <w:ind w:left="2280" w:hanging="2280"/>
        <w:rPr>
          <w:rFonts w:ascii="Garamond" w:hAnsi="Garamond"/>
          <w:sz w:val="24"/>
          <w:lang w:val="en-GB"/>
        </w:rPr>
      </w:pPr>
    </w:p>
    <w:p w:rsidR="00520921" w:rsidRPr="00B02818" w:rsidRDefault="00520921" w:rsidP="007A20C8">
      <w:pPr>
        <w:pStyle w:val="NormalWeb"/>
        <w:spacing w:before="0" w:beforeAutospacing="0" w:after="0" w:afterAutospacing="0"/>
        <w:ind w:left="2280" w:hanging="2280"/>
        <w:rPr>
          <w:rFonts w:ascii="Garamond" w:hAnsi="Garamond"/>
          <w:sz w:val="24"/>
          <w:lang w:val="en-GB"/>
        </w:rPr>
      </w:pPr>
    </w:p>
    <w:p w:rsidR="00520921" w:rsidRPr="00B02818" w:rsidRDefault="00520921" w:rsidP="007A20C8">
      <w:pPr>
        <w:pStyle w:val="NormalWeb"/>
        <w:spacing w:before="0" w:beforeAutospacing="0" w:after="0" w:afterAutospacing="0"/>
        <w:ind w:left="2280" w:hanging="2280"/>
        <w:rPr>
          <w:rFonts w:ascii="Garamond" w:hAnsi="Garamond"/>
          <w:sz w:val="24"/>
          <w:lang w:val="en-GB"/>
        </w:rPr>
      </w:pPr>
    </w:p>
    <w:p w:rsidR="005D7D3B" w:rsidRPr="00B02818" w:rsidRDefault="005D7D3B" w:rsidP="005D7D3B">
      <w:pPr>
        <w:pStyle w:val="Heading2"/>
        <w:spacing w:after="120" w:line="240" w:lineRule="auto"/>
        <w:rPr>
          <w:rFonts w:ascii="Garamond" w:hAnsi="Garamond"/>
          <w:i w:val="0"/>
          <w:iCs w:val="0"/>
          <w:color w:val="000000"/>
          <w:sz w:val="24"/>
          <w:szCs w:val="24"/>
          <w:lang w:val="en-GB"/>
        </w:rPr>
      </w:pPr>
    </w:p>
    <w:p w:rsidR="005D7D3B" w:rsidRPr="00B02818" w:rsidRDefault="005D7D3B" w:rsidP="005D7D3B">
      <w:pPr>
        <w:pStyle w:val="Heading2"/>
        <w:spacing w:after="120" w:line="240" w:lineRule="auto"/>
        <w:rPr>
          <w:rFonts w:ascii="Garamond" w:hAnsi="Garamond"/>
          <w:i w:val="0"/>
          <w:iCs w:val="0"/>
          <w:color w:val="000000"/>
          <w:sz w:val="24"/>
          <w:szCs w:val="24"/>
          <w:lang w:val="en-GB"/>
        </w:rPr>
      </w:pPr>
    </w:p>
    <w:p w:rsidR="005D7D3B" w:rsidRPr="00B02818" w:rsidRDefault="005D7D3B" w:rsidP="005D7D3B">
      <w:pPr>
        <w:pStyle w:val="Heading2"/>
        <w:spacing w:after="120" w:line="240" w:lineRule="auto"/>
        <w:rPr>
          <w:rFonts w:ascii="Garamond" w:hAnsi="Garamond"/>
          <w:i w:val="0"/>
          <w:iCs w:val="0"/>
          <w:color w:val="000000"/>
          <w:sz w:val="24"/>
          <w:szCs w:val="24"/>
          <w:lang w:val="en-GB"/>
        </w:rPr>
      </w:pPr>
    </w:p>
    <w:p w:rsidR="005D7D3B" w:rsidRPr="00B02818" w:rsidRDefault="005D7D3B" w:rsidP="005D7D3B">
      <w:pPr>
        <w:pStyle w:val="Heading2"/>
        <w:spacing w:after="120" w:line="240" w:lineRule="auto"/>
        <w:rPr>
          <w:rFonts w:ascii="Garamond" w:hAnsi="Garamond"/>
          <w:i w:val="0"/>
          <w:iCs w:val="0"/>
          <w:color w:val="000000"/>
          <w:sz w:val="24"/>
          <w:szCs w:val="24"/>
          <w:lang w:val="en-GB"/>
        </w:rPr>
      </w:pPr>
    </w:p>
    <w:p w:rsidR="005D7D3B" w:rsidRPr="00B02818" w:rsidRDefault="005D7D3B" w:rsidP="005D7D3B">
      <w:pPr>
        <w:pStyle w:val="Heading2"/>
        <w:spacing w:after="120" w:line="240" w:lineRule="auto"/>
        <w:rPr>
          <w:rFonts w:ascii="Garamond" w:hAnsi="Garamond"/>
          <w:i w:val="0"/>
          <w:iCs w:val="0"/>
          <w:color w:val="000000"/>
          <w:sz w:val="24"/>
          <w:szCs w:val="24"/>
          <w:lang w:val="en-GB"/>
        </w:rPr>
      </w:pPr>
    </w:p>
    <w:p w:rsidR="00DD77AA" w:rsidRPr="00B02818" w:rsidRDefault="00DD77AA" w:rsidP="00DD77AA">
      <w:pPr>
        <w:rPr>
          <w:lang w:val="en-GB"/>
        </w:rPr>
      </w:pPr>
    </w:p>
    <w:p w:rsidR="00DD77AA" w:rsidRPr="00B02818" w:rsidRDefault="00DD77AA" w:rsidP="00DD77AA">
      <w:pPr>
        <w:rPr>
          <w:lang w:val="en-GB"/>
        </w:rPr>
      </w:pPr>
    </w:p>
    <w:p w:rsidR="00DD77AA" w:rsidRPr="00B02818" w:rsidRDefault="00DD77AA" w:rsidP="00DD77AA">
      <w:pPr>
        <w:rPr>
          <w:lang w:val="en-GB"/>
        </w:rPr>
      </w:pPr>
    </w:p>
    <w:p w:rsidR="00C7576C" w:rsidRPr="00B02818" w:rsidRDefault="00C7576C" w:rsidP="00DD77AA">
      <w:pPr>
        <w:rPr>
          <w:lang w:val="en-GB"/>
        </w:rPr>
      </w:pPr>
    </w:p>
    <w:p w:rsidR="00C7576C" w:rsidRPr="00B02818" w:rsidRDefault="00C7576C" w:rsidP="00DD77AA">
      <w:pPr>
        <w:rPr>
          <w:lang w:val="en-GB"/>
        </w:rPr>
      </w:pPr>
    </w:p>
    <w:p w:rsidR="00C7576C" w:rsidRPr="00B02818" w:rsidRDefault="00C7576C" w:rsidP="00DD77AA">
      <w:pPr>
        <w:rPr>
          <w:lang w:val="en-GB"/>
        </w:rPr>
      </w:pPr>
    </w:p>
    <w:p w:rsidR="00C7576C" w:rsidRPr="00B02818" w:rsidRDefault="00C7576C" w:rsidP="00DD77AA">
      <w:pPr>
        <w:rPr>
          <w:lang w:val="en-GB"/>
        </w:rPr>
      </w:pPr>
    </w:p>
    <w:p w:rsidR="00C7576C" w:rsidRPr="00B02818" w:rsidRDefault="00C7576C" w:rsidP="00DD77AA">
      <w:pPr>
        <w:rPr>
          <w:lang w:val="en-GB"/>
        </w:rPr>
      </w:pPr>
    </w:p>
    <w:p w:rsidR="00C7576C" w:rsidRPr="00B02818" w:rsidRDefault="00C7576C" w:rsidP="00C7576C">
      <w:pPr>
        <w:rPr>
          <w:lang w:val="en-GB"/>
        </w:rPr>
      </w:pPr>
    </w:p>
    <w:p w:rsidR="005D7D3B" w:rsidRPr="00B02818" w:rsidRDefault="005D7D3B" w:rsidP="0019246C">
      <w:pPr>
        <w:pStyle w:val="Heading1"/>
        <w:spacing w:before="0" w:after="600"/>
        <w:ind w:left="360"/>
        <w:rPr>
          <w:rFonts w:ascii="Garamond" w:hAnsi="Garamond"/>
          <w:color w:val="auto"/>
          <w:sz w:val="36"/>
          <w:szCs w:val="36"/>
          <w:lang w:val="en-GB"/>
        </w:rPr>
      </w:pPr>
      <w:bookmarkStart w:id="13" w:name="_Toc308989288"/>
      <w:r w:rsidRPr="00B02818">
        <w:rPr>
          <w:rFonts w:ascii="Garamond" w:hAnsi="Garamond"/>
          <w:color w:val="auto"/>
          <w:sz w:val="36"/>
          <w:szCs w:val="36"/>
          <w:lang w:val="en-GB"/>
        </w:rPr>
        <w:lastRenderedPageBreak/>
        <w:t>Abstract</w:t>
      </w:r>
      <w:bookmarkEnd w:id="13"/>
    </w:p>
    <w:p w:rsidR="005D7D3B" w:rsidRPr="00B02818" w:rsidRDefault="005D7D3B" w:rsidP="00D74BF0">
      <w:pPr>
        <w:pStyle w:val="NormalWeb"/>
        <w:spacing w:before="0" w:beforeAutospacing="0" w:after="0" w:afterAutospacing="0"/>
        <w:ind w:left="360" w:right="229"/>
        <w:jc w:val="both"/>
        <w:rPr>
          <w:rFonts w:ascii="Garamond" w:hAnsi="Garamond"/>
          <w:sz w:val="24"/>
          <w:lang w:val="en-GB"/>
        </w:rPr>
      </w:pPr>
      <w:r w:rsidRPr="00B02818">
        <w:rPr>
          <w:rFonts w:ascii="Garamond" w:hAnsi="Garamond"/>
          <w:sz w:val="24"/>
          <w:lang w:val="en-GB"/>
        </w:rPr>
        <w:t>The study linked urban expansion result</w:t>
      </w:r>
      <w:r w:rsidR="002C5C83" w:rsidRPr="00B02818">
        <w:rPr>
          <w:rFonts w:ascii="Garamond" w:hAnsi="Garamond"/>
          <w:sz w:val="24"/>
          <w:lang w:val="en-GB"/>
        </w:rPr>
        <w:t xml:space="preserve">ing from urbanization with </w:t>
      </w:r>
      <w:r w:rsidRPr="00B02818">
        <w:rPr>
          <w:rFonts w:ascii="Garamond" w:hAnsi="Garamond"/>
          <w:sz w:val="24"/>
          <w:lang w:val="en-GB"/>
        </w:rPr>
        <w:t>transformation process</w:t>
      </w:r>
      <w:r w:rsidR="000C111C" w:rsidRPr="00B02818">
        <w:rPr>
          <w:rFonts w:ascii="Garamond" w:hAnsi="Garamond"/>
          <w:sz w:val="24"/>
          <w:lang w:val="en-GB"/>
        </w:rPr>
        <w:t>es</w:t>
      </w:r>
      <w:r w:rsidR="00CD2D70" w:rsidRPr="00B02818">
        <w:rPr>
          <w:rFonts w:ascii="Garamond" w:hAnsi="Garamond"/>
          <w:sz w:val="24"/>
          <w:lang w:val="en-GB"/>
        </w:rPr>
        <w:t xml:space="preserve"> happening</w:t>
      </w:r>
      <w:r w:rsidR="002C5C83" w:rsidRPr="00B02818">
        <w:rPr>
          <w:rFonts w:ascii="Garamond" w:hAnsi="Garamond"/>
          <w:sz w:val="24"/>
          <w:lang w:val="en-GB"/>
        </w:rPr>
        <w:t xml:space="preserve"> in peri-urban areas. </w:t>
      </w:r>
      <w:r w:rsidR="00782199" w:rsidRPr="00B02818">
        <w:rPr>
          <w:rFonts w:ascii="Garamond" w:hAnsi="Garamond"/>
          <w:sz w:val="24"/>
          <w:lang w:val="en-GB"/>
        </w:rPr>
        <w:t>Two villages in K</w:t>
      </w:r>
      <w:r w:rsidR="002C5C83" w:rsidRPr="00B02818">
        <w:rPr>
          <w:rFonts w:ascii="Garamond" w:hAnsi="Garamond"/>
          <w:sz w:val="24"/>
          <w:lang w:val="en-GB"/>
        </w:rPr>
        <w:t>ibaha district were used as case study.</w:t>
      </w:r>
      <w:r w:rsidR="00782199" w:rsidRPr="00B02818">
        <w:rPr>
          <w:rFonts w:ascii="Garamond" w:hAnsi="Garamond"/>
          <w:sz w:val="24"/>
          <w:lang w:val="en-GB"/>
        </w:rPr>
        <w:t xml:space="preserve"> Relevant m</w:t>
      </w:r>
      <w:r w:rsidR="002C5C83" w:rsidRPr="00B02818">
        <w:rPr>
          <w:rFonts w:ascii="Garamond" w:hAnsi="Garamond"/>
          <w:sz w:val="24"/>
          <w:lang w:val="en-GB"/>
        </w:rPr>
        <w:t>ethodo</w:t>
      </w:r>
      <w:r w:rsidR="00782199" w:rsidRPr="00B02818">
        <w:rPr>
          <w:rFonts w:ascii="Garamond" w:hAnsi="Garamond"/>
          <w:sz w:val="24"/>
          <w:lang w:val="en-GB"/>
        </w:rPr>
        <w:t>lo</w:t>
      </w:r>
      <w:r w:rsidR="002C5C83" w:rsidRPr="00B02818">
        <w:rPr>
          <w:rFonts w:ascii="Garamond" w:hAnsi="Garamond"/>
          <w:sz w:val="24"/>
          <w:lang w:val="en-GB"/>
        </w:rPr>
        <w:t>gies, data collection</w:t>
      </w:r>
      <w:r w:rsidR="00782199" w:rsidRPr="00B02818">
        <w:rPr>
          <w:rFonts w:ascii="Garamond" w:hAnsi="Garamond"/>
          <w:sz w:val="24"/>
          <w:lang w:val="en-GB"/>
        </w:rPr>
        <w:t xml:space="preserve"> techniques</w:t>
      </w:r>
      <w:r w:rsidR="002C5C83" w:rsidRPr="00B02818">
        <w:rPr>
          <w:rFonts w:ascii="Garamond" w:hAnsi="Garamond"/>
          <w:sz w:val="24"/>
          <w:lang w:val="en-GB"/>
        </w:rPr>
        <w:t xml:space="preserve"> and analytical frameworks </w:t>
      </w:r>
      <w:r w:rsidR="00782199" w:rsidRPr="00B02818">
        <w:rPr>
          <w:rFonts w:ascii="Garamond" w:hAnsi="Garamond"/>
          <w:sz w:val="24"/>
          <w:lang w:val="en-GB"/>
        </w:rPr>
        <w:t xml:space="preserve">were </w:t>
      </w:r>
      <w:r w:rsidR="002C5C83" w:rsidRPr="00B02818">
        <w:rPr>
          <w:rFonts w:ascii="Garamond" w:hAnsi="Garamond"/>
          <w:sz w:val="24"/>
          <w:lang w:val="en-GB"/>
        </w:rPr>
        <w:t xml:space="preserve">used </w:t>
      </w:r>
      <w:r w:rsidR="00782199" w:rsidRPr="00B02818">
        <w:rPr>
          <w:rFonts w:ascii="Garamond" w:hAnsi="Garamond"/>
          <w:sz w:val="24"/>
          <w:lang w:val="en-GB"/>
        </w:rPr>
        <w:t>to ensure</w:t>
      </w:r>
      <w:r w:rsidR="002C5C83" w:rsidRPr="00B02818">
        <w:rPr>
          <w:rFonts w:ascii="Garamond" w:hAnsi="Garamond"/>
          <w:sz w:val="24"/>
          <w:lang w:val="en-GB"/>
        </w:rPr>
        <w:t xml:space="preserve"> that all pertinent issue</w:t>
      </w:r>
      <w:r w:rsidR="004A15A8" w:rsidRPr="00B02818">
        <w:rPr>
          <w:rFonts w:ascii="Garamond" w:hAnsi="Garamond"/>
          <w:sz w:val="24"/>
          <w:lang w:val="en-GB"/>
        </w:rPr>
        <w:t>s to</w:t>
      </w:r>
      <w:r w:rsidR="00782199" w:rsidRPr="00B02818">
        <w:rPr>
          <w:rFonts w:ascii="Garamond" w:hAnsi="Garamond"/>
          <w:sz w:val="24"/>
          <w:lang w:val="en-GB"/>
        </w:rPr>
        <w:t xml:space="preserve"> PUI transformation process</w:t>
      </w:r>
      <w:r w:rsidR="00CC2E99" w:rsidRPr="00B02818">
        <w:rPr>
          <w:rFonts w:ascii="Garamond" w:hAnsi="Garamond"/>
          <w:sz w:val="24"/>
          <w:lang w:val="en-GB"/>
        </w:rPr>
        <w:t>es</w:t>
      </w:r>
      <w:r w:rsidR="00782199" w:rsidRPr="00B02818">
        <w:rPr>
          <w:rFonts w:ascii="Garamond" w:hAnsi="Garamond"/>
          <w:sz w:val="24"/>
          <w:lang w:val="en-GB"/>
        </w:rPr>
        <w:t xml:space="preserve"> are</w:t>
      </w:r>
      <w:r w:rsidR="00017F6F" w:rsidRPr="00B02818">
        <w:rPr>
          <w:rFonts w:ascii="Garamond" w:hAnsi="Garamond"/>
          <w:sz w:val="24"/>
          <w:lang w:val="en-GB"/>
        </w:rPr>
        <w:t xml:space="preserve"> </w:t>
      </w:r>
      <w:r w:rsidR="00782199" w:rsidRPr="00B02818">
        <w:rPr>
          <w:rFonts w:ascii="Garamond" w:hAnsi="Garamond"/>
          <w:sz w:val="24"/>
          <w:lang w:val="en-GB"/>
        </w:rPr>
        <w:t>brought to light.</w:t>
      </w:r>
      <w:r w:rsidR="00B13CC6" w:rsidRPr="00B02818">
        <w:rPr>
          <w:rFonts w:ascii="Garamond" w:hAnsi="Garamond"/>
          <w:sz w:val="24"/>
          <w:lang w:val="en-GB"/>
        </w:rPr>
        <w:t xml:space="preserve"> </w:t>
      </w:r>
      <w:r w:rsidR="00782199" w:rsidRPr="00B02818">
        <w:rPr>
          <w:rFonts w:ascii="Garamond" w:hAnsi="Garamond"/>
          <w:sz w:val="24"/>
          <w:lang w:val="en-GB"/>
        </w:rPr>
        <w:t xml:space="preserve">This was further complimented with literature review and empirical evidence from other places. </w:t>
      </w:r>
    </w:p>
    <w:p w:rsidR="00782199" w:rsidRPr="00B02818" w:rsidRDefault="000C111C" w:rsidP="00D74BF0">
      <w:pPr>
        <w:pStyle w:val="NormalWeb"/>
        <w:spacing w:before="0" w:beforeAutospacing="0" w:after="0" w:afterAutospacing="0"/>
        <w:ind w:left="360" w:right="229"/>
        <w:jc w:val="both"/>
        <w:rPr>
          <w:rFonts w:ascii="Garamond" w:hAnsi="Garamond"/>
          <w:sz w:val="24"/>
          <w:lang w:val="en-GB"/>
        </w:rPr>
      </w:pPr>
      <w:r w:rsidRPr="00B02818">
        <w:rPr>
          <w:rFonts w:ascii="Garamond" w:hAnsi="Garamond"/>
          <w:sz w:val="24"/>
          <w:lang w:val="en-GB"/>
        </w:rPr>
        <w:t xml:space="preserve">    </w:t>
      </w:r>
      <w:r w:rsidR="00782199" w:rsidRPr="00B02818">
        <w:rPr>
          <w:rFonts w:ascii="Garamond" w:hAnsi="Garamond"/>
          <w:sz w:val="24"/>
          <w:lang w:val="en-GB"/>
        </w:rPr>
        <w:t xml:space="preserve">The study found out that despite </w:t>
      </w:r>
      <w:r w:rsidR="00B13CC6" w:rsidRPr="00B02818">
        <w:rPr>
          <w:rFonts w:ascii="Garamond" w:hAnsi="Garamond"/>
          <w:sz w:val="24"/>
          <w:lang w:val="en-GB"/>
        </w:rPr>
        <w:t>urbanization</w:t>
      </w:r>
      <w:r w:rsidR="00782199" w:rsidRPr="00B02818">
        <w:rPr>
          <w:rFonts w:ascii="Garamond" w:hAnsi="Garamond"/>
          <w:sz w:val="24"/>
          <w:lang w:val="en-GB"/>
        </w:rPr>
        <w:t xml:space="preserve"> </w:t>
      </w:r>
      <w:r w:rsidR="00ED4F85" w:rsidRPr="00B02818">
        <w:rPr>
          <w:rFonts w:ascii="Garamond" w:hAnsi="Garamond"/>
          <w:sz w:val="24"/>
          <w:lang w:val="en-GB"/>
        </w:rPr>
        <w:t>continuing to be</w:t>
      </w:r>
      <w:r w:rsidR="00782199" w:rsidRPr="00B02818">
        <w:rPr>
          <w:rFonts w:ascii="Garamond" w:hAnsi="Garamond"/>
          <w:sz w:val="24"/>
          <w:lang w:val="en-GB"/>
        </w:rPr>
        <w:t xml:space="preserve"> among</w:t>
      </w:r>
      <w:r w:rsidR="00ED4F85" w:rsidRPr="00B02818">
        <w:rPr>
          <w:rFonts w:ascii="Garamond" w:hAnsi="Garamond"/>
          <w:sz w:val="24"/>
          <w:lang w:val="en-GB"/>
        </w:rPr>
        <w:t xml:space="preserve"> major</w:t>
      </w:r>
      <w:r w:rsidR="00782199" w:rsidRPr="00B02818">
        <w:rPr>
          <w:rFonts w:ascii="Garamond" w:hAnsi="Garamond"/>
          <w:sz w:val="24"/>
          <w:lang w:val="en-GB"/>
        </w:rPr>
        <w:t xml:space="preserve"> contributor</w:t>
      </w:r>
      <w:r w:rsidR="00B13CC6" w:rsidRPr="00B02818">
        <w:rPr>
          <w:rFonts w:ascii="Garamond" w:hAnsi="Garamond"/>
          <w:sz w:val="24"/>
          <w:lang w:val="en-GB"/>
        </w:rPr>
        <w:t>s</w:t>
      </w:r>
      <w:r w:rsidR="00782199" w:rsidRPr="00B02818">
        <w:rPr>
          <w:rFonts w:ascii="Garamond" w:hAnsi="Garamond"/>
          <w:sz w:val="24"/>
          <w:lang w:val="en-GB"/>
        </w:rPr>
        <w:t xml:space="preserve"> </w:t>
      </w:r>
      <w:r w:rsidR="00B13CC6" w:rsidRPr="00B02818">
        <w:rPr>
          <w:rFonts w:ascii="Garamond" w:hAnsi="Garamond"/>
          <w:sz w:val="24"/>
          <w:lang w:val="en-GB"/>
        </w:rPr>
        <w:t>to peri-</w:t>
      </w:r>
      <w:r w:rsidR="00782199" w:rsidRPr="00B02818">
        <w:rPr>
          <w:rFonts w:ascii="Garamond" w:hAnsi="Garamond"/>
          <w:sz w:val="24"/>
          <w:lang w:val="en-GB"/>
        </w:rPr>
        <w:t xml:space="preserve">urban migration, current trend show </w:t>
      </w:r>
      <w:r w:rsidR="00ED4F85" w:rsidRPr="00B02818">
        <w:rPr>
          <w:rFonts w:ascii="Garamond" w:hAnsi="Garamond"/>
          <w:sz w:val="24"/>
          <w:lang w:val="en-GB"/>
        </w:rPr>
        <w:t xml:space="preserve">that </w:t>
      </w:r>
      <w:r w:rsidR="00782199" w:rsidRPr="00B02818">
        <w:rPr>
          <w:rFonts w:ascii="Garamond" w:hAnsi="Garamond"/>
          <w:sz w:val="24"/>
          <w:lang w:val="en-GB"/>
        </w:rPr>
        <w:t>rural migrants from both far away and nea</w:t>
      </w:r>
      <w:r w:rsidR="00B13CC6" w:rsidRPr="00B02818">
        <w:rPr>
          <w:rFonts w:ascii="Garamond" w:hAnsi="Garamond"/>
          <w:sz w:val="24"/>
          <w:lang w:val="en-GB"/>
        </w:rPr>
        <w:t>r</w:t>
      </w:r>
      <w:r w:rsidR="00782199" w:rsidRPr="00B02818">
        <w:rPr>
          <w:rFonts w:ascii="Garamond" w:hAnsi="Garamond"/>
          <w:sz w:val="24"/>
          <w:lang w:val="en-GB"/>
        </w:rPr>
        <w:t xml:space="preserve">by villages are </w:t>
      </w:r>
      <w:r w:rsidR="00B13CC6" w:rsidRPr="00B02818">
        <w:rPr>
          <w:rFonts w:ascii="Garamond" w:hAnsi="Garamond"/>
          <w:sz w:val="24"/>
          <w:lang w:val="en-GB"/>
        </w:rPr>
        <w:t>also</w:t>
      </w:r>
      <w:r w:rsidR="00782199" w:rsidRPr="00B02818">
        <w:rPr>
          <w:rFonts w:ascii="Garamond" w:hAnsi="Garamond"/>
          <w:sz w:val="24"/>
          <w:lang w:val="en-GB"/>
        </w:rPr>
        <w:t xml:space="preserve"> </w:t>
      </w:r>
      <w:r w:rsidR="00B13CC6" w:rsidRPr="00B02818">
        <w:rPr>
          <w:rFonts w:ascii="Garamond" w:hAnsi="Garamond"/>
          <w:sz w:val="24"/>
          <w:lang w:val="en-GB"/>
        </w:rPr>
        <w:t>important</w:t>
      </w:r>
      <w:r w:rsidR="00782199" w:rsidRPr="00B02818">
        <w:rPr>
          <w:rFonts w:ascii="Garamond" w:hAnsi="Garamond"/>
          <w:sz w:val="24"/>
          <w:lang w:val="en-GB"/>
        </w:rPr>
        <w:t xml:space="preserve"> gro</w:t>
      </w:r>
      <w:r w:rsidR="00B13CC6" w:rsidRPr="00B02818">
        <w:rPr>
          <w:rFonts w:ascii="Garamond" w:hAnsi="Garamond"/>
          <w:sz w:val="24"/>
          <w:lang w:val="en-GB"/>
        </w:rPr>
        <w:t>u</w:t>
      </w:r>
      <w:r w:rsidR="00782199" w:rsidRPr="00B02818">
        <w:rPr>
          <w:rFonts w:ascii="Garamond" w:hAnsi="Garamond"/>
          <w:sz w:val="24"/>
          <w:lang w:val="en-GB"/>
        </w:rPr>
        <w:t>ps.</w:t>
      </w:r>
      <w:r w:rsidR="00B13CC6" w:rsidRPr="00B02818">
        <w:rPr>
          <w:rFonts w:ascii="Garamond" w:hAnsi="Garamond"/>
          <w:sz w:val="24"/>
          <w:lang w:val="en-GB"/>
        </w:rPr>
        <w:t xml:space="preserve"> Presence of migrants from various origins and with different social economic classes; have fo</w:t>
      </w:r>
      <w:r w:rsidR="00017F6F" w:rsidRPr="00B02818">
        <w:rPr>
          <w:rFonts w:ascii="Garamond" w:hAnsi="Garamond"/>
          <w:sz w:val="24"/>
          <w:lang w:val="en-GB"/>
        </w:rPr>
        <w:t>und to bring a complex scenario</w:t>
      </w:r>
      <w:r w:rsidR="00B13CC6" w:rsidRPr="00B02818">
        <w:rPr>
          <w:rFonts w:ascii="Garamond" w:hAnsi="Garamond"/>
          <w:sz w:val="24"/>
          <w:lang w:val="en-GB"/>
        </w:rPr>
        <w:t xml:space="preserve"> in </w:t>
      </w:r>
      <w:r w:rsidR="004A15A8" w:rsidRPr="00B02818">
        <w:rPr>
          <w:rFonts w:ascii="Garamond" w:hAnsi="Garamond"/>
          <w:sz w:val="24"/>
          <w:lang w:val="en-GB"/>
        </w:rPr>
        <w:t>access and u</w:t>
      </w:r>
      <w:r w:rsidR="00A37649" w:rsidRPr="00B02818">
        <w:rPr>
          <w:rFonts w:ascii="Garamond" w:hAnsi="Garamond"/>
          <w:sz w:val="24"/>
          <w:lang w:val="en-GB"/>
        </w:rPr>
        <w:t>tili</w:t>
      </w:r>
      <w:r w:rsidR="004A15A8" w:rsidRPr="00B02818">
        <w:rPr>
          <w:rFonts w:ascii="Garamond" w:hAnsi="Garamond"/>
          <w:sz w:val="24"/>
          <w:lang w:val="en-GB"/>
        </w:rPr>
        <w:t>zation</w:t>
      </w:r>
      <w:r w:rsidR="00ED4F85" w:rsidRPr="00B02818">
        <w:rPr>
          <w:rFonts w:ascii="Garamond" w:hAnsi="Garamond"/>
          <w:sz w:val="24"/>
          <w:lang w:val="en-GB"/>
        </w:rPr>
        <w:t xml:space="preserve"> of resources</w:t>
      </w:r>
      <w:r w:rsidR="00B13CC6" w:rsidRPr="00B02818">
        <w:rPr>
          <w:rFonts w:ascii="Garamond" w:hAnsi="Garamond"/>
          <w:sz w:val="24"/>
          <w:lang w:val="en-GB"/>
        </w:rPr>
        <w:t xml:space="preserve">. </w:t>
      </w:r>
      <w:r w:rsidR="00ED4F85" w:rsidRPr="00B02818">
        <w:rPr>
          <w:rFonts w:ascii="Garamond" w:hAnsi="Garamond"/>
          <w:sz w:val="24"/>
          <w:lang w:val="en-GB"/>
        </w:rPr>
        <w:t>Since peri-</w:t>
      </w:r>
      <w:r w:rsidR="00B13CC6" w:rsidRPr="00B02818">
        <w:rPr>
          <w:rFonts w:ascii="Garamond" w:hAnsi="Garamond"/>
          <w:sz w:val="24"/>
          <w:lang w:val="en-GB"/>
        </w:rPr>
        <w:t>urban livelihoods is more associated with assets bases,</w:t>
      </w:r>
      <w:r w:rsidR="00ED4F85" w:rsidRPr="00B02818">
        <w:rPr>
          <w:rFonts w:ascii="Garamond" w:hAnsi="Garamond"/>
          <w:sz w:val="24"/>
          <w:lang w:val="en-GB"/>
        </w:rPr>
        <w:t xml:space="preserve"> </w:t>
      </w:r>
      <w:r w:rsidR="00B13CC6" w:rsidRPr="00B02818">
        <w:rPr>
          <w:rFonts w:ascii="Garamond" w:hAnsi="Garamond"/>
          <w:sz w:val="24"/>
          <w:lang w:val="en-GB"/>
        </w:rPr>
        <w:t>it has been found that</w:t>
      </w:r>
      <w:r w:rsidR="004A15A8" w:rsidRPr="00B02818">
        <w:rPr>
          <w:rFonts w:ascii="Garamond" w:hAnsi="Garamond"/>
          <w:sz w:val="24"/>
          <w:lang w:val="en-GB"/>
        </w:rPr>
        <w:t xml:space="preserve"> </w:t>
      </w:r>
      <w:r w:rsidR="00ED4F85" w:rsidRPr="00B02818">
        <w:rPr>
          <w:rFonts w:ascii="Garamond" w:hAnsi="Garamond"/>
          <w:sz w:val="24"/>
          <w:lang w:val="en-GB"/>
        </w:rPr>
        <w:t xml:space="preserve"> asset stock</w:t>
      </w:r>
      <w:r w:rsidR="00B13CC6" w:rsidRPr="00B02818">
        <w:rPr>
          <w:rFonts w:ascii="Garamond" w:hAnsi="Garamond"/>
          <w:sz w:val="24"/>
          <w:lang w:val="en-GB"/>
        </w:rPr>
        <w:t xml:space="preserve"> </w:t>
      </w:r>
      <w:r w:rsidR="00ED4F85" w:rsidRPr="00B02818">
        <w:rPr>
          <w:rFonts w:ascii="Garamond" w:hAnsi="Garamond"/>
          <w:sz w:val="24"/>
          <w:lang w:val="en-GB"/>
        </w:rPr>
        <w:t>as well as transformation processes were k</w:t>
      </w:r>
      <w:r w:rsidR="00CC2E99" w:rsidRPr="00B02818">
        <w:rPr>
          <w:rFonts w:ascii="Garamond" w:hAnsi="Garamond"/>
          <w:sz w:val="24"/>
          <w:lang w:val="en-GB"/>
        </w:rPr>
        <w:t>ey</w:t>
      </w:r>
      <w:r w:rsidR="00B13CC6" w:rsidRPr="00B02818">
        <w:rPr>
          <w:rFonts w:ascii="Garamond" w:hAnsi="Garamond"/>
          <w:sz w:val="24"/>
          <w:lang w:val="en-GB"/>
        </w:rPr>
        <w:t xml:space="preserve"> </w:t>
      </w:r>
      <w:r w:rsidR="00410EE3" w:rsidRPr="00B02818">
        <w:rPr>
          <w:rFonts w:ascii="Garamond" w:hAnsi="Garamond"/>
          <w:sz w:val="24"/>
          <w:lang w:val="en-GB"/>
        </w:rPr>
        <w:t>factors in</w:t>
      </w:r>
      <w:r w:rsidR="00ED4F85" w:rsidRPr="00B02818">
        <w:rPr>
          <w:rFonts w:ascii="Garamond" w:hAnsi="Garamond"/>
          <w:sz w:val="24"/>
          <w:lang w:val="en-GB"/>
        </w:rPr>
        <w:t xml:space="preserve"> shaping of livelihoods</w:t>
      </w:r>
      <w:r w:rsidR="006B54CA" w:rsidRPr="00B02818">
        <w:rPr>
          <w:rFonts w:ascii="Garamond" w:hAnsi="Garamond"/>
          <w:sz w:val="24"/>
          <w:lang w:val="en-GB"/>
        </w:rPr>
        <w:t xml:space="preserve"> strategies</w:t>
      </w:r>
      <w:r w:rsidR="00ED4F85" w:rsidRPr="00B02818">
        <w:rPr>
          <w:rFonts w:ascii="Garamond" w:hAnsi="Garamond"/>
          <w:sz w:val="24"/>
          <w:lang w:val="en-GB"/>
        </w:rPr>
        <w:t>.</w:t>
      </w:r>
      <w:r w:rsidR="006B54CA" w:rsidRPr="00B02818">
        <w:rPr>
          <w:rFonts w:ascii="Garamond" w:hAnsi="Garamond"/>
          <w:sz w:val="24"/>
          <w:lang w:val="en-GB"/>
        </w:rPr>
        <w:t xml:space="preserve"> Therefore</w:t>
      </w:r>
      <w:r w:rsidR="00CC2E99" w:rsidRPr="00B02818">
        <w:rPr>
          <w:rFonts w:ascii="Garamond" w:hAnsi="Garamond"/>
          <w:sz w:val="24"/>
          <w:lang w:val="en-GB"/>
        </w:rPr>
        <w:t>,</w:t>
      </w:r>
      <w:r w:rsidR="006B54CA" w:rsidRPr="00B02818">
        <w:rPr>
          <w:rFonts w:ascii="Garamond" w:hAnsi="Garamond"/>
          <w:sz w:val="24"/>
          <w:lang w:val="en-GB"/>
        </w:rPr>
        <w:t xml:space="preserve"> success or failure of livelihoods was seen to relate to the type of </w:t>
      </w:r>
      <w:r w:rsidR="00CC2E99" w:rsidRPr="00B02818">
        <w:rPr>
          <w:rFonts w:ascii="Garamond" w:hAnsi="Garamond"/>
          <w:sz w:val="24"/>
          <w:lang w:val="en-GB"/>
        </w:rPr>
        <w:t xml:space="preserve">livelihood </w:t>
      </w:r>
      <w:r w:rsidR="006B54CA" w:rsidRPr="00B02818">
        <w:rPr>
          <w:rFonts w:ascii="Garamond" w:hAnsi="Garamond"/>
          <w:sz w:val="24"/>
          <w:lang w:val="en-GB"/>
        </w:rPr>
        <w:t>strategy used.</w:t>
      </w:r>
    </w:p>
    <w:p w:rsidR="000C111C" w:rsidRPr="00B02818" w:rsidRDefault="000C111C" w:rsidP="00A37649">
      <w:pPr>
        <w:pStyle w:val="NormalWeb"/>
        <w:spacing w:before="0" w:beforeAutospacing="0" w:after="0" w:afterAutospacing="0"/>
        <w:ind w:left="360" w:right="229"/>
        <w:jc w:val="both"/>
        <w:rPr>
          <w:rFonts w:ascii="Garamond" w:hAnsi="Garamond"/>
          <w:sz w:val="24"/>
          <w:lang w:val="en-GB"/>
        </w:rPr>
      </w:pPr>
      <w:r w:rsidRPr="00B02818">
        <w:rPr>
          <w:rFonts w:ascii="Garamond" w:hAnsi="Garamond"/>
          <w:sz w:val="24"/>
          <w:lang w:val="en-GB"/>
        </w:rPr>
        <w:t xml:space="preserve">     </w:t>
      </w:r>
      <w:r w:rsidR="006B54CA" w:rsidRPr="00B02818">
        <w:rPr>
          <w:rFonts w:ascii="Garamond" w:hAnsi="Garamond"/>
          <w:sz w:val="24"/>
          <w:lang w:val="en-GB"/>
        </w:rPr>
        <w:t>Although the general perceptions of many respondents indicated slump in livelihoods, however the groups practicing non</w:t>
      </w:r>
      <w:r w:rsidR="00410EE3" w:rsidRPr="00B02818">
        <w:rPr>
          <w:rFonts w:ascii="Garamond" w:hAnsi="Garamond"/>
          <w:sz w:val="24"/>
          <w:lang w:val="en-GB"/>
        </w:rPr>
        <w:t>-</w:t>
      </w:r>
      <w:r w:rsidR="006B54CA" w:rsidRPr="00B02818">
        <w:rPr>
          <w:rFonts w:ascii="Garamond" w:hAnsi="Garamond"/>
          <w:sz w:val="24"/>
          <w:lang w:val="en-GB"/>
        </w:rPr>
        <w:t>farm activities were seen to be better off than local farming groups.</w:t>
      </w:r>
      <w:r w:rsidRPr="00B02818">
        <w:rPr>
          <w:rFonts w:ascii="Garamond" w:hAnsi="Garamond"/>
          <w:sz w:val="24"/>
          <w:lang w:val="en-GB"/>
        </w:rPr>
        <w:t xml:space="preserve"> With </w:t>
      </w:r>
      <w:r w:rsidR="00410EE3" w:rsidRPr="00B02818">
        <w:rPr>
          <w:rFonts w:ascii="Garamond" w:hAnsi="Garamond"/>
          <w:sz w:val="24"/>
          <w:lang w:val="en-GB"/>
        </w:rPr>
        <w:t xml:space="preserve">early </w:t>
      </w:r>
      <w:r w:rsidRPr="00B02818">
        <w:rPr>
          <w:rFonts w:ascii="Garamond" w:hAnsi="Garamond"/>
          <w:sz w:val="24"/>
          <w:lang w:val="en-GB"/>
        </w:rPr>
        <w:t xml:space="preserve">evidence showing groups of women, youth and urban migrants among those practicing non-farm activities, while local communities and elderly are more involved in less remunerative </w:t>
      </w:r>
      <w:r w:rsidR="00A37649" w:rsidRPr="00B02818">
        <w:rPr>
          <w:rFonts w:ascii="Garamond" w:hAnsi="Garamond"/>
          <w:sz w:val="24"/>
          <w:lang w:val="en-GB"/>
        </w:rPr>
        <w:t xml:space="preserve">farming. This is group was </w:t>
      </w:r>
      <w:r w:rsidRPr="00B02818">
        <w:rPr>
          <w:rFonts w:ascii="Garamond" w:hAnsi="Garamond"/>
          <w:sz w:val="24"/>
          <w:lang w:val="en-GB"/>
        </w:rPr>
        <w:t>seen to be negatively affected by transformation processes.</w:t>
      </w:r>
      <w:r w:rsidR="00017F6F" w:rsidRPr="00B02818">
        <w:rPr>
          <w:rFonts w:ascii="Garamond" w:hAnsi="Garamond"/>
          <w:sz w:val="24"/>
          <w:lang w:val="en-GB"/>
        </w:rPr>
        <w:t xml:space="preserve"> </w:t>
      </w:r>
      <w:r w:rsidR="00CD2D70" w:rsidRPr="00B02818">
        <w:rPr>
          <w:rFonts w:ascii="Garamond" w:hAnsi="Garamond"/>
          <w:sz w:val="24"/>
          <w:lang w:val="en-GB"/>
        </w:rPr>
        <w:t>With efforts to mitigate for livelihoods failure being further hampered by structural constraints, therefore making the group more vulnerable to poverty. In places where</w:t>
      </w:r>
      <w:r w:rsidR="00017F6F" w:rsidRPr="00B02818">
        <w:rPr>
          <w:rFonts w:ascii="Garamond" w:hAnsi="Garamond"/>
          <w:sz w:val="24"/>
          <w:lang w:val="en-GB"/>
        </w:rPr>
        <w:t xml:space="preserve"> </w:t>
      </w:r>
      <w:r w:rsidRPr="00B02818">
        <w:rPr>
          <w:rFonts w:ascii="Garamond" w:hAnsi="Garamond"/>
          <w:sz w:val="24"/>
          <w:lang w:val="en-GB"/>
        </w:rPr>
        <w:t>peri-urban tra</w:t>
      </w:r>
      <w:r w:rsidR="00017F6F" w:rsidRPr="00B02818">
        <w:rPr>
          <w:rFonts w:ascii="Garamond" w:hAnsi="Garamond"/>
          <w:sz w:val="24"/>
          <w:lang w:val="en-GB"/>
        </w:rPr>
        <w:t>nsformation processes have failed to</w:t>
      </w:r>
      <w:r w:rsidRPr="00B02818">
        <w:rPr>
          <w:rFonts w:ascii="Garamond" w:hAnsi="Garamond"/>
          <w:sz w:val="24"/>
          <w:lang w:val="en-GB"/>
        </w:rPr>
        <w:t xml:space="preserve"> </w:t>
      </w:r>
      <w:r w:rsidR="00017F6F" w:rsidRPr="00B02818">
        <w:rPr>
          <w:rFonts w:ascii="Garamond" w:hAnsi="Garamond"/>
          <w:sz w:val="24"/>
          <w:lang w:val="en-GB"/>
        </w:rPr>
        <w:t xml:space="preserve">provide and promote livelihood opportunities for all </w:t>
      </w:r>
      <w:r w:rsidRPr="00B02818">
        <w:rPr>
          <w:rFonts w:ascii="Garamond" w:hAnsi="Garamond"/>
          <w:sz w:val="24"/>
          <w:lang w:val="en-GB"/>
        </w:rPr>
        <w:t>grou</w:t>
      </w:r>
      <w:r w:rsidR="00017F6F" w:rsidRPr="00B02818">
        <w:rPr>
          <w:rFonts w:ascii="Garamond" w:hAnsi="Garamond"/>
          <w:sz w:val="24"/>
          <w:lang w:val="en-GB"/>
        </w:rPr>
        <w:t xml:space="preserve">ps, </w:t>
      </w:r>
      <w:r w:rsidR="00A37649" w:rsidRPr="00B02818">
        <w:rPr>
          <w:rFonts w:ascii="Garamond" w:hAnsi="Garamond"/>
          <w:sz w:val="24"/>
          <w:lang w:val="en-GB"/>
        </w:rPr>
        <w:t xml:space="preserve">the paper </w:t>
      </w:r>
      <w:r w:rsidR="00410EE3" w:rsidRPr="00B02818">
        <w:rPr>
          <w:rFonts w:ascii="Garamond" w:hAnsi="Garamond"/>
          <w:sz w:val="24"/>
          <w:lang w:val="en-GB"/>
        </w:rPr>
        <w:t>calls</w:t>
      </w:r>
      <w:r w:rsidR="00A37649" w:rsidRPr="00B02818">
        <w:rPr>
          <w:rFonts w:ascii="Garamond" w:hAnsi="Garamond"/>
          <w:sz w:val="24"/>
          <w:lang w:val="en-GB"/>
        </w:rPr>
        <w:t xml:space="preserve"> for state interventions</w:t>
      </w:r>
      <w:r w:rsidR="00017F6F" w:rsidRPr="00B02818">
        <w:rPr>
          <w:rFonts w:ascii="Garamond" w:hAnsi="Garamond"/>
          <w:sz w:val="24"/>
          <w:lang w:val="en-GB"/>
        </w:rPr>
        <w:t xml:space="preserve"> in regulating the transformation process and providing safety nets for the poor.</w:t>
      </w:r>
    </w:p>
    <w:p w:rsidR="00D74BF0" w:rsidRPr="00B02818" w:rsidRDefault="00D74BF0" w:rsidP="00D74BF0">
      <w:pPr>
        <w:pStyle w:val="NormalWeb"/>
        <w:spacing w:before="0" w:beforeAutospacing="0" w:after="0" w:afterAutospacing="0"/>
        <w:ind w:left="360" w:right="229"/>
        <w:jc w:val="both"/>
        <w:rPr>
          <w:rFonts w:ascii="Garamond" w:hAnsi="Garamond"/>
          <w:sz w:val="24"/>
          <w:lang w:val="en-GB"/>
        </w:rPr>
      </w:pPr>
    </w:p>
    <w:p w:rsidR="00D74BF0" w:rsidRPr="00B02818" w:rsidRDefault="00D74BF0" w:rsidP="00D74BF0">
      <w:pPr>
        <w:pStyle w:val="NormalWeb"/>
        <w:spacing w:before="0" w:beforeAutospacing="0" w:after="0" w:afterAutospacing="0"/>
        <w:ind w:left="360" w:right="229"/>
        <w:jc w:val="both"/>
        <w:rPr>
          <w:rFonts w:ascii="Garamond" w:hAnsi="Garamond"/>
          <w:sz w:val="24"/>
          <w:lang w:val="en-GB"/>
        </w:rPr>
      </w:pPr>
    </w:p>
    <w:p w:rsidR="00D74BF0" w:rsidRPr="00B02818" w:rsidRDefault="00D74BF0" w:rsidP="00D74BF0">
      <w:pPr>
        <w:pStyle w:val="NormalWeb"/>
        <w:spacing w:before="0" w:beforeAutospacing="0" w:after="0" w:afterAutospacing="0"/>
        <w:ind w:left="360" w:right="229"/>
        <w:jc w:val="both"/>
        <w:rPr>
          <w:rFonts w:ascii="Garamond" w:hAnsi="Garamond"/>
          <w:sz w:val="24"/>
          <w:lang w:val="en-GB"/>
        </w:rPr>
      </w:pPr>
    </w:p>
    <w:p w:rsidR="008528DC" w:rsidRPr="00654B5B" w:rsidRDefault="00D74BF0" w:rsidP="00D74BF0">
      <w:pPr>
        <w:pStyle w:val="NormalWeb"/>
        <w:spacing w:before="0" w:beforeAutospacing="0" w:after="0" w:afterAutospacing="0"/>
        <w:ind w:left="360" w:right="229"/>
        <w:jc w:val="both"/>
        <w:rPr>
          <w:rFonts w:ascii="Garamond" w:hAnsi="Garamond"/>
          <w:b/>
          <w:sz w:val="24"/>
          <w:lang w:val="en-GB"/>
        </w:rPr>
      </w:pPr>
      <w:r w:rsidRPr="00654B5B">
        <w:rPr>
          <w:rFonts w:ascii="Garamond" w:hAnsi="Garamond"/>
          <w:b/>
          <w:sz w:val="32"/>
          <w:szCs w:val="32"/>
          <w:lang w:val="en-GB"/>
        </w:rPr>
        <w:t>Key Words</w:t>
      </w:r>
    </w:p>
    <w:p w:rsidR="00D74BF0" w:rsidRPr="00B02818" w:rsidRDefault="00D07A80" w:rsidP="00D74BF0">
      <w:pPr>
        <w:pStyle w:val="NormalWeb"/>
        <w:spacing w:before="0" w:beforeAutospacing="0" w:after="0" w:afterAutospacing="0"/>
        <w:ind w:left="360" w:right="229"/>
        <w:jc w:val="both"/>
        <w:rPr>
          <w:rFonts w:ascii="Garamond" w:hAnsi="Garamond"/>
          <w:sz w:val="24"/>
          <w:lang w:val="en-GB"/>
        </w:rPr>
      </w:pPr>
      <w:r w:rsidRPr="00B02818">
        <w:rPr>
          <w:rFonts w:ascii="Garamond" w:hAnsi="Garamond"/>
          <w:sz w:val="24"/>
          <w:lang w:val="en-GB"/>
        </w:rPr>
        <w:t xml:space="preserve"> Rural-urban</w:t>
      </w:r>
      <w:r w:rsidR="00D74BF0" w:rsidRPr="00B02818">
        <w:rPr>
          <w:rFonts w:ascii="Garamond" w:hAnsi="Garamond"/>
          <w:sz w:val="24"/>
          <w:lang w:val="en-GB"/>
        </w:rPr>
        <w:t xml:space="preserve"> linkages</w:t>
      </w:r>
      <w:r w:rsidR="008528DC" w:rsidRPr="00B02818">
        <w:rPr>
          <w:rFonts w:ascii="Garamond" w:hAnsi="Garamond"/>
          <w:sz w:val="24"/>
          <w:lang w:val="en-GB"/>
        </w:rPr>
        <w:t xml:space="preserve">, </w:t>
      </w:r>
      <w:r w:rsidR="00B02818" w:rsidRPr="00B02818">
        <w:rPr>
          <w:rFonts w:ascii="Garamond" w:hAnsi="Garamond"/>
          <w:sz w:val="24"/>
          <w:lang w:val="en-GB"/>
        </w:rPr>
        <w:t>urban</w:t>
      </w:r>
      <w:r w:rsidRPr="00B02818">
        <w:rPr>
          <w:rFonts w:ascii="Garamond" w:hAnsi="Garamond"/>
          <w:sz w:val="24"/>
          <w:lang w:val="en-GB"/>
        </w:rPr>
        <w:t xml:space="preserve"> expansion, </w:t>
      </w:r>
      <w:r w:rsidR="008528DC" w:rsidRPr="00B02818">
        <w:rPr>
          <w:rFonts w:ascii="Garamond" w:hAnsi="Garamond"/>
          <w:sz w:val="24"/>
          <w:lang w:val="en-GB"/>
        </w:rPr>
        <w:t>Peri</w:t>
      </w:r>
      <w:r w:rsidR="008252A6">
        <w:rPr>
          <w:rFonts w:ascii="Garamond" w:hAnsi="Garamond"/>
          <w:sz w:val="24"/>
          <w:lang w:val="en-GB"/>
        </w:rPr>
        <w:t>- U</w:t>
      </w:r>
      <w:r w:rsidR="009F41FB" w:rsidRPr="00B02818">
        <w:rPr>
          <w:rFonts w:ascii="Garamond" w:hAnsi="Garamond"/>
          <w:sz w:val="24"/>
          <w:lang w:val="en-GB"/>
        </w:rPr>
        <w:t>rban</w:t>
      </w:r>
      <w:r w:rsidR="00A31905">
        <w:rPr>
          <w:rFonts w:ascii="Garamond" w:hAnsi="Garamond"/>
          <w:sz w:val="24"/>
          <w:lang w:val="en-GB"/>
        </w:rPr>
        <w:t xml:space="preserve"> Interface</w:t>
      </w:r>
      <w:r w:rsidRPr="00B02818">
        <w:rPr>
          <w:rFonts w:ascii="Garamond" w:hAnsi="Garamond"/>
          <w:sz w:val="24"/>
          <w:lang w:val="en-GB"/>
        </w:rPr>
        <w:t>,</w:t>
      </w:r>
      <w:r w:rsidR="009F41FB" w:rsidRPr="00B02818">
        <w:rPr>
          <w:rFonts w:ascii="Garamond" w:hAnsi="Garamond"/>
          <w:sz w:val="24"/>
          <w:lang w:val="en-GB"/>
        </w:rPr>
        <w:t xml:space="preserve"> </w:t>
      </w:r>
      <w:r w:rsidR="00D74BF0" w:rsidRPr="00B02818">
        <w:rPr>
          <w:rFonts w:ascii="Garamond" w:hAnsi="Garamond"/>
          <w:sz w:val="24"/>
          <w:lang w:val="en-GB"/>
        </w:rPr>
        <w:t>livelihoods</w:t>
      </w:r>
      <w:r w:rsidR="008528DC" w:rsidRPr="00B02818">
        <w:rPr>
          <w:rFonts w:ascii="Garamond" w:hAnsi="Garamond"/>
          <w:sz w:val="24"/>
          <w:lang w:val="en-GB"/>
        </w:rPr>
        <w:t xml:space="preserve">, </w:t>
      </w:r>
      <w:r w:rsidR="008252A6">
        <w:rPr>
          <w:rFonts w:ascii="Garamond" w:hAnsi="Garamond"/>
          <w:sz w:val="24"/>
          <w:lang w:val="en-GB"/>
        </w:rPr>
        <w:t>Kibaha D</w:t>
      </w:r>
      <w:r w:rsidR="00D74BF0" w:rsidRPr="00B02818">
        <w:rPr>
          <w:rFonts w:ascii="Garamond" w:hAnsi="Garamond"/>
          <w:sz w:val="24"/>
          <w:lang w:val="en-GB"/>
        </w:rPr>
        <w:t>istrict.</w:t>
      </w:r>
    </w:p>
    <w:p w:rsidR="00782199" w:rsidRPr="00B02818" w:rsidRDefault="00782199" w:rsidP="00782199">
      <w:pPr>
        <w:pStyle w:val="NormalWeb"/>
        <w:spacing w:before="0" w:beforeAutospacing="0" w:after="0" w:afterAutospacing="0"/>
        <w:ind w:left="2280"/>
        <w:rPr>
          <w:rFonts w:ascii="Garamond" w:hAnsi="Garamond"/>
          <w:sz w:val="24"/>
          <w:lang w:val="en-GB"/>
        </w:rPr>
      </w:pPr>
    </w:p>
    <w:p w:rsidR="00782199" w:rsidRPr="00B02818" w:rsidRDefault="00782199" w:rsidP="00782199">
      <w:pPr>
        <w:pStyle w:val="NormalWeb"/>
        <w:spacing w:before="0" w:beforeAutospacing="0" w:after="0" w:afterAutospacing="0"/>
        <w:ind w:left="2280"/>
        <w:rPr>
          <w:rFonts w:ascii="Garamond" w:hAnsi="Garamond"/>
          <w:sz w:val="24"/>
          <w:lang w:val="en-GB"/>
        </w:rPr>
      </w:pPr>
    </w:p>
    <w:p w:rsidR="005D7D3B" w:rsidRPr="00B02818" w:rsidRDefault="005D7D3B" w:rsidP="00DB09BC">
      <w:pPr>
        <w:pStyle w:val="NormalWeb"/>
        <w:spacing w:before="0" w:beforeAutospacing="0" w:after="0" w:afterAutospacing="0"/>
        <w:ind w:left="2280" w:hanging="2280"/>
        <w:rPr>
          <w:rFonts w:ascii="Garamond" w:hAnsi="Garamond"/>
          <w:sz w:val="24"/>
          <w:lang w:val="en-GB"/>
        </w:rPr>
      </w:pPr>
    </w:p>
    <w:p w:rsidR="00654B5B" w:rsidRPr="00654B5B" w:rsidRDefault="00654B5B" w:rsidP="00654B5B">
      <w:pPr>
        <w:spacing w:before="800"/>
        <w:rPr>
          <w:rFonts w:ascii="Garamond" w:hAnsi="Garamond"/>
          <w:b/>
          <w:sz w:val="32"/>
          <w:szCs w:val="32"/>
        </w:rPr>
      </w:pPr>
      <w:r w:rsidRPr="00654B5B">
        <w:rPr>
          <w:rFonts w:ascii="Garamond" w:hAnsi="Garamond"/>
          <w:b/>
          <w:sz w:val="32"/>
          <w:szCs w:val="32"/>
        </w:rPr>
        <w:t>Relevance to Development Studies</w:t>
      </w:r>
    </w:p>
    <w:p w:rsidR="00654B5B" w:rsidRPr="00BA7AF7" w:rsidRDefault="00654B5B" w:rsidP="00654B5B">
      <w:pPr>
        <w:pStyle w:val="Normalfirstparagraph"/>
      </w:pPr>
      <w:r>
        <w:t xml:space="preserve">Urban expansion and peri-urban livelihoods is currently a major issue in many developing countries. While various policies and initiatives have </w:t>
      </w:r>
      <w:r w:rsidRPr="00BA7AF7">
        <w:t xml:space="preserve">been </w:t>
      </w:r>
      <w:r>
        <w:t>implemented, it seems not much have bee</w:t>
      </w:r>
      <w:r w:rsidR="008C6B2D">
        <w:t>n attained in terms of tackling</w:t>
      </w:r>
      <w:r>
        <w:t xml:space="preserve"> the rapid urban expansion and </w:t>
      </w:r>
      <w:r w:rsidR="008C6B2D">
        <w:t>addressing PUI livelihood</w:t>
      </w:r>
      <w:r>
        <w:t xml:space="preserve"> problems. Although policy makers may claim to be ac</w:t>
      </w:r>
      <w:r w:rsidR="008C6B2D">
        <w:t>ting on behalf of</w:t>
      </w:r>
      <w:r>
        <w:t xml:space="preserve"> </w:t>
      </w:r>
      <w:r w:rsidR="008C6B2D">
        <w:t>people, but</w:t>
      </w:r>
      <w:r>
        <w:t xml:space="preserve"> still people’s own agency is important and their</w:t>
      </w:r>
      <w:r w:rsidR="008C6B2D">
        <w:t xml:space="preserve"> voices need</w:t>
      </w:r>
      <w:r>
        <w:t xml:space="preserve"> to be hea</w:t>
      </w:r>
      <w:r w:rsidR="008C6B2D">
        <w:t>r</w:t>
      </w:r>
      <w:r>
        <w:t xml:space="preserve">d. Knowing of people’s knowledge will improve policy making and ultimately advance PUI livelihoods. </w:t>
      </w:r>
    </w:p>
    <w:p w:rsidR="005D7D3B" w:rsidRPr="00B02818" w:rsidRDefault="005D7D3B" w:rsidP="005D7D3B">
      <w:pPr>
        <w:pStyle w:val="NormalWeb"/>
        <w:spacing w:before="0" w:beforeAutospacing="0" w:after="0" w:afterAutospacing="0"/>
        <w:ind w:left="2280" w:hanging="2280"/>
        <w:rPr>
          <w:rFonts w:ascii="Garamond" w:hAnsi="Garamond"/>
          <w:sz w:val="24"/>
          <w:lang w:val="en-GB"/>
        </w:rPr>
      </w:pPr>
    </w:p>
    <w:p w:rsidR="005D7D3B" w:rsidRPr="00B02818" w:rsidRDefault="005D7D3B" w:rsidP="005D7D3B">
      <w:pPr>
        <w:pStyle w:val="NormalWeb"/>
        <w:spacing w:before="0" w:beforeAutospacing="0" w:after="0" w:afterAutospacing="0"/>
        <w:ind w:left="2280" w:hanging="2280"/>
        <w:rPr>
          <w:rFonts w:ascii="Garamond" w:hAnsi="Garamond"/>
          <w:sz w:val="24"/>
          <w:lang w:val="en-GB"/>
        </w:rPr>
      </w:pPr>
    </w:p>
    <w:p w:rsidR="005D7D3B" w:rsidRPr="00B02818" w:rsidRDefault="005D7D3B" w:rsidP="009D0E99">
      <w:pPr>
        <w:pStyle w:val="NormalWeb"/>
        <w:spacing w:before="0" w:beforeAutospacing="0" w:after="0" w:afterAutospacing="0"/>
        <w:rPr>
          <w:rFonts w:ascii="Garamond" w:hAnsi="Garamond"/>
          <w:sz w:val="24"/>
          <w:lang w:val="en-GB"/>
        </w:rPr>
      </w:pPr>
    </w:p>
    <w:bookmarkEnd w:id="0"/>
    <w:bookmarkEnd w:id="1"/>
    <w:p w:rsidR="00DA32B2" w:rsidRPr="00B02818" w:rsidRDefault="00DA32B2" w:rsidP="003B70B2">
      <w:pPr>
        <w:spacing w:after="0" w:line="240" w:lineRule="auto"/>
        <w:jc w:val="both"/>
        <w:rPr>
          <w:rFonts w:ascii="Garamond" w:hAnsi="Garamond"/>
          <w:sz w:val="28"/>
          <w:szCs w:val="28"/>
          <w:lang w:val="en-GB"/>
        </w:rPr>
        <w:sectPr w:rsidR="00DA32B2" w:rsidRPr="00B02818" w:rsidSect="0019246C">
          <w:pgSz w:w="11906" w:h="16838"/>
          <w:pgMar w:top="1417" w:right="1417" w:bottom="1417" w:left="1440" w:header="708" w:footer="708" w:gutter="0"/>
          <w:pgNumType w:fmt="lowerRoman"/>
          <w:cols w:space="708"/>
          <w:docGrid w:linePitch="360"/>
        </w:sectPr>
      </w:pPr>
    </w:p>
    <w:p w:rsidR="00B27EBC" w:rsidRPr="00B02818" w:rsidRDefault="003C26C5" w:rsidP="00D74BF0">
      <w:pPr>
        <w:pStyle w:val="Heading1"/>
        <w:spacing w:before="0" w:after="600" w:line="240" w:lineRule="auto"/>
        <w:jc w:val="center"/>
        <w:rPr>
          <w:rFonts w:ascii="Garamond" w:hAnsi="Garamond"/>
          <w:color w:val="auto"/>
          <w:sz w:val="36"/>
          <w:szCs w:val="36"/>
          <w:lang w:val="en-GB"/>
        </w:rPr>
      </w:pPr>
      <w:bookmarkStart w:id="14" w:name="_Toc308726503"/>
      <w:bookmarkStart w:id="15" w:name="_Toc308727744"/>
      <w:bookmarkStart w:id="16" w:name="_Toc308989289"/>
      <w:r w:rsidRPr="00B02818">
        <w:rPr>
          <w:rFonts w:ascii="Garamond" w:hAnsi="Garamond"/>
          <w:color w:val="auto"/>
          <w:sz w:val="36"/>
          <w:szCs w:val="36"/>
          <w:lang w:val="en-GB"/>
        </w:rPr>
        <w:lastRenderedPageBreak/>
        <w:t>Chapter 1</w:t>
      </w:r>
      <w:bookmarkEnd w:id="14"/>
      <w:r w:rsidR="002F09B6" w:rsidRPr="00B02818">
        <w:rPr>
          <w:rFonts w:ascii="Garamond" w:hAnsi="Garamond"/>
          <w:color w:val="auto"/>
          <w:sz w:val="36"/>
          <w:szCs w:val="36"/>
          <w:lang w:val="en-GB"/>
        </w:rPr>
        <w:t xml:space="preserve">: </w:t>
      </w:r>
      <w:bookmarkStart w:id="17" w:name="_Toc308726504"/>
      <w:r w:rsidRPr="00B02818">
        <w:rPr>
          <w:rFonts w:ascii="Garamond" w:hAnsi="Garamond"/>
          <w:color w:val="auto"/>
          <w:sz w:val="36"/>
          <w:szCs w:val="36"/>
          <w:lang w:val="en-GB"/>
        </w:rPr>
        <w:t>Introduction</w:t>
      </w:r>
      <w:bookmarkEnd w:id="15"/>
      <w:bookmarkEnd w:id="16"/>
      <w:bookmarkEnd w:id="17"/>
    </w:p>
    <w:p w:rsidR="00B27EBC" w:rsidRPr="00B02818" w:rsidRDefault="00B27EBC" w:rsidP="003B70B2">
      <w:pPr>
        <w:spacing w:after="0" w:line="240" w:lineRule="auto"/>
        <w:jc w:val="both"/>
        <w:rPr>
          <w:rFonts w:ascii="Garamond" w:hAnsi="Garamond" w:cs="Arial"/>
          <w:b/>
          <w:sz w:val="24"/>
          <w:szCs w:val="24"/>
          <w:lang w:val="en-GB"/>
        </w:rPr>
      </w:pPr>
    </w:p>
    <w:p w:rsidR="00B27EBC" w:rsidRPr="00B02818" w:rsidRDefault="00B27EBC" w:rsidP="002F09B6">
      <w:pPr>
        <w:pStyle w:val="Heading2"/>
        <w:spacing w:after="120"/>
        <w:rPr>
          <w:rFonts w:ascii="Garamond" w:hAnsi="Garamond"/>
          <w:i w:val="0"/>
          <w:iCs w:val="0"/>
          <w:lang w:val="en-GB"/>
        </w:rPr>
      </w:pPr>
      <w:bookmarkStart w:id="18" w:name="_Toc308726505"/>
      <w:bookmarkStart w:id="19" w:name="_Toc308727745"/>
      <w:bookmarkStart w:id="20" w:name="_Toc308989290"/>
      <w:r w:rsidRPr="00B02818">
        <w:rPr>
          <w:rFonts w:ascii="Garamond" w:hAnsi="Garamond"/>
          <w:i w:val="0"/>
          <w:iCs w:val="0"/>
          <w:lang w:val="en-GB"/>
        </w:rPr>
        <w:t>1.1 Background</w:t>
      </w:r>
      <w:bookmarkEnd w:id="18"/>
      <w:bookmarkEnd w:id="19"/>
      <w:bookmarkEnd w:id="20"/>
    </w:p>
    <w:p w:rsidR="00B27EBC" w:rsidRPr="00B02818" w:rsidRDefault="003C26C5"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The last</w:t>
      </w:r>
      <w:r w:rsidR="00B27EBC" w:rsidRPr="00B02818">
        <w:rPr>
          <w:rFonts w:ascii="Garamond" w:hAnsi="Garamond" w:cs="Arial"/>
          <w:color w:val="000000"/>
          <w:sz w:val="24"/>
          <w:szCs w:val="24"/>
          <w:lang w:val="en-GB"/>
        </w:rPr>
        <w:t xml:space="preserve"> three decades</w:t>
      </w:r>
      <w:r w:rsidRPr="00B02818">
        <w:rPr>
          <w:rFonts w:ascii="Garamond" w:hAnsi="Garamond" w:cs="Arial"/>
          <w:color w:val="000000"/>
          <w:sz w:val="24"/>
          <w:szCs w:val="24"/>
          <w:lang w:val="en-GB"/>
        </w:rPr>
        <w:t xml:space="preserve"> has witnessed rapid urbanisation processes in</w:t>
      </w:r>
      <w:r w:rsidR="00B27EBC" w:rsidRPr="00B02818">
        <w:rPr>
          <w:rFonts w:ascii="Garamond" w:hAnsi="Garamond" w:cs="Arial"/>
          <w:color w:val="000000"/>
          <w:sz w:val="24"/>
          <w:szCs w:val="24"/>
          <w:lang w:val="en-GB"/>
        </w:rPr>
        <w:t xml:space="preserve"> many developing countries </w:t>
      </w:r>
      <w:r w:rsidR="00615BA3" w:rsidRPr="00B02818">
        <w:rPr>
          <w:rFonts w:ascii="Garamond" w:hAnsi="Garamond" w:cs="Arial"/>
          <w:color w:val="000000"/>
          <w:sz w:val="24"/>
          <w:szCs w:val="24"/>
          <w:lang w:val="en-GB"/>
        </w:rPr>
        <w:t>especially</w:t>
      </w:r>
      <w:r w:rsidR="00B27EBC" w:rsidRPr="00B02818">
        <w:rPr>
          <w:rFonts w:ascii="Garamond" w:hAnsi="Garamond" w:cs="Arial"/>
          <w:color w:val="000000"/>
          <w:sz w:val="24"/>
          <w:szCs w:val="24"/>
          <w:lang w:val="en-GB"/>
        </w:rPr>
        <w:t xml:space="preserve"> in Sub Saharan Af</w:t>
      </w:r>
      <w:r w:rsidR="00615BA3" w:rsidRPr="00B02818">
        <w:rPr>
          <w:rFonts w:ascii="Garamond" w:hAnsi="Garamond" w:cs="Arial"/>
          <w:color w:val="000000"/>
          <w:sz w:val="24"/>
          <w:szCs w:val="24"/>
          <w:lang w:val="en-GB"/>
        </w:rPr>
        <w:t>rica</w:t>
      </w:r>
      <w:r w:rsidR="00B27EBC" w:rsidRPr="00B02818">
        <w:rPr>
          <w:rFonts w:ascii="Garamond" w:hAnsi="Garamond" w:cs="Arial"/>
          <w:color w:val="000000"/>
          <w:sz w:val="24"/>
          <w:szCs w:val="24"/>
          <w:lang w:val="en-GB"/>
        </w:rPr>
        <w:t>. The major features of urbanisation process in many places being population growth, urban expansion and an increase in informal settlements. It is projected that the urbanisation process in Africa is likely to continue at a rate 1.1% for next twenty years (UN World Urbanization Prospectus, 2006)</w:t>
      </w:r>
    </w:p>
    <w:p w:rsidR="00B27EBC" w:rsidRPr="00B02818" w:rsidRDefault="00B27EBC" w:rsidP="002F09B6">
      <w:pPr>
        <w:spacing w:after="0"/>
        <w:ind w:firstLine="360"/>
        <w:jc w:val="both"/>
        <w:rPr>
          <w:rFonts w:ascii="Garamond" w:hAnsi="Garamond" w:cs="Arial"/>
          <w:sz w:val="24"/>
          <w:szCs w:val="24"/>
          <w:lang w:val="en-GB"/>
        </w:rPr>
      </w:pPr>
      <w:r w:rsidRPr="00B02818">
        <w:rPr>
          <w:rFonts w:ascii="Garamond" w:hAnsi="Garamond" w:cs="Arial"/>
          <w:sz w:val="24"/>
          <w:szCs w:val="24"/>
          <w:lang w:val="en-GB"/>
        </w:rPr>
        <w:t xml:space="preserve">Although Tanzania remains one of the less urbanised countries when compared to many African countries, the current trend show that it is increasingly becoming urban. </w:t>
      </w:r>
      <w:r w:rsidRPr="00B02818">
        <w:rPr>
          <w:rFonts w:ascii="Garamond" w:hAnsi="Garamond" w:cs="Arial"/>
          <w:color w:val="000000"/>
          <w:sz w:val="24"/>
          <w:szCs w:val="24"/>
          <w:lang w:val="en-GB"/>
        </w:rPr>
        <w:t xml:space="preserve">Available data indicate a percentage of urban population in Tanzania has grown from 6.4% in 1967 to 23.1% in 2002. In absolute numbers, the urban population has increased from 786,567 in 1967 to 7,943,561 in 2002.This is an increase of almost 11 times. </w:t>
      </w:r>
      <w:r w:rsidR="00D3645E">
        <w:rPr>
          <w:rFonts w:ascii="Garamond" w:hAnsi="Garamond" w:cs="Arial"/>
          <w:sz w:val="24"/>
          <w:szCs w:val="24"/>
          <w:lang w:val="en-GB"/>
        </w:rPr>
        <w:t>It is</w:t>
      </w:r>
      <w:r w:rsidRPr="00B02818">
        <w:rPr>
          <w:rFonts w:ascii="Garamond" w:hAnsi="Garamond" w:cs="Arial"/>
          <w:sz w:val="24"/>
          <w:szCs w:val="24"/>
          <w:lang w:val="en-GB"/>
        </w:rPr>
        <w:t xml:space="preserve"> expected that the urbanisation trend is likely continue (See Table1 below), with projections showing that the urban population ratio will go up to 31.3% by year 2022 (URT Populat</w:t>
      </w:r>
      <w:r w:rsidR="00D3645E">
        <w:rPr>
          <w:rFonts w:ascii="Garamond" w:hAnsi="Garamond" w:cs="Arial"/>
          <w:sz w:val="24"/>
          <w:szCs w:val="24"/>
          <w:lang w:val="en-GB"/>
        </w:rPr>
        <w:t>ion Census</w:t>
      </w:r>
      <w:r w:rsidRPr="00B02818">
        <w:rPr>
          <w:rFonts w:ascii="Garamond" w:hAnsi="Garamond" w:cs="Arial"/>
          <w:sz w:val="24"/>
          <w:szCs w:val="24"/>
          <w:lang w:val="en-GB"/>
        </w:rPr>
        <w:t xml:space="preserve"> 2002).</w:t>
      </w:r>
    </w:p>
    <w:p w:rsidR="00615BA3" w:rsidRPr="00B02818" w:rsidRDefault="00615BA3" w:rsidP="002F09B6">
      <w:pPr>
        <w:spacing w:after="0"/>
        <w:jc w:val="both"/>
        <w:rPr>
          <w:rFonts w:ascii="Garamond" w:hAnsi="Garamond" w:cs="Arial"/>
          <w:sz w:val="24"/>
          <w:szCs w:val="24"/>
          <w:lang w:val="en-GB"/>
        </w:rPr>
      </w:pPr>
    </w:p>
    <w:p w:rsidR="00B27EBC" w:rsidRPr="00B02818" w:rsidRDefault="00B27EBC" w:rsidP="002F09B6">
      <w:pPr>
        <w:jc w:val="both"/>
        <w:rPr>
          <w:rFonts w:ascii="Garamond" w:hAnsi="Garamond" w:cs="Arial"/>
          <w:sz w:val="24"/>
          <w:szCs w:val="24"/>
          <w:lang w:val="en-GB"/>
        </w:rPr>
      </w:pPr>
      <w:r w:rsidRPr="00B02818">
        <w:rPr>
          <w:rFonts w:ascii="Garamond" w:hAnsi="Garamond" w:cs="Arial"/>
          <w:sz w:val="24"/>
          <w:szCs w:val="24"/>
          <w:lang w:val="en-GB"/>
        </w:rPr>
        <w:t>Table 1: Urbanization Trend in Tanzania.</w:t>
      </w:r>
    </w:p>
    <w:tbl>
      <w:tblPr>
        <w:tblW w:w="8887" w:type="dxa"/>
        <w:tblInd w:w="108" w:type="dxa"/>
        <w:tblBorders>
          <w:top w:val="single" w:sz="8" w:space="0" w:color="000000"/>
          <w:bottom w:val="single" w:sz="8" w:space="0" w:color="000000"/>
        </w:tblBorders>
        <w:tblLook w:val="00A0"/>
      </w:tblPr>
      <w:tblGrid>
        <w:gridCol w:w="1368"/>
        <w:gridCol w:w="2592"/>
        <w:gridCol w:w="2610"/>
        <w:gridCol w:w="2317"/>
      </w:tblGrid>
      <w:tr w:rsidR="00B27EBC" w:rsidRPr="00B02818" w:rsidTr="00615BA3">
        <w:tc>
          <w:tcPr>
            <w:tcW w:w="1368" w:type="dxa"/>
            <w:tcBorders>
              <w:top w:val="single" w:sz="8" w:space="0" w:color="000000"/>
              <w:left w:val="nil"/>
              <w:bottom w:val="single" w:sz="8" w:space="0" w:color="000000"/>
              <w:right w:val="nil"/>
            </w:tcBorders>
          </w:tcPr>
          <w:p w:rsidR="00B27EBC" w:rsidRPr="00B02818" w:rsidRDefault="00B27EBC" w:rsidP="002F09B6">
            <w:pPr>
              <w:spacing w:after="0"/>
              <w:jc w:val="both"/>
              <w:rPr>
                <w:rFonts w:ascii="Garamond" w:hAnsi="Garamond" w:cs="Arial"/>
                <w:b/>
                <w:bCs/>
                <w:color w:val="000000"/>
                <w:sz w:val="24"/>
                <w:szCs w:val="24"/>
                <w:lang w:val="en-GB"/>
              </w:rPr>
            </w:pPr>
          </w:p>
        </w:tc>
        <w:tc>
          <w:tcPr>
            <w:tcW w:w="2592" w:type="dxa"/>
            <w:tcBorders>
              <w:top w:val="single" w:sz="8" w:space="0" w:color="000000"/>
              <w:left w:val="nil"/>
              <w:bottom w:val="single" w:sz="8" w:space="0" w:color="000000"/>
              <w:right w:val="nil"/>
            </w:tcBorders>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Total Population</w:t>
            </w:r>
          </w:p>
        </w:tc>
        <w:tc>
          <w:tcPr>
            <w:tcW w:w="2610" w:type="dxa"/>
            <w:tcBorders>
              <w:top w:val="single" w:sz="8" w:space="0" w:color="000000"/>
              <w:left w:val="nil"/>
              <w:bottom w:val="single" w:sz="8" w:space="0" w:color="000000"/>
              <w:right w:val="nil"/>
            </w:tcBorders>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Urban Population</w:t>
            </w:r>
          </w:p>
        </w:tc>
        <w:tc>
          <w:tcPr>
            <w:tcW w:w="2317" w:type="dxa"/>
            <w:tcBorders>
              <w:top w:val="single" w:sz="8" w:space="0" w:color="000000"/>
              <w:left w:val="nil"/>
              <w:bottom w:val="single" w:sz="8" w:space="0" w:color="000000"/>
              <w:right w:val="nil"/>
            </w:tcBorders>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Urban Percentage</w:t>
            </w:r>
          </w:p>
        </w:tc>
      </w:tr>
      <w:tr w:rsidR="00B27EBC" w:rsidRPr="00B02818" w:rsidTr="00615BA3">
        <w:tc>
          <w:tcPr>
            <w:tcW w:w="1368" w:type="dxa"/>
            <w:tcBorders>
              <w:left w:val="nil"/>
              <w:right w:val="nil"/>
            </w:tcBorders>
            <w:shd w:val="clear" w:color="auto" w:fill="C0C0C0"/>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1967</w:t>
            </w:r>
          </w:p>
        </w:tc>
        <w:tc>
          <w:tcPr>
            <w:tcW w:w="2592" w:type="dxa"/>
            <w:tcBorders>
              <w:left w:val="nil"/>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12,312,467</w:t>
            </w:r>
          </w:p>
        </w:tc>
        <w:tc>
          <w:tcPr>
            <w:tcW w:w="2610" w:type="dxa"/>
            <w:tcBorders>
              <w:left w:val="nil"/>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786,567</w:t>
            </w:r>
          </w:p>
        </w:tc>
        <w:tc>
          <w:tcPr>
            <w:tcW w:w="2317" w:type="dxa"/>
            <w:tcBorders>
              <w:left w:val="nil"/>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6.4%</w:t>
            </w:r>
          </w:p>
        </w:tc>
      </w:tr>
      <w:tr w:rsidR="00B27EBC" w:rsidRPr="00B02818" w:rsidTr="00615BA3">
        <w:tc>
          <w:tcPr>
            <w:tcW w:w="1368" w:type="dxa"/>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1978</w:t>
            </w:r>
          </w:p>
        </w:tc>
        <w:tc>
          <w:tcPr>
            <w:tcW w:w="2592" w:type="dxa"/>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17,512,610</w:t>
            </w:r>
          </w:p>
        </w:tc>
        <w:tc>
          <w:tcPr>
            <w:tcW w:w="2610" w:type="dxa"/>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2,412,900</w:t>
            </w:r>
          </w:p>
        </w:tc>
        <w:tc>
          <w:tcPr>
            <w:tcW w:w="2317" w:type="dxa"/>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13.8%</w:t>
            </w:r>
          </w:p>
        </w:tc>
      </w:tr>
      <w:tr w:rsidR="00B27EBC" w:rsidRPr="00B02818" w:rsidTr="00615BA3">
        <w:tc>
          <w:tcPr>
            <w:tcW w:w="1368" w:type="dxa"/>
            <w:tcBorders>
              <w:left w:val="nil"/>
              <w:right w:val="nil"/>
            </w:tcBorders>
            <w:shd w:val="clear" w:color="auto" w:fill="C0C0C0"/>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1988</w:t>
            </w:r>
          </w:p>
        </w:tc>
        <w:tc>
          <w:tcPr>
            <w:tcW w:w="2592" w:type="dxa"/>
            <w:tcBorders>
              <w:left w:val="nil"/>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23,095,882</w:t>
            </w:r>
          </w:p>
        </w:tc>
        <w:tc>
          <w:tcPr>
            <w:tcW w:w="2610" w:type="dxa"/>
            <w:tcBorders>
              <w:left w:val="nil"/>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4,247,272</w:t>
            </w:r>
          </w:p>
        </w:tc>
        <w:tc>
          <w:tcPr>
            <w:tcW w:w="2317" w:type="dxa"/>
            <w:tcBorders>
              <w:left w:val="nil"/>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18.4%</w:t>
            </w:r>
          </w:p>
        </w:tc>
      </w:tr>
      <w:tr w:rsidR="00B27EBC" w:rsidRPr="00B02818" w:rsidTr="00615BA3">
        <w:tc>
          <w:tcPr>
            <w:tcW w:w="1368" w:type="dxa"/>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2002</w:t>
            </w:r>
          </w:p>
        </w:tc>
        <w:tc>
          <w:tcPr>
            <w:tcW w:w="2592" w:type="dxa"/>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34,443,603</w:t>
            </w:r>
          </w:p>
        </w:tc>
        <w:tc>
          <w:tcPr>
            <w:tcW w:w="2610" w:type="dxa"/>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7,943,561</w:t>
            </w:r>
          </w:p>
        </w:tc>
        <w:tc>
          <w:tcPr>
            <w:tcW w:w="2317" w:type="dxa"/>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23.1%</w:t>
            </w:r>
          </w:p>
        </w:tc>
      </w:tr>
      <w:tr w:rsidR="00B27EBC" w:rsidRPr="00B02818" w:rsidTr="00615BA3">
        <w:tc>
          <w:tcPr>
            <w:tcW w:w="1368" w:type="dxa"/>
            <w:tcBorders>
              <w:left w:val="nil"/>
              <w:bottom w:val="single" w:sz="8" w:space="0" w:color="000000"/>
              <w:right w:val="nil"/>
            </w:tcBorders>
            <w:shd w:val="clear" w:color="auto" w:fill="C0C0C0"/>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2022</w:t>
            </w:r>
            <w:r w:rsidRPr="00B02818">
              <w:rPr>
                <w:rStyle w:val="FootnoteReference"/>
                <w:rFonts w:ascii="Garamond" w:hAnsi="Garamond" w:cs="Arial"/>
                <w:b/>
                <w:bCs/>
                <w:color w:val="000000"/>
                <w:sz w:val="24"/>
                <w:szCs w:val="24"/>
                <w:lang w:val="en-GB"/>
              </w:rPr>
              <w:footnoteReference w:id="1"/>
            </w:r>
          </w:p>
        </w:tc>
        <w:tc>
          <w:tcPr>
            <w:tcW w:w="2592" w:type="dxa"/>
            <w:tcBorders>
              <w:left w:val="nil"/>
              <w:bottom w:val="single" w:sz="8" w:space="0" w:color="000000"/>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54,259,053</w:t>
            </w:r>
          </w:p>
        </w:tc>
        <w:tc>
          <w:tcPr>
            <w:tcW w:w="2610" w:type="dxa"/>
            <w:tcBorders>
              <w:left w:val="nil"/>
              <w:bottom w:val="single" w:sz="8" w:space="0" w:color="000000"/>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16,983,084</w:t>
            </w:r>
          </w:p>
        </w:tc>
        <w:tc>
          <w:tcPr>
            <w:tcW w:w="2317" w:type="dxa"/>
            <w:tcBorders>
              <w:left w:val="nil"/>
              <w:bottom w:val="single" w:sz="8" w:space="0" w:color="000000"/>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31.3%</w:t>
            </w:r>
          </w:p>
        </w:tc>
      </w:tr>
    </w:tbl>
    <w:p w:rsidR="00B27EBC" w:rsidRPr="00B02818" w:rsidRDefault="00B27EBC" w:rsidP="002F09B6">
      <w:pPr>
        <w:jc w:val="both"/>
        <w:rPr>
          <w:rFonts w:ascii="Garamond" w:hAnsi="Garamond" w:cs="Arial"/>
          <w:lang w:val="en-GB"/>
        </w:rPr>
      </w:pPr>
      <w:r w:rsidRPr="00B02818">
        <w:rPr>
          <w:rFonts w:ascii="Garamond" w:hAnsi="Garamond" w:cs="Arial"/>
          <w:sz w:val="24"/>
          <w:szCs w:val="24"/>
          <w:lang w:val="en-GB"/>
        </w:rPr>
        <w:br/>
      </w:r>
      <w:r w:rsidR="0096768A" w:rsidRPr="00B02818">
        <w:rPr>
          <w:rFonts w:ascii="Garamond" w:hAnsi="Garamond" w:cs="Arial"/>
          <w:lang w:val="en-GB"/>
        </w:rPr>
        <w:t>Source: URT Population</w:t>
      </w:r>
      <w:r w:rsidRPr="00B02818">
        <w:rPr>
          <w:rFonts w:ascii="Garamond" w:hAnsi="Garamond" w:cs="Arial"/>
          <w:lang w:val="en-GB"/>
        </w:rPr>
        <w:t xml:space="preserve"> Projection Report, </w:t>
      </w:r>
      <w:r w:rsidR="0096768A" w:rsidRPr="00B02818">
        <w:rPr>
          <w:rFonts w:ascii="Garamond" w:hAnsi="Garamond" w:cs="Arial"/>
          <w:lang w:val="en-GB"/>
        </w:rPr>
        <w:t xml:space="preserve">Volume </w:t>
      </w:r>
      <w:r w:rsidR="00B02818" w:rsidRPr="00B02818">
        <w:rPr>
          <w:rFonts w:ascii="Garamond" w:hAnsi="Garamond" w:cs="Arial"/>
          <w:lang w:val="en-GB"/>
        </w:rPr>
        <w:t>VIII,</w:t>
      </w:r>
      <w:r w:rsidR="0096768A" w:rsidRPr="00B02818">
        <w:rPr>
          <w:rFonts w:ascii="Garamond" w:hAnsi="Garamond" w:cs="Arial"/>
          <w:lang w:val="en-GB"/>
        </w:rPr>
        <w:t xml:space="preserve"> </w:t>
      </w:r>
      <w:r w:rsidRPr="00B02818">
        <w:rPr>
          <w:rFonts w:ascii="Garamond" w:hAnsi="Garamond" w:cs="Arial"/>
          <w:lang w:val="en-GB"/>
        </w:rPr>
        <w:t>2006.</w:t>
      </w:r>
    </w:p>
    <w:p w:rsidR="00B27EBC" w:rsidRPr="00B02818" w:rsidRDefault="00B27EBC" w:rsidP="002F09B6">
      <w:pPr>
        <w:spacing w:after="0"/>
        <w:jc w:val="both"/>
        <w:rPr>
          <w:rFonts w:ascii="Garamond" w:hAnsi="Garamond" w:cs="Arial"/>
          <w:sz w:val="24"/>
          <w:szCs w:val="24"/>
          <w:lang w:val="en-GB"/>
        </w:rPr>
      </w:pPr>
      <w:r w:rsidRPr="00B02818">
        <w:rPr>
          <w:rFonts w:ascii="Garamond" w:hAnsi="Garamond" w:cs="Arial"/>
          <w:color w:val="000000"/>
          <w:sz w:val="24"/>
          <w:szCs w:val="24"/>
          <w:lang w:val="en-GB"/>
        </w:rPr>
        <w:t xml:space="preserve">Unlike in industrialised countries where urbanisation was driven by industrialisation, the rapid urbanization in Tanzania as is in other African neighbours, is a result of both natural growth of urban population and movements of people from rural to urban. Population growth in cities has </w:t>
      </w:r>
      <w:r w:rsidR="003C26C5" w:rsidRPr="00B02818">
        <w:rPr>
          <w:rFonts w:ascii="Garamond" w:hAnsi="Garamond" w:cs="Arial"/>
          <w:color w:val="000000"/>
          <w:sz w:val="24"/>
          <w:szCs w:val="24"/>
          <w:lang w:val="en-GB"/>
        </w:rPr>
        <w:t>triggered uncontrolled</w:t>
      </w:r>
      <w:r w:rsidRPr="00B02818">
        <w:rPr>
          <w:rFonts w:ascii="Garamond" w:hAnsi="Garamond" w:cs="Arial"/>
          <w:color w:val="000000"/>
          <w:sz w:val="24"/>
          <w:szCs w:val="24"/>
          <w:lang w:val="en-GB"/>
        </w:rPr>
        <w:t xml:space="preserve"> expansion and informal </w:t>
      </w:r>
      <w:r w:rsidRPr="00B02818">
        <w:rPr>
          <w:rFonts w:ascii="Garamond" w:hAnsi="Garamond" w:cs="Arial"/>
          <w:sz w:val="24"/>
          <w:szCs w:val="24"/>
          <w:lang w:val="en-GB"/>
        </w:rPr>
        <w:t xml:space="preserve">settlements around cities as more people move away from saturated inner cities to peri-urban areas. </w:t>
      </w:r>
    </w:p>
    <w:p w:rsidR="00615BA3" w:rsidRPr="00B02818" w:rsidRDefault="00B27EBC" w:rsidP="002F09B6">
      <w:pPr>
        <w:spacing w:after="0"/>
        <w:ind w:firstLine="360"/>
        <w:jc w:val="both"/>
        <w:rPr>
          <w:rFonts w:ascii="Garamond" w:hAnsi="Garamond" w:cs="Arial"/>
          <w:sz w:val="24"/>
          <w:szCs w:val="24"/>
          <w:lang w:val="en-GB"/>
        </w:rPr>
      </w:pPr>
      <w:r w:rsidRPr="00B02818">
        <w:rPr>
          <w:rFonts w:ascii="Garamond" w:hAnsi="Garamond" w:cs="Arial"/>
          <w:sz w:val="24"/>
          <w:szCs w:val="24"/>
          <w:lang w:val="en-GB"/>
        </w:rPr>
        <w:t xml:space="preserve">Pwani, a region closer to Dar es Salaam city bears the highest effect of urban expansion, where city migrants often move out there for varied social economic reasons. The city of Dar es Salaam which is a prime urban region with 93.9% urbanisation had largest turnover with Pwani region among the 26 regions in Tanzania. The survey data for year 2001-2002 indicate that Dar es Salaam experienced a net loss of migrants with Pwani, indicating that there were more out migrants moving from Dar es Salaam to Pwani region than those coming in (URT </w:t>
      </w:r>
      <w:r w:rsidR="000F471B" w:rsidRPr="00B02818">
        <w:rPr>
          <w:rFonts w:ascii="Garamond" w:hAnsi="Garamond" w:cs="Arial"/>
          <w:sz w:val="24"/>
          <w:szCs w:val="24"/>
          <w:lang w:val="en-GB"/>
        </w:rPr>
        <w:t xml:space="preserve">Population </w:t>
      </w:r>
      <w:r w:rsidRPr="00B02818">
        <w:rPr>
          <w:rFonts w:ascii="Garamond" w:hAnsi="Garamond" w:cs="Arial"/>
          <w:sz w:val="24"/>
          <w:szCs w:val="24"/>
          <w:lang w:val="en-GB"/>
        </w:rPr>
        <w:t xml:space="preserve">Census, 2002). This makes migration among major factors behind rapid urbanisation of Pwani </w:t>
      </w:r>
      <w:r w:rsidRPr="00B02818">
        <w:rPr>
          <w:rFonts w:ascii="Garamond" w:hAnsi="Garamond" w:cs="Arial"/>
          <w:sz w:val="24"/>
          <w:szCs w:val="24"/>
          <w:lang w:val="en-GB"/>
        </w:rPr>
        <w:lastRenderedPageBreak/>
        <w:t>region. As of year 2002, the ratio of urban population in Pwani region has grown to 21.1% from 7.2% in 1978. Although the urbanisation ratio of 21.1% seems to be lower than country ratio of 23.1%, Pwani was the fourth urbanized am</w:t>
      </w:r>
      <w:r w:rsidR="0036763D" w:rsidRPr="00B02818">
        <w:rPr>
          <w:rFonts w:ascii="Garamond" w:hAnsi="Garamond" w:cs="Arial"/>
          <w:sz w:val="24"/>
          <w:szCs w:val="24"/>
          <w:lang w:val="en-GB"/>
        </w:rPr>
        <w:t>ong 26 regions, only behind</w:t>
      </w:r>
      <w:r w:rsidRPr="00B02818">
        <w:rPr>
          <w:rFonts w:ascii="Garamond" w:hAnsi="Garamond" w:cs="Arial"/>
          <w:sz w:val="24"/>
          <w:szCs w:val="24"/>
          <w:lang w:val="en-GB"/>
        </w:rPr>
        <w:t xml:space="preserve"> Dar es Salaam City (93%), Arusha (31.3%) and Morogoro (27%). Urbanisation ratio in other regions falls between 15 % and 20 %</w:t>
      </w:r>
      <w:r w:rsidR="00615BA3" w:rsidRPr="00B02818">
        <w:rPr>
          <w:rFonts w:ascii="Garamond" w:hAnsi="Garamond" w:cs="Arial"/>
          <w:sz w:val="24"/>
          <w:szCs w:val="24"/>
          <w:lang w:val="en-GB"/>
        </w:rPr>
        <w:t xml:space="preserve"> (URT</w:t>
      </w:r>
      <w:r w:rsidRPr="00B02818">
        <w:rPr>
          <w:rFonts w:ascii="Garamond" w:hAnsi="Garamond" w:cs="Arial"/>
          <w:sz w:val="24"/>
          <w:szCs w:val="24"/>
          <w:lang w:val="en-GB"/>
        </w:rPr>
        <w:t xml:space="preserve"> Population Census 2002). </w:t>
      </w:r>
    </w:p>
    <w:p w:rsidR="00615BA3" w:rsidRPr="00B02818" w:rsidRDefault="00B27EBC" w:rsidP="002F09B6">
      <w:pPr>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One of the major consequences associated with rapid urbanisation and particularly movements of people from within cities to peri- urban areas; has been the social-economic transformations it has brought to livelihoods of both migrants and local communities. Studies on peri-urban interface in Tanzania and elsewhere indicate that migrations to peri-urban areas have created a varied opportunities and threats amo</w:t>
      </w:r>
      <w:r w:rsidR="00D3645E">
        <w:rPr>
          <w:rFonts w:ascii="Garamond" w:hAnsi="Garamond" w:cs="Arial"/>
          <w:color w:val="000000"/>
          <w:sz w:val="24"/>
          <w:szCs w:val="24"/>
          <w:lang w:val="en-GB"/>
        </w:rPr>
        <w:t>ng members of various</w:t>
      </w:r>
      <w:r w:rsidRPr="00B02818">
        <w:rPr>
          <w:rFonts w:ascii="Garamond" w:hAnsi="Garamond" w:cs="Arial"/>
          <w:color w:val="000000"/>
          <w:sz w:val="24"/>
          <w:szCs w:val="24"/>
          <w:lang w:val="en-GB"/>
        </w:rPr>
        <w:t xml:space="preserve"> social classes within the peri-urban interface (Briggs and Mwamfupe, 2000; Mbiba and Huchzermeyer, 2002).</w:t>
      </w:r>
    </w:p>
    <w:p w:rsidR="00615BA3" w:rsidRPr="00B02818" w:rsidRDefault="00B27EBC" w:rsidP="002F09B6">
      <w:pPr>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One of the positive sides in peri-urban interaction</w:t>
      </w:r>
      <w:r w:rsidR="00D3645E">
        <w:rPr>
          <w:rFonts w:ascii="Garamond" w:hAnsi="Garamond" w:cs="Arial"/>
          <w:color w:val="000000"/>
          <w:sz w:val="24"/>
          <w:szCs w:val="24"/>
          <w:lang w:val="en-GB"/>
        </w:rPr>
        <w:t>s</w:t>
      </w:r>
      <w:r w:rsidRPr="00B02818">
        <w:rPr>
          <w:rFonts w:ascii="Garamond" w:hAnsi="Garamond" w:cs="Arial"/>
          <w:color w:val="000000"/>
          <w:sz w:val="24"/>
          <w:szCs w:val="24"/>
          <w:lang w:val="en-GB"/>
        </w:rPr>
        <w:t xml:space="preserve"> has been a flow of resources from urban to peri- urban areas, where the resources have been a major catalyst in construction of livelihoods</w:t>
      </w:r>
      <w:r w:rsidR="0036763D" w:rsidRPr="00B02818">
        <w:rPr>
          <w:rFonts w:ascii="Garamond" w:hAnsi="Garamond" w:cs="Arial"/>
          <w:color w:val="000000"/>
          <w:sz w:val="24"/>
          <w:szCs w:val="24"/>
          <w:lang w:val="en-GB"/>
        </w:rPr>
        <w:t>.</w:t>
      </w:r>
      <w:r w:rsidRPr="00B02818">
        <w:rPr>
          <w:rFonts w:ascii="Garamond" w:hAnsi="Garamond" w:cs="Arial"/>
          <w:color w:val="000000"/>
          <w:sz w:val="24"/>
          <w:szCs w:val="24"/>
          <w:lang w:val="en-GB"/>
        </w:rPr>
        <w:t xml:space="preserve"> It is thought</w:t>
      </w:r>
      <w:r w:rsidR="00D3645E">
        <w:rPr>
          <w:rFonts w:ascii="Garamond" w:hAnsi="Garamond" w:cs="Arial"/>
          <w:color w:val="000000"/>
          <w:sz w:val="24"/>
          <w:szCs w:val="24"/>
          <w:lang w:val="en-GB"/>
        </w:rPr>
        <w:t xml:space="preserve"> that a flow of resources has positive</w:t>
      </w:r>
      <w:r w:rsidRPr="00B02818">
        <w:rPr>
          <w:rFonts w:ascii="Garamond" w:hAnsi="Garamond" w:cs="Arial"/>
          <w:color w:val="000000"/>
          <w:sz w:val="24"/>
          <w:szCs w:val="24"/>
          <w:lang w:val="en-GB"/>
        </w:rPr>
        <w:t xml:space="preserve"> impact in creation of non-farm activities (Kamete</w:t>
      </w:r>
      <w:r w:rsidR="00032B0A" w:rsidRPr="00B02818">
        <w:rPr>
          <w:rFonts w:ascii="Garamond" w:hAnsi="Garamond" w:cs="Arial"/>
          <w:color w:val="000000"/>
          <w:sz w:val="24"/>
          <w:szCs w:val="24"/>
          <w:lang w:val="en-GB"/>
        </w:rPr>
        <w:t>, 1998</w:t>
      </w:r>
      <w:r w:rsidRPr="00B02818">
        <w:rPr>
          <w:rFonts w:ascii="Garamond" w:hAnsi="Garamond" w:cs="Arial"/>
          <w:color w:val="000000"/>
          <w:sz w:val="24"/>
          <w:szCs w:val="24"/>
          <w:lang w:val="en-GB"/>
        </w:rPr>
        <w:t>). Available data in Tanzan</w:t>
      </w:r>
      <w:r w:rsidR="00323F8B">
        <w:rPr>
          <w:rFonts w:ascii="Garamond" w:hAnsi="Garamond" w:cs="Arial"/>
          <w:color w:val="000000"/>
          <w:sz w:val="24"/>
          <w:szCs w:val="24"/>
          <w:lang w:val="en-GB"/>
        </w:rPr>
        <w:t>ia show that there is an increase in non-farm</w:t>
      </w:r>
      <w:r w:rsidRPr="00B02818">
        <w:rPr>
          <w:rFonts w:ascii="Garamond" w:hAnsi="Garamond" w:cs="Arial"/>
          <w:color w:val="000000"/>
          <w:sz w:val="24"/>
          <w:szCs w:val="24"/>
          <w:lang w:val="en-GB"/>
        </w:rPr>
        <w:t xml:space="preserve"> activities as a source of households’ income from 17.8% in 2001 to 27.3% in 2007 (URT Household Budget Survey, 2007). This means at times when agriculture is thought to be shrinking and its productivity falling, many farmers and policy makers alike are looking at non-farm activities in peri-urban areas as an alternative livelihoods strategy. </w:t>
      </w:r>
    </w:p>
    <w:p w:rsidR="00615BA3" w:rsidRPr="00B02818" w:rsidRDefault="00B27EBC" w:rsidP="002F09B6">
      <w:pPr>
        <w:spacing w:after="0"/>
        <w:ind w:firstLine="360"/>
        <w:jc w:val="both"/>
        <w:rPr>
          <w:rFonts w:ascii="Garamond" w:hAnsi="Garamond" w:cs="Arial"/>
          <w:sz w:val="24"/>
          <w:szCs w:val="24"/>
          <w:lang w:val="en-GB"/>
        </w:rPr>
      </w:pPr>
      <w:r w:rsidRPr="00B02818">
        <w:rPr>
          <w:rFonts w:ascii="Garamond" w:hAnsi="Garamond" w:cs="Arial"/>
          <w:color w:val="000000"/>
          <w:sz w:val="24"/>
          <w:szCs w:val="24"/>
          <w:lang w:val="en-GB"/>
        </w:rPr>
        <w:t xml:space="preserve">While much hope and enthusiasm have been placed on peri-urban transformations as a new route to positive livelihoods, other studies however indicate that peri-urban transformation processes have not necessarily supported livelihoods of the poor. One of the major impediments brought in by peri-urban transformation process being the </w:t>
      </w:r>
      <w:r w:rsidRPr="00B02818">
        <w:rPr>
          <w:rFonts w:ascii="Garamond" w:hAnsi="Garamond" w:cs="Arial"/>
          <w:sz w:val="24"/>
          <w:szCs w:val="24"/>
          <w:lang w:val="en-GB"/>
        </w:rPr>
        <w:t>changes it has brought on the use and access to resources. It has been observed that the</w:t>
      </w:r>
      <w:r w:rsidRPr="00B02818">
        <w:rPr>
          <w:rFonts w:ascii="Garamond" w:hAnsi="Garamond" w:cs="Arial"/>
          <w:color w:val="000000"/>
          <w:sz w:val="24"/>
          <w:szCs w:val="24"/>
          <w:lang w:val="en-GB"/>
        </w:rPr>
        <w:t xml:space="preserve"> poor are often victims of conflicts and competition on resources (Mbimba and Huchzermeyer 2002:120).</w:t>
      </w:r>
      <w:r w:rsidRPr="00B02818">
        <w:rPr>
          <w:rFonts w:ascii="Garamond" w:hAnsi="Garamond" w:cs="Arial"/>
          <w:sz w:val="24"/>
          <w:szCs w:val="24"/>
          <w:lang w:val="en-GB"/>
        </w:rPr>
        <w:t xml:space="preserve"> The negative consequences on poor’s ability to access and use  resources have neither helped them maintain their current base of livelihoods nor shaped changes towards new livelihood strategies where many face many structural constraints. In certain places</w:t>
      </w:r>
      <w:r w:rsidR="00615BA3" w:rsidRPr="00B02818">
        <w:rPr>
          <w:rFonts w:ascii="Garamond" w:hAnsi="Garamond" w:cs="Arial"/>
          <w:sz w:val="24"/>
          <w:szCs w:val="24"/>
          <w:lang w:val="en-GB"/>
        </w:rPr>
        <w:t>,</w:t>
      </w:r>
      <w:r w:rsidRPr="00B02818">
        <w:rPr>
          <w:rFonts w:ascii="Garamond" w:hAnsi="Garamond" w:cs="Arial"/>
          <w:sz w:val="24"/>
          <w:szCs w:val="24"/>
          <w:lang w:val="en-GB"/>
        </w:rPr>
        <w:t xml:space="preserve"> failure in livelihoods have often prompted households to adopt un</w:t>
      </w:r>
      <w:r w:rsidR="00615BA3" w:rsidRPr="00B02818">
        <w:rPr>
          <w:rFonts w:ascii="Garamond" w:hAnsi="Garamond" w:cs="Arial"/>
          <w:sz w:val="24"/>
          <w:szCs w:val="24"/>
          <w:lang w:val="en-GB"/>
        </w:rPr>
        <w:t>ique</w:t>
      </w:r>
      <w:r w:rsidR="0096768A" w:rsidRPr="00B02818">
        <w:rPr>
          <w:rFonts w:ascii="Garamond" w:hAnsi="Garamond" w:cs="Arial"/>
          <w:sz w:val="24"/>
          <w:szCs w:val="24"/>
          <w:lang w:val="en-GB"/>
        </w:rPr>
        <w:t xml:space="preserve"> survival and coping</w:t>
      </w:r>
      <w:r w:rsidRPr="00B02818">
        <w:rPr>
          <w:rFonts w:ascii="Garamond" w:hAnsi="Garamond" w:cs="Arial"/>
          <w:sz w:val="24"/>
          <w:szCs w:val="24"/>
          <w:lang w:val="en-GB"/>
        </w:rPr>
        <w:t xml:space="preserve"> strategies. For instance,</w:t>
      </w:r>
      <w:r w:rsidRPr="00B02818">
        <w:rPr>
          <w:rFonts w:ascii="Garamond" w:hAnsi="Garamond" w:cs="Arial"/>
          <w:color w:val="000000"/>
          <w:sz w:val="24"/>
          <w:szCs w:val="24"/>
          <w:lang w:val="en-GB"/>
        </w:rPr>
        <w:t xml:space="preserve"> Briggs and Mwafupe(2000)</w:t>
      </w:r>
      <w:r w:rsidRPr="00B02818">
        <w:rPr>
          <w:rFonts w:ascii="Garamond" w:hAnsi="Garamond" w:cs="Arial"/>
          <w:sz w:val="24"/>
          <w:szCs w:val="24"/>
          <w:lang w:val="en-GB"/>
        </w:rPr>
        <w:t xml:space="preserve"> in their study on peri-urban in Dar es Salaam, noted that after failing to adopt or diversify, </w:t>
      </w:r>
      <w:r w:rsidRPr="00B02818">
        <w:rPr>
          <w:rFonts w:ascii="Garamond" w:hAnsi="Garamond" w:cs="Arial"/>
          <w:color w:val="000000"/>
          <w:sz w:val="24"/>
          <w:szCs w:val="24"/>
          <w:lang w:val="en-GB"/>
        </w:rPr>
        <w:t>indigenous</w:t>
      </w:r>
      <w:r w:rsidRPr="00B02818">
        <w:rPr>
          <w:rFonts w:ascii="Garamond" w:hAnsi="Garamond" w:cs="Arial"/>
          <w:sz w:val="24"/>
          <w:szCs w:val="24"/>
          <w:lang w:val="en-GB"/>
        </w:rPr>
        <w:t xml:space="preserve"> communities had a tendency of  selling their high value peri-urban land and moving away to further rural side where they engage in intermediate agriculture. This phenomenon is not uncommon in other parts of Tanzania where the poor tend to survive on selling parts of th</w:t>
      </w:r>
      <w:r w:rsidR="00316F84" w:rsidRPr="00B02818">
        <w:rPr>
          <w:rFonts w:ascii="Garamond" w:hAnsi="Garamond" w:cs="Arial"/>
          <w:sz w:val="24"/>
          <w:szCs w:val="24"/>
          <w:lang w:val="en-GB"/>
        </w:rPr>
        <w:t>eir land to meet basic</w:t>
      </w:r>
      <w:r w:rsidRPr="00B02818">
        <w:rPr>
          <w:rFonts w:ascii="Garamond" w:hAnsi="Garamond" w:cs="Arial"/>
          <w:sz w:val="24"/>
          <w:szCs w:val="24"/>
          <w:lang w:val="en-GB"/>
        </w:rPr>
        <w:t xml:space="preserve"> needs until when they have nothing</w:t>
      </w:r>
      <w:r w:rsidR="00316F84" w:rsidRPr="00B02818">
        <w:rPr>
          <w:rFonts w:ascii="Garamond" w:hAnsi="Garamond" w:cs="Arial"/>
          <w:sz w:val="24"/>
          <w:szCs w:val="24"/>
          <w:lang w:val="en-GB"/>
        </w:rPr>
        <w:t xml:space="preserve"> more</w:t>
      </w:r>
      <w:r w:rsidRPr="00B02818">
        <w:rPr>
          <w:rFonts w:ascii="Garamond" w:hAnsi="Garamond" w:cs="Arial"/>
          <w:sz w:val="24"/>
          <w:szCs w:val="24"/>
          <w:lang w:val="en-GB"/>
        </w:rPr>
        <w:t xml:space="preserve"> to sell.  </w:t>
      </w:r>
    </w:p>
    <w:p w:rsidR="00615BA3" w:rsidRPr="00B02818" w:rsidRDefault="00B27EBC" w:rsidP="002F09B6">
      <w:pPr>
        <w:spacing w:after="0"/>
        <w:ind w:firstLine="360"/>
        <w:jc w:val="both"/>
        <w:rPr>
          <w:rFonts w:ascii="Garamond" w:hAnsi="Garamond" w:cs="Arial"/>
          <w:sz w:val="24"/>
          <w:szCs w:val="24"/>
          <w:lang w:val="en-GB"/>
        </w:rPr>
      </w:pPr>
      <w:r w:rsidRPr="00B02818">
        <w:rPr>
          <w:rFonts w:ascii="Garamond" w:hAnsi="Garamond" w:cs="Arial"/>
          <w:color w:val="000000"/>
          <w:sz w:val="24"/>
          <w:szCs w:val="24"/>
          <w:lang w:val="en-GB"/>
        </w:rPr>
        <w:t>The current rapid out- migration to peri-urban areas seems to exacerbate an imbalance between people and resources, and possibly leading to stiff competition for resources where the poor and vulnerable are also caught in a scramble for the same. In places where the poor have been unable to efficiently utilise scarce resources in their possession or switch to new livelihood strategies</w:t>
      </w:r>
      <w:r w:rsidRPr="00B02818">
        <w:rPr>
          <w:rFonts w:ascii="Garamond" w:hAnsi="Garamond" w:cs="Arial"/>
          <w:sz w:val="24"/>
          <w:szCs w:val="24"/>
          <w:lang w:val="en-GB"/>
        </w:rPr>
        <w:t xml:space="preserve"> their future remains bleak.</w:t>
      </w:r>
    </w:p>
    <w:p w:rsidR="00B27EBC" w:rsidRPr="00B02818" w:rsidRDefault="00B27EBC" w:rsidP="002F09B6">
      <w:pPr>
        <w:spacing w:after="0"/>
        <w:ind w:firstLine="360"/>
        <w:jc w:val="both"/>
        <w:rPr>
          <w:rFonts w:ascii="Garamond" w:hAnsi="Garamond" w:cs="Arial"/>
          <w:color w:val="000000"/>
          <w:sz w:val="24"/>
          <w:szCs w:val="24"/>
          <w:lang w:val="en-GB"/>
        </w:rPr>
      </w:pPr>
      <w:r w:rsidRPr="00B02818">
        <w:rPr>
          <w:rFonts w:ascii="Garamond" w:hAnsi="Garamond" w:cs="Arial"/>
          <w:sz w:val="24"/>
          <w:szCs w:val="24"/>
          <w:lang w:val="en-GB"/>
        </w:rPr>
        <w:t>While current peri-urban studies acknowledge  the complexity of  peri- urban transformation processes, less attention has been put on peoples’ own account about transformation processes, and particularly how they react to such complex processes and solve the challenges associated with resource</w:t>
      </w:r>
      <w:r w:rsidRPr="00B02818">
        <w:rPr>
          <w:rFonts w:ascii="Garamond" w:hAnsi="Garamond" w:cs="Arial"/>
          <w:color w:val="000000"/>
          <w:sz w:val="24"/>
          <w:szCs w:val="24"/>
          <w:lang w:val="en-GB"/>
        </w:rPr>
        <w:t xml:space="preserve"> imbalances and changing livelihoods. Knowledge of peoples thinking on current social economic transformation changes happening in peri-urban areas will increase awareness </w:t>
      </w:r>
      <w:r w:rsidRPr="00B02818">
        <w:rPr>
          <w:rFonts w:ascii="Garamond" w:hAnsi="Garamond" w:cs="Arial"/>
          <w:color w:val="000000"/>
          <w:sz w:val="24"/>
          <w:szCs w:val="24"/>
          <w:lang w:val="en-GB"/>
        </w:rPr>
        <w:lastRenderedPageBreak/>
        <w:t>and better understanding of matter and ultimately assist policy makers in formulation of informed policies to deal with challenges associated with rapid urban expansion.</w:t>
      </w:r>
    </w:p>
    <w:p w:rsidR="00B27EBC" w:rsidRPr="00B02818" w:rsidRDefault="00B27EBC" w:rsidP="002F09B6">
      <w:pPr>
        <w:pStyle w:val="Heading2"/>
        <w:spacing w:after="120"/>
        <w:rPr>
          <w:rFonts w:ascii="Garamond" w:hAnsi="Garamond"/>
          <w:i w:val="0"/>
          <w:iCs w:val="0"/>
          <w:lang w:val="en-GB"/>
        </w:rPr>
      </w:pPr>
      <w:bookmarkStart w:id="21" w:name="_Toc308726506"/>
      <w:bookmarkStart w:id="22" w:name="_Toc308727746"/>
      <w:bookmarkStart w:id="23" w:name="_Toc308989291"/>
      <w:r w:rsidRPr="00B02818">
        <w:rPr>
          <w:rFonts w:ascii="Garamond" w:hAnsi="Garamond"/>
          <w:i w:val="0"/>
          <w:iCs w:val="0"/>
          <w:lang w:val="en-GB"/>
        </w:rPr>
        <w:t>1.2 Statement of Problem</w:t>
      </w:r>
      <w:bookmarkEnd w:id="21"/>
      <w:bookmarkEnd w:id="22"/>
      <w:bookmarkEnd w:id="23"/>
      <w:r w:rsidRPr="00B02818">
        <w:rPr>
          <w:rFonts w:ascii="Garamond" w:hAnsi="Garamond"/>
          <w:i w:val="0"/>
          <w:iCs w:val="0"/>
          <w:lang w:val="en-GB"/>
        </w:rPr>
        <w:tab/>
      </w:r>
    </w:p>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Although peri-urban interactions are known to play a positive role in shaping livelihoods of various groups through new livelihood strategies and paving the way for the poor to break out of pov</w:t>
      </w:r>
      <w:r w:rsidR="00316F84" w:rsidRPr="00B02818">
        <w:rPr>
          <w:rFonts w:ascii="Garamond" w:hAnsi="Garamond" w:cs="Arial"/>
          <w:color w:val="000000"/>
          <w:sz w:val="24"/>
          <w:szCs w:val="24"/>
          <w:lang w:val="en-GB"/>
        </w:rPr>
        <w:t>erty (Lanjouw et al., 2001), however that has not been the case for the</w:t>
      </w:r>
      <w:r w:rsidRPr="00B02818">
        <w:rPr>
          <w:rFonts w:ascii="Garamond" w:hAnsi="Garamond" w:cs="Arial"/>
          <w:color w:val="000000"/>
          <w:sz w:val="24"/>
          <w:szCs w:val="24"/>
          <w:lang w:val="en-GB"/>
        </w:rPr>
        <w:t xml:space="preserve"> sections of poor who cannot diversify and whose living is still attached to use of productive assets particularly farming land. In places where new social economical transformations processes are not controlled we</w:t>
      </w:r>
      <w:r w:rsidR="00316F84" w:rsidRPr="00B02818">
        <w:rPr>
          <w:rFonts w:ascii="Garamond" w:hAnsi="Garamond" w:cs="Arial"/>
          <w:color w:val="000000"/>
          <w:sz w:val="24"/>
          <w:szCs w:val="24"/>
          <w:lang w:val="en-GB"/>
        </w:rPr>
        <w:t xml:space="preserve"> usually</w:t>
      </w:r>
      <w:r w:rsidRPr="00B02818">
        <w:rPr>
          <w:rFonts w:ascii="Garamond" w:hAnsi="Garamond" w:cs="Arial"/>
          <w:color w:val="000000"/>
          <w:sz w:val="24"/>
          <w:szCs w:val="24"/>
          <w:lang w:val="en-GB"/>
        </w:rPr>
        <w:t xml:space="preserve"> see stiff competition for resources, with more poor being alienated from access to resources. And for those poor who are unable to efficiently utilise scarce resources or switch to new livelihood strategies, they are prone to be left behind. It is within this context that this study explores the impact of inadequately managed urban expansion on peri-urban livelihoods in Kibaha district with the expectation of unveiling through   peoples’ own voices on factors behind peri-urban transformation processes and its consequences on the livelihoods of various actors. </w:t>
      </w:r>
    </w:p>
    <w:p w:rsidR="00B27EBC" w:rsidRPr="00B02818" w:rsidRDefault="00B27EBC" w:rsidP="002F09B6">
      <w:pPr>
        <w:pStyle w:val="Heading2"/>
        <w:spacing w:after="120"/>
        <w:rPr>
          <w:rFonts w:ascii="Garamond" w:hAnsi="Garamond"/>
          <w:i w:val="0"/>
          <w:iCs w:val="0"/>
          <w:lang w:val="en-GB"/>
        </w:rPr>
      </w:pPr>
      <w:bookmarkStart w:id="24" w:name="_Toc308726507"/>
      <w:bookmarkStart w:id="25" w:name="_Toc308727747"/>
      <w:bookmarkStart w:id="26" w:name="_Toc308989292"/>
      <w:r w:rsidRPr="00B02818">
        <w:rPr>
          <w:rFonts w:ascii="Garamond" w:hAnsi="Garamond"/>
          <w:i w:val="0"/>
          <w:iCs w:val="0"/>
          <w:lang w:val="en-GB"/>
        </w:rPr>
        <w:t>1.3 Research Objective and Questions</w:t>
      </w:r>
      <w:bookmarkEnd w:id="24"/>
      <w:bookmarkEnd w:id="25"/>
      <w:bookmarkEnd w:id="26"/>
    </w:p>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The general objective of the study is to increase awareness on current social economic transformation changes happening in peri-urban areas. The better understanding of the processes will assist policy makers in formulation of informed policies to deal with challenges associated with rapid urban expansion. The study specifically assesses how movement of people and resources into peri-urban impacts on livelihoods strategies among various peri-urban communities and particularly those whose life is associated with own farming. In that regard,</w:t>
      </w:r>
      <w:r w:rsidRPr="00B02818">
        <w:rPr>
          <w:rFonts w:ascii="Garamond" w:hAnsi="Garamond" w:cs="Arial"/>
          <w:sz w:val="24"/>
          <w:szCs w:val="24"/>
          <w:lang w:val="en-GB"/>
        </w:rPr>
        <w:t xml:space="preserve"> the research was anchored on the two main questions;</w:t>
      </w:r>
    </w:p>
    <w:p w:rsidR="007A20C8" w:rsidRPr="00B02818" w:rsidRDefault="00B27EBC" w:rsidP="002F09B6">
      <w:pPr>
        <w:numPr>
          <w:ilvl w:val="0"/>
          <w:numId w:val="37"/>
        </w:numPr>
        <w:spacing w:after="0"/>
        <w:jc w:val="both"/>
        <w:rPr>
          <w:rFonts w:ascii="Garamond" w:hAnsi="Garamond" w:cs="Arial"/>
          <w:sz w:val="24"/>
          <w:szCs w:val="24"/>
          <w:lang w:val="en-GB"/>
        </w:rPr>
      </w:pPr>
      <w:r w:rsidRPr="00B02818">
        <w:rPr>
          <w:rFonts w:ascii="Garamond" w:hAnsi="Garamond" w:cs="Arial"/>
          <w:sz w:val="24"/>
          <w:szCs w:val="24"/>
          <w:lang w:val="en-GB"/>
        </w:rPr>
        <w:t>How does urban expansion resulting from rapid urbanisation affect the livelihoods environment of the peri-urban communities?</w:t>
      </w:r>
    </w:p>
    <w:p w:rsidR="00B27EBC" w:rsidRPr="00B02818" w:rsidRDefault="007A20C8" w:rsidP="002F09B6">
      <w:pPr>
        <w:numPr>
          <w:ilvl w:val="0"/>
          <w:numId w:val="37"/>
        </w:numPr>
        <w:tabs>
          <w:tab w:val="clear" w:pos="900"/>
          <w:tab w:val="num" w:pos="720"/>
        </w:tabs>
        <w:spacing w:after="0"/>
        <w:ind w:left="720" w:hanging="540"/>
        <w:jc w:val="both"/>
        <w:rPr>
          <w:rFonts w:ascii="Garamond" w:hAnsi="Garamond" w:cs="Arial"/>
          <w:sz w:val="24"/>
          <w:szCs w:val="24"/>
          <w:lang w:val="en-GB"/>
        </w:rPr>
      </w:pPr>
      <w:r w:rsidRPr="00B02818">
        <w:rPr>
          <w:rFonts w:ascii="Garamond" w:hAnsi="Garamond" w:cs="Arial"/>
          <w:sz w:val="24"/>
          <w:szCs w:val="24"/>
          <w:lang w:val="en-GB"/>
        </w:rPr>
        <w:t xml:space="preserve"> </w:t>
      </w:r>
      <w:r w:rsidR="00B27EBC" w:rsidRPr="00B02818">
        <w:rPr>
          <w:rFonts w:ascii="Garamond" w:hAnsi="Garamond" w:cs="Arial"/>
          <w:sz w:val="24"/>
          <w:szCs w:val="24"/>
          <w:lang w:val="en-GB"/>
        </w:rPr>
        <w:t>What are the social and economical consequences of such interactions to various actors?</w:t>
      </w:r>
    </w:p>
    <w:p w:rsidR="007A20C8" w:rsidRPr="00B02818" w:rsidRDefault="007A20C8" w:rsidP="002F09B6">
      <w:pPr>
        <w:spacing w:after="0"/>
        <w:ind w:left="180"/>
        <w:jc w:val="both"/>
        <w:rPr>
          <w:rFonts w:ascii="Garamond" w:hAnsi="Garamond" w:cs="Arial"/>
          <w:sz w:val="24"/>
          <w:szCs w:val="24"/>
          <w:lang w:val="en-GB"/>
        </w:rPr>
      </w:pPr>
    </w:p>
    <w:p w:rsidR="00B27EBC" w:rsidRPr="00B02818" w:rsidRDefault="00B27EBC" w:rsidP="002F09B6">
      <w:pPr>
        <w:spacing w:after="0"/>
        <w:ind w:left="180"/>
        <w:jc w:val="both"/>
        <w:rPr>
          <w:rFonts w:ascii="Garamond" w:hAnsi="Garamond" w:cs="Arial"/>
          <w:sz w:val="24"/>
          <w:szCs w:val="24"/>
          <w:lang w:val="en-GB"/>
        </w:rPr>
      </w:pPr>
      <w:r w:rsidRPr="00B02818">
        <w:rPr>
          <w:rFonts w:ascii="Garamond" w:hAnsi="Garamond" w:cs="Arial"/>
          <w:sz w:val="24"/>
          <w:szCs w:val="24"/>
          <w:lang w:val="en-GB"/>
        </w:rPr>
        <w:t>In order to facilitate the operational work, the two major questions were further broken up into the following operational sub questions:</w:t>
      </w:r>
    </w:p>
    <w:p w:rsidR="00B27EBC" w:rsidRPr="00B02818" w:rsidRDefault="007A20C8" w:rsidP="002F09B6">
      <w:pPr>
        <w:spacing w:after="0"/>
        <w:ind w:left="180"/>
        <w:jc w:val="both"/>
        <w:rPr>
          <w:rFonts w:ascii="Garamond" w:hAnsi="Garamond" w:cs="Arial"/>
          <w:sz w:val="24"/>
          <w:szCs w:val="24"/>
          <w:lang w:val="en-GB"/>
        </w:rPr>
      </w:pPr>
      <w:r w:rsidRPr="00B02818">
        <w:rPr>
          <w:rFonts w:ascii="Garamond" w:hAnsi="Garamond" w:cs="Arial"/>
          <w:sz w:val="24"/>
          <w:szCs w:val="24"/>
          <w:lang w:val="en-GB"/>
        </w:rPr>
        <w:t xml:space="preserve">(i) </w:t>
      </w:r>
      <w:r w:rsidR="00316F84" w:rsidRPr="00B02818">
        <w:rPr>
          <w:rFonts w:ascii="Garamond" w:hAnsi="Garamond" w:cs="Arial"/>
          <w:sz w:val="24"/>
          <w:szCs w:val="24"/>
          <w:lang w:val="en-GB"/>
        </w:rPr>
        <w:t>Who are key actors</w:t>
      </w:r>
      <w:r w:rsidR="00B27EBC" w:rsidRPr="00B02818">
        <w:rPr>
          <w:rFonts w:ascii="Garamond" w:hAnsi="Garamond" w:cs="Arial"/>
          <w:sz w:val="24"/>
          <w:szCs w:val="24"/>
          <w:lang w:val="en-GB"/>
        </w:rPr>
        <w:t xml:space="preserve"> in transformation processes?</w:t>
      </w:r>
    </w:p>
    <w:p w:rsidR="00B27EBC" w:rsidRPr="00B02818" w:rsidRDefault="00B27EBC" w:rsidP="002F09B6">
      <w:pPr>
        <w:spacing w:after="0"/>
        <w:ind w:left="180"/>
        <w:jc w:val="both"/>
        <w:rPr>
          <w:rFonts w:ascii="Garamond" w:hAnsi="Garamond" w:cs="Arial"/>
          <w:sz w:val="24"/>
          <w:szCs w:val="24"/>
          <w:lang w:val="en-GB"/>
        </w:rPr>
      </w:pPr>
      <w:r w:rsidRPr="00B02818">
        <w:rPr>
          <w:rFonts w:ascii="Garamond" w:hAnsi="Garamond" w:cs="Arial"/>
          <w:sz w:val="24"/>
          <w:szCs w:val="24"/>
          <w:lang w:val="en-GB"/>
        </w:rPr>
        <w:t>(ii)</w:t>
      </w:r>
      <w:r w:rsidR="007A20C8" w:rsidRPr="00B02818">
        <w:rPr>
          <w:rFonts w:ascii="Garamond" w:hAnsi="Garamond" w:cs="Arial"/>
          <w:sz w:val="24"/>
          <w:szCs w:val="24"/>
          <w:lang w:val="en-GB"/>
        </w:rPr>
        <w:t xml:space="preserve"> </w:t>
      </w:r>
      <w:r w:rsidRPr="00B02818">
        <w:rPr>
          <w:rFonts w:ascii="Garamond" w:hAnsi="Garamond" w:cs="Arial"/>
          <w:sz w:val="24"/>
          <w:szCs w:val="24"/>
          <w:lang w:val="en-GB"/>
        </w:rPr>
        <w:t>What are main livelihoods activities of peri urban communities?</w:t>
      </w:r>
    </w:p>
    <w:p w:rsidR="00B27EBC" w:rsidRPr="00B02818" w:rsidRDefault="00B27EBC" w:rsidP="002F09B6">
      <w:pPr>
        <w:spacing w:after="0"/>
        <w:ind w:left="180"/>
        <w:jc w:val="both"/>
        <w:rPr>
          <w:rFonts w:ascii="Garamond" w:hAnsi="Garamond" w:cs="Arial"/>
          <w:sz w:val="24"/>
          <w:szCs w:val="24"/>
          <w:lang w:val="en-GB"/>
        </w:rPr>
      </w:pPr>
      <w:r w:rsidRPr="00B02818">
        <w:rPr>
          <w:rFonts w:ascii="Garamond" w:hAnsi="Garamond" w:cs="Arial"/>
          <w:sz w:val="24"/>
          <w:szCs w:val="24"/>
          <w:lang w:val="en-GB"/>
        </w:rPr>
        <w:t>iii) What factors does support or constrain livelihoods strategies?</w:t>
      </w:r>
    </w:p>
    <w:p w:rsidR="00B27EBC" w:rsidRPr="00B02818" w:rsidRDefault="00B27EBC" w:rsidP="002F09B6">
      <w:pPr>
        <w:spacing w:after="0"/>
        <w:ind w:left="180"/>
        <w:jc w:val="both"/>
        <w:rPr>
          <w:rFonts w:ascii="Garamond" w:hAnsi="Garamond" w:cs="Arial"/>
          <w:sz w:val="24"/>
          <w:szCs w:val="24"/>
          <w:lang w:val="en-GB"/>
        </w:rPr>
      </w:pPr>
      <w:r w:rsidRPr="00B02818">
        <w:rPr>
          <w:rFonts w:ascii="Garamond" w:hAnsi="Garamond" w:cs="Arial"/>
          <w:sz w:val="24"/>
          <w:szCs w:val="24"/>
          <w:lang w:val="en-GB"/>
        </w:rPr>
        <w:t xml:space="preserve">iv)  How do various actors perceive their livelihoods outcomes? </w:t>
      </w:r>
    </w:p>
    <w:p w:rsidR="00B27EBC" w:rsidRPr="00B02818" w:rsidRDefault="00B27EBC" w:rsidP="002F09B6">
      <w:pPr>
        <w:spacing w:after="0"/>
        <w:ind w:left="180"/>
        <w:jc w:val="both"/>
        <w:rPr>
          <w:rFonts w:ascii="Garamond" w:hAnsi="Garamond" w:cs="Arial"/>
          <w:sz w:val="24"/>
          <w:szCs w:val="24"/>
          <w:lang w:val="en-GB"/>
        </w:rPr>
      </w:pPr>
      <w:r w:rsidRPr="00B02818">
        <w:rPr>
          <w:rFonts w:ascii="Garamond" w:hAnsi="Garamond" w:cs="Arial"/>
          <w:sz w:val="24"/>
          <w:szCs w:val="24"/>
          <w:lang w:val="en-GB"/>
        </w:rPr>
        <w:t>(v)  In the event of livelihoods failure, how does households mitigate for vulnerability?</w:t>
      </w:r>
    </w:p>
    <w:p w:rsidR="00B27EBC" w:rsidRPr="00B02818" w:rsidRDefault="00B27EBC" w:rsidP="002F09B6">
      <w:pPr>
        <w:pStyle w:val="Heading2"/>
        <w:spacing w:after="120"/>
        <w:rPr>
          <w:rFonts w:ascii="Garamond" w:hAnsi="Garamond"/>
          <w:i w:val="0"/>
          <w:iCs w:val="0"/>
          <w:lang w:val="en-GB"/>
        </w:rPr>
      </w:pPr>
      <w:bookmarkStart w:id="27" w:name="_Toc308726508"/>
      <w:bookmarkStart w:id="28" w:name="_Toc308727748"/>
      <w:bookmarkStart w:id="29" w:name="_Toc308989293"/>
      <w:r w:rsidRPr="00B02818">
        <w:rPr>
          <w:rFonts w:ascii="Garamond" w:hAnsi="Garamond"/>
          <w:i w:val="0"/>
          <w:iCs w:val="0"/>
          <w:lang w:val="en-GB"/>
        </w:rPr>
        <w:t>1.4 Selection of study Location</w:t>
      </w:r>
      <w:bookmarkEnd w:id="27"/>
      <w:bookmarkEnd w:id="28"/>
      <w:bookmarkEnd w:id="29"/>
    </w:p>
    <w:p w:rsidR="00B27EBC" w:rsidRPr="00B02818" w:rsidRDefault="00B27EBC" w:rsidP="002F09B6">
      <w:pPr>
        <w:spacing w:after="0"/>
        <w:jc w:val="both"/>
        <w:rPr>
          <w:rFonts w:ascii="Garamond" w:hAnsi="Garamond" w:cs="Arial"/>
          <w:b/>
          <w:sz w:val="24"/>
          <w:szCs w:val="24"/>
          <w:lang w:val="en-GB"/>
        </w:rPr>
      </w:pPr>
      <w:r w:rsidRPr="00B02818">
        <w:rPr>
          <w:rFonts w:ascii="Garamond" w:hAnsi="Garamond" w:cs="Arial"/>
          <w:sz w:val="24"/>
          <w:szCs w:val="24"/>
          <w:lang w:val="en-GB"/>
        </w:rPr>
        <w:t xml:space="preserve"> The Study was conducted in Kibaha district which is among the six districts making the Pwani region. Other districts are Bagamoyo, Rufiji, Kisarawe, Mkuranga and Mafia. The district   covers an area of 1,812 square kilometres and that makes about   56% of total area of Kibaha region. The district is bordered by Bagamoyo district in northern side, Morogoro Rural District in west and Kisarawe district</w:t>
      </w:r>
      <w:r w:rsidR="00323F8B">
        <w:rPr>
          <w:rFonts w:ascii="Garamond" w:hAnsi="Garamond" w:cs="Arial"/>
          <w:sz w:val="24"/>
          <w:szCs w:val="24"/>
          <w:lang w:val="en-GB"/>
        </w:rPr>
        <w:t xml:space="preserve"> in the south. According to </w:t>
      </w:r>
      <w:r w:rsidRPr="00B02818">
        <w:rPr>
          <w:rFonts w:ascii="Garamond" w:hAnsi="Garamond" w:cs="Arial"/>
          <w:sz w:val="24"/>
          <w:szCs w:val="24"/>
          <w:lang w:val="en-GB"/>
        </w:rPr>
        <w:t xml:space="preserve">Population Census (2002), the district has a population of 131,242 with projection showing an annual population growth of 3.4% per annum. </w:t>
      </w:r>
      <w:r w:rsidRPr="00B02818">
        <w:rPr>
          <w:rFonts w:ascii="Garamond" w:hAnsi="Garamond" w:cs="Arial"/>
          <w:sz w:val="24"/>
          <w:szCs w:val="24"/>
          <w:lang w:val="en-GB"/>
        </w:rPr>
        <w:lastRenderedPageBreak/>
        <w:t>The district annual growth rate seems to be above both national (2.9%) and regional (2.4%) rates, that making Kibaha district among the fastest growing places in the country.</w:t>
      </w:r>
    </w:p>
    <w:p w:rsidR="00B27EBC" w:rsidRPr="00B02818" w:rsidRDefault="00B27EBC" w:rsidP="002F09B6">
      <w:pPr>
        <w:spacing w:after="0"/>
        <w:ind w:firstLine="360"/>
        <w:jc w:val="both"/>
        <w:rPr>
          <w:rFonts w:ascii="Garamond" w:hAnsi="Garamond" w:cs="Arial"/>
          <w:b/>
          <w:sz w:val="24"/>
          <w:szCs w:val="24"/>
          <w:lang w:val="en-GB"/>
        </w:rPr>
      </w:pPr>
      <w:r w:rsidRPr="00B02818">
        <w:rPr>
          <w:rFonts w:ascii="Garamond" w:hAnsi="Garamond" w:cs="Arial"/>
          <w:sz w:val="24"/>
          <w:szCs w:val="24"/>
          <w:lang w:val="en-GB"/>
        </w:rPr>
        <w:t xml:space="preserve"> Kibaha district was purposefully selected based on its history of rapid population growth and also because of its proximity to Dar es Salaam which doubles as largest commercial and capital city of Tanzania. As pointed out earlier, Dar es Salaam city has largest turnover with Pwani region among the 26 regions in Tanzania. This implies that Kibaha district which is closer to Dar es Salaam provides a gateway for migrants going to and coming out of city. It is considered that Kibaha district serves both as a temporary stop over for upcountry migrants on their way into the city and an immediate destination for out-city migrants who fail to cope with city processes. Kibaha district has its main administrative centre at Kibaha -Mailimoja which also doubles as the main administrative town of Pwani region. </w:t>
      </w:r>
    </w:p>
    <w:p w:rsidR="00B27EBC" w:rsidRPr="00B02818" w:rsidRDefault="00B27EBC" w:rsidP="002F09B6">
      <w:pPr>
        <w:spacing w:after="0"/>
        <w:ind w:firstLine="360"/>
        <w:jc w:val="both"/>
        <w:rPr>
          <w:rFonts w:ascii="Garamond" w:hAnsi="Garamond" w:cs="Arial"/>
          <w:sz w:val="24"/>
          <w:szCs w:val="24"/>
          <w:lang w:val="en-GB"/>
        </w:rPr>
      </w:pPr>
      <w:r w:rsidRPr="00B02818">
        <w:rPr>
          <w:rFonts w:ascii="Garamond" w:hAnsi="Garamond" w:cs="Arial"/>
          <w:sz w:val="24"/>
          <w:szCs w:val="24"/>
          <w:lang w:val="en-GB"/>
        </w:rPr>
        <w:t>Due to limitation of time and other resources, the study was only limited to Kibaha ward, one among the nine wards making the Kibaha district. Other administrative wards include Mailimoja, Kongowe, Visiga, Magindu, Tumbi, Kwala, Soga and Mlandizi. The Kibaha ward being accessible by main highway is one of the wards most affected by city expansion. Villages in Kibaha ward especially those along the Dar es Salaam -Morogoro highway are turning into small centres. In view of these facts, the researcher found out that Kibaha ward was an ideal place for study as well as a good representative of rapid peri-urban interactions in Tanzania which depicts many identifiable features of rural -urban linkages.</w:t>
      </w:r>
    </w:p>
    <w:p w:rsidR="0066507B" w:rsidRPr="00B02818" w:rsidRDefault="00B27EBC" w:rsidP="002F09B6">
      <w:pPr>
        <w:spacing w:after="0"/>
        <w:ind w:firstLine="360"/>
        <w:jc w:val="both"/>
        <w:rPr>
          <w:rFonts w:ascii="Garamond" w:hAnsi="Garamond" w:cs="Arial"/>
          <w:sz w:val="24"/>
          <w:szCs w:val="24"/>
          <w:lang w:val="en-GB"/>
        </w:rPr>
      </w:pPr>
      <w:r w:rsidRPr="00B02818">
        <w:rPr>
          <w:rFonts w:ascii="Garamond" w:hAnsi="Garamond" w:cs="Arial"/>
          <w:sz w:val="24"/>
          <w:szCs w:val="24"/>
          <w:lang w:val="en-GB"/>
        </w:rPr>
        <w:t>Within Kibaha ward itself, a sample of two villages (clusters) was picked. The villages were purposefully selected in a way that one village (Mikongeni) has predominantly a more rural life and another (Miembesaba) being a small centre within peri-urban</w:t>
      </w:r>
      <w:r w:rsidR="0066507B" w:rsidRPr="00B02818">
        <w:rPr>
          <w:rFonts w:ascii="Garamond" w:hAnsi="Garamond" w:cs="Arial"/>
          <w:sz w:val="24"/>
          <w:szCs w:val="24"/>
          <w:lang w:val="en-GB"/>
        </w:rPr>
        <w:t xml:space="preserve"> </w:t>
      </w:r>
      <w:r w:rsidR="00316F84" w:rsidRPr="00B02818">
        <w:rPr>
          <w:rFonts w:ascii="Garamond" w:hAnsi="Garamond" w:cs="Arial"/>
          <w:sz w:val="24"/>
          <w:szCs w:val="24"/>
          <w:lang w:val="en-GB"/>
        </w:rPr>
        <w:t xml:space="preserve">sphere </w:t>
      </w:r>
      <w:r w:rsidR="0066507B" w:rsidRPr="00B02818">
        <w:rPr>
          <w:rFonts w:ascii="Garamond" w:hAnsi="Garamond" w:cs="Arial"/>
          <w:sz w:val="24"/>
          <w:szCs w:val="24"/>
          <w:lang w:val="en-GB"/>
        </w:rPr>
        <w:t xml:space="preserve">as shown on Map </w:t>
      </w:r>
      <w:r w:rsidRPr="00B02818">
        <w:rPr>
          <w:rFonts w:ascii="Garamond" w:hAnsi="Garamond" w:cs="Arial"/>
          <w:sz w:val="24"/>
          <w:szCs w:val="24"/>
          <w:lang w:val="en-GB"/>
        </w:rPr>
        <w:t>1</w:t>
      </w:r>
      <w:r w:rsidR="0066507B" w:rsidRPr="00B02818">
        <w:rPr>
          <w:rFonts w:ascii="Garamond" w:hAnsi="Garamond" w:cs="Arial"/>
          <w:sz w:val="24"/>
          <w:szCs w:val="24"/>
          <w:lang w:val="en-GB"/>
        </w:rPr>
        <w:t xml:space="preserve"> below</w:t>
      </w:r>
      <w:r w:rsidRPr="00B02818">
        <w:rPr>
          <w:rFonts w:ascii="Garamond" w:hAnsi="Garamond" w:cs="Arial"/>
          <w:sz w:val="24"/>
          <w:szCs w:val="24"/>
          <w:lang w:val="en-GB"/>
        </w:rPr>
        <w:t>.</w:t>
      </w:r>
      <w:r w:rsidR="0066507B" w:rsidRPr="00B02818">
        <w:rPr>
          <w:rFonts w:ascii="Garamond" w:hAnsi="Garamond" w:cs="Arial"/>
          <w:sz w:val="24"/>
          <w:szCs w:val="24"/>
          <w:lang w:val="en-GB"/>
        </w:rPr>
        <w:t xml:space="preserve"> </w:t>
      </w:r>
      <w:r w:rsidRPr="00B02818">
        <w:rPr>
          <w:rFonts w:ascii="Garamond" w:hAnsi="Garamond" w:cs="Arial"/>
          <w:sz w:val="24"/>
          <w:szCs w:val="24"/>
          <w:lang w:val="en-GB"/>
        </w:rPr>
        <w:t>Selection of villages within different spatial locations was intended to capture a wide range of spatially separated economies. Furthermore, with the help of village leaders, a semi structured sampling of households representing two major groups (migrants and local communities) from  two clusters was drawn .A sample of 30 households was drawn from Mikongeni which has 186 households. Likewise 30 households were drawn from Miembesaba which has 318 households. Overall, the drawn sample representing about 10% of households in both villages was thought to be adequate for gauging respondents’ voices and complemented my understanding of problem.</w:t>
      </w:r>
    </w:p>
    <w:p w:rsidR="00D413BD" w:rsidRPr="00B02818" w:rsidRDefault="00D413BD" w:rsidP="00D413BD">
      <w:pPr>
        <w:spacing w:after="0"/>
        <w:ind w:firstLine="360"/>
        <w:jc w:val="both"/>
        <w:rPr>
          <w:rFonts w:ascii="Garamond" w:hAnsi="Garamond" w:cs="Arial"/>
          <w:sz w:val="24"/>
          <w:szCs w:val="24"/>
          <w:lang w:val="en-GB"/>
        </w:rPr>
      </w:pPr>
      <w:r w:rsidRPr="00B02818">
        <w:rPr>
          <w:rFonts w:ascii="Garamond" w:hAnsi="Garamond" w:cs="Arial"/>
          <w:sz w:val="24"/>
          <w:szCs w:val="24"/>
          <w:lang w:val="en-GB"/>
        </w:rPr>
        <w:t xml:space="preserve">Furthermore, a snowballing sampling approach was applied to get key informants familiar with peri-urban interactions and livelihoods. The list includes village elders, Village Executive Officers (VEOs), Ward Executive Officer (WEO), Division Officer (DO) and District Administrative Officer (DAO). Table 2 represent key informants in study. </w:t>
      </w:r>
    </w:p>
    <w:p w:rsidR="00D413BD" w:rsidRPr="00B02818" w:rsidRDefault="00D413BD" w:rsidP="00D74BF0">
      <w:pPr>
        <w:spacing w:before="120"/>
        <w:jc w:val="both"/>
        <w:rPr>
          <w:rFonts w:ascii="Garamond" w:hAnsi="Garamond" w:cs="Arial"/>
          <w:sz w:val="24"/>
          <w:szCs w:val="24"/>
          <w:lang w:val="en-GB"/>
        </w:rPr>
      </w:pPr>
      <w:r w:rsidRPr="00B02818">
        <w:rPr>
          <w:rFonts w:ascii="Garamond" w:hAnsi="Garamond" w:cs="Arial"/>
          <w:b/>
          <w:sz w:val="24"/>
          <w:szCs w:val="24"/>
          <w:lang w:val="en-GB"/>
        </w:rPr>
        <w:t>Table 2: A summary of respondents and informants</w:t>
      </w:r>
    </w:p>
    <w:tbl>
      <w:tblPr>
        <w:tblW w:w="0" w:type="auto"/>
        <w:tblBorders>
          <w:top w:val="single" w:sz="8" w:space="0" w:color="000000"/>
          <w:bottom w:val="single" w:sz="8" w:space="0" w:color="000000"/>
        </w:tblBorders>
        <w:tblLook w:val="00A0"/>
      </w:tblPr>
      <w:tblGrid>
        <w:gridCol w:w="6858"/>
        <w:gridCol w:w="2407"/>
      </w:tblGrid>
      <w:tr w:rsidR="00D413BD" w:rsidRPr="00B02818" w:rsidTr="00094B92">
        <w:tc>
          <w:tcPr>
            <w:tcW w:w="6858" w:type="dxa"/>
            <w:tcBorders>
              <w:top w:val="single" w:sz="8" w:space="0" w:color="000000"/>
              <w:left w:val="nil"/>
              <w:bottom w:val="single" w:sz="8" w:space="0" w:color="000000"/>
              <w:right w:val="nil"/>
            </w:tcBorders>
          </w:tcPr>
          <w:p w:rsidR="00D413BD" w:rsidRPr="00B02818" w:rsidRDefault="00D413BD" w:rsidP="00094B92">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Category</w:t>
            </w:r>
          </w:p>
        </w:tc>
        <w:tc>
          <w:tcPr>
            <w:tcW w:w="2407" w:type="dxa"/>
            <w:tcBorders>
              <w:top w:val="single" w:sz="8" w:space="0" w:color="000000"/>
              <w:left w:val="nil"/>
              <w:bottom w:val="single" w:sz="8" w:space="0" w:color="000000"/>
              <w:right w:val="nil"/>
            </w:tcBorders>
          </w:tcPr>
          <w:p w:rsidR="00D413BD" w:rsidRPr="00B02818" w:rsidRDefault="00D413BD" w:rsidP="00094B92">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Sample size</w:t>
            </w:r>
          </w:p>
        </w:tc>
      </w:tr>
      <w:tr w:rsidR="00D413BD" w:rsidRPr="00B02818" w:rsidTr="00094B92">
        <w:tc>
          <w:tcPr>
            <w:tcW w:w="6858" w:type="dxa"/>
            <w:tcBorders>
              <w:left w:val="nil"/>
              <w:right w:val="nil"/>
            </w:tcBorders>
            <w:shd w:val="clear" w:color="auto" w:fill="C0C0C0"/>
          </w:tcPr>
          <w:p w:rsidR="00D413BD" w:rsidRPr="00B02818" w:rsidRDefault="00D413BD" w:rsidP="00094B92">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Heads of household</w:t>
            </w:r>
          </w:p>
        </w:tc>
        <w:tc>
          <w:tcPr>
            <w:tcW w:w="2407" w:type="dxa"/>
            <w:tcBorders>
              <w:left w:val="nil"/>
              <w:right w:val="nil"/>
            </w:tcBorders>
            <w:shd w:val="clear" w:color="auto" w:fill="C0C0C0"/>
          </w:tcPr>
          <w:p w:rsidR="00D413BD" w:rsidRPr="00B02818" w:rsidRDefault="00D413BD" w:rsidP="00094B92">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60</w:t>
            </w:r>
          </w:p>
        </w:tc>
      </w:tr>
      <w:tr w:rsidR="00D413BD" w:rsidRPr="00B02818" w:rsidTr="00094B92">
        <w:tc>
          <w:tcPr>
            <w:tcW w:w="6858" w:type="dxa"/>
          </w:tcPr>
          <w:p w:rsidR="00D413BD" w:rsidRPr="00B02818" w:rsidRDefault="00D413BD" w:rsidP="00094B92">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Village elders</w:t>
            </w:r>
          </w:p>
        </w:tc>
        <w:tc>
          <w:tcPr>
            <w:tcW w:w="2407" w:type="dxa"/>
          </w:tcPr>
          <w:p w:rsidR="00D413BD" w:rsidRPr="00B02818" w:rsidRDefault="00D413BD" w:rsidP="00094B92">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2</w:t>
            </w:r>
          </w:p>
        </w:tc>
      </w:tr>
      <w:tr w:rsidR="00D413BD" w:rsidRPr="00B02818" w:rsidTr="00094B92">
        <w:tc>
          <w:tcPr>
            <w:tcW w:w="6858" w:type="dxa"/>
            <w:tcBorders>
              <w:left w:val="nil"/>
              <w:right w:val="nil"/>
            </w:tcBorders>
            <w:shd w:val="clear" w:color="auto" w:fill="C0C0C0"/>
          </w:tcPr>
          <w:p w:rsidR="00D413BD" w:rsidRPr="00B02818" w:rsidRDefault="00D413BD" w:rsidP="00094B92">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VEOs</w:t>
            </w:r>
          </w:p>
        </w:tc>
        <w:tc>
          <w:tcPr>
            <w:tcW w:w="2407" w:type="dxa"/>
            <w:tcBorders>
              <w:left w:val="nil"/>
              <w:right w:val="nil"/>
            </w:tcBorders>
            <w:shd w:val="clear" w:color="auto" w:fill="C0C0C0"/>
          </w:tcPr>
          <w:p w:rsidR="00D413BD" w:rsidRPr="00B02818" w:rsidRDefault="00D413BD" w:rsidP="00094B92">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2</w:t>
            </w:r>
          </w:p>
        </w:tc>
      </w:tr>
      <w:tr w:rsidR="00D413BD" w:rsidRPr="00B02818" w:rsidTr="00094B92">
        <w:tc>
          <w:tcPr>
            <w:tcW w:w="6858" w:type="dxa"/>
          </w:tcPr>
          <w:p w:rsidR="00D413BD" w:rsidRPr="00B02818" w:rsidRDefault="00D413BD" w:rsidP="00094B92">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WEOs</w:t>
            </w:r>
          </w:p>
        </w:tc>
        <w:tc>
          <w:tcPr>
            <w:tcW w:w="2407" w:type="dxa"/>
          </w:tcPr>
          <w:p w:rsidR="00D413BD" w:rsidRPr="00B02818" w:rsidRDefault="00D413BD" w:rsidP="00094B92">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w:t>
            </w:r>
          </w:p>
        </w:tc>
      </w:tr>
      <w:tr w:rsidR="00D413BD" w:rsidRPr="00B02818" w:rsidTr="00094B92">
        <w:tc>
          <w:tcPr>
            <w:tcW w:w="6858" w:type="dxa"/>
            <w:tcBorders>
              <w:left w:val="nil"/>
              <w:right w:val="nil"/>
            </w:tcBorders>
            <w:shd w:val="clear" w:color="auto" w:fill="C0C0C0"/>
          </w:tcPr>
          <w:p w:rsidR="00D413BD" w:rsidRPr="00B02818" w:rsidRDefault="00D413BD" w:rsidP="00094B92">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DO</w:t>
            </w:r>
          </w:p>
        </w:tc>
        <w:tc>
          <w:tcPr>
            <w:tcW w:w="2407" w:type="dxa"/>
            <w:tcBorders>
              <w:left w:val="nil"/>
              <w:right w:val="nil"/>
            </w:tcBorders>
            <w:shd w:val="clear" w:color="auto" w:fill="C0C0C0"/>
          </w:tcPr>
          <w:p w:rsidR="00D413BD" w:rsidRPr="00B02818" w:rsidRDefault="00D413BD" w:rsidP="00094B92">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w:t>
            </w:r>
          </w:p>
        </w:tc>
      </w:tr>
      <w:tr w:rsidR="00D413BD" w:rsidRPr="00B02818" w:rsidTr="00094B92">
        <w:tc>
          <w:tcPr>
            <w:tcW w:w="6858" w:type="dxa"/>
          </w:tcPr>
          <w:p w:rsidR="00D413BD" w:rsidRPr="00B02818" w:rsidRDefault="00D413BD" w:rsidP="00094B92">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DAO</w:t>
            </w:r>
          </w:p>
        </w:tc>
        <w:tc>
          <w:tcPr>
            <w:tcW w:w="2407" w:type="dxa"/>
          </w:tcPr>
          <w:p w:rsidR="00D413BD" w:rsidRPr="00B02818" w:rsidRDefault="00D413BD" w:rsidP="00094B92">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w:t>
            </w:r>
          </w:p>
        </w:tc>
      </w:tr>
      <w:tr w:rsidR="00D413BD" w:rsidRPr="00B02818" w:rsidTr="00094B92">
        <w:tc>
          <w:tcPr>
            <w:tcW w:w="6858" w:type="dxa"/>
            <w:tcBorders>
              <w:left w:val="nil"/>
              <w:bottom w:val="single" w:sz="8" w:space="0" w:color="000000"/>
              <w:right w:val="nil"/>
            </w:tcBorders>
            <w:shd w:val="clear" w:color="auto" w:fill="C0C0C0"/>
          </w:tcPr>
          <w:p w:rsidR="00D413BD" w:rsidRPr="00B02818" w:rsidRDefault="00D413BD" w:rsidP="00094B92">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Total</w:t>
            </w:r>
          </w:p>
        </w:tc>
        <w:tc>
          <w:tcPr>
            <w:tcW w:w="2407" w:type="dxa"/>
            <w:tcBorders>
              <w:left w:val="nil"/>
              <w:bottom w:val="single" w:sz="8" w:space="0" w:color="000000"/>
              <w:right w:val="nil"/>
            </w:tcBorders>
            <w:shd w:val="clear" w:color="auto" w:fill="C0C0C0"/>
          </w:tcPr>
          <w:p w:rsidR="00D413BD" w:rsidRPr="00B02818" w:rsidRDefault="00D413BD" w:rsidP="00094B92">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67</w:t>
            </w:r>
          </w:p>
        </w:tc>
      </w:tr>
    </w:tbl>
    <w:p w:rsidR="00D413BD" w:rsidRPr="00B02818" w:rsidRDefault="00D413BD" w:rsidP="00D413BD">
      <w:pPr>
        <w:spacing w:after="0"/>
        <w:jc w:val="both"/>
        <w:rPr>
          <w:rFonts w:ascii="Garamond" w:hAnsi="Garamond" w:cs="Arial"/>
          <w:sz w:val="24"/>
          <w:szCs w:val="24"/>
          <w:lang w:val="en-GB"/>
        </w:rPr>
      </w:pPr>
    </w:p>
    <w:p w:rsidR="00D413BD" w:rsidRPr="00B02818" w:rsidRDefault="00D413BD" w:rsidP="00D413BD">
      <w:pPr>
        <w:spacing w:after="0"/>
        <w:jc w:val="both"/>
        <w:rPr>
          <w:rFonts w:ascii="Garamond" w:hAnsi="Garamond" w:cs="Arial"/>
          <w:sz w:val="24"/>
          <w:szCs w:val="24"/>
          <w:lang w:val="en-GB"/>
        </w:rPr>
      </w:pPr>
      <w:r w:rsidRPr="00B02818">
        <w:rPr>
          <w:rFonts w:ascii="Garamond" w:hAnsi="Garamond" w:cs="Arial"/>
          <w:sz w:val="24"/>
          <w:szCs w:val="24"/>
          <w:lang w:val="en-GB"/>
        </w:rPr>
        <w:t>Source:</w:t>
      </w:r>
      <w:r w:rsidR="0032564A" w:rsidRPr="00B02818">
        <w:rPr>
          <w:rFonts w:ascii="Garamond" w:hAnsi="Garamond" w:cs="Arial"/>
          <w:sz w:val="24"/>
          <w:szCs w:val="24"/>
          <w:lang w:val="en-GB"/>
        </w:rPr>
        <w:t xml:space="preserve"> By Researcher -2011</w:t>
      </w:r>
    </w:p>
    <w:p w:rsidR="00B27EBC" w:rsidRPr="00B02818" w:rsidRDefault="00B27EBC" w:rsidP="002F09B6">
      <w:pPr>
        <w:spacing w:after="0"/>
        <w:jc w:val="both"/>
        <w:rPr>
          <w:rFonts w:ascii="Garamond" w:hAnsi="Garamond" w:cs="Arial"/>
          <w:sz w:val="24"/>
          <w:szCs w:val="24"/>
          <w:lang w:val="en-GB"/>
        </w:rPr>
      </w:pPr>
    </w:p>
    <w:p w:rsidR="00B27EBC" w:rsidRPr="00B02818" w:rsidRDefault="0066507B" w:rsidP="002F09B6">
      <w:pPr>
        <w:jc w:val="both"/>
        <w:rPr>
          <w:rFonts w:ascii="Garamond" w:hAnsi="Garamond" w:cs="Arial"/>
          <w:b/>
          <w:sz w:val="24"/>
          <w:szCs w:val="24"/>
          <w:lang w:val="en-GB"/>
        </w:rPr>
      </w:pPr>
      <w:r w:rsidRPr="00B02818">
        <w:rPr>
          <w:rFonts w:ascii="Garamond" w:hAnsi="Garamond" w:cs="Arial"/>
          <w:b/>
          <w:sz w:val="24"/>
          <w:szCs w:val="24"/>
          <w:lang w:val="en-GB"/>
        </w:rPr>
        <w:t xml:space="preserve"> Map 1: Showing Kibaha Ward</w:t>
      </w:r>
    </w:p>
    <w:p w:rsidR="00B27EBC" w:rsidRPr="00B02818" w:rsidRDefault="009D0E99" w:rsidP="002F09B6">
      <w:pPr>
        <w:spacing w:after="0"/>
        <w:jc w:val="both"/>
        <w:rPr>
          <w:rFonts w:ascii="Garamond" w:hAnsi="Garamond" w:cs="Arial"/>
          <w:sz w:val="24"/>
          <w:szCs w:val="24"/>
          <w:lang w:val="en-GB"/>
        </w:rPr>
      </w:pPr>
      <w:r w:rsidRPr="000123E1">
        <w:rPr>
          <w:rFonts w:ascii="Garamond" w:hAnsi="Garamond" w:cs="Arial"/>
          <w:noProof/>
          <w:sz w:val="24"/>
          <w:szCs w:val="24"/>
          <w:lang w:val="en-GB" w:eastAsia="en-GB"/>
        </w:rPr>
        <w:pict>
          <v:shape id="Picture 1" o:spid="_x0000_i1025" type="#_x0000_t75" style="width:450pt;height:444pt;visibility:visible">
            <v:imagedata r:id="rId10" o:title=""/>
          </v:shape>
        </w:pict>
      </w:r>
    </w:p>
    <w:p w:rsidR="00B27EBC" w:rsidRPr="00B02818" w:rsidRDefault="00B27EBC" w:rsidP="002F09B6">
      <w:pPr>
        <w:spacing w:after="0"/>
        <w:jc w:val="both"/>
        <w:rPr>
          <w:rFonts w:ascii="Garamond" w:hAnsi="Garamond" w:cs="Arial"/>
          <w:sz w:val="24"/>
          <w:szCs w:val="24"/>
          <w:lang w:val="en-GB"/>
        </w:rPr>
      </w:pPr>
    </w:p>
    <w:p w:rsidR="003B70B2" w:rsidRPr="00B02818" w:rsidRDefault="003B70B2" w:rsidP="002F09B6">
      <w:pPr>
        <w:jc w:val="both"/>
        <w:rPr>
          <w:rFonts w:ascii="Garamond" w:hAnsi="Garamond" w:cs="Arial"/>
          <w:lang w:val="en-GB"/>
        </w:rPr>
      </w:pPr>
      <w:r w:rsidRPr="00B02818">
        <w:rPr>
          <w:rFonts w:ascii="Garamond" w:hAnsi="Garamond" w:cs="Arial"/>
          <w:lang w:val="en-GB"/>
        </w:rPr>
        <w:t>Source:</w:t>
      </w:r>
      <w:r w:rsidR="0032564A" w:rsidRPr="00B02818">
        <w:rPr>
          <w:rFonts w:ascii="Garamond" w:hAnsi="Garamond" w:cs="Arial"/>
          <w:lang w:val="en-GB"/>
        </w:rPr>
        <w:t xml:space="preserve"> National Bureau of Statistics 2011</w:t>
      </w:r>
      <w:r w:rsidR="00B77889" w:rsidRPr="00B02818">
        <w:rPr>
          <w:rFonts w:ascii="Garamond" w:hAnsi="Garamond" w:cs="Arial"/>
          <w:lang w:val="en-GB"/>
        </w:rPr>
        <w:t>.</w:t>
      </w:r>
    </w:p>
    <w:p w:rsidR="00B27EBC" w:rsidRPr="00B02818" w:rsidRDefault="007A20C8" w:rsidP="002F09B6">
      <w:pPr>
        <w:pStyle w:val="Heading2"/>
        <w:spacing w:after="120"/>
        <w:rPr>
          <w:rFonts w:ascii="Garamond" w:hAnsi="Garamond"/>
          <w:i w:val="0"/>
          <w:iCs w:val="0"/>
          <w:lang w:val="en-GB"/>
        </w:rPr>
      </w:pPr>
      <w:bookmarkStart w:id="30" w:name="_Toc308726509"/>
      <w:bookmarkStart w:id="31" w:name="_Toc308727749"/>
      <w:bookmarkStart w:id="32" w:name="_Toc308989294"/>
      <w:r w:rsidRPr="00B02818">
        <w:rPr>
          <w:rFonts w:ascii="Garamond" w:hAnsi="Garamond"/>
          <w:i w:val="0"/>
          <w:iCs w:val="0"/>
          <w:lang w:val="en-GB"/>
        </w:rPr>
        <w:t xml:space="preserve">1.5 </w:t>
      </w:r>
      <w:r w:rsidR="00B27EBC" w:rsidRPr="00B02818">
        <w:rPr>
          <w:rFonts w:ascii="Garamond" w:hAnsi="Garamond"/>
          <w:i w:val="0"/>
          <w:iCs w:val="0"/>
          <w:lang w:val="en-GB"/>
        </w:rPr>
        <w:t>Data collection methods</w:t>
      </w:r>
      <w:bookmarkEnd w:id="30"/>
      <w:bookmarkEnd w:id="31"/>
      <w:bookmarkEnd w:id="32"/>
    </w:p>
    <w:p w:rsidR="00B27EBC" w:rsidRPr="00B02818" w:rsidRDefault="00B27EBC" w:rsidP="002F09B6">
      <w:pPr>
        <w:spacing w:after="0"/>
        <w:jc w:val="both"/>
        <w:rPr>
          <w:rFonts w:ascii="Garamond" w:hAnsi="Garamond" w:cs="Arial"/>
          <w:sz w:val="24"/>
          <w:szCs w:val="24"/>
          <w:lang w:val="en-GB"/>
        </w:rPr>
      </w:pPr>
      <w:r w:rsidRPr="00B02818">
        <w:rPr>
          <w:rFonts w:ascii="Garamond" w:hAnsi="Garamond" w:cs="Arial"/>
          <w:sz w:val="24"/>
          <w:szCs w:val="24"/>
          <w:lang w:val="en-GB"/>
        </w:rPr>
        <w:t>In the study, both primary and secondary data were collected. Primary data were collected to explore more on peri-urban livelihoods such as migration trends, land size and use. Secondary data were collected to give past information about the problem in study area and comparable data from other places. Primary data were gathered through a combination of households’ survey, interviews and observation.  A survey was done through open and closed end questionnaires, which were administered to heads of households to get social economical profiling such as demographic patterns, migration trends, livelihoods and coping strategies.</w:t>
      </w:r>
    </w:p>
    <w:p w:rsidR="00B27EBC" w:rsidRPr="00B02818" w:rsidRDefault="00B27EBC" w:rsidP="002F09B6">
      <w:pPr>
        <w:spacing w:after="0"/>
        <w:ind w:firstLine="360"/>
        <w:jc w:val="both"/>
        <w:rPr>
          <w:rFonts w:ascii="Garamond" w:hAnsi="Garamond" w:cs="Arial"/>
          <w:sz w:val="24"/>
          <w:szCs w:val="24"/>
          <w:lang w:val="en-GB"/>
        </w:rPr>
      </w:pPr>
      <w:r w:rsidRPr="00B02818">
        <w:rPr>
          <w:rFonts w:ascii="Garamond" w:hAnsi="Garamond" w:cs="Arial"/>
          <w:sz w:val="24"/>
          <w:szCs w:val="24"/>
          <w:lang w:val="en-GB"/>
        </w:rPr>
        <w:t>Interviews were conducted with key</w:t>
      </w:r>
      <w:r w:rsidR="00DA13DE" w:rsidRPr="00B02818">
        <w:rPr>
          <w:rFonts w:ascii="Garamond" w:hAnsi="Garamond" w:cs="Arial"/>
          <w:sz w:val="24"/>
          <w:szCs w:val="24"/>
          <w:lang w:val="en-GB"/>
        </w:rPr>
        <w:t xml:space="preserve"> administrative </w:t>
      </w:r>
      <w:r w:rsidR="00B02818" w:rsidRPr="00B02818">
        <w:rPr>
          <w:rFonts w:ascii="Garamond" w:hAnsi="Garamond" w:cs="Arial"/>
          <w:sz w:val="24"/>
          <w:szCs w:val="24"/>
          <w:lang w:val="en-GB"/>
        </w:rPr>
        <w:t>officers (</w:t>
      </w:r>
      <w:r w:rsidR="00DA13DE" w:rsidRPr="00B02818">
        <w:rPr>
          <w:rFonts w:ascii="Garamond" w:hAnsi="Garamond" w:cs="Arial"/>
          <w:sz w:val="24"/>
          <w:szCs w:val="24"/>
          <w:lang w:val="en-GB"/>
        </w:rPr>
        <w:t xml:space="preserve">VEOs) </w:t>
      </w:r>
      <w:r w:rsidRPr="00B02818">
        <w:rPr>
          <w:rFonts w:ascii="Garamond" w:hAnsi="Garamond" w:cs="Arial"/>
          <w:sz w:val="24"/>
          <w:szCs w:val="24"/>
          <w:lang w:val="en-GB"/>
        </w:rPr>
        <w:t xml:space="preserve">at </w:t>
      </w:r>
      <w:r w:rsidR="00DA13DE" w:rsidRPr="00B02818">
        <w:rPr>
          <w:rFonts w:ascii="Garamond" w:hAnsi="Garamond" w:cs="Arial"/>
          <w:sz w:val="24"/>
          <w:szCs w:val="24"/>
          <w:lang w:val="en-GB"/>
        </w:rPr>
        <w:t xml:space="preserve">two </w:t>
      </w:r>
      <w:r w:rsidRPr="00B02818">
        <w:rPr>
          <w:rFonts w:ascii="Garamond" w:hAnsi="Garamond" w:cs="Arial"/>
          <w:sz w:val="24"/>
          <w:szCs w:val="24"/>
          <w:lang w:val="en-GB"/>
        </w:rPr>
        <w:t>v</w:t>
      </w:r>
      <w:r w:rsidR="00DA13DE" w:rsidRPr="00B02818">
        <w:rPr>
          <w:rFonts w:ascii="Garamond" w:hAnsi="Garamond" w:cs="Arial"/>
          <w:sz w:val="24"/>
          <w:szCs w:val="24"/>
          <w:lang w:val="en-GB"/>
        </w:rPr>
        <w:t>illages.</w:t>
      </w:r>
      <w:r w:rsidRPr="00B02818">
        <w:rPr>
          <w:rFonts w:ascii="Garamond" w:hAnsi="Garamond" w:cs="Arial"/>
          <w:sz w:val="24"/>
          <w:szCs w:val="24"/>
          <w:lang w:val="en-GB"/>
        </w:rPr>
        <w:t xml:space="preserve"> It was further extended to knowledgeable elders outside the formal administrative circles so as to </w:t>
      </w:r>
      <w:r w:rsidRPr="00B02818">
        <w:rPr>
          <w:rFonts w:ascii="Garamond" w:hAnsi="Garamond" w:cs="Arial"/>
          <w:sz w:val="24"/>
          <w:szCs w:val="24"/>
          <w:lang w:val="en-GB"/>
        </w:rPr>
        <w:lastRenderedPageBreak/>
        <w:t>compliment information obtained from official channels. Furthermore, interviews were conducted to WEO, DO and DAO on matters beyond the village</w:t>
      </w:r>
      <w:r w:rsidR="00DA13DE" w:rsidRPr="00B02818">
        <w:rPr>
          <w:rFonts w:ascii="Garamond" w:hAnsi="Garamond" w:cs="Arial"/>
          <w:sz w:val="24"/>
          <w:szCs w:val="24"/>
          <w:lang w:val="en-GB"/>
        </w:rPr>
        <w:t>s</w:t>
      </w:r>
      <w:r w:rsidRPr="00B02818">
        <w:rPr>
          <w:rFonts w:ascii="Garamond" w:hAnsi="Garamond" w:cs="Arial"/>
          <w:sz w:val="24"/>
          <w:szCs w:val="24"/>
          <w:lang w:val="en-GB"/>
        </w:rPr>
        <w:t xml:space="preserve"> and on general government administrative issues. Observation was also made at household </w:t>
      </w:r>
      <w:r w:rsidR="00DA13DE" w:rsidRPr="00B02818">
        <w:rPr>
          <w:rFonts w:ascii="Garamond" w:hAnsi="Garamond" w:cs="Arial"/>
          <w:sz w:val="24"/>
          <w:szCs w:val="24"/>
          <w:lang w:val="en-GB"/>
        </w:rPr>
        <w:t xml:space="preserve">and community level in order </w:t>
      </w:r>
      <w:r w:rsidRPr="00B02818">
        <w:rPr>
          <w:rFonts w:ascii="Garamond" w:hAnsi="Garamond" w:cs="Arial"/>
          <w:sz w:val="24"/>
          <w:szCs w:val="24"/>
          <w:lang w:val="en-GB"/>
        </w:rPr>
        <w:t>to construe a better understanding on people’s live</w:t>
      </w:r>
      <w:r w:rsidR="00DA13DE" w:rsidRPr="00B02818">
        <w:rPr>
          <w:rFonts w:ascii="Garamond" w:hAnsi="Garamond" w:cs="Arial"/>
          <w:sz w:val="24"/>
          <w:szCs w:val="24"/>
          <w:lang w:val="en-GB"/>
        </w:rPr>
        <w:t xml:space="preserve">lihoods. The researcher used the opportunity </w:t>
      </w:r>
      <w:r w:rsidRPr="00B02818">
        <w:rPr>
          <w:rFonts w:ascii="Garamond" w:hAnsi="Garamond" w:cs="Arial"/>
          <w:sz w:val="24"/>
          <w:szCs w:val="24"/>
          <w:lang w:val="en-GB"/>
        </w:rPr>
        <w:t>to observe matters not captured in househo</w:t>
      </w:r>
      <w:r w:rsidR="00DA13DE" w:rsidRPr="00B02818">
        <w:rPr>
          <w:rFonts w:ascii="Garamond" w:hAnsi="Garamond" w:cs="Arial"/>
          <w:sz w:val="24"/>
          <w:szCs w:val="24"/>
          <w:lang w:val="en-GB"/>
        </w:rPr>
        <w:t>ld survey or during interviews with an emphasis being</w:t>
      </w:r>
      <w:r w:rsidRPr="00B02818">
        <w:rPr>
          <w:rFonts w:ascii="Garamond" w:hAnsi="Garamond" w:cs="Arial"/>
          <w:sz w:val="24"/>
          <w:szCs w:val="24"/>
          <w:lang w:val="en-GB"/>
        </w:rPr>
        <w:t xml:space="preserve"> </w:t>
      </w:r>
      <w:r w:rsidR="003B70B2" w:rsidRPr="00B02818">
        <w:rPr>
          <w:rFonts w:ascii="Garamond" w:hAnsi="Garamond" w:cs="Arial"/>
          <w:sz w:val="24"/>
          <w:szCs w:val="24"/>
          <w:lang w:val="en-GB"/>
        </w:rPr>
        <w:t>put on</w:t>
      </w:r>
      <w:r w:rsidRPr="00B02818">
        <w:rPr>
          <w:rFonts w:ascii="Garamond" w:hAnsi="Garamond" w:cs="Arial"/>
          <w:sz w:val="24"/>
          <w:szCs w:val="24"/>
          <w:lang w:val="en-GB"/>
        </w:rPr>
        <w:t xml:space="preserve"> unaccounted and informal livelihoods and coping strategies.</w:t>
      </w:r>
    </w:p>
    <w:p w:rsidR="00B27EBC" w:rsidRPr="00B02818" w:rsidRDefault="00B27EBC" w:rsidP="002F09B6">
      <w:pPr>
        <w:spacing w:after="0"/>
        <w:ind w:firstLine="360"/>
        <w:jc w:val="both"/>
        <w:rPr>
          <w:rFonts w:ascii="Garamond" w:hAnsi="Garamond" w:cs="Arial"/>
          <w:sz w:val="24"/>
          <w:szCs w:val="24"/>
          <w:lang w:val="en-GB"/>
        </w:rPr>
      </w:pPr>
      <w:r w:rsidRPr="00B02818">
        <w:rPr>
          <w:rFonts w:ascii="Garamond" w:hAnsi="Garamond" w:cs="Arial"/>
          <w:sz w:val="24"/>
          <w:szCs w:val="24"/>
          <w:lang w:val="en-GB"/>
        </w:rPr>
        <w:t>Furthermore, a wide range of secondary data was gathered at village, district and national levels. Useful secondary data collected at village level includes past and current population statistics, migration and land disposal records. At district and national levels, useful data on population, migration trends, and poverty statistics were collected from National Bureau of Statistics (NBS) archive.</w:t>
      </w:r>
    </w:p>
    <w:p w:rsidR="00B27EBC" w:rsidRPr="00B02818" w:rsidRDefault="007A20C8" w:rsidP="002F09B6">
      <w:pPr>
        <w:pStyle w:val="Heading2"/>
        <w:spacing w:after="120"/>
        <w:rPr>
          <w:rFonts w:ascii="Garamond" w:hAnsi="Garamond"/>
          <w:i w:val="0"/>
          <w:iCs w:val="0"/>
          <w:lang w:val="en-GB"/>
        </w:rPr>
      </w:pPr>
      <w:bookmarkStart w:id="33" w:name="_Toc308726510"/>
      <w:bookmarkStart w:id="34" w:name="_Toc308727750"/>
      <w:bookmarkStart w:id="35" w:name="_Toc308989295"/>
      <w:r w:rsidRPr="00B02818">
        <w:rPr>
          <w:rFonts w:ascii="Garamond" w:hAnsi="Garamond"/>
          <w:i w:val="0"/>
          <w:iCs w:val="0"/>
          <w:lang w:val="en-GB"/>
        </w:rPr>
        <w:t xml:space="preserve">1.6 </w:t>
      </w:r>
      <w:r w:rsidR="00B27EBC" w:rsidRPr="00B02818">
        <w:rPr>
          <w:rFonts w:ascii="Garamond" w:hAnsi="Garamond"/>
          <w:i w:val="0"/>
          <w:iCs w:val="0"/>
          <w:lang w:val="en-GB"/>
        </w:rPr>
        <w:t>Data analysis and presentation</w:t>
      </w:r>
      <w:bookmarkEnd w:id="33"/>
      <w:bookmarkEnd w:id="34"/>
      <w:bookmarkEnd w:id="35"/>
    </w:p>
    <w:p w:rsidR="00B27EBC" w:rsidRPr="00B02818" w:rsidRDefault="00B27EBC" w:rsidP="002F09B6">
      <w:pPr>
        <w:spacing w:after="0"/>
        <w:jc w:val="both"/>
        <w:rPr>
          <w:rFonts w:ascii="Garamond" w:hAnsi="Garamond" w:cs="Arial"/>
          <w:sz w:val="24"/>
          <w:szCs w:val="24"/>
          <w:lang w:val="en-GB"/>
        </w:rPr>
      </w:pPr>
      <w:r w:rsidRPr="00B02818">
        <w:rPr>
          <w:rFonts w:ascii="Garamond" w:hAnsi="Garamond" w:cs="Arial"/>
          <w:sz w:val="24"/>
          <w:szCs w:val="24"/>
          <w:lang w:val="en-GB"/>
        </w:rPr>
        <w:t>Quantitative data obtained from surveys was analysed by Excel programme. The data was analysed and summarised in frequency tables and charts. Qualitative data was analysed manually and used in combination with quantitative data to supplement researcher’s knowledge in interpretation and understanding of study findings. The presentation of finding is both in qualitative and quantitative. Data obtained through interview and observation is presented in descriptive form, while those from questionnaires are presented mainly in tables and figures.</w:t>
      </w:r>
    </w:p>
    <w:p w:rsidR="00B27EBC" w:rsidRPr="00B02818" w:rsidRDefault="00B27EBC" w:rsidP="002F09B6">
      <w:pPr>
        <w:pStyle w:val="Heading2"/>
        <w:spacing w:after="120"/>
        <w:rPr>
          <w:rFonts w:ascii="Garamond" w:hAnsi="Garamond"/>
          <w:i w:val="0"/>
          <w:iCs w:val="0"/>
          <w:lang w:val="en-GB"/>
        </w:rPr>
      </w:pPr>
      <w:bookmarkStart w:id="36" w:name="_Toc308726511"/>
      <w:bookmarkStart w:id="37" w:name="_Toc308727751"/>
      <w:bookmarkStart w:id="38" w:name="_Toc308989296"/>
      <w:r w:rsidRPr="00B02818">
        <w:rPr>
          <w:rFonts w:ascii="Garamond" w:hAnsi="Garamond"/>
          <w:i w:val="0"/>
          <w:iCs w:val="0"/>
          <w:lang w:val="en-GB"/>
        </w:rPr>
        <w:t>1.7 Limitation of Study</w:t>
      </w:r>
      <w:bookmarkEnd w:id="36"/>
      <w:bookmarkEnd w:id="37"/>
      <w:bookmarkEnd w:id="38"/>
      <w:r w:rsidRPr="00B02818">
        <w:rPr>
          <w:rFonts w:ascii="Garamond" w:hAnsi="Garamond"/>
          <w:i w:val="0"/>
          <w:iCs w:val="0"/>
          <w:lang w:val="en-GB"/>
        </w:rPr>
        <w:t xml:space="preserve"> </w:t>
      </w:r>
    </w:p>
    <w:p w:rsidR="00B27EBC" w:rsidRPr="00B02818" w:rsidRDefault="00B27EBC" w:rsidP="002F09B6">
      <w:pPr>
        <w:spacing w:after="0"/>
        <w:jc w:val="both"/>
        <w:rPr>
          <w:rFonts w:ascii="Garamond" w:hAnsi="Garamond" w:cs="Arial"/>
          <w:sz w:val="24"/>
          <w:szCs w:val="24"/>
          <w:lang w:val="en-GB"/>
        </w:rPr>
      </w:pPr>
      <w:r w:rsidRPr="00B02818">
        <w:rPr>
          <w:rFonts w:ascii="Garamond" w:hAnsi="Garamond" w:cs="Arial"/>
          <w:sz w:val="24"/>
          <w:szCs w:val="24"/>
          <w:lang w:val="en-GB"/>
        </w:rPr>
        <w:t>Confine</w:t>
      </w:r>
      <w:r w:rsidR="00323F8B">
        <w:rPr>
          <w:rFonts w:ascii="Garamond" w:hAnsi="Garamond" w:cs="Arial"/>
          <w:sz w:val="24"/>
          <w:szCs w:val="24"/>
          <w:lang w:val="en-GB"/>
        </w:rPr>
        <w:t>ment of the study to</w:t>
      </w:r>
      <w:r w:rsidRPr="00B02818">
        <w:rPr>
          <w:rFonts w:ascii="Garamond" w:hAnsi="Garamond" w:cs="Arial"/>
          <w:sz w:val="24"/>
          <w:szCs w:val="24"/>
          <w:lang w:val="en-GB"/>
        </w:rPr>
        <w:t xml:space="preserve"> one district and sixty households may have narrowed the scope and objectivity of study. Therefore, the results from this study could not be taken as a representative of the problem in Tanzania. The researcher also experienced some problems on obtaining accurate and complete secondary information at village level. The Villages’ offices lacked complete and updated records. The secondary data used in study which was mainly extracted and compiled by triangulating various sources may not be completely free from error.  Furthermore, given the time constraint, it was difficult for the researcher to access District Executive Director, a key policy maker at district level. Failure to access this key informant may have denied a researcher an opportunity to know important policy issues on livelihoods. In order to achieve the objectives, the researcher addressed this weakness by extensive use of secondary data obtainable from various sources. </w:t>
      </w:r>
    </w:p>
    <w:p w:rsidR="00B27EBC" w:rsidRPr="00B02818" w:rsidRDefault="00B27EBC" w:rsidP="002F09B6">
      <w:pPr>
        <w:pStyle w:val="Heading2"/>
        <w:spacing w:after="120"/>
        <w:rPr>
          <w:rFonts w:ascii="Garamond" w:hAnsi="Garamond"/>
          <w:i w:val="0"/>
          <w:iCs w:val="0"/>
          <w:lang w:val="en-GB"/>
        </w:rPr>
      </w:pPr>
      <w:bookmarkStart w:id="39" w:name="_Toc308726512"/>
      <w:bookmarkStart w:id="40" w:name="_Toc308727752"/>
      <w:bookmarkStart w:id="41" w:name="_Toc308989297"/>
      <w:r w:rsidRPr="00B02818">
        <w:rPr>
          <w:rFonts w:ascii="Garamond" w:hAnsi="Garamond"/>
          <w:i w:val="0"/>
          <w:iCs w:val="0"/>
          <w:lang w:val="en-GB"/>
        </w:rPr>
        <w:t xml:space="preserve">1.8 Structure of </w:t>
      </w:r>
      <w:r w:rsidR="003B70B2" w:rsidRPr="00B02818">
        <w:rPr>
          <w:rFonts w:ascii="Garamond" w:hAnsi="Garamond"/>
          <w:i w:val="0"/>
          <w:iCs w:val="0"/>
          <w:lang w:val="en-GB"/>
        </w:rPr>
        <w:t>the Paper</w:t>
      </w:r>
      <w:bookmarkEnd w:id="39"/>
      <w:bookmarkEnd w:id="40"/>
      <w:bookmarkEnd w:id="41"/>
    </w:p>
    <w:p w:rsidR="00B27EBC" w:rsidRPr="00B02818" w:rsidRDefault="00B27EBC" w:rsidP="002F09B6">
      <w:pPr>
        <w:tabs>
          <w:tab w:val="left" w:pos="90"/>
        </w:tabs>
        <w:spacing w:after="0"/>
        <w:jc w:val="both"/>
        <w:rPr>
          <w:rFonts w:ascii="Garamond" w:hAnsi="Garamond" w:cs="Arial"/>
          <w:sz w:val="24"/>
          <w:szCs w:val="24"/>
          <w:lang w:val="en-GB"/>
        </w:rPr>
      </w:pPr>
      <w:r w:rsidRPr="00B02818">
        <w:rPr>
          <w:rFonts w:ascii="Garamond" w:hAnsi="Garamond" w:cs="Arial"/>
          <w:sz w:val="24"/>
          <w:szCs w:val="24"/>
          <w:lang w:val="en-GB"/>
        </w:rPr>
        <w:t>The study is organised in five chapters. The first chapter covers the background, statement of problem and data collection methods. Chapter two presents a review on relevant peri-urban literature and analytical frameworks. The case study findings and discussion are presented in chapters three, four and five. The last chapter gives the conclusions on the study.</w:t>
      </w:r>
    </w:p>
    <w:p w:rsidR="00B27EBC" w:rsidRPr="00B02818" w:rsidRDefault="00B27EBC" w:rsidP="002F09B6">
      <w:pPr>
        <w:spacing w:after="0"/>
        <w:jc w:val="both"/>
        <w:rPr>
          <w:rFonts w:ascii="Garamond" w:hAnsi="Garamond" w:cs="Arial"/>
          <w:sz w:val="24"/>
          <w:szCs w:val="24"/>
          <w:lang w:val="en-GB"/>
        </w:rPr>
      </w:pPr>
      <w:r w:rsidRPr="00B02818">
        <w:rPr>
          <w:rFonts w:ascii="Garamond" w:hAnsi="Garamond" w:cs="Arial"/>
          <w:sz w:val="24"/>
          <w:szCs w:val="24"/>
          <w:highlight w:val="yellow"/>
          <w:lang w:val="en-GB"/>
        </w:rPr>
        <w:t xml:space="preserve">     </w:t>
      </w:r>
    </w:p>
    <w:p w:rsidR="00B27EBC" w:rsidRPr="00B02818" w:rsidRDefault="00B27EBC" w:rsidP="002F09B6">
      <w:pPr>
        <w:spacing w:after="0"/>
        <w:ind w:left="-9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3B70B2" w:rsidP="00D74BF0">
      <w:pPr>
        <w:pStyle w:val="Heading1"/>
        <w:spacing w:before="0" w:after="600"/>
        <w:jc w:val="center"/>
        <w:rPr>
          <w:rFonts w:ascii="Garamond" w:hAnsi="Garamond" w:cs="Arial"/>
          <w:b w:val="0"/>
          <w:color w:val="auto"/>
          <w:sz w:val="36"/>
          <w:szCs w:val="36"/>
          <w:lang w:val="en-GB"/>
        </w:rPr>
      </w:pPr>
      <w:bookmarkStart w:id="42" w:name="_Toc308726513"/>
      <w:bookmarkStart w:id="43" w:name="_Toc308727753"/>
      <w:bookmarkStart w:id="44" w:name="_Toc308989298"/>
      <w:r w:rsidRPr="00B02818">
        <w:rPr>
          <w:rFonts w:ascii="Garamond" w:hAnsi="Garamond" w:cs="Arial"/>
          <w:color w:val="auto"/>
          <w:sz w:val="36"/>
          <w:szCs w:val="36"/>
          <w:lang w:val="en-GB"/>
        </w:rPr>
        <w:lastRenderedPageBreak/>
        <w:t>Chapter 2</w:t>
      </w:r>
      <w:bookmarkEnd w:id="42"/>
      <w:r w:rsidR="00D413BD" w:rsidRPr="00B02818">
        <w:rPr>
          <w:rFonts w:ascii="Garamond" w:hAnsi="Garamond" w:cs="Arial"/>
          <w:color w:val="auto"/>
          <w:sz w:val="36"/>
          <w:szCs w:val="36"/>
          <w:lang w:val="en-GB"/>
        </w:rPr>
        <w:t xml:space="preserve">: </w:t>
      </w:r>
      <w:bookmarkStart w:id="45" w:name="_Toc308726514"/>
      <w:r w:rsidRPr="00B02818">
        <w:rPr>
          <w:rFonts w:ascii="Garamond" w:hAnsi="Garamond" w:cs="Arial"/>
          <w:color w:val="auto"/>
          <w:sz w:val="36"/>
          <w:szCs w:val="36"/>
          <w:lang w:val="en-GB"/>
        </w:rPr>
        <w:t>Conceptual and Analytical Review</w:t>
      </w:r>
      <w:bookmarkEnd w:id="43"/>
      <w:bookmarkEnd w:id="44"/>
      <w:bookmarkEnd w:id="45"/>
    </w:p>
    <w:p w:rsidR="003B70B2" w:rsidRPr="00B02818" w:rsidRDefault="00B27EBC" w:rsidP="002F09B6">
      <w:pPr>
        <w:pStyle w:val="Heading2"/>
        <w:spacing w:after="120"/>
        <w:rPr>
          <w:rFonts w:ascii="Garamond" w:hAnsi="Garamond"/>
          <w:i w:val="0"/>
          <w:iCs w:val="0"/>
          <w:lang w:val="en-GB"/>
        </w:rPr>
      </w:pPr>
      <w:bookmarkStart w:id="46" w:name="_Toc308726515"/>
      <w:bookmarkStart w:id="47" w:name="_Toc308727754"/>
      <w:bookmarkStart w:id="48" w:name="_Toc308989299"/>
      <w:r w:rsidRPr="00B02818">
        <w:rPr>
          <w:rFonts w:ascii="Garamond" w:hAnsi="Garamond"/>
          <w:i w:val="0"/>
          <w:iCs w:val="0"/>
          <w:lang w:val="en-GB"/>
        </w:rPr>
        <w:t>2.</w:t>
      </w:r>
      <w:r w:rsidR="003B70B2" w:rsidRPr="00B02818">
        <w:rPr>
          <w:rFonts w:ascii="Garamond" w:hAnsi="Garamond"/>
          <w:i w:val="0"/>
          <w:iCs w:val="0"/>
          <w:lang w:val="en-GB"/>
        </w:rPr>
        <w:t>1 Introduction</w:t>
      </w:r>
      <w:bookmarkEnd w:id="46"/>
      <w:bookmarkEnd w:id="47"/>
      <w:bookmarkEnd w:id="48"/>
    </w:p>
    <w:p w:rsidR="00B27EBC" w:rsidRPr="00B02818" w:rsidRDefault="00B27EBC" w:rsidP="002F09B6">
      <w:pPr>
        <w:spacing w:after="0"/>
        <w:jc w:val="both"/>
        <w:rPr>
          <w:rFonts w:ascii="Garamond" w:hAnsi="Garamond" w:cs="Arial"/>
          <w:b/>
          <w:i/>
          <w:sz w:val="24"/>
          <w:szCs w:val="24"/>
          <w:lang w:val="en-GB"/>
        </w:rPr>
      </w:pPr>
      <w:r w:rsidRPr="00B02818">
        <w:rPr>
          <w:rFonts w:ascii="Garamond" w:hAnsi="Garamond" w:cs="Arial"/>
          <w:sz w:val="24"/>
          <w:szCs w:val="24"/>
          <w:lang w:val="en-GB"/>
        </w:rPr>
        <w:t>This study is constructed on the premises that rapid urbanization resulting from natural population growth and rural-urban migrations has been one of the main causes for the flow of people from cities to peri- urban interface. The flow of people and resources from urban has often triggered off new transformation processes within peri- urban areas. The transformation processes have resulted into changes of livelihoods strategies depending on the social economic position of peri- urba</w:t>
      </w:r>
      <w:r w:rsidR="00D84200">
        <w:rPr>
          <w:rFonts w:ascii="Garamond" w:hAnsi="Garamond" w:cs="Arial"/>
          <w:sz w:val="24"/>
          <w:szCs w:val="24"/>
          <w:lang w:val="en-GB"/>
        </w:rPr>
        <w:t>n actors. Tacoli (2002) argue</w:t>
      </w:r>
      <w:r w:rsidRPr="00B02818">
        <w:rPr>
          <w:rFonts w:ascii="Garamond" w:hAnsi="Garamond" w:cs="Arial"/>
          <w:sz w:val="24"/>
          <w:szCs w:val="24"/>
          <w:lang w:val="en-GB"/>
        </w:rPr>
        <w:t xml:space="preserve"> that construction of livelihood strategies also depends on rural- urban linkages such as a form and type </w:t>
      </w:r>
      <w:r w:rsidR="0032564A" w:rsidRPr="00B02818">
        <w:rPr>
          <w:rFonts w:ascii="Garamond" w:hAnsi="Garamond" w:cs="Arial"/>
          <w:sz w:val="24"/>
          <w:szCs w:val="24"/>
          <w:lang w:val="en-GB"/>
        </w:rPr>
        <w:t xml:space="preserve">of </w:t>
      </w:r>
      <w:r w:rsidRPr="00B02818">
        <w:rPr>
          <w:rFonts w:ascii="Garamond" w:hAnsi="Garamond" w:cs="Arial"/>
          <w:sz w:val="24"/>
          <w:szCs w:val="24"/>
          <w:lang w:val="en-GB"/>
        </w:rPr>
        <w:t>migration.</w:t>
      </w:r>
    </w:p>
    <w:p w:rsidR="00B27EBC" w:rsidRPr="00B02818" w:rsidRDefault="00B27EBC" w:rsidP="002F09B6">
      <w:pPr>
        <w:spacing w:after="0"/>
        <w:ind w:firstLine="360"/>
        <w:jc w:val="both"/>
        <w:rPr>
          <w:rFonts w:ascii="Garamond" w:hAnsi="Garamond" w:cs="Arial"/>
          <w:b/>
          <w:i/>
          <w:sz w:val="24"/>
          <w:szCs w:val="24"/>
          <w:lang w:val="en-GB"/>
        </w:rPr>
      </w:pPr>
      <w:r w:rsidRPr="00B02818">
        <w:rPr>
          <w:rFonts w:ascii="Garamond" w:hAnsi="Garamond" w:cs="Arial"/>
          <w:sz w:val="24"/>
          <w:szCs w:val="24"/>
          <w:lang w:val="en-GB"/>
        </w:rPr>
        <w:t xml:space="preserve">The </w:t>
      </w:r>
      <w:r w:rsidR="0032564A" w:rsidRPr="00B02818">
        <w:rPr>
          <w:rFonts w:ascii="Garamond" w:hAnsi="Garamond" w:cs="Arial"/>
          <w:sz w:val="24"/>
          <w:szCs w:val="24"/>
          <w:lang w:val="en-GB"/>
        </w:rPr>
        <w:t>discussion in this chapter therefore focuses</w:t>
      </w:r>
      <w:r w:rsidR="000941DE" w:rsidRPr="00B02818">
        <w:rPr>
          <w:rFonts w:ascii="Garamond" w:hAnsi="Garamond" w:cs="Arial"/>
          <w:sz w:val="24"/>
          <w:szCs w:val="24"/>
          <w:lang w:val="en-GB"/>
        </w:rPr>
        <w:t xml:space="preserve"> on the linkage between p</w:t>
      </w:r>
      <w:r w:rsidRPr="00B02818">
        <w:rPr>
          <w:rFonts w:ascii="Garamond" w:hAnsi="Garamond" w:cs="Arial"/>
          <w:sz w:val="24"/>
          <w:szCs w:val="24"/>
          <w:lang w:val="en-GB"/>
        </w:rPr>
        <w:t>eri-urban transformation processes and livelihoods changes. First, is the discussion o</w:t>
      </w:r>
      <w:r w:rsidR="000941DE" w:rsidRPr="00B02818">
        <w:rPr>
          <w:rFonts w:ascii="Garamond" w:hAnsi="Garamond" w:cs="Arial"/>
          <w:sz w:val="24"/>
          <w:szCs w:val="24"/>
          <w:lang w:val="en-GB"/>
        </w:rPr>
        <w:t>n urbanisation, urban expansion and a</w:t>
      </w:r>
      <w:r w:rsidRPr="00B02818">
        <w:rPr>
          <w:rFonts w:ascii="Garamond" w:hAnsi="Garamond" w:cs="Arial"/>
          <w:sz w:val="24"/>
          <w:szCs w:val="24"/>
          <w:lang w:val="en-GB"/>
        </w:rPr>
        <w:t xml:space="preserve"> flow of people </w:t>
      </w:r>
      <w:r w:rsidR="00D55203" w:rsidRPr="00B02818">
        <w:rPr>
          <w:rFonts w:ascii="Garamond" w:hAnsi="Garamond" w:cs="Arial"/>
          <w:sz w:val="24"/>
          <w:szCs w:val="24"/>
          <w:lang w:val="en-GB"/>
        </w:rPr>
        <w:t>to peri-urban interface</w:t>
      </w:r>
      <w:r w:rsidRPr="00B02818">
        <w:rPr>
          <w:rFonts w:ascii="Garamond" w:hAnsi="Garamond" w:cs="Arial"/>
          <w:sz w:val="24"/>
          <w:szCs w:val="24"/>
          <w:lang w:val="en-GB"/>
        </w:rPr>
        <w:t>. The second part is on peri-urb</w:t>
      </w:r>
      <w:r w:rsidR="000941DE" w:rsidRPr="00B02818">
        <w:rPr>
          <w:rFonts w:ascii="Garamond" w:hAnsi="Garamond" w:cs="Arial"/>
          <w:sz w:val="24"/>
          <w:szCs w:val="24"/>
          <w:lang w:val="en-GB"/>
        </w:rPr>
        <w:t>an conceptualisation including references</w:t>
      </w:r>
      <w:r w:rsidRPr="00B02818">
        <w:rPr>
          <w:rFonts w:ascii="Garamond" w:hAnsi="Garamond" w:cs="Arial"/>
          <w:sz w:val="24"/>
          <w:szCs w:val="24"/>
          <w:lang w:val="en-GB"/>
        </w:rPr>
        <w:t xml:space="preserve"> to various alternative approaches key for understanding peri- urban interactions.  Then follows the discussion on the central point to peri-urban transformation process</w:t>
      </w:r>
      <w:r w:rsidR="0032564A" w:rsidRPr="00B02818">
        <w:rPr>
          <w:rFonts w:ascii="Garamond" w:hAnsi="Garamond" w:cs="Arial"/>
          <w:sz w:val="24"/>
          <w:szCs w:val="24"/>
          <w:lang w:val="en-GB"/>
        </w:rPr>
        <w:t xml:space="preserve">es (peri-urban </w:t>
      </w:r>
      <w:r w:rsidR="000941DE" w:rsidRPr="00B02818">
        <w:rPr>
          <w:rFonts w:ascii="Garamond" w:hAnsi="Garamond" w:cs="Arial"/>
          <w:sz w:val="24"/>
          <w:szCs w:val="24"/>
          <w:lang w:val="en-GB"/>
        </w:rPr>
        <w:t>livelihood strategies</w:t>
      </w:r>
      <w:r w:rsidRPr="00B02818">
        <w:rPr>
          <w:rFonts w:ascii="Garamond" w:hAnsi="Garamond" w:cs="Arial"/>
          <w:sz w:val="24"/>
          <w:szCs w:val="24"/>
          <w:lang w:val="en-GB"/>
        </w:rPr>
        <w:t>).The chapter concludes with</w:t>
      </w:r>
      <w:r w:rsidR="00CE3A5C">
        <w:rPr>
          <w:rFonts w:ascii="Garamond" w:hAnsi="Garamond" w:cs="Arial"/>
          <w:sz w:val="24"/>
          <w:szCs w:val="24"/>
          <w:lang w:val="en-GB"/>
        </w:rPr>
        <w:t xml:space="preserve"> a</w:t>
      </w:r>
      <w:r w:rsidRPr="00B02818">
        <w:rPr>
          <w:rFonts w:ascii="Garamond" w:hAnsi="Garamond" w:cs="Arial"/>
          <w:sz w:val="24"/>
          <w:szCs w:val="24"/>
          <w:lang w:val="en-GB"/>
        </w:rPr>
        <w:t xml:space="preserve"> discussion on peri-urban analytical frameworks as tools of study analysis. </w:t>
      </w:r>
    </w:p>
    <w:p w:rsidR="00B27EBC" w:rsidRPr="00B02818" w:rsidRDefault="00B27EBC" w:rsidP="002F09B6">
      <w:pPr>
        <w:pStyle w:val="Heading2"/>
        <w:spacing w:after="120"/>
        <w:rPr>
          <w:rFonts w:ascii="Garamond" w:hAnsi="Garamond"/>
          <w:i w:val="0"/>
          <w:iCs w:val="0"/>
          <w:lang w:val="en-GB"/>
        </w:rPr>
      </w:pPr>
      <w:bookmarkStart w:id="49" w:name="_Toc308726516"/>
      <w:bookmarkStart w:id="50" w:name="_Toc308727755"/>
      <w:bookmarkStart w:id="51" w:name="_Toc308989300"/>
      <w:r w:rsidRPr="00B02818">
        <w:rPr>
          <w:rFonts w:ascii="Garamond" w:hAnsi="Garamond"/>
          <w:i w:val="0"/>
          <w:iCs w:val="0"/>
          <w:lang w:val="en-GB"/>
        </w:rPr>
        <w:t>2</w:t>
      </w:r>
      <w:r w:rsidR="003B70B2" w:rsidRPr="00B02818">
        <w:rPr>
          <w:rFonts w:ascii="Garamond" w:hAnsi="Garamond"/>
          <w:i w:val="0"/>
          <w:iCs w:val="0"/>
          <w:lang w:val="en-GB"/>
        </w:rPr>
        <w:t xml:space="preserve">.2 </w:t>
      </w:r>
      <w:r w:rsidRPr="00B02818">
        <w:rPr>
          <w:rFonts w:ascii="Garamond" w:hAnsi="Garamond"/>
          <w:i w:val="0"/>
          <w:iCs w:val="0"/>
          <w:lang w:val="en-GB"/>
        </w:rPr>
        <w:t>Urbanization</w:t>
      </w:r>
      <w:bookmarkEnd w:id="49"/>
      <w:bookmarkEnd w:id="50"/>
      <w:bookmarkEnd w:id="51"/>
    </w:p>
    <w:p w:rsidR="00B27EBC" w:rsidRPr="00B02818" w:rsidRDefault="00B27EBC" w:rsidP="002F09B6">
      <w:pPr>
        <w:spacing w:after="0"/>
        <w:jc w:val="both"/>
        <w:rPr>
          <w:rFonts w:ascii="Garamond" w:hAnsi="Garamond" w:cs="Arial"/>
          <w:b/>
          <w:sz w:val="24"/>
          <w:szCs w:val="24"/>
          <w:lang w:val="en-GB"/>
        </w:rPr>
      </w:pPr>
      <w:r w:rsidRPr="00B02818">
        <w:rPr>
          <w:rFonts w:ascii="Garamond" w:hAnsi="Garamond" w:cs="Arial"/>
          <w:sz w:val="24"/>
          <w:szCs w:val="24"/>
          <w:lang w:val="en-GB"/>
        </w:rPr>
        <w:t>Dyson (2011:36) defines the term urbanization as “an increase in the proportion of a population living in the area that is defined urban’’. The classification of the area as urban has long remained subjective and country specific. This has been a source of problems in making urbanisation comparison between countries and also over time as there is no uniformity in setting popula</w:t>
      </w:r>
      <w:r w:rsidR="003B70B2" w:rsidRPr="00B02818">
        <w:rPr>
          <w:rFonts w:ascii="Garamond" w:hAnsi="Garamond" w:cs="Arial"/>
          <w:sz w:val="24"/>
          <w:szCs w:val="24"/>
          <w:lang w:val="en-GB"/>
        </w:rPr>
        <w:t xml:space="preserve">tion threshold of urban places </w:t>
      </w:r>
      <w:r w:rsidR="007301C6">
        <w:rPr>
          <w:rFonts w:ascii="Garamond" w:hAnsi="Garamond" w:cs="Arial"/>
          <w:sz w:val="24"/>
          <w:szCs w:val="24"/>
          <w:lang w:val="en-GB"/>
        </w:rPr>
        <w:t xml:space="preserve">(Owusu 2008, Oucho and Gould </w:t>
      </w:r>
      <w:r w:rsidRPr="00B02818">
        <w:rPr>
          <w:rFonts w:ascii="Garamond" w:hAnsi="Garamond" w:cs="Arial"/>
          <w:sz w:val="24"/>
          <w:szCs w:val="24"/>
          <w:lang w:val="en-GB"/>
        </w:rPr>
        <w:t>1993:276). In Tanzania too, a definition of what constitutes an urban  is still problematic, however it is widely accepted that the criteria that characterise urban or town include demographic changes, a concentration of a minimum economic and commercial activities within limited location triggered by industrialization, spatial expansion of settlements and changes of people’s life styles (URT Population Census, 2002)</w:t>
      </w:r>
    </w:p>
    <w:p w:rsidR="00B27EBC" w:rsidRPr="00B02818" w:rsidRDefault="00B27EBC" w:rsidP="002F09B6">
      <w:pPr>
        <w:spacing w:after="0"/>
        <w:ind w:firstLine="360"/>
        <w:jc w:val="both"/>
        <w:rPr>
          <w:rFonts w:ascii="Garamond" w:hAnsi="Garamond" w:cs="Arial"/>
          <w:sz w:val="24"/>
          <w:szCs w:val="24"/>
          <w:lang w:val="en-GB"/>
        </w:rPr>
      </w:pPr>
      <w:r w:rsidRPr="00B02818">
        <w:rPr>
          <w:rFonts w:ascii="Garamond" w:hAnsi="Garamond" w:cs="Arial"/>
          <w:sz w:val="24"/>
          <w:szCs w:val="24"/>
          <w:lang w:val="en-GB"/>
        </w:rPr>
        <w:t>While an urbanisation process in developed countries has been part of long term industrialization process, the urbanisation process in developing countries especially Sub Saharan Afr</w:t>
      </w:r>
      <w:r w:rsidR="008E58E0" w:rsidRPr="00B02818">
        <w:rPr>
          <w:rFonts w:ascii="Garamond" w:hAnsi="Garamond" w:cs="Arial"/>
          <w:sz w:val="24"/>
          <w:szCs w:val="24"/>
          <w:lang w:val="en-GB"/>
        </w:rPr>
        <w:t xml:space="preserve">ica has not entirely been associated with </w:t>
      </w:r>
      <w:r w:rsidRPr="00B02818">
        <w:rPr>
          <w:rFonts w:ascii="Garamond" w:hAnsi="Garamond" w:cs="Arial"/>
          <w:sz w:val="24"/>
          <w:szCs w:val="24"/>
          <w:lang w:val="en-GB"/>
        </w:rPr>
        <w:t>i</w:t>
      </w:r>
      <w:r w:rsidR="008E58E0" w:rsidRPr="00B02818">
        <w:rPr>
          <w:rFonts w:ascii="Garamond" w:hAnsi="Garamond" w:cs="Arial"/>
          <w:sz w:val="24"/>
          <w:szCs w:val="24"/>
          <w:lang w:val="en-GB"/>
        </w:rPr>
        <w:t>ndustrialisation drive</w:t>
      </w:r>
      <w:r w:rsidRPr="00B02818">
        <w:rPr>
          <w:rFonts w:ascii="Garamond" w:hAnsi="Garamond" w:cs="Arial"/>
          <w:sz w:val="24"/>
          <w:szCs w:val="24"/>
          <w:lang w:val="en-GB"/>
        </w:rPr>
        <w:t>. The process in developing countries and sub Saharan Africa inclusive has occurred in pl</w:t>
      </w:r>
      <w:r w:rsidR="00323F8B">
        <w:rPr>
          <w:rFonts w:ascii="Garamond" w:hAnsi="Garamond" w:cs="Arial"/>
          <w:sz w:val="24"/>
          <w:szCs w:val="24"/>
          <w:lang w:val="en-GB"/>
        </w:rPr>
        <w:t xml:space="preserve">aces with little economic </w:t>
      </w:r>
      <w:r w:rsidRPr="00B02818">
        <w:rPr>
          <w:rFonts w:ascii="Garamond" w:hAnsi="Garamond" w:cs="Arial"/>
          <w:sz w:val="24"/>
          <w:szCs w:val="24"/>
          <w:lang w:val="en-GB"/>
        </w:rPr>
        <w:t>growth. In extreme cases it has occurred in places where the economy was negative (F</w:t>
      </w:r>
      <w:r w:rsidR="007301C6">
        <w:rPr>
          <w:rFonts w:ascii="Garamond" w:hAnsi="Garamond" w:cs="Arial"/>
          <w:sz w:val="24"/>
          <w:szCs w:val="24"/>
          <w:lang w:val="en-GB"/>
        </w:rPr>
        <w:t>ay and Opal 1999,</w:t>
      </w:r>
      <w:r w:rsidRPr="00B02818">
        <w:rPr>
          <w:rFonts w:ascii="Garamond" w:hAnsi="Garamond" w:cs="Arial"/>
          <w:sz w:val="24"/>
          <w:szCs w:val="24"/>
          <w:lang w:val="en-GB"/>
        </w:rPr>
        <w:t xml:space="preserve"> Oucho and Gou</w:t>
      </w:r>
      <w:r w:rsidR="007301C6">
        <w:rPr>
          <w:rFonts w:ascii="Garamond" w:hAnsi="Garamond" w:cs="Arial"/>
          <w:sz w:val="24"/>
          <w:szCs w:val="24"/>
          <w:lang w:val="en-GB"/>
        </w:rPr>
        <w:t>ld</w:t>
      </w:r>
      <w:r w:rsidR="000941DE" w:rsidRPr="00B02818">
        <w:rPr>
          <w:rFonts w:ascii="Garamond" w:hAnsi="Garamond" w:cs="Arial"/>
          <w:sz w:val="24"/>
          <w:szCs w:val="24"/>
          <w:lang w:val="en-GB"/>
        </w:rPr>
        <w:t xml:space="preserve"> 1993</w:t>
      </w:r>
      <w:r w:rsidRPr="00B02818">
        <w:rPr>
          <w:rFonts w:ascii="Garamond" w:hAnsi="Garamond" w:cs="Arial"/>
          <w:sz w:val="24"/>
          <w:szCs w:val="24"/>
          <w:lang w:val="en-GB"/>
        </w:rPr>
        <w:t>)</w:t>
      </w:r>
      <w:r w:rsidR="000941DE" w:rsidRPr="00B02818">
        <w:rPr>
          <w:rFonts w:ascii="Garamond" w:hAnsi="Garamond" w:cs="Arial"/>
          <w:sz w:val="24"/>
          <w:szCs w:val="24"/>
          <w:lang w:val="en-GB"/>
        </w:rPr>
        <w:t>.</w:t>
      </w:r>
      <w:r w:rsidRPr="00B02818">
        <w:rPr>
          <w:rFonts w:ascii="Garamond" w:hAnsi="Garamond" w:cs="Arial"/>
          <w:sz w:val="24"/>
          <w:szCs w:val="24"/>
          <w:lang w:val="en-GB"/>
        </w:rPr>
        <w:t xml:space="preserve"> Failure of urbanisation process in Africa has often linked to failure of economic policy and poor governance. Van der Ploeg and Poelhekke (2008:15) argue that this is partly due to urbanisation concentration in </w:t>
      </w:r>
      <w:r w:rsidR="00323F8B" w:rsidRPr="00B02818">
        <w:rPr>
          <w:rFonts w:ascii="Garamond" w:hAnsi="Garamond" w:cs="Arial"/>
          <w:sz w:val="24"/>
          <w:szCs w:val="24"/>
          <w:lang w:val="en-GB"/>
        </w:rPr>
        <w:t>few governments</w:t>
      </w:r>
      <w:r w:rsidR="00323F8B">
        <w:rPr>
          <w:rFonts w:ascii="Garamond" w:hAnsi="Garamond" w:cs="Arial"/>
          <w:sz w:val="24"/>
          <w:szCs w:val="24"/>
          <w:lang w:val="en-GB"/>
        </w:rPr>
        <w:t>’</w:t>
      </w:r>
      <w:r w:rsidRPr="00B02818">
        <w:rPr>
          <w:rFonts w:ascii="Garamond" w:hAnsi="Garamond" w:cs="Arial"/>
          <w:sz w:val="24"/>
          <w:szCs w:val="24"/>
          <w:lang w:val="en-GB"/>
        </w:rPr>
        <w:t xml:space="preserve"> preferred cities without considering</w:t>
      </w:r>
      <w:r w:rsidR="00323F8B">
        <w:rPr>
          <w:rFonts w:ascii="Garamond" w:hAnsi="Garamond" w:cs="Arial"/>
          <w:sz w:val="24"/>
          <w:szCs w:val="24"/>
          <w:lang w:val="en-GB"/>
        </w:rPr>
        <w:t xml:space="preserve"> market</w:t>
      </w:r>
      <w:r w:rsidRPr="00B02818">
        <w:rPr>
          <w:rFonts w:ascii="Garamond" w:hAnsi="Garamond" w:cs="Arial"/>
          <w:sz w:val="24"/>
          <w:szCs w:val="24"/>
          <w:lang w:val="en-GB"/>
        </w:rPr>
        <w:t xml:space="preserve"> co</w:t>
      </w:r>
      <w:r w:rsidR="00323F8B">
        <w:rPr>
          <w:rFonts w:ascii="Garamond" w:hAnsi="Garamond" w:cs="Arial"/>
          <w:sz w:val="24"/>
          <w:szCs w:val="24"/>
          <w:lang w:val="en-GB"/>
        </w:rPr>
        <w:t>mpetitiveness</w:t>
      </w:r>
      <w:r w:rsidRPr="00B02818">
        <w:rPr>
          <w:rFonts w:ascii="Garamond" w:hAnsi="Garamond" w:cs="Arial"/>
          <w:sz w:val="24"/>
          <w:szCs w:val="24"/>
          <w:lang w:val="en-GB"/>
        </w:rPr>
        <w:t>. In most countries where industrialisation has preceded economic growth, it is often considered that rural-urban migration has been a major driving factor beyond rapid urbanisation process.</w:t>
      </w:r>
    </w:p>
    <w:p w:rsidR="00B27EBC" w:rsidRPr="00B02818" w:rsidRDefault="0032564A" w:rsidP="002F09B6">
      <w:pPr>
        <w:spacing w:after="0"/>
        <w:ind w:firstLine="360"/>
        <w:jc w:val="both"/>
        <w:rPr>
          <w:rFonts w:ascii="Garamond" w:hAnsi="Garamond" w:cs="Arial"/>
          <w:sz w:val="24"/>
          <w:szCs w:val="24"/>
          <w:lang w:val="en-GB"/>
        </w:rPr>
      </w:pPr>
      <w:r w:rsidRPr="00B02818">
        <w:rPr>
          <w:rFonts w:ascii="Garamond" w:hAnsi="Garamond" w:cs="Arial"/>
          <w:sz w:val="24"/>
          <w:szCs w:val="24"/>
          <w:lang w:val="en-GB"/>
        </w:rPr>
        <w:t xml:space="preserve">The major </w:t>
      </w:r>
      <w:r w:rsidR="006146BB" w:rsidRPr="00B02818">
        <w:rPr>
          <w:rFonts w:ascii="Garamond" w:hAnsi="Garamond" w:cs="Arial"/>
          <w:sz w:val="24"/>
          <w:szCs w:val="24"/>
          <w:lang w:val="en-GB"/>
        </w:rPr>
        <w:t>consequence of urbanisation process in Africa is</w:t>
      </w:r>
      <w:r w:rsidR="00B27EBC" w:rsidRPr="00B02818">
        <w:rPr>
          <w:rFonts w:ascii="Garamond" w:hAnsi="Garamond" w:cs="Arial"/>
          <w:sz w:val="24"/>
          <w:szCs w:val="24"/>
          <w:lang w:val="en-GB"/>
        </w:rPr>
        <w:t xml:space="preserve"> that it has not contributed to betterment of living standards. In many countries including Tanzania the process has been a </w:t>
      </w:r>
      <w:r w:rsidR="00B27EBC" w:rsidRPr="00B02818">
        <w:rPr>
          <w:rFonts w:ascii="Garamond" w:hAnsi="Garamond" w:cs="Arial"/>
          <w:sz w:val="24"/>
          <w:szCs w:val="24"/>
          <w:lang w:val="en-GB"/>
        </w:rPr>
        <w:lastRenderedPageBreak/>
        <w:t>source of   unemployment and other challenges associated with megacit</w:t>
      </w:r>
      <w:r w:rsidR="00203976">
        <w:rPr>
          <w:rFonts w:ascii="Garamond" w:hAnsi="Garamond" w:cs="Arial"/>
          <w:sz w:val="24"/>
          <w:szCs w:val="24"/>
          <w:lang w:val="en-GB"/>
        </w:rPr>
        <w:t xml:space="preserve">ies, such as slum growth, </w:t>
      </w:r>
      <w:r w:rsidR="00B27EBC" w:rsidRPr="00B02818">
        <w:rPr>
          <w:rFonts w:ascii="Garamond" w:hAnsi="Garamond" w:cs="Arial"/>
          <w:sz w:val="24"/>
          <w:szCs w:val="24"/>
          <w:lang w:val="en-GB"/>
        </w:rPr>
        <w:t>poor infrastructure and uncontrolled expan</w:t>
      </w:r>
      <w:r w:rsidR="00B374C1" w:rsidRPr="00B02818">
        <w:rPr>
          <w:rFonts w:ascii="Garamond" w:hAnsi="Garamond" w:cs="Arial"/>
          <w:sz w:val="24"/>
          <w:szCs w:val="24"/>
          <w:lang w:val="en-GB"/>
        </w:rPr>
        <w:t>sion of urban areas (Owusu, 2008</w:t>
      </w:r>
      <w:r w:rsidR="00B27EBC" w:rsidRPr="00B02818">
        <w:rPr>
          <w:rFonts w:ascii="Garamond" w:hAnsi="Garamond" w:cs="Arial"/>
          <w:sz w:val="24"/>
          <w:szCs w:val="24"/>
          <w:lang w:val="en-GB"/>
        </w:rPr>
        <w:t xml:space="preserve">). Rapid spatial expansion of settlements has forced people to converge to areas around cities as they seek new social economic opportunities and productive bases. This is now a common manifestation found in most major cities in Africa where peri-urban </w:t>
      </w:r>
      <w:r w:rsidR="00203976">
        <w:rPr>
          <w:rFonts w:ascii="Garamond" w:hAnsi="Garamond" w:cs="Arial"/>
          <w:sz w:val="24"/>
          <w:szCs w:val="24"/>
          <w:lang w:val="en-GB"/>
        </w:rPr>
        <w:t xml:space="preserve">areas are </w:t>
      </w:r>
      <w:r w:rsidR="00B27EBC" w:rsidRPr="00B02818">
        <w:rPr>
          <w:rFonts w:ascii="Garamond" w:hAnsi="Garamond" w:cs="Arial"/>
          <w:sz w:val="24"/>
          <w:szCs w:val="24"/>
          <w:lang w:val="en-GB"/>
        </w:rPr>
        <w:t xml:space="preserve">considered as key </w:t>
      </w:r>
      <w:r w:rsidR="00203976">
        <w:rPr>
          <w:rFonts w:ascii="Garamond" w:hAnsi="Garamond" w:cs="Arial"/>
          <w:sz w:val="24"/>
          <w:szCs w:val="24"/>
          <w:lang w:val="en-GB"/>
        </w:rPr>
        <w:t>strategic places for both rich</w:t>
      </w:r>
      <w:r w:rsidR="00B27EBC" w:rsidRPr="00B02818">
        <w:rPr>
          <w:rFonts w:ascii="Garamond" w:hAnsi="Garamond" w:cs="Arial"/>
          <w:sz w:val="24"/>
          <w:szCs w:val="24"/>
          <w:lang w:val="en-GB"/>
        </w:rPr>
        <w:t xml:space="preserve"> and poor city dwellers.</w:t>
      </w:r>
    </w:p>
    <w:p w:rsidR="00B27EBC" w:rsidRPr="00B02818" w:rsidRDefault="003B70B2" w:rsidP="002F09B6">
      <w:pPr>
        <w:pStyle w:val="Heading2"/>
        <w:spacing w:after="120"/>
        <w:rPr>
          <w:rFonts w:ascii="Garamond" w:hAnsi="Garamond"/>
          <w:i w:val="0"/>
          <w:iCs w:val="0"/>
          <w:lang w:val="en-GB"/>
        </w:rPr>
      </w:pPr>
      <w:bookmarkStart w:id="52" w:name="_Toc308726517"/>
      <w:bookmarkStart w:id="53" w:name="_Toc308727756"/>
      <w:bookmarkStart w:id="54" w:name="_Toc308989301"/>
      <w:r w:rsidRPr="00B02818">
        <w:rPr>
          <w:rFonts w:ascii="Garamond" w:hAnsi="Garamond"/>
          <w:i w:val="0"/>
          <w:iCs w:val="0"/>
          <w:lang w:val="en-GB"/>
        </w:rPr>
        <w:t>2.3</w:t>
      </w:r>
      <w:r w:rsidR="00B27EBC" w:rsidRPr="00B02818">
        <w:rPr>
          <w:rFonts w:ascii="Garamond" w:hAnsi="Garamond"/>
          <w:i w:val="0"/>
          <w:iCs w:val="0"/>
          <w:lang w:val="en-GB"/>
        </w:rPr>
        <w:t xml:space="preserve"> Peri-Urban Interface (PUI)</w:t>
      </w:r>
      <w:bookmarkEnd w:id="52"/>
      <w:bookmarkEnd w:id="53"/>
      <w:bookmarkEnd w:id="54"/>
    </w:p>
    <w:p w:rsidR="00B27EBC" w:rsidRPr="00B02818" w:rsidRDefault="00B27EBC" w:rsidP="002F09B6">
      <w:pPr>
        <w:spacing w:after="0"/>
        <w:jc w:val="both"/>
        <w:rPr>
          <w:rFonts w:ascii="Garamond" w:hAnsi="Garamond" w:cs="Arial"/>
          <w:sz w:val="24"/>
          <w:szCs w:val="24"/>
          <w:lang w:val="en-GB"/>
        </w:rPr>
      </w:pPr>
      <w:r w:rsidRPr="00B02818">
        <w:rPr>
          <w:rFonts w:ascii="Garamond" w:hAnsi="Garamond" w:cs="Arial"/>
          <w:sz w:val="24"/>
          <w:szCs w:val="24"/>
          <w:lang w:val="en-GB"/>
        </w:rPr>
        <w:t xml:space="preserve">Under ordinary meaning Peri-urban </w:t>
      </w:r>
      <w:r w:rsidR="00203976">
        <w:rPr>
          <w:rFonts w:ascii="Garamond" w:hAnsi="Garamond" w:cs="Arial"/>
          <w:sz w:val="24"/>
          <w:szCs w:val="24"/>
          <w:lang w:val="en-GB"/>
        </w:rPr>
        <w:t xml:space="preserve">area </w:t>
      </w:r>
      <w:r w:rsidRPr="00B02818">
        <w:rPr>
          <w:rFonts w:ascii="Garamond" w:hAnsi="Garamond" w:cs="Arial"/>
          <w:sz w:val="24"/>
          <w:szCs w:val="24"/>
          <w:lang w:val="en-GB"/>
        </w:rPr>
        <w:t xml:space="preserve">normally represents a circular area around urban centres, which may </w:t>
      </w:r>
      <w:r w:rsidRPr="00B02818">
        <w:rPr>
          <w:rFonts w:ascii="Garamond" w:hAnsi="Garamond" w:cs="Arial"/>
          <w:color w:val="000000"/>
          <w:sz w:val="24"/>
          <w:szCs w:val="24"/>
          <w:lang w:val="en-GB"/>
        </w:rPr>
        <w:t>depict b</w:t>
      </w:r>
      <w:r w:rsidRPr="00B02818">
        <w:rPr>
          <w:rFonts w:ascii="Garamond" w:hAnsi="Garamond" w:cs="Arial"/>
          <w:sz w:val="24"/>
          <w:szCs w:val="24"/>
          <w:lang w:val="en-GB"/>
        </w:rPr>
        <w:t xml:space="preserve">oth rural and urban characteristics. However, in social development context, peri -urban </w:t>
      </w:r>
      <w:r w:rsidR="00203976">
        <w:rPr>
          <w:rFonts w:ascii="Garamond" w:hAnsi="Garamond" w:cs="Arial"/>
          <w:sz w:val="24"/>
          <w:szCs w:val="24"/>
          <w:lang w:val="en-GB"/>
        </w:rPr>
        <w:t xml:space="preserve">area </w:t>
      </w:r>
      <w:r w:rsidRPr="00B02818">
        <w:rPr>
          <w:rFonts w:ascii="Garamond" w:hAnsi="Garamond" w:cs="Arial"/>
          <w:sz w:val="24"/>
          <w:szCs w:val="24"/>
          <w:lang w:val="en-GB"/>
        </w:rPr>
        <w:t>which is also referred as Peri-Urban Interface (PUI); is considered to be more than being an area surrounding cities. Nottingham Forest and Liverpool Universities (1999:</w:t>
      </w:r>
      <w:r w:rsidR="0032564A" w:rsidRPr="00B02818">
        <w:rPr>
          <w:rFonts w:ascii="Garamond" w:hAnsi="Garamond" w:cs="Arial"/>
          <w:sz w:val="24"/>
          <w:szCs w:val="24"/>
          <w:lang w:val="en-GB"/>
        </w:rPr>
        <w:t>5</w:t>
      </w:r>
      <w:r w:rsidRPr="00B02818">
        <w:rPr>
          <w:rFonts w:ascii="Garamond" w:hAnsi="Garamond" w:cs="Arial"/>
          <w:sz w:val="24"/>
          <w:szCs w:val="24"/>
          <w:lang w:val="en-GB"/>
        </w:rPr>
        <w:t>) view it “as a</w:t>
      </w:r>
      <w:r w:rsidR="0032564A" w:rsidRPr="00B02818">
        <w:rPr>
          <w:rFonts w:ascii="Garamond" w:hAnsi="Garamond" w:cs="Arial"/>
          <w:sz w:val="24"/>
          <w:szCs w:val="24"/>
          <w:lang w:val="en-GB"/>
        </w:rPr>
        <w:t>n area</w:t>
      </w:r>
      <w:r w:rsidRPr="00B02818">
        <w:rPr>
          <w:rFonts w:ascii="Garamond" w:hAnsi="Garamond" w:cs="Arial"/>
          <w:sz w:val="24"/>
          <w:szCs w:val="24"/>
          <w:lang w:val="en-GB"/>
        </w:rPr>
        <w:t xml:space="preserve"> where urban and rural development process</w:t>
      </w:r>
      <w:r w:rsidR="0032564A" w:rsidRPr="00B02818">
        <w:rPr>
          <w:rFonts w:ascii="Garamond" w:hAnsi="Garamond" w:cs="Arial"/>
          <w:sz w:val="24"/>
          <w:szCs w:val="24"/>
          <w:lang w:val="en-GB"/>
        </w:rPr>
        <w:t>es</w:t>
      </w:r>
      <w:r w:rsidRPr="00B02818">
        <w:rPr>
          <w:rFonts w:ascii="Garamond" w:hAnsi="Garamond" w:cs="Arial"/>
          <w:sz w:val="24"/>
          <w:szCs w:val="24"/>
          <w:lang w:val="en-GB"/>
        </w:rPr>
        <w:t xml:space="preserve"> meet, mix and interact on edge of cities. It not as discrete but rather [as] a diffuse territory identified of features and phenomena, generated largely by activities within the urban zone proper”. On the other side Narain(2009:502) define PUI as  “a place characterised by continuous but un-even process of urbanisation, where agriculture, urban and natural resource systems are in constant interaction” </w:t>
      </w:r>
      <w:r w:rsidRPr="00B02818">
        <w:rPr>
          <w:rFonts w:ascii="Garamond" w:hAnsi="Garamond" w:cs="Arial"/>
          <w:sz w:val="24"/>
          <w:szCs w:val="24"/>
          <w:lang w:val="en-GB"/>
        </w:rPr>
        <w:br/>
        <w:t xml:space="preserve">In many places, peri-urban areas have resulted from urbanisation processes within major cities, where cities have depended on resources from peri-urban areas (Satterthwaite and Tacoli, 2003a). Peri-urban interface is therefore considered to be a home to different groups of people with diverse origins, occupations and social classes who interact together to exploit available resources for construction of livelihoods. </w:t>
      </w:r>
    </w:p>
    <w:p w:rsidR="00B27EBC" w:rsidRPr="00B02818" w:rsidRDefault="00506565" w:rsidP="002F09B6">
      <w:pPr>
        <w:pStyle w:val="Heading3"/>
        <w:rPr>
          <w:rFonts w:ascii="Garamond" w:hAnsi="Garamond"/>
          <w:lang w:val="en-GB"/>
        </w:rPr>
      </w:pPr>
      <w:bookmarkStart w:id="55" w:name="_Toc308726518"/>
      <w:bookmarkStart w:id="56" w:name="_Toc308727757"/>
      <w:bookmarkStart w:id="57" w:name="_Toc308989302"/>
      <w:r w:rsidRPr="00B02818">
        <w:rPr>
          <w:rFonts w:ascii="Garamond" w:hAnsi="Garamond"/>
          <w:lang w:val="en-GB"/>
        </w:rPr>
        <w:t>2.3</w:t>
      </w:r>
      <w:r w:rsidR="00B27EBC" w:rsidRPr="00B02818">
        <w:rPr>
          <w:rFonts w:ascii="Garamond" w:hAnsi="Garamond"/>
          <w:lang w:val="en-GB"/>
        </w:rPr>
        <w:t>.1 Peri- urban Conceptualisation</w:t>
      </w:r>
      <w:bookmarkEnd w:id="55"/>
      <w:bookmarkEnd w:id="56"/>
      <w:bookmarkEnd w:id="57"/>
    </w:p>
    <w:p w:rsidR="00B27EBC" w:rsidRPr="00B02818" w:rsidRDefault="00B27EBC" w:rsidP="002F09B6">
      <w:pPr>
        <w:spacing w:after="0"/>
        <w:jc w:val="both"/>
        <w:rPr>
          <w:rFonts w:ascii="Garamond" w:hAnsi="Garamond" w:cs="Arial"/>
          <w:sz w:val="24"/>
          <w:szCs w:val="24"/>
          <w:lang w:val="en-GB"/>
        </w:rPr>
      </w:pPr>
      <w:r w:rsidRPr="00B02818">
        <w:rPr>
          <w:rFonts w:ascii="Garamond" w:hAnsi="Garamond" w:cs="Arial"/>
          <w:sz w:val="24"/>
          <w:szCs w:val="24"/>
          <w:lang w:val="en-GB"/>
        </w:rPr>
        <w:t>The study and research work on PUI in developing countries dates back to 1990s when early pioneers like Rakodi (1998) and Nottingham and Liverpool Universities</w:t>
      </w:r>
      <w:r w:rsidR="00076090" w:rsidRPr="00B02818">
        <w:rPr>
          <w:rFonts w:ascii="Garamond" w:hAnsi="Garamond" w:cs="Arial"/>
          <w:sz w:val="24"/>
          <w:szCs w:val="24"/>
          <w:lang w:val="en-GB"/>
        </w:rPr>
        <w:t xml:space="preserve"> (1999</w:t>
      </w:r>
      <w:r w:rsidRPr="00B02818">
        <w:rPr>
          <w:rFonts w:ascii="Garamond" w:hAnsi="Garamond" w:cs="Arial"/>
          <w:sz w:val="24"/>
          <w:szCs w:val="24"/>
          <w:lang w:val="en-GB"/>
        </w:rPr>
        <w:t>) started research on PUI poverty and resources management. Given the scarcity of specific literature on PUI at that time, the early work on PUI had to borrow from either a rural or urban literature and ex</w:t>
      </w:r>
      <w:r w:rsidR="00C72316">
        <w:rPr>
          <w:rFonts w:ascii="Garamond" w:hAnsi="Garamond" w:cs="Arial"/>
          <w:sz w:val="24"/>
          <w:szCs w:val="24"/>
          <w:lang w:val="en-GB"/>
        </w:rPr>
        <w:t>trapolate it to</w:t>
      </w:r>
      <w:r w:rsidRPr="00B02818">
        <w:rPr>
          <w:rFonts w:ascii="Garamond" w:hAnsi="Garamond" w:cs="Arial"/>
          <w:sz w:val="24"/>
          <w:szCs w:val="24"/>
          <w:lang w:val="en-GB"/>
        </w:rPr>
        <w:t xml:space="preserve"> Peri urban</w:t>
      </w:r>
      <w:r w:rsidR="00C72316">
        <w:rPr>
          <w:rFonts w:ascii="Garamond" w:hAnsi="Garamond" w:cs="Arial"/>
          <w:sz w:val="24"/>
          <w:szCs w:val="24"/>
          <w:lang w:val="en-GB"/>
        </w:rPr>
        <w:t xml:space="preserve"> studies</w:t>
      </w:r>
      <w:r w:rsidRPr="00B02818">
        <w:rPr>
          <w:rFonts w:ascii="Garamond" w:hAnsi="Garamond" w:cs="Arial"/>
          <w:sz w:val="24"/>
          <w:szCs w:val="24"/>
          <w:lang w:val="en-GB"/>
        </w:rPr>
        <w:t xml:space="preserve">. In addition to aligning with either rural or urban side, </w:t>
      </w:r>
      <w:r w:rsidR="007E79E5">
        <w:rPr>
          <w:rFonts w:ascii="Garamond" w:hAnsi="Garamond" w:cs="Arial"/>
          <w:sz w:val="24"/>
          <w:szCs w:val="24"/>
          <w:lang w:val="en-GB"/>
        </w:rPr>
        <w:t>the</w:t>
      </w:r>
      <w:r w:rsidR="007E79E5" w:rsidRPr="00B02818">
        <w:rPr>
          <w:rFonts w:ascii="Garamond" w:hAnsi="Garamond" w:cs="Arial"/>
          <w:sz w:val="24"/>
          <w:szCs w:val="24"/>
          <w:lang w:val="en-GB"/>
        </w:rPr>
        <w:t xml:space="preserve"> school</w:t>
      </w:r>
      <w:r w:rsidRPr="00B02818">
        <w:rPr>
          <w:rFonts w:ascii="Garamond" w:hAnsi="Garamond" w:cs="Arial"/>
          <w:sz w:val="24"/>
          <w:szCs w:val="24"/>
          <w:lang w:val="en-GB"/>
        </w:rPr>
        <w:t xml:space="preserve"> of thoughts and approaches to peri-urban understanding seems also to be influenced by social development theories such as neoclassical, dependency and human agency theories (Mbiba and</w:t>
      </w:r>
      <w:r w:rsidRPr="00B02818">
        <w:rPr>
          <w:rFonts w:ascii="Garamond" w:hAnsi="Garamond" w:cs="Arial"/>
          <w:color w:val="000000"/>
          <w:sz w:val="24"/>
          <w:szCs w:val="24"/>
          <w:lang w:val="en-GB"/>
        </w:rPr>
        <w:t xml:space="preserve"> Huchzermeyer, 2000</w:t>
      </w:r>
      <w:r w:rsidRPr="00B02818">
        <w:rPr>
          <w:rFonts w:ascii="Garamond" w:hAnsi="Garamond" w:cs="Arial"/>
          <w:sz w:val="24"/>
          <w:szCs w:val="24"/>
          <w:lang w:val="en-GB"/>
        </w:rPr>
        <w:t xml:space="preserve">). Apart from ‘rural’  or ‘urban’ way of thinking, there have been those in intermediate position, who viewed peri-urban </w:t>
      </w:r>
      <w:r w:rsidR="00203976">
        <w:rPr>
          <w:rFonts w:ascii="Garamond" w:hAnsi="Garamond" w:cs="Arial"/>
          <w:sz w:val="24"/>
          <w:szCs w:val="24"/>
          <w:lang w:val="en-GB"/>
        </w:rPr>
        <w:t xml:space="preserve">area </w:t>
      </w:r>
      <w:r w:rsidRPr="00B02818">
        <w:rPr>
          <w:rFonts w:ascii="Garamond" w:hAnsi="Garamond" w:cs="Arial"/>
          <w:sz w:val="24"/>
          <w:szCs w:val="24"/>
          <w:lang w:val="en-GB"/>
        </w:rPr>
        <w:t>through a holistic approach incorporating both rural and urban characteristics.</w:t>
      </w:r>
    </w:p>
    <w:p w:rsidR="00B27EBC" w:rsidRPr="00B02818" w:rsidRDefault="00506565" w:rsidP="002F09B6">
      <w:pPr>
        <w:pStyle w:val="Heading3"/>
        <w:rPr>
          <w:rFonts w:ascii="Garamond" w:hAnsi="Garamond"/>
          <w:lang w:val="en-GB"/>
        </w:rPr>
      </w:pPr>
      <w:bookmarkStart w:id="58" w:name="_Toc308726519"/>
      <w:bookmarkStart w:id="59" w:name="_Toc308727758"/>
      <w:bookmarkStart w:id="60" w:name="_Toc308989303"/>
      <w:r w:rsidRPr="00B02818">
        <w:rPr>
          <w:rFonts w:ascii="Garamond" w:hAnsi="Garamond"/>
          <w:lang w:val="en-GB"/>
        </w:rPr>
        <w:t xml:space="preserve">2.3.2 </w:t>
      </w:r>
      <w:r w:rsidR="00B27EBC" w:rsidRPr="00B02818">
        <w:rPr>
          <w:rFonts w:ascii="Garamond" w:hAnsi="Garamond"/>
          <w:lang w:val="en-GB"/>
        </w:rPr>
        <w:t>The Urban approach</w:t>
      </w:r>
      <w:bookmarkEnd w:id="58"/>
      <w:bookmarkEnd w:id="59"/>
      <w:bookmarkEnd w:id="60"/>
    </w:p>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The urban approach seems to</w:t>
      </w:r>
      <w:r w:rsidRPr="00B02818">
        <w:rPr>
          <w:rFonts w:ascii="Garamond" w:hAnsi="Garamond" w:cs="Arial"/>
          <w:b/>
          <w:color w:val="000000"/>
          <w:sz w:val="24"/>
          <w:szCs w:val="24"/>
          <w:lang w:val="en-GB"/>
        </w:rPr>
        <w:t xml:space="preserve"> </w:t>
      </w:r>
      <w:r w:rsidRPr="00B02818">
        <w:rPr>
          <w:rFonts w:ascii="Garamond" w:hAnsi="Garamond" w:cs="Arial"/>
          <w:color w:val="000000"/>
          <w:sz w:val="24"/>
          <w:szCs w:val="24"/>
          <w:lang w:val="en-GB"/>
        </w:rPr>
        <w:t>anchor on Neo</w:t>
      </w:r>
      <w:r w:rsidR="00C72316">
        <w:rPr>
          <w:rFonts w:ascii="Garamond" w:hAnsi="Garamond" w:cs="Arial"/>
          <w:color w:val="000000"/>
          <w:sz w:val="24"/>
          <w:szCs w:val="24"/>
          <w:lang w:val="en-GB"/>
        </w:rPr>
        <w:t>-</w:t>
      </w:r>
      <w:r w:rsidRPr="00B02818">
        <w:rPr>
          <w:rFonts w:ascii="Garamond" w:hAnsi="Garamond" w:cs="Arial"/>
          <w:color w:val="000000"/>
          <w:sz w:val="24"/>
          <w:szCs w:val="24"/>
          <w:lang w:val="en-GB"/>
        </w:rPr>
        <w:t>classical and Modernisation theories. Neo</w:t>
      </w:r>
      <w:r w:rsidR="00C72316">
        <w:rPr>
          <w:rFonts w:ascii="Garamond" w:hAnsi="Garamond" w:cs="Arial"/>
          <w:color w:val="000000"/>
          <w:sz w:val="24"/>
          <w:szCs w:val="24"/>
          <w:lang w:val="en-GB"/>
        </w:rPr>
        <w:t>-</w:t>
      </w:r>
      <w:r w:rsidRPr="00B02818">
        <w:rPr>
          <w:rFonts w:ascii="Garamond" w:hAnsi="Garamond" w:cs="Arial"/>
          <w:color w:val="000000"/>
          <w:sz w:val="24"/>
          <w:szCs w:val="24"/>
          <w:lang w:val="en-GB"/>
        </w:rPr>
        <w:t xml:space="preserve">classical thinking is based on </w:t>
      </w:r>
      <w:r w:rsidR="00C72316">
        <w:rPr>
          <w:rFonts w:ascii="Garamond" w:hAnsi="Garamond" w:cs="Arial"/>
          <w:color w:val="000000"/>
          <w:sz w:val="24"/>
          <w:szCs w:val="24"/>
          <w:lang w:val="en-GB"/>
        </w:rPr>
        <w:t xml:space="preserve">the </w:t>
      </w:r>
      <w:r w:rsidRPr="00B02818">
        <w:rPr>
          <w:rFonts w:ascii="Garamond" w:hAnsi="Garamond" w:cs="Arial"/>
          <w:color w:val="000000"/>
          <w:sz w:val="24"/>
          <w:szCs w:val="24"/>
          <w:lang w:val="en-GB"/>
        </w:rPr>
        <w:t>ground that free market conditions can bring optimal results in both economic and social activities. From neo</w:t>
      </w:r>
      <w:r w:rsidR="00C72316">
        <w:rPr>
          <w:rFonts w:ascii="Garamond" w:hAnsi="Garamond" w:cs="Arial"/>
          <w:color w:val="000000"/>
          <w:sz w:val="24"/>
          <w:szCs w:val="24"/>
          <w:lang w:val="en-GB"/>
        </w:rPr>
        <w:t>-</w:t>
      </w:r>
      <w:r w:rsidRPr="00B02818">
        <w:rPr>
          <w:rFonts w:ascii="Garamond" w:hAnsi="Garamond" w:cs="Arial"/>
          <w:color w:val="000000"/>
          <w:sz w:val="24"/>
          <w:szCs w:val="24"/>
          <w:lang w:val="en-GB"/>
        </w:rPr>
        <w:t>classical view, peri-urban contradictions and conflicts are seen as necessary outcomes of market led changes (Mb</w:t>
      </w:r>
      <w:r w:rsidR="007301C6">
        <w:rPr>
          <w:rFonts w:ascii="Garamond" w:hAnsi="Garamond" w:cs="Arial"/>
          <w:color w:val="000000"/>
          <w:sz w:val="24"/>
          <w:szCs w:val="24"/>
          <w:lang w:val="en-GB"/>
        </w:rPr>
        <w:t xml:space="preserve">iba and Huchzermeyer </w:t>
      </w:r>
      <w:r w:rsidRPr="00B02818">
        <w:rPr>
          <w:rFonts w:ascii="Garamond" w:hAnsi="Garamond" w:cs="Arial"/>
          <w:color w:val="000000"/>
          <w:sz w:val="24"/>
          <w:szCs w:val="24"/>
          <w:lang w:val="en-GB"/>
        </w:rPr>
        <w:t>2000:124). Likewise, modernisation theory views peri-urban change as a positi</w:t>
      </w:r>
      <w:r w:rsidR="00C72316">
        <w:rPr>
          <w:rFonts w:ascii="Garamond" w:hAnsi="Garamond" w:cs="Arial"/>
          <w:color w:val="000000"/>
          <w:sz w:val="24"/>
          <w:szCs w:val="24"/>
          <w:lang w:val="en-GB"/>
        </w:rPr>
        <w:t>ve process which leads to better</w:t>
      </w:r>
      <w:r w:rsidRPr="00B02818">
        <w:rPr>
          <w:rFonts w:ascii="Garamond" w:hAnsi="Garamond" w:cs="Arial"/>
          <w:color w:val="000000"/>
          <w:sz w:val="24"/>
          <w:szCs w:val="24"/>
          <w:lang w:val="en-GB"/>
        </w:rPr>
        <w:t xml:space="preserve"> local economy. One of the key influences of neo</w:t>
      </w:r>
      <w:r w:rsidR="00C72316">
        <w:rPr>
          <w:rFonts w:ascii="Garamond" w:hAnsi="Garamond" w:cs="Arial"/>
          <w:color w:val="000000"/>
          <w:sz w:val="24"/>
          <w:szCs w:val="24"/>
          <w:lang w:val="en-GB"/>
        </w:rPr>
        <w:t>-</w:t>
      </w:r>
      <w:r w:rsidRPr="00B02818">
        <w:rPr>
          <w:rFonts w:ascii="Garamond" w:hAnsi="Garamond" w:cs="Arial"/>
          <w:color w:val="000000"/>
          <w:sz w:val="24"/>
          <w:szCs w:val="24"/>
          <w:lang w:val="en-GB"/>
        </w:rPr>
        <w:t xml:space="preserve">classical and modernization theories are emergence of Growth Pole Theory. The Growth pole theory which has its prominence in1960s and 1970s was based on notion that government planning and investment in urban were key in </w:t>
      </w:r>
      <w:r w:rsidRPr="00B02818">
        <w:rPr>
          <w:rFonts w:ascii="Garamond" w:hAnsi="Garamond" w:cs="Arial"/>
          <w:color w:val="000000"/>
          <w:sz w:val="24"/>
          <w:szCs w:val="24"/>
          <w:lang w:val="en-GB"/>
        </w:rPr>
        <w:lastRenderedPageBreak/>
        <w:t>propelling economic growth, which was ultimately to flow to ru</w:t>
      </w:r>
      <w:r w:rsidR="00772158" w:rsidRPr="00B02818">
        <w:rPr>
          <w:rFonts w:ascii="Garamond" w:hAnsi="Garamond" w:cs="Arial"/>
          <w:color w:val="000000"/>
          <w:sz w:val="24"/>
          <w:szCs w:val="24"/>
          <w:lang w:val="en-GB"/>
        </w:rPr>
        <w:t>ral areas. (</w:t>
      </w:r>
      <w:r w:rsidRPr="00B02818">
        <w:rPr>
          <w:rFonts w:ascii="Garamond" w:hAnsi="Garamond" w:cs="Arial"/>
          <w:color w:val="000000"/>
          <w:sz w:val="24"/>
          <w:szCs w:val="24"/>
          <w:lang w:val="en-GB"/>
        </w:rPr>
        <w:t>German 1999</w:t>
      </w:r>
      <w:r w:rsidR="00076090" w:rsidRPr="00B02818">
        <w:rPr>
          <w:rFonts w:ascii="Garamond" w:hAnsi="Garamond" w:cs="Arial"/>
          <w:color w:val="000000"/>
          <w:sz w:val="24"/>
          <w:szCs w:val="24"/>
          <w:lang w:val="en-GB"/>
        </w:rPr>
        <w:t>:</w:t>
      </w:r>
      <w:r w:rsidR="00772158" w:rsidRPr="00B02818">
        <w:rPr>
          <w:rFonts w:ascii="Garamond" w:hAnsi="Garamond" w:cs="Arial"/>
          <w:color w:val="000000"/>
          <w:sz w:val="24"/>
          <w:szCs w:val="24"/>
          <w:lang w:val="en-GB"/>
        </w:rPr>
        <w:t>9</w:t>
      </w:r>
      <w:r w:rsidRPr="00B02818">
        <w:rPr>
          <w:rFonts w:ascii="Garamond" w:hAnsi="Garamond" w:cs="Arial"/>
          <w:color w:val="000000"/>
          <w:sz w:val="24"/>
          <w:szCs w:val="24"/>
          <w:lang w:val="en-GB"/>
        </w:rPr>
        <w:t>).USAID and UNICEF organisations de</w:t>
      </w:r>
      <w:r w:rsidR="00203976">
        <w:rPr>
          <w:rFonts w:ascii="Garamond" w:hAnsi="Garamond" w:cs="Arial"/>
          <w:color w:val="000000"/>
          <w:sz w:val="24"/>
          <w:szCs w:val="24"/>
          <w:lang w:val="en-GB"/>
        </w:rPr>
        <w:t>velopment work looked at PUI</w:t>
      </w:r>
      <w:r w:rsidR="0032564A" w:rsidRPr="00B02818">
        <w:rPr>
          <w:rFonts w:ascii="Garamond" w:hAnsi="Garamond" w:cs="Arial"/>
          <w:color w:val="000000"/>
          <w:sz w:val="24"/>
          <w:szCs w:val="24"/>
          <w:lang w:val="en-GB"/>
        </w:rPr>
        <w:t xml:space="preserve"> from an urban point of view</w:t>
      </w:r>
      <w:r w:rsidR="007301C6">
        <w:rPr>
          <w:rFonts w:ascii="Garamond" w:hAnsi="Garamond" w:cs="Arial"/>
          <w:color w:val="000000"/>
          <w:sz w:val="24"/>
          <w:szCs w:val="24"/>
          <w:lang w:val="en-GB"/>
        </w:rPr>
        <w:t xml:space="preserve"> (Mbiba and Huchzermeyer </w:t>
      </w:r>
      <w:r w:rsidR="007301C6" w:rsidRPr="00B02818">
        <w:rPr>
          <w:rFonts w:ascii="Garamond" w:hAnsi="Garamond" w:cs="Arial"/>
          <w:color w:val="000000"/>
          <w:sz w:val="24"/>
          <w:szCs w:val="24"/>
          <w:lang w:val="en-GB"/>
        </w:rPr>
        <w:t>2000:119</w:t>
      </w:r>
      <w:r w:rsidRPr="00B02818">
        <w:rPr>
          <w:rFonts w:ascii="Garamond" w:hAnsi="Garamond" w:cs="Arial"/>
          <w:color w:val="000000"/>
          <w:sz w:val="24"/>
          <w:szCs w:val="24"/>
          <w:lang w:val="en-GB"/>
        </w:rPr>
        <w:t>).The same pro</w:t>
      </w:r>
      <w:r w:rsidR="0032564A" w:rsidRPr="00B02818">
        <w:rPr>
          <w:rFonts w:ascii="Garamond" w:hAnsi="Garamond" w:cs="Arial"/>
          <w:color w:val="000000"/>
          <w:sz w:val="24"/>
          <w:szCs w:val="24"/>
          <w:lang w:val="en-GB"/>
        </w:rPr>
        <w:t>-</w:t>
      </w:r>
      <w:r w:rsidRPr="00B02818">
        <w:rPr>
          <w:rFonts w:ascii="Garamond" w:hAnsi="Garamond" w:cs="Arial"/>
          <w:color w:val="000000"/>
          <w:sz w:val="24"/>
          <w:szCs w:val="24"/>
          <w:lang w:val="en-GB"/>
        </w:rPr>
        <w:t xml:space="preserve"> urban thinking was also reflected in formulation of policies for solving the urban problems. </w:t>
      </w:r>
    </w:p>
    <w:p w:rsidR="00B27EBC" w:rsidRPr="00B02818" w:rsidRDefault="00B27EBC" w:rsidP="002F09B6">
      <w:pPr>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The major critique of the approach </w:t>
      </w:r>
      <w:r w:rsidR="00C72316">
        <w:rPr>
          <w:rFonts w:ascii="Garamond" w:hAnsi="Garamond" w:cs="Arial"/>
          <w:color w:val="000000"/>
          <w:sz w:val="24"/>
          <w:szCs w:val="24"/>
          <w:lang w:val="en-GB"/>
        </w:rPr>
        <w:t xml:space="preserve">is that </w:t>
      </w:r>
      <w:r w:rsidR="00C72316" w:rsidRPr="00C72316">
        <w:rPr>
          <w:rFonts w:ascii="Garamond" w:hAnsi="Garamond" w:cs="Arial"/>
          <w:i/>
          <w:color w:val="000000"/>
          <w:sz w:val="24"/>
          <w:szCs w:val="24"/>
          <w:lang w:val="en-GB"/>
        </w:rPr>
        <w:t>trickle-</w:t>
      </w:r>
      <w:r w:rsidRPr="00C72316">
        <w:rPr>
          <w:rFonts w:ascii="Garamond" w:hAnsi="Garamond" w:cs="Arial"/>
          <w:i/>
          <w:color w:val="000000"/>
          <w:sz w:val="24"/>
          <w:szCs w:val="24"/>
          <w:lang w:val="en-GB"/>
        </w:rPr>
        <w:t>down effect</w:t>
      </w:r>
      <w:r w:rsidRPr="00B02818">
        <w:rPr>
          <w:rFonts w:ascii="Garamond" w:hAnsi="Garamond" w:cs="Arial"/>
          <w:color w:val="000000"/>
          <w:sz w:val="24"/>
          <w:szCs w:val="24"/>
          <w:lang w:val="en-GB"/>
        </w:rPr>
        <w:t xml:space="preserve"> thought to benefit the poor in terms of increased services and employment did not materialise in places where the policy was adopted. Therefore, the urban approach was critiqued by rural “</w:t>
      </w:r>
      <w:r w:rsidRPr="00B02818">
        <w:rPr>
          <w:rFonts w:ascii="Garamond" w:hAnsi="Garamond" w:cs="Arial"/>
          <w:i/>
          <w:color w:val="000000"/>
          <w:sz w:val="24"/>
          <w:szCs w:val="24"/>
          <w:lang w:val="en-GB"/>
        </w:rPr>
        <w:t>developmentalists</w:t>
      </w:r>
      <w:r w:rsidRPr="00B02818">
        <w:rPr>
          <w:rFonts w:ascii="Garamond" w:hAnsi="Garamond" w:cs="Arial"/>
          <w:color w:val="000000"/>
          <w:sz w:val="24"/>
          <w:szCs w:val="24"/>
          <w:lang w:val="en-GB"/>
        </w:rPr>
        <w:t>” as being parasitic. It was advanced that the tackling of inequality to resources access was more important for the poor than waiting for growth effects.</w:t>
      </w:r>
      <w:r w:rsidR="00506565" w:rsidRPr="00B02818">
        <w:rPr>
          <w:rFonts w:ascii="Garamond" w:hAnsi="Garamond" w:cs="Arial"/>
          <w:color w:val="000000"/>
          <w:sz w:val="24"/>
          <w:szCs w:val="24"/>
          <w:lang w:val="en-GB"/>
        </w:rPr>
        <w:t xml:space="preserve"> </w:t>
      </w:r>
      <w:r w:rsidRPr="00B02818">
        <w:rPr>
          <w:rFonts w:ascii="Garamond" w:hAnsi="Garamond" w:cs="Arial"/>
          <w:color w:val="000000"/>
          <w:sz w:val="24"/>
          <w:szCs w:val="24"/>
          <w:lang w:val="en-GB"/>
        </w:rPr>
        <w:t>It is within this sphere of pro urban criticisms</w:t>
      </w:r>
      <w:r w:rsidR="00506565" w:rsidRPr="00B02818">
        <w:rPr>
          <w:rFonts w:ascii="Garamond" w:hAnsi="Garamond" w:cs="Arial"/>
          <w:color w:val="000000"/>
          <w:sz w:val="24"/>
          <w:szCs w:val="24"/>
          <w:lang w:val="en-GB"/>
        </w:rPr>
        <w:t xml:space="preserve"> that</w:t>
      </w:r>
      <w:r w:rsidRPr="00B02818">
        <w:rPr>
          <w:rFonts w:ascii="Garamond" w:hAnsi="Garamond" w:cs="Arial"/>
          <w:color w:val="000000"/>
          <w:sz w:val="24"/>
          <w:szCs w:val="24"/>
          <w:lang w:val="en-GB"/>
        </w:rPr>
        <w:t xml:space="preserve"> we find the ‘urban bias theory’ which   has based on long-time notion that the rural ways of life were being eroded and turned into place of ne</w:t>
      </w:r>
      <w:r w:rsidR="00C72316">
        <w:rPr>
          <w:rFonts w:ascii="Garamond" w:hAnsi="Garamond" w:cs="Arial"/>
          <w:color w:val="000000"/>
          <w:sz w:val="24"/>
          <w:szCs w:val="24"/>
          <w:lang w:val="en-GB"/>
        </w:rPr>
        <w:t>glect. Lipton (1977) argue</w:t>
      </w:r>
      <w:r w:rsidRPr="00B02818">
        <w:rPr>
          <w:rFonts w:ascii="Garamond" w:hAnsi="Garamond" w:cs="Arial"/>
          <w:color w:val="000000"/>
          <w:sz w:val="24"/>
          <w:szCs w:val="24"/>
          <w:lang w:val="en-GB"/>
        </w:rPr>
        <w:t xml:space="preserve"> that despite all the resources in rural area, the rural was becoming poor and the urban which has little resource has much articulation. He saw it as systematic distortion of   development policies in global South in favour of the interests of urban area against that of major</w:t>
      </w:r>
      <w:r w:rsidR="0098225C" w:rsidRPr="00B02818">
        <w:rPr>
          <w:rFonts w:ascii="Garamond" w:hAnsi="Garamond" w:cs="Arial"/>
          <w:color w:val="000000"/>
          <w:sz w:val="24"/>
          <w:szCs w:val="24"/>
          <w:lang w:val="en-GB"/>
        </w:rPr>
        <w:t>ity rural population. Behind</w:t>
      </w:r>
      <w:r w:rsidRPr="00B02818">
        <w:rPr>
          <w:rFonts w:ascii="Garamond" w:hAnsi="Garamond" w:cs="Arial"/>
          <w:color w:val="000000"/>
          <w:sz w:val="24"/>
          <w:szCs w:val="24"/>
          <w:lang w:val="en-GB"/>
        </w:rPr>
        <w:t xml:space="preserve"> distorted policies </w:t>
      </w:r>
      <w:r w:rsidR="0098225C" w:rsidRPr="00B02818">
        <w:rPr>
          <w:rFonts w:ascii="Garamond" w:hAnsi="Garamond" w:cs="Arial"/>
          <w:color w:val="000000"/>
          <w:sz w:val="24"/>
          <w:szCs w:val="24"/>
          <w:lang w:val="en-GB"/>
        </w:rPr>
        <w:t>goes the power</w:t>
      </w:r>
      <w:r w:rsidRPr="00B02818">
        <w:rPr>
          <w:rFonts w:ascii="Garamond" w:hAnsi="Garamond" w:cs="Arial"/>
          <w:color w:val="000000"/>
          <w:sz w:val="24"/>
          <w:szCs w:val="24"/>
          <w:lang w:val="en-GB"/>
        </w:rPr>
        <w:t xml:space="preserve"> of urban dwellers in determining and allocating state resources for the benefit of urban sectors at discrimination of rural sectors. The government being under influence of powerful urban classes tend to allocate development project for the benefits of city d</w:t>
      </w:r>
      <w:r w:rsidR="0098225C" w:rsidRPr="00B02818">
        <w:rPr>
          <w:rFonts w:ascii="Garamond" w:hAnsi="Garamond" w:cs="Arial"/>
          <w:color w:val="000000"/>
          <w:sz w:val="24"/>
          <w:szCs w:val="24"/>
          <w:lang w:val="en-GB"/>
        </w:rPr>
        <w:t xml:space="preserve">wellers and </w:t>
      </w:r>
      <w:r w:rsidRPr="00B02818">
        <w:rPr>
          <w:rFonts w:ascii="Garamond" w:hAnsi="Garamond" w:cs="Arial"/>
          <w:color w:val="000000"/>
          <w:sz w:val="24"/>
          <w:szCs w:val="24"/>
          <w:lang w:val="en-GB"/>
        </w:rPr>
        <w:t>vocal rural elites. The implication of this is that the resources flow from the poor to the less poor urbanites.</w:t>
      </w:r>
    </w:p>
    <w:p w:rsidR="00B27EBC" w:rsidRPr="00B02818" w:rsidRDefault="00B27EBC" w:rsidP="002F09B6">
      <w:pPr>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Although there have b</w:t>
      </w:r>
      <w:r w:rsidR="00291CB3" w:rsidRPr="00B02818">
        <w:rPr>
          <w:rFonts w:ascii="Garamond" w:hAnsi="Garamond" w:cs="Arial"/>
          <w:color w:val="000000"/>
          <w:sz w:val="24"/>
          <w:szCs w:val="24"/>
          <w:lang w:val="en-GB"/>
        </w:rPr>
        <w:t>een subsequent counter criticisms</w:t>
      </w:r>
      <w:r w:rsidRPr="00B02818">
        <w:rPr>
          <w:rFonts w:ascii="Garamond" w:hAnsi="Garamond" w:cs="Arial"/>
          <w:color w:val="000000"/>
          <w:sz w:val="24"/>
          <w:szCs w:val="24"/>
          <w:lang w:val="en-GB"/>
        </w:rPr>
        <w:t xml:space="preserve"> on Lipton views, however I find the theory still relevant today as it serves to highlight the effect of power abuse in many developing countries, where projects are politically determined and rural life is neglected. Despite the cry against the anomaly, urban bias is increasing (Eastwood and Lipton, 2000 quoted in Jones 2010</w:t>
      </w:r>
      <w:r w:rsidR="00B374C1" w:rsidRPr="00B02818">
        <w:rPr>
          <w:rFonts w:ascii="Garamond" w:hAnsi="Garamond" w:cs="Arial"/>
          <w:color w:val="000000"/>
          <w:sz w:val="24"/>
          <w:szCs w:val="24"/>
          <w:lang w:val="en-GB"/>
        </w:rPr>
        <w:t>:</w:t>
      </w:r>
      <w:r w:rsidR="001A298E" w:rsidRPr="00B02818">
        <w:rPr>
          <w:rFonts w:ascii="Garamond" w:hAnsi="Garamond" w:cs="Arial"/>
          <w:color w:val="000000"/>
          <w:sz w:val="24"/>
          <w:szCs w:val="24"/>
          <w:lang w:val="en-GB"/>
        </w:rPr>
        <w:t>9</w:t>
      </w:r>
      <w:r w:rsidRPr="00B02818">
        <w:rPr>
          <w:rFonts w:ascii="Garamond" w:hAnsi="Garamond" w:cs="Arial"/>
          <w:color w:val="000000"/>
          <w:sz w:val="24"/>
          <w:szCs w:val="24"/>
          <w:lang w:val="en-GB"/>
        </w:rPr>
        <w:t xml:space="preserve">); and still the rural is experiencing massive levels of poverty. </w:t>
      </w:r>
    </w:p>
    <w:p w:rsidR="00B27EBC" w:rsidRPr="00B02818" w:rsidRDefault="002B1BE9" w:rsidP="002F09B6">
      <w:pPr>
        <w:pStyle w:val="Heading2"/>
        <w:spacing w:after="120"/>
        <w:rPr>
          <w:rFonts w:ascii="Garamond" w:hAnsi="Garamond"/>
          <w:i w:val="0"/>
          <w:iCs w:val="0"/>
          <w:color w:val="000000"/>
          <w:sz w:val="26"/>
          <w:szCs w:val="26"/>
          <w:lang w:val="en-GB"/>
        </w:rPr>
      </w:pPr>
      <w:bookmarkStart w:id="61" w:name="_Toc308726520"/>
      <w:bookmarkStart w:id="62" w:name="_Toc308727759"/>
      <w:bookmarkStart w:id="63" w:name="_Toc308989304"/>
      <w:r w:rsidRPr="00B02818">
        <w:rPr>
          <w:rFonts w:ascii="Garamond" w:hAnsi="Garamond"/>
          <w:i w:val="0"/>
          <w:iCs w:val="0"/>
          <w:color w:val="000000"/>
          <w:sz w:val="26"/>
          <w:szCs w:val="26"/>
          <w:lang w:val="en-GB"/>
        </w:rPr>
        <w:t>2.3</w:t>
      </w:r>
      <w:r w:rsidR="00506565" w:rsidRPr="00B02818">
        <w:rPr>
          <w:rFonts w:ascii="Garamond" w:hAnsi="Garamond"/>
          <w:i w:val="0"/>
          <w:iCs w:val="0"/>
          <w:color w:val="000000"/>
          <w:sz w:val="26"/>
          <w:szCs w:val="26"/>
          <w:lang w:val="en-GB"/>
        </w:rPr>
        <w:t>.</w:t>
      </w:r>
      <w:r w:rsidRPr="00B02818">
        <w:rPr>
          <w:rFonts w:ascii="Garamond" w:hAnsi="Garamond"/>
          <w:i w:val="0"/>
          <w:iCs w:val="0"/>
          <w:color w:val="000000"/>
          <w:sz w:val="26"/>
          <w:szCs w:val="26"/>
          <w:lang w:val="en-GB"/>
        </w:rPr>
        <w:t>3</w:t>
      </w:r>
      <w:r w:rsidR="00506565" w:rsidRPr="00B02818">
        <w:rPr>
          <w:rFonts w:ascii="Garamond" w:hAnsi="Garamond"/>
          <w:i w:val="0"/>
          <w:iCs w:val="0"/>
          <w:color w:val="000000"/>
          <w:sz w:val="26"/>
          <w:szCs w:val="26"/>
          <w:lang w:val="en-GB"/>
        </w:rPr>
        <w:t xml:space="preserve"> </w:t>
      </w:r>
      <w:r w:rsidR="00B27EBC" w:rsidRPr="00B02818">
        <w:rPr>
          <w:rFonts w:ascii="Garamond" w:hAnsi="Garamond"/>
          <w:i w:val="0"/>
          <w:iCs w:val="0"/>
          <w:color w:val="000000"/>
          <w:sz w:val="26"/>
          <w:szCs w:val="26"/>
          <w:lang w:val="en-GB"/>
        </w:rPr>
        <w:t>Rural approach</w:t>
      </w:r>
      <w:bookmarkEnd w:id="61"/>
      <w:bookmarkEnd w:id="62"/>
      <w:bookmarkEnd w:id="63"/>
    </w:p>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The rural oriented approach is a shift away from economic growth approach</w:t>
      </w:r>
      <w:r w:rsidRPr="00B02818">
        <w:rPr>
          <w:rFonts w:ascii="Garamond" w:hAnsi="Garamond" w:cs="Arial"/>
          <w:b/>
          <w:color w:val="000000"/>
          <w:sz w:val="24"/>
          <w:szCs w:val="24"/>
          <w:lang w:val="en-GB"/>
        </w:rPr>
        <w:t xml:space="preserve"> </w:t>
      </w:r>
      <w:r w:rsidR="0083063C">
        <w:rPr>
          <w:rFonts w:ascii="Garamond" w:hAnsi="Garamond" w:cs="Arial"/>
          <w:color w:val="000000"/>
          <w:sz w:val="24"/>
          <w:szCs w:val="24"/>
          <w:lang w:val="en-GB"/>
        </w:rPr>
        <w:t>and more inclined on Neo-</w:t>
      </w:r>
      <w:r w:rsidRPr="00B02818">
        <w:rPr>
          <w:rFonts w:ascii="Garamond" w:hAnsi="Garamond" w:cs="Arial"/>
          <w:color w:val="000000"/>
          <w:sz w:val="24"/>
          <w:szCs w:val="24"/>
          <w:lang w:val="en-GB"/>
        </w:rPr>
        <w:t xml:space="preserve">Marxist </w:t>
      </w:r>
      <w:r w:rsidR="0083063C">
        <w:rPr>
          <w:rFonts w:ascii="Garamond" w:hAnsi="Garamond" w:cs="Arial"/>
          <w:color w:val="000000"/>
          <w:sz w:val="24"/>
          <w:szCs w:val="24"/>
          <w:lang w:val="en-GB"/>
        </w:rPr>
        <w:t>or Dependency theories. The Neo-</w:t>
      </w:r>
      <w:r w:rsidRPr="00B02818">
        <w:rPr>
          <w:rFonts w:ascii="Garamond" w:hAnsi="Garamond" w:cs="Arial"/>
          <w:color w:val="000000"/>
          <w:sz w:val="24"/>
          <w:szCs w:val="24"/>
          <w:lang w:val="en-GB"/>
        </w:rPr>
        <w:t>Marxist considers spatial arrangements and conflicts as unavoidable outcomes of capitalist organised community. Under such arrangements land holding classes use land for their own benefits at the expense of poor and landl</w:t>
      </w:r>
      <w:r w:rsidR="007301C6">
        <w:rPr>
          <w:rFonts w:ascii="Garamond" w:hAnsi="Garamond" w:cs="Arial"/>
          <w:color w:val="000000"/>
          <w:sz w:val="24"/>
          <w:szCs w:val="24"/>
          <w:lang w:val="en-GB"/>
        </w:rPr>
        <w:t>essness (Mbiba and Huchzermeyer</w:t>
      </w:r>
      <w:r w:rsidRPr="00B02818">
        <w:rPr>
          <w:rFonts w:ascii="Garamond" w:hAnsi="Garamond" w:cs="Arial"/>
          <w:color w:val="000000"/>
          <w:sz w:val="24"/>
          <w:szCs w:val="24"/>
          <w:lang w:val="en-GB"/>
        </w:rPr>
        <w:t xml:space="preserve"> 2000:125). The assumption being that structural inequalities are replicated in urban, rural and peri urban areas. Dependency (underdevelopment) theory considers peri- urban commercialisation of peri urban activities and land markets destructive to community livelihoods. Negative outcomes are considered to be product of exploitation whereby capitalist at centre</w:t>
      </w:r>
      <w:r w:rsidR="00B374C1" w:rsidRPr="00B02818">
        <w:rPr>
          <w:rFonts w:ascii="Garamond" w:hAnsi="Garamond" w:cs="Arial"/>
          <w:color w:val="000000"/>
          <w:sz w:val="24"/>
          <w:szCs w:val="24"/>
          <w:lang w:val="en-GB"/>
        </w:rPr>
        <w:t xml:space="preserve"> are undermining the periphery whereby g</w:t>
      </w:r>
      <w:r w:rsidRPr="00B02818">
        <w:rPr>
          <w:rFonts w:ascii="Garamond" w:hAnsi="Garamond" w:cs="Arial"/>
          <w:color w:val="000000"/>
          <w:sz w:val="24"/>
          <w:szCs w:val="24"/>
          <w:lang w:val="en-GB"/>
        </w:rPr>
        <w:t xml:space="preserve">overnment and institutions are viewed too weak to be able protect the loss of livelihoods </w:t>
      </w:r>
      <w:r w:rsidR="007301C6">
        <w:rPr>
          <w:rFonts w:ascii="Garamond" w:hAnsi="Garamond" w:cs="Arial"/>
          <w:color w:val="000000"/>
          <w:sz w:val="24"/>
          <w:szCs w:val="24"/>
          <w:lang w:val="en-GB"/>
        </w:rPr>
        <w:t>(Maxwell et al.</w:t>
      </w:r>
      <w:r w:rsidRPr="00B02818">
        <w:rPr>
          <w:rFonts w:ascii="Garamond" w:hAnsi="Garamond" w:cs="Arial"/>
          <w:color w:val="000000"/>
          <w:sz w:val="24"/>
          <w:szCs w:val="24"/>
          <w:lang w:val="en-GB"/>
        </w:rPr>
        <w:t xml:space="preserve"> 1998)</w:t>
      </w:r>
    </w:p>
    <w:p w:rsidR="00B27EBC" w:rsidRPr="00B02818" w:rsidRDefault="00B27EBC" w:rsidP="002F09B6">
      <w:pPr>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Based on early underdevelopment theories, the rural approach to peri -urban </w:t>
      </w:r>
      <w:r w:rsidR="0083063C">
        <w:rPr>
          <w:rFonts w:ascii="Garamond" w:hAnsi="Garamond" w:cs="Arial"/>
          <w:color w:val="000000"/>
          <w:sz w:val="24"/>
          <w:szCs w:val="24"/>
          <w:lang w:val="en-GB"/>
        </w:rPr>
        <w:t>studies</w:t>
      </w:r>
      <w:r w:rsidR="0083063C" w:rsidRPr="00B02818">
        <w:rPr>
          <w:rFonts w:ascii="Garamond" w:hAnsi="Garamond" w:cs="Arial"/>
          <w:color w:val="000000"/>
          <w:sz w:val="24"/>
          <w:szCs w:val="24"/>
          <w:lang w:val="en-GB"/>
        </w:rPr>
        <w:t xml:space="preserve"> focuses</w:t>
      </w:r>
      <w:r w:rsidRPr="00B02818">
        <w:rPr>
          <w:rFonts w:ascii="Garamond" w:hAnsi="Garamond" w:cs="Arial"/>
          <w:color w:val="000000"/>
          <w:sz w:val="24"/>
          <w:szCs w:val="24"/>
          <w:lang w:val="en-GB"/>
        </w:rPr>
        <w:t xml:space="preserve"> on bottom up development. It aims at people centred development where satisfying people</w:t>
      </w:r>
      <w:r w:rsidR="0083063C">
        <w:rPr>
          <w:rFonts w:ascii="Garamond" w:hAnsi="Garamond" w:cs="Arial"/>
          <w:color w:val="000000"/>
          <w:sz w:val="24"/>
          <w:szCs w:val="24"/>
          <w:lang w:val="en-GB"/>
        </w:rPr>
        <w:t>’</w:t>
      </w:r>
      <w:r w:rsidRPr="00B02818">
        <w:rPr>
          <w:rFonts w:ascii="Garamond" w:hAnsi="Garamond" w:cs="Arial"/>
          <w:color w:val="000000"/>
          <w:sz w:val="24"/>
          <w:szCs w:val="24"/>
          <w:lang w:val="en-GB"/>
        </w:rPr>
        <w:t>s wants at their rural areas is given priority. It is from t</w:t>
      </w:r>
      <w:r w:rsidR="0083063C">
        <w:rPr>
          <w:rFonts w:ascii="Garamond" w:hAnsi="Garamond" w:cs="Arial"/>
          <w:color w:val="000000"/>
          <w:sz w:val="24"/>
          <w:szCs w:val="24"/>
          <w:lang w:val="en-GB"/>
        </w:rPr>
        <w:t>his notion we find that the pro-</w:t>
      </w:r>
      <w:r w:rsidRPr="00B02818">
        <w:rPr>
          <w:rFonts w:ascii="Garamond" w:hAnsi="Garamond" w:cs="Arial"/>
          <w:color w:val="000000"/>
          <w:sz w:val="24"/>
          <w:szCs w:val="24"/>
          <w:lang w:val="en-GB"/>
        </w:rPr>
        <w:t xml:space="preserve">rural and agriculture donors such as  DFID and FAO viewing peri-urban </w:t>
      </w:r>
      <w:r w:rsidR="0083063C">
        <w:rPr>
          <w:rFonts w:ascii="Garamond" w:hAnsi="Garamond" w:cs="Arial"/>
          <w:color w:val="000000"/>
          <w:sz w:val="24"/>
          <w:szCs w:val="24"/>
          <w:lang w:val="en-GB"/>
        </w:rPr>
        <w:t xml:space="preserve">interface </w:t>
      </w:r>
      <w:r w:rsidRPr="00B02818">
        <w:rPr>
          <w:rFonts w:ascii="Garamond" w:hAnsi="Garamond" w:cs="Arial"/>
          <w:color w:val="000000"/>
          <w:sz w:val="24"/>
          <w:szCs w:val="24"/>
          <w:lang w:val="en-GB"/>
        </w:rPr>
        <w:t>as rural place transforming to urban and not urban transforming rural. The rural underdevelopment thinking was also complimented with pro rural policies aimed at increasing agriculture productivity and addressing the rural-urban inequality by reducing spatial differences (German, 1999).</w:t>
      </w:r>
    </w:p>
    <w:p w:rsidR="00B27EBC" w:rsidRPr="00B02818" w:rsidRDefault="002B1BE9"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lastRenderedPageBreak/>
        <w:t xml:space="preserve">The </w:t>
      </w:r>
      <w:r w:rsidR="0083063C">
        <w:rPr>
          <w:rFonts w:ascii="Garamond" w:hAnsi="Garamond" w:cs="Arial"/>
          <w:color w:val="000000"/>
          <w:sz w:val="24"/>
          <w:szCs w:val="24"/>
          <w:lang w:val="en-GB"/>
        </w:rPr>
        <w:t>critics</w:t>
      </w:r>
      <w:r w:rsidR="00DB09BC" w:rsidRPr="00B02818">
        <w:rPr>
          <w:rFonts w:ascii="Garamond" w:hAnsi="Garamond" w:cs="Arial"/>
          <w:color w:val="000000"/>
          <w:sz w:val="24"/>
          <w:szCs w:val="24"/>
          <w:lang w:val="en-GB"/>
        </w:rPr>
        <w:t xml:space="preserve"> to the rural approach view</w:t>
      </w:r>
      <w:r w:rsidR="00B27EBC" w:rsidRPr="00B02818">
        <w:rPr>
          <w:rFonts w:ascii="Garamond" w:hAnsi="Garamond" w:cs="Arial"/>
          <w:color w:val="000000"/>
          <w:sz w:val="24"/>
          <w:szCs w:val="24"/>
          <w:lang w:val="en-GB"/>
        </w:rPr>
        <w:t xml:space="preserve"> it as another form of bias</w:t>
      </w:r>
      <w:r w:rsidRPr="00B02818">
        <w:rPr>
          <w:rFonts w:ascii="Garamond" w:hAnsi="Garamond" w:cs="Arial"/>
          <w:color w:val="000000"/>
          <w:sz w:val="24"/>
          <w:szCs w:val="24"/>
          <w:lang w:val="en-GB"/>
        </w:rPr>
        <w:t>,</w:t>
      </w:r>
      <w:r w:rsidR="00B27EBC" w:rsidRPr="00B02818">
        <w:rPr>
          <w:rFonts w:ascii="Garamond" w:hAnsi="Garamond" w:cs="Arial"/>
          <w:color w:val="000000"/>
          <w:sz w:val="24"/>
          <w:szCs w:val="24"/>
          <w:lang w:val="en-GB"/>
        </w:rPr>
        <w:t xml:space="preserve"> ins</w:t>
      </w:r>
      <w:r w:rsidR="0083063C">
        <w:rPr>
          <w:rFonts w:ascii="Garamond" w:hAnsi="Garamond" w:cs="Arial"/>
          <w:color w:val="000000"/>
          <w:sz w:val="24"/>
          <w:szCs w:val="24"/>
          <w:lang w:val="en-GB"/>
        </w:rPr>
        <w:t xml:space="preserve">ensitive to urban poverty. It </w:t>
      </w:r>
      <w:r w:rsidR="00B27EBC" w:rsidRPr="00B02818">
        <w:rPr>
          <w:rFonts w:ascii="Garamond" w:hAnsi="Garamond" w:cs="Arial"/>
          <w:color w:val="000000"/>
          <w:sz w:val="24"/>
          <w:szCs w:val="24"/>
          <w:lang w:val="en-GB"/>
        </w:rPr>
        <w:t xml:space="preserve">is argued that the poverty is an issue of </w:t>
      </w:r>
      <w:r w:rsidR="007301C6">
        <w:rPr>
          <w:rFonts w:ascii="Garamond" w:hAnsi="Garamond" w:cs="Arial"/>
          <w:color w:val="000000"/>
          <w:sz w:val="24"/>
          <w:szCs w:val="24"/>
          <w:lang w:val="en-GB"/>
        </w:rPr>
        <w:t>rural as well as urban (Lofchie 1997 in German</w:t>
      </w:r>
      <w:r w:rsidR="00B27EBC" w:rsidRPr="00B02818">
        <w:rPr>
          <w:rFonts w:ascii="Garamond" w:hAnsi="Garamond" w:cs="Arial"/>
          <w:color w:val="000000"/>
          <w:sz w:val="24"/>
          <w:szCs w:val="24"/>
          <w:lang w:val="en-GB"/>
        </w:rPr>
        <w:t xml:space="preserve"> 1999</w:t>
      </w:r>
      <w:r w:rsidR="00076090" w:rsidRPr="00B02818">
        <w:rPr>
          <w:rFonts w:ascii="Garamond" w:hAnsi="Garamond" w:cs="Arial"/>
          <w:color w:val="000000"/>
          <w:sz w:val="24"/>
          <w:szCs w:val="24"/>
          <w:lang w:val="en-GB"/>
        </w:rPr>
        <w:t>:</w:t>
      </w:r>
      <w:r w:rsidR="0098562D" w:rsidRPr="00B02818">
        <w:rPr>
          <w:rFonts w:ascii="Garamond" w:hAnsi="Garamond" w:cs="Arial"/>
          <w:color w:val="000000"/>
          <w:sz w:val="24"/>
          <w:szCs w:val="24"/>
          <w:lang w:val="en-GB"/>
        </w:rPr>
        <w:t>11</w:t>
      </w:r>
      <w:r w:rsidR="00B27EBC" w:rsidRPr="00B02818">
        <w:rPr>
          <w:rFonts w:ascii="Garamond" w:hAnsi="Garamond" w:cs="Arial"/>
          <w:color w:val="000000"/>
          <w:sz w:val="24"/>
          <w:szCs w:val="24"/>
          <w:lang w:val="en-GB"/>
        </w:rPr>
        <w:t>). Therefore development plans should not be selective of either rural or urban</w:t>
      </w:r>
      <w:r w:rsidR="0083063C">
        <w:rPr>
          <w:rFonts w:ascii="Garamond" w:hAnsi="Garamond" w:cs="Arial"/>
          <w:color w:val="000000"/>
          <w:sz w:val="24"/>
          <w:szCs w:val="24"/>
          <w:lang w:val="en-GB"/>
        </w:rPr>
        <w:t xml:space="preserve"> side</w:t>
      </w:r>
      <w:r w:rsidR="00B27EBC" w:rsidRPr="00B02818">
        <w:rPr>
          <w:rFonts w:ascii="Garamond" w:hAnsi="Garamond" w:cs="Arial"/>
          <w:color w:val="000000"/>
          <w:sz w:val="24"/>
          <w:szCs w:val="24"/>
          <w:lang w:val="en-GB"/>
        </w:rPr>
        <w:t>. Furthermore, as it was the case with industrialization drive, the</w:t>
      </w:r>
      <w:r w:rsidRPr="00B02818">
        <w:rPr>
          <w:rFonts w:ascii="Garamond" w:hAnsi="Garamond" w:cs="Arial"/>
          <w:color w:val="000000"/>
          <w:sz w:val="24"/>
          <w:szCs w:val="24"/>
          <w:lang w:val="en-GB"/>
        </w:rPr>
        <w:t xml:space="preserve"> rural</w:t>
      </w:r>
      <w:r w:rsidR="00B27EBC" w:rsidRPr="00B02818">
        <w:rPr>
          <w:rFonts w:ascii="Garamond" w:hAnsi="Garamond" w:cs="Arial"/>
          <w:color w:val="000000"/>
          <w:sz w:val="24"/>
          <w:szCs w:val="24"/>
          <w:lang w:val="en-GB"/>
        </w:rPr>
        <w:t xml:space="preserve"> policy failed and in many places contributed to rural-urban migration (Mosha 1989).</w:t>
      </w:r>
    </w:p>
    <w:p w:rsidR="00B27EBC" w:rsidRPr="00B02818" w:rsidRDefault="002B1BE9" w:rsidP="002F09B6">
      <w:pPr>
        <w:pStyle w:val="Heading2"/>
        <w:spacing w:after="120"/>
        <w:rPr>
          <w:rFonts w:ascii="Garamond" w:hAnsi="Garamond"/>
          <w:i w:val="0"/>
          <w:iCs w:val="0"/>
          <w:color w:val="000000"/>
          <w:sz w:val="26"/>
          <w:szCs w:val="26"/>
          <w:lang w:val="en-GB"/>
        </w:rPr>
      </w:pPr>
      <w:bookmarkStart w:id="64" w:name="_Toc308726521"/>
      <w:bookmarkStart w:id="65" w:name="_Toc308727760"/>
      <w:bookmarkStart w:id="66" w:name="_Toc308989305"/>
      <w:r w:rsidRPr="00B02818">
        <w:rPr>
          <w:rFonts w:ascii="Garamond" w:hAnsi="Garamond"/>
          <w:i w:val="0"/>
          <w:iCs w:val="0"/>
          <w:color w:val="000000"/>
          <w:sz w:val="26"/>
          <w:szCs w:val="26"/>
          <w:lang w:val="en-GB"/>
        </w:rPr>
        <w:t>2.3</w:t>
      </w:r>
      <w:r w:rsidR="00506565" w:rsidRPr="00B02818">
        <w:rPr>
          <w:rFonts w:ascii="Garamond" w:hAnsi="Garamond"/>
          <w:i w:val="0"/>
          <w:iCs w:val="0"/>
          <w:color w:val="000000"/>
          <w:sz w:val="26"/>
          <w:szCs w:val="26"/>
          <w:lang w:val="en-GB"/>
        </w:rPr>
        <w:t>.</w:t>
      </w:r>
      <w:r w:rsidRPr="00B02818">
        <w:rPr>
          <w:rFonts w:ascii="Garamond" w:hAnsi="Garamond"/>
          <w:i w:val="0"/>
          <w:iCs w:val="0"/>
          <w:color w:val="000000"/>
          <w:sz w:val="26"/>
          <w:szCs w:val="26"/>
          <w:lang w:val="en-GB"/>
        </w:rPr>
        <w:t>4</w:t>
      </w:r>
      <w:r w:rsidR="00506565" w:rsidRPr="00B02818">
        <w:rPr>
          <w:rFonts w:ascii="Garamond" w:hAnsi="Garamond"/>
          <w:i w:val="0"/>
          <w:iCs w:val="0"/>
          <w:color w:val="000000"/>
          <w:sz w:val="26"/>
          <w:szCs w:val="26"/>
          <w:lang w:val="en-GB"/>
        </w:rPr>
        <w:t xml:space="preserve"> </w:t>
      </w:r>
      <w:r w:rsidR="00B27EBC" w:rsidRPr="00B02818">
        <w:rPr>
          <w:rFonts w:ascii="Garamond" w:hAnsi="Garamond"/>
          <w:i w:val="0"/>
          <w:iCs w:val="0"/>
          <w:color w:val="000000"/>
          <w:sz w:val="26"/>
          <w:szCs w:val="26"/>
          <w:lang w:val="en-GB"/>
        </w:rPr>
        <w:t>An integrated system (rural -urban linkage) Approach</w:t>
      </w:r>
      <w:bookmarkEnd w:id="64"/>
      <w:bookmarkEnd w:id="65"/>
      <w:bookmarkEnd w:id="66"/>
    </w:p>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Lo</w:t>
      </w:r>
      <w:r w:rsidR="00C16B92">
        <w:rPr>
          <w:rFonts w:ascii="Garamond" w:hAnsi="Garamond" w:cs="Arial"/>
          <w:color w:val="000000"/>
          <w:sz w:val="24"/>
          <w:szCs w:val="24"/>
          <w:lang w:val="en-GB"/>
        </w:rPr>
        <w:t>oking at PUI</w:t>
      </w:r>
      <w:r w:rsidRPr="00B02818">
        <w:rPr>
          <w:rFonts w:ascii="Garamond" w:hAnsi="Garamond" w:cs="Arial"/>
          <w:color w:val="000000"/>
          <w:sz w:val="24"/>
          <w:szCs w:val="24"/>
          <w:lang w:val="en-GB"/>
        </w:rPr>
        <w:t xml:space="preserve"> through either a rural or urban perspective, left much room for subjectivity depending on donors, discipline and viewers focus (German,1999).In certain cases the complexity of peri-urban interactions has often led to vague conceptualization and understanding of the nature of processes taking place (Mbiba and Huchzermey</w:t>
      </w:r>
      <w:r w:rsidR="00802DB0" w:rsidRPr="00B02818">
        <w:rPr>
          <w:rFonts w:ascii="Garamond" w:hAnsi="Garamond" w:cs="Arial"/>
          <w:color w:val="000000"/>
          <w:sz w:val="24"/>
          <w:szCs w:val="24"/>
          <w:lang w:val="en-GB"/>
        </w:rPr>
        <w:t>er</w:t>
      </w:r>
      <w:r w:rsidRPr="00B02818">
        <w:rPr>
          <w:rFonts w:ascii="Garamond" w:hAnsi="Garamond" w:cs="Arial"/>
          <w:color w:val="000000"/>
          <w:sz w:val="24"/>
          <w:szCs w:val="24"/>
          <w:lang w:val="en-GB"/>
        </w:rPr>
        <w:t xml:space="preserve">, 2000: 114). In that view, looking at peri-urban problems from either a </w:t>
      </w:r>
      <w:r w:rsidR="00C16B92">
        <w:rPr>
          <w:rFonts w:ascii="Garamond" w:hAnsi="Garamond" w:cs="Arial"/>
          <w:color w:val="000000"/>
          <w:sz w:val="24"/>
          <w:szCs w:val="24"/>
          <w:lang w:val="en-GB"/>
        </w:rPr>
        <w:t>rural or urban perspective appeared</w:t>
      </w:r>
      <w:r w:rsidRPr="00B02818">
        <w:rPr>
          <w:rFonts w:ascii="Garamond" w:hAnsi="Garamond" w:cs="Arial"/>
          <w:color w:val="000000"/>
          <w:sz w:val="24"/>
          <w:szCs w:val="24"/>
          <w:lang w:val="en-GB"/>
        </w:rPr>
        <w:t xml:space="preserve"> to be misleading and denies an opportunity of understanding the </w:t>
      </w:r>
      <w:r w:rsidRPr="00B02818">
        <w:rPr>
          <w:rFonts w:ascii="Garamond" w:hAnsi="Garamond" w:cs="Arial"/>
          <w:i/>
          <w:color w:val="000000"/>
          <w:sz w:val="24"/>
          <w:szCs w:val="24"/>
          <w:lang w:val="en-GB"/>
        </w:rPr>
        <w:t>‘hybrid’</w:t>
      </w:r>
      <w:r w:rsidRPr="00B02818">
        <w:rPr>
          <w:rFonts w:ascii="Garamond" w:hAnsi="Garamond" w:cs="Arial"/>
          <w:color w:val="000000"/>
          <w:sz w:val="24"/>
          <w:szCs w:val="24"/>
          <w:lang w:val="en-GB"/>
        </w:rPr>
        <w:t xml:space="preserve"> life within the peri urban sphere. It is argued that </w:t>
      </w:r>
      <w:r w:rsidR="002B1BE9" w:rsidRPr="00B02818">
        <w:rPr>
          <w:rFonts w:ascii="Garamond" w:hAnsi="Garamond" w:cs="Arial"/>
          <w:color w:val="000000"/>
          <w:sz w:val="24"/>
          <w:szCs w:val="24"/>
          <w:lang w:val="en-GB"/>
        </w:rPr>
        <w:t>since PUI problems</w:t>
      </w:r>
      <w:r w:rsidRPr="00B02818">
        <w:rPr>
          <w:rFonts w:ascii="Garamond" w:hAnsi="Garamond" w:cs="Arial"/>
          <w:color w:val="000000"/>
          <w:sz w:val="24"/>
          <w:szCs w:val="24"/>
          <w:lang w:val="en-GB"/>
        </w:rPr>
        <w:t xml:space="preserve"> result</w:t>
      </w:r>
      <w:r w:rsidR="002B1BE9" w:rsidRPr="00B02818">
        <w:rPr>
          <w:rFonts w:ascii="Garamond" w:hAnsi="Garamond" w:cs="Arial"/>
          <w:color w:val="000000"/>
          <w:sz w:val="24"/>
          <w:szCs w:val="24"/>
          <w:lang w:val="en-GB"/>
        </w:rPr>
        <w:t xml:space="preserve">s </w:t>
      </w:r>
      <w:r w:rsidRPr="00B02818">
        <w:rPr>
          <w:rFonts w:ascii="Garamond" w:hAnsi="Garamond" w:cs="Arial"/>
          <w:color w:val="000000"/>
          <w:sz w:val="24"/>
          <w:szCs w:val="24"/>
          <w:lang w:val="en-GB"/>
        </w:rPr>
        <w:t>f</w:t>
      </w:r>
      <w:r w:rsidR="002B1BE9" w:rsidRPr="00B02818">
        <w:rPr>
          <w:rFonts w:ascii="Garamond" w:hAnsi="Garamond" w:cs="Arial"/>
          <w:color w:val="000000"/>
          <w:sz w:val="24"/>
          <w:szCs w:val="24"/>
          <w:lang w:val="en-GB"/>
        </w:rPr>
        <w:t>rom</w:t>
      </w:r>
      <w:r w:rsidRPr="00B02818">
        <w:rPr>
          <w:rFonts w:ascii="Garamond" w:hAnsi="Garamond" w:cs="Arial"/>
          <w:color w:val="000000"/>
          <w:sz w:val="24"/>
          <w:szCs w:val="24"/>
          <w:lang w:val="en-GB"/>
        </w:rPr>
        <w:t xml:space="preserve"> complex interactions of both u</w:t>
      </w:r>
      <w:r w:rsidR="007301C6">
        <w:rPr>
          <w:rFonts w:ascii="Garamond" w:hAnsi="Garamond" w:cs="Arial"/>
          <w:color w:val="000000"/>
          <w:sz w:val="24"/>
          <w:szCs w:val="24"/>
          <w:lang w:val="en-GB"/>
        </w:rPr>
        <w:t xml:space="preserve">rban and rural aspects (Rakodi 1998; German </w:t>
      </w:r>
      <w:r w:rsidRPr="00B02818">
        <w:rPr>
          <w:rFonts w:ascii="Garamond" w:hAnsi="Garamond" w:cs="Arial"/>
          <w:color w:val="000000"/>
          <w:sz w:val="24"/>
          <w:szCs w:val="24"/>
          <w:lang w:val="en-GB"/>
        </w:rPr>
        <w:t xml:space="preserve">1999); then its conceptualisation should also follow an integrated system approach made of rural and urban subsystems. It is further argued that the system approach </w:t>
      </w:r>
      <w:r w:rsidR="00772158" w:rsidRPr="00B02818">
        <w:rPr>
          <w:rFonts w:ascii="Garamond" w:hAnsi="Garamond" w:cs="Arial"/>
          <w:color w:val="000000"/>
          <w:sz w:val="24"/>
          <w:szCs w:val="24"/>
          <w:lang w:val="en-GB"/>
        </w:rPr>
        <w:t xml:space="preserve">views peri-urban livelihoods in a holistic rural-urban linkage and </w:t>
      </w:r>
      <w:r w:rsidRPr="00B02818">
        <w:rPr>
          <w:rFonts w:ascii="Garamond" w:hAnsi="Garamond" w:cs="Arial"/>
          <w:color w:val="000000"/>
          <w:sz w:val="24"/>
          <w:szCs w:val="24"/>
          <w:lang w:val="en-GB"/>
        </w:rPr>
        <w:t>allows studying of components of peri-urban social and economic processes and linkages between them (Potter, 1989 cited in German 1999</w:t>
      </w:r>
      <w:r w:rsidR="00772158" w:rsidRPr="00B02818">
        <w:rPr>
          <w:rFonts w:ascii="Garamond" w:hAnsi="Garamond" w:cs="Arial"/>
          <w:color w:val="000000"/>
          <w:sz w:val="24"/>
          <w:szCs w:val="24"/>
          <w:lang w:val="en-GB"/>
        </w:rPr>
        <w:t>:15</w:t>
      </w:r>
      <w:r w:rsidRPr="00B02818">
        <w:rPr>
          <w:rFonts w:ascii="Garamond" w:hAnsi="Garamond" w:cs="Arial"/>
          <w:color w:val="000000"/>
          <w:sz w:val="24"/>
          <w:szCs w:val="24"/>
          <w:lang w:val="en-GB"/>
        </w:rPr>
        <w:t xml:space="preserve">). </w:t>
      </w:r>
    </w:p>
    <w:p w:rsidR="00B27EBC" w:rsidRPr="00B02818" w:rsidRDefault="00B27EBC" w:rsidP="002F09B6">
      <w:pPr>
        <w:spacing w:after="0"/>
        <w:ind w:firstLine="360"/>
        <w:jc w:val="both"/>
        <w:rPr>
          <w:rFonts w:ascii="Garamond" w:hAnsi="Garamond" w:cs="Arial"/>
          <w:sz w:val="24"/>
          <w:szCs w:val="24"/>
          <w:lang w:val="en-GB"/>
        </w:rPr>
      </w:pPr>
      <w:r w:rsidRPr="00B02818">
        <w:rPr>
          <w:rFonts w:ascii="Garamond" w:hAnsi="Garamond" w:cs="Arial"/>
          <w:sz w:val="24"/>
          <w:szCs w:val="24"/>
          <w:lang w:val="en-GB"/>
        </w:rPr>
        <w:t xml:space="preserve">Rural- urban linkages recognises that there is a flow of people, resources and information between rural and urban </w:t>
      </w:r>
      <w:r w:rsidR="00C16B92">
        <w:rPr>
          <w:rFonts w:ascii="Garamond" w:hAnsi="Garamond" w:cs="Arial"/>
          <w:sz w:val="24"/>
          <w:szCs w:val="24"/>
          <w:lang w:val="en-GB"/>
        </w:rPr>
        <w:t xml:space="preserve"> </w:t>
      </w:r>
      <w:r w:rsidR="006C76C5">
        <w:rPr>
          <w:rFonts w:ascii="Garamond" w:hAnsi="Garamond" w:cs="Arial"/>
          <w:sz w:val="24"/>
          <w:szCs w:val="24"/>
          <w:lang w:val="en-GB"/>
        </w:rPr>
        <w:t>areas</w:t>
      </w:r>
      <w:r w:rsidR="007301C6">
        <w:rPr>
          <w:rFonts w:ascii="Garamond" w:hAnsi="Garamond" w:cs="Arial"/>
          <w:sz w:val="24"/>
          <w:szCs w:val="24"/>
          <w:lang w:val="en-GB"/>
        </w:rPr>
        <w:t xml:space="preserve">(Owusu 2008,Tacoli </w:t>
      </w:r>
      <w:r w:rsidRPr="00B02818">
        <w:rPr>
          <w:rFonts w:ascii="Garamond" w:hAnsi="Garamond" w:cs="Arial"/>
          <w:sz w:val="24"/>
          <w:szCs w:val="24"/>
          <w:lang w:val="en-GB"/>
        </w:rPr>
        <w:t>2002).The linkages between the rural and urban sub sectors are viewed as a two- way interaction, whereby there are movements of people and resources from rural to urban and vice versa. The economic linkage between two sides is one of key factors influencing the outcome of rural or urban livelihoods as</w:t>
      </w:r>
      <w:r w:rsidRPr="00B02818">
        <w:rPr>
          <w:rFonts w:ascii="Garamond" w:hAnsi="Garamond" w:cs="Arial"/>
          <w:b/>
          <w:sz w:val="24"/>
          <w:szCs w:val="24"/>
          <w:lang w:val="en-GB"/>
        </w:rPr>
        <w:t xml:space="preserve"> </w:t>
      </w:r>
      <w:r w:rsidRPr="00B02818">
        <w:rPr>
          <w:rFonts w:ascii="Garamond" w:hAnsi="Garamond" w:cs="Arial"/>
          <w:sz w:val="24"/>
          <w:szCs w:val="24"/>
          <w:lang w:val="en-GB"/>
        </w:rPr>
        <w:t>result of residents depending on a combination of rural and urban resources. There is documented literature on acts of reciprocity between rural and urban households where rural families benefits from urba</w:t>
      </w:r>
      <w:r w:rsidR="003748FB">
        <w:rPr>
          <w:rFonts w:ascii="Garamond" w:hAnsi="Garamond" w:cs="Arial"/>
          <w:sz w:val="24"/>
          <w:szCs w:val="24"/>
          <w:lang w:val="en-GB"/>
        </w:rPr>
        <w:t xml:space="preserve">n remittances </w:t>
      </w:r>
      <w:r w:rsidRPr="00B02818">
        <w:rPr>
          <w:rFonts w:ascii="Garamond" w:hAnsi="Garamond" w:cs="Arial"/>
          <w:sz w:val="24"/>
          <w:szCs w:val="24"/>
          <w:lang w:val="en-GB"/>
        </w:rPr>
        <w:t>and urban members receives food from rural</w:t>
      </w:r>
      <w:r w:rsidRPr="00B02818">
        <w:rPr>
          <w:rFonts w:ascii="Garamond" w:hAnsi="Garamond" w:cs="Arial"/>
          <w:color w:val="000000"/>
          <w:sz w:val="24"/>
          <w:szCs w:val="24"/>
          <w:lang w:val="en-GB"/>
        </w:rPr>
        <w:t xml:space="preserve"> (Tacoli, 2002; Kamete 1998).The existence of symbiotic relations between rural and urban has often made</w:t>
      </w:r>
      <w:r w:rsidRPr="00B02818">
        <w:rPr>
          <w:rFonts w:ascii="Garamond" w:hAnsi="Garamond" w:cs="Arial"/>
          <w:sz w:val="24"/>
          <w:szCs w:val="24"/>
          <w:lang w:val="en-GB"/>
        </w:rPr>
        <w:t xml:space="preserve"> poverty as an issue of   both rural and urban areas, with studies showing that poverty in rural areas have an impact on urban and vice versa</w:t>
      </w:r>
      <w:r w:rsidRPr="00B02818">
        <w:rPr>
          <w:rFonts w:ascii="Garamond" w:hAnsi="Garamond" w:cs="Arial"/>
          <w:color w:val="FF0000"/>
          <w:sz w:val="24"/>
          <w:szCs w:val="24"/>
          <w:lang w:val="en-GB"/>
        </w:rPr>
        <w:t xml:space="preserve"> </w:t>
      </w:r>
      <w:r w:rsidR="007301C6">
        <w:rPr>
          <w:rFonts w:ascii="Garamond" w:hAnsi="Garamond" w:cs="Arial"/>
          <w:color w:val="000000"/>
          <w:sz w:val="24"/>
          <w:szCs w:val="24"/>
          <w:lang w:val="en-GB"/>
        </w:rPr>
        <w:t>(Tacoli</w:t>
      </w:r>
      <w:r w:rsidRPr="00B02818">
        <w:rPr>
          <w:rFonts w:ascii="Garamond" w:hAnsi="Garamond" w:cs="Arial"/>
          <w:color w:val="000000"/>
          <w:sz w:val="24"/>
          <w:szCs w:val="24"/>
          <w:lang w:val="en-GB"/>
        </w:rPr>
        <w:t xml:space="preserve"> 2007).</w:t>
      </w:r>
      <w:r w:rsidRPr="00B02818">
        <w:rPr>
          <w:rFonts w:ascii="Garamond" w:hAnsi="Garamond" w:cs="Arial"/>
          <w:sz w:val="24"/>
          <w:szCs w:val="24"/>
          <w:lang w:val="en-GB"/>
        </w:rPr>
        <w:t xml:space="preserve"> </w:t>
      </w:r>
      <w:r w:rsidR="007301C6">
        <w:rPr>
          <w:rFonts w:ascii="Garamond" w:hAnsi="Garamond" w:cs="Arial"/>
          <w:color w:val="000000"/>
          <w:sz w:val="24"/>
          <w:szCs w:val="24"/>
          <w:lang w:val="en-GB"/>
        </w:rPr>
        <w:t>Bah, et al.</w:t>
      </w:r>
      <w:r w:rsidRPr="00B02818">
        <w:rPr>
          <w:rFonts w:ascii="Garamond" w:hAnsi="Garamond" w:cs="Arial"/>
          <w:color w:val="000000"/>
          <w:sz w:val="24"/>
          <w:szCs w:val="24"/>
          <w:lang w:val="en-GB"/>
        </w:rPr>
        <w:t xml:space="preserve"> (2003) further observed that</w:t>
      </w:r>
      <w:r w:rsidRPr="00B02818">
        <w:rPr>
          <w:rFonts w:ascii="Garamond" w:hAnsi="Garamond" w:cs="Arial"/>
          <w:sz w:val="24"/>
          <w:szCs w:val="24"/>
          <w:lang w:val="en-GB"/>
        </w:rPr>
        <w:t xml:space="preserve"> linkages and sectoral inter-dependence are key systems which determine how different peri-urban groups construct their livelihoods.</w:t>
      </w:r>
    </w:p>
    <w:p w:rsidR="00B27EBC" w:rsidRPr="00B02818" w:rsidRDefault="002B1BE9" w:rsidP="002F09B6">
      <w:pPr>
        <w:pStyle w:val="Heading2"/>
        <w:spacing w:after="120"/>
        <w:rPr>
          <w:rFonts w:ascii="Garamond" w:hAnsi="Garamond"/>
          <w:i w:val="0"/>
          <w:iCs w:val="0"/>
          <w:color w:val="000000"/>
          <w:lang w:val="en-GB"/>
        </w:rPr>
      </w:pPr>
      <w:bookmarkStart w:id="67" w:name="_Toc308726522"/>
      <w:bookmarkStart w:id="68" w:name="_Toc308727761"/>
      <w:bookmarkStart w:id="69" w:name="_Toc308989306"/>
      <w:r w:rsidRPr="00B02818">
        <w:rPr>
          <w:rFonts w:ascii="Garamond" w:hAnsi="Garamond"/>
          <w:i w:val="0"/>
          <w:iCs w:val="0"/>
          <w:color w:val="000000"/>
          <w:lang w:val="en-GB"/>
        </w:rPr>
        <w:t>2.4</w:t>
      </w:r>
      <w:r w:rsidR="00B27EBC" w:rsidRPr="00B02818">
        <w:rPr>
          <w:rFonts w:ascii="Garamond" w:hAnsi="Garamond"/>
          <w:i w:val="0"/>
          <w:iCs w:val="0"/>
          <w:color w:val="000000"/>
          <w:lang w:val="en-GB"/>
        </w:rPr>
        <w:t xml:space="preserve"> Peri-urban livelihoods</w:t>
      </w:r>
      <w:bookmarkEnd w:id="67"/>
      <w:bookmarkEnd w:id="68"/>
      <w:bookmarkEnd w:id="69"/>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Based on system thinking which informs this study, the peri-urban livelihoods is further linked to</w:t>
      </w:r>
      <w:r w:rsidR="0098225C" w:rsidRPr="00B02818">
        <w:rPr>
          <w:rFonts w:ascii="Garamond" w:hAnsi="Garamond" w:cs="Arial"/>
          <w:color w:val="000000"/>
          <w:sz w:val="24"/>
          <w:szCs w:val="24"/>
          <w:lang w:val="en-GB"/>
        </w:rPr>
        <w:t xml:space="preserve"> a closely related concept of ‘Sustainable Livelihood A</w:t>
      </w:r>
      <w:r w:rsidRPr="00B02818">
        <w:rPr>
          <w:rFonts w:ascii="Garamond" w:hAnsi="Garamond" w:cs="Arial"/>
          <w:color w:val="000000"/>
          <w:sz w:val="24"/>
          <w:szCs w:val="24"/>
          <w:lang w:val="en-GB"/>
        </w:rPr>
        <w:t>pproach’ (SLA). In an ordinary meaning livelihood means earning a living. However, in rural social studies,</w:t>
      </w:r>
      <w:r w:rsidRPr="00B02818">
        <w:rPr>
          <w:rFonts w:ascii="Garamond" w:hAnsi="Garamond" w:cs="Arial"/>
          <w:b/>
          <w:color w:val="000000"/>
          <w:sz w:val="24"/>
          <w:szCs w:val="24"/>
          <w:lang w:val="en-GB"/>
        </w:rPr>
        <w:t xml:space="preserve"> </w:t>
      </w:r>
      <w:r w:rsidRPr="00B02818">
        <w:rPr>
          <w:rFonts w:ascii="Garamond" w:hAnsi="Garamond" w:cs="Arial"/>
          <w:color w:val="000000"/>
          <w:sz w:val="24"/>
          <w:szCs w:val="24"/>
          <w:lang w:val="en-GB"/>
        </w:rPr>
        <w:t>SLA can be used in three different ways: as a set of principles, as an analytical tool and or as general development objective (Far</w:t>
      </w:r>
      <w:r w:rsidR="007301C6">
        <w:rPr>
          <w:rFonts w:ascii="Garamond" w:hAnsi="Garamond" w:cs="Arial"/>
          <w:color w:val="000000"/>
          <w:sz w:val="24"/>
          <w:szCs w:val="24"/>
          <w:lang w:val="en-GB"/>
        </w:rPr>
        <w:t xml:space="preserve">rington </w:t>
      </w:r>
      <w:r w:rsidRPr="00B02818">
        <w:rPr>
          <w:rFonts w:ascii="Garamond" w:hAnsi="Garamond" w:cs="Arial"/>
          <w:color w:val="000000"/>
          <w:sz w:val="24"/>
          <w:szCs w:val="24"/>
          <w:lang w:val="en-GB"/>
        </w:rPr>
        <w:t xml:space="preserve"> 2001).To understand it  as a concept  one ha</w:t>
      </w:r>
      <w:r w:rsidR="0098225C" w:rsidRPr="00B02818">
        <w:rPr>
          <w:rFonts w:ascii="Garamond" w:hAnsi="Garamond" w:cs="Arial"/>
          <w:color w:val="000000"/>
          <w:sz w:val="24"/>
          <w:szCs w:val="24"/>
          <w:lang w:val="en-GB"/>
        </w:rPr>
        <w:t xml:space="preserve">s to  rely on the </w:t>
      </w:r>
      <w:r w:rsidRPr="00B02818">
        <w:rPr>
          <w:rFonts w:ascii="Garamond" w:hAnsi="Garamond" w:cs="Arial"/>
          <w:color w:val="000000"/>
          <w:sz w:val="24"/>
          <w:szCs w:val="24"/>
          <w:lang w:val="en-GB"/>
        </w:rPr>
        <w:t>work of Chambers and Conway(1991:10) which describe it as;</w:t>
      </w:r>
    </w:p>
    <w:p w:rsidR="00506565" w:rsidRPr="00B02818" w:rsidRDefault="00B27EBC" w:rsidP="002F09B6">
      <w:pPr>
        <w:spacing w:before="120" w:after="120"/>
        <w:ind w:left="357" w:right="227"/>
        <w:jc w:val="both"/>
        <w:rPr>
          <w:rFonts w:ascii="Garamond" w:hAnsi="Garamond" w:cs="Arial"/>
          <w:color w:val="000000"/>
          <w:lang w:val="en-GB"/>
        </w:rPr>
      </w:pPr>
      <w:r w:rsidRPr="00B02818">
        <w:rPr>
          <w:rFonts w:ascii="Garamond" w:hAnsi="Garamond" w:cs="Arial"/>
          <w:color w:val="000000"/>
          <w:lang w:val="en-GB"/>
        </w:rPr>
        <w:t xml:space="preserve">a livelihood comprises the capabilities, </w:t>
      </w:r>
      <w:r w:rsidR="00506565" w:rsidRPr="00B02818">
        <w:rPr>
          <w:rFonts w:ascii="Garamond" w:hAnsi="Garamond" w:cs="Arial"/>
          <w:color w:val="000000"/>
          <w:lang w:val="en-GB"/>
        </w:rPr>
        <w:t>assets (</w:t>
      </w:r>
      <w:r w:rsidRPr="00B02818">
        <w:rPr>
          <w:rFonts w:ascii="Garamond" w:hAnsi="Garamond" w:cs="Arial"/>
          <w:color w:val="000000"/>
          <w:lang w:val="en-GB"/>
        </w:rPr>
        <w:t xml:space="preserve">stores, resources, claims and accesses) and activities required for a means of living: a livelihood is sustainable which can cope with and recover from stress and shocks, maintain or enhance its capabilities and assets and provide sustainable </w:t>
      </w:r>
      <w:r w:rsidRPr="00B02818">
        <w:rPr>
          <w:rFonts w:ascii="Garamond" w:hAnsi="Garamond" w:cs="Arial"/>
          <w:color w:val="000000"/>
          <w:lang w:val="en-GB"/>
        </w:rPr>
        <w:lastRenderedPageBreak/>
        <w:t>livelihoods opportunities for the next generation; and which contributes net benefits to the livelihoods at the local and global levels and in short and long term</w:t>
      </w:r>
      <w:r w:rsidR="003B4666" w:rsidRPr="00B02818">
        <w:rPr>
          <w:rFonts w:ascii="Garamond" w:hAnsi="Garamond" w:cs="Arial"/>
          <w:color w:val="000000"/>
          <w:lang w:val="en-GB"/>
        </w:rPr>
        <w:t>.</w:t>
      </w:r>
    </w:p>
    <w:p w:rsidR="00B27EBC" w:rsidRPr="00B02818" w:rsidRDefault="00B27EBC" w:rsidP="002F09B6">
      <w:pPr>
        <w:tabs>
          <w:tab w:val="left" w:pos="9000"/>
        </w:tabs>
        <w:spacing w:after="0"/>
        <w:ind w:right="49"/>
        <w:jc w:val="both"/>
        <w:rPr>
          <w:rFonts w:ascii="Garamond" w:hAnsi="Garamond" w:cs="Arial"/>
          <w:color w:val="000000"/>
          <w:sz w:val="24"/>
          <w:szCs w:val="24"/>
          <w:lang w:val="en-GB"/>
        </w:rPr>
      </w:pPr>
      <w:r w:rsidRPr="00B02818">
        <w:rPr>
          <w:rFonts w:ascii="Garamond" w:hAnsi="Garamond" w:cs="Arial"/>
          <w:color w:val="000000"/>
          <w:sz w:val="24"/>
          <w:szCs w:val="24"/>
          <w:lang w:val="en-GB"/>
        </w:rPr>
        <w:t>According to Chambers</w:t>
      </w:r>
      <w:r w:rsidR="00193826" w:rsidRPr="00B02818">
        <w:rPr>
          <w:rFonts w:ascii="Garamond" w:hAnsi="Garamond" w:cs="Arial"/>
          <w:color w:val="000000"/>
          <w:sz w:val="24"/>
          <w:szCs w:val="24"/>
          <w:lang w:val="en-GB"/>
        </w:rPr>
        <w:t xml:space="preserve"> and Conway</w:t>
      </w:r>
      <w:r w:rsidRPr="00B02818">
        <w:rPr>
          <w:rFonts w:ascii="Garamond" w:hAnsi="Garamond" w:cs="Arial"/>
          <w:color w:val="000000"/>
          <w:sz w:val="24"/>
          <w:szCs w:val="24"/>
          <w:lang w:val="en-GB"/>
        </w:rPr>
        <w:t>, capabilities and assets are two key pre-conditions for people to achieve sustainable livelihoods. He asserts that it is the interaction of people capabilities and assets (tangible and intangible) which determine livelihoods strategies and ultimately output/outcome. Maxwell and Smith</w:t>
      </w:r>
      <w:r w:rsidRPr="00B02818">
        <w:rPr>
          <w:rFonts w:ascii="Garamond" w:hAnsi="Garamond" w:cs="Arial"/>
          <w:sz w:val="24"/>
          <w:szCs w:val="24"/>
          <w:lang w:val="en-GB"/>
        </w:rPr>
        <w:t xml:space="preserve"> (1992:31)</w:t>
      </w:r>
      <w:r w:rsidRPr="00B02818">
        <w:rPr>
          <w:rFonts w:ascii="Garamond" w:hAnsi="Garamond" w:cs="Arial"/>
          <w:color w:val="000000"/>
          <w:sz w:val="24"/>
          <w:szCs w:val="24"/>
          <w:lang w:val="en-GB"/>
        </w:rPr>
        <w:t xml:space="preserve"> see livelihoods outcome (good or bad) as much determined by assets, access and management of those assets. DFID (1999) recognise people at centre of development and p</w:t>
      </w:r>
      <w:r w:rsidR="00C16B92">
        <w:rPr>
          <w:rFonts w:ascii="Garamond" w:hAnsi="Garamond" w:cs="Arial"/>
          <w:color w:val="000000"/>
          <w:sz w:val="24"/>
          <w:szCs w:val="24"/>
          <w:lang w:val="en-GB"/>
        </w:rPr>
        <w:t xml:space="preserve">oor have a right to interpret and determine </w:t>
      </w:r>
      <w:r w:rsidRPr="00B02818">
        <w:rPr>
          <w:rFonts w:ascii="Garamond" w:hAnsi="Garamond" w:cs="Arial"/>
          <w:color w:val="000000"/>
          <w:sz w:val="24"/>
          <w:szCs w:val="24"/>
          <w:lang w:val="en-GB"/>
        </w:rPr>
        <w:t>the</w:t>
      </w:r>
      <w:r w:rsidR="00C16B92">
        <w:rPr>
          <w:rFonts w:ascii="Garamond" w:hAnsi="Garamond" w:cs="Arial"/>
          <w:color w:val="000000"/>
          <w:sz w:val="24"/>
          <w:szCs w:val="24"/>
          <w:lang w:val="en-GB"/>
        </w:rPr>
        <w:t>ir</w:t>
      </w:r>
      <w:r w:rsidRPr="00B02818">
        <w:rPr>
          <w:rFonts w:ascii="Garamond" w:hAnsi="Garamond" w:cs="Arial"/>
          <w:color w:val="000000"/>
          <w:sz w:val="24"/>
          <w:szCs w:val="24"/>
          <w:lang w:val="en-GB"/>
        </w:rPr>
        <w:t xml:space="preserve"> own development. In that respect, sustainable livelihoods approach allows people to interpret and act according to their own priorities. It further allows people to venture into activities which they are competent of. This implies livelihoods results from the means, entitlements and other possessions at people’s disposal. </w:t>
      </w:r>
    </w:p>
    <w:p w:rsidR="00B27EBC" w:rsidRPr="00B02818" w:rsidRDefault="00B27EBC" w:rsidP="002F09B6">
      <w:pPr>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Although many scholars have tended to conceptualize livelihood</w:t>
      </w:r>
      <w:r w:rsidR="003748FB">
        <w:rPr>
          <w:rFonts w:ascii="Garamond" w:hAnsi="Garamond" w:cs="Arial"/>
          <w:color w:val="000000"/>
          <w:sz w:val="24"/>
          <w:szCs w:val="24"/>
          <w:lang w:val="en-GB"/>
        </w:rPr>
        <w:t xml:space="preserve">s differently, however they </w:t>
      </w:r>
      <w:r w:rsidRPr="00B02818">
        <w:rPr>
          <w:rFonts w:ascii="Garamond" w:hAnsi="Garamond" w:cs="Arial"/>
          <w:color w:val="000000"/>
          <w:sz w:val="24"/>
          <w:szCs w:val="24"/>
          <w:lang w:val="en-GB"/>
        </w:rPr>
        <w:t>tend to converge to the view that sustainable livelihood outcomes are influenced by multiple factors. They view sustainable livelihood</w:t>
      </w:r>
      <w:r w:rsidR="003748FB">
        <w:rPr>
          <w:rFonts w:ascii="Garamond" w:hAnsi="Garamond" w:cs="Arial"/>
          <w:color w:val="000000"/>
          <w:sz w:val="24"/>
          <w:szCs w:val="24"/>
          <w:lang w:val="en-GB"/>
        </w:rPr>
        <w:t>s</w:t>
      </w:r>
      <w:r w:rsidRPr="00B02818">
        <w:rPr>
          <w:rFonts w:ascii="Garamond" w:hAnsi="Garamond" w:cs="Arial"/>
          <w:color w:val="000000"/>
          <w:sz w:val="24"/>
          <w:szCs w:val="24"/>
          <w:lang w:val="en-GB"/>
        </w:rPr>
        <w:t xml:space="preserve"> as an outcome of complex interactions which vary among individuals, from one place to another and across spaces. Understanding complexity of people’s livelihoods usually starts with identification of many factors influencing the decision making and livelihood strategies of peri- urban population.</w:t>
      </w:r>
      <w:r w:rsidR="00506565" w:rsidRPr="00B02818">
        <w:rPr>
          <w:rFonts w:ascii="Garamond" w:hAnsi="Garamond" w:cs="Arial"/>
          <w:color w:val="000000"/>
          <w:sz w:val="24"/>
          <w:szCs w:val="24"/>
          <w:lang w:val="en-GB"/>
        </w:rPr>
        <w:t xml:space="preserve"> </w:t>
      </w:r>
      <w:r w:rsidRPr="00B02818">
        <w:rPr>
          <w:rFonts w:ascii="Garamond" w:hAnsi="Garamond" w:cs="Arial"/>
          <w:sz w:val="24"/>
          <w:szCs w:val="24"/>
          <w:lang w:val="en-GB"/>
        </w:rPr>
        <w:t xml:space="preserve">In developing countries, peri-urban population is often composed of urban migrants, rural migrants </w:t>
      </w:r>
      <w:r w:rsidRPr="00B02818">
        <w:rPr>
          <w:rFonts w:ascii="Garamond" w:hAnsi="Garamond" w:cs="Arial"/>
          <w:color w:val="000000"/>
          <w:sz w:val="24"/>
          <w:szCs w:val="24"/>
          <w:lang w:val="en-GB"/>
        </w:rPr>
        <w:t>and indigenous</w:t>
      </w:r>
      <w:r w:rsidRPr="00B02818">
        <w:rPr>
          <w:rFonts w:ascii="Garamond" w:hAnsi="Garamond" w:cs="Arial"/>
          <w:sz w:val="24"/>
          <w:szCs w:val="24"/>
          <w:lang w:val="en-GB"/>
        </w:rPr>
        <w:t xml:space="preserve"> communities. Regarding urban migrants, </w:t>
      </w:r>
      <w:r w:rsidRPr="00C16B92">
        <w:rPr>
          <w:rFonts w:ascii="Garamond" w:hAnsi="Garamond" w:cs="Arial"/>
          <w:sz w:val="24"/>
          <w:szCs w:val="24"/>
          <w:lang w:val="en-GB"/>
        </w:rPr>
        <w:t>Browder et al</w:t>
      </w:r>
      <w:r w:rsidR="009A5F14" w:rsidRPr="00C16B92">
        <w:rPr>
          <w:rFonts w:ascii="Garamond" w:hAnsi="Garamond" w:cs="Arial"/>
          <w:sz w:val="24"/>
          <w:szCs w:val="24"/>
          <w:lang w:val="en-GB"/>
        </w:rPr>
        <w:t>. (</w:t>
      </w:r>
      <w:r w:rsidRPr="00C16B92">
        <w:rPr>
          <w:rFonts w:ascii="Garamond" w:hAnsi="Garamond" w:cs="Arial"/>
          <w:sz w:val="24"/>
          <w:szCs w:val="24"/>
          <w:lang w:val="en-GB"/>
        </w:rPr>
        <w:t>1995)</w:t>
      </w:r>
      <w:r w:rsidRPr="00B02818">
        <w:rPr>
          <w:rFonts w:ascii="Garamond" w:hAnsi="Garamond" w:cs="Arial"/>
          <w:sz w:val="24"/>
          <w:szCs w:val="24"/>
          <w:lang w:val="en-GB"/>
        </w:rPr>
        <w:t xml:space="preserve"> argue that this group move to peri-urban </w:t>
      </w:r>
      <w:r w:rsidR="00C16B92">
        <w:rPr>
          <w:rFonts w:ascii="Garamond" w:hAnsi="Garamond" w:cs="Arial"/>
          <w:sz w:val="24"/>
          <w:szCs w:val="24"/>
          <w:lang w:val="en-GB"/>
        </w:rPr>
        <w:t xml:space="preserve">areas </w:t>
      </w:r>
      <w:r w:rsidRPr="00B02818">
        <w:rPr>
          <w:rFonts w:ascii="Garamond" w:hAnsi="Garamond" w:cs="Arial"/>
          <w:sz w:val="24"/>
          <w:szCs w:val="24"/>
          <w:lang w:val="en-GB"/>
        </w:rPr>
        <w:t>as result</w:t>
      </w:r>
      <w:r w:rsidR="00C16B92">
        <w:rPr>
          <w:rFonts w:ascii="Garamond" w:hAnsi="Garamond" w:cs="Arial"/>
          <w:sz w:val="24"/>
          <w:szCs w:val="24"/>
          <w:lang w:val="en-GB"/>
        </w:rPr>
        <w:t xml:space="preserve"> of</w:t>
      </w:r>
      <w:r w:rsidRPr="00B02818">
        <w:rPr>
          <w:rFonts w:ascii="Garamond" w:hAnsi="Garamond" w:cs="Arial"/>
          <w:sz w:val="24"/>
          <w:szCs w:val="24"/>
          <w:lang w:val="en-GB"/>
        </w:rPr>
        <w:t xml:space="preserve"> urban expansion and transformation processes within cities, mostly low income city dwellers </w:t>
      </w:r>
      <w:r w:rsidR="009A5F14" w:rsidRPr="00B02818">
        <w:rPr>
          <w:rFonts w:ascii="Garamond" w:hAnsi="Garamond" w:cs="Arial"/>
          <w:sz w:val="24"/>
          <w:szCs w:val="24"/>
          <w:lang w:val="en-GB"/>
        </w:rPr>
        <w:t>that</w:t>
      </w:r>
      <w:r w:rsidRPr="00B02818">
        <w:rPr>
          <w:rFonts w:ascii="Garamond" w:hAnsi="Garamond" w:cs="Arial"/>
          <w:sz w:val="24"/>
          <w:szCs w:val="24"/>
          <w:lang w:val="en-GB"/>
        </w:rPr>
        <w:t xml:space="preserve"> move to city peripheries for the purpose of seeking cheap accommodation. However, it has also been observed that a</w:t>
      </w:r>
      <w:r w:rsidRPr="00B02818">
        <w:rPr>
          <w:rFonts w:ascii="Garamond" w:hAnsi="Garamond" w:cs="Arial"/>
          <w:color w:val="000000"/>
          <w:sz w:val="24"/>
          <w:szCs w:val="24"/>
          <w:lang w:val="en-GB"/>
        </w:rPr>
        <w:t>longside the poor city migrants, middle</w:t>
      </w:r>
      <w:r w:rsidRPr="00B02818">
        <w:rPr>
          <w:rFonts w:ascii="Garamond" w:hAnsi="Garamond" w:cs="Arial"/>
          <w:sz w:val="24"/>
          <w:szCs w:val="24"/>
          <w:lang w:val="en-GB"/>
        </w:rPr>
        <w:t xml:space="preserve"> income earners and wealthier people also tend to move out to exploit natural resources such as land. Middle income dwellers are known to acquire land  for construction of own houses and for establishment commercial activities as supplement to  income </w:t>
      </w:r>
      <w:r w:rsidR="007301C6">
        <w:rPr>
          <w:rFonts w:ascii="Garamond" w:hAnsi="Garamond" w:cs="Arial"/>
          <w:sz w:val="24"/>
          <w:szCs w:val="24"/>
          <w:lang w:val="en-GB"/>
        </w:rPr>
        <w:t xml:space="preserve">(Owusu </w:t>
      </w:r>
      <w:r w:rsidR="00B9634C" w:rsidRPr="00B02818">
        <w:rPr>
          <w:rFonts w:ascii="Garamond" w:hAnsi="Garamond" w:cs="Arial"/>
          <w:sz w:val="24"/>
          <w:szCs w:val="24"/>
          <w:lang w:val="en-GB"/>
        </w:rPr>
        <w:t>2008</w:t>
      </w:r>
      <w:r w:rsidRPr="00B02818">
        <w:rPr>
          <w:rFonts w:ascii="Garamond" w:hAnsi="Garamond" w:cs="Arial"/>
          <w:sz w:val="24"/>
          <w:szCs w:val="24"/>
          <w:lang w:val="en-GB"/>
        </w:rPr>
        <w:t>).On the other side, Briggs and Mwamfupe(2000</w:t>
      </w:r>
      <w:r w:rsidR="00A30DC9" w:rsidRPr="00B02818">
        <w:rPr>
          <w:rFonts w:ascii="Garamond" w:hAnsi="Garamond" w:cs="Arial"/>
          <w:sz w:val="24"/>
          <w:szCs w:val="24"/>
          <w:lang w:val="en-GB"/>
        </w:rPr>
        <w:t>:804</w:t>
      </w:r>
      <w:r w:rsidRPr="00B02818">
        <w:rPr>
          <w:rFonts w:ascii="Garamond" w:hAnsi="Garamond" w:cs="Arial"/>
          <w:sz w:val="24"/>
          <w:szCs w:val="24"/>
          <w:lang w:val="en-GB"/>
        </w:rPr>
        <w:t xml:space="preserve">) observed that following 1980s trade liberalization in Tanzania,  middle income workers transformed the Dar es salaam peri-urban areas from a zone of survival to zone of investment. </w:t>
      </w:r>
    </w:p>
    <w:p w:rsidR="00C16B92" w:rsidRDefault="00B27EBC" w:rsidP="002F09B6">
      <w:pPr>
        <w:spacing w:after="0"/>
        <w:ind w:firstLine="360"/>
        <w:jc w:val="both"/>
        <w:rPr>
          <w:rFonts w:ascii="Garamond" w:hAnsi="Garamond" w:cs="Arial"/>
          <w:sz w:val="24"/>
          <w:szCs w:val="24"/>
          <w:lang w:val="en-GB"/>
        </w:rPr>
      </w:pPr>
      <w:r w:rsidRPr="00B02818">
        <w:rPr>
          <w:rFonts w:ascii="Garamond" w:hAnsi="Garamond" w:cs="Arial"/>
          <w:sz w:val="24"/>
          <w:szCs w:val="24"/>
          <w:lang w:val="en-GB"/>
        </w:rPr>
        <w:t>In addition</w:t>
      </w:r>
      <w:r w:rsidR="00C16B92">
        <w:rPr>
          <w:rFonts w:ascii="Garamond" w:hAnsi="Garamond" w:cs="Arial"/>
          <w:sz w:val="24"/>
          <w:szCs w:val="24"/>
          <w:lang w:val="en-GB"/>
        </w:rPr>
        <w:t xml:space="preserve"> to urban migrants, PUI </w:t>
      </w:r>
      <w:r w:rsidRPr="00B02818">
        <w:rPr>
          <w:rFonts w:ascii="Garamond" w:hAnsi="Garamond" w:cs="Arial"/>
          <w:sz w:val="24"/>
          <w:szCs w:val="24"/>
          <w:lang w:val="en-GB"/>
        </w:rPr>
        <w:t>has also been a favourite destination for rural migrants, who prefer to reside in peri-urban areas and small towns either as their final destinations or temporary stop before finally s</w:t>
      </w:r>
      <w:r w:rsidR="007301C6">
        <w:rPr>
          <w:rFonts w:ascii="Garamond" w:hAnsi="Garamond" w:cs="Arial"/>
          <w:sz w:val="24"/>
          <w:szCs w:val="24"/>
          <w:lang w:val="en-GB"/>
        </w:rPr>
        <w:t xml:space="preserve">ettling in inner cities (Owusu </w:t>
      </w:r>
      <w:r w:rsidRPr="00B02818">
        <w:rPr>
          <w:rFonts w:ascii="Garamond" w:hAnsi="Garamond" w:cs="Arial"/>
          <w:sz w:val="24"/>
          <w:szCs w:val="24"/>
          <w:lang w:val="en-GB"/>
        </w:rPr>
        <w:t>2008:461). Migrants tend to rely on informal nonfarm activities within peri-urban areas for their livelihoods and some</w:t>
      </w:r>
      <w:r w:rsidRPr="00B02818">
        <w:rPr>
          <w:rFonts w:ascii="Garamond" w:hAnsi="Garamond" w:cs="Arial"/>
          <w:color w:val="FF0000"/>
          <w:sz w:val="24"/>
          <w:szCs w:val="24"/>
          <w:lang w:val="en-GB"/>
        </w:rPr>
        <w:t xml:space="preserve"> </w:t>
      </w:r>
      <w:r w:rsidRPr="00B02818">
        <w:rPr>
          <w:rFonts w:ascii="Garamond" w:hAnsi="Garamond" w:cs="Arial"/>
          <w:sz w:val="24"/>
          <w:szCs w:val="24"/>
          <w:lang w:val="en-GB"/>
        </w:rPr>
        <w:t>do daily commuting to inner cities to seek for inform</w:t>
      </w:r>
      <w:r w:rsidR="00C16B92">
        <w:rPr>
          <w:rFonts w:ascii="Garamond" w:hAnsi="Garamond" w:cs="Arial"/>
          <w:sz w:val="24"/>
          <w:szCs w:val="24"/>
          <w:lang w:val="en-GB"/>
        </w:rPr>
        <w:t>al</w:t>
      </w:r>
      <w:r w:rsidRPr="00B02818">
        <w:rPr>
          <w:rFonts w:ascii="Garamond" w:hAnsi="Garamond" w:cs="Arial"/>
          <w:sz w:val="24"/>
          <w:szCs w:val="24"/>
          <w:lang w:val="en-GB"/>
        </w:rPr>
        <w:t xml:space="preserve"> jobs</w:t>
      </w:r>
      <w:r w:rsidRPr="00B02818">
        <w:rPr>
          <w:rFonts w:ascii="Garamond" w:hAnsi="Garamond" w:cs="Arial"/>
          <w:color w:val="FF0000"/>
          <w:sz w:val="24"/>
          <w:szCs w:val="24"/>
          <w:lang w:val="en-GB"/>
        </w:rPr>
        <w:t xml:space="preserve">. </w:t>
      </w:r>
      <w:r w:rsidRPr="00B02818">
        <w:rPr>
          <w:rFonts w:ascii="Garamond" w:hAnsi="Garamond" w:cs="Arial"/>
          <w:sz w:val="24"/>
          <w:szCs w:val="24"/>
          <w:lang w:val="en-GB"/>
        </w:rPr>
        <w:t>A small portion of temporary migrants often opt to make peri-urban settlements their final destination</w:t>
      </w:r>
      <w:r w:rsidR="00C16B92">
        <w:rPr>
          <w:rFonts w:ascii="Garamond" w:hAnsi="Garamond" w:cs="Arial"/>
          <w:sz w:val="24"/>
          <w:szCs w:val="24"/>
          <w:lang w:val="en-GB"/>
        </w:rPr>
        <w:t>.</w:t>
      </w:r>
      <w:r w:rsidRPr="00B02818">
        <w:rPr>
          <w:rFonts w:ascii="Garamond" w:hAnsi="Garamond" w:cs="Arial"/>
          <w:sz w:val="24"/>
          <w:szCs w:val="24"/>
          <w:lang w:val="en-GB"/>
        </w:rPr>
        <w:t xml:space="preserve"> </w:t>
      </w:r>
    </w:p>
    <w:p w:rsidR="00B27EBC" w:rsidRPr="00B02818" w:rsidRDefault="00B27EBC" w:rsidP="002F09B6">
      <w:pPr>
        <w:spacing w:after="0"/>
        <w:ind w:firstLine="360"/>
        <w:jc w:val="both"/>
        <w:rPr>
          <w:rFonts w:ascii="Garamond" w:hAnsi="Garamond" w:cs="Arial"/>
          <w:sz w:val="24"/>
          <w:szCs w:val="24"/>
          <w:lang w:val="en-GB"/>
        </w:rPr>
      </w:pPr>
      <w:r w:rsidRPr="00B02818">
        <w:rPr>
          <w:rFonts w:ascii="Garamond" w:hAnsi="Garamond" w:cs="Arial"/>
          <w:sz w:val="24"/>
          <w:szCs w:val="24"/>
          <w:lang w:val="en-GB"/>
        </w:rPr>
        <w:t xml:space="preserve">The </w:t>
      </w:r>
      <w:r w:rsidRPr="00B02818">
        <w:rPr>
          <w:rFonts w:ascii="Garamond" w:hAnsi="Garamond" w:cs="Arial"/>
          <w:color w:val="000000"/>
          <w:sz w:val="24"/>
          <w:szCs w:val="24"/>
          <w:lang w:val="en-GB"/>
        </w:rPr>
        <w:t>indigenous</w:t>
      </w:r>
      <w:r w:rsidRPr="00B02818">
        <w:rPr>
          <w:rFonts w:ascii="Garamond" w:hAnsi="Garamond" w:cs="Arial"/>
          <w:sz w:val="24"/>
          <w:szCs w:val="24"/>
          <w:lang w:val="en-GB"/>
        </w:rPr>
        <w:t xml:space="preserve"> group is normally the largest at the start of transformation process, with the majority of people engaged primarily in agriculture and natural resources extraction and mostly utilising family labour in production of own food and for sale. For this group land is still an impor</w:t>
      </w:r>
      <w:r w:rsidR="00A30DC9" w:rsidRPr="00B02818">
        <w:rPr>
          <w:rFonts w:ascii="Garamond" w:hAnsi="Garamond" w:cs="Arial"/>
          <w:sz w:val="24"/>
          <w:szCs w:val="24"/>
          <w:lang w:val="en-GB"/>
        </w:rPr>
        <w:t>tant asset</w:t>
      </w:r>
      <w:r w:rsidRPr="00B02818">
        <w:rPr>
          <w:rFonts w:ascii="Garamond" w:hAnsi="Garamond" w:cs="Arial"/>
          <w:sz w:val="24"/>
          <w:szCs w:val="24"/>
          <w:lang w:val="en-GB"/>
        </w:rPr>
        <w:t xml:space="preserve">. However, this is the group thought to be negatively affected by transformation process as they are </w:t>
      </w:r>
      <w:r w:rsidR="00A30DC9" w:rsidRPr="00B02818">
        <w:rPr>
          <w:rFonts w:ascii="Garamond" w:hAnsi="Garamond" w:cs="Arial"/>
          <w:sz w:val="24"/>
          <w:szCs w:val="24"/>
          <w:lang w:val="en-GB"/>
        </w:rPr>
        <w:t xml:space="preserve">often </w:t>
      </w:r>
      <w:r w:rsidRPr="00B02818">
        <w:rPr>
          <w:rFonts w:ascii="Garamond" w:hAnsi="Garamond" w:cs="Arial"/>
          <w:sz w:val="24"/>
          <w:szCs w:val="24"/>
          <w:lang w:val="en-GB"/>
        </w:rPr>
        <w:t>caught in resource competition. In sub Saharan Africa, it is dominated by competition between wealthier and poor and but also between poor and politician</w:t>
      </w:r>
      <w:r w:rsidR="00875D06">
        <w:rPr>
          <w:rFonts w:ascii="Garamond" w:hAnsi="Garamond" w:cs="Arial"/>
          <w:sz w:val="24"/>
          <w:szCs w:val="24"/>
          <w:lang w:val="en-GB"/>
        </w:rPr>
        <w:t>s</w:t>
      </w:r>
      <w:r w:rsidRPr="00B02818">
        <w:rPr>
          <w:rFonts w:ascii="Garamond" w:hAnsi="Garamond" w:cs="Arial"/>
          <w:sz w:val="24"/>
          <w:szCs w:val="24"/>
          <w:lang w:val="en-GB"/>
        </w:rPr>
        <w:t xml:space="preserve"> and government officials. ‘The powerful groups tend to exploit their access to resources and ability to dictate </w:t>
      </w:r>
      <w:r w:rsidR="007301C6">
        <w:rPr>
          <w:rFonts w:ascii="Garamond" w:hAnsi="Garamond" w:cs="Arial"/>
          <w:sz w:val="24"/>
          <w:szCs w:val="24"/>
          <w:lang w:val="en-GB"/>
        </w:rPr>
        <w:t xml:space="preserve">over land entitlements’ (Leduka </w:t>
      </w:r>
      <w:r w:rsidRPr="00B02818">
        <w:rPr>
          <w:rFonts w:ascii="Garamond" w:hAnsi="Garamond" w:cs="Arial"/>
          <w:sz w:val="24"/>
          <w:szCs w:val="24"/>
          <w:lang w:val="en-GB"/>
        </w:rPr>
        <w:t>2000 cited i</w:t>
      </w:r>
      <w:r w:rsidR="00193826" w:rsidRPr="00B02818">
        <w:rPr>
          <w:rFonts w:ascii="Garamond" w:hAnsi="Garamond" w:cs="Arial"/>
          <w:sz w:val="24"/>
          <w:szCs w:val="24"/>
          <w:lang w:val="en-GB"/>
        </w:rPr>
        <w:t>n Mbiba and Huc</w:t>
      </w:r>
      <w:r w:rsidR="007301C6">
        <w:rPr>
          <w:rFonts w:ascii="Garamond" w:hAnsi="Garamond" w:cs="Arial"/>
          <w:sz w:val="24"/>
          <w:szCs w:val="24"/>
          <w:lang w:val="en-GB"/>
        </w:rPr>
        <w:t xml:space="preserve">hzermeyer </w:t>
      </w:r>
      <w:r w:rsidR="00193826" w:rsidRPr="00B02818">
        <w:rPr>
          <w:rFonts w:ascii="Garamond" w:hAnsi="Garamond" w:cs="Arial"/>
          <w:sz w:val="24"/>
          <w:szCs w:val="24"/>
          <w:lang w:val="en-GB"/>
        </w:rPr>
        <w:t>2002:121</w:t>
      </w:r>
      <w:r w:rsidRPr="00B02818">
        <w:rPr>
          <w:rFonts w:ascii="Garamond" w:hAnsi="Garamond" w:cs="Arial"/>
          <w:sz w:val="24"/>
          <w:szCs w:val="24"/>
          <w:lang w:val="en-GB"/>
        </w:rPr>
        <w:t xml:space="preserve">) This  may also be understood from Marxist thinking , where land conflict is seen as a process of gradual dispossession of land  from the poor with the farming bases  being is eroded. In many </w:t>
      </w:r>
      <w:r w:rsidRPr="00B02818">
        <w:rPr>
          <w:rFonts w:ascii="Garamond" w:hAnsi="Garamond" w:cs="Arial"/>
          <w:sz w:val="24"/>
          <w:szCs w:val="24"/>
          <w:lang w:val="en-GB"/>
        </w:rPr>
        <w:lastRenderedPageBreak/>
        <w:t>pl</w:t>
      </w:r>
      <w:r w:rsidR="00875D06">
        <w:rPr>
          <w:rFonts w:ascii="Garamond" w:hAnsi="Garamond" w:cs="Arial"/>
          <w:sz w:val="24"/>
          <w:szCs w:val="24"/>
          <w:lang w:val="en-GB"/>
        </w:rPr>
        <w:t>aces that has often led to unfavourable</w:t>
      </w:r>
      <w:r w:rsidRPr="00B02818">
        <w:rPr>
          <w:rFonts w:ascii="Garamond" w:hAnsi="Garamond" w:cs="Arial"/>
          <w:sz w:val="24"/>
          <w:szCs w:val="24"/>
          <w:lang w:val="en-GB"/>
        </w:rPr>
        <w:t xml:space="preserve"> consequences on poor farming communities.</w:t>
      </w:r>
      <w:r w:rsidRPr="00B02818">
        <w:rPr>
          <w:rFonts w:ascii="Garamond" w:hAnsi="Garamond" w:cs="Arial"/>
          <w:sz w:val="24"/>
          <w:szCs w:val="24"/>
          <w:lang w:val="en-GB"/>
        </w:rPr>
        <w:br/>
        <w:t xml:space="preserve">Despite land being a major source of livelihoods for this group, recent studies in rural and peri-urban show that more people are </w:t>
      </w:r>
      <w:r w:rsidR="00875D06">
        <w:rPr>
          <w:rFonts w:ascii="Garamond" w:hAnsi="Garamond" w:cs="Arial"/>
          <w:sz w:val="24"/>
          <w:szCs w:val="24"/>
          <w:lang w:val="en-GB"/>
        </w:rPr>
        <w:t xml:space="preserve">also </w:t>
      </w:r>
      <w:r w:rsidRPr="00B02818">
        <w:rPr>
          <w:rFonts w:ascii="Garamond" w:hAnsi="Garamond" w:cs="Arial"/>
          <w:sz w:val="24"/>
          <w:szCs w:val="24"/>
          <w:lang w:val="en-GB"/>
        </w:rPr>
        <w:t>moving from agriculture to non-farm activities (Owusu, 2002). However, it has been observed that in certain places the majority of farming communities have failed to move to nonfarm activities, prob</w:t>
      </w:r>
      <w:r w:rsidR="00A30DC9" w:rsidRPr="00B02818">
        <w:rPr>
          <w:rFonts w:ascii="Garamond" w:hAnsi="Garamond" w:cs="Arial"/>
          <w:sz w:val="24"/>
          <w:szCs w:val="24"/>
          <w:lang w:val="en-GB"/>
        </w:rPr>
        <w:t>ably as result of both extrinsic and</w:t>
      </w:r>
      <w:r w:rsidRPr="00B02818">
        <w:rPr>
          <w:rFonts w:ascii="Garamond" w:hAnsi="Garamond" w:cs="Arial"/>
          <w:sz w:val="24"/>
          <w:szCs w:val="24"/>
          <w:lang w:val="en-GB"/>
        </w:rPr>
        <w:t xml:space="preserve"> intrinsic factors. </w:t>
      </w:r>
      <w:r w:rsidR="00A30DC9" w:rsidRPr="00B02818">
        <w:rPr>
          <w:rFonts w:ascii="Garamond" w:hAnsi="Garamond" w:cs="Arial"/>
          <w:sz w:val="24"/>
          <w:szCs w:val="24"/>
          <w:lang w:val="en-GB"/>
        </w:rPr>
        <w:t xml:space="preserve">For instance, </w:t>
      </w:r>
      <w:r w:rsidRPr="00B02818">
        <w:rPr>
          <w:rFonts w:ascii="Garamond" w:hAnsi="Garamond" w:cs="Arial"/>
          <w:sz w:val="24"/>
          <w:szCs w:val="24"/>
          <w:lang w:val="en-GB"/>
        </w:rPr>
        <w:t>Fischer (2008) noted that Tibetan farmers’ inability to take low paying jobs was associated with culture and personal dignity ra</w:t>
      </w:r>
      <w:r w:rsidR="00A30DC9" w:rsidRPr="00B02818">
        <w:rPr>
          <w:rFonts w:ascii="Garamond" w:hAnsi="Garamond" w:cs="Arial"/>
          <w:sz w:val="24"/>
          <w:szCs w:val="24"/>
          <w:lang w:val="en-GB"/>
        </w:rPr>
        <w:t>ther than low education. That implies</w:t>
      </w:r>
      <w:r w:rsidRPr="00B02818">
        <w:rPr>
          <w:rFonts w:ascii="Garamond" w:hAnsi="Garamond" w:cs="Arial"/>
          <w:sz w:val="24"/>
          <w:szCs w:val="24"/>
          <w:lang w:val="en-GB"/>
        </w:rPr>
        <w:t xml:space="preserve"> the locals will only be able to diversify in places where social economical constraints to non-farming activities are well addressed to. </w:t>
      </w:r>
    </w:p>
    <w:p w:rsidR="00B27EBC" w:rsidRPr="00B02818" w:rsidRDefault="00B27EBC" w:rsidP="002F09B6">
      <w:pPr>
        <w:spacing w:after="0"/>
        <w:ind w:firstLine="360"/>
        <w:jc w:val="both"/>
        <w:rPr>
          <w:rFonts w:ascii="Garamond" w:hAnsi="Garamond" w:cs="Arial"/>
          <w:color w:val="000000"/>
          <w:sz w:val="24"/>
          <w:szCs w:val="24"/>
          <w:lang w:val="en-GB"/>
        </w:rPr>
      </w:pPr>
      <w:r w:rsidRPr="00B02818">
        <w:rPr>
          <w:rFonts w:ascii="Garamond" w:hAnsi="Garamond" w:cs="Arial"/>
          <w:sz w:val="24"/>
          <w:szCs w:val="24"/>
          <w:lang w:val="en-GB"/>
        </w:rPr>
        <w:t>Presence of diverse groups and classes with different power relations, interests and livelihoods strategies within peri-urban interface, therefore brings complex interactions bet</w:t>
      </w:r>
      <w:r w:rsidR="00A30DC9" w:rsidRPr="00B02818">
        <w:rPr>
          <w:rFonts w:ascii="Garamond" w:hAnsi="Garamond" w:cs="Arial"/>
          <w:sz w:val="24"/>
          <w:szCs w:val="24"/>
          <w:lang w:val="en-GB"/>
        </w:rPr>
        <w:t>ween people and resources. This</w:t>
      </w:r>
      <w:r w:rsidRPr="00B02818">
        <w:rPr>
          <w:rFonts w:ascii="Garamond" w:hAnsi="Garamond" w:cs="Arial"/>
          <w:sz w:val="24"/>
          <w:szCs w:val="24"/>
          <w:lang w:val="en-GB"/>
        </w:rPr>
        <w:t xml:space="preserve"> kind of interactions often create a mix of opportunities and constraints to various groups, where some win and some loose In places where peri -urban transformation process particularly land use has not properly managed, that has exacerbated the polarisation between winners and losers</w:t>
      </w:r>
      <w:r w:rsidR="007301C6">
        <w:rPr>
          <w:rFonts w:ascii="Garamond" w:hAnsi="Garamond" w:cs="Arial"/>
          <w:sz w:val="24"/>
          <w:szCs w:val="24"/>
          <w:lang w:val="en-GB"/>
        </w:rPr>
        <w:t xml:space="preserve"> (Mbiba and Huchzermeyer </w:t>
      </w:r>
      <w:r w:rsidR="00193826" w:rsidRPr="00B02818">
        <w:rPr>
          <w:rFonts w:ascii="Garamond" w:hAnsi="Garamond" w:cs="Arial"/>
          <w:sz w:val="24"/>
          <w:szCs w:val="24"/>
          <w:lang w:val="en-GB"/>
        </w:rPr>
        <w:t>2002:121</w:t>
      </w:r>
      <w:r w:rsidRPr="00B02818">
        <w:rPr>
          <w:rFonts w:ascii="Garamond" w:hAnsi="Garamond" w:cs="Arial"/>
          <w:sz w:val="24"/>
          <w:szCs w:val="24"/>
          <w:lang w:val="en-GB"/>
        </w:rPr>
        <w:t xml:space="preserve">).Therefore, </w:t>
      </w:r>
      <w:r w:rsidRPr="00B02818">
        <w:rPr>
          <w:rFonts w:ascii="Garamond" w:hAnsi="Garamond" w:cs="Arial"/>
          <w:color w:val="000000"/>
          <w:sz w:val="24"/>
          <w:szCs w:val="24"/>
          <w:lang w:val="en-GB"/>
        </w:rPr>
        <w:t>management of people’s move</w:t>
      </w:r>
      <w:r w:rsidR="00875D06">
        <w:rPr>
          <w:rFonts w:ascii="Garamond" w:hAnsi="Garamond" w:cs="Arial"/>
          <w:color w:val="000000"/>
          <w:sz w:val="24"/>
          <w:szCs w:val="24"/>
          <w:lang w:val="en-GB"/>
        </w:rPr>
        <w:t>ment and resources in PUI</w:t>
      </w:r>
      <w:r w:rsidRPr="00B02818">
        <w:rPr>
          <w:rFonts w:ascii="Garamond" w:hAnsi="Garamond" w:cs="Arial"/>
          <w:color w:val="000000"/>
          <w:sz w:val="24"/>
          <w:szCs w:val="24"/>
          <w:lang w:val="en-GB"/>
        </w:rPr>
        <w:t xml:space="preserve"> for the benefit of all actors is a challenge which we need to overcome if we are to secure sustainable livelihoods of the poor.(Satterthwaite and Ta</w:t>
      </w:r>
      <w:r w:rsidR="007301C6">
        <w:rPr>
          <w:rFonts w:ascii="Garamond" w:hAnsi="Garamond" w:cs="Arial"/>
          <w:color w:val="000000"/>
          <w:sz w:val="24"/>
          <w:szCs w:val="24"/>
          <w:lang w:val="en-GB"/>
        </w:rPr>
        <w:t xml:space="preserve">coli </w:t>
      </w:r>
      <w:r w:rsidRPr="00B02818">
        <w:rPr>
          <w:rFonts w:ascii="Garamond" w:hAnsi="Garamond" w:cs="Arial"/>
          <w:color w:val="000000"/>
          <w:sz w:val="24"/>
          <w:szCs w:val="24"/>
          <w:lang w:val="en-GB"/>
        </w:rPr>
        <w:t>2003a:65).</w:t>
      </w:r>
    </w:p>
    <w:p w:rsidR="00B27EBC" w:rsidRPr="00B02818" w:rsidRDefault="00B27EBC" w:rsidP="002F09B6">
      <w:pPr>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However, </w:t>
      </w:r>
      <w:r w:rsidR="00B9634C" w:rsidRPr="00B02818">
        <w:rPr>
          <w:rFonts w:ascii="Garamond" w:hAnsi="Garamond" w:cs="Arial"/>
          <w:color w:val="000000"/>
          <w:sz w:val="24"/>
          <w:szCs w:val="24"/>
          <w:lang w:val="en-GB"/>
        </w:rPr>
        <w:t>critics</w:t>
      </w:r>
      <w:r w:rsidRPr="00B02818">
        <w:rPr>
          <w:rFonts w:ascii="Garamond" w:hAnsi="Garamond" w:cs="Arial"/>
          <w:color w:val="000000"/>
          <w:sz w:val="24"/>
          <w:szCs w:val="24"/>
          <w:lang w:val="en-GB"/>
        </w:rPr>
        <w:t xml:space="preserve"> including </w:t>
      </w:r>
      <w:r w:rsidR="00E46222" w:rsidRPr="00B02818">
        <w:rPr>
          <w:rFonts w:ascii="Garamond" w:hAnsi="Garamond" w:cs="Arial"/>
          <w:color w:val="000000"/>
          <w:sz w:val="24"/>
          <w:szCs w:val="24"/>
          <w:lang w:val="en-GB"/>
        </w:rPr>
        <w:t>Scoones</w:t>
      </w:r>
      <w:r w:rsidR="00B374C1" w:rsidRPr="00B02818">
        <w:rPr>
          <w:rFonts w:ascii="Garamond" w:hAnsi="Garamond" w:cs="Arial"/>
          <w:color w:val="000000"/>
          <w:sz w:val="24"/>
          <w:szCs w:val="24"/>
          <w:lang w:val="en-GB"/>
        </w:rPr>
        <w:t xml:space="preserve"> (2009</w:t>
      </w:r>
      <w:r w:rsidRPr="00B02818">
        <w:rPr>
          <w:rFonts w:ascii="Garamond" w:hAnsi="Garamond" w:cs="Arial"/>
          <w:color w:val="000000"/>
          <w:sz w:val="24"/>
          <w:szCs w:val="24"/>
          <w:lang w:val="en-GB"/>
        </w:rPr>
        <w:t>) argue that the livelihood literature have put much emphasis on peoples own ability to act on thei</w:t>
      </w:r>
      <w:r w:rsidR="00E46222" w:rsidRPr="00B02818">
        <w:rPr>
          <w:rFonts w:ascii="Garamond" w:hAnsi="Garamond" w:cs="Arial"/>
          <w:color w:val="000000"/>
          <w:sz w:val="24"/>
          <w:szCs w:val="24"/>
          <w:lang w:val="en-GB"/>
        </w:rPr>
        <w:t>r own discretion forgetting the position of politics and power in livelihoods construction.</w:t>
      </w:r>
      <w:r w:rsidR="00FF1154" w:rsidRPr="00B02818">
        <w:rPr>
          <w:rFonts w:ascii="Garamond" w:hAnsi="Garamond" w:cs="Arial"/>
          <w:color w:val="000000"/>
          <w:sz w:val="24"/>
          <w:szCs w:val="24"/>
          <w:lang w:val="en-GB"/>
        </w:rPr>
        <w:t xml:space="preserve"> In reality, </w:t>
      </w:r>
      <w:r w:rsidR="00E46222" w:rsidRPr="00B02818">
        <w:rPr>
          <w:rFonts w:ascii="Garamond" w:hAnsi="Garamond" w:cs="Arial"/>
          <w:color w:val="000000"/>
          <w:sz w:val="24"/>
          <w:szCs w:val="24"/>
          <w:lang w:val="en-GB"/>
        </w:rPr>
        <w:t xml:space="preserve">it </w:t>
      </w:r>
      <w:r w:rsidRPr="00B02818">
        <w:rPr>
          <w:rFonts w:ascii="Garamond" w:hAnsi="Garamond" w:cs="Arial"/>
          <w:color w:val="000000"/>
          <w:sz w:val="24"/>
          <w:szCs w:val="24"/>
          <w:lang w:val="en-GB"/>
        </w:rPr>
        <w:t>is not every poor could make rational choices in construction of livelihoo</w:t>
      </w:r>
      <w:r w:rsidR="00E46222" w:rsidRPr="00B02818">
        <w:rPr>
          <w:rFonts w:ascii="Garamond" w:hAnsi="Garamond" w:cs="Arial"/>
          <w:color w:val="000000"/>
          <w:sz w:val="24"/>
          <w:szCs w:val="24"/>
          <w:lang w:val="en-GB"/>
        </w:rPr>
        <w:t>ds as i</w:t>
      </w:r>
      <w:r w:rsidR="00FF1154" w:rsidRPr="00B02818">
        <w:rPr>
          <w:rFonts w:ascii="Garamond" w:hAnsi="Garamond" w:cs="Arial"/>
          <w:color w:val="000000"/>
          <w:sz w:val="24"/>
          <w:szCs w:val="24"/>
          <w:lang w:val="en-GB"/>
        </w:rPr>
        <w:t xml:space="preserve">t is often </w:t>
      </w:r>
      <w:r w:rsidRPr="00B02818">
        <w:rPr>
          <w:rFonts w:ascii="Garamond" w:hAnsi="Garamond" w:cs="Arial"/>
          <w:color w:val="000000"/>
          <w:sz w:val="24"/>
          <w:szCs w:val="24"/>
          <w:lang w:val="en-GB"/>
        </w:rPr>
        <w:t>common to see the poor losing in the very place the richer ar</w:t>
      </w:r>
      <w:r w:rsidR="00D80C6B" w:rsidRPr="00B02818">
        <w:rPr>
          <w:rFonts w:ascii="Garamond" w:hAnsi="Garamond" w:cs="Arial"/>
          <w:color w:val="000000"/>
          <w:sz w:val="24"/>
          <w:szCs w:val="24"/>
          <w:lang w:val="en-GB"/>
        </w:rPr>
        <w:t>e thriving.</w:t>
      </w:r>
      <w:r w:rsidRPr="00B02818">
        <w:rPr>
          <w:rFonts w:ascii="Garamond" w:hAnsi="Garamond" w:cs="Arial"/>
          <w:color w:val="000000"/>
          <w:sz w:val="24"/>
          <w:szCs w:val="24"/>
          <w:lang w:val="en-GB"/>
        </w:rPr>
        <w:t xml:space="preserve"> Lipton </w:t>
      </w:r>
      <w:r w:rsidR="00D80C6B" w:rsidRPr="00B02818">
        <w:rPr>
          <w:rFonts w:ascii="Garamond" w:hAnsi="Garamond" w:cs="Arial"/>
          <w:color w:val="000000"/>
          <w:sz w:val="24"/>
          <w:szCs w:val="24"/>
          <w:lang w:val="en-GB"/>
        </w:rPr>
        <w:t>(</w:t>
      </w:r>
      <w:r w:rsidR="00FF1154" w:rsidRPr="00B02818">
        <w:rPr>
          <w:rFonts w:ascii="Garamond" w:hAnsi="Garamond" w:cs="Arial"/>
          <w:color w:val="000000"/>
          <w:sz w:val="24"/>
          <w:szCs w:val="24"/>
          <w:lang w:val="en-GB"/>
        </w:rPr>
        <w:t xml:space="preserve">1977) </w:t>
      </w:r>
      <w:r w:rsidRPr="00B02818">
        <w:rPr>
          <w:rFonts w:ascii="Garamond" w:hAnsi="Garamond" w:cs="Arial"/>
          <w:color w:val="000000"/>
          <w:sz w:val="24"/>
          <w:szCs w:val="24"/>
          <w:lang w:val="en-GB"/>
        </w:rPr>
        <w:t>calls for redistribution mechanisms as means of helping the poor rather than thinking on wealth creation alone.</w:t>
      </w:r>
    </w:p>
    <w:p w:rsidR="00B27EBC" w:rsidRPr="00B02818" w:rsidRDefault="00A30DC9" w:rsidP="002F09B6">
      <w:pPr>
        <w:pStyle w:val="Heading2"/>
        <w:spacing w:after="120"/>
        <w:rPr>
          <w:rFonts w:ascii="Garamond" w:hAnsi="Garamond"/>
          <w:i w:val="0"/>
          <w:iCs w:val="0"/>
          <w:lang w:val="en-GB"/>
        </w:rPr>
      </w:pPr>
      <w:bookmarkStart w:id="70" w:name="_Toc308726523"/>
      <w:bookmarkStart w:id="71" w:name="_Toc308727762"/>
      <w:bookmarkStart w:id="72" w:name="_Toc308989307"/>
      <w:r w:rsidRPr="00B02818">
        <w:rPr>
          <w:rFonts w:ascii="Garamond" w:hAnsi="Garamond"/>
          <w:i w:val="0"/>
          <w:iCs w:val="0"/>
          <w:lang w:val="en-GB"/>
        </w:rPr>
        <w:t>2.5</w:t>
      </w:r>
      <w:r w:rsidR="00B27EBC" w:rsidRPr="00B02818">
        <w:rPr>
          <w:rFonts w:ascii="Garamond" w:hAnsi="Garamond"/>
          <w:i w:val="0"/>
          <w:iCs w:val="0"/>
          <w:lang w:val="en-GB"/>
        </w:rPr>
        <w:t xml:space="preserve"> PUI Analytical Frameworks</w:t>
      </w:r>
      <w:bookmarkEnd w:id="70"/>
      <w:bookmarkEnd w:id="71"/>
      <w:bookmarkEnd w:id="72"/>
    </w:p>
    <w:p w:rsidR="00B27EBC" w:rsidRPr="00B02818" w:rsidRDefault="00B27EBC" w:rsidP="002F09B6">
      <w:pPr>
        <w:spacing w:after="0"/>
        <w:jc w:val="both"/>
        <w:rPr>
          <w:rFonts w:ascii="Garamond" w:hAnsi="Garamond" w:cs="Arial"/>
          <w:sz w:val="24"/>
          <w:szCs w:val="24"/>
          <w:lang w:val="en-GB"/>
        </w:rPr>
      </w:pPr>
      <w:r w:rsidRPr="00B02818">
        <w:rPr>
          <w:rFonts w:ascii="Garamond" w:hAnsi="Garamond" w:cs="Arial"/>
          <w:sz w:val="24"/>
          <w:szCs w:val="24"/>
          <w:lang w:val="en-GB"/>
        </w:rPr>
        <w:t xml:space="preserve">The recent  shift from analysing individual’s income to multidimensional poverty approaches particularly asset approach seem to have an impact on </w:t>
      </w:r>
      <w:r w:rsidR="00875D06">
        <w:rPr>
          <w:rFonts w:ascii="Garamond" w:hAnsi="Garamond" w:cs="Arial"/>
          <w:sz w:val="24"/>
          <w:szCs w:val="24"/>
          <w:lang w:val="en-GB"/>
        </w:rPr>
        <w:t xml:space="preserve">a </w:t>
      </w:r>
      <w:r w:rsidRPr="00B02818">
        <w:rPr>
          <w:rFonts w:ascii="Garamond" w:hAnsi="Garamond" w:cs="Arial"/>
          <w:sz w:val="24"/>
          <w:szCs w:val="24"/>
          <w:lang w:val="en-GB"/>
        </w:rPr>
        <w:t>shift in analytical methods; as researchers sought a way of capturing the individual transformation process and specifically management of individual’s capabili</w:t>
      </w:r>
      <w:r w:rsidR="003274FC" w:rsidRPr="00B02818">
        <w:rPr>
          <w:rFonts w:ascii="Garamond" w:hAnsi="Garamond" w:cs="Arial"/>
          <w:sz w:val="24"/>
          <w:szCs w:val="24"/>
          <w:lang w:val="en-GB"/>
        </w:rPr>
        <w:t>ty and assets base. I</w:t>
      </w:r>
      <w:r w:rsidRPr="00B02818">
        <w:rPr>
          <w:rFonts w:ascii="Garamond" w:hAnsi="Garamond" w:cs="Arial"/>
          <w:sz w:val="24"/>
          <w:szCs w:val="24"/>
          <w:lang w:val="en-GB"/>
        </w:rPr>
        <w:t>t is within this</w:t>
      </w:r>
      <w:r w:rsidR="003274FC" w:rsidRPr="00B02818">
        <w:rPr>
          <w:rFonts w:ascii="Garamond" w:hAnsi="Garamond" w:cs="Arial"/>
          <w:sz w:val="24"/>
          <w:szCs w:val="24"/>
          <w:lang w:val="en-GB"/>
        </w:rPr>
        <w:t xml:space="preserve"> shift we now find PUI Asset Models, and particularly the </w:t>
      </w:r>
      <w:r w:rsidRPr="00B02818">
        <w:rPr>
          <w:rFonts w:ascii="Garamond" w:hAnsi="Garamond" w:cs="Arial"/>
          <w:sz w:val="24"/>
          <w:szCs w:val="24"/>
          <w:lang w:val="en-GB"/>
        </w:rPr>
        <w:t xml:space="preserve">Asset Vulnerability Framework becoming a common tool of analysis in peri-urban livelihoods. </w:t>
      </w:r>
    </w:p>
    <w:p w:rsidR="00BE6BE4"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While conventional poverty studies uses poverty line approach as measure of poverty, the Asset Vulnerabilit</w:t>
      </w:r>
      <w:r w:rsidR="00391524" w:rsidRPr="00B02818">
        <w:rPr>
          <w:rFonts w:ascii="Garamond" w:hAnsi="Garamond" w:cs="Arial"/>
          <w:color w:val="000000"/>
          <w:sz w:val="24"/>
          <w:szCs w:val="24"/>
          <w:lang w:val="en-GB"/>
        </w:rPr>
        <w:t xml:space="preserve">y Framework </w:t>
      </w:r>
      <w:r w:rsidRPr="00B02818">
        <w:rPr>
          <w:rFonts w:ascii="Garamond" w:hAnsi="Garamond" w:cs="Arial"/>
          <w:color w:val="000000"/>
          <w:sz w:val="24"/>
          <w:szCs w:val="24"/>
          <w:lang w:val="en-GB"/>
        </w:rPr>
        <w:t xml:space="preserve"> as tool of analysis goes beyond the income poverty dimension; and recognises poverty as much related to vulnerability</w:t>
      </w:r>
      <w:r w:rsidR="00391524" w:rsidRPr="00B02818">
        <w:rPr>
          <w:rFonts w:ascii="Garamond" w:hAnsi="Garamond" w:cs="Arial"/>
          <w:color w:val="000000"/>
          <w:sz w:val="24"/>
          <w:szCs w:val="24"/>
          <w:lang w:val="en-GB"/>
        </w:rPr>
        <w:t>(Carney 1998,</w:t>
      </w:r>
      <w:r w:rsidR="007301C6">
        <w:rPr>
          <w:rFonts w:ascii="Garamond" w:hAnsi="Garamond" w:cs="Arial"/>
          <w:color w:val="000000"/>
          <w:sz w:val="24"/>
          <w:szCs w:val="24"/>
          <w:lang w:val="en-GB"/>
        </w:rPr>
        <w:t xml:space="preserve"> </w:t>
      </w:r>
      <w:r w:rsidR="00391524" w:rsidRPr="00B02818">
        <w:rPr>
          <w:rFonts w:ascii="Garamond" w:hAnsi="Garamond" w:cs="Arial"/>
          <w:color w:val="000000"/>
          <w:sz w:val="24"/>
          <w:szCs w:val="24"/>
          <w:lang w:val="en-GB"/>
        </w:rPr>
        <w:t>DFID</w:t>
      </w:r>
      <w:r w:rsidR="007301C6">
        <w:rPr>
          <w:rFonts w:ascii="Garamond" w:hAnsi="Garamond" w:cs="Arial"/>
          <w:color w:val="000000"/>
          <w:sz w:val="24"/>
          <w:szCs w:val="24"/>
          <w:lang w:val="en-GB"/>
        </w:rPr>
        <w:t xml:space="preserve"> 1999, Moser 1998; Rakodi 1998</w:t>
      </w:r>
      <w:r w:rsidR="00391524" w:rsidRPr="00B02818">
        <w:rPr>
          <w:rFonts w:ascii="Garamond" w:hAnsi="Garamond" w:cs="Arial"/>
          <w:color w:val="000000"/>
          <w:sz w:val="24"/>
          <w:szCs w:val="24"/>
          <w:lang w:val="en-GB"/>
        </w:rPr>
        <w:t xml:space="preserve"> )</w:t>
      </w:r>
      <w:r w:rsidRPr="00B02818">
        <w:rPr>
          <w:rFonts w:ascii="Garamond" w:hAnsi="Garamond" w:cs="Arial"/>
          <w:color w:val="000000"/>
          <w:sz w:val="24"/>
          <w:szCs w:val="24"/>
          <w:lang w:val="en-GB"/>
        </w:rPr>
        <w:t>. Vulnerability as a multi-dimensional approach looks more on long term poverty dynamics and observes how people fall into and come out of poverty</w:t>
      </w:r>
      <w:r w:rsidR="00391524" w:rsidRPr="00B02818">
        <w:rPr>
          <w:rFonts w:ascii="Garamond" w:hAnsi="Garamond" w:cs="Arial"/>
          <w:color w:val="000000"/>
          <w:sz w:val="24"/>
          <w:szCs w:val="24"/>
          <w:lang w:val="en-GB"/>
        </w:rPr>
        <w:t xml:space="preserve"> as well</w:t>
      </w:r>
      <w:r w:rsidRPr="00B02818">
        <w:rPr>
          <w:rFonts w:ascii="Garamond" w:hAnsi="Garamond" w:cs="Arial"/>
          <w:color w:val="000000"/>
          <w:sz w:val="24"/>
          <w:szCs w:val="24"/>
          <w:lang w:val="en-GB"/>
        </w:rPr>
        <w:t xml:space="preserve"> </w:t>
      </w:r>
      <w:r w:rsidR="00391524" w:rsidRPr="00B02818">
        <w:rPr>
          <w:rFonts w:ascii="Garamond" w:hAnsi="Garamond" w:cs="Arial"/>
          <w:color w:val="000000"/>
          <w:sz w:val="24"/>
          <w:szCs w:val="24"/>
          <w:lang w:val="en-GB"/>
        </w:rPr>
        <w:t>as</w:t>
      </w:r>
      <w:r w:rsidR="00E22D7A" w:rsidRPr="00B02818">
        <w:rPr>
          <w:rFonts w:ascii="Garamond" w:hAnsi="Garamond" w:cs="Arial"/>
          <w:color w:val="000000"/>
          <w:sz w:val="24"/>
          <w:szCs w:val="24"/>
          <w:lang w:val="en-GB"/>
        </w:rPr>
        <w:t xml:space="preserve"> </w:t>
      </w:r>
      <w:r w:rsidR="00391524" w:rsidRPr="00B02818">
        <w:rPr>
          <w:rFonts w:ascii="Garamond" w:hAnsi="Garamond" w:cs="Arial"/>
          <w:color w:val="000000"/>
          <w:sz w:val="24"/>
          <w:szCs w:val="24"/>
          <w:lang w:val="en-GB"/>
        </w:rPr>
        <w:t>identification of risks and</w:t>
      </w:r>
      <w:r w:rsidRPr="00B02818">
        <w:rPr>
          <w:rFonts w:ascii="Garamond" w:hAnsi="Garamond" w:cs="Arial"/>
          <w:color w:val="000000"/>
          <w:sz w:val="24"/>
          <w:szCs w:val="24"/>
          <w:lang w:val="en-GB"/>
        </w:rPr>
        <w:t xml:space="preserve"> response in us</w:t>
      </w:r>
      <w:r w:rsidR="00E22D7A" w:rsidRPr="00B02818">
        <w:rPr>
          <w:rFonts w:ascii="Garamond" w:hAnsi="Garamond" w:cs="Arial"/>
          <w:color w:val="000000"/>
          <w:sz w:val="24"/>
          <w:szCs w:val="24"/>
          <w:lang w:val="en-GB"/>
        </w:rPr>
        <w:t>ing available opportunities to recover</w:t>
      </w:r>
      <w:r w:rsidRPr="00B02818">
        <w:rPr>
          <w:rFonts w:ascii="Garamond" w:hAnsi="Garamond" w:cs="Arial"/>
          <w:color w:val="000000"/>
          <w:sz w:val="24"/>
          <w:szCs w:val="24"/>
          <w:lang w:val="en-GB"/>
        </w:rPr>
        <w:t xml:space="preserve"> from shocks (Maxwell and Smith</w:t>
      </w:r>
      <w:r w:rsidR="00E22D7A" w:rsidRPr="00B02818">
        <w:rPr>
          <w:rFonts w:ascii="Garamond" w:hAnsi="Garamond" w:cs="Arial"/>
          <w:color w:val="000000"/>
          <w:sz w:val="24"/>
          <w:szCs w:val="24"/>
          <w:lang w:val="en-GB"/>
        </w:rPr>
        <w:t xml:space="preserve"> 1992</w:t>
      </w:r>
      <w:r w:rsidRPr="00B02818">
        <w:rPr>
          <w:rFonts w:ascii="Garamond" w:hAnsi="Garamond" w:cs="Arial"/>
          <w:color w:val="000000"/>
          <w:sz w:val="24"/>
          <w:szCs w:val="24"/>
          <w:lang w:val="en-GB"/>
        </w:rPr>
        <w:t>)</w:t>
      </w:r>
      <w:r w:rsidR="00A30DC9" w:rsidRPr="00B02818">
        <w:rPr>
          <w:rFonts w:ascii="Garamond" w:hAnsi="Garamond" w:cs="Arial"/>
          <w:color w:val="000000"/>
          <w:sz w:val="24"/>
          <w:szCs w:val="24"/>
          <w:lang w:val="en-GB"/>
        </w:rPr>
        <w:t>.</w:t>
      </w:r>
    </w:p>
    <w:p w:rsidR="00BE6BE4"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Despite the minor variations on analytical frameworks in use today (DFID, Moser, Carney, Ellis and others), depending on where the framework is applied (rural or urban) or themes addressed; the general Asset Framework Model as an illustrative tool (Figure 1) recognises livelihoods as a function of three interrelated factors namely</w:t>
      </w:r>
      <w:r w:rsidRPr="00B02818">
        <w:rPr>
          <w:rFonts w:ascii="Garamond" w:hAnsi="Garamond" w:cs="Arial"/>
          <w:sz w:val="24"/>
          <w:szCs w:val="24"/>
          <w:lang w:val="en-GB"/>
        </w:rPr>
        <w:t xml:space="preserve"> a</w:t>
      </w:r>
      <w:r w:rsidRPr="00B02818">
        <w:rPr>
          <w:rFonts w:ascii="Garamond" w:hAnsi="Garamond" w:cs="Arial"/>
          <w:color w:val="000000"/>
          <w:sz w:val="24"/>
          <w:szCs w:val="24"/>
          <w:lang w:val="en-GB"/>
        </w:rPr>
        <w:t>ssets (resources), transformation structures and processes and outcome an</w:t>
      </w:r>
      <w:r w:rsidR="00555A8C">
        <w:rPr>
          <w:rFonts w:ascii="Garamond" w:hAnsi="Garamond" w:cs="Arial"/>
          <w:color w:val="000000"/>
          <w:sz w:val="24"/>
          <w:szCs w:val="24"/>
          <w:lang w:val="en-GB"/>
        </w:rPr>
        <w:t>d adaptation strategies (Carney</w:t>
      </w:r>
      <w:r w:rsidRPr="00B02818">
        <w:rPr>
          <w:rFonts w:ascii="Garamond" w:hAnsi="Garamond" w:cs="Arial"/>
          <w:color w:val="000000"/>
          <w:sz w:val="24"/>
          <w:szCs w:val="24"/>
          <w:lang w:val="en-GB"/>
        </w:rPr>
        <w:t xml:space="preserve"> 1998). The Asset </w:t>
      </w:r>
      <w:r w:rsidRPr="00B02818">
        <w:rPr>
          <w:rFonts w:ascii="Garamond" w:hAnsi="Garamond" w:cs="Arial"/>
          <w:color w:val="000000"/>
          <w:sz w:val="24"/>
          <w:szCs w:val="24"/>
          <w:lang w:val="en-GB"/>
        </w:rPr>
        <w:lastRenderedPageBreak/>
        <w:t>Vulnerability Framework depicts various components of a</w:t>
      </w:r>
      <w:r w:rsidR="00875D06">
        <w:rPr>
          <w:rFonts w:ascii="Garamond" w:hAnsi="Garamond" w:cs="Arial"/>
          <w:color w:val="000000"/>
          <w:sz w:val="24"/>
          <w:szCs w:val="24"/>
          <w:lang w:val="en-GB"/>
        </w:rPr>
        <w:t xml:space="preserve"> livelihoods system. It usually</w:t>
      </w:r>
      <w:r w:rsidRPr="00B02818">
        <w:rPr>
          <w:rFonts w:ascii="Garamond" w:hAnsi="Garamond" w:cs="Arial"/>
          <w:color w:val="000000"/>
          <w:sz w:val="24"/>
          <w:szCs w:val="24"/>
          <w:lang w:val="en-GB"/>
        </w:rPr>
        <w:t xml:space="preserve"> shows that people own and use various assets (tangible and intangible) at their disposal for income generating activities. The type of activities one engages in depends on the type of assets (resources) owned or available to him.</w:t>
      </w:r>
    </w:p>
    <w:p w:rsidR="00B27EBC" w:rsidRPr="00B02818" w:rsidRDefault="00B27EBC" w:rsidP="002F09B6">
      <w:pPr>
        <w:autoSpaceDE w:val="0"/>
        <w:autoSpaceDN w:val="0"/>
        <w:adjustRightInd w:val="0"/>
        <w:spacing w:after="0"/>
        <w:ind w:firstLine="360"/>
        <w:jc w:val="both"/>
        <w:rPr>
          <w:rFonts w:ascii="Garamond" w:hAnsi="Garamond" w:cs="Arial"/>
          <w:sz w:val="24"/>
          <w:szCs w:val="24"/>
          <w:lang w:val="en-GB"/>
        </w:rPr>
      </w:pPr>
      <w:r w:rsidRPr="00B02818">
        <w:rPr>
          <w:rFonts w:ascii="Garamond" w:hAnsi="Garamond" w:cs="Arial"/>
          <w:color w:val="000000"/>
          <w:sz w:val="24"/>
          <w:szCs w:val="24"/>
          <w:lang w:val="en-GB"/>
        </w:rPr>
        <w:t xml:space="preserve">The use of assets is further influenced by external and internal transformation structures (Ellis, 2000). While the external influences can determine who to access and how to use resources, the internal factors determine nature of activities people engage in. The transformations processes in peri-urban areas </w:t>
      </w:r>
      <w:r w:rsidR="00A30DC9" w:rsidRPr="00B02818">
        <w:rPr>
          <w:rFonts w:ascii="Garamond" w:hAnsi="Garamond" w:cs="Arial"/>
          <w:color w:val="000000"/>
          <w:sz w:val="24"/>
          <w:szCs w:val="24"/>
          <w:lang w:val="en-GB"/>
        </w:rPr>
        <w:t xml:space="preserve">are </w:t>
      </w:r>
      <w:r w:rsidRPr="00B02818">
        <w:rPr>
          <w:rFonts w:ascii="Garamond" w:hAnsi="Garamond" w:cs="Arial"/>
          <w:color w:val="000000"/>
          <w:sz w:val="24"/>
          <w:szCs w:val="24"/>
          <w:lang w:val="en-GB"/>
        </w:rPr>
        <w:t>influence</w:t>
      </w:r>
      <w:r w:rsidR="00A30DC9" w:rsidRPr="00B02818">
        <w:rPr>
          <w:rFonts w:ascii="Garamond" w:hAnsi="Garamond" w:cs="Arial"/>
          <w:color w:val="000000"/>
          <w:sz w:val="24"/>
          <w:szCs w:val="24"/>
          <w:lang w:val="en-GB"/>
        </w:rPr>
        <w:t>d by</w:t>
      </w:r>
      <w:r w:rsidRPr="00B02818">
        <w:rPr>
          <w:rFonts w:ascii="Garamond" w:hAnsi="Garamond" w:cs="Arial"/>
          <w:color w:val="000000"/>
          <w:sz w:val="24"/>
          <w:szCs w:val="24"/>
          <w:lang w:val="en-GB"/>
        </w:rPr>
        <w:t xml:space="preserve"> formal institution</w:t>
      </w:r>
      <w:r w:rsidR="00A30DC9"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at national and local levels as well as social relations, culture and norms. </w:t>
      </w:r>
      <w:r w:rsidR="00A30DC9" w:rsidRPr="00B02818">
        <w:rPr>
          <w:rFonts w:ascii="Garamond" w:hAnsi="Garamond" w:cs="Arial"/>
          <w:color w:val="000000"/>
          <w:sz w:val="24"/>
          <w:szCs w:val="24"/>
          <w:lang w:val="en-GB"/>
        </w:rPr>
        <w:t>Therefore</w:t>
      </w:r>
      <w:r w:rsidRPr="00B02818">
        <w:rPr>
          <w:rFonts w:ascii="Garamond" w:hAnsi="Garamond" w:cs="Arial"/>
          <w:sz w:val="24"/>
          <w:szCs w:val="24"/>
          <w:lang w:val="en-GB"/>
        </w:rPr>
        <w:t xml:space="preserve"> in order to achieve  positive economic out</w:t>
      </w:r>
      <w:r w:rsidR="00A30DC9" w:rsidRPr="00B02818">
        <w:rPr>
          <w:rFonts w:ascii="Garamond" w:hAnsi="Garamond" w:cs="Arial"/>
          <w:sz w:val="24"/>
          <w:szCs w:val="24"/>
          <w:lang w:val="en-GB"/>
        </w:rPr>
        <w:t xml:space="preserve">comes, </w:t>
      </w:r>
      <w:r w:rsidRPr="00B02818">
        <w:rPr>
          <w:rFonts w:ascii="Garamond" w:hAnsi="Garamond" w:cs="Arial"/>
          <w:sz w:val="24"/>
          <w:szCs w:val="24"/>
          <w:lang w:val="en-GB"/>
        </w:rPr>
        <w:t>a person  needs a combination  of</w:t>
      </w:r>
      <w:r w:rsidRPr="00B02818">
        <w:rPr>
          <w:rFonts w:ascii="Garamond" w:hAnsi="Garamond" w:cs="Arial"/>
          <w:color w:val="000000"/>
          <w:sz w:val="24"/>
          <w:szCs w:val="24"/>
          <w:lang w:val="en-GB"/>
        </w:rPr>
        <w:t xml:space="preserve">  assets and  favourable institutional structures  which  allows access and  free utilisation of assets in construction of livelihoods. </w:t>
      </w:r>
      <w:r w:rsidRPr="00B02818">
        <w:rPr>
          <w:rFonts w:ascii="Garamond" w:hAnsi="Garamond" w:cs="Arial"/>
          <w:sz w:val="24"/>
          <w:szCs w:val="24"/>
          <w:lang w:val="en-GB"/>
        </w:rPr>
        <w:t>Ellis(2000) further noted that t</w:t>
      </w:r>
      <w:r w:rsidRPr="00B02818">
        <w:rPr>
          <w:rFonts w:ascii="Garamond" w:hAnsi="Garamond" w:cs="Arial"/>
          <w:color w:val="000000"/>
          <w:sz w:val="24"/>
          <w:szCs w:val="24"/>
          <w:lang w:val="en-GB"/>
        </w:rPr>
        <w:t xml:space="preserve">he end results of optimal use of assets and livelihoods strategies is outcomes, which </w:t>
      </w:r>
      <w:r w:rsidR="00875D06">
        <w:rPr>
          <w:rFonts w:ascii="Garamond" w:hAnsi="Garamond" w:cs="Arial"/>
          <w:color w:val="000000"/>
          <w:sz w:val="24"/>
          <w:szCs w:val="24"/>
          <w:lang w:val="en-GB"/>
        </w:rPr>
        <w:t xml:space="preserve">in its positive form </w:t>
      </w:r>
      <w:r w:rsidRPr="00B02818">
        <w:rPr>
          <w:rFonts w:ascii="Garamond" w:hAnsi="Garamond" w:cs="Arial"/>
          <w:color w:val="000000"/>
          <w:sz w:val="24"/>
          <w:szCs w:val="24"/>
          <w:lang w:val="en-GB"/>
        </w:rPr>
        <w:t xml:space="preserve">could be represented by improved well being, reduced poverty and increased capability as well as environmental sustainability. </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pStyle w:val="Tablehead"/>
        <w:spacing w:before="0" w:after="0" w:line="276" w:lineRule="auto"/>
        <w:jc w:val="both"/>
        <w:rPr>
          <w:rFonts w:ascii="Garamond" w:hAnsi="Garamond" w:cs="Arial"/>
          <w:b/>
          <w:i w:val="0"/>
          <w:szCs w:val="24"/>
        </w:rPr>
      </w:pPr>
      <w:r w:rsidRPr="00B02818">
        <w:rPr>
          <w:rFonts w:ascii="Garamond" w:hAnsi="Garamond" w:cs="Arial"/>
          <w:b/>
          <w:i w:val="0"/>
          <w:szCs w:val="24"/>
        </w:rPr>
        <w:t>Figure 1: The Sustainable Livelihoods Framework</w:t>
      </w:r>
    </w:p>
    <w:p w:rsidR="00B27EBC" w:rsidRPr="00B02818" w:rsidRDefault="00B27EBC" w:rsidP="002F09B6">
      <w:pPr>
        <w:pStyle w:val="Tablehead"/>
        <w:spacing w:before="0" w:after="0" w:line="276" w:lineRule="auto"/>
        <w:ind w:firstLine="142"/>
        <w:jc w:val="both"/>
        <w:rPr>
          <w:rFonts w:ascii="Garamond" w:hAnsi="Garamond" w:cs="Arial"/>
          <w:b/>
          <w:i w:val="0"/>
          <w:szCs w:val="24"/>
        </w:rPr>
      </w:pPr>
    </w:p>
    <w:p w:rsidR="00B27EBC" w:rsidRPr="00B02818" w:rsidRDefault="00BE6BE4" w:rsidP="002F09B6">
      <w:pPr>
        <w:tabs>
          <w:tab w:val="left" w:pos="1"/>
          <w:tab w:val="left" w:pos="260"/>
          <w:tab w:val="left" w:pos="543"/>
          <w:tab w:val="left" w:pos="826"/>
          <w:tab w:val="right" w:pos="8991"/>
        </w:tabs>
        <w:spacing w:after="0"/>
        <w:jc w:val="both"/>
        <w:rPr>
          <w:rFonts w:ascii="Garamond" w:hAnsi="Garamond" w:cs="Arial"/>
          <w:snapToGrid w:val="0"/>
          <w:color w:val="000000"/>
          <w:sz w:val="24"/>
          <w:szCs w:val="24"/>
          <w:lang w:val="en-GB"/>
        </w:rPr>
      </w:pPr>
      <w:r w:rsidRPr="00B02818">
        <w:rPr>
          <w:rFonts w:ascii="Garamond" w:hAnsi="Garamond" w:cs="Arial"/>
          <w:snapToGrid w:val="0"/>
          <w:color w:val="000000"/>
          <w:sz w:val="24"/>
          <w:szCs w:val="24"/>
          <w:lang w:val="en-GB"/>
        </w:rPr>
        <w:object w:dxaOrig="8115" w:dyaOrig="4440">
          <v:shape id="_x0000_i1026" type="#_x0000_t75" style="width:450pt;height:228.75pt" o:ole="" fillcolor="window">
            <v:imagedata r:id="rId11" o:title=""/>
          </v:shape>
          <o:OLEObject Type="Embed" ProgID="Word.Picture.8" ShapeID="_x0000_i1026" DrawAspect="Content" ObjectID="_1382942920" r:id="rId12"/>
        </w:object>
      </w:r>
    </w:p>
    <w:p w:rsidR="00EA39E0" w:rsidRPr="00B02818" w:rsidRDefault="00EA39E0" w:rsidP="002F09B6">
      <w:pPr>
        <w:tabs>
          <w:tab w:val="left" w:pos="1"/>
          <w:tab w:val="left" w:pos="260"/>
          <w:tab w:val="left" w:pos="543"/>
          <w:tab w:val="left" w:pos="826"/>
          <w:tab w:val="right" w:pos="8991"/>
        </w:tabs>
        <w:jc w:val="both"/>
        <w:rPr>
          <w:rFonts w:ascii="Garamond" w:hAnsi="Garamond" w:cs="Arial"/>
          <w:snapToGrid w:val="0"/>
          <w:color w:val="000000"/>
          <w:lang w:val="en-GB"/>
        </w:rPr>
      </w:pPr>
    </w:p>
    <w:p w:rsidR="00B27EBC" w:rsidRPr="00B02818" w:rsidRDefault="00B27EBC" w:rsidP="002F09B6">
      <w:pPr>
        <w:tabs>
          <w:tab w:val="left" w:pos="1"/>
          <w:tab w:val="left" w:pos="260"/>
          <w:tab w:val="left" w:pos="543"/>
          <w:tab w:val="left" w:pos="826"/>
          <w:tab w:val="right" w:pos="8991"/>
        </w:tabs>
        <w:jc w:val="both"/>
        <w:rPr>
          <w:rFonts w:ascii="Garamond" w:hAnsi="Garamond" w:cs="Arial"/>
          <w:snapToGrid w:val="0"/>
          <w:color w:val="000000"/>
          <w:lang w:val="en-GB"/>
        </w:rPr>
      </w:pPr>
      <w:r w:rsidRPr="00B02818">
        <w:rPr>
          <w:rFonts w:ascii="Garamond" w:hAnsi="Garamond" w:cs="Arial"/>
          <w:snapToGrid w:val="0"/>
          <w:color w:val="000000"/>
          <w:lang w:val="en-GB"/>
        </w:rPr>
        <w:t xml:space="preserve">Source: Adopted from </w:t>
      </w:r>
      <w:r w:rsidR="00B02818" w:rsidRPr="00B02818">
        <w:rPr>
          <w:rFonts w:ascii="Garamond" w:hAnsi="Garamond" w:cs="Arial"/>
          <w:snapToGrid w:val="0"/>
          <w:color w:val="000000"/>
          <w:lang w:val="en-GB"/>
        </w:rPr>
        <w:t>Carney (</w:t>
      </w:r>
      <w:r w:rsidRPr="00B02818">
        <w:rPr>
          <w:rFonts w:ascii="Garamond" w:hAnsi="Garamond" w:cs="Arial"/>
          <w:snapToGrid w:val="0"/>
          <w:color w:val="000000"/>
          <w:lang w:val="en-GB"/>
        </w:rPr>
        <w:t>1998)</w:t>
      </w:r>
    </w:p>
    <w:p w:rsidR="00B27EBC" w:rsidRPr="00B02818" w:rsidRDefault="00A30DC9"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Among the</w:t>
      </w:r>
      <w:r w:rsidR="00B27EBC" w:rsidRPr="00B02818">
        <w:rPr>
          <w:rFonts w:ascii="Garamond" w:hAnsi="Garamond" w:cs="Arial"/>
          <w:color w:val="000000"/>
          <w:sz w:val="24"/>
          <w:szCs w:val="24"/>
          <w:lang w:val="en-GB"/>
        </w:rPr>
        <w:t xml:space="preserve"> major criticism</w:t>
      </w:r>
      <w:r w:rsidRPr="00B02818">
        <w:rPr>
          <w:rFonts w:ascii="Garamond" w:hAnsi="Garamond" w:cs="Arial"/>
          <w:color w:val="000000"/>
          <w:sz w:val="24"/>
          <w:szCs w:val="24"/>
          <w:lang w:val="en-GB"/>
        </w:rPr>
        <w:t>s</w:t>
      </w:r>
      <w:r w:rsidR="00875D06">
        <w:rPr>
          <w:rFonts w:ascii="Garamond" w:hAnsi="Garamond" w:cs="Arial"/>
          <w:color w:val="000000"/>
          <w:sz w:val="24"/>
          <w:szCs w:val="24"/>
          <w:lang w:val="en-GB"/>
        </w:rPr>
        <w:t xml:space="preserve"> on Asset Vulnerability Framework</w:t>
      </w:r>
      <w:r w:rsidR="00B27EBC" w:rsidRPr="00B02818">
        <w:rPr>
          <w:rFonts w:ascii="Garamond" w:hAnsi="Garamond" w:cs="Arial"/>
          <w:color w:val="000000"/>
          <w:sz w:val="24"/>
          <w:szCs w:val="24"/>
          <w:lang w:val="en-GB"/>
        </w:rPr>
        <w:t xml:space="preserve"> is that, the model is rural based and that </w:t>
      </w:r>
      <w:r w:rsidRPr="00B02818">
        <w:rPr>
          <w:rFonts w:ascii="Garamond" w:hAnsi="Garamond" w:cs="Arial"/>
          <w:color w:val="000000"/>
          <w:sz w:val="24"/>
          <w:szCs w:val="24"/>
          <w:lang w:val="en-GB"/>
        </w:rPr>
        <w:t xml:space="preserve">it is </w:t>
      </w:r>
      <w:r w:rsidR="008C31C4" w:rsidRPr="00B02818">
        <w:rPr>
          <w:rFonts w:ascii="Garamond" w:hAnsi="Garamond" w:cs="Arial"/>
          <w:color w:val="000000"/>
          <w:sz w:val="24"/>
          <w:szCs w:val="24"/>
          <w:lang w:val="en-GB"/>
        </w:rPr>
        <w:t>mostly suited</w:t>
      </w:r>
      <w:r w:rsidR="00B27EBC" w:rsidRPr="00B02818">
        <w:rPr>
          <w:rFonts w:ascii="Garamond" w:hAnsi="Garamond" w:cs="Arial"/>
          <w:color w:val="000000"/>
          <w:sz w:val="24"/>
          <w:szCs w:val="24"/>
          <w:lang w:val="en-GB"/>
        </w:rPr>
        <w:t xml:space="preserve"> for those who obtain livelihoods from agricul</w:t>
      </w:r>
      <w:r w:rsidRPr="00B02818">
        <w:rPr>
          <w:rFonts w:ascii="Garamond" w:hAnsi="Garamond" w:cs="Arial"/>
          <w:color w:val="000000"/>
          <w:sz w:val="24"/>
          <w:szCs w:val="24"/>
          <w:lang w:val="en-GB"/>
        </w:rPr>
        <w:t>ture and natural resources. The</w:t>
      </w:r>
      <w:r w:rsidR="008C31C4" w:rsidRPr="00B02818">
        <w:rPr>
          <w:rFonts w:ascii="Garamond" w:hAnsi="Garamond" w:cs="Arial"/>
          <w:color w:val="000000"/>
          <w:sz w:val="24"/>
          <w:szCs w:val="24"/>
          <w:lang w:val="en-GB"/>
        </w:rPr>
        <w:t>refore</w:t>
      </w:r>
      <w:r w:rsidR="00B27EBC" w:rsidRPr="00B02818">
        <w:rPr>
          <w:rFonts w:ascii="Garamond" w:hAnsi="Garamond" w:cs="Arial"/>
          <w:color w:val="000000"/>
          <w:sz w:val="24"/>
          <w:szCs w:val="24"/>
          <w:lang w:val="en-GB"/>
        </w:rPr>
        <w:t xml:space="preserve"> it</w:t>
      </w:r>
      <w:r w:rsidR="008C31C4" w:rsidRPr="00B02818">
        <w:rPr>
          <w:rFonts w:ascii="Garamond" w:hAnsi="Garamond" w:cs="Arial"/>
          <w:color w:val="000000"/>
          <w:sz w:val="24"/>
          <w:szCs w:val="24"/>
          <w:lang w:val="en-GB"/>
        </w:rPr>
        <w:t xml:space="preserve"> is</w:t>
      </w:r>
      <w:r w:rsidR="00B27EBC" w:rsidRPr="00B02818">
        <w:rPr>
          <w:rFonts w:ascii="Garamond" w:hAnsi="Garamond" w:cs="Arial"/>
          <w:color w:val="000000"/>
          <w:sz w:val="24"/>
          <w:szCs w:val="24"/>
          <w:lang w:val="en-GB"/>
        </w:rPr>
        <w:t xml:space="preserve"> unsuitable for urban and small urban centres which are </w:t>
      </w:r>
      <w:r w:rsidR="008C31C4" w:rsidRPr="00B02818">
        <w:rPr>
          <w:rFonts w:ascii="Garamond" w:hAnsi="Garamond" w:cs="Arial"/>
          <w:color w:val="000000"/>
          <w:sz w:val="24"/>
          <w:szCs w:val="24"/>
          <w:lang w:val="en-GB"/>
        </w:rPr>
        <w:t xml:space="preserve">a </w:t>
      </w:r>
      <w:r w:rsidR="00B27EBC" w:rsidRPr="00B02818">
        <w:rPr>
          <w:rFonts w:ascii="Garamond" w:hAnsi="Garamond" w:cs="Arial"/>
          <w:color w:val="000000"/>
          <w:sz w:val="24"/>
          <w:szCs w:val="24"/>
          <w:lang w:val="en-GB"/>
        </w:rPr>
        <w:t>usual phenomenon in peri-urban interaction</w:t>
      </w:r>
      <w:r w:rsidR="00875D06">
        <w:rPr>
          <w:rFonts w:ascii="Garamond" w:hAnsi="Garamond" w:cs="Arial"/>
          <w:color w:val="000000"/>
          <w:sz w:val="24"/>
          <w:szCs w:val="24"/>
          <w:lang w:val="en-GB"/>
        </w:rPr>
        <w:t>s. Since PUI</w:t>
      </w:r>
      <w:r w:rsidR="00B27EBC" w:rsidRPr="00B02818">
        <w:rPr>
          <w:rFonts w:ascii="Garamond" w:hAnsi="Garamond" w:cs="Arial"/>
          <w:color w:val="000000"/>
          <w:sz w:val="24"/>
          <w:szCs w:val="24"/>
          <w:lang w:val="en-GB"/>
        </w:rPr>
        <w:t xml:space="preserve"> involves both urban and rural characteristics, failure to capture urban characteristics may mak</w:t>
      </w:r>
      <w:r w:rsidR="00555A8C">
        <w:rPr>
          <w:rFonts w:ascii="Garamond" w:hAnsi="Garamond" w:cs="Arial"/>
          <w:color w:val="000000"/>
          <w:sz w:val="24"/>
          <w:szCs w:val="24"/>
          <w:lang w:val="en-GB"/>
        </w:rPr>
        <w:t xml:space="preserve">e the model misleading (Tacoli </w:t>
      </w:r>
      <w:r w:rsidR="00B27EBC" w:rsidRPr="00B02818">
        <w:rPr>
          <w:rFonts w:ascii="Garamond" w:hAnsi="Garamond" w:cs="Arial"/>
          <w:color w:val="000000"/>
          <w:sz w:val="24"/>
          <w:szCs w:val="24"/>
          <w:lang w:val="en-GB"/>
        </w:rPr>
        <w:t>2002).</w:t>
      </w:r>
    </w:p>
    <w:p w:rsidR="00B27EBC" w:rsidRPr="00B02818" w:rsidRDefault="00B27EBC" w:rsidP="002F09B6">
      <w:pPr>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Despite the cri</w:t>
      </w:r>
      <w:r w:rsidR="008C31C4" w:rsidRPr="00B02818">
        <w:rPr>
          <w:rFonts w:ascii="Garamond" w:hAnsi="Garamond" w:cs="Arial"/>
          <w:color w:val="000000"/>
          <w:sz w:val="24"/>
          <w:szCs w:val="24"/>
          <w:lang w:val="en-GB"/>
        </w:rPr>
        <w:t xml:space="preserve">ticisms, the </w:t>
      </w:r>
      <w:r w:rsidRPr="00B02818">
        <w:rPr>
          <w:rFonts w:ascii="Garamond" w:hAnsi="Garamond" w:cs="Arial"/>
          <w:color w:val="000000"/>
          <w:sz w:val="24"/>
          <w:szCs w:val="24"/>
          <w:lang w:val="en-GB"/>
        </w:rPr>
        <w:t xml:space="preserve">Asset Vulnerability Framework </w:t>
      </w:r>
      <w:r w:rsidR="008C31C4" w:rsidRPr="00B02818">
        <w:rPr>
          <w:rFonts w:ascii="Garamond" w:hAnsi="Garamond" w:cs="Arial"/>
          <w:color w:val="000000"/>
          <w:sz w:val="24"/>
          <w:szCs w:val="24"/>
          <w:lang w:val="en-GB"/>
        </w:rPr>
        <w:t xml:space="preserve">remains </w:t>
      </w:r>
      <w:r w:rsidRPr="00B02818">
        <w:rPr>
          <w:rFonts w:ascii="Garamond" w:hAnsi="Garamond" w:cs="Arial"/>
          <w:color w:val="000000"/>
          <w:sz w:val="24"/>
          <w:szCs w:val="24"/>
          <w:lang w:val="en-GB"/>
        </w:rPr>
        <w:t>as main</w:t>
      </w:r>
      <w:r w:rsidR="00875D06">
        <w:rPr>
          <w:rFonts w:ascii="Garamond" w:hAnsi="Garamond" w:cs="Arial"/>
          <w:color w:val="000000"/>
          <w:sz w:val="24"/>
          <w:szCs w:val="24"/>
          <w:lang w:val="en-GB"/>
        </w:rPr>
        <w:t xml:space="preserve"> tool of analysis on </w:t>
      </w:r>
      <w:r w:rsidRPr="00B02818">
        <w:rPr>
          <w:rFonts w:ascii="Garamond" w:hAnsi="Garamond" w:cs="Arial"/>
          <w:color w:val="000000"/>
          <w:sz w:val="24"/>
          <w:szCs w:val="24"/>
          <w:lang w:val="en-GB"/>
        </w:rPr>
        <w:t>poor’s livelihoods strategies and</w:t>
      </w:r>
      <w:r w:rsidR="008C31C4" w:rsidRPr="00B02818">
        <w:rPr>
          <w:rFonts w:ascii="Garamond" w:hAnsi="Garamond" w:cs="Arial"/>
          <w:color w:val="000000"/>
          <w:sz w:val="24"/>
          <w:szCs w:val="24"/>
          <w:lang w:val="en-GB"/>
        </w:rPr>
        <w:t xml:space="preserve"> outcomes. The tool enables </w:t>
      </w:r>
      <w:r w:rsidRPr="00B02818">
        <w:rPr>
          <w:rFonts w:ascii="Garamond" w:hAnsi="Garamond" w:cs="Arial"/>
          <w:color w:val="000000"/>
          <w:sz w:val="24"/>
          <w:szCs w:val="24"/>
          <w:lang w:val="en-GB"/>
        </w:rPr>
        <w:t>researcher</w:t>
      </w:r>
      <w:r w:rsidR="008C31C4"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to understand better the changes of livelihoods occurring among various groups in peri-urban interface as they pass through transformation process. By nature, any transformation process is a dynamic process which is likely to put one group of people into poverty and assist another to come out of </w:t>
      </w:r>
      <w:r w:rsidRPr="00B02818">
        <w:rPr>
          <w:rFonts w:ascii="Garamond" w:hAnsi="Garamond" w:cs="Arial"/>
          <w:color w:val="000000"/>
          <w:sz w:val="24"/>
          <w:szCs w:val="24"/>
          <w:lang w:val="en-GB"/>
        </w:rPr>
        <w:lastRenderedPageBreak/>
        <w:t>poverty. That kind of dynamism and vulnerability could be fairly captured through Asset Vulnerability Model. The model cuts across many livelihoods stages such as acquisition and loss of assets, positive and negative changes in livelihoods and peoples</w:t>
      </w:r>
      <w:r w:rsidR="00500074">
        <w:rPr>
          <w:rFonts w:ascii="Garamond" w:hAnsi="Garamond" w:cs="Arial"/>
          <w:color w:val="000000"/>
          <w:sz w:val="24"/>
          <w:szCs w:val="24"/>
          <w:lang w:val="en-GB"/>
        </w:rPr>
        <w:t xml:space="preserve"> own response to changes. In</w:t>
      </w:r>
      <w:r w:rsidRPr="00B02818">
        <w:rPr>
          <w:rFonts w:ascii="Garamond" w:hAnsi="Garamond" w:cs="Arial"/>
          <w:color w:val="000000"/>
          <w:sz w:val="24"/>
          <w:szCs w:val="24"/>
          <w:lang w:val="en-GB"/>
        </w:rPr>
        <w:t xml:space="preserve"> totality, it fairly identifies the type of vulnerability associated with each asset (table 3</w:t>
      </w:r>
      <w:r w:rsidR="00500074">
        <w:rPr>
          <w:rFonts w:ascii="Garamond" w:hAnsi="Garamond" w:cs="Arial"/>
          <w:color w:val="000000"/>
          <w:sz w:val="24"/>
          <w:szCs w:val="24"/>
          <w:lang w:val="en-GB"/>
        </w:rPr>
        <w:t xml:space="preserve"> below</w:t>
      </w:r>
      <w:r w:rsidRPr="00B02818">
        <w:rPr>
          <w:rFonts w:ascii="Garamond" w:hAnsi="Garamond" w:cs="Arial"/>
          <w:color w:val="000000"/>
          <w:sz w:val="24"/>
          <w:szCs w:val="24"/>
          <w:lang w:val="en-GB"/>
        </w:rPr>
        <w:t>), outcomes of such inability to use assets and assists in designing likely solutions for taming the causes of vu</w:t>
      </w:r>
      <w:r w:rsidR="00555A8C">
        <w:rPr>
          <w:rFonts w:ascii="Garamond" w:hAnsi="Garamond" w:cs="Arial"/>
          <w:color w:val="000000"/>
          <w:sz w:val="24"/>
          <w:szCs w:val="24"/>
          <w:lang w:val="en-GB"/>
        </w:rPr>
        <w:t>lnerability (Maxwell and Smith 1992, Moser1998, Carney</w:t>
      </w:r>
      <w:r w:rsidRPr="00B02818">
        <w:rPr>
          <w:rFonts w:ascii="Garamond" w:hAnsi="Garamond" w:cs="Arial"/>
          <w:color w:val="000000"/>
          <w:sz w:val="24"/>
          <w:szCs w:val="24"/>
          <w:lang w:val="en-GB"/>
        </w:rPr>
        <w:t xml:space="preserve"> 1998)  </w:t>
      </w:r>
      <w:r w:rsidRPr="00B02818">
        <w:rPr>
          <w:rFonts w:ascii="Garamond" w:hAnsi="Garamond" w:cs="Arial"/>
          <w:sz w:val="24"/>
          <w:szCs w:val="24"/>
          <w:lang w:val="en-GB"/>
        </w:rPr>
        <w:t xml:space="preserve"> </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jc w:val="both"/>
        <w:rPr>
          <w:rFonts w:ascii="Garamond" w:hAnsi="Garamond" w:cs="Arial"/>
          <w:b/>
          <w:color w:val="000000"/>
          <w:sz w:val="24"/>
          <w:szCs w:val="24"/>
          <w:lang w:val="en-GB"/>
        </w:rPr>
      </w:pPr>
      <w:r w:rsidRPr="00B02818">
        <w:rPr>
          <w:rFonts w:ascii="Garamond" w:hAnsi="Garamond" w:cs="Arial"/>
          <w:b/>
          <w:color w:val="000000"/>
          <w:sz w:val="24"/>
          <w:szCs w:val="24"/>
          <w:lang w:val="en-GB"/>
        </w:rPr>
        <w:t>Table 3: A Summary of Asset Vulnerability</w:t>
      </w:r>
    </w:p>
    <w:tbl>
      <w:tblPr>
        <w:tblW w:w="0" w:type="auto"/>
        <w:tblBorders>
          <w:top w:val="single" w:sz="8" w:space="0" w:color="8064A2"/>
          <w:bottom w:val="single" w:sz="8" w:space="0" w:color="8064A2"/>
        </w:tblBorders>
        <w:tblLook w:val="00A0"/>
      </w:tblPr>
      <w:tblGrid>
        <w:gridCol w:w="3088"/>
        <w:gridCol w:w="3088"/>
        <w:gridCol w:w="3089"/>
      </w:tblGrid>
      <w:tr w:rsidR="00B27EBC" w:rsidRPr="00B02818" w:rsidTr="00E1633D">
        <w:tc>
          <w:tcPr>
            <w:tcW w:w="3088" w:type="dxa"/>
            <w:tcBorders>
              <w:top w:val="single" w:sz="8" w:space="0" w:color="8064A2"/>
              <w:left w:val="nil"/>
              <w:bottom w:val="single" w:sz="8" w:space="0" w:color="8064A2"/>
              <w:right w:val="nil"/>
            </w:tcBorders>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Type of Vulnerability</w:t>
            </w:r>
          </w:p>
        </w:tc>
        <w:tc>
          <w:tcPr>
            <w:tcW w:w="3088" w:type="dxa"/>
            <w:tcBorders>
              <w:top w:val="single" w:sz="8" w:space="0" w:color="8064A2"/>
              <w:left w:val="nil"/>
              <w:bottom w:val="single" w:sz="8" w:space="0" w:color="8064A2"/>
              <w:right w:val="nil"/>
            </w:tcBorders>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Outcome of crisis</w:t>
            </w:r>
          </w:p>
        </w:tc>
        <w:tc>
          <w:tcPr>
            <w:tcW w:w="3089" w:type="dxa"/>
            <w:tcBorders>
              <w:top w:val="single" w:sz="8" w:space="0" w:color="8064A2"/>
              <w:left w:val="nil"/>
              <w:bottom w:val="single" w:sz="8" w:space="0" w:color="8064A2"/>
              <w:right w:val="nil"/>
            </w:tcBorders>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Potential solutions</w:t>
            </w:r>
          </w:p>
        </w:tc>
      </w:tr>
      <w:tr w:rsidR="00B27EBC" w:rsidRPr="00B02818" w:rsidTr="00E1633D">
        <w:tc>
          <w:tcPr>
            <w:tcW w:w="3088" w:type="dxa"/>
            <w:tcBorders>
              <w:left w:val="nil"/>
              <w:right w:val="nil"/>
            </w:tcBorders>
            <w:shd w:val="clear" w:color="auto" w:fill="DFD8E8"/>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Land and Housing</w:t>
            </w:r>
          </w:p>
        </w:tc>
        <w:tc>
          <w:tcPr>
            <w:tcW w:w="3088" w:type="dxa"/>
            <w:tcBorders>
              <w:left w:val="nil"/>
              <w:right w:val="nil"/>
            </w:tcBorders>
            <w:shd w:val="clear" w:color="auto" w:fill="DFD8E8"/>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Loss of land asset and livelihood source, </w:t>
            </w:r>
          </w:p>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Inability to use housing in productive work,</w:t>
            </w:r>
          </w:p>
          <w:p w:rsidR="00B27EBC" w:rsidRPr="00B02818" w:rsidRDefault="00B27EBC" w:rsidP="002F09B6">
            <w:pPr>
              <w:spacing w:after="0"/>
              <w:jc w:val="both"/>
              <w:rPr>
                <w:rFonts w:ascii="Garamond" w:hAnsi="Garamond" w:cs="Arial"/>
                <w:color w:val="000000"/>
                <w:sz w:val="24"/>
                <w:szCs w:val="24"/>
                <w:lang w:val="en-GB"/>
              </w:rPr>
            </w:pPr>
          </w:p>
        </w:tc>
        <w:tc>
          <w:tcPr>
            <w:tcW w:w="3089" w:type="dxa"/>
            <w:tcBorders>
              <w:left w:val="nil"/>
              <w:right w:val="nil"/>
            </w:tcBorders>
            <w:shd w:val="clear" w:color="auto" w:fill="DFD8E8"/>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Facilitate ownership, improve regulatory structure</w:t>
            </w:r>
          </w:p>
        </w:tc>
      </w:tr>
      <w:tr w:rsidR="00B27EBC" w:rsidRPr="00B02818" w:rsidTr="00E1633D">
        <w:tc>
          <w:tcPr>
            <w:tcW w:w="3088" w:type="dxa"/>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Human capital</w:t>
            </w:r>
          </w:p>
        </w:tc>
        <w:tc>
          <w:tcPr>
            <w:tcW w:w="3088" w:type="dxa"/>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Inability to maintain investment in education and health,</w:t>
            </w:r>
          </w:p>
        </w:tc>
        <w:tc>
          <w:tcPr>
            <w:tcW w:w="3089" w:type="dxa"/>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Improvement of education and health for all</w:t>
            </w:r>
          </w:p>
        </w:tc>
      </w:tr>
      <w:tr w:rsidR="00B27EBC" w:rsidRPr="00B02818" w:rsidTr="00E1633D">
        <w:tc>
          <w:tcPr>
            <w:tcW w:w="3088" w:type="dxa"/>
            <w:tcBorders>
              <w:left w:val="nil"/>
              <w:right w:val="nil"/>
            </w:tcBorders>
            <w:shd w:val="clear" w:color="auto" w:fill="DFD8E8"/>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Social capital</w:t>
            </w:r>
          </w:p>
        </w:tc>
        <w:tc>
          <w:tcPr>
            <w:tcW w:w="3088" w:type="dxa"/>
            <w:tcBorders>
              <w:left w:val="nil"/>
              <w:right w:val="nil"/>
            </w:tcBorders>
            <w:shd w:val="clear" w:color="auto" w:fill="DFD8E8"/>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Decline in use of </w:t>
            </w:r>
            <w:r w:rsidR="00976401" w:rsidRPr="00B02818">
              <w:rPr>
                <w:rFonts w:ascii="Garamond" w:hAnsi="Garamond" w:cs="Arial"/>
                <w:color w:val="000000"/>
                <w:sz w:val="24"/>
                <w:szCs w:val="24"/>
                <w:lang w:val="en-GB"/>
              </w:rPr>
              <w:t xml:space="preserve">social </w:t>
            </w:r>
            <w:r w:rsidRPr="00B02818">
              <w:rPr>
                <w:rFonts w:ascii="Garamond" w:hAnsi="Garamond" w:cs="Arial"/>
                <w:color w:val="000000"/>
                <w:sz w:val="24"/>
                <w:szCs w:val="24"/>
                <w:lang w:val="en-GB"/>
              </w:rPr>
              <w:t xml:space="preserve">networking, </w:t>
            </w:r>
          </w:p>
        </w:tc>
        <w:tc>
          <w:tcPr>
            <w:tcW w:w="3089" w:type="dxa"/>
            <w:tcBorders>
              <w:left w:val="nil"/>
              <w:right w:val="nil"/>
            </w:tcBorders>
            <w:shd w:val="clear" w:color="auto" w:fill="DFD8E8"/>
          </w:tcPr>
          <w:p w:rsidR="00B27EBC" w:rsidRPr="00B02818" w:rsidRDefault="00BA1E79"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Encourage c</w:t>
            </w:r>
            <w:r w:rsidR="00B27EBC" w:rsidRPr="00B02818">
              <w:rPr>
                <w:rFonts w:ascii="Garamond" w:hAnsi="Garamond" w:cs="Arial"/>
                <w:color w:val="000000"/>
                <w:sz w:val="24"/>
                <w:szCs w:val="24"/>
                <w:lang w:val="en-GB"/>
              </w:rPr>
              <w:t>ommunity base</w:t>
            </w:r>
            <w:r w:rsidRPr="00B02818">
              <w:rPr>
                <w:rFonts w:ascii="Garamond" w:hAnsi="Garamond" w:cs="Arial"/>
                <w:color w:val="000000"/>
                <w:sz w:val="24"/>
                <w:szCs w:val="24"/>
                <w:lang w:val="en-GB"/>
              </w:rPr>
              <w:t>d organisation</w:t>
            </w:r>
            <w:r w:rsidR="00B27EBC" w:rsidRPr="00B02818">
              <w:rPr>
                <w:rFonts w:ascii="Garamond" w:hAnsi="Garamond" w:cs="Arial"/>
                <w:color w:val="000000"/>
                <w:sz w:val="24"/>
                <w:szCs w:val="24"/>
                <w:lang w:val="en-GB"/>
              </w:rPr>
              <w:t>, provide safety nets</w:t>
            </w:r>
            <w:r w:rsidRPr="00B02818">
              <w:rPr>
                <w:rFonts w:ascii="Garamond" w:hAnsi="Garamond" w:cs="Arial"/>
                <w:color w:val="000000"/>
                <w:sz w:val="24"/>
                <w:szCs w:val="24"/>
                <w:lang w:val="en-GB"/>
              </w:rPr>
              <w:t>.</w:t>
            </w:r>
          </w:p>
        </w:tc>
      </w:tr>
      <w:tr w:rsidR="00B27EBC" w:rsidRPr="00B02818" w:rsidTr="00E1633D">
        <w:tc>
          <w:tcPr>
            <w:tcW w:w="3088" w:type="dxa"/>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Labour</w:t>
            </w:r>
          </w:p>
        </w:tc>
        <w:tc>
          <w:tcPr>
            <w:tcW w:w="3088" w:type="dxa"/>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Loss of income(unable to diversify)</w:t>
            </w:r>
          </w:p>
        </w:tc>
        <w:tc>
          <w:tcPr>
            <w:tcW w:w="3089" w:type="dxa"/>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Provide safety nets</w:t>
            </w:r>
            <w:r w:rsidR="00976401" w:rsidRPr="00B02818">
              <w:rPr>
                <w:rFonts w:ascii="Garamond" w:hAnsi="Garamond" w:cs="Arial"/>
                <w:color w:val="000000"/>
                <w:sz w:val="24"/>
                <w:szCs w:val="24"/>
                <w:lang w:val="en-GB"/>
              </w:rPr>
              <w:t>, provide skill training</w:t>
            </w:r>
          </w:p>
        </w:tc>
      </w:tr>
      <w:tr w:rsidR="00B27EBC" w:rsidRPr="00B02818" w:rsidTr="00E1633D">
        <w:tc>
          <w:tcPr>
            <w:tcW w:w="3088" w:type="dxa"/>
            <w:tcBorders>
              <w:left w:val="nil"/>
              <w:bottom w:val="single" w:sz="8" w:space="0" w:color="8064A2"/>
              <w:right w:val="nil"/>
            </w:tcBorders>
            <w:shd w:val="clear" w:color="auto" w:fill="DFD8E8"/>
          </w:tcPr>
          <w:p w:rsidR="00B27EBC" w:rsidRPr="00B02818" w:rsidRDefault="00B27EBC" w:rsidP="002F09B6">
            <w:pPr>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Financial capital</w:t>
            </w:r>
          </w:p>
        </w:tc>
        <w:tc>
          <w:tcPr>
            <w:tcW w:w="3088" w:type="dxa"/>
            <w:tcBorders>
              <w:left w:val="nil"/>
              <w:bottom w:val="single" w:sz="8" w:space="0" w:color="8064A2"/>
              <w:right w:val="nil"/>
            </w:tcBorders>
            <w:shd w:val="clear" w:color="auto" w:fill="DFD8E8"/>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Inability to start new business</w:t>
            </w:r>
          </w:p>
        </w:tc>
        <w:tc>
          <w:tcPr>
            <w:tcW w:w="3089" w:type="dxa"/>
            <w:tcBorders>
              <w:left w:val="nil"/>
              <w:bottom w:val="single" w:sz="8" w:space="0" w:color="8064A2"/>
              <w:right w:val="nil"/>
            </w:tcBorders>
            <w:shd w:val="clear" w:color="auto" w:fill="DFD8E8"/>
          </w:tcPr>
          <w:p w:rsidR="00B27EBC" w:rsidRPr="00B02818" w:rsidRDefault="00B27EBC" w:rsidP="002F09B6">
            <w:pPr>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Encourage micro financing, facilitate</w:t>
            </w:r>
            <w:r w:rsidR="00976401" w:rsidRPr="00B02818">
              <w:rPr>
                <w:rFonts w:ascii="Garamond" w:hAnsi="Garamond" w:cs="Arial"/>
                <w:color w:val="000000"/>
                <w:sz w:val="24"/>
                <w:szCs w:val="24"/>
                <w:lang w:val="en-GB"/>
              </w:rPr>
              <w:t xml:space="preserve"> use of  land as collateral</w:t>
            </w:r>
          </w:p>
        </w:tc>
      </w:tr>
    </w:tbl>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 </w:t>
      </w:r>
    </w:p>
    <w:p w:rsidR="00EA39E0" w:rsidRPr="00B02818" w:rsidRDefault="00B27EBC" w:rsidP="002F09B6">
      <w:pPr>
        <w:autoSpaceDE w:val="0"/>
        <w:autoSpaceDN w:val="0"/>
        <w:adjustRightInd w:val="0"/>
        <w:rPr>
          <w:rFonts w:ascii="Garamond" w:hAnsi="Garamond" w:cs="Arial"/>
          <w:color w:val="000000"/>
          <w:lang w:val="en-GB"/>
        </w:rPr>
      </w:pPr>
      <w:r w:rsidRPr="00B02818">
        <w:rPr>
          <w:rFonts w:ascii="Garamond" w:hAnsi="Garamond" w:cs="Arial"/>
          <w:color w:val="000000"/>
          <w:lang w:val="en-GB"/>
        </w:rPr>
        <w:t>Source:</w:t>
      </w:r>
      <w:r w:rsidR="008D5F92" w:rsidRPr="00B02818">
        <w:rPr>
          <w:rFonts w:ascii="Garamond" w:hAnsi="Garamond" w:cs="Arial"/>
          <w:color w:val="000000"/>
          <w:lang w:val="en-GB"/>
        </w:rPr>
        <w:t xml:space="preserve"> Adopted from Moser (1998) and m</w:t>
      </w:r>
      <w:r w:rsidRPr="00B02818">
        <w:rPr>
          <w:rFonts w:ascii="Garamond" w:hAnsi="Garamond" w:cs="Arial"/>
          <w:color w:val="000000"/>
          <w:lang w:val="en-GB"/>
        </w:rPr>
        <w:t>odified by Author, 2011.</w:t>
      </w:r>
    </w:p>
    <w:p w:rsidR="00B27EBC" w:rsidRPr="00B02818" w:rsidRDefault="00B27EBC" w:rsidP="00032B0A">
      <w:pPr>
        <w:autoSpaceDE w:val="0"/>
        <w:autoSpaceDN w:val="0"/>
        <w:adjustRightInd w:val="0"/>
        <w:jc w:val="both"/>
        <w:rPr>
          <w:rFonts w:ascii="Garamond" w:hAnsi="Garamond" w:cs="Arial"/>
          <w:color w:val="000000"/>
          <w:sz w:val="24"/>
          <w:szCs w:val="24"/>
          <w:lang w:val="en-GB"/>
        </w:rPr>
      </w:pPr>
      <w:r w:rsidRPr="00B02818">
        <w:rPr>
          <w:rFonts w:ascii="Garamond" w:hAnsi="Garamond" w:cs="Arial"/>
          <w:color w:val="000000"/>
          <w:sz w:val="24"/>
          <w:szCs w:val="24"/>
          <w:lang w:val="en-GB"/>
        </w:rPr>
        <w:t>In this regard the framework allows the researcher to follow a chronological flow of transformation processes within the peri-urban, from the time migrants enter and thereafter as the process passes through other stages such as access to resources, construction of livelihoods and the outcomes of such interactions. It further allows incorporation of diversity of assets from both rural and urban perspective, therefore removing the rural or urban bias.  In place where there model was insufficient, other related theories and literature particularly on rural livelihoods have been used to compliment my study.</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391524" w:rsidRPr="00B02818" w:rsidRDefault="00391524" w:rsidP="002F09B6">
      <w:pPr>
        <w:autoSpaceDE w:val="0"/>
        <w:autoSpaceDN w:val="0"/>
        <w:adjustRightInd w:val="0"/>
        <w:spacing w:after="0"/>
        <w:jc w:val="both"/>
        <w:rPr>
          <w:rFonts w:ascii="Garamond" w:hAnsi="Garamond" w:cs="Arial"/>
          <w:color w:val="000000"/>
          <w:sz w:val="24"/>
          <w:szCs w:val="24"/>
          <w:lang w:val="en-GB"/>
        </w:rPr>
      </w:pPr>
    </w:p>
    <w:p w:rsidR="00391524" w:rsidRPr="00B02818" w:rsidRDefault="00391524"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ED7770" w:rsidP="003B4666">
      <w:pPr>
        <w:pStyle w:val="Heading1"/>
        <w:spacing w:before="0" w:after="600"/>
        <w:jc w:val="center"/>
        <w:rPr>
          <w:rFonts w:ascii="Garamond" w:hAnsi="Garamond" w:cs="Arial"/>
          <w:color w:val="auto"/>
          <w:sz w:val="36"/>
          <w:szCs w:val="36"/>
          <w:lang w:val="en-GB"/>
        </w:rPr>
      </w:pPr>
      <w:bookmarkStart w:id="73" w:name="_Toc308726524"/>
      <w:bookmarkStart w:id="74" w:name="_Toc308727763"/>
      <w:bookmarkStart w:id="75" w:name="_Toc308989308"/>
      <w:r w:rsidRPr="00B02818">
        <w:rPr>
          <w:rFonts w:ascii="Garamond" w:hAnsi="Garamond" w:cs="Arial"/>
          <w:color w:val="auto"/>
          <w:sz w:val="36"/>
          <w:szCs w:val="36"/>
          <w:lang w:val="en-GB"/>
        </w:rPr>
        <w:lastRenderedPageBreak/>
        <w:t>Chapter 3</w:t>
      </w:r>
      <w:bookmarkEnd w:id="73"/>
      <w:r w:rsidR="00D413BD" w:rsidRPr="00B02818">
        <w:rPr>
          <w:rFonts w:ascii="Garamond" w:hAnsi="Garamond" w:cs="Arial"/>
          <w:color w:val="auto"/>
          <w:sz w:val="36"/>
          <w:szCs w:val="36"/>
          <w:lang w:val="en-GB"/>
        </w:rPr>
        <w:t xml:space="preserve">: </w:t>
      </w:r>
      <w:bookmarkStart w:id="76" w:name="_Toc308726525"/>
      <w:r w:rsidRPr="00B02818">
        <w:rPr>
          <w:rFonts w:ascii="Garamond" w:hAnsi="Garamond" w:cs="Arial"/>
          <w:color w:val="auto"/>
          <w:sz w:val="36"/>
          <w:szCs w:val="36"/>
          <w:lang w:val="en-GB"/>
        </w:rPr>
        <w:t>Peri - Urban Development and Migration</w:t>
      </w:r>
      <w:bookmarkEnd w:id="74"/>
      <w:bookmarkEnd w:id="75"/>
      <w:bookmarkEnd w:id="76"/>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This is the first among the three chapters which reports and discusses the findings obtained from a study of peri- urban interactions. Other research findings could be found in chapters four and five. The study findings in this chapter covered peri-urban development and migration. The find</w:t>
      </w:r>
      <w:r w:rsidR="00D17945">
        <w:rPr>
          <w:rFonts w:ascii="Garamond" w:hAnsi="Garamond" w:cs="Arial"/>
          <w:color w:val="000000"/>
          <w:sz w:val="24"/>
          <w:szCs w:val="24"/>
          <w:lang w:val="en-GB"/>
        </w:rPr>
        <w:t>ings explore villages</w:t>
      </w:r>
      <w:r w:rsidRPr="00B02818">
        <w:rPr>
          <w:rFonts w:ascii="Garamond" w:hAnsi="Garamond" w:cs="Arial"/>
          <w:color w:val="000000"/>
          <w:sz w:val="24"/>
          <w:szCs w:val="24"/>
          <w:lang w:val="en-GB"/>
        </w:rPr>
        <w:t xml:space="preserve"> spatial positioning, migration trends, population growth and households’ demographic composition and its consequences on livelihoods.</w:t>
      </w:r>
    </w:p>
    <w:p w:rsidR="00B27EBC" w:rsidRPr="00B02818" w:rsidRDefault="00B27EBC" w:rsidP="002F09B6">
      <w:pPr>
        <w:pStyle w:val="Heading2"/>
        <w:spacing w:after="120"/>
        <w:rPr>
          <w:rFonts w:ascii="Garamond" w:hAnsi="Garamond"/>
          <w:i w:val="0"/>
          <w:iCs w:val="0"/>
          <w:color w:val="000000"/>
          <w:lang w:val="en-GB"/>
        </w:rPr>
      </w:pPr>
      <w:bookmarkStart w:id="77" w:name="_Toc308726526"/>
      <w:bookmarkStart w:id="78" w:name="_Toc308727764"/>
      <w:bookmarkStart w:id="79" w:name="_Toc308989309"/>
      <w:r w:rsidRPr="00B02818">
        <w:rPr>
          <w:rFonts w:ascii="Garamond" w:hAnsi="Garamond"/>
          <w:i w:val="0"/>
          <w:iCs w:val="0"/>
          <w:color w:val="000000"/>
          <w:lang w:val="en-GB"/>
        </w:rPr>
        <w:t>3.</w:t>
      </w:r>
      <w:r w:rsidR="00881648" w:rsidRPr="00B02818">
        <w:rPr>
          <w:rFonts w:ascii="Garamond" w:hAnsi="Garamond"/>
          <w:i w:val="0"/>
          <w:iCs w:val="0"/>
          <w:color w:val="000000"/>
          <w:lang w:val="en-GB"/>
        </w:rPr>
        <w:t>1</w:t>
      </w:r>
      <w:r w:rsidRPr="00B02818">
        <w:rPr>
          <w:rFonts w:ascii="Garamond" w:hAnsi="Garamond"/>
          <w:i w:val="0"/>
          <w:iCs w:val="0"/>
          <w:color w:val="000000"/>
          <w:lang w:val="en-GB"/>
        </w:rPr>
        <w:t xml:space="preserve"> Villages spatial positioning</w:t>
      </w:r>
      <w:bookmarkEnd w:id="77"/>
      <w:bookmarkEnd w:id="78"/>
      <w:bookmarkEnd w:id="79"/>
    </w:p>
    <w:p w:rsidR="00B27EBC" w:rsidRPr="00B02818" w:rsidRDefault="00B27EBC" w:rsidP="003B4666">
      <w:pPr>
        <w:autoSpaceDE w:val="0"/>
        <w:autoSpaceDN w:val="0"/>
        <w:adjustRightInd w:val="0"/>
        <w:spacing w:after="0"/>
        <w:jc w:val="both"/>
        <w:rPr>
          <w:rFonts w:ascii="Garamond" w:hAnsi="Garamond" w:cs="Arial"/>
          <w:b/>
          <w:color w:val="000000"/>
          <w:sz w:val="24"/>
          <w:szCs w:val="24"/>
          <w:lang w:val="en-GB"/>
        </w:rPr>
      </w:pPr>
      <w:r w:rsidRPr="00B02818">
        <w:rPr>
          <w:rFonts w:ascii="Garamond" w:hAnsi="Garamond" w:cs="Arial"/>
          <w:color w:val="000000"/>
          <w:sz w:val="24"/>
          <w:szCs w:val="24"/>
          <w:lang w:val="en-GB"/>
        </w:rPr>
        <w:t xml:space="preserve">Both villages under study fall within the ambit peri-urban fringe. Despite the villages being within range of peri-urban area, the two are marked by differences in development and livelihoods as result of their spatial positioning. </w:t>
      </w:r>
      <w:r w:rsidRPr="00B02818">
        <w:rPr>
          <w:rFonts w:ascii="Garamond" w:hAnsi="Garamond" w:cs="Arial"/>
          <w:i/>
          <w:color w:val="000000"/>
          <w:sz w:val="24"/>
          <w:szCs w:val="24"/>
          <w:lang w:val="en-GB"/>
        </w:rPr>
        <w:t>Mikongeni</w:t>
      </w:r>
      <w:r w:rsidRPr="00B02818">
        <w:rPr>
          <w:rFonts w:ascii="Garamond" w:hAnsi="Garamond" w:cs="Arial"/>
          <w:color w:val="000000"/>
          <w:sz w:val="24"/>
          <w:szCs w:val="24"/>
          <w:lang w:val="en-GB"/>
        </w:rPr>
        <w:t xml:space="preserve"> is a peri-urban village situated about 5 kilometres off the main Dar es Salaam – Morogoro highway. The village was established in 1982, following nationalisation of colonial sisal estate by the government. The freed land was made available for resettlement by former landless estate labourers. By the year 2006, the village has 180 households and a population of 989. For the majority of households, the main activities have remained to be agriculture and natural resource exploitation. However, in the past five years, the village has experienced a slight change in livelihoods following an increased flow of migrants. This kind of interaction has a slowly changed the economical life of the villagers and livelihoods strategies, where now a few people are turning to non</w:t>
      </w:r>
      <w:r w:rsidR="008C31C4" w:rsidRPr="00B02818">
        <w:rPr>
          <w:rFonts w:ascii="Garamond" w:hAnsi="Garamond" w:cs="Arial"/>
          <w:color w:val="000000"/>
          <w:sz w:val="24"/>
          <w:szCs w:val="24"/>
          <w:lang w:val="en-GB"/>
        </w:rPr>
        <w:t>-</w:t>
      </w:r>
      <w:r w:rsidRPr="00B02818">
        <w:rPr>
          <w:rFonts w:ascii="Garamond" w:hAnsi="Garamond" w:cs="Arial"/>
          <w:color w:val="000000"/>
          <w:sz w:val="24"/>
          <w:szCs w:val="24"/>
          <w:lang w:val="en-GB"/>
        </w:rPr>
        <w:t>farm activities. On the social front, the village stil</w:t>
      </w:r>
      <w:r w:rsidR="00C24506" w:rsidRPr="00B02818">
        <w:rPr>
          <w:rFonts w:ascii="Garamond" w:hAnsi="Garamond" w:cs="Arial"/>
          <w:color w:val="000000"/>
          <w:sz w:val="24"/>
          <w:szCs w:val="24"/>
          <w:lang w:val="en-GB"/>
        </w:rPr>
        <w:t>l lacks reliable infrastructure</w:t>
      </w:r>
      <w:r w:rsidRPr="00B02818">
        <w:rPr>
          <w:rFonts w:ascii="Garamond" w:hAnsi="Garamond" w:cs="Arial"/>
          <w:color w:val="000000"/>
          <w:sz w:val="24"/>
          <w:szCs w:val="24"/>
          <w:lang w:val="en-GB"/>
        </w:rPr>
        <w:t xml:space="preserve"> and necessary public social services such as hospital and schools. </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On other side, </w:t>
      </w:r>
      <w:r w:rsidRPr="00B02818">
        <w:rPr>
          <w:rFonts w:ascii="Garamond" w:hAnsi="Garamond" w:cs="Arial"/>
          <w:i/>
          <w:color w:val="000000"/>
          <w:sz w:val="24"/>
          <w:szCs w:val="24"/>
          <w:lang w:val="en-GB"/>
        </w:rPr>
        <w:t>Miembesaba</w:t>
      </w:r>
      <w:r w:rsidRPr="00B02818">
        <w:rPr>
          <w:rFonts w:ascii="Garamond" w:hAnsi="Garamond" w:cs="Arial"/>
          <w:color w:val="000000"/>
          <w:sz w:val="24"/>
          <w:szCs w:val="24"/>
          <w:lang w:val="en-GB"/>
        </w:rPr>
        <w:t xml:space="preserve"> village gained its village status in 2000 following the division of Kongowe Village. According to 2002 census, the village had 316 households and population of 1,668.The village is located on Dar es salaam-Morogoro highway, which is a busy trunk road linking the capital city with upcountry regions. Due to its strategic spatial position, the village cum small centre is bustling with multiple non</w:t>
      </w:r>
      <w:r w:rsidR="00D17945">
        <w:rPr>
          <w:rFonts w:ascii="Garamond" w:hAnsi="Garamond" w:cs="Arial"/>
          <w:color w:val="000000"/>
          <w:sz w:val="24"/>
          <w:szCs w:val="24"/>
          <w:lang w:val="en-GB"/>
        </w:rPr>
        <w:t>-</w:t>
      </w:r>
      <w:r w:rsidRPr="00B02818">
        <w:rPr>
          <w:rFonts w:ascii="Garamond" w:hAnsi="Garamond" w:cs="Arial"/>
          <w:color w:val="000000"/>
          <w:sz w:val="24"/>
          <w:szCs w:val="24"/>
          <w:lang w:val="en-GB"/>
        </w:rPr>
        <w:t>farm activities along the main road, giving the impression of a thriving an</w:t>
      </w:r>
      <w:r w:rsidR="00C24506" w:rsidRPr="00B02818">
        <w:rPr>
          <w:rFonts w:ascii="Garamond" w:hAnsi="Garamond" w:cs="Arial"/>
          <w:color w:val="000000"/>
          <w:sz w:val="24"/>
          <w:szCs w:val="24"/>
          <w:lang w:val="en-GB"/>
        </w:rPr>
        <w:t>d upcoming peri-urban small</w:t>
      </w:r>
      <w:r w:rsidRPr="00B02818">
        <w:rPr>
          <w:rFonts w:ascii="Garamond" w:hAnsi="Garamond" w:cs="Arial"/>
          <w:color w:val="000000"/>
          <w:sz w:val="24"/>
          <w:szCs w:val="24"/>
          <w:lang w:val="en-GB"/>
        </w:rPr>
        <w:t xml:space="preserve"> </w:t>
      </w:r>
      <w:r w:rsidR="008C31C4" w:rsidRPr="00B02818">
        <w:rPr>
          <w:rFonts w:ascii="Garamond" w:hAnsi="Garamond" w:cs="Arial"/>
          <w:color w:val="000000"/>
          <w:sz w:val="24"/>
          <w:szCs w:val="24"/>
          <w:lang w:val="en-GB"/>
        </w:rPr>
        <w:t xml:space="preserve">centre. There are a few </w:t>
      </w:r>
      <w:r w:rsidRPr="00B02818">
        <w:rPr>
          <w:rFonts w:ascii="Garamond" w:hAnsi="Garamond" w:cs="Arial"/>
          <w:color w:val="000000"/>
          <w:sz w:val="24"/>
          <w:szCs w:val="24"/>
          <w:lang w:val="en-GB"/>
        </w:rPr>
        <w:t>upcoming new private investments in form of ligh</w:t>
      </w:r>
      <w:r w:rsidR="008C31C4" w:rsidRPr="00B02818">
        <w:rPr>
          <w:rFonts w:ascii="Garamond" w:hAnsi="Garamond" w:cs="Arial"/>
          <w:color w:val="000000"/>
          <w:sz w:val="24"/>
          <w:szCs w:val="24"/>
          <w:lang w:val="en-GB"/>
        </w:rPr>
        <w:t xml:space="preserve">t factories </w:t>
      </w:r>
      <w:r w:rsidRPr="00B02818">
        <w:rPr>
          <w:rFonts w:ascii="Garamond" w:hAnsi="Garamond" w:cs="Arial"/>
          <w:color w:val="000000"/>
          <w:sz w:val="24"/>
          <w:szCs w:val="24"/>
          <w:lang w:val="en-GB"/>
        </w:rPr>
        <w:t xml:space="preserve">which make it potential </w:t>
      </w:r>
      <w:r w:rsidR="008C31C4" w:rsidRPr="00B02818">
        <w:rPr>
          <w:rFonts w:ascii="Garamond" w:hAnsi="Garamond" w:cs="Arial"/>
          <w:color w:val="000000"/>
          <w:sz w:val="24"/>
          <w:szCs w:val="24"/>
          <w:lang w:val="en-GB"/>
        </w:rPr>
        <w:t xml:space="preserve">place </w:t>
      </w:r>
      <w:r w:rsidR="003320F6" w:rsidRPr="00B02818">
        <w:rPr>
          <w:rFonts w:ascii="Garamond" w:hAnsi="Garamond" w:cs="Arial"/>
          <w:color w:val="000000"/>
          <w:sz w:val="24"/>
          <w:szCs w:val="24"/>
          <w:lang w:val="en-GB"/>
        </w:rPr>
        <w:t xml:space="preserve">for </w:t>
      </w:r>
      <w:r w:rsidRPr="00B02818">
        <w:rPr>
          <w:rFonts w:ascii="Garamond" w:hAnsi="Garamond" w:cs="Arial"/>
          <w:color w:val="000000"/>
          <w:sz w:val="24"/>
          <w:szCs w:val="24"/>
          <w:lang w:val="en-GB"/>
        </w:rPr>
        <w:t xml:space="preserve">employment </w:t>
      </w:r>
      <w:r w:rsidR="003320F6" w:rsidRPr="00B02818">
        <w:rPr>
          <w:rFonts w:ascii="Garamond" w:hAnsi="Garamond" w:cs="Arial"/>
          <w:color w:val="000000"/>
          <w:sz w:val="24"/>
          <w:szCs w:val="24"/>
          <w:lang w:val="en-GB"/>
        </w:rPr>
        <w:t xml:space="preserve">creation </w:t>
      </w:r>
      <w:r w:rsidRPr="00B02818">
        <w:rPr>
          <w:rFonts w:ascii="Garamond" w:hAnsi="Garamond" w:cs="Arial"/>
          <w:color w:val="000000"/>
          <w:sz w:val="24"/>
          <w:szCs w:val="24"/>
          <w:lang w:val="en-GB"/>
        </w:rPr>
        <w:t>in future. On the social side there are noticeable modern houses and other urban social amenities such as electricity, piped water and public schools.</w:t>
      </w:r>
    </w:p>
    <w:p w:rsidR="00B27EBC" w:rsidRPr="00B02818" w:rsidRDefault="008C31C4"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The major notable</w:t>
      </w:r>
      <w:r w:rsidR="00B27EBC" w:rsidRPr="00B02818">
        <w:rPr>
          <w:rFonts w:ascii="Garamond" w:hAnsi="Garamond" w:cs="Arial"/>
          <w:color w:val="000000"/>
          <w:sz w:val="24"/>
          <w:szCs w:val="24"/>
          <w:lang w:val="en-GB"/>
        </w:rPr>
        <w:t xml:space="preserve"> phenomenon is that the difference in spatial positioning has been a major determinant of the speed and direction of peri-urban growth. The growth and population concentration often start with peri- urban areas along major connecting roads, before spreading to other peri-urban are</w:t>
      </w:r>
      <w:r w:rsidRPr="00B02818">
        <w:rPr>
          <w:rFonts w:ascii="Garamond" w:hAnsi="Garamond" w:cs="Arial"/>
          <w:color w:val="000000"/>
          <w:sz w:val="24"/>
          <w:szCs w:val="24"/>
          <w:lang w:val="en-GB"/>
        </w:rPr>
        <w:t>as beyond the trunk roads. In this</w:t>
      </w:r>
      <w:r w:rsidR="00B27EBC" w:rsidRPr="00B02818">
        <w:rPr>
          <w:rFonts w:ascii="Garamond" w:hAnsi="Garamond" w:cs="Arial"/>
          <w:color w:val="000000"/>
          <w:sz w:val="24"/>
          <w:szCs w:val="24"/>
          <w:lang w:val="en-GB"/>
        </w:rPr>
        <w:t xml:space="preserve"> case Miembesaba which is along the road seems to have more economic potentiality than Mikongeni .This pattern of peri-urban growth and population concentration c</w:t>
      </w:r>
      <w:r w:rsidR="003320F6" w:rsidRPr="00B02818">
        <w:rPr>
          <w:rFonts w:ascii="Garamond" w:hAnsi="Garamond" w:cs="Arial"/>
          <w:color w:val="000000"/>
          <w:sz w:val="24"/>
          <w:szCs w:val="24"/>
          <w:lang w:val="en-GB"/>
        </w:rPr>
        <w:t>ould also be observed</w:t>
      </w:r>
      <w:r w:rsidR="00B27EBC" w:rsidRPr="00B02818">
        <w:rPr>
          <w:rFonts w:ascii="Garamond" w:hAnsi="Garamond" w:cs="Arial"/>
          <w:color w:val="000000"/>
          <w:sz w:val="24"/>
          <w:szCs w:val="24"/>
          <w:lang w:val="en-GB"/>
        </w:rPr>
        <w:t xml:space="preserve"> in other towns in Tanzania where peri urban growth has primarily concentrated along major trunk roads leading to evolution </w:t>
      </w:r>
      <w:r w:rsidR="00D17945">
        <w:rPr>
          <w:rFonts w:ascii="Garamond" w:hAnsi="Garamond" w:cs="Arial"/>
          <w:color w:val="000000"/>
          <w:sz w:val="24"/>
          <w:szCs w:val="24"/>
          <w:lang w:val="en-GB"/>
        </w:rPr>
        <w:t xml:space="preserve">of </w:t>
      </w:r>
      <w:r w:rsidR="00B27EBC" w:rsidRPr="00B02818">
        <w:rPr>
          <w:rFonts w:ascii="Garamond" w:hAnsi="Garamond" w:cs="Arial"/>
          <w:color w:val="000000"/>
          <w:sz w:val="24"/>
          <w:szCs w:val="24"/>
          <w:lang w:val="en-GB"/>
        </w:rPr>
        <w:t>many small towns</w:t>
      </w:r>
      <w:r w:rsidR="008A63F5">
        <w:rPr>
          <w:rFonts w:ascii="Garamond" w:hAnsi="Garamond" w:cs="Arial"/>
          <w:color w:val="000000"/>
          <w:sz w:val="24"/>
          <w:szCs w:val="24"/>
          <w:lang w:val="en-GB"/>
        </w:rPr>
        <w:t xml:space="preserve">(Mung’ong’o and Mwamfupe </w:t>
      </w:r>
      <w:r w:rsidR="003320F6" w:rsidRPr="00B02818">
        <w:rPr>
          <w:rFonts w:ascii="Garamond" w:hAnsi="Garamond" w:cs="Arial"/>
          <w:color w:val="000000"/>
          <w:sz w:val="24"/>
          <w:szCs w:val="24"/>
          <w:lang w:val="en-GB"/>
        </w:rPr>
        <w:t>2003)</w:t>
      </w:r>
      <w:r w:rsidR="00B27EBC" w:rsidRPr="00B02818">
        <w:rPr>
          <w:rFonts w:ascii="Garamond" w:hAnsi="Garamond" w:cs="Arial"/>
          <w:color w:val="000000"/>
          <w:sz w:val="24"/>
          <w:szCs w:val="24"/>
          <w:lang w:val="en-GB"/>
        </w:rPr>
        <w:t>.</w:t>
      </w:r>
    </w:p>
    <w:p w:rsidR="00B27EBC" w:rsidRPr="00B02818" w:rsidRDefault="00A7596D" w:rsidP="002F09B6">
      <w:pPr>
        <w:pStyle w:val="Heading2"/>
        <w:spacing w:after="120"/>
        <w:rPr>
          <w:rFonts w:ascii="Garamond" w:hAnsi="Garamond"/>
          <w:i w:val="0"/>
          <w:iCs w:val="0"/>
          <w:color w:val="000000"/>
          <w:lang w:val="en-GB"/>
        </w:rPr>
      </w:pPr>
      <w:bookmarkStart w:id="80" w:name="_Toc308726527"/>
      <w:bookmarkStart w:id="81" w:name="_Toc308727765"/>
      <w:bookmarkStart w:id="82" w:name="_Toc308989310"/>
      <w:r w:rsidRPr="00B02818">
        <w:rPr>
          <w:rFonts w:ascii="Garamond" w:hAnsi="Garamond"/>
          <w:i w:val="0"/>
          <w:iCs w:val="0"/>
          <w:color w:val="000000"/>
          <w:lang w:val="en-GB"/>
        </w:rPr>
        <w:t>3.</w:t>
      </w:r>
      <w:r w:rsidR="00881648" w:rsidRPr="00B02818">
        <w:rPr>
          <w:rFonts w:ascii="Garamond" w:hAnsi="Garamond"/>
          <w:i w:val="0"/>
          <w:iCs w:val="0"/>
          <w:color w:val="000000"/>
          <w:lang w:val="en-GB"/>
        </w:rPr>
        <w:t>2</w:t>
      </w:r>
      <w:r w:rsidR="00B27EBC" w:rsidRPr="00B02818">
        <w:rPr>
          <w:rFonts w:ascii="Garamond" w:hAnsi="Garamond"/>
          <w:i w:val="0"/>
          <w:iCs w:val="0"/>
          <w:color w:val="000000"/>
          <w:lang w:val="en-GB"/>
        </w:rPr>
        <w:t xml:space="preserve"> Population growth</w:t>
      </w:r>
      <w:bookmarkEnd w:id="80"/>
      <w:bookmarkEnd w:id="81"/>
      <w:bookmarkEnd w:id="82"/>
    </w:p>
    <w:p w:rsidR="00B27EBC" w:rsidRPr="00B02818" w:rsidRDefault="00B27EBC" w:rsidP="002F09B6">
      <w:pPr>
        <w:autoSpaceDE w:val="0"/>
        <w:autoSpaceDN w:val="0"/>
        <w:adjustRightInd w:val="0"/>
        <w:spacing w:after="0"/>
        <w:jc w:val="both"/>
        <w:rPr>
          <w:rFonts w:ascii="Garamond" w:hAnsi="Garamond" w:cs="Arial"/>
          <w:b/>
          <w:color w:val="000000"/>
          <w:sz w:val="24"/>
          <w:szCs w:val="24"/>
          <w:lang w:val="en-GB"/>
        </w:rPr>
      </w:pPr>
      <w:r w:rsidRPr="00B02818">
        <w:rPr>
          <w:rFonts w:ascii="Garamond" w:hAnsi="Garamond" w:cs="Arial"/>
          <w:color w:val="000000"/>
          <w:sz w:val="24"/>
          <w:szCs w:val="24"/>
          <w:lang w:val="en-GB"/>
        </w:rPr>
        <w:t>As is the case with most peri-urban areas</w:t>
      </w:r>
      <w:r w:rsidR="009D6D6A">
        <w:rPr>
          <w:rFonts w:ascii="Garamond" w:hAnsi="Garamond" w:cs="Arial"/>
          <w:color w:val="000000"/>
          <w:sz w:val="24"/>
          <w:szCs w:val="24"/>
          <w:lang w:val="en-GB"/>
        </w:rPr>
        <w:t xml:space="preserve"> in Tanzania</w:t>
      </w:r>
      <w:r w:rsidRPr="00B02818">
        <w:rPr>
          <w:rFonts w:ascii="Garamond" w:hAnsi="Garamond" w:cs="Arial"/>
          <w:color w:val="000000"/>
          <w:sz w:val="24"/>
          <w:szCs w:val="24"/>
          <w:lang w:val="en-GB"/>
        </w:rPr>
        <w:t xml:space="preserve">, the population in both villages has also been growing. Population data indicate that number of population growth in Mikongeni village rose from 600 in 2002 to 989 in 2006. This represents an average annual increase of 10%. </w:t>
      </w:r>
      <w:r w:rsidRPr="00B02818">
        <w:rPr>
          <w:rFonts w:ascii="Garamond" w:hAnsi="Garamond" w:cs="Arial"/>
          <w:color w:val="000000"/>
          <w:sz w:val="24"/>
          <w:szCs w:val="24"/>
          <w:lang w:val="en-GB"/>
        </w:rPr>
        <w:lastRenderedPageBreak/>
        <w:t xml:space="preserve">Likewise, the population in Miembesaba rose from 1,668 in 2002 to 2015 in 2011, that representing an average annual increase of 3.4%. The population growth in both villages is above the annual increase of Kibaha region, thus making both villages among the fastest growing places in the region. Although population growth </w:t>
      </w:r>
      <w:r w:rsidR="00043182" w:rsidRPr="00B02818">
        <w:rPr>
          <w:rFonts w:ascii="Garamond" w:hAnsi="Garamond" w:cs="Arial"/>
          <w:color w:val="000000"/>
          <w:sz w:val="24"/>
          <w:szCs w:val="24"/>
          <w:lang w:val="en-GB"/>
        </w:rPr>
        <w:t>of a place could</w:t>
      </w:r>
      <w:r w:rsidRPr="00B02818">
        <w:rPr>
          <w:rFonts w:ascii="Garamond" w:hAnsi="Garamond" w:cs="Arial"/>
          <w:color w:val="000000"/>
          <w:sz w:val="24"/>
          <w:szCs w:val="24"/>
          <w:lang w:val="en-GB"/>
        </w:rPr>
        <w:t xml:space="preserve"> be determined by both demographic transitions and migration (</w:t>
      </w:r>
      <w:r w:rsidR="00F310BC">
        <w:rPr>
          <w:rFonts w:ascii="Garamond" w:hAnsi="Garamond" w:cs="Arial"/>
          <w:sz w:val="24"/>
          <w:szCs w:val="24"/>
          <w:lang w:val="en-GB"/>
        </w:rPr>
        <w:t xml:space="preserve">Oucho and Gould </w:t>
      </w:r>
      <w:r w:rsidRPr="00B02818">
        <w:rPr>
          <w:rFonts w:ascii="Garamond" w:hAnsi="Garamond" w:cs="Arial"/>
          <w:sz w:val="24"/>
          <w:szCs w:val="24"/>
          <w:lang w:val="en-GB"/>
        </w:rPr>
        <w:t>1993</w:t>
      </w:r>
      <w:r w:rsidRPr="00B02818">
        <w:rPr>
          <w:rFonts w:ascii="Garamond" w:hAnsi="Garamond" w:cs="Arial"/>
          <w:color w:val="000000"/>
          <w:sz w:val="24"/>
          <w:szCs w:val="24"/>
          <w:lang w:val="en-GB"/>
        </w:rPr>
        <w:t>), it seems in-</w:t>
      </w:r>
      <w:r w:rsidR="00043182" w:rsidRPr="00B02818">
        <w:rPr>
          <w:rFonts w:ascii="Garamond" w:hAnsi="Garamond" w:cs="Arial"/>
          <w:color w:val="000000"/>
          <w:sz w:val="24"/>
          <w:szCs w:val="24"/>
          <w:lang w:val="en-GB"/>
        </w:rPr>
        <w:t xml:space="preserve"> migrations have been a</w:t>
      </w:r>
      <w:r w:rsidRPr="00B02818">
        <w:rPr>
          <w:rFonts w:ascii="Garamond" w:hAnsi="Garamond" w:cs="Arial"/>
          <w:color w:val="000000"/>
          <w:sz w:val="24"/>
          <w:szCs w:val="24"/>
          <w:lang w:val="en-GB"/>
        </w:rPr>
        <w:t xml:space="preserve"> major contributing fac</w:t>
      </w:r>
      <w:r w:rsidR="00043182" w:rsidRPr="00B02818">
        <w:rPr>
          <w:rFonts w:ascii="Garamond" w:hAnsi="Garamond" w:cs="Arial"/>
          <w:color w:val="000000"/>
          <w:sz w:val="24"/>
          <w:szCs w:val="24"/>
          <w:lang w:val="en-GB"/>
        </w:rPr>
        <w:t>tor</w:t>
      </w:r>
      <w:r w:rsidRPr="00B02818">
        <w:rPr>
          <w:rFonts w:ascii="Garamond" w:hAnsi="Garamond" w:cs="Arial"/>
          <w:color w:val="000000"/>
          <w:sz w:val="24"/>
          <w:szCs w:val="24"/>
          <w:lang w:val="en-GB"/>
        </w:rPr>
        <w:t xml:space="preserve"> in population growth in both villages. </w:t>
      </w:r>
      <w:r w:rsidR="00043182" w:rsidRPr="00B02818">
        <w:rPr>
          <w:rFonts w:ascii="Garamond" w:hAnsi="Garamond" w:cs="Arial"/>
          <w:color w:val="000000"/>
          <w:sz w:val="24"/>
          <w:szCs w:val="24"/>
          <w:lang w:val="en-GB"/>
        </w:rPr>
        <w:t>This appears to be</w:t>
      </w:r>
      <w:r w:rsidRPr="00B02818">
        <w:rPr>
          <w:rFonts w:ascii="Garamond" w:hAnsi="Garamond" w:cs="Arial"/>
          <w:color w:val="000000"/>
          <w:sz w:val="24"/>
          <w:szCs w:val="24"/>
          <w:lang w:val="en-GB"/>
        </w:rPr>
        <w:t xml:space="preserve"> in line with evidence from other small centres in Tanzania which show migration as major cause of population growth. Data on natural growth in both villages were not available to enable a full analysis of other factors contributing to population growth.</w:t>
      </w:r>
      <w:r w:rsidRPr="00B02818">
        <w:rPr>
          <w:rFonts w:ascii="Garamond" w:hAnsi="Garamond" w:cs="Arial"/>
          <w:b/>
          <w:color w:val="000000"/>
          <w:sz w:val="24"/>
          <w:szCs w:val="24"/>
          <w:lang w:val="en-GB"/>
        </w:rPr>
        <w:t xml:space="preserve"> </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The rapid growth of the</w:t>
      </w:r>
      <w:r w:rsidRPr="00B02818">
        <w:rPr>
          <w:rFonts w:ascii="Garamond" w:hAnsi="Garamond" w:cs="Arial"/>
          <w:b/>
          <w:color w:val="000000"/>
          <w:sz w:val="24"/>
          <w:szCs w:val="24"/>
          <w:lang w:val="en-GB"/>
        </w:rPr>
        <w:t xml:space="preserve"> </w:t>
      </w:r>
      <w:r w:rsidRPr="00B02818">
        <w:rPr>
          <w:rFonts w:ascii="Garamond" w:hAnsi="Garamond" w:cs="Arial"/>
          <w:color w:val="000000"/>
          <w:sz w:val="24"/>
          <w:szCs w:val="24"/>
          <w:lang w:val="en-GB"/>
        </w:rPr>
        <w:t xml:space="preserve">population in both villages may point to </w:t>
      </w:r>
      <w:r w:rsidR="00043182" w:rsidRPr="00B02818">
        <w:rPr>
          <w:rFonts w:ascii="Garamond" w:hAnsi="Garamond" w:cs="Arial"/>
          <w:color w:val="000000"/>
          <w:sz w:val="24"/>
          <w:szCs w:val="24"/>
          <w:lang w:val="en-GB"/>
        </w:rPr>
        <w:t xml:space="preserve">an </w:t>
      </w:r>
      <w:r w:rsidR="008C31C4" w:rsidRPr="00B02818">
        <w:rPr>
          <w:rFonts w:ascii="Garamond" w:hAnsi="Garamond" w:cs="Arial"/>
          <w:color w:val="000000"/>
          <w:sz w:val="24"/>
          <w:szCs w:val="24"/>
          <w:lang w:val="en-GB"/>
        </w:rPr>
        <w:t xml:space="preserve">impending </w:t>
      </w:r>
      <w:r w:rsidRPr="00B02818">
        <w:rPr>
          <w:rFonts w:ascii="Garamond" w:hAnsi="Garamond" w:cs="Arial"/>
          <w:color w:val="000000"/>
          <w:sz w:val="24"/>
          <w:szCs w:val="24"/>
          <w:lang w:val="en-GB"/>
        </w:rPr>
        <w:t xml:space="preserve">pressure on resources of which people use in meeting their needs. Since the peri-urban resources particularly land is fixed, people needs to overcome the resource pressure through </w:t>
      </w:r>
      <w:r w:rsidR="008C31C4" w:rsidRPr="00B02818">
        <w:rPr>
          <w:rFonts w:ascii="Garamond" w:hAnsi="Garamond" w:cs="Arial"/>
          <w:color w:val="000000"/>
          <w:sz w:val="24"/>
          <w:szCs w:val="24"/>
          <w:lang w:val="en-GB"/>
        </w:rPr>
        <w:t xml:space="preserve">efficient and </w:t>
      </w:r>
      <w:r w:rsidRPr="00B02818">
        <w:rPr>
          <w:rFonts w:ascii="Garamond" w:hAnsi="Garamond" w:cs="Arial"/>
          <w:color w:val="000000"/>
          <w:sz w:val="24"/>
          <w:szCs w:val="24"/>
          <w:lang w:val="en-GB"/>
        </w:rPr>
        <w:t xml:space="preserve">equitable use of recourses in order to meet their needs. In places of extreme pressure, people should </w:t>
      </w:r>
      <w:r w:rsidR="008C31C4" w:rsidRPr="00B02818">
        <w:rPr>
          <w:rFonts w:ascii="Garamond" w:hAnsi="Garamond" w:cs="Arial"/>
          <w:color w:val="000000"/>
          <w:sz w:val="24"/>
          <w:szCs w:val="24"/>
          <w:lang w:val="en-GB"/>
        </w:rPr>
        <w:t xml:space="preserve">start </w:t>
      </w:r>
      <w:r w:rsidRPr="00B02818">
        <w:rPr>
          <w:rFonts w:ascii="Garamond" w:hAnsi="Garamond" w:cs="Arial"/>
          <w:color w:val="000000"/>
          <w:sz w:val="24"/>
          <w:szCs w:val="24"/>
          <w:lang w:val="en-GB"/>
        </w:rPr>
        <w:t>think</w:t>
      </w:r>
      <w:r w:rsidR="008C31C4" w:rsidRPr="00B02818">
        <w:rPr>
          <w:rFonts w:ascii="Garamond" w:hAnsi="Garamond" w:cs="Arial"/>
          <w:color w:val="000000"/>
          <w:sz w:val="24"/>
          <w:szCs w:val="24"/>
          <w:lang w:val="en-GB"/>
        </w:rPr>
        <w:t>ing</w:t>
      </w:r>
      <w:r w:rsidRPr="00B02818">
        <w:rPr>
          <w:rFonts w:ascii="Garamond" w:hAnsi="Garamond" w:cs="Arial"/>
          <w:color w:val="000000"/>
          <w:sz w:val="24"/>
          <w:szCs w:val="24"/>
          <w:lang w:val="en-GB"/>
        </w:rPr>
        <w:t xml:space="preserve"> of alternative livelihoods.</w:t>
      </w:r>
    </w:p>
    <w:p w:rsidR="00B27EBC" w:rsidRPr="00B02818" w:rsidRDefault="00881648" w:rsidP="002F09B6">
      <w:pPr>
        <w:pStyle w:val="Heading2"/>
        <w:spacing w:after="120"/>
        <w:rPr>
          <w:rFonts w:ascii="Garamond" w:hAnsi="Garamond"/>
          <w:i w:val="0"/>
          <w:iCs w:val="0"/>
          <w:color w:val="000000"/>
          <w:lang w:val="en-GB"/>
        </w:rPr>
      </w:pPr>
      <w:bookmarkStart w:id="83" w:name="_Toc308726528"/>
      <w:bookmarkStart w:id="84" w:name="_Toc308727766"/>
      <w:bookmarkStart w:id="85" w:name="_Toc308989311"/>
      <w:r w:rsidRPr="00B02818">
        <w:rPr>
          <w:rFonts w:ascii="Garamond" w:hAnsi="Garamond"/>
          <w:i w:val="0"/>
          <w:iCs w:val="0"/>
          <w:color w:val="000000"/>
          <w:lang w:val="en-GB"/>
        </w:rPr>
        <w:t>3.3</w:t>
      </w:r>
      <w:r w:rsidR="00B27EBC" w:rsidRPr="00B02818">
        <w:rPr>
          <w:rFonts w:ascii="Garamond" w:hAnsi="Garamond"/>
          <w:i w:val="0"/>
          <w:iCs w:val="0"/>
          <w:color w:val="000000"/>
          <w:lang w:val="en-GB"/>
        </w:rPr>
        <w:t xml:space="preserve"> Household demographic composition</w:t>
      </w:r>
      <w:bookmarkEnd w:id="83"/>
      <w:bookmarkEnd w:id="84"/>
      <w:bookmarkEnd w:id="85"/>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Apart from population growth, other household demographic composition such as size of households, distribution of members by age and gender and distribution of head of household</w:t>
      </w:r>
      <w:r w:rsidR="009D6D6A">
        <w:rPr>
          <w:rFonts w:ascii="Garamond" w:hAnsi="Garamond" w:cs="Arial"/>
          <w:color w:val="000000"/>
          <w:sz w:val="24"/>
          <w:szCs w:val="24"/>
          <w:lang w:val="en-GB"/>
        </w:rPr>
        <w:t>s</w:t>
      </w:r>
      <w:r w:rsidRPr="00B02818">
        <w:rPr>
          <w:rFonts w:ascii="Garamond" w:hAnsi="Garamond" w:cs="Arial"/>
          <w:color w:val="000000"/>
          <w:sz w:val="24"/>
          <w:szCs w:val="24"/>
          <w:lang w:val="en-GB"/>
        </w:rPr>
        <w:t xml:space="preserve"> by gender, are important factors in determining the livelihood strategies. The household characteristics not only allow households to choose the type of activities they engage in</w:t>
      </w:r>
      <w:r w:rsidR="00F966FB" w:rsidRPr="00B02818">
        <w:rPr>
          <w:rFonts w:ascii="Garamond" w:hAnsi="Garamond" w:cs="Arial"/>
          <w:color w:val="000000"/>
          <w:sz w:val="24"/>
          <w:szCs w:val="24"/>
          <w:lang w:val="en-GB"/>
        </w:rPr>
        <w:t>,</w:t>
      </w:r>
      <w:r w:rsidRPr="00B02818">
        <w:rPr>
          <w:rFonts w:ascii="Garamond" w:hAnsi="Garamond" w:cs="Arial"/>
          <w:color w:val="000000"/>
          <w:sz w:val="24"/>
          <w:szCs w:val="24"/>
          <w:lang w:val="en-GB"/>
        </w:rPr>
        <w:t xml:space="preserve"> but also determine and prioritise the use of household resources such as productive assets and labour. The same is also true when it comes to livelihoods failure as household composition often influences the kind of coping strategy to be adopted.</w:t>
      </w:r>
    </w:p>
    <w:p w:rsidR="00A7596D"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The study review shows that most households have an average of 4.3 persons. This is below national statistics which show average household is 4.7 for urban and 4.9 persons for rural (URT </w:t>
      </w:r>
      <w:r w:rsidR="00C450F3">
        <w:rPr>
          <w:rFonts w:ascii="Garamond" w:hAnsi="Garamond" w:cs="Arial"/>
          <w:color w:val="000000"/>
          <w:sz w:val="24"/>
          <w:szCs w:val="24"/>
          <w:lang w:val="en-GB"/>
        </w:rPr>
        <w:t xml:space="preserve">Population </w:t>
      </w:r>
      <w:r w:rsidRPr="00B02818">
        <w:rPr>
          <w:rFonts w:ascii="Garamond" w:hAnsi="Garamond" w:cs="Arial"/>
          <w:color w:val="000000"/>
          <w:sz w:val="24"/>
          <w:szCs w:val="24"/>
          <w:lang w:val="en-GB"/>
        </w:rPr>
        <w:t xml:space="preserve">census, 2002).However, the size of household is similar to that of nearby Dar es Salaam city. This may be </w:t>
      </w:r>
      <w:r w:rsidR="009D6D6A">
        <w:rPr>
          <w:rFonts w:ascii="Garamond" w:hAnsi="Garamond" w:cs="Arial"/>
          <w:color w:val="000000"/>
          <w:sz w:val="24"/>
          <w:szCs w:val="24"/>
          <w:lang w:val="en-GB"/>
        </w:rPr>
        <w:t>interpreted that the PUI</w:t>
      </w:r>
      <w:r w:rsidRPr="00B02818">
        <w:rPr>
          <w:rFonts w:ascii="Garamond" w:hAnsi="Garamond" w:cs="Arial"/>
          <w:color w:val="000000"/>
          <w:sz w:val="24"/>
          <w:szCs w:val="24"/>
          <w:lang w:val="en-GB"/>
        </w:rPr>
        <w:t xml:space="preserve"> household size is taking a more urban pattern. The household size may look suitable for non</w:t>
      </w:r>
      <w:r w:rsidR="009D6D6A">
        <w:rPr>
          <w:rFonts w:ascii="Garamond" w:hAnsi="Garamond" w:cs="Arial"/>
          <w:color w:val="000000"/>
          <w:sz w:val="24"/>
          <w:szCs w:val="24"/>
          <w:lang w:val="en-GB"/>
        </w:rPr>
        <w:t>-</w:t>
      </w:r>
      <w:r w:rsidRPr="00B02818">
        <w:rPr>
          <w:rFonts w:ascii="Garamond" w:hAnsi="Garamond" w:cs="Arial"/>
          <w:color w:val="000000"/>
          <w:sz w:val="24"/>
          <w:szCs w:val="24"/>
          <w:lang w:val="en-GB"/>
        </w:rPr>
        <w:t>farm</w:t>
      </w:r>
      <w:r w:rsidR="003607F9" w:rsidRPr="00B02818">
        <w:rPr>
          <w:rFonts w:ascii="Garamond" w:hAnsi="Garamond" w:cs="Arial"/>
          <w:color w:val="000000"/>
          <w:sz w:val="24"/>
          <w:szCs w:val="24"/>
          <w:lang w:val="en-GB"/>
        </w:rPr>
        <w:t xml:space="preserve"> activities </w:t>
      </w:r>
      <w:r w:rsidRPr="00B02818">
        <w:rPr>
          <w:rFonts w:ascii="Garamond" w:hAnsi="Garamond" w:cs="Arial"/>
          <w:color w:val="000000"/>
          <w:sz w:val="24"/>
          <w:szCs w:val="24"/>
          <w:lang w:val="en-GB"/>
        </w:rPr>
        <w:t xml:space="preserve">rather than farming </w:t>
      </w:r>
      <w:r w:rsidR="009D6D6A">
        <w:rPr>
          <w:rFonts w:ascii="Garamond" w:hAnsi="Garamond" w:cs="Arial"/>
          <w:color w:val="000000"/>
          <w:sz w:val="24"/>
          <w:szCs w:val="24"/>
          <w:lang w:val="en-GB"/>
        </w:rPr>
        <w:t xml:space="preserve">work </w:t>
      </w:r>
      <w:r w:rsidRPr="00B02818">
        <w:rPr>
          <w:rFonts w:ascii="Garamond" w:hAnsi="Garamond" w:cs="Arial"/>
          <w:color w:val="000000"/>
          <w:sz w:val="24"/>
          <w:szCs w:val="24"/>
          <w:lang w:val="en-GB"/>
        </w:rPr>
        <w:t xml:space="preserve">which </w:t>
      </w:r>
      <w:r w:rsidR="009D6D6A">
        <w:rPr>
          <w:rFonts w:ascii="Garamond" w:hAnsi="Garamond" w:cs="Arial"/>
          <w:color w:val="000000"/>
          <w:sz w:val="24"/>
          <w:szCs w:val="24"/>
          <w:lang w:val="en-GB"/>
        </w:rPr>
        <w:t>is</w:t>
      </w:r>
      <w:r w:rsidRPr="00B02818">
        <w:rPr>
          <w:rFonts w:ascii="Garamond" w:hAnsi="Garamond" w:cs="Arial"/>
          <w:color w:val="000000"/>
          <w:sz w:val="24"/>
          <w:szCs w:val="24"/>
          <w:lang w:val="en-GB"/>
        </w:rPr>
        <w:t xml:space="preserve"> normally labour intensive. This could</w:t>
      </w:r>
      <w:r w:rsidR="009D6D6A">
        <w:rPr>
          <w:rFonts w:ascii="Garamond" w:hAnsi="Garamond" w:cs="Arial"/>
          <w:color w:val="000000"/>
          <w:sz w:val="24"/>
          <w:szCs w:val="24"/>
          <w:lang w:val="en-GB"/>
        </w:rPr>
        <w:t xml:space="preserve"> probably</w:t>
      </w:r>
      <w:r w:rsidRPr="00B02818">
        <w:rPr>
          <w:rFonts w:ascii="Garamond" w:hAnsi="Garamond" w:cs="Arial"/>
          <w:color w:val="000000"/>
          <w:sz w:val="24"/>
          <w:szCs w:val="24"/>
          <w:lang w:val="en-GB"/>
        </w:rPr>
        <w:t xml:space="preserve"> be one of the reasons which </w:t>
      </w:r>
      <w:r w:rsidR="00357982" w:rsidRPr="00B02818">
        <w:rPr>
          <w:rFonts w:ascii="Garamond" w:hAnsi="Garamond" w:cs="Arial"/>
          <w:color w:val="000000"/>
          <w:sz w:val="24"/>
          <w:szCs w:val="24"/>
          <w:lang w:val="en-GB"/>
        </w:rPr>
        <w:t>make</w:t>
      </w:r>
      <w:r w:rsidRPr="00B02818">
        <w:rPr>
          <w:rFonts w:ascii="Garamond" w:hAnsi="Garamond" w:cs="Arial"/>
          <w:color w:val="000000"/>
          <w:sz w:val="24"/>
          <w:szCs w:val="24"/>
          <w:lang w:val="en-GB"/>
        </w:rPr>
        <w:t xml:space="preserve"> non-farm </w:t>
      </w:r>
      <w:r w:rsidR="003607F9" w:rsidRPr="00B02818">
        <w:rPr>
          <w:rFonts w:ascii="Garamond" w:hAnsi="Garamond" w:cs="Arial"/>
          <w:color w:val="000000"/>
          <w:sz w:val="24"/>
          <w:szCs w:val="24"/>
          <w:lang w:val="en-GB"/>
        </w:rPr>
        <w:t xml:space="preserve">activities </w:t>
      </w:r>
      <w:r w:rsidRPr="00B02818">
        <w:rPr>
          <w:rFonts w:ascii="Garamond" w:hAnsi="Garamond" w:cs="Arial"/>
          <w:color w:val="000000"/>
          <w:sz w:val="24"/>
          <w:szCs w:val="24"/>
          <w:lang w:val="en-GB"/>
        </w:rPr>
        <w:t>an upcoming strategy in peri-urban</w:t>
      </w:r>
      <w:r w:rsidR="003607F9" w:rsidRPr="00B02818">
        <w:rPr>
          <w:rFonts w:ascii="Garamond" w:hAnsi="Garamond" w:cs="Arial"/>
          <w:color w:val="000000"/>
          <w:sz w:val="24"/>
          <w:szCs w:val="24"/>
          <w:lang w:val="en-GB"/>
        </w:rPr>
        <w:t xml:space="preserve"> areas</w:t>
      </w:r>
      <w:r w:rsidRPr="00B02818">
        <w:rPr>
          <w:rFonts w:ascii="Garamond" w:hAnsi="Garamond" w:cs="Arial"/>
          <w:color w:val="000000"/>
          <w:sz w:val="24"/>
          <w:szCs w:val="24"/>
          <w:lang w:val="en-GB"/>
        </w:rPr>
        <w:t>.</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The distribution of head of households by gender show male dominance, which is consistent with general trends in many households in Tanzania.(Table 4) However, data showing female heads of households at 22 % in the area of study were a little bit lower compared to national average which show the female heads of households at 36%. A comparison of the head of households’ data for the two villages show that female heads of household ratio was higher in Miembesaba than in Mikongeni. This poses the question of whether the female heads of households, who mainly comprise of widows and divorcee, are finding small centres </w:t>
      </w:r>
      <w:r w:rsidR="003607F9" w:rsidRPr="00B02818">
        <w:rPr>
          <w:rFonts w:ascii="Garamond" w:hAnsi="Garamond" w:cs="Arial"/>
          <w:color w:val="000000"/>
          <w:sz w:val="24"/>
          <w:szCs w:val="24"/>
          <w:lang w:val="en-GB"/>
        </w:rPr>
        <w:t>more accommodating. In other</w:t>
      </w:r>
      <w:r w:rsidR="00F966FB" w:rsidRPr="00B02818">
        <w:rPr>
          <w:rFonts w:ascii="Garamond" w:hAnsi="Garamond" w:cs="Arial"/>
          <w:color w:val="000000"/>
          <w:sz w:val="24"/>
          <w:szCs w:val="24"/>
          <w:lang w:val="en-GB"/>
        </w:rPr>
        <w:t xml:space="preserve"> peri-</w:t>
      </w:r>
      <w:r w:rsidRPr="00B02818">
        <w:rPr>
          <w:rFonts w:ascii="Garamond" w:hAnsi="Garamond" w:cs="Arial"/>
          <w:color w:val="000000"/>
          <w:sz w:val="24"/>
          <w:szCs w:val="24"/>
          <w:lang w:val="en-GB"/>
        </w:rPr>
        <w:t>urban studies in Tanzania, Tacoli</w:t>
      </w:r>
      <w:r w:rsidR="003607F9" w:rsidRPr="00B02818">
        <w:rPr>
          <w:rFonts w:ascii="Garamond" w:hAnsi="Garamond" w:cs="Arial"/>
          <w:color w:val="000000"/>
          <w:sz w:val="24"/>
          <w:szCs w:val="24"/>
          <w:lang w:val="en-GB"/>
        </w:rPr>
        <w:t xml:space="preserve"> (2005) observed</w:t>
      </w:r>
      <w:r w:rsidRPr="00B02818">
        <w:rPr>
          <w:rFonts w:ascii="Garamond" w:hAnsi="Garamond" w:cs="Arial"/>
          <w:color w:val="000000"/>
          <w:sz w:val="24"/>
          <w:szCs w:val="24"/>
          <w:lang w:val="en-GB"/>
        </w:rPr>
        <w:t xml:space="preserve"> that female attraction to urban and preference to non-farm work is influenced</w:t>
      </w:r>
      <w:r w:rsidR="00F966FB" w:rsidRPr="00B02818">
        <w:rPr>
          <w:rFonts w:ascii="Garamond" w:hAnsi="Garamond" w:cs="Arial"/>
          <w:color w:val="000000"/>
          <w:sz w:val="24"/>
          <w:szCs w:val="24"/>
          <w:lang w:val="en-GB"/>
        </w:rPr>
        <w:t xml:space="preserve"> by lack of land bases, which </w:t>
      </w:r>
      <w:r w:rsidR="003607F9" w:rsidRPr="00B02818">
        <w:rPr>
          <w:rFonts w:ascii="Garamond" w:hAnsi="Garamond" w:cs="Arial"/>
          <w:color w:val="000000"/>
          <w:sz w:val="24"/>
          <w:szCs w:val="24"/>
          <w:lang w:val="en-GB"/>
        </w:rPr>
        <w:t xml:space="preserve">in many places </w:t>
      </w:r>
      <w:r w:rsidR="00F966FB" w:rsidRPr="00B02818">
        <w:rPr>
          <w:rFonts w:ascii="Garamond" w:hAnsi="Garamond" w:cs="Arial"/>
          <w:color w:val="000000"/>
          <w:sz w:val="24"/>
          <w:szCs w:val="24"/>
          <w:lang w:val="en-GB"/>
        </w:rPr>
        <w:t>is</w:t>
      </w:r>
      <w:r w:rsidR="003607F9" w:rsidRPr="00B02818">
        <w:rPr>
          <w:rFonts w:ascii="Garamond" w:hAnsi="Garamond" w:cs="Arial"/>
          <w:color w:val="000000"/>
          <w:sz w:val="24"/>
          <w:szCs w:val="24"/>
          <w:lang w:val="en-GB"/>
        </w:rPr>
        <w:t xml:space="preserve"> mainly dominated by </w:t>
      </w:r>
      <w:r w:rsidR="00357982" w:rsidRPr="00B02818">
        <w:rPr>
          <w:rFonts w:ascii="Garamond" w:hAnsi="Garamond" w:cs="Arial"/>
          <w:color w:val="000000"/>
          <w:sz w:val="24"/>
          <w:szCs w:val="24"/>
          <w:lang w:val="en-GB"/>
        </w:rPr>
        <w:t>their male</w:t>
      </w:r>
      <w:r w:rsidRPr="00B02818">
        <w:rPr>
          <w:rFonts w:ascii="Garamond" w:hAnsi="Garamond" w:cs="Arial"/>
          <w:color w:val="000000"/>
          <w:sz w:val="24"/>
          <w:szCs w:val="24"/>
          <w:lang w:val="en-GB"/>
        </w:rPr>
        <w:t xml:space="preserve"> counterparts</w:t>
      </w:r>
      <w:r w:rsidR="003607F9" w:rsidRPr="00B02818">
        <w:rPr>
          <w:rFonts w:ascii="Garamond" w:hAnsi="Garamond" w:cs="Arial"/>
          <w:color w:val="000000"/>
          <w:sz w:val="24"/>
          <w:szCs w:val="24"/>
          <w:lang w:val="en-GB"/>
        </w:rPr>
        <w:t>.</w:t>
      </w:r>
      <w:r w:rsidRPr="00B02818">
        <w:rPr>
          <w:rFonts w:ascii="Garamond" w:hAnsi="Garamond" w:cs="Arial"/>
          <w:color w:val="000000"/>
          <w:sz w:val="24"/>
          <w:szCs w:val="24"/>
          <w:lang w:val="en-GB"/>
        </w:rPr>
        <w:t xml:space="preserve"> </w:t>
      </w:r>
    </w:p>
    <w:p w:rsidR="003B4666" w:rsidRPr="00B02818" w:rsidRDefault="003B4666" w:rsidP="002F09B6">
      <w:pPr>
        <w:autoSpaceDE w:val="0"/>
        <w:autoSpaceDN w:val="0"/>
        <w:adjustRightInd w:val="0"/>
        <w:spacing w:after="0"/>
        <w:ind w:firstLine="360"/>
        <w:jc w:val="both"/>
        <w:rPr>
          <w:rFonts w:ascii="Garamond" w:hAnsi="Garamond" w:cs="Arial"/>
          <w:color w:val="000000"/>
          <w:sz w:val="24"/>
          <w:szCs w:val="24"/>
          <w:lang w:val="en-GB"/>
        </w:rPr>
      </w:pPr>
    </w:p>
    <w:p w:rsidR="0017472C" w:rsidRPr="00B02818" w:rsidRDefault="0017472C" w:rsidP="00193826">
      <w:pPr>
        <w:autoSpaceDE w:val="0"/>
        <w:autoSpaceDN w:val="0"/>
        <w:adjustRightInd w:val="0"/>
        <w:spacing w:after="0"/>
        <w:jc w:val="both"/>
        <w:rPr>
          <w:rFonts w:ascii="Garamond" w:hAnsi="Garamond" w:cs="Arial"/>
          <w:color w:val="000000"/>
          <w:sz w:val="24"/>
          <w:szCs w:val="24"/>
          <w:lang w:val="en-GB"/>
        </w:rPr>
      </w:pPr>
    </w:p>
    <w:p w:rsidR="008D5F92" w:rsidRPr="00B02818" w:rsidRDefault="008D5F92" w:rsidP="002F09B6">
      <w:pPr>
        <w:autoSpaceDE w:val="0"/>
        <w:autoSpaceDN w:val="0"/>
        <w:adjustRightInd w:val="0"/>
        <w:spacing w:after="0"/>
        <w:ind w:firstLine="360"/>
        <w:jc w:val="both"/>
        <w:rPr>
          <w:rFonts w:ascii="Garamond" w:hAnsi="Garamond" w:cs="Arial"/>
          <w:color w:val="000000"/>
          <w:sz w:val="24"/>
          <w:szCs w:val="24"/>
          <w:lang w:val="en-GB"/>
        </w:rPr>
      </w:pPr>
    </w:p>
    <w:p w:rsidR="00B27EBC" w:rsidRPr="00B02818" w:rsidRDefault="00B27EBC" w:rsidP="002F09B6">
      <w:pPr>
        <w:autoSpaceDE w:val="0"/>
        <w:autoSpaceDN w:val="0"/>
        <w:adjustRightInd w:val="0"/>
        <w:jc w:val="both"/>
        <w:rPr>
          <w:rFonts w:ascii="Garamond" w:hAnsi="Garamond" w:cs="Arial"/>
          <w:b/>
          <w:color w:val="000000"/>
          <w:sz w:val="24"/>
          <w:szCs w:val="24"/>
          <w:lang w:val="en-GB"/>
        </w:rPr>
      </w:pPr>
      <w:r w:rsidRPr="00B02818">
        <w:rPr>
          <w:rFonts w:ascii="Garamond" w:hAnsi="Garamond" w:cs="Arial"/>
          <w:b/>
          <w:color w:val="000000"/>
          <w:sz w:val="24"/>
          <w:szCs w:val="24"/>
          <w:lang w:val="en-GB"/>
        </w:rPr>
        <w:lastRenderedPageBreak/>
        <w:t>Table 4: Percentage Frequency Distribution of Head of Households by Village, by Age and Gender</w:t>
      </w:r>
    </w:p>
    <w:tbl>
      <w:tblPr>
        <w:tblW w:w="8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88"/>
        <w:gridCol w:w="960"/>
        <w:gridCol w:w="840"/>
        <w:gridCol w:w="1440"/>
        <w:gridCol w:w="960"/>
        <w:gridCol w:w="669"/>
        <w:gridCol w:w="1431"/>
        <w:gridCol w:w="1371"/>
      </w:tblGrid>
      <w:tr w:rsidR="00B27EBC" w:rsidRPr="00B02818" w:rsidTr="00A7596D">
        <w:trPr>
          <w:trHeight w:val="306"/>
        </w:trPr>
        <w:tc>
          <w:tcPr>
            <w:tcW w:w="1188" w:type="dxa"/>
            <w:vMerge w:val="restart"/>
            <w:noWrap/>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 </w:t>
            </w:r>
          </w:p>
        </w:tc>
        <w:tc>
          <w:tcPr>
            <w:tcW w:w="3240" w:type="dxa"/>
            <w:gridSpan w:val="3"/>
            <w:noWrap/>
          </w:tcPr>
          <w:p w:rsidR="00B27EBC" w:rsidRPr="00B02818" w:rsidRDefault="00B27EBC" w:rsidP="002F09B6">
            <w:pPr>
              <w:spacing w:after="0"/>
              <w:jc w:val="both"/>
              <w:rPr>
                <w:rFonts w:ascii="Garamond" w:hAnsi="Garamond" w:cs="Arial"/>
                <w:b/>
                <w:color w:val="000000"/>
                <w:sz w:val="24"/>
                <w:szCs w:val="24"/>
                <w:lang w:val="en-GB" w:eastAsia="sw-KE"/>
              </w:rPr>
            </w:pPr>
            <w:r w:rsidRPr="00B02818">
              <w:rPr>
                <w:rFonts w:ascii="Garamond" w:hAnsi="Garamond" w:cs="Arial"/>
                <w:b/>
                <w:color w:val="000000"/>
                <w:sz w:val="24"/>
                <w:szCs w:val="24"/>
                <w:lang w:val="en-GB" w:eastAsia="sw-KE"/>
              </w:rPr>
              <w:t>Mikongeni</w:t>
            </w:r>
          </w:p>
        </w:tc>
        <w:tc>
          <w:tcPr>
            <w:tcW w:w="3060" w:type="dxa"/>
            <w:gridSpan w:val="3"/>
            <w:noWrap/>
          </w:tcPr>
          <w:p w:rsidR="00B27EBC" w:rsidRPr="00B02818" w:rsidRDefault="00B27EBC" w:rsidP="002F09B6">
            <w:pPr>
              <w:spacing w:after="0"/>
              <w:jc w:val="both"/>
              <w:rPr>
                <w:rFonts w:ascii="Garamond" w:hAnsi="Garamond" w:cs="Arial"/>
                <w:b/>
                <w:color w:val="000000"/>
                <w:sz w:val="24"/>
                <w:szCs w:val="24"/>
                <w:lang w:val="en-GB" w:eastAsia="sw-KE"/>
              </w:rPr>
            </w:pPr>
            <w:r w:rsidRPr="00B02818">
              <w:rPr>
                <w:rFonts w:ascii="Garamond" w:hAnsi="Garamond" w:cs="Arial"/>
                <w:b/>
                <w:color w:val="000000"/>
                <w:sz w:val="24"/>
                <w:szCs w:val="24"/>
                <w:lang w:val="en-GB" w:eastAsia="sw-KE"/>
              </w:rPr>
              <w:t>Miembesaba</w:t>
            </w:r>
          </w:p>
        </w:tc>
        <w:tc>
          <w:tcPr>
            <w:tcW w:w="1371" w:type="dxa"/>
            <w:vMerge w:val="restart"/>
            <w:noWrap/>
          </w:tcPr>
          <w:p w:rsidR="00B27EBC" w:rsidRPr="00B02818" w:rsidRDefault="00B02818" w:rsidP="002F09B6">
            <w:pPr>
              <w:spacing w:after="0"/>
              <w:jc w:val="both"/>
              <w:rPr>
                <w:rFonts w:ascii="Garamond" w:hAnsi="Garamond" w:cs="Arial"/>
                <w:color w:val="000000"/>
                <w:sz w:val="24"/>
                <w:szCs w:val="24"/>
                <w:lang w:val="en-GB" w:eastAsia="sw-KE"/>
              </w:rPr>
            </w:pPr>
            <w:r w:rsidRPr="00B02818">
              <w:rPr>
                <w:rFonts w:ascii="Garamond" w:hAnsi="Garamond" w:cs="Arial"/>
                <w:b/>
                <w:color w:val="000000"/>
                <w:sz w:val="24"/>
                <w:szCs w:val="24"/>
                <w:lang w:val="en-GB" w:eastAsia="sw-KE"/>
              </w:rPr>
              <w:t>Grand Total</w:t>
            </w:r>
            <w:r w:rsidR="00A7596D" w:rsidRPr="00B02818">
              <w:rPr>
                <w:rFonts w:ascii="Garamond" w:hAnsi="Garamond" w:cs="Arial"/>
                <w:b/>
                <w:color w:val="000000"/>
                <w:sz w:val="24"/>
                <w:szCs w:val="24"/>
                <w:lang w:val="en-GB" w:eastAsia="sw-KE"/>
              </w:rPr>
              <w:t xml:space="preserve"> </w:t>
            </w:r>
            <w:r w:rsidR="00B27EBC" w:rsidRPr="00B02818">
              <w:rPr>
                <w:rFonts w:ascii="Garamond" w:hAnsi="Garamond" w:cs="Arial"/>
                <w:b/>
                <w:color w:val="000000"/>
                <w:sz w:val="24"/>
                <w:szCs w:val="24"/>
                <w:lang w:val="en-GB" w:eastAsia="sw-KE"/>
              </w:rPr>
              <w:t>(</w:t>
            </w:r>
            <w:r w:rsidR="00A7596D" w:rsidRPr="00B02818">
              <w:rPr>
                <w:rFonts w:ascii="Garamond" w:hAnsi="Garamond" w:cs="Arial"/>
                <w:b/>
                <w:color w:val="000000"/>
                <w:sz w:val="24"/>
                <w:szCs w:val="24"/>
                <w:lang w:val="en-GB" w:eastAsia="sw-KE"/>
              </w:rPr>
              <w:t>%)</w:t>
            </w:r>
          </w:p>
        </w:tc>
      </w:tr>
      <w:tr w:rsidR="00B27EBC" w:rsidRPr="00B02818" w:rsidTr="00A7596D">
        <w:trPr>
          <w:trHeight w:val="217"/>
        </w:trPr>
        <w:tc>
          <w:tcPr>
            <w:tcW w:w="1188" w:type="dxa"/>
            <w:vMerge/>
          </w:tcPr>
          <w:p w:rsidR="00B27EBC" w:rsidRPr="00B02818" w:rsidRDefault="00B27EBC" w:rsidP="002F09B6">
            <w:pPr>
              <w:spacing w:after="0"/>
              <w:jc w:val="both"/>
              <w:rPr>
                <w:rFonts w:ascii="Garamond" w:hAnsi="Garamond" w:cs="Arial"/>
                <w:color w:val="000000"/>
                <w:sz w:val="24"/>
                <w:szCs w:val="24"/>
                <w:lang w:val="en-GB" w:eastAsia="sw-KE"/>
              </w:rPr>
            </w:pPr>
          </w:p>
        </w:tc>
        <w:tc>
          <w:tcPr>
            <w:tcW w:w="960"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Female</w:t>
            </w:r>
          </w:p>
        </w:tc>
        <w:tc>
          <w:tcPr>
            <w:tcW w:w="840"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Male</w:t>
            </w:r>
          </w:p>
        </w:tc>
        <w:tc>
          <w:tcPr>
            <w:tcW w:w="1440" w:type="dxa"/>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Village Total</w:t>
            </w:r>
          </w:p>
        </w:tc>
        <w:tc>
          <w:tcPr>
            <w:tcW w:w="960"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Female</w:t>
            </w:r>
          </w:p>
        </w:tc>
        <w:tc>
          <w:tcPr>
            <w:tcW w:w="669"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Male</w:t>
            </w:r>
          </w:p>
        </w:tc>
        <w:tc>
          <w:tcPr>
            <w:tcW w:w="1431" w:type="dxa"/>
          </w:tcPr>
          <w:p w:rsidR="00B27EBC" w:rsidRPr="00B02818" w:rsidRDefault="00B02818"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Village</w:t>
            </w:r>
            <w:r w:rsidR="00B27EBC" w:rsidRPr="00B02818">
              <w:rPr>
                <w:rFonts w:ascii="Garamond" w:hAnsi="Garamond" w:cs="Arial"/>
                <w:color w:val="000000"/>
                <w:sz w:val="24"/>
                <w:szCs w:val="24"/>
                <w:lang w:val="en-GB" w:eastAsia="sw-KE"/>
              </w:rPr>
              <w:t xml:space="preserve"> Total</w:t>
            </w:r>
          </w:p>
        </w:tc>
        <w:tc>
          <w:tcPr>
            <w:tcW w:w="1371" w:type="dxa"/>
            <w:vMerge/>
          </w:tcPr>
          <w:p w:rsidR="00B27EBC" w:rsidRPr="00B02818" w:rsidRDefault="00B27EBC" w:rsidP="002F09B6">
            <w:pPr>
              <w:spacing w:after="0"/>
              <w:jc w:val="both"/>
              <w:rPr>
                <w:rFonts w:ascii="Garamond" w:hAnsi="Garamond" w:cs="Arial"/>
                <w:color w:val="000000"/>
                <w:sz w:val="24"/>
                <w:szCs w:val="24"/>
                <w:lang w:val="en-GB" w:eastAsia="sw-KE"/>
              </w:rPr>
            </w:pPr>
          </w:p>
        </w:tc>
      </w:tr>
      <w:tr w:rsidR="00B27EBC" w:rsidRPr="00B02818" w:rsidTr="00A7596D">
        <w:trPr>
          <w:trHeight w:val="300"/>
        </w:trPr>
        <w:tc>
          <w:tcPr>
            <w:tcW w:w="1188"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25-40 yrs</w:t>
            </w:r>
          </w:p>
        </w:tc>
        <w:tc>
          <w:tcPr>
            <w:tcW w:w="960"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 xml:space="preserve">       2 </w:t>
            </w:r>
          </w:p>
        </w:tc>
        <w:tc>
          <w:tcPr>
            <w:tcW w:w="840"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 xml:space="preserve">       8</w:t>
            </w:r>
          </w:p>
        </w:tc>
        <w:tc>
          <w:tcPr>
            <w:tcW w:w="1440" w:type="dxa"/>
          </w:tcPr>
          <w:p w:rsidR="00B27EBC" w:rsidRPr="00B02818" w:rsidRDefault="00D97F17"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 xml:space="preserve">   </w:t>
            </w:r>
            <w:r w:rsidR="00B27EBC" w:rsidRPr="00B02818">
              <w:rPr>
                <w:rFonts w:ascii="Garamond" w:hAnsi="Garamond" w:cs="Arial"/>
                <w:sz w:val="24"/>
                <w:szCs w:val="24"/>
                <w:lang w:val="en-GB" w:eastAsia="sw-KE"/>
              </w:rPr>
              <w:t>10</w:t>
            </w:r>
          </w:p>
        </w:tc>
        <w:tc>
          <w:tcPr>
            <w:tcW w:w="960" w:type="dxa"/>
          </w:tcPr>
          <w:p w:rsidR="00B27EBC" w:rsidRPr="00B02818" w:rsidRDefault="00D97F17"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 xml:space="preserve">  </w:t>
            </w:r>
            <w:r w:rsidR="00B27EBC" w:rsidRPr="00B02818">
              <w:rPr>
                <w:rFonts w:ascii="Garamond" w:hAnsi="Garamond" w:cs="Arial"/>
                <w:sz w:val="24"/>
                <w:szCs w:val="24"/>
                <w:lang w:val="en-GB" w:eastAsia="sw-KE"/>
              </w:rPr>
              <w:t>2</w:t>
            </w:r>
          </w:p>
        </w:tc>
        <w:tc>
          <w:tcPr>
            <w:tcW w:w="669"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8</w:t>
            </w:r>
          </w:p>
        </w:tc>
        <w:tc>
          <w:tcPr>
            <w:tcW w:w="1431"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10</w:t>
            </w:r>
          </w:p>
        </w:tc>
        <w:tc>
          <w:tcPr>
            <w:tcW w:w="1371" w:type="dxa"/>
            <w:noWrap/>
          </w:tcPr>
          <w:p w:rsidR="00B27EBC" w:rsidRPr="00B02818" w:rsidRDefault="00D97F17"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 xml:space="preserve"> </w:t>
            </w:r>
            <w:r w:rsidR="00B27EBC" w:rsidRPr="00B02818">
              <w:rPr>
                <w:rFonts w:ascii="Garamond" w:hAnsi="Garamond" w:cs="Arial"/>
                <w:color w:val="000000"/>
                <w:sz w:val="24"/>
                <w:szCs w:val="24"/>
                <w:lang w:val="en-GB" w:eastAsia="sw-KE"/>
              </w:rPr>
              <w:t>20</w:t>
            </w:r>
          </w:p>
        </w:tc>
      </w:tr>
      <w:tr w:rsidR="00B27EBC" w:rsidRPr="00B02818" w:rsidTr="00A7596D">
        <w:trPr>
          <w:trHeight w:val="300"/>
        </w:trPr>
        <w:tc>
          <w:tcPr>
            <w:tcW w:w="1188"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41-60 yrs</w:t>
            </w:r>
          </w:p>
        </w:tc>
        <w:tc>
          <w:tcPr>
            <w:tcW w:w="960"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 xml:space="preserve">       2</w:t>
            </w:r>
          </w:p>
        </w:tc>
        <w:tc>
          <w:tcPr>
            <w:tcW w:w="840"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 xml:space="preserve">     15</w:t>
            </w:r>
          </w:p>
        </w:tc>
        <w:tc>
          <w:tcPr>
            <w:tcW w:w="1440" w:type="dxa"/>
          </w:tcPr>
          <w:p w:rsidR="00B27EBC" w:rsidRPr="00B02818" w:rsidRDefault="00D97F17"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 xml:space="preserve">   </w:t>
            </w:r>
            <w:r w:rsidR="00B27EBC" w:rsidRPr="00B02818">
              <w:rPr>
                <w:rFonts w:ascii="Garamond" w:hAnsi="Garamond" w:cs="Arial"/>
                <w:sz w:val="24"/>
                <w:szCs w:val="24"/>
                <w:lang w:val="en-GB" w:eastAsia="sw-KE"/>
              </w:rPr>
              <w:t>17</w:t>
            </w:r>
          </w:p>
        </w:tc>
        <w:tc>
          <w:tcPr>
            <w:tcW w:w="960" w:type="dxa"/>
          </w:tcPr>
          <w:p w:rsidR="00B27EBC" w:rsidRPr="00B02818" w:rsidRDefault="00D97F17"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 xml:space="preserve">  </w:t>
            </w:r>
            <w:r w:rsidR="00B27EBC" w:rsidRPr="00B02818">
              <w:rPr>
                <w:rFonts w:ascii="Garamond" w:hAnsi="Garamond" w:cs="Arial"/>
                <w:sz w:val="24"/>
                <w:szCs w:val="24"/>
                <w:lang w:val="en-GB" w:eastAsia="sw-KE"/>
              </w:rPr>
              <w:t>8</w:t>
            </w:r>
          </w:p>
        </w:tc>
        <w:tc>
          <w:tcPr>
            <w:tcW w:w="669"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12</w:t>
            </w:r>
          </w:p>
        </w:tc>
        <w:tc>
          <w:tcPr>
            <w:tcW w:w="1431"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20</w:t>
            </w:r>
          </w:p>
        </w:tc>
        <w:tc>
          <w:tcPr>
            <w:tcW w:w="1371" w:type="dxa"/>
            <w:noWrap/>
          </w:tcPr>
          <w:p w:rsidR="00B27EBC" w:rsidRPr="00B02818" w:rsidRDefault="00D97F17"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 xml:space="preserve"> </w:t>
            </w:r>
            <w:r w:rsidR="00B27EBC" w:rsidRPr="00B02818">
              <w:rPr>
                <w:rFonts w:ascii="Garamond" w:hAnsi="Garamond" w:cs="Arial"/>
                <w:color w:val="000000"/>
                <w:sz w:val="24"/>
                <w:szCs w:val="24"/>
                <w:lang w:val="en-GB" w:eastAsia="sw-KE"/>
              </w:rPr>
              <w:t>37</w:t>
            </w:r>
          </w:p>
        </w:tc>
      </w:tr>
      <w:tr w:rsidR="00B27EBC" w:rsidRPr="00B02818" w:rsidTr="00A7596D">
        <w:trPr>
          <w:trHeight w:val="300"/>
        </w:trPr>
        <w:tc>
          <w:tcPr>
            <w:tcW w:w="1188"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61-96 yrs</w:t>
            </w:r>
          </w:p>
        </w:tc>
        <w:tc>
          <w:tcPr>
            <w:tcW w:w="960"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 xml:space="preserve">       3</w:t>
            </w:r>
          </w:p>
        </w:tc>
        <w:tc>
          <w:tcPr>
            <w:tcW w:w="840"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 xml:space="preserve">     20</w:t>
            </w:r>
          </w:p>
        </w:tc>
        <w:tc>
          <w:tcPr>
            <w:tcW w:w="1440" w:type="dxa"/>
          </w:tcPr>
          <w:p w:rsidR="00B27EBC" w:rsidRPr="00B02818" w:rsidRDefault="00D97F17"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 xml:space="preserve">   </w:t>
            </w:r>
            <w:r w:rsidR="00B27EBC" w:rsidRPr="00B02818">
              <w:rPr>
                <w:rFonts w:ascii="Garamond" w:hAnsi="Garamond" w:cs="Arial"/>
                <w:sz w:val="24"/>
                <w:szCs w:val="24"/>
                <w:lang w:val="en-GB" w:eastAsia="sw-KE"/>
              </w:rPr>
              <w:t>23</w:t>
            </w:r>
          </w:p>
        </w:tc>
        <w:tc>
          <w:tcPr>
            <w:tcW w:w="960" w:type="dxa"/>
          </w:tcPr>
          <w:p w:rsidR="00B27EBC" w:rsidRPr="00B02818" w:rsidRDefault="00D97F17"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 xml:space="preserve">  </w:t>
            </w:r>
            <w:r w:rsidR="00B27EBC" w:rsidRPr="00B02818">
              <w:rPr>
                <w:rFonts w:ascii="Garamond" w:hAnsi="Garamond" w:cs="Arial"/>
                <w:sz w:val="24"/>
                <w:szCs w:val="24"/>
                <w:lang w:val="en-GB" w:eastAsia="sw-KE"/>
              </w:rPr>
              <w:t>5</w:t>
            </w:r>
          </w:p>
        </w:tc>
        <w:tc>
          <w:tcPr>
            <w:tcW w:w="669"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15</w:t>
            </w:r>
          </w:p>
        </w:tc>
        <w:tc>
          <w:tcPr>
            <w:tcW w:w="1431"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20</w:t>
            </w:r>
          </w:p>
        </w:tc>
        <w:tc>
          <w:tcPr>
            <w:tcW w:w="1371" w:type="dxa"/>
            <w:noWrap/>
          </w:tcPr>
          <w:p w:rsidR="00B27EBC" w:rsidRPr="00B02818" w:rsidRDefault="00D97F17"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 xml:space="preserve"> </w:t>
            </w:r>
            <w:r w:rsidR="00B27EBC" w:rsidRPr="00B02818">
              <w:rPr>
                <w:rFonts w:ascii="Garamond" w:hAnsi="Garamond" w:cs="Arial"/>
                <w:color w:val="000000"/>
                <w:sz w:val="24"/>
                <w:szCs w:val="24"/>
                <w:lang w:val="en-GB" w:eastAsia="sw-KE"/>
              </w:rPr>
              <w:t>43</w:t>
            </w:r>
          </w:p>
        </w:tc>
      </w:tr>
      <w:tr w:rsidR="00B27EBC" w:rsidRPr="00B02818" w:rsidTr="00A7596D">
        <w:trPr>
          <w:trHeight w:val="116"/>
        </w:trPr>
        <w:tc>
          <w:tcPr>
            <w:tcW w:w="1188" w:type="dxa"/>
          </w:tcPr>
          <w:p w:rsidR="00B27EBC" w:rsidRPr="00B02818" w:rsidRDefault="00B27EBC" w:rsidP="002F09B6">
            <w:pPr>
              <w:spacing w:after="0"/>
              <w:jc w:val="both"/>
              <w:rPr>
                <w:rFonts w:ascii="Garamond" w:hAnsi="Garamond" w:cs="Arial"/>
                <w:b/>
                <w:sz w:val="24"/>
                <w:szCs w:val="24"/>
                <w:lang w:val="en-GB" w:eastAsia="sw-KE"/>
              </w:rPr>
            </w:pPr>
            <w:r w:rsidRPr="00B02818">
              <w:rPr>
                <w:rFonts w:ascii="Garamond" w:hAnsi="Garamond" w:cs="Arial"/>
                <w:b/>
                <w:sz w:val="24"/>
                <w:szCs w:val="24"/>
                <w:lang w:val="en-GB" w:eastAsia="sw-KE"/>
              </w:rPr>
              <w:t>TOTAL</w:t>
            </w:r>
          </w:p>
        </w:tc>
        <w:tc>
          <w:tcPr>
            <w:tcW w:w="960" w:type="dxa"/>
            <w:noWrap/>
          </w:tcPr>
          <w:p w:rsidR="00B27EBC" w:rsidRPr="00B02818" w:rsidRDefault="00D97F17"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 xml:space="preserve">       </w:t>
            </w:r>
            <w:r w:rsidR="00B27EBC" w:rsidRPr="00B02818">
              <w:rPr>
                <w:rFonts w:ascii="Garamond" w:hAnsi="Garamond" w:cs="Arial"/>
                <w:color w:val="000000"/>
                <w:sz w:val="24"/>
                <w:szCs w:val="24"/>
                <w:lang w:val="en-GB" w:eastAsia="sw-KE"/>
              </w:rPr>
              <w:t>7</w:t>
            </w:r>
          </w:p>
        </w:tc>
        <w:tc>
          <w:tcPr>
            <w:tcW w:w="840" w:type="dxa"/>
            <w:noWrap/>
          </w:tcPr>
          <w:p w:rsidR="00B27EBC" w:rsidRPr="00B02818" w:rsidRDefault="00D97F17"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 xml:space="preserve">     </w:t>
            </w:r>
            <w:r w:rsidR="00B27EBC" w:rsidRPr="00B02818">
              <w:rPr>
                <w:rFonts w:ascii="Garamond" w:hAnsi="Garamond" w:cs="Arial"/>
                <w:color w:val="000000"/>
                <w:sz w:val="24"/>
                <w:szCs w:val="24"/>
                <w:lang w:val="en-GB" w:eastAsia="sw-KE"/>
              </w:rPr>
              <w:t>43</w:t>
            </w:r>
          </w:p>
        </w:tc>
        <w:tc>
          <w:tcPr>
            <w:tcW w:w="1440" w:type="dxa"/>
          </w:tcPr>
          <w:p w:rsidR="00B27EBC" w:rsidRPr="00B02818" w:rsidRDefault="00D97F17"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 xml:space="preserve">   </w:t>
            </w:r>
            <w:r w:rsidR="00B27EBC" w:rsidRPr="00B02818">
              <w:rPr>
                <w:rFonts w:ascii="Garamond" w:hAnsi="Garamond" w:cs="Arial"/>
                <w:sz w:val="24"/>
                <w:szCs w:val="24"/>
                <w:lang w:val="en-GB" w:eastAsia="sw-KE"/>
              </w:rPr>
              <w:t>50</w:t>
            </w:r>
          </w:p>
        </w:tc>
        <w:tc>
          <w:tcPr>
            <w:tcW w:w="960" w:type="dxa"/>
            <w:noWrap/>
          </w:tcPr>
          <w:p w:rsidR="00B27EBC" w:rsidRPr="00B02818" w:rsidRDefault="00D97F17"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 xml:space="preserve"> </w:t>
            </w:r>
            <w:r w:rsidR="00B27EBC" w:rsidRPr="00B02818">
              <w:rPr>
                <w:rFonts w:ascii="Garamond" w:hAnsi="Garamond" w:cs="Arial"/>
                <w:color w:val="000000"/>
                <w:sz w:val="24"/>
                <w:szCs w:val="24"/>
                <w:lang w:val="en-GB" w:eastAsia="sw-KE"/>
              </w:rPr>
              <w:t>15</w:t>
            </w:r>
          </w:p>
        </w:tc>
        <w:tc>
          <w:tcPr>
            <w:tcW w:w="669" w:type="dxa"/>
            <w:noWrap/>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35</w:t>
            </w:r>
          </w:p>
        </w:tc>
        <w:tc>
          <w:tcPr>
            <w:tcW w:w="1431" w:type="dxa"/>
          </w:tcPr>
          <w:p w:rsidR="00B27EBC" w:rsidRPr="00B02818" w:rsidRDefault="00B27EBC" w:rsidP="002F09B6">
            <w:pPr>
              <w:spacing w:after="0"/>
              <w:jc w:val="both"/>
              <w:rPr>
                <w:rFonts w:ascii="Garamond" w:hAnsi="Garamond" w:cs="Arial"/>
                <w:sz w:val="24"/>
                <w:szCs w:val="24"/>
                <w:lang w:val="en-GB" w:eastAsia="sw-KE"/>
              </w:rPr>
            </w:pPr>
            <w:r w:rsidRPr="00B02818">
              <w:rPr>
                <w:rFonts w:ascii="Garamond" w:hAnsi="Garamond" w:cs="Arial"/>
                <w:sz w:val="24"/>
                <w:szCs w:val="24"/>
                <w:lang w:val="en-GB" w:eastAsia="sw-KE"/>
              </w:rPr>
              <w:t>50</w:t>
            </w:r>
          </w:p>
        </w:tc>
        <w:tc>
          <w:tcPr>
            <w:tcW w:w="1371" w:type="dxa"/>
            <w:noWrap/>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100</w:t>
            </w:r>
          </w:p>
        </w:tc>
      </w:tr>
    </w:tbl>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Source: Field Data- August 2011</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357982"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It has</w:t>
      </w:r>
      <w:r w:rsidR="00B27EBC" w:rsidRPr="00B02818">
        <w:rPr>
          <w:rFonts w:ascii="Garamond" w:hAnsi="Garamond" w:cs="Arial"/>
          <w:color w:val="000000"/>
          <w:sz w:val="24"/>
          <w:szCs w:val="24"/>
          <w:lang w:val="en-GB"/>
        </w:rPr>
        <w:t xml:space="preserve"> also been identified </w:t>
      </w:r>
      <w:r w:rsidRPr="00B02818">
        <w:rPr>
          <w:rFonts w:ascii="Garamond" w:hAnsi="Garamond" w:cs="Arial"/>
          <w:color w:val="000000"/>
          <w:sz w:val="24"/>
          <w:szCs w:val="24"/>
          <w:lang w:val="en-GB"/>
        </w:rPr>
        <w:t>that age was</w:t>
      </w:r>
      <w:r w:rsidR="00B27EBC" w:rsidRPr="00B02818">
        <w:rPr>
          <w:rFonts w:ascii="Garamond" w:hAnsi="Garamond" w:cs="Arial"/>
          <w:color w:val="000000"/>
          <w:sz w:val="24"/>
          <w:szCs w:val="24"/>
          <w:lang w:val="en-GB"/>
        </w:rPr>
        <w:t xml:space="preserve"> another important characteristic in household livelihood strategy. In Tanzania</w:t>
      </w:r>
      <w:r w:rsidR="00F966FB" w:rsidRPr="00B02818">
        <w:rPr>
          <w:rFonts w:ascii="Garamond" w:hAnsi="Garamond" w:cs="Arial"/>
          <w:color w:val="000000"/>
          <w:sz w:val="24"/>
          <w:szCs w:val="24"/>
          <w:lang w:val="en-GB"/>
        </w:rPr>
        <w:t>,</w:t>
      </w:r>
      <w:r w:rsidR="00B27EBC" w:rsidRPr="00B02818">
        <w:rPr>
          <w:rFonts w:ascii="Garamond" w:hAnsi="Garamond" w:cs="Arial"/>
          <w:color w:val="000000"/>
          <w:sz w:val="24"/>
          <w:szCs w:val="24"/>
          <w:lang w:val="en-GB"/>
        </w:rPr>
        <w:t xml:space="preserve"> active working age is recognised to range between 15 and 60s .However, it was noted that many </w:t>
      </w:r>
      <w:r w:rsidR="00E94E2B" w:rsidRPr="00B02818">
        <w:rPr>
          <w:rFonts w:ascii="Garamond" w:hAnsi="Garamond" w:cs="Arial"/>
          <w:color w:val="000000"/>
          <w:sz w:val="24"/>
          <w:szCs w:val="24"/>
          <w:lang w:val="en-GB"/>
        </w:rPr>
        <w:t>households (</w:t>
      </w:r>
      <w:r w:rsidR="00F2336E" w:rsidRPr="00B02818">
        <w:rPr>
          <w:rFonts w:ascii="Garamond" w:hAnsi="Garamond" w:cs="Arial"/>
          <w:color w:val="000000"/>
          <w:sz w:val="24"/>
          <w:szCs w:val="24"/>
          <w:lang w:val="en-GB"/>
        </w:rPr>
        <w:t>43%) are</w:t>
      </w:r>
      <w:r w:rsidR="00B27EBC" w:rsidRPr="00B02818">
        <w:rPr>
          <w:rFonts w:ascii="Garamond" w:hAnsi="Garamond" w:cs="Arial"/>
          <w:color w:val="000000"/>
          <w:sz w:val="24"/>
          <w:szCs w:val="24"/>
          <w:lang w:val="en-GB"/>
        </w:rPr>
        <w:t xml:space="preserve"> headed by elderly above 60 years</w:t>
      </w:r>
      <w:r w:rsidR="00F2336E" w:rsidRPr="00B02818">
        <w:rPr>
          <w:rFonts w:ascii="Garamond" w:hAnsi="Garamond" w:cs="Arial"/>
          <w:color w:val="000000"/>
          <w:sz w:val="24"/>
          <w:szCs w:val="24"/>
          <w:lang w:val="en-GB"/>
        </w:rPr>
        <w:t>.</w:t>
      </w:r>
      <w:r w:rsidR="00B27EBC" w:rsidRPr="00B02818">
        <w:rPr>
          <w:rFonts w:ascii="Garamond" w:hAnsi="Garamond" w:cs="Arial"/>
          <w:color w:val="000000"/>
          <w:sz w:val="24"/>
          <w:szCs w:val="24"/>
          <w:lang w:val="en-GB"/>
        </w:rPr>
        <w:t xml:space="preserve"> The ratio of elderly heads of households with age above 60s, were higher in Mikongeni than in Miembesaba. The high ratio of elderly at Miembesaba may be related to its history, where the majority of heads of households remain to be those who founded the village following nationa</w:t>
      </w:r>
      <w:r w:rsidR="00F2336E" w:rsidRPr="00B02818">
        <w:rPr>
          <w:rFonts w:ascii="Garamond" w:hAnsi="Garamond" w:cs="Arial"/>
          <w:color w:val="000000"/>
          <w:sz w:val="24"/>
          <w:szCs w:val="24"/>
          <w:lang w:val="en-GB"/>
        </w:rPr>
        <w:t>lisation.</w:t>
      </w:r>
      <w:r w:rsidR="00B27EBC" w:rsidRPr="00B02818">
        <w:rPr>
          <w:rFonts w:ascii="Garamond" w:hAnsi="Garamond" w:cs="Arial"/>
          <w:color w:val="000000"/>
          <w:sz w:val="24"/>
          <w:szCs w:val="24"/>
          <w:lang w:val="en-GB"/>
        </w:rPr>
        <w:t xml:space="preserve"> The overall dominance of elderly in man</w:t>
      </w:r>
      <w:r w:rsidRPr="00B02818">
        <w:rPr>
          <w:rFonts w:ascii="Garamond" w:hAnsi="Garamond" w:cs="Arial"/>
          <w:color w:val="000000"/>
          <w:sz w:val="24"/>
          <w:szCs w:val="24"/>
          <w:lang w:val="en-GB"/>
        </w:rPr>
        <w:t>y rural and peri-</w:t>
      </w:r>
      <w:r w:rsidR="00B27EBC" w:rsidRPr="00B02818">
        <w:rPr>
          <w:rFonts w:ascii="Garamond" w:hAnsi="Garamond" w:cs="Arial"/>
          <w:color w:val="000000"/>
          <w:sz w:val="24"/>
          <w:szCs w:val="24"/>
          <w:lang w:val="en-GB"/>
        </w:rPr>
        <w:t>urban places can also be explained by migration to urban by young men, leaving behind elders to care of ancient homes (URT Household Budget Survey, 2007).Presence of many elderly</w:t>
      </w:r>
      <w:r w:rsidR="00F2336E" w:rsidRPr="00B02818">
        <w:rPr>
          <w:rFonts w:ascii="Garamond" w:hAnsi="Garamond" w:cs="Arial"/>
          <w:color w:val="000000"/>
          <w:sz w:val="24"/>
          <w:szCs w:val="24"/>
          <w:lang w:val="en-GB"/>
        </w:rPr>
        <w:t xml:space="preserve"> headed households</w:t>
      </w:r>
      <w:r w:rsidR="00B27EBC" w:rsidRPr="00B02818">
        <w:rPr>
          <w:rFonts w:ascii="Garamond" w:hAnsi="Garamond" w:cs="Arial"/>
          <w:color w:val="000000"/>
          <w:sz w:val="24"/>
          <w:szCs w:val="24"/>
          <w:lang w:val="en-GB"/>
        </w:rPr>
        <w:t xml:space="preserve"> cast doubt on the ability of households to improve </w:t>
      </w:r>
      <w:r w:rsidRPr="00B02818">
        <w:rPr>
          <w:rFonts w:ascii="Garamond" w:hAnsi="Garamond" w:cs="Arial"/>
          <w:color w:val="000000"/>
          <w:sz w:val="24"/>
          <w:szCs w:val="24"/>
          <w:lang w:val="en-GB"/>
        </w:rPr>
        <w:t xml:space="preserve">their </w:t>
      </w:r>
      <w:r w:rsidR="00B27EBC" w:rsidRPr="00B02818">
        <w:rPr>
          <w:rFonts w:ascii="Garamond" w:hAnsi="Garamond" w:cs="Arial"/>
          <w:color w:val="000000"/>
          <w:sz w:val="24"/>
          <w:szCs w:val="24"/>
          <w:lang w:val="en-GB"/>
        </w:rPr>
        <w:t>livelihoods</w:t>
      </w:r>
      <w:r w:rsidRPr="00B02818">
        <w:rPr>
          <w:rFonts w:ascii="Garamond" w:hAnsi="Garamond" w:cs="Arial"/>
          <w:color w:val="000000"/>
          <w:sz w:val="24"/>
          <w:szCs w:val="24"/>
          <w:lang w:val="en-GB"/>
        </w:rPr>
        <w:t>.</w:t>
      </w:r>
      <w:r w:rsidR="00B27EBC" w:rsidRPr="00B02818">
        <w:rPr>
          <w:rFonts w:ascii="Garamond" w:hAnsi="Garamond" w:cs="Arial"/>
          <w:color w:val="000000"/>
          <w:sz w:val="24"/>
          <w:szCs w:val="24"/>
          <w:lang w:val="en-GB"/>
        </w:rPr>
        <w:t xml:space="preserve"> </w:t>
      </w:r>
    </w:p>
    <w:p w:rsidR="00B27EBC" w:rsidRPr="00B02818" w:rsidRDefault="00881648" w:rsidP="002F09B6">
      <w:pPr>
        <w:pStyle w:val="Heading2"/>
        <w:spacing w:after="120"/>
        <w:rPr>
          <w:rFonts w:ascii="Garamond" w:hAnsi="Garamond"/>
          <w:i w:val="0"/>
          <w:iCs w:val="0"/>
          <w:color w:val="000000"/>
          <w:lang w:val="en-GB"/>
        </w:rPr>
      </w:pPr>
      <w:r w:rsidRPr="00B02818">
        <w:rPr>
          <w:rFonts w:ascii="Garamond" w:hAnsi="Garamond"/>
          <w:i w:val="0"/>
          <w:iCs w:val="0"/>
          <w:color w:val="000000"/>
          <w:lang w:val="en-GB"/>
        </w:rPr>
        <w:t xml:space="preserve"> </w:t>
      </w:r>
      <w:bookmarkStart w:id="86" w:name="_Toc308726529"/>
      <w:bookmarkStart w:id="87" w:name="_Toc308727767"/>
      <w:bookmarkStart w:id="88" w:name="_Toc308989312"/>
      <w:r w:rsidRPr="00B02818">
        <w:rPr>
          <w:rFonts w:ascii="Garamond" w:hAnsi="Garamond"/>
          <w:i w:val="0"/>
          <w:iCs w:val="0"/>
          <w:color w:val="000000"/>
          <w:lang w:val="en-GB"/>
        </w:rPr>
        <w:t>3.4</w:t>
      </w:r>
      <w:r w:rsidR="00B27EBC" w:rsidRPr="00B02818">
        <w:rPr>
          <w:rFonts w:ascii="Garamond" w:hAnsi="Garamond"/>
          <w:i w:val="0"/>
          <w:iCs w:val="0"/>
          <w:color w:val="000000"/>
          <w:lang w:val="en-GB"/>
        </w:rPr>
        <w:t xml:space="preserve"> Migration trends</w:t>
      </w:r>
      <w:bookmarkEnd w:id="86"/>
      <w:bookmarkEnd w:id="87"/>
      <w:bookmarkEnd w:id="88"/>
    </w:p>
    <w:p w:rsidR="00B27EBC" w:rsidRPr="00B02818" w:rsidRDefault="00E94E2B"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An overall peri-urban migration trend</w:t>
      </w:r>
      <w:r w:rsidR="00357982" w:rsidRPr="00B02818">
        <w:rPr>
          <w:rFonts w:ascii="Garamond" w:hAnsi="Garamond" w:cs="Arial"/>
          <w:color w:val="000000"/>
          <w:sz w:val="24"/>
          <w:szCs w:val="24"/>
          <w:lang w:val="en-GB"/>
        </w:rPr>
        <w:t>s show</w:t>
      </w:r>
      <w:r w:rsidR="00B27EBC" w:rsidRPr="00B02818">
        <w:rPr>
          <w:rFonts w:ascii="Garamond" w:hAnsi="Garamond" w:cs="Arial"/>
          <w:color w:val="000000"/>
          <w:sz w:val="24"/>
          <w:szCs w:val="24"/>
          <w:lang w:val="en-GB"/>
        </w:rPr>
        <w:t xml:space="preserve"> an increased flow of people from various places</w:t>
      </w:r>
      <w:r w:rsidR="00357982" w:rsidRPr="00B02818">
        <w:rPr>
          <w:rFonts w:ascii="Garamond" w:hAnsi="Garamond" w:cs="Arial"/>
          <w:color w:val="000000"/>
          <w:sz w:val="24"/>
          <w:szCs w:val="24"/>
          <w:lang w:val="en-GB"/>
        </w:rPr>
        <w:t xml:space="preserve"> to</w:t>
      </w:r>
      <w:r w:rsidR="00CB027A" w:rsidRPr="00B02818">
        <w:rPr>
          <w:rFonts w:ascii="Garamond" w:hAnsi="Garamond" w:cs="Arial"/>
          <w:color w:val="000000"/>
          <w:sz w:val="24"/>
          <w:szCs w:val="24"/>
          <w:lang w:val="en-GB"/>
        </w:rPr>
        <w:t xml:space="preserve"> PUI</w:t>
      </w:r>
      <w:r w:rsidR="00B27EBC" w:rsidRPr="00B02818">
        <w:rPr>
          <w:rFonts w:ascii="Garamond" w:hAnsi="Garamond" w:cs="Arial"/>
          <w:color w:val="000000"/>
          <w:sz w:val="24"/>
          <w:szCs w:val="24"/>
          <w:lang w:val="en-GB"/>
        </w:rPr>
        <w:t xml:space="preserve">. While the peri-urban migration has known to be a two sided affair (incoming and outgoing), however recent migrations streams in Tanzania show that peri-urban areas are more of receivers than senders (URT, </w:t>
      </w:r>
      <w:r w:rsidR="008B457E" w:rsidRPr="00B02818">
        <w:rPr>
          <w:rFonts w:ascii="Garamond" w:hAnsi="Garamond" w:cs="Arial"/>
          <w:color w:val="000000"/>
          <w:sz w:val="24"/>
          <w:szCs w:val="24"/>
          <w:lang w:val="en-GB"/>
        </w:rPr>
        <w:t>population c</w:t>
      </w:r>
      <w:r w:rsidR="00CC2234">
        <w:rPr>
          <w:rFonts w:ascii="Garamond" w:hAnsi="Garamond" w:cs="Arial"/>
          <w:color w:val="000000"/>
          <w:sz w:val="24"/>
          <w:szCs w:val="24"/>
          <w:lang w:val="en-GB"/>
        </w:rPr>
        <w:t>ensus, 2002</w:t>
      </w:r>
      <w:r w:rsidR="00B27EBC" w:rsidRPr="00B02818">
        <w:rPr>
          <w:rFonts w:ascii="Garamond" w:hAnsi="Garamond" w:cs="Arial"/>
          <w:color w:val="000000"/>
          <w:sz w:val="24"/>
          <w:szCs w:val="24"/>
          <w:lang w:val="en-GB"/>
        </w:rPr>
        <w:t>). This is also the case for most peri-urb</w:t>
      </w:r>
      <w:r w:rsidRPr="00B02818">
        <w:rPr>
          <w:rFonts w:ascii="Garamond" w:hAnsi="Garamond" w:cs="Arial"/>
          <w:color w:val="000000"/>
          <w:sz w:val="24"/>
          <w:szCs w:val="24"/>
          <w:lang w:val="en-GB"/>
        </w:rPr>
        <w:t>an areas in Kibaha region. The</w:t>
      </w:r>
      <w:r w:rsidR="00B27EBC" w:rsidRPr="00B02818">
        <w:rPr>
          <w:rFonts w:ascii="Garamond" w:hAnsi="Garamond" w:cs="Arial"/>
          <w:color w:val="000000"/>
          <w:sz w:val="24"/>
          <w:szCs w:val="24"/>
          <w:lang w:val="en-GB"/>
        </w:rPr>
        <w:t xml:space="preserve"> survey </w:t>
      </w:r>
      <w:r w:rsidR="00D02B78" w:rsidRPr="00B02818">
        <w:rPr>
          <w:rFonts w:ascii="Garamond" w:hAnsi="Garamond" w:cs="Arial"/>
          <w:color w:val="000000"/>
          <w:sz w:val="24"/>
          <w:szCs w:val="24"/>
          <w:lang w:val="en-GB"/>
        </w:rPr>
        <w:t xml:space="preserve">results </w:t>
      </w:r>
      <w:r w:rsidR="00CB027A" w:rsidRPr="00B02818">
        <w:rPr>
          <w:rFonts w:ascii="Garamond" w:hAnsi="Garamond" w:cs="Arial"/>
          <w:color w:val="000000"/>
          <w:sz w:val="24"/>
          <w:szCs w:val="24"/>
          <w:lang w:val="en-GB"/>
        </w:rPr>
        <w:t>indicate</w:t>
      </w:r>
      <w:r w:rsidRPr="00B02818">
        <w:rPr>
          <w:rFonts w:ascii="Garamond" w:hAnsi="Garamond" w:cs="Arial"/>
          <w:color w:val="000000"/>
          <w:sz w:val="24"/>
          <w:szCs w:val="24"/>
          <w:lang w:val="en-GB"/>
        </w:rPr>
        <w:t xml:space="preserve"> </w:t>
      </w:r>
      <w:r w:rsidR="00B27EBC" w:rsidRPr="00B02818">
        <w:rPr>
          <w:rFonts w:ascii="Garamond" w:hAnsi="Garamond" w:cs="Arial"/>
          <w:color w:val="000000"/>
          <w:sz w:val="24"/>
          <w:szCs w:val="24"/>
          <w:lang w:val="en-GB"/>
        </w:rPr>
        <w:t>that in both villages a number of in-migrants exceeded the number of out- migrants. Interview with village execu</w:t>
      </w:r>
      <w:r w:rsidR="00CB027A" w:rsidRPr="00B02818">
        <w:rPr>
          <w:rFonts w:ascii="Garamond" w:hAnsi="Garamond" w:cs="Arial"/>
          <w:color w:val="000000"/>
          <w:sz w:val="24"/>
          <w:szCs w:val="24"/>
          <w:lang w:val="en-GB"/>
        </w:rPr>
        <w:t>tives in both villages revealed</w:t>
      </w:r>
      <w:r w:rsidR="00B27EBC" w:rsidRPr="00B02818">
        <w:rPr>
          <w:rFonts w:ascii="Garamond" w:hAnsi="Garamond" w:cs="Arial"/>
          <w:color w:val="000000"/>
          <w:sz w:val="24"/>
          <w:szCs w:val="24"/>
          <w:lang w:val="en-GB"/>
        </w:rPr>
        <w:t xml:space="preserve"> that there has been a steady annual increase in number of in-migrant households, while the number of out -migrant households remaining low or negligible. For instance in Mikongeni village, the number of annual incoming households in village register raised from 12 in 2006 to 24 in 2010, while the VEO estimated a number of households moving out over the same period to be about  ten</w:t>
      </w:r>
      <w:r w:rsidR="00B27EBC" w:rsidRPr="00B02818">
        <w:rPr>
          <w:rStyle w:val="FootnoteReference"/>
          <w:rFonts w:ascii="Garamond" w:hAnsi="Garamond" w:cs="Arial"/>
          <w:color w:val="000000"/>
          <w:sz w:val="24"/>
          <w:szCs w:val="24"/>
          <w:lang w:val="en-GB"/>
        </w:rPr>
        <w:footnoteReference w:id="2"/>
      </w:r>
      <w:r w:rsidR="00B27EBC" w:rsidRPr="00B02818">
        <w:rPr>
          <w:rFonts w:ascii="Garamond" w:hAnsi="Garamond" w:cs="Arial"/>
          <w:color w:val="000000"/>
          <w:sz w:val="24"/>
          <w:szCs w:val="24"/>
          <w:lang w:val="en-GB"/>
        </w:rPr>
        <w:t>. In Miembesaba, the annual in- migrants’ households increased from 6 in 2006 to 25 in 2010 while the recorded number of out-migrant households for same period was about five. Table 5 below summarizes a number of incoming households from 2006 to 2010.</w:t>
      </w:r>
    </w:p>
    <w:p w:rsidR="001A298E" w:rsidRPr="00B02818" w:rsidRDefault="00B27EBC" w:rsidP="002F09B6">
      <w:pPr>
        <w:autoSpaceDE w:val="0"/>
        <w:autoSpaceDN w:val="0"/>
        <w:adjustRightInd w:val="0"/>
        <w:spacing w:after="0"/>
        <w:jc w:val="both"/>
        <w:rPr>
          <w:rFonts w:ascii="Garamond" w:hAnsi="Garamond" w:cs="Arial"/>
          <w:b/>
          <w:color w:val="000000"/>
          <w:sz w:val="24"/>
          <w:szCs w:val="24"/>
          <w:lang w:val="en-GB"/>
        </w:rPr>
      </w:pPr>
      <w:r w:rsidRPr="00B02818">
        <w:rPr>
          <w:rFonts w:ascii="Garamond" w:hAnsi="Garamond" w:cs="Arial"/>
          <w:b/>
          <w:color w:val="000000"/>
          <w:sz w:val="24"/>
          <w:szCs w:val="24"/>
          <w:lang w:val="en-GB"/>
        </w:rPr>
        <w:t xml:space="preserve"> </w:t>
      </w:r>
    </w:p>
    <w:p w:rsidR="001A298E" w:rsidRPr="00B02818" w:rsidRDefault="001A298E" w:rsidP="002F09B6">
      <w:pPr>
        <w:autoSpaceDE w:val="0"/>
        <w:autoSpaceDN w:val="0"/>
        <w:adjustRightInd w:val="0"/>
        <w:spacing w:after="0"/>
        <w:jc w:val="both"/>
        <w:rPr>
          <w:rFonts w:ascii="Garamond" w:hAnsi="Garamond" w:cs="Arial"/>
          <w:b/>
          <w:color w:val="000000"/>
          <w:sz w:val="24"/>
          <w:szCs w:val="24"/>
          <w:lang w:val="en-GB"/>
        </w:rPr>
      </w:pPr>
    </w:p>
    <w:p w:rsidR="001A298E" w:rsidRPr="00B02818" w:rsidRDefault="001A298E" w:rsidP="002F09B6">
      <w:pPr>
        <w:autoSpaceDE w:val="0"/>
        <w:autoSpaceDN w:val="0"/>
        <w:adjustRightInd w:val="0"/>
        <w:spacing w:after="0"/>
        <w:jc w:val="both"/>
        <w:rPr>
          <w:rFonts w:ascii="Garamond" w:hAnsi="Garamond" w:cs="Arial"/>
          <w:b/>
          <w:color w:val="000000"/>
          <w:sz w:val="24"/>
          <w:szCs w:val="24"/>
          <w:lang w:val="en-GB"/>
        </w:rPr>
      </w:pPr>
    </w:p>
    <w:p w:rsidR="001A298E" w:rsidRPr="00B02818" w:rsidRDefault="001A298E" w:rsidP="002F09B6">
      <w:pPr>
        <w:autoSpaceDE w:val="0"/>
        <w:autoSpaceDN w:val="0"/>
        <w:adjustRightInd w:val="0"/>
        <w:spacing w:after="0"/>
        <w:jc w:val="both"/>
        <w:rPr>
          <w:rFonts w:ascii="Garamond" w:hAnsi="Garamond" w:cs="Arial"/>
          <w:b/>
          <w:color w:val="000000"/>
          <w:sz w:val="24"/>
          <w:szCs w:val="24"/>
          <w:lang w:val="en-GB"/>
        </w:rPr>
      </w:pPr>
    </w:p>
    <w:p w:rsidR="001A298E" w:rsidRPr="00B02818" w:rsidRDefault="001A298E" w:rsidP="002F09B6">
      <w:pPr>
        <w:autoSpaceDE w:val="0"/>
        <w:autoSpaceDN w:val="0"/>
        <w:adjustRightInd w:val="0"/>
        <w:spacing w:after="0"/>
        <w:jc w:val="both"/>
        <w:rPr>
          <w:rFonts w:ascii="Garamond" w:hAnsi="Garamond" w:cs="Arial"/>
          <w:b/>
          <w:color w:val="000000"/>
          <w:sz w:val="24"/>
          <w:szCs w:val="24"/>
          <w:lang w:val="en-GB"/>
        </w:rPr>
      </w:pPr>
    </w:p>
    <w:p w:rsidR="00B27EBC" w:rsidRPr="00B02818" w:rsidRDefault="00B27EBC" w:rsidP="002F09B6">
      <w:pPr>
        <w:autoSpaceDE w:val="0"/>
        <w:autoSpaceDN w:val="0"/>
        <w:adjustRightInd w:val="0"/>
        <w:jc w:val="both"/>
        <w:rPr>
          <w:rFonts w:ascii="Garamond" w:hAnsi="Garamond" w:cs="Arial"/>
          <w:b/>
          <w:color w:val="000000"/>
          <w:sz w:val="24"/>
          <w:szCs w:val="24"/>
          <w:lang w:val="en-GB"/>
        </w:rPr>
      </w:pPr>
      <w:r w:rsidRPr="00B02818">
        <w:rPr>
          <w:rFonts w:ascii="Garamond" w:hAnsi="Garamond" w:cs="Arial"/>
          <w:b/>
          <w:color w:val="000000"/>
          <w:sz w:val="24"/>
          <w:szCs w:val="24"/>
          <w:lang w:val="en-GB"/>
        </w:rPr>
        <w:lastRenderedPageBreak/>
        <w:t>Table 5 - Number of Migrant Households in Miembesaba and Mikongeni</w:t>
      </w:r>
    </w:p>
    <w:p w:rsidR="00B27EBC" w:rsidRPr="00B02818" w:rsidRDefault="00B27EBC" w:rsidP="002F09B6">
      <w:pPr>
        <w:autoSpaceDE w:val="0"/>
        <w:autoSpaceDN w:val="0"/>
        <w:adjustRightInd w:val="0"/>
        <w:spacing w:after="0"/>
        <w:jc w:val="both"/>
        <w:rPr>
          <w:rFonts w:ascii="Garamond" w:hAnsi="Garamond" w:cs="Arial"/>
          <w:b/>
          <w:color w:val="000000"/>
          <w:sz w:val="24"/>
          <w:szCs w:val="24"/>
          <w:lang w:val="en-GB"/>
        </w:rPr>
      </w:pPr>
    </w:p>
    <w:tbl>
      <w:tblPr>
        <w:tblW w:w="0" w:type="auto"/>
        <w:tblBorders>
          <w:top w:val="single" w:sz="8" w:space="0" w:color="000000"/>
          <w:bottom w:val="single" w:sz="8" w:space="0" w:color="000000"/>
        </w:tblBorders>
        <w:tblLook w:val="00A0"/>
      </w:tblPr>
      <w:tblGrid>
        <w:gridCol w:w="2088"/>
        <w:gridCol w:w="1260"/>
        <w:gridCol w:w="1440"/>
        <w:gridCol w:w="1388"/>
        <w:gridCol w:w="1312"/>
        <w:gridCol w:w="1440"/>
      </w:tblGrid>
      <w:tr w:rsidR="00B27EBC" w:rsidRPr="00B02818" w:rsidTr="00E1633D">
        <w:trPr>
          <w:trHeight w:val="436"/>
        </w:trPr>
        <w:tc>
          <w:tcPr>
            <w:tcW w:w="2088" w:type="dxa"/>
            <w:tcBorders>
              <w:top w:val="single" w:sz="8" w:space="0" w:color="000000"/>
              <w:left w:val="nil"/>
              <w:bottom w:val="single" w:sz="8" w:space="0" w:color="000000"/>
              <w:right w:val="nil"/>
            </w:tcBorders>
          </w:tcPr>
          <w:p w:rsidR="00B27EBC" w:rsidRPr="00B02818" w:rsidRDefault="00B27EBC" w:rsidP="002F09B6">
            <w:pPr>
              <w:autoSpaceDE w:val="0"/>
              <w:autoSpaceDN w:val="0"/>
              <w:adjustRightInd w:val="0"/>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Village</w:t>
            </w:r>
          </w:p>
        </w:tc>
        <w:tc>
          <w:tcPr>
            <w:tcW w:w="1260" w:type="dxa"/>
            <w:tcBorders>
              <w:top w:val="single" w:sz="8" w:space="0" w:color="000000"/>
              <w:left w:val="nil"/>
              <w:bottom w:val="single" w:sz="8" w:space="0" w:color="000000"/>
              <w:right w:val="nil"/>
            </w:tcBorders>
          </w:tcPr>
          <w:p w:rsidR="00B27EBC" w:rsidRPr="00B02818" w:rsidRDefault="00B27EBC" w:rsidP="002F09B6">
            <w:pPr>
              <w:autoSpaceDE w:val="0"/>
              <w:autoSpaceDN w:val="0"/>
              <w:adjustRightInd w:val="0"/>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2006</w:t>
            </w:r>
          </w:p>
        </w:tc>
        <w:tc>
          <w:tcPr>
            <w:tcW w:w="1440" w:type="dxa"/>
            <w:tcBorders>
              <w:top w:val="single" w:sz="8" w:space="0" w:color="000000"/>
              <w:left w:val="nil"/>
              <w:bottom w:val="single" w:sz="8" w:space="0" w:color="000000"/>
              <w:right w:val="nil"/>
            </w:tcBorders>
          </w:tcPr>
          <w:p w:rsidR="00B27EBC" w:rsidRPr="00B02818" w:rsidRDefault="00B27EBC" w:rsidP="002F09B6">
            <w:pPr>
              <w:autoSpaceDE w:val="0"/>
              <w:autoSpaceDN w:val="0"/>
              <w:adjustRightInd w:val="0"/>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2007</w:t>
            </w:r>
          </w:p>
        </w:tc>
        <w:tc>
          <w:tcPr>
            <w:tcW w:w="1388" w:type="dxa"/>
            <w:tcBorders>
              <w:top w:val="single" w:sz="8" w:space="0" w:color="000000"/>
              <w:left w:val="nil"/>
              <w:bottom w:val="single" w:sz="8" w:space="0" w:color="000000"/>
              <w:right w:val="nil"/>
            </w:tcBorders>
          </w:tcPr>
          <w:p w:rsidR="00B27EBC" w:rsidRPr="00B02818" w:rsidRDefault="00B27EBC" w:rsidP="002F09B6">
            <w:pPr>
              <w:autoSpaceDE w:val="0"/>
              <w:autoSpaceDN w:val="0"/>
              <w:adjustRightInd w:val="0"/>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2008</w:t>
            </w:r>
          </w:p>
        </w:tc>
        <w:tc>
          <w:tcPr>
            <w:tcW w:w="1312" w:type="dxa"/>
            <w:tcBorders>
              <w:top w:val="single" w:sz="8" w:space="0" w:color="000000"/>
              <w:left w:val="nil"/>
              <w:bottom w:val="single" w:sz="8" w:space="0" w:color="000000"/>
              <w:right w:val="nil"/>
            </w:tcBorders>
          </w:tcPr>
          <w:p w:rsidR="00B27EBC" w:rsidRPr="00B02818" w:rsidRDefault="00B27EBC" w:rsidP="002F09B6">
            <w:pPr>
              <w:autoSpaceDE w:val="0"/>
              <w:autoSpaceDN w:val="0"/>
              <w:adjustRightInd w:val="0"/>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2009</w:t>
            </w:r>
          </w:p>
        </w:tc>
        <w:tc>
          <w:tcPr>
            <w:tcW w:w="1440" w:type="dxa"/>
            <w:tcBorders>
              <w:top w:val="single" w:sz="8" w:space="0" w:color="000000"/>
              <w:left w:val="nil"/>
              <w:bottom w:val="single" w:sz="8" w:space="0" w:color="000000"/>
              <w:right w:val="nil"/>
            </w:tcBorders>
          </w:tcPr>
          <w:p w:rsidR="00B27EBC" w:rsidRPr="00B02818" w:rsidRDefault="00B27EBC" w:rsidP="002F09B6">
            <w:pPr>
              <w:autoSpaceDE w:val="0"/>
              <w:autoSpaceDN w:val="0"/>
              <w:adjustRightInd w:val="0"/>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2010</w:t>
            </w:r>
          </w:p>
        </w:tc>
      </w:tr>
      <w:tr w:rsidR="00B27EBC" w:rsidRPr="00B02818" w:rsidTr="00E1633D">
        <w:trPr>
          <w:trHeight w:val="427"/>
        </w:trPr>
        <w:tc>
          <w:tcPr>
            <w:tcW w:w="2088" w:type="dxa"/>
            <w:tcBorders>
              <w:left w:val="nil"/>
              <w:right w:val="nil"/>
            </w:tcBorders>
            <w:shd w:val="clear" w:color="auto" w:fill="C0C0C0"/>
          </w:tcPr>
          <w:p w:rsidR="00B27EBC" w:rsidRPr="00B02818" w:rsidRDefault="00B27EBC" w:rsidP="002F09B6">
            <w:pPr>
              <w:autoSpaceDE w:val="0"/>
              <w:autoSpaceDN w:val="0"/>
              <w:adjustRightInd w:val="0"/>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Miembesaba</w:t>
            </w:r>
          </w:p>
        </w:tc>
        <w:tc>
          <w:tcPr>
            <w:tcW w:w="1260" w:type="dxa"/>
            <w:tcBorders>
              <w:left w:val="nil"/>
              <w:right w:val="nil"/>
            </w:tcBorders>
            <w:shd w:val="clear" w:color="auto" w:fill="C0C0C0"/>
          </w:tcPr>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6</w:t>
            </w:r>
          </w:p>
        </w:tc>
        <w:tc>
          <w:tcPr>
            <w:tcW w:w="1440" w:type="dxa"/>
            <w:tcBorders>
              <w:left w:val="nil"/>
              <w:right w:val="nil"/>
            </w:tcBorders>
            <w:shd w:val="clear" w:color="auto" w:fill="C0C0C0"/>
          </w:tcPr>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13</w:t>
            </w:r>
          </w:p>
        </w:tc>
        <w:tc>
          <w:tcPr>
            <w:tcW w:w="1388" w:type="dxa"/>
            <w:tcBorders>
              <w:left w:val="nil"/>
              <w:right w:val="nil"/>
            </w:tcBorders>
            <w:shd w:val="clear" w:color="auto" w:fill="C0C0C0"/>
          </w:tcPr>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12</w:t>
            </w:r>
          </w:p>
        </w:tc>
        <w:tc>
          <w:tcPr>
            <w:tcW w:w="1312" w:type="dxa"/>
            <w:tcBorders>
              <w:left w:val="nil"/>
              <w:right w:val="nil"/>
            </w:tcBorders>
            <w:shd w:val="clear" w:color="auto" w:fill="C0C0C0"/>
          </w:tcPr>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18</w:t>
            </w:r>
          </w:p>
        </w:tc>
        <w:tc>
          <w:tcPr>
            <w:tcW w:w="1440" w:type="dxa"/>
            <w:tcBorders>
              <w:left w:val="nil"/>
              <w:right w:val="nil"/>
            </w:tcBorders>
            <w:shd w:val="clear" w:color="auto" w:fill="C0C0C0"/>
          </w:tcPr>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25</w:t>
            </w:r>
          </w:p>
        </w:tc>
      </w:tr>
      <w:tr w:rsidR="00B27EBC" w:rsidRPr="00B02818" w:rsidTr="00E1633D">
        <w:trPr>
          <w:trHeight w:val="445"/>
        </w:trPr>
        <w:tc>
          <w:tcPr>
            <w:tcW w:w="2088" w:type="dxa"/>
            <w:tcBorders>
              <w:bottom w:val="single" w:sz="8" w:space="0" w:color="000000"/>
            </w:tcBorders>
          </w:tcPr>
          <w:p w:rsidR="00B27EBC" w:rsidRPr="00B02818" w:rsidRDefault="00B27EBC" w:rsidP="002F09B6">
            <w:pPr>
              <w:autoSpaceDE w:val="0"/>
              <w:autoSpaceDN w:val="0"/>
              <w:adjustRightInd w:val="0"/>
              <w:spacing w:after="0"/>
              <w:jc w:val="both"/>
              <w:rPr>
                <w:rFonts w:ascii="Garamond" w:hAnsi="Garamond" w:cs="Arial"/>
                <w:b/>
                <w:bCs/>
                <w:color w:val="000000"/>
                <w:sz w:val="24"/>
                <w:szCs w:val="24"/>
                <w:lang w:val="en-GB"/>
              </w:rPr>
            </w:pPr>
            <w:r w:rsidRPr="00B02818">
              <w:rPr>
                <w:rFonts w:ascii="Garamond" w:hAnsi="Garamond" w:cs="Arial"/>
                <w:b/>
                <w:bCs/>
                <w:color w:val="000000"/>
                <w:sz w:val="24"/>
                <w:szCs w:val="24"/>
                <w:lang w:val="en-GB"/>
              </w:rPr>
              <w:t>Mikongeni</w:t>
            </w:r>
          </w:p>
        </w:tc>
        <w:tc>
          <w:tcPr>
            <w:tcW w:w="1260" w:type="dxa"/>
            <w:tcBorders>
              <w:bottom w:val="single" w:sz="8" w:space="0" w:color="000000"/>
            </w:tcBorders>
          </w:tcPr>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12</w:t>
            </w:r>
          </w:p>
        </w:tc>
        <w:tc>
          <w:tcPr>
            <w:tcW w:w="1440" w:type="dxa"/>
            <w:tcBorders>
              <w:bottom w:val="single" w:sz="8" w:space="0" w:color="000000"/>
            </w:tcBorders>
          </w:tcPr>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17</w:t>
            </w:r>
          </w:p>
        </w:tc>
        <w:tc>
          <w:tcPr>
            <w:tcW w:w="1388" w:type="dxa"/>
            <w:tcBorders>
              <w:bottom w:val="single" w:sz="8" w:space="0" w:color="000000"/>
            </w:tcBorders>
          </w:tcPr>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17</w:t>
            </w:r>
          </w:p>
        </w:tc>
        <w:tc>
          <w:tcPr>
            <w:tcW w:w="1312" w:type="dxa"/>
            <w:tcBorders>
              <w:bottom w:val="single" w:sz="8" w:space="0" w:color="000000"/>
            </w:tcBorders>
          </w:tcPr>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23</w:t>
            </w:r>
          </w:p>
        </w:tc>
        <w:tc>
          <w:tcPr>
            <w:tcW w:w="1440" w:type="dxa"/>
            <w:tcBorders>
              <w:bottom w:val="single" w:sz="8" w:space="0" w:color="000000"/>
            </w:tcBorders>
          </w:tcPr>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24</w:t>
            </w:r>
          </w:p>
        </w:tc>
      </w:tr>
    </w:tbl>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jc w:val="both"/>
        <w:rPr>
          <w:rFonts w:ascii="Garamond" w:hAnsi="Garamond" w:cs="Arial"/>
          <w:color w:val="000000"/>
          <w:lang w:val="en-GB"/>
        </w:rPr>
      </w:pPr>
      <w:r w:rsidRPr="00B02818">
        <w:rPr>
          <w:rFonts w:ascii="Garamond" w:hAnsi="Garamond" w:cs="Arial"/>
          <w:color w:val="000000"/>
          <w:lang w:val="en-GB"/>
        </w:rPr>
        <w:t>Source: Compiled by researcher from village records- August 2011</w:t>
      </w:r>
    </w:p>
    <w:p w:rsidR="00B27EBC" w:rsidRPr="00B02818" w:rsidRDefault="00881648" w:rsidP="002F09B6">
      <w:pPr>
        <w:pStyle w:val="Heading2"/>
        <w:spacing w:after="120"/>
        <w:rPr>
          <w:rFonts w:ascii="Garamond" w:hAnsi="Garamond"/>
          <w:i w:val="0"/>
          <w:iCs w:val="0"/>
          <w:color w:val="000000"/>
          <w:lang w:val="en-GB"/>
        </w:rPr>
      </w:pPr>
      <w:bookmarkStart w:id="89" w:name="_Toc308726530"/>
      <w:bookmarkStart w:id="90" w:name="_Toc308727768"/>
      <w:bookmarkStart w:id="91" w:name="_Toc308989313"/>
      <w:r w:rsidRPr="00B02818">
        <w:rPr>
          <w:rFonts w:ascii="Garamond" w:hAnsi="Garamond"/>
          <w:i w:val="0"/>
          <w:iCs w:val="0"/>
          <w:color w:val="000000"/>
          <w:lang w:val="en-GB"/>
        </w:rPr>
        <w:t>3.5</w:t>
      </w:r>
      <w:r w:rsidR="00B27EBC" w:rsidRPr="00B02818">
        <w:rPr>
          <w:rFonts w:ascii="Garamond" w:hAnsi="Garamond"/>
          <w:i w:val="0"/>
          <w:iCs w:val="0"/>
          <w:color w:val="000000"/>
          <w:lang w:val="en-GB"/>
        </w:rPr>
        <w:t xml:space="preserve"> Origin of migrants</w:t>
      </w:r>
      <w:bookmarkEnd w:id="89"/>
      <w:bookmarkEnd w:id="90"/>
      <w:bookmarkEnd w:id="91"/>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As pointed out earlier, peri-urban migrants are known to originate from different places. During the study, migrants was found to be coming from ‘urban nearby’, ‘urban faraway’, ‘rural nearby’ and ‘rural faraway’.  The overall data from respondents in both villages show that migrants from rural-faraway were dominating. This was followed by migrants originating from urban–faraway and rural-nearby. In third position was those who came from  urban-nearby(see figure 2 below).While the survey data appear to be in agreement with available national data which  show more people are moving from rural to urban, but one needs to be cautious to generalise this trend. </w:t>
      </w:r>
      <w:r w:rsidR="00E94E2B" w:rsidRPr="00B02818">
        <w:rPr>
          <w:rFonts w:ascii="Garamond" w:hAnsi="Garamond" w:cs="Arial"/>
          <w:color w:val="000000"/>
          <w:sz w:val="24"/>
          <w:szCs w:val="24"/>
          <w:lang w:val="en-GB"/>
        </w:rPr>
        <w:t>As already pointed out, t</w:t>
      </w:r>
      <w:r w:rsidRPr="00B02818">
        <w:rPr>
          <w:rFonts w:ascii="Garamond" w:hAnsi="Garamond" w:cs="Arial"/>
          <w:color w:val="000000"/>
          <w:sz w:val="24"/>
          <w:szCs w:val="24"/>
          <w:lang w:val="en-GB"/>
        </w:rPr>
        <w:t xml:space="preserve">he presence of high number of rural to rural migrants in my study could be partially influenced by the fact that the majority of Mikongeni founder members were labourers from other rural areas who came to work in sisal estate before nationalisation or a few years after. Therefore, the rural-faraway migration picture in Mikongeni doesn’t necessarily reflect current migration trends elsewhere. </w:t>
      </w:r>
      <w:r w:rsidR="00E94E2B" w:rsidRPr="00B02818">
        <w:rPr>
          <w:rFonts w:ascii="Garamond" w:hAnsi="Garamond" w:cs="Arial"/>
          <w:color w:val="000000"/>
          <w:sz w:val="24"/>
          <w:szCs w:val="24"/>
          <w:lang w:val="en-GB"/>
        </w:rPr>
        <w:t xml:space="preserve">Nevertheless, one important </w:t>
      </w:r>
      <w:r w:rsidRPr="00B02818">
        <w:rPr>
          <w:rFonts w:ascii="Garamond" w:hAnsi="Garamond" w:cs="Arial"/>
          <w:color w:val="000000"/>
          <w:sz w:val="24"/>
          <w:szCs w:val="24"/>
          <w:lang w:val="en-GB"/>
        </w:rPr>
        <w:t>observable phenomenon is tha</w:t>
      </w:r>
      <w:r w:rsidR="00E94E2B" w:rsidRPr="00B02818">
        <w:rPr>
          <w:rFonts w:ascii="Garamond" w:hAnsi="Garamond" w:cs="Arial"/>
          <w:color w:val="000000"/>
          <w:sz w:val="24"/>
          <w:szCs w:val="24"/>
          <w:lang w:val="en-GB"/>
        </w:rPr>
        <w:t xml:space="preserve">t it seems </w:t>
      </w:r>
      <w:r w:rsidRPr="00B02818">
        <w:rPr>
          <w:rFonts w:ascii="Garamond" w:hAnsi="Garamond" w:cs="Arial"/>
          <w:color w:val="000000"/>
          <w:sz w:val="24"/>
          <w:szCs w:val="24"/>
          <w:lang w:val="en-GB"/>
        </w:rPr>
        <w:t xml:space="preserve">most rural migrants </w:t>
      </w:r>
      <w:r w:rsidR="00083809" w:rsidRPr="00B02818">
        <w:rPr>
          <w:rFonts w:ascii="Garamond" w:hAnsi="Garamond" w:cs="Arial"/>
          <w:color w:val="000000"/>
          <w:sz w:val="24"/>
          <w:szCs w:val="24"/>
          <w:lang w:val="en-GB"/>
        </w:rPr>
        <w:t>are becoming a leading group in</w:t>
      </w:r>
      <w:r w:rsidRPr="00B02818">
        <w:rPr>
          <w:rFonts w:ascii="Garamond" w:hAnsi="Garamond" w:cs="Arial"/>
          <w:color w:val="000000"/>
          <w:sz w:val="24"/>
          <w:szCs w:val="24"/>
          <w:lang w:val="en-GB"/>
        </w:rPr>
        <w:t xml:space="preserve"> peri-urban migration</w:t>
      </w:r>
      <w:r w:rsidR="00083809" w:rsidRPr="00B02818">
        <w:rPr>
          <w:rFonts w:ascii="Garamond" w:hAnsi="Garamond" w:cs="Arial"/>
          <w:color w:val="000000"/>
          <w:sz w:val="24"/>
          <w:szCs w:val="24"/>
          <w:lang w:val="en-GB"/>
        </w:rPr>
        <w:t xml:space="preserve"> patterns</w:t>
      </w:r>
      <w:r w:rsidRPr="00B02818">
        <w:rPr>
          <w:rFonts w:ascii="Garamond" w:hAnsi="Garamond" w:cs="Arial"/>
          <w:color w:val="000000"/>
          <w:sz w:val="24"/>
          <w:szCs w:val="24"/>
          <w:lang w:val="en-GB"/>
        </w:rPr>
        <w:t xml:space="preserve">. </w:t>
      </w:r>
    </w:p>
    <w:p w:rsidR="00B27EBC" w:rsidRPr="00B02818" w:rsidRDefault="00083809"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Although the data further tell us that urban</w:t>
      </w:r>
      <w:r w:rsidR="00B27EBC" w:rsidRPr="00B02818">
        <w:rPr>
          <w:rFonts w:ascii="Garamond" w:hAnsi="Garamond" w:cs="Arial"/>
          <w:color w:val="000000"/>
          <w:sz w:val="24"/>
          <w:szCs w:val="24"/>
          <w:lang w:val="en-GB"/>
        </w:rPr>
        <w:t xml:space="preserve"> is still an important source of peri-urban </w:t>
      </w:r>
      <w:r w:rsidRPr="00B02818">
        <w:rPr>
          <w:rFonts w:ascii="Garamond" w:hAnsi="Garamond" w:cs="Arial"/>
          <w:color w:val="000000"/>
          <w:sz w:val="24"/>
          <w:szCs w:val="24"/>
          <w:lang w:val="en-GB"/>
        </w:rPr>
        <w:t>migrants; however the data show</w:t>
      </w:r>
      <w:r w:rsidR="00B27EBC" w:rsidRPr="00B02818">
        <w:rPr>
          <w:rFonts w:ascii="Garamond" w:hAnsi="Garamond" w:cs="Arial"/>
          <w:color w:val="000000"/>
          <w:sz w:val="24"/>
          <w:szCs w:val="24"/>
          <w:lang w:val="en-GB"/>
        </w:rPr>
        <w:t xml:space="preserve"> that </w:t>
      </w:r>
      <w:r w:rsidRPr="00B02818">
        <w:rPr>
          <w:rFonts w:ascii="Garamond" w:hAnsi="Garamond" w:cs="Arial"/>
          <w:color w:val="000000"/>
          <w:sz w:val="24"/>
          <w:szCs w:val="24"/>
          <w:lang w:val="en-GB"/>
        </w:rPr>
        <w:t xml:space="preserve">within this sub group, </w:t>
      </w:r>
      <w:r w:rsidR="00B27EBC" w:rsidRPr="00B02818">
        <w:rPr>
          <w:rFonts w:ascii="Garamond" w:hAnsi="Garamond" w:cs="Arial"/>
          <w:color w:val="000000"/>
          <w:sz w:val="24"/>
          <w:szCs w:val="24"/>
          <w:lang w:val="en-GB"/>
        </w:rPr>
        <w:t>migrants from urban-faraway</w:t>
      </w:r>
      <w:r w:rsidRPr="00B02818">
        <w:rPr>
          <w:rFonts w:ascii="Garamond" w:hAnsi="Garamond" w:cs="Arial"/>
          <w:color w:val="000000"/>
          <w:sz w:val="24"/>
          <w:szCs w:val="24"/>
          <w:lang w:val="en-GB"/>
        </w:rPr>
        <w:t xml:space="preserve"> were</w:t>
      </w:r>
      <w:r w:rsidR="00B27EBC" w:rsidRPr="00B02818">
        <w:rPr>
          <w:rFonts w:ascii="Garamond" w:hAnsi="Garamond" w:cs="Arial"/>
          <w:color w:val="000000"/>
          <w:sz w:val="24"/>
          <w:szCs w:val="24"/>
          <w:lang w:val="en-GB"/>
        </w:rPr>
        <w:t xml:space="preserve"> dominating</w:t>
      </w:r>
      <w:r w:rsidRPr="00B02818">
        <w:rPr>
          <w:rFonts w:ascii="Garamond" w:hAnsi="Garamond" w:cs="Arial"/>
          <w:color w:val="000000"/>
          <w:sz w:val="24"/>
          <w:szCs w:val="24"/>
          <w:lang w:val="en-GB"/>
        </w:rPr>
        <w:t>. These findings</w:t>
      </w:r>
      <w:r w:rsidR="00B27EBC" w:rsidRPr="00B02818">
        <w:rPr>
          <w:rFonts w:ascii="Garamond" w:hAnsi="Garamond" w:cs="Arial"/>
          <w:color w:val="000000"/>
          <w:sz w:val="24"/>
          <w:szCs w:val="24"/>
          <w:lang w:val="en-GB"/>
        </w:rPr>
        <w:t xml:space="preserve"> are not consistent with available national data which indicate that cities have higher turnovers with nearby regions than distant ones. Given the fact that Dar es Salaam city had a high turnover with Pwani region; it was expected  </w:t>
      </w:r>
      <w:r w:rsidR="00C76162" w:rsidRPr="00B02818">
        <w:rPr>
          <w:rFonts w:ascii="Garamond" w:hAnsi="Garamond" w:cs="Arial"/>
          <w:color w:val="000000"/>
          <w:sz w:val="24"/>
          <w:szCs w:val="24"/>
          <w:lang w:val="en-GB"/>
        </w:rPr>
        <w:t xml:space="preserve"> that majority of urban migrants</w:t>
      </w:r>
      <w:r w:rsidR="00B27EBC" w:rsidRPr="00B02818">
        <w:rPr>
          <w:rFonts w:ascii="Garamond" w:hAnsi="Garamond" w:cs="Arial"/>
          <w:color w:val="000000"/>
          <w:sz w:val="24"/>
          <w:szCs w:val="24"/>
          <w:lang w:val="en-GB"/>
        </w:rPr>
        <w:t xml:space="preserve"> in these villages to be originating from Dar es Salaam City. Whether this is a one o</w:t>
      </w:r>
      <w:r w:rsidR="00C76162" w:rsidRPr="00B02818">
        <w:rPr>
          <w:rFonts w:ascii="Garamond" w:hAnsi="Garamond" w:cs="Arial"/>
          <w:color w:val="000000"/>
          <w:sz w:val="24"/>
          <w:szCs w:val="24"/>
          <w:lang w:val="en-GB"/>
        </w:rPr>
        <w:t>ff phenomenon, the matter may need</w:t>
      </w:r>
      <w:r w:rsidR="00B27EBC" w:rsidRPr="00B02818">
        <w:rPr>
          <w:rFonts w:ascii="Garamond" w:hAnsi="Garamond" w:cs="Arial"/>
          <w:color w:val="000000"/>
          <w:sz w:val="24"/>
          <w:szCs w:val="24"/>
          <w:lang w:val="en-GB"/>
        </w:rPr>
        <w:t xml:space="preserve"> </w:t>
      </w:r>
      <w:r w:rsidR="00C76162" w:rsidRPr="00B02818">
        <w:rPr>
          <w:rFonts w:ascii="Garamond" w:hAnsi="Garamond" w:cs="Arial"/>
          <w:color w:val="000000"/>
          <w:sz w:val="24"/>
          <w:szCs w:val="24"/>
          <w:lang w:val="en-GB"/>
        </w:rPr>
        <w:t>further analysis</w:t>
      </w:r>
      <w:r w:rsidR="00B27EBC" w:rsidRPr="00B02818">
        <w:rPr>
          <w:rFonts w:ascii="Garamond" w:hAnsi="Garamond" w:cs="Arial"/>
          <w:color w:val="000000"/>
          <w:sz w:val="24"/>
          <w:szCs w:val="24"/>
          <w:lang w:val="en-GB"/>
        </w:rPr>
        <w:t>.</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083809" w:rsidRPr="00B02818" w:rsidRDefault="00083809" w:rsidP="002F09B6">
      <w:pPr>
        <w:autoSpaceDE w:val="0"/>
        <w:autoSpaceDN w:val="0"/>
        <w:adjustRightInd w:val="0"/>
        <w:spacing w:after="0"/>
        <w:jc w:val="both"/>
        <w:rPr>
          <w:rFonts w:ascii="Garamond" w:hAnsi="Garamond" w:cs="Arial"/>
          <w:color w:val="000000"/>
          <w:sz w:val="24"/>
          <w:szCs w:val="24"/>
          <w:lang w:val="en-GB"/>
        </w:rPr>
      </w:pPr>
    </w:p>
    <w:p w:rsidR="00083809" w:rsidRPr="00B02818" w:rsidRDefault="00083809" w:rsidP="002F09B6">
      <w:pPr>
        <w:autoSpaceDE w:val="0"/>
        <w:autoSpaceDN w:val="0"/>
        <w:adjustRightInd w:val="0"/>
        <w:spacing w:after="0"/>
        <w:jc w:val="both"/>
        <w:rPr>
          <w:rFonts w:ascii="Garamond" w:hAnsi="Garamond" w:cs="Arial"/>
          <w:color w:val="000000"/>
          <w:sz w:val="24"/>
          <w:szCs w:val="24"/>
          <w:lang w:val="en-GB"/>
        </w:rPr>
      </w:pPr>
    </w:p>
    <w:p w:rsidR="00083809" w:rsidRPr="00B02818" w:rsidRDefault="00083809" w:rsidP="002F09B6">
      <w:pPr>
        <w:autoSpaceDE w:val="0"/>
        <w:autoSpaceDN w:val="0"/>
        <w:adjustRightInd w:val="0"/>
        <w:spacing w:after="0"/>
        <w:jc w:val="both"/>
        <w:rPr>
          <w:rFonts w:ascii="Garamond" w:hAnsi="Garamond" w:cs="Arial"/>
          <w:color w:val="000000"/>
          <w:sz w:val="24"/>
          <w:szCs w:val="24"/>
          <w:lang w:val="en-GB"/>
        </w:rPr>
      </w:pPr>
    </w:p>
    <w:p w:rsidR="000342D1" w:rsidRPr="00B02818" w:rsidRDefault="000342D1" w:rsidP="002F09B6">
      <w:pPr>
        <w:autoSpaceDE w:val="0"/>
        <w:autoSpaceDN w:val="0"/>
        <w:adjustRightInd w:val="0"/>
        <w:spacing w:after="0"/>
        <w:jc w:val="both"/>
        <w:rPr>
          <w:rFonts w:ascii="Garamond" w:hAnsi="Garamond" w:cs="Arial"/>
          <w:color w:val="000000"/>
          <w:sz w:val="24"/>
          <w:szCs w:val="24"/>
          <w:lang w:val="en-GB"/>
        </w:rPr>
      </w:pPr>
    </w:p>
    <w:p w:rsidR="00083809" w:rsidRPr="00B02818" w:rsidRDefault="00083809"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A7596D" w:rsidP="002F09B6">
      <w:pPr>
        <w:autoSpaceDE w:val="0"/>
        <w:autoSpaceDN w:val="0"/>
        <w:adjustRightInd w:val="0"/>
        <w:jc w:val="both"/>
        <w:rPr>
          <w:rFonts w:ascii="Garamond" w:hAnsi="Garamond" w:cs="Arial"/>
          <w:b/>
          <w:color w:val="000000"/>
          <w:sz w:val="24"/>
          <w:szCs w:val="24"/>
          <w:lang w:val="en-GB"/>
        </w:rPr>
      </w:pPr>
      <w:r w:rsidRPr="00B02818">
        <w:rPr>
          <w:rFonts w:ascii="Garamond" w:hAnsi="Garamond" w:cs="Arial"/>
          <w:b/>
          <w:color w:val="000000"/>
          <w:sz w:val="24"/>
          <w:szCs w:val="24"/>
          <w:lang w:val="en-GB"/>
        </w:rPr>
        <w:lastRenderedPageBreak/>
        <w:t>Figure</w:t>
      </w:r>
      <w:r w:rsidR="00B27EBC" w:rsidRPr="00B02818">
        <w:rPr>
          <w:rFonts w:ascii="Garamond" w:hAnsi="Garamond" w:cs="Arial"/>
          <w:b/>
          <w:color w:val="000000"/>
          <w:sz w:val="24"/>
          <w:szCs w:val="24"/>
          <w:lang w:val="en-GB"/>
        </w:rPr>
        <w:t xml:space="preserve"> 2: Origins of respondents by village</w:t>
      </w:r>
    </w:p>
    <w:p w:rsidR="00B27EBC" w:rsidRPr="00B02818" w:rsidRDefault="009D0E99" w:rsidP="002F09B6">
      <w:pPr>
        <w:autoSpaceDE w:val="0"/>
        <w:autoSpaceDN w:val="0"/>
        <w:adjustRightInd w:val="0"/>
        <w:spacing w:after="0"/>
        <w:jc w:val="both"/>
        <w:rPr>
          <w:rFonts w:ascii="Garamond" w:hAnsi="Garamond" w:cs="Arial"/>
          <w:b/>
          <w:color w:val="000000"/>
          <w:sz w:val="24"/>
          <w:szCs w:val="24"/>
          <w:lang w:val="en-GB"/>
        </w:rPr>
      </w:pPr>
      <w:r w:rsidRPr="000123E1">
        <w:rPr>
          <w:rFonts w:ascii="Garamond" w:hAnsi="Garamond" w:cs="Arial"/>
          <w:b/>
          <w:noProof/>
          <w:color w:val="000000"/>
          <w:sz w:val="24"/>
          <w:szCs w:val="24"/>
          <w:lang w:val="en-GB" w:eastAsia="en-GB"/>
        </w:rPr>
        <w:pict>
          <v:shape id="Chart 3" o:spid="_x0000_i1027" type="#_x0000_t75" style="width:435pt;height:258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">
            <v:imagedata r:id="rId13" o:title=""/>
            <o:lock v:ext="edit" aspectratio="f"/>
          </v:shape>
        </w:pic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jc w:val="both"/>
        <w:rPr>
          <w:rFonts w:ascii="Garamond" w:hAnsi="Garamond" w:cs="Arial"/>
          <w:color w:val="000000"/>
          <w:sz w:val="24"/>
          <w:szCs w:val="24"/>
          <w:lang w:val="en-GB"/>
        </w:rPr>
      </w:pPr>
      <w:r w:rsidRPr="00B02818">
        <w:rPr>
          <w:rFonts w:ascii="Garamond" w:hAnsi="Garamond" w:cs="Arial"/>
          <w:color w:val="000000"/>
          <w:sz w:val="24"/>
          <w:szCs w:val="24"/>
          <w:lang w:val="en-GB"/>
        </w:rPr>
        <w:t>Source: Field Study- 2011</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Apart from peri-urban migrants originating from different places, they also belong to different social- economical classes. The social –economical class of migrants often determine the reason</w:t>
      </w:r>
      <w:r w:rsidR="004C42C4" w:rsidRPr="00B02818">
        <w:rPr>
          <w:rFonts w:ascii="Garamond" w:hAnsi="Garamond" w:cs="Arial"/>
          <w:color w:val="000000"/>
          <w:sz w:val="24"/>
          <w:szCs w:val="24"/>
          <w:lang w:val="en-GB"/>
        </w:rPr>
        <w:t xml:space="preserve">s, </w:t>
      </w:r>
      <w:r w:rsidRPr="00B02818">
        <w:rPr>
          <w:rFonts w:ascii="Garamond" w:hAnsi="Garamond" w:cs="Arial"/>
          <w:color w:val="000000"/>
          <w:sz w:val="24"/>
          <w:szCs w:val="24"/>
          <w:lang w:val="en-GB"/>
        </w:rPr>
        <w:t>purpose of migration and livelihood strategy. Using an economic factor to categorise them, in general peri-urban migrants could further be divided int</w:t>
      </w:r>
      <w:r w:rsidR="00C66920" w:rsidRPr="00B02818">
        <w:rPr>
          <w:rFonts w:ascii="Garamond" w:hAnsi="Garamond" w:cs="Arial"/>
          <w:color w:val="000000"/>
          <w:sz w:val="24"/>
          <w:szCs w:val="24"/>
          <w:lang w:val="en-GB"/>
        </w:rPr>
        <w:t>o sub groups of wealthier</w:t>
      </w:r>
      <w:r w:rsidRPr="00B02818">
        <w:rPr>
          <w:rFonts w:ascii="Garamond" w:hAnsi="Garamond" w:cs="Arial"/>
          <w:color w:val="000000"/>
          <w:sz w:val="24"/>
          <w:szCs w:val="24"/>
          <w:lang w:val="en-GB"/>
        </w:rPr>
        <w:t xml:space="preserve">, middle income and poor migrants. </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The wealthier category comprises of migrants who buy big pieces of land for immediate and future use. Among the land immediate users, are investors who buy land for the purpose of establishing industries and other big projects. This category of investors was observed in Miembesaba village.  Other i</w:t>
      </w:r>
      <w:r w:rsidR="00C66920" w:rsidRPr="00B02818">
        <w:rPr>
          <w:rFonts w:ascii="Garamond" w:hAnsi="Garamond" w:cs="Arial"/>
          <w:color w:val="000000"/>
          <w:sz w:val="24"/>
          <w:szCs w:val="24"/>
          <w:lang w:val="en-GB"/>
        </w:rPr>
        <w:t>nvestors buy land for either future</w:t>
      </w:r>
      <w:r w:rsidRPr="00B02818">
        <w:rPr>
          <w:rFonts w:ascii="Garamond" w:hAnsi="Garamond" w:cs="Arial"/>
          <w:color w:val="000000"/>
          <w:sz w:val="24"/>
          <w:szCs w:val="24"/>
          <w:lang w:val="en-GB"/>
        </w:rPr>
        <w:t xml:space="preserve"> use or speculative motive. It was observed that in majority of the cases they do not develop the acquired land, apart from fencing the land and building small quarters for security guards. However,</w:t>
      </w:r>
      <w:r w:rsidR="00C66920" w:rsidRPr="00B02818">
        <w:rPr>
          <w:rFonts w:ascii="Garamond" w:hAnsi="Garamond" w:cs="Arial"/>
          <w:color w:val="000000"/>
          <w:sz w:val="24"/>
          <w:szCs w:val="24"/>
          <w:lang w:val="en-GB"/>
        </w:rPr>
        <w:t xml:space="preserve"> this sub group is known to be the</w:t>
      </w:r>
      <w:r w:rsidRPr="00B02818">
        <w:rPr>
          <w:rFonts w:ascii="Garamond" w:hAnsi="Garamond" w:cs="Arial"/>
          <w:color w:val="000000"/>
          <w:sz w:val="24"/>
          <w:szCs w:val="24"/>
          <w:lang w:val="en-GB"/>
        </w:rPr>
        <w:t xml:space="preserve"> provider of limited non</w:t>
      </w:r>
      <w:r w:rsidR="00C66920" w:rsidRPr="00B02818">
        <w:rPr>
          <w:rFonts w:ascii="Garamond" w:hAnsi="Garamond" w:cs="Arial"/>
          <w:color w:val="000000"/>
          <w:sz w:val="24"/>
          <w:szCs w:val="24"/>
          <w:lang w:val="en-GB"/>
        </w:rPr>
        <w:t>-</w:t>
      </w:r>
      <w:r w:rsidRPr="00B02818">
        <w:rPr>
          <w:rFonts w:ascii="Garamond" w:hAnsi="Garamond" w:cs="Arial"/>
          <w:color w:val="000000"/>
          <w:sz w:val="24"/>
          <w:szCs w:val="24"/>
          <w:lang w:val="en-GB"/>
        </w:rPr>
        <w:t>farm employments. Apart from providing employm</w:t>
      </w:r>
      <w:r w:rsidR="004C42C4" w:rsidRPr="00B02818">
        <w:rPr>
          <w:rFonts w:ascii="Garamond" w:hAnsi="Garamond" w:cs="Arial"/>
          <w:color w:val="000000"/>
          <w:sz w:val="24"/>
          <w:szCs w:val="24"/>
          <w:lang w:val="en-GB"/>
        </w:rPr>
        <w:t>ents, they also tend to enhance</w:t>
      </w:r>
      <w:r w:rsidR="00286BCD" w:rsidRPr="00B02818">
        <w:rPr>
          <w:rFonts w:ascii="Garamond" w:hAnsi="Garamond" w:cs="Arial"/>
          <w:color w:val="000000"/>
          <w:sz w:val="24"/>
          <w:szCs w:val="24"/>
          <w:lang w:val="en-GB"/>
        </w:rPr>
        <w:t xml:space="preserve"> migration as result of sourcing</w:t>
      </w:r>
      <w:r w:rsidRPr="00B02818">
        <w:rPr>
          <w:rFonts w:ascii="Garamond" w:hAnsi="Garamond" w:cs="Arial"/>
          <w:color w:val="000000"/>
          <w:sz w:val="24"/>
          <w:szCs w:val="24"/>
          <w:lang w:val="en-GB"/>
        </w:rPr>
        <w:t xml:space="preserve"> security guards and farm boys from their rural places of origin. This could definitely limit employment opportunities to locals. </w:t>
      </w:r>
    </w:p>
    <w:p w:rsidR="00A7596D"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The middle class sub group seems to be very active in terms of land development and nonfarm activities. The sub group is usually made up of “urban nearby” working class and retirees, with the majority acquiring land for construction of residential houses. While in the past retirees retained strong links with rural home and had a tendency of going back in their native land (Oucho </w:t>
      </w:r>
      <w:r w:rsidR="00CC2234">
        <w:rPr>
          <w:rFonts w:ascii="Garamond" w:hAnsi="Garamond" w:cs="Arial"/>
          <w:color w:val="000000"/>
          <w:sz w:val="24"/>
          <w:szCs w:val="24"/>
          <w:lang w:val="en-GB"/>
        </w:rPr>
        <w:t xml:space="preserve">and Gould </w:t>
      </w:r>
      <w:r w:rsidR="00614356" w:rsidRPr="00B02818">
        <w:rPr>
          <w:rFonts w:ascii="Garamond" w:hAnsi="Garamond" w:cs="Arial"/>
          <w:color w:val="000000"/>
          <w:sz w:val="24"/>
          <w:szCs w:val="24"/>
          <w:lang w:val="en-GB"/>
        </w:rPr>
        <w:t>1993:265</w:t>
      </w:r>
      <w:r w:rsidR="00CC2234">
        <w:rPr>
          <w:rFonts w:ascii="Garamond" w:hAnsi="Garamond" w:cs="Arial"/>
          <w:color w:val="000000"/>
          <w:sz w:val="24"/>
          <w:szCs w:val="24"/>
          <w:lang w:val="en-GB"/>
        </w:rPr>
        <w:t>,</w:t>
      </w:r>
      <w:r w:rsidR="00CC2234" w:rsidRPr="00B02818">
        <w:rPr>
          <w:rFonts w:ascii="Garamond" w:hAnsi="Garamond" w:cs="Arial"/>
          <w:color w:val="000000"/>
          <w:sz w:val="24"/>
          <w:szCs w:val="24"/>
          <w:lang w:val="en-GB"/>
        </w:rPr>
        <w:t xml:space="preserve"> Tacoli</w:t>
      </w:r>
      <w:r w:rsidR="00614356" w:rsidRPr="00B02818">
        <w:rPr>
          <w:rFonts w:ascii="Garamond" w:hAnsi="Garamond" w:cs="Arial"/>
          <w:color w:val="000000"/>
          <w:sz w:val="24"/>
          <w:szCs w:val="24"/>
          <w:lang w:val="en-GB"/>
        </w:rPr>
        <w:t xml:space="preserve"> 2007</w:t>
      </w:r>
      <w:r w:rsidRPr="00B02818">
        <w:rPr>
          <w:rFonts w:ascii="Garamond" w:hAnsi="Garamond" w:cs="Arial"/>
          <w:color w:val="000000"/>
          <w:sz w:val="24"/>
          <w:szCs w:val="24"/>
          <w:lang w:val="en-GB"/>
        </w:rPr>
        <w:t xml:space="preserve">), the situation in Tanzania seems to change. Most retirees now establish homes in the nearby peri -urban </w:t>
      </w:r>
      <w:r w:rsidR="00C66920" w:rsidRPr="00B02818">
        <w:rPr>
          <w:rFonts w:ascii="Garamond" w:hAnsi="Garamond" w:cs="Arial"/>
          <w:color w:val="000000"/>
          <w:sz w:val="24"/>
          <w:szCs w:val="24"/>
          <w:lang w:val="en-GB"/>
        </w:rPr>
        <w:t xml:space="preserve">areas </w:t>
      </w:r>
      <w:r w:rsidRPr="00B02818">
        <w:rPr>
          <w:rFonts w:ascii="Garamond" w:hAnsi="Garamond" w:cs="Arial"/>
          <w:color w:val="000000"/>
          <w:sz w:val="24"/>
          <w:szCs w:val="24"/>
          <w:lang w:val="en-GB"/>
        </w:rPr>
        <w:t>of their last duty stations, where they engage in farming and non</w:t>
      </w:r>
      <w:r w:rsidR="00C66920" w:rsidRPr="00B02818">
        <w:rPr>
          <w:rFonts w:ascii="Garamond" w:hAnsi="Garamond" w:cs="Arial"/>
          <w:color w:val="000000"/>
          <w:sz w:val="24"/>
          <w:szCs w:val="24"/>
          <w:lang w:val="en-GB"/>
        </w:rPr>
        <w:t>-</w:t>
      </w:r>
      <w:r w:rsidRPr="00B02818">
        <w:rPr>
          <w:rFonts w:ascii="Garamond" w:hAnsi="Garamond" w:cs="Arial"/>
          <w:color w:val="000000"/>
          <w:sz w:val="24"/>
          <w:szCs w:val="24"/>
          <w:lang w:val="en-GB"/>
        </w:rPr>
        <w:t>farm activities. It was observed that the retirees’ favourite activities include animal rearing and commercial farming of high value products. It is also not uncommon for those still within active age, to go back for wage jobs in nearby cities.</w:t>
      </w:r>
    </w:p>
    <w:p w:rsidR="00A7596D"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lastRenderedPageBreak/>
        <w:t>On the other side,</w:t>
      </w:r>
      <w:r w:rsidR="00C66920" w:rsidRPr="00B02818">
        <w:rPr>
          <w:rFonts w:ascii="Garamond" w:hAnsi="Garamond" w:cs="Arial"/>
          <w:color w:val="000000"/>
          <w:sz w:val="24"/>
          <w:szCs w:val="24"/>
          <w:lang w:val="en-GB"/>
        </w:rPr>
        <w:t xml:space="preserve"> the working urban migrants appear</w:t>
      </w:r>
      <w:r w:rsidRPr="00B02818">
        <w:rPr>
          <w:rFonts w:ascii="Garamond" w:hAnsi="Garamond" w:cs="Arial"/>
          <w:color w:val="000000"/>
          <w:sz w:val="24"/>
          <w:szCs w:val="24"/>
          <w:lang w:val="en-GB"/>
        </w:rPr>
        <w:t xml:space="preserve"> to capitalise on relatively cheaper prices of peri-urban land (compared to city) to establish settlements. This class has also been observed to be very active in peri-urban trade. Most bars, shops, brick making sites are owned by this sub group. They tend use it a source of income supplement as well as a strategy of wealth accumulation. Given the fact all sub groups here live on multiple activities, the strategic position of the peri urban </w:t>
      </w:r>
      <w:r w:rsidR="00C66920" w:rsidRPr="00B02818">
        <w:rPr>
          <w:rFonts w:ascii="Garamond" w:hAnsi="Garamond" w:cs="Arial"/>
          <w:color w:val="000000"/>
          <w:sz w:val="24"/>
          <w:szCs w:val="24"/>
          <w:lang w:val="en-GB"/>
        </w:rPr>
        <w:t>area</w:t>
      </w:r>
      <w:r w:rsidRPr="00B02818">
        <w:rPr>
          <w:rFonts w:ascii="Garamond" w:hAnsi="Garamond" w:cs="Arial"/>
          <w:color w:val="000000"/>
          <w:sz w:val="24"/>
          <w:szCs w:val="24"/>
          <w:lang w:val="en-GB"/>
        </w:rPr>
        <w:t xml:space="preserve">   offers this group </w:t>
      </w:r>
      <w:r w:rsidR="00D52314" w:rsidRPr="00B02818">
        <w:rPr>
          <w:rFonts w:ascii="Garamond" w:hAnsi="Garamond" w:cs="Arial"/>
          <w:color w:val="000000"/>
          <w:sz w:val="24"/>
          <w:szCs w:val="24"/>
          <w:lang w:val="en-GB"/>
        </w:rPr>
        <w:t>more flexibility</w:t>
      </w:r>
      <w:r w:rsidRPr="00B02818">
        <w:rPr>
          <w:rFonts w:ascii="Garamond" w:hAnsi="Garamond" w:cs="Arial"/>
          <w:color w:val="000000"/>
          <w:sz w:val="24"/>
          <w:szCs w:val="24"/>
          <w:lang w:val="en-GB"/>
        </w:rPr>
        <w:t xml:space="preserve"> of combining work and trade.</w:t>
      </w:r>
      <w:r w:rsidR="00286BCD" w:rsidRPr="00B02818">
        <w:rPr>
          <w:rFonts w:ascii="Garamond" w:hAnsi="Garamond" w:cs="Arial"/>
          <w:color w:val="000000"/>
          <w:sz w:val="24"/>
          <w:szCs w:val="24"/>
          <w:lang w:val="en-GB"/>
        </w:rPr>
        <w:t xml:space="preserve"> This has been a common practice in other peri-urban area</w:t>
      </w:r>
      <w:r w:rsidR="00D52314" w:rsidRPr="00B02818">
        <w:rPr>
          <w:rFonts w:ascii="Garamond" w:hAnsi="Garamond" w:cs="Arial"/>
          <w:color w:val="000000"/>
          <w:sz w:val="24"/>
          <w:szCs w:val="24"/>
          <w:lang w:val="en-GB"/>
        </w:rPr>
        <w:t>s</w:t>
      </w:r>
      <w:r w:rsidR="00286BCD" w:rsidRPr="00B02818">
        <w:rPr>
          <w:rFonts w:ascii="Garamond" w:hAnsi="Garamond" w:cs="Arial"/>
          <w:color w:val="000000"/>
          <w:sz w:val="24"/>
          <w:szCs w:val="24"/>
          <w:lang w:val="en-GB"/>
        </w:rPr>
        <w:t xml:space="preserve"> in Africa, as was </w:t>
      </w:r>
      <w:r w:rsidR="00D52314" w:rsidRPr="00B02818">
        <w:rPr>
          <w:rFonts w:ascii="Garamond" w:hAnsi="Garamond" w:cs="Arial"/>
          <w:color w:val="000000"/>
          <w:sz w:val="24"/>
          <w:szCs w:val="24"/>
          <w:lang w:val="en-GB"/>
        </w:rPr>
        <w:t xml:space="preserve">also </w:t>
      </w:r>
      <w:r w:rsidR="00286BCD" w:rsidRPr="00B02818">
        <w:rPr>
          <w:rFonts w:ascii="Garamond" w:hAnsi="Garamond" w:cs="Arial"/>
          <w:color w:val="000000"/>
          <w:sz w:val="24"/>
          <w:szCs w:val="24"/>
          <w:lang w:val="en-GB"/>
        </w:rPr>
        <w:t xml:space="preserve">observed by </w:t>
      </w:r>
      <w:r w:rsidR="00AE11B4" w:rsidRPr="00B02818">
        <w:rPr>
          <w:rFonts w:ascii="Garamond" w:hAnsi="Garamond" w:cs="Arial"/>
          <w:color w:val="000000"/>
          <w:sz w:val="24"/>
          <w:szCs w:val="24"/>
          <w:lang w:val="en-GB"/>
        </w:rPr>
        <w:t>Kamete (</w:t>
      </w:r>
      <w:r w:rsidR="00D02B78" w:rsidRPr="00B02818">
        <w:rPr>
          <w:rFonts w:ascii="Garamond" w:hAnsi="Garamond" w:cs="Arial"/>
          <w:color w:val="000000"/>
          <w:sz w:val="24"/>
          <w:szCs w:val="24"/>
          <w:lang w:val="en-GB"/>
        </w:rPr>
        <w:t>1998)</w:t>
      </w:r>
      <w:r w:rsidR="00286BCD" w:rsidRPr="00B02818">
        <w:rPr>
          <w:rFonts w:ascii="Garamond" w:hAnsi="Garamond" w:cs="Arial"/>
          <w:color w:val="000000"/>
          <w:sz w:val="24"/>
          <w:szCs w:val="24"/>
          <w:lang w:val="en-GB"/>
        </w:rPr>
        <w:t xml:space="preserve"> in Banket in Zimbabwe.</w:t>
      </w:r>
    </w:p>
    <w:p w:rsidR="00A7596D"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The poor peri-urban migrants could be of two types, namely poor urban migrants and poor mi</w:t>
      </w:r>
      <w:r w:rsidR="00AE11B4" w:rsidRPr="00B02818">
        <w:rPr>
          <w:rFonts w:ascii="Garamond" w:hAnsi="Garamond" w:cs="Arial"/>
          <w:color w:val="000000"/>
          <w:sz w:val="24"/>
          <w:szCs w:val="24"/>
          <w:lang w:val="en-GB"/>
        </w:rPr>
        <w:t>grants with rural origin</w:t>
      </w:r>
      <w:r w:rsidRPr="00B02818">
        <w:rPr>
          <w:rFonts w:ascii="Garamond" w:hAnsi="Garamond" w:cs="Arial"/>
          <w:color w:val="000000"/>
          <w:sz w:val="24"/>
          <w:szCs w:val="24"/>
          <w:lang w:val="en-GB"/>
        </w:rPr>
        <w:t>. While studies show that poor urban dwellers are among those moving to urban places for settle</w:t>
      </w:r>
      <w:r w:rsidR="00CC2234">
        <w:rPr>
          <w:rFonts w:ascii="Garamond" w:hAnsi="Garamond" w:cs="Arial"/>
          <w:color w:val="000000"/>
          <w:sz w:val="24"/>
          <w:szCs w:val="24"/>
          <w:lang w:val="en-GB"/>
        </w:rPr>
        <w:t>ments (Satterthwaite and Tacoli</w:t>
      </w:r>
      <w:r w:rsidRPr="00B02818">
        <w:rPr>
          <w:rFonts w:ascii="Garamond" w:hAnsi="Garamond" w:cs="Arial"/>
          <w:color w:val="000000"/>
          <w:sz w:val="24"/>
          <w:szCs w:val="24"/>
          <w:lang w:val="en-GB"/>
        </w:rPr>
        <w:t xml:space="preserve"> 2003a), in my study, the picture of poor urban dwellers was relatively missing. They were missing as both land buyers and house renters. In the</w:t>
      </w:r>
      <w:r w:rsidR="00AE11B4" w:rsidRPr="00B02818">
        <w:rPr>
          <w:rFonts w:ascii="Garamond" w:hAnsi="Garamond" w:cs="Arial"/>
          <w:color w:val="000000"/>
          <w:sz w:val="24"/>
          <w:szCs w:val="24"/>
          <w:lang w:val="en-GB"/>
        </w:rPr>
        <w:t xml:space="preserve"> first case, it seems the poor</w:t>
      </w:r>
      <w:r w:rsidRPr="00B02818">
        <w:rPr>
          <w:rFonts w:ascii="Garamond" w:hAnsi="Garamond" w:cs="Arial"/>
          <w:color w:val="000000"/>
          <w:sz w:val="24"/>
          <w:szCs w:val="24"/>
          <w:lang w:val="en-GB"/>
        </w:rPr>
        <w:t xml:space="preserve"> are in</w:t>
      </w:r>
      <w:r w:rsidR="00AE11B4" w:rsidRPr="00B02818">
        <w:rPr>
          <w:rFonts w:ascii="Garamond" w:hAnsi="Garamond" w:cs="Arial"/>
          <w:color w:val="000000"/>
          <w:sz w:val="24"/>
          <w:szCs w:val="24"/>
          <w:lang w:val="en-GB"/>
        </w:rPr>
        <w:t>capable of buying</w:t>
      </w:r>
      <w:r w:rsidRPr="00B02818">
        <w:rPr>
          <w:rFonts w:ascii="Garamond" w:hAnsi="Garamond" w:cs="Arial"/>
          <w:color w:val="000000"/>
          <w:sz w:val="24"/>
          <w:szCs w:val="24"/>
          <w:lang w:val="en-GB"/>
        </w:rPr>
        <w:t xml:space="preserve"> land in competitive peri -urban land markets.  The poor who normally prefer small plots are now locked out of land transactions which goes </w:t>
      </w:r>
      <w:r w:rsidR="00C634DF" w:rsidRPr="00B02818">
        <w:rPr>
          <w:rFonts w:ascii="Garamond" w:hAnsi="Garamond" w:cs="Arial"/>
          <w:color w:val="000000"/>
          <w:sz w:val="24"/>
          <w:szCs w:val="24"/>
          <w:lang w:val="en-GB"/>
        </w:rPr>
        <w:t>by acreage</w:t>
      </w:r>
      <w:r w:rsidRPr="00B02818">
        <w:rPr>
          <w:rFonts w:ascii="Garamond" w:hAnsi="Garamond" w:cs="Arial"/>
          <w:color w:val="000000"/>
          <w:sz w:val="24"/>
          <w:szCs w:val="24"/>
          <w:lang w:val="en-GB"/>
        </w:rPr>
        <w:t>, locally known as ‘</w:t>
      </w:r>
      <w:r w:rsidRPr="00B02818">
        <w:rPr>
          <w:rFonts w:ascii="Garamond" w:hAnsi="Garamond" w:cs="Arial"/>
          <w:i/>
          <w:color w:val="000000"/>
          <w:sz w:val="24"/>
          <w:szCs w:val="24"/>
          <w:lang w:val="en-GB"/>
        </w:rPr>
        <w:t>’hatua sabini kwa sabini</w:t>
      </w:r>
      <w:r w:rsidRPr="00B02818">
        <w:rPr>
          <w:rFonts w:ascii="Garamond" w:hAnsi="Garamond" w:cs="Arial"/>
          <w:color w:val="000000"/>
          <w:sz w:val="24"/>
          <w:szCs w:val="24"/>
          <w:lang w:val="en-GB"/>
        </w:rPr>
        <w:t>”</w:t>
      </w:r>
      <w:r w:rsidRPr="00B02818">
        <w:rPr>
          <w:rStyle w:val="FootnoteReference"/>
          <w:rFonts w:ascii="Garamond" w:hAnsi="Garamond" w:cs="Arial"/>
          <w:color w:val="000000"/>
          <w:sz w:val="24"/>
          <w:szCs w:val="24"/>
          <w:lang w:val="en-GB"/>
        </w:rPr>
        <w:footnoteReference w:id="3"/>
      </w:r>
      <w:r w:rsidRPr="00B02818">
        <w:rPr>
          <w:rFonts w:ascii="Garamond" w:hAnsi="Garamond" w:cs="Arial"/>
          <w:color w:val="000000"/>
          <w:sz w:val="24"/>
          <w:szCs w:val="24"/>
          <w:lang w:val="en-GB"/>
        </w:rPr>
        <w:t xml:space="preserve"> .</w:t>
      </w:r>
      <w:r w:rsidR="008578F3" w:rsidRPr="00B02818">
        <w:rPr>
          <w:rFonts w:ascii="Garamond" w:hAnsi="Garamond" w:cs="Arial"/>
          <w:color w:val="000000"/>
          <w:sz w:val="24"/>
          <w:szCs w:val="24"/>
          <w:lang w:val="en-GB"/>
        </w:rPr>
        <w:t xml:space="preserve"> In later case, w</w:t>
      </w:r>
      <w:r w:rsidR="00667E22" w:rsidRPr="00B02818">
        <w:rPr>
          <w:rFonts w:ascii="Garamond" w:hAnsi="Garamond" w:cs="Arial"/>
          <w:color w:val="000000"/>
          <w:sz w:val="24"/>
          <w:szCs w:val="24"/>
          <w:lang w:val="en-GB"/>
        </w:rPr>
        <w:t>hile Rakodi (1998)</w:t>
      </w:r>
      <w:r w:rsidR="008578F3" w:rsidRPr="00B02818">
        <w:rPr>
          <w:rFonts w:ascii="Garamond" w:hAnsi="Garamond" w:cs="Arial"/>
          <w:color w:val="000000"/>
          <w:sz w:val="24"/>
          <w:szCs w:val="24"/>
          <w:lang w:val="en-GB"/>
        </w:rPr>
        <w:t xml:space="preserve"> argue that low-</w:t>
      </w:r>
      <w:r w:rsidR="00667E22" w:rsidRPr="00B02818">
        <w:rPr>
          <w:rFonts w:ascii="Garamond" w:hAnsi="Garamond" w:cs="Arial"/>
          <w:color w:val="000000"/>
          <w:sz w:val="24"/>
          <w:szCs w:val="24"/>
          <w:lang w:val="en-GB"/>
        </w:rPr>
        <w:t xml:space="preserve">income urban </w:t>
      </w:r>
      <w:r w:rsidR="008578F3" w:rsidRPr="00B02818">
        <w:rPr>
          <w:rFonts w:ascii="Garamond" w:hAnsi="Garamond" w:cs="Arial"/>
          <w:color w:val="000000"/>
          <w:sz w:val="24"/>
          <w:szCs w:val="24"/>
          <w:lang w:val="en-GB"/>
        </w:rPr>
        <w:t>poor prefer</w:t>
      </w:r>
      <w:r w:rsidR="00667E22" w:rsidRPr="00B02818">
        <w:rPr>
          <w:rFonts w:ascii="Garamond" w:hAnsi="Garamond" w:cs="Arial"/>
          <w:color w:val="000000"/>
          <w:sz w:val="24"/>
          <w:szCs w:val="24"/>
          <w:lang w:val="en-GB"/>
        </w:rPr>
        <w:t xml:space="preserve"> </w:t>
      </w:r>
      <w:r w:rsidR="008578F3" w:rsidRPr="00B02818">
        <w:rPr>
          <w:rFonts w:ascii="Garamond" w:hAnsi="Garamond" w:cs="Arial"/>
          <w:color w:val="000000"/>
          <w:sz w:val="24"/>
          <w:szCs w:val="24"/>
          <w:lang w:val="en-GB"/>
        </w:rPr>
        <w:t>cheaper peri-</w:t>
      </w:r>
      <w:r w:rsidR="00667E22" w:rsidRPr="00B02818">
        <w:rPr>
          <w:rFonts w:ascii="Garamond" w:hAnsi="Garamond" w:cs="Arial"/>
          <w:color w:val="000000"/>
          <w:sz w:val="24"/>
          <w:szCs w:val="24"/>
          <w:lang w:val="en-GB"/>
        </w:rPr>
        <w:t>urban settlement</w:t>
      </w:r>
      <w:r w:rsidR="008578F3" w:rsidRPr="00B02818">
        <w:rPr>
          <w:rFonts w:ascii="Garamond" w:hAnsi="Garamond" w:cs="Arial"/>
          <w:color w:val="000000"/>
          <w:sz w:val="24"/>
          <w:szCs w:val="24"/>
          <w:lang w:val="en-GB"/>
        </w:rPr>
        <w:t>s</w:t>
      </w:r>
      <w:r w:rsidR="00667E22" w:rsidRPr="00B02818">
        <w:rPr>
          <w:rFonts w:ascii="Garamond" w:hAnsi="Garamond" w:cs="Arial"/>
          <w:color w:val="000000"/>
          <w:sz w:val="24"/>
          <w:szCs w:val="24"/>
          <w:lang w:val="en-GB"/>
        </w:rPr>
        <w:t>,</w:t>
      </w:r>
      <w:r w:rsidRPr="00B02818">
        <w:rPr>
          <w:rFonts w:ascii="Garamond" w:hAnsi="Garamond" w:cs="Arial"/>
          <w:color w:val="000000"/>
          <w:sz w:val="24"/>
          <w:szCs w:val="24"/>
          <w:lang w:val="en-GB"/>
        </w:rPr>
        <w:t xml:space="preserve"> it can be suggest</w:t>
      </w:r>
      <w:r w:rsidR="00F02E93" w:rsidRPr="00B02818">
        <w:rPr>
          <w:rFonts w:ascii="Garamond" w:hAnsi="Garamond" w:cs="Arial"/>
          <w:color w:val="000000"/>
          <w:sz w:val="24"/>
          <w:szCs w:val="24"/>
          <w:lang w:val="en-GB"/>
        </w:rPr>
        <w:t xml:space="preserve">ed </w:t>
      </w:r>
      <w:r w:rsidR="008578F3" w:rsidRPr="00B02818">
        <w:rPr>
          <w:rFonts w:ascii="Garamond" w:hAnsi="Garamond" w:cs="Arial"/>
          <w:color w:val="000000"/>
          <w:sz w:val="24"/>
          <w:szCs w:val="24"/>
          <w:lang w:val="en-GB"/>
        </w:rPr>
        <w:t xml:space="preserve">here </w:t>
      </w:r>
      <w:r w:rsidR="00F02E93" w:rsidRPr="00B02818">
        <w:rPr>
          <w:rFonts w:ascii="Garamond" w:hAnsi="Garamond" w:cs="Arial"/>
          <w:color w:val="000000"/>
          <w:sz w:val="24"/>
          <w:szCs w:val="24"/>
          <w:lang w:val="en-GB"/>
        </w:rPr>
        <w:t>that long distance from peri-</w:t>
      </w:r>
      <w:r w:rsidR="008578F3" w:rsidRPr="00B02818">
        <w:rPr>
          <w:rFonts w:ascii="Garamond" w:hAnsi="Garamond" w:cs="Arial"/>
          <w:color w:val="000000"/>
          <w:sz w:val="24"/>
          <w:szCs w:val="24"/>
          <w:lang w:val="en-GB"/>
        </w:rPr>
        <w:t>urban locations</w:t>
      </w:r>
      <w:r w:rsidR="00F02E93" w:rsidRPr="00B02818">
        <w:rPr>
          <w:rFonts w:ascii="Garamond" w:hAnsi="Garamond" w:cs="Arial"/>
          <w:color w:val="000000"/>
          <w:sz w:val="24"/>
          <w:szCs w:val="24"/>
          <w:lang w:val="en-GB"/>
        </w:rPr>
        <w:t xml:space="preserve"> </w:t>
      </w:r>
      <w:r w:rsidRPr="00B02818">
        <w:rPr>
          <w:rFonts w:ascii="Garamond" w:hAnsi="Garamond" w:cs="Arial"/>
          <w:color w:val="000000"/>
          <w:sz w:val="24"/>
          <w:szCs w:val="24"/>
          <w:lang w:val="en-GB"/>
        </w:rPr>
        <w:t>to town and poor st</w:t>
      </w:r>
      <w:r w:rsidR="008578F3" w:rsidRPr="00B02818">
        <w:rPr>
          <w:rFonts w:ascii="Garamond" w:hAnsi="Garamond" w:cs="Arial"/>
          <w:color w:val="000000"/>
          <w:sz w:val="24"/>
          <w:szCs w:val="24"/>
          <w:lang w:val="en-GB"/>
        </w:rPr>
        <w:t xml:space="preserve">ate of infrastructure are becoming </w:t>
      </w:r>
      <w:r w:rsidR="00F83403" w:rsidRPr="00B02818">
        <w:rPr>
          <w:rFonts w:ascii="Garamond" w:hAnsi="Garamond" w:cs="Arial"/>
          <w:color w:val="000000"/>
          <w:sz w:val="24"/>
          <w:szCs w:val="24"/>
          <w:lang w:val="en-GB"/>
        </w:rPr>
        <w:t xml:space="preserve">a </w:t>
      </w:r>
      <w:r w:rsidRPr="00B02818">
        <w:rPr>
          <w:rFonts w:ascii="Garamond" w:hAnsi="Garamond" w:cs="Arial"/>
          <w:color w:val="000000"/>
          <w:sz w:val="24"/>
          <w:szCs w:val="24"/>
          <w:lang w:val="en-GB"/>
        </w:rPr>
        <w:t>barrier for migrant</w:t>
      </w:r>
      <w:r w:rsidR="00F02E93" w:rsidRPr="00B02818">
        <w:rPr>
          <w:rFonts w:ascii="Garamond" w:hAnsi="Garamond" w:cs="Arial"/>
          <w:color w:val="000000"/>
          <w:sz w:val="24"/>
          <w:szCs w:val="24"/>
          <w:lang w:val="en-GB"/>
        </w:rPr>
        <w:t>s to reside in PUI</w:t>
      </w:r>
      <w:r w:rsidRPr="00B02818">
        <w:rPr>
          <w:rFonts w:ascii="Garamond" w:hAnsi="Garamond" w:cs="Arial"/>
          <w:color w:val="000000"/>
          <w:sz w:val="24"/>
          <w:szCs w:val="24"/>
          <w:lang w:val="en-GB"/>
        </w:rPr>
        <w:t>.</w:t>
      </w:r>
      <w:r w:rsidR="008578F3" w:rsidRPr="00B02818">
        <w:rPr>
          <w:rFonts w:ascii="Garamond" w:hAnsi="Garamond" w:cs="Arial"/>
          <w:color w:val="000000"/>
          <w:sz w:val="24"/>
          <w:szCs w:val="24"/>
          <w:lang w:val="en-GB"/>
        </w:rPr>
        <w:t xml:space="preserve"> It makes it </w:t>
      </w:r>
      <w:r w:rsidRPr="00B02818">
        <w:rPr>
          <w:rFonts w:ascii="Garamond" w:hAnsi="Garamond" w:cs="Arial"/>
          <w:color w:val="000000"/>
          <w:sz w:val="24"/>
          <w:szCs w:val="24"/>
          <w:lang w:val="en-GB"/>
        </w:rPr>
        <w:t xml:space="preserve">difficult for them to reside and commute to town. As it stands now, the peri-urban set up doesn’t support the livelihoods of poor urban migrants. </w:t>
      </w:r>
    </w:p>
    <w:p w:rsidR="00A7596D"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The poor rural migrants are further grouped into two sub types; those coming from rural nearby villages and those coming from rural far away. The rural</w:t>
      </w:r>
      <w:r w:rsidR="0054656D" w:rsidRPr="00B02818">
        <w:rPr>
          <w:rFonts w:ascii="Garamond" w:hAnsi="Garamond" w:cs="Arial"/>
          <w:color w:val="000000"/>
          <w:sz w:val="24"/>
          <w:szCs w:val="24"/>
          <w:lang w:val="en-GB"/>
        </w:rPr>
        <w:t xml:space="preserve"> nearby migrants represent</w:t>
      </w:r>
      <w:r w:rsidRPr="00B02818">
        <w:rPr>
          <w:rFonts w:ascii="Garamond" w:hAnsi="Garamond" w:cs="Arial"/>
          <w:color w:val="000000"/>
          <w:sz w:val="24"/>
          <w:szCs w:val="24"/>
          <w:lang w:val="en-GB"/>
        </w:rPr>
        <w:t xml:space="preserve"> mi</w:t>
      </w:r>
      <w:r w:rsidR="0054656D" w:rsidRPr="00B02818">
        <w:rPr>
          <w:rFonts w:ascii="Garamond" w:hAnsi="Garamond" w:cs="Arial"/>
          <w:color w:val="000000"/>
          <w:sz w:val="24"/>
          <w:szCs w:val="24"/>
          <w:lang w:val="en-GB"/>
        </w:rPr>
        <w:t>grants</w:t>
      </w:r>
      <w:r w:rsidRPr="00B02818">
        <w:rPr>
          <w:rFonts w:ascii="Garamond" w:hAnsi="Garamond" w:cs="Arial"/>
          <w:color w:val="000000"/>
          <w:sz w:val="24"/>
          <w:szCs w:val="24"/>
          <w:lang w:val="en-GB"/>
        </w:rPr>
        <w:t xml:space="preserve"> attracted to the upcoming opportunities in the small centres a</w:t>
      </w:r>
      <w:r w:rsidR="0054656D" w:rsidRPr="00B02818">
        <w:rPr>
          <w:rFonts w:ascii="Garamond" w:hAnsi="Garamond" w:cs="Arial"/>
          <w:color w:val="000000"/>
          <w:sz w:val="24"/>
          <w:szCs w:val="24"/>
          <w:lang w:val="en-GB"/>
        </w:rPr>
        <w:t>long the main road. It was observed that migrants</w:t>
      </w:r>
      <w:r w:rsidRPr="00B02818">
        <w:rPr>
          <w:rFonts w:ascii="Garamond" w:hAnsi="Garamond" w:cs="Arial"/>
          <w:color w:val="000000"/>
          <w:sz w:val="24"/>
          <w:szCs w:val="24"/>
          <w:lang w:val="en-GB"/>
        </w:rPr>
        <w:t xml:space="preserve"> from the ‘nearby rural’ are now seizing an opportunity of  growing centres to  do petty trading and some are looking for </w:t>
      </w:r>
      <w:r w:rsidR="00F02E93" w:rsidRPr="00B02818">
        <w:rPr>
          <w:rFonts w:ascii="Garamond" w:hAnsi="Garamond" w:cs="Arial"/>
          <w:color w:val="000000"/>
          <w:sz w:val="24"/>
          <w:szCs w:val="24"/>
          <w:lang w:val="en-GB"/>
        </w:rPr>
        <w:t xml:space="preserve">informal </w:t>
      </w:r>
      <w:r w:rsidRPr="00B02818">
        <w:rPr>
          <w:rFonts w:ascii="Garamond" w:hAnsi="Garamond" w:cs="Arial"/>
          <w:color w:val="000000"/>
          <w:sz w:val="24"/>
          <w:szCs w:val="24"/>
          <w:lang w:val="en-GB"/>
        </w:rPr>
        <w:t>employments. A  key informant confided with me that it was now common for the nearby rural communities to sell their agricultural land and use the money to est</w:t>
      </w:r>
      <w:r w:rsidR="0054656D" w:rsidRPr="00B02818">
        <w:rPr>
          <w:rFonts w:ascii="Garamond" w:hAnsi="Garamond" w:cs="Arial"/>
          <w:color w:val="000000"/>
          <w:sz w:val="24"/>
          <w:szCs w:val="24"/>
          <w:lang w:val="en-GB"/>
        </w:rPr>
        <w:t>ablish settlements in upcoming centres</w:t>
      </w:r>
      <w:r w:rsidRPr="00B02818">
        <w:rPr>
          <w:rFonts w:ascii="Garamond" w:hAnsi="Garamond" w:cs="Arial"/>
          <w:color w:val="000000"/>
          <w:sz w:val="24"/>
          <w:szCs w:val="24"/>
          <w:lang w:val="en-GB"/>
        </w:rPr>
        <w:t>, with the hope of making quick returns from non</w:t>
      </w:r>
      <w:r w:rsidR="00F02E93" w:rsidRPr="00B02818">
        <w:rPr>
          <w:rFonts w:ascii="Garamond" w:hAnsi="Garamond" w:cs="Arial"/>
          <w:color w:val="000000"/>
          <w:sz w:val="24"/>
          <w:szCs w:val="24"/>
          <w:lang w:val="en-GB"/>
        </w:rPr>
        <w:t>-</w:t>
      </w:r>
      <w:r w:rsidRPr="00B02818">
        <w:rPr>
          <w:rFonts w:ascii="Garamond" w:hAnsi="Garamond" w:cs="Arial"/>
          <w:color w:val="000000"/>
          <w:sz w:val="24"/>
          <w:szCs w:val="24"/>
          <w:lang w:val="en-GB"/>
        </w:rPr>
        <w:t xml:space="preserve">farm activities or land </w:t>
      </w:r>
      <w:r w:rsidR="0054656D" w:rsidRPr="00B02818">
        <w:rPr>
          <w:rFonts w:ascii="Garamond" w:hAnsi="Garamond" w:cs="Arial"/>
          <w:color w:val="000000"/>
          <w:sz w:val="24"/>
          <w:szCs w:val="24"/>
          <w:lang w:val="en-GB"/>
        </w:rPr>
        <w:t xml:space="preserve">deals </w:t>
      </w:r>
      <w:r w:rsidRPr="00B02818">
        <w:rPr>
          <w:rFonts w:ascii="Garamond" w:hAnsi="Garamond" w:cs="Arial"/>
          <w:color w:val="000000"/>
          <w:sz w:val="24"/>
          <w:szCs w:val="24"/>
          <w:lang w:val="en-GB"/>
        </w:rPr>
        <w:t xml:space="preserve">along the highway which its value tend to appreciate much quicker than the rural one. Very few are known to have invested </w:t>
      </w:r>
      <w:r w:rsidR="00F02E93" w:rsidRPr="00B02818">
        <w:rPr>
          <w:rFonts w:ascii="Garamond" w:hAnsi="Garamond" w:cs="Arial"/>
          <w:color w:val="000000"/>
          <w:sz w:val="24"/>
          <w:szCs w:val="24"/>
          <w:lang w:val="en-GB"/>
        </w:rPr>
        <w:t>in houses with a view of rental</w:t>
      </w:r>
      <w:r w:rsidRPr="00B02818">
        <w:rPr>
          <w:rFonts w:ascii="Garamond" w:hAnsi="Garamond" w:cs="Arial"/>
          <w:color w:val="000000"/>
          <w:sz w:val="24"/>
          <w:szCs w:val="24"/>
          <w:lang w:val="en-GB"/>
        </w:rPr>
        <w:t xml:space="preserve">. </w:t>
      </w:r>
    </w:p>
    <w:p w:rsidR="00A7596D"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The ‘far- rural ‘type represents ru</w:t>
      </w:r>
      <w:r w:rsidR="00347738" w:rsidRPr="00B02818">
        <w:rPr>
          <w:rFonts w:ascii="Garamond" w:hAnsi="Garamond" w:cs="Arial"/>
          <w:color w:val="000000"/>
          <w:sz w:val="24"/>
          <w:szCs w:val="24"/>
          <w:lang w:val="en-GB"/>
        </w:rPr>
        <w:t xml:space="preserve">ral -urban migrants from </w:t>
      </w:r>
      <w:r w:rsidRPr="00B02818">
        <w:rPr>
          <w:rFonts w:ascii="Garamond" w:hAnsi="Garamond" w:cs="Arial"/>
          <w:color w:val="000000"/>
          <w:sz w:val="24"/>
          <w:szCs w:val="24"/>
          <w:lang w:val="en-GB"/>
        </w:rPr>
        <w:t>other regions who migrate to work in non</w:t>
      </w:r>
      <w:r w:rsidR="00F02E93" w:rsidRPr="00B02818">
        <w:rPr>
          <w:rFonts w:ascii="Garamond" w:hAnsi="Garamond" w:cs="Arial"/>
          <w:color w:val="000000"/>
          <w:sz w:val="24"/>
          <w:szCs w:val="24"/>
          <w:lang w:val="en-GB"/>
        </w:rPr>
        <w:t>-</w:t>
      </w:r>
      <w:r w:rsidRPr="00B02818">
        <w:rPr>
          <w:rFonts w:ascii="Garamond" w:hAnsi="Garamond" w:cs="Arial"/>
          <w:color w:val="000000"/>
          <w:sz w:val="24"/>
          <w:szCs w:val="24"/>
          <w:lang w:val="en-GB"/>
        </w:rPr>
        <w:t>farm activities or on their way to the city. Most engage directly in non</w:t>
      </w:r>
      <w:r w:rsidR="00F02E93" w:rsidRPr="00B02818">
        <w:rPr>
          <w:rFonts w:ascii="Garamond" w:hAnsi="Garamond" w:cs="Arial"/>
          <w:color w:val="000000"/>
          <w:sz w:val="24"/>
          <w:szCs w:val="24"/>
          <w:lang w:val="en-GB"/>
        </w:rPr>
        <w:t>-</w:t>
      </w:r>
      <w:r w:rsidRPr="00B02818">
        <w:rPr>
          <w:rFonts w:ascii="Garamond" w:hAnsi="Garamond" w:cs="Arial"/>
          <w:color w:val="000000"/>
          <w:sz w:val="24"/>
          <w:szCs w:val="24"/>
          <w:lang w:val="en-GB"/>
        </w:rPr>
        <w:t>farm activities such</w:t>
      </w:r>
      <w:r w:rsidR="00347738" w:rsidRPr="00B02818">
        <w:rPr>
          <w:rFonts w:ascii="Garamond" w:hAnsi="Garamond" w:cs="Arial"/>
          <w:color w:val="000000"/>
          <w:sz w:val="24"/>
          <w:szCs w:val="24"/>
          <w:lang w:val="en-GB"/>
        </w:rPr>
        <w:t xml:space="preserve"> as</w:t>
      </w:r>
      <w:r w:rsidR="00F02E93" w:rsidRPr="00B02818">
        <w:rPr>
          <w:rFonts w:ascii="Garamond" w:hAnsi="Garamond" w:cs="Arial"/>
          <w:color w:val="000000"/>
          <w:sz w:val="24"/>
          <w:szCs w:val="24"/>
          <w:lang w:val="en-GB"/>
        </w:rPr>
        <w:t xml:space="preserve"> petty trade and</w:t>
      </w:r>
      <w:r w:rsidRPr="00B02818">
        <w:rPr>
          <w:rFonts w:ascii="Garamond" w:hAnsi="Garamond" w:cs="Arial"/>
          <w:color w:val="000000"/>
          <w:sz w:val="24"/>
          <w:szCs w:val="24"/>
          <w:lang w:val="en-GB"/>
        </w:rPr>
        <w:t xml:space="preserve"> passenger ferrying venture</w:t>
      </w:r>
      <w:r w:rsidR="00F02E93" w:rsidRPr="00B02818">
        <w:rPr>
          <w:rFonts w:ascii="Garamond" w:hAnsi="Garamond" w:cs="Arial"/>
          <w:color w:val="000000"/>
          <w:sz w:val="24"/>
          <w:szCs w:val="24"/>
          <w:lang w:val="en-GB"/>
        </w:rPr>
        <w:t>s</w:t>
      </w:r>
      <w:r w:rsidRPr="00B02818">
        <w:rPr>
          <w:rFonts w:ascii="Garamond" w:hAnsi="Garamond" w:cs="Arial"/>
          <w:color w:val="000000"/>
          <w:sz w:val="24"/>
          <w:szCs w:val="24"/>
          <w:lang w:val="en-GB"/>
        </w:rPr>
        <w:t>, locally known as “</w:t>
      </w:r>
      <w:r w:rsidRPr="00B02818">
        <w:rPr>
          <w:rFonts w:ascii="Garamond" w:hAnsi="Garamond" w:cs="Arial"/>
          <w:i/>
          <w:color w:val="000000"/>
          <w:sz w:val="24"/>
          <w:szCs w:val="24"/>
          <w:lang w:val="en-GB"/>
        </w:rPr>
        <w:t>bodaboda</w:t>
      </w:r>
      <w:r w:rsidRPr="00B02818">
        <w:rPr>
          <w:rFonts w:ascii="Garamond" w:hAnsi="Garamond" w:cs="Arial"/>
          <w:color w:val="000000"/>
          <w:sz w:val="24"/>
          <w:szCs w:val="24"/>
          <w:lang w:val="en-GB"/>
        </w:rPr>
        <w:t>”</w:t>
      </w:r>
      <w:r w:rsidRPr="00B02818">
        <w:rPr>
          <w:rStyle w:val="FootnoteReference"/>
          <w:rFonts w:ascii="Garamond" w:hAnsi="Garamond" w:cs="Arial"/>
          <w:color w:val="000000"/>
          <w:sz w:val="24"/>
          <w:szCs w:val="24"/>
          <w:lang w:val="en-GB"/>
        </w:rPr>
        <w:footnoteReference w:id="4"/>
      </w:r>
      <w:r w:rsidRPr="00B02818">
        <w:rPr>
          <w:rFonts w:ascii="Garamond" w:hAnsi="Garamond" w:cs="Arial"/>
          <w:color w:val="000000"/>
          <w:sz w:val="24"/>
          <w:szCs w:val="24"/>
          <w:lang w:val="en-GB"/>
        </w:rPr>
        <w:t>. Within this category</w:t>
      </w:r>
      <w:r w:rsidR="00347738" w:rsidRPr="00B02818">
        <w:rPr>
          <w:rFonts w:ascii="Garamond" w:hAnsi="Garamond" w:cs="Arial"/>
          <w:color w:val="000000"/>
          <w:sz w:val="24"/>
          <w:szCs w:val="24"/>
          <w:lang w:val="en-GB"/>
        </w:rPr>
        <w:t>, some</w:t>
      </w:r>
      <w:r w:rsidRPr="00B02818">
        <w:rPr>
          <w:rFonts w:ascii="Garamond" w:hAnsi="Garamond" w:cs="Arial"/>
          <w:color w:val="000000"/>
          <w:sz w:val="24"/>
          <w:szCs w:val="24"/>
          <w:lang w:val="en-GB"/>
        </w:rPr>
        <w:t xml:space="preserve"> </w:t>
      </w:r>
      <w:r w:rsidR="00F02E93" w:rsidRPr="00B02818">
        <w:rPr>
          <w:rFonts w:ascii="Garamond" w:hAnsi="Garamond" w:cs="Arial"/>
          <w:color w:val="000000"/>
          <w:sz w:val="24"/>
          <w:szCs w:val="24"/>
          <w:lang w:val="en-GB"/>
        </w:rPr>
        <w:t xml:space="preserve">migrants </w:t>
      </w:r>
      <w:r w:rsidRPr="00B02818">
        <w:rPr>
          <w:rFonts w:ascii="Garamond" w:hAnsi="Garamond" w:cs="Arial"/>
          <w:color w:val="000000"/>
          <w:sz w:val="24"/>
          <w:szCs w:val="24"/>
          <w:lang w:val="en-GB"/>
        </w:rPr>
        <w:t>later opt to settle permanently after failing to complete their dream journey to the city.</w:t>
      </w:r>
    </w:p>
    <w:p w:rsidR="00A7596D"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Presence of migrants from various destinations and of d</w:t>
      </w:r>
      <w:r w:rsidR="00347738" w:rsidRPr="00B02818">
        <w:rPr>
          <w:rFonts w:ascii="Garamond" w:hAnsi="Garamond" w:cs="Arial"/>
          <w:color w:val="000000"/>
          <w:sz w:val="24"/>
          <w:szCs w:val="24"/>
          <w:lang w:val="en-GB"/>
        </w:rPr>
        <w:t>ifferent social classes seems</w:t>
      </w:r>
      <w:r w:rsidRPr="00B02818">
        <w:rPr>
          <w:rFonts w:ascii="Garamond" w:hAnsi="Garamond" w:cs="Arial"/>
          <w:color w:val="000000"/>
          <w:sz w:val="24"/>
          <w:szCs w:val="24"/>
          <w:lang w:val="en-GB"/>
        </w:rPr>
        <w:t xml:space="preserve"> to create different perceptions among various groups and particularly the locals. The perceptions by group</w:t>
      </w:r>
      <w:r w:rsidR="00F02E93"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were seen to be more influenced by its social economical status. Discussion with members of local community on perception</w:t>
      </w:r>
      <w:r w:rsidR="00F02E93"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on migration patterns revealed mixed feelings. On one side, there </w:t>
      </w:r>
      <w:r w:rsidR="00F02E93" w:rsidRPr="00B02818">
        <w:rPr>
          <w:rFonts w:ascii="Garamond" w:hAnsi="Garamond" w:cs="Arial"/>
          <w:color w:val="000000"/>
          <w:sz w:val="24"/>
          <w:szCs w:val="24"/>
          <w:lang w:val="en-GB"/>
        </w:rPr>
        <w:t>are</w:t>
      </w:r>
      <w:r w:rsidRPr="00B02818">
        <w:rPr>
          <w:rFonts w:ascii="Garamond" w:hAnsi="Garamond" w:cs="Arial"/>
          <w:color w:val="000000"/>
          <w:sz w:val="24"/>
          <w:szCs w:val="24"/>
          <w:lang w:val="en-GB"/>
        </w:rPr>
        <w:t xml:space="preserve"> </w:t>
      </w:r>
      <w:r w:rsidR="00F02E93" w:rsidRPr="00B02818">
        <w:rPr>
          <w:rFonts w:ascii="Garamond" w:hAnsi="Garamond" w:cs="Arial"/>
          <w:color w:val="000000"/>
          <w:sz w:val="24"/>
          <w:szCs w:val="24"/>
          <w:lang w:val="en-GB"/>
        </w:rPr>
        <w:t xml:space="preserve">a </w:t>
      </w:r>
      <w:r w:rsidRPr="00B02818">
        <w:rPr>
          <w:rFonts w:ascii="Garamond" w:hAnsi="Garamond" w:cs="Arial"/>
          <w:color w:val="000000"/>
          <w:sz w:val="24"/>
          <w:szCs w:val="24"/>
          <w:lang w:val="en-GB"/>
        </w:rPr>
        <w:t xml:space="preserve">few locals who </w:t>
      </w:r>
      <w:r w:rsidR="00F02E93" w:rsidRPr="00B02818">
        <w:rPr>
          <w:rFonts w:ascii="Garamond" w:hAnsi="Garamond" w:cs="Arial"/>
          <w:color w:val="000000"/>
          <w:sz w:val="24"/>
          <w:szCs w:val="24"/>
          <w:lang w:val="en-GB"/>
        </w:rPr>
        <w:t xml:space="preserve">see no tangible benefit accruing from migrants, while </w:t>
      </w:r>
      <w:r w:rsidRPr="00B02818">
        <w:rPr>
          <w:rFonts w:ascii="Garamond" w:hAnsi="Garamond" w:cs="Arial"/>
          <w:color w:val="000000"/>
          <w:sz w:val="24"/>
          <w:szCs w:val="24"/>
          <w:lang w:val="en-GB"/>
        </w:rPr>
        <w:t xml:space="preserve">migrants </w:t>
      </w:r>
      <w:r w:rsidR="00F02E93" w:rsidRPr="00B02818">
        <w:rPr>
          <w:rFonts w:ascii="Garamond" w:hAnsi="Garamond" w:cs="Arial"/>
          <w:color w:val="000000"/>
          <w:sz w:val="24"/>
          <w:szCs w:val="24"/>
          <w:lang w:val="en-GB"/>
        </w:rPr>
        <w:t xml:space="preserve">viewed </w:t>
      </w:r>
      <w:r w:rsidRPr="00B02818">
        <w:rPr>
          <w:rFonts w:ascii="Garamond" w:hAnsi="Garamond" w:cs="Arial"/>
          <w:color w:val="000000"/>
          <w:sz w:val="24"/>
          <w:szCs w:val="24"/>
          <w:lang w:val="en-GB"/>
        </w:rPr>
        <w:t>just as exploiters of natural resources particularly land.</w:t>
      </w:r>
      <w:r w:rsidR="00F02E93" w:rsidRPr="00B02818">
        <w:rPr>
          <w:rFonts w:ascii="Garamond" w:hAnsi="Garamond" w:cs="Arial"/>
          <w:color w:val="000000"/>
          <w:sz w:val="24"/>
          <w:szCs w:val="24"/>
          <w:lang w:val="en-GB"/>
        </w:rPr>
        <w:t xml:space="preserve"> </w:t>
      </w:r>
      <w:r w:rsidRPr="00B02818">
        <w:rPr>
          <w:rFonts w:ascii="Garamond" w:hAnsi="Garamond" w:cs="Arial"/>
          <w:color w:val="000000"/>
          <w:sz w:val="24"/>
          <w:szCs w:val="24"/>
          <w:lang w:val="en-GB"/>
        </w:rPr>
        <w:t xml:space="preserve">Despite the negative comments, they failed to substantiate how their own livelihoods were impended by migrants’ </w:t>
      </w:r>
      <w:r w:rsidRPr="00B02818">
        <w:rPr>
          <w:rFonts w:ascii="Garamond" w:hAnsi="Garamond" w:cs="Arial"/>
          <w:color w:val="000000"/>
          <w:sz w:val="24"/>
          <w:szCs w:val="24"/>
          <w:lang w:val="en-GB"/>
        </w:rPr>
        <w:lastRenderedPageBreak/>
        <w:t>actions. Furthe</w:t>
      </w:r>
      <w:r w:rsidR="00F02E93" w:rsidRPr="00B02818">
        <w:rPr>
          <w:rFonts w:ascii="Garamond" w:hAnsi="Garamond" w:cs="Arial"/>
          <w:color w:val="000000"/>
          <w:sz w:val="24"/>
          <w:szCs w:val="24"/>
          <w:lang w:val="en-GB"/>
        </w:rPr>
        <w:t>rmore, it was observed that these were</w:t>
      </w:r>
      <w:r w:rsidR="00F27AD8" w:rsidRPr="00B02818">
        <w:rPr>
          <w:rFonts w:ascii="Garamond" w:hAnsi="Garamond" w:cs="Arial"/>
          <w:color w:val="000000"/>
          <w:sz w:val="24"/>
          <w:szCs w:val="24"/>
          <w:lang w:val="en-GB"/>
        </w:rPr>
        <w:t xml:space="preserve"> the very people who sold</w:t>
      </w:r>
      <w:r w:rsidRPr="00B02818">
        <w:rPr>
          <w:rFonts w:ascii="Garamond" w:hAnsi="Garamond" w:cs="Arial"/>
          <w:color w:val="000000"/>
          <w:sz w:val="24"/>
          <w:szCs w:val="24"/>
          <w:lang w:val="en-GB"/>
        </w:rPr>
        <w:t xml:space="preserve"> land to migrants, hence making their statements contradictory.</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On the other side, it was the view of the majority respondents that the migration activities were beneficial to the local community. The majority explained that migrants’ presence played a key role in creation of non</w:t>
      </w:r>
      <w:r w:rsidR="00F27AD8" w:rsidRPr="00B02818">
        <w:rPr>
          <w:rFonts w:ascii="Garamond" w:hAnsi="Garamond" w:cs="Arial"/>
          <w:color w:val="000000"/>
          <w:sz w:val="24"/>
          <w:szCs w:val="24"/>
          <w:lang w:val="en-GB"/>
        </w:rPr>
        <w:t>-</w:t>
      </w:r>
      <w:r w:rsidRPr="00B02818">
        <w:rPr>
          <w:rFonts w:ascii="Garamond" w:hAnsi="Garamond" w:cs="Arial"/>
          <w:color w:val="000000"/>
          <w:sz w:val="24"/>
          <w:szCs w:val="24"/>
          <w:lang w:val="en-GB"/>
        </w:rPr>
        <w:t>farm jobs which helped them to supplement their farm income. Other respondents saw creation of non</w:t>
      </w:r>
      <w:r w:rsidR="00F27AD8" w:rsidRPr="00B02818">
        <w:rPr>
          <w:rFonts w:ascii="Garamond" w:hAnsi="Garamond" w:cs="Arial"/>
          <w:color w:val="000000"/>
          <w:sz w:val="24"/>
          <w:szCs w:val="24"/>
          <w:lang w:val="en-GB"/>
        </w:rPr>
        <w:t>-</w:t>
      </w:r>
      <w:r w:rsidRPr="00B02818">
        <w:rPr>
          <w:rFonts w:ascii="Garamond" w:hAnsi="Garamond" w:cs="Arial"/>
          <w:color w:val="000000"/>
          <w:sz w:val="24"/>
          <w:szCs w:val="24"/>
          <w:lang w:val="en-GB"/>
        </w:rPr>
        <w:t>farm activities as a major support to the landless youths. These views were also echoed by the VEO in Mikongeni who said that;</w:t>
      </w:r>
    </w:p>
    <w:p w:rsidR="00B27EBC" w:rsidRPr="00B02818" w:rsidRDefault="00347738" w:rsidP="00D413BD">
      <w:pPr>
        <w:autoSpaceDE w:val="0"/>
        <w:autoSpaceDN w:val="0"/>
        <w:adjustRightInd w:val="0"/>
        <w:spacing w:before="120" w:after="120"/>
        <w:ind w:left="357" w:right="227"/>
        <w:jc w:val="both"/>
        <w:rPr>
          <w:rFonts w:ascii="Garamond" w:hAnsi="Garamond" w:cs="Arial"/>
          <w:color w:val="000000"/>
          <w:lang w:val="en-GB"/>
        </w:rPr>
      </w:pPr>
      <w:r w:rsidRPr="00B02818">
        <w:rPr>
          <w:rFonts w:ascii="Garamond" w:hAnsi="Garamond" w:cs="Arial"/>
          <w:color w:val="000000"/>
          <w:lang w:val="en-GB"/>
        </w:rPr>
        <w:t xml:space="preserve"> M</w:t>
      </w:r>
      <w:r w:rsidR="00B27EBC" w:rsidRPr="00B02818">
        <w:rPr>
          <w:rFonts w:ascii="Garamond" w:hAnsi="Garamond" w:cs="Arial"/>
          <w:color w:val="000000"/>
          <w:lang w:val="en-GB"/>
        </w:rPr>
        <w:t xml:space="preserve">igrants have helped to </w:t>
      </w:r>
      <w:r w:rsidR="00881648" w:rsidRPr="00B02818">
        <w:rPr>
          <w:rFonts w:ascii="Garamond" w:hAnsi="Garamond" w:cs="Arial"/>
          <w:color w:val="000000"/>
          <w:lang w:val="en-GB"/>
        </w:rPr>
        <w:t>create employment for</w:t>
      </w:r>
      <w:r w:rsidR="00B27EBC" w:rsidRPr="00B02818">
        <w:rPr>
          <w:rFonts w:ascii="Garamond" w:hAnsi="Garamond" w:cs="Arial"/>
          <w:color w:val="000000"/>
          <w:lang w:val="en-GB"/>
        </w:rPr>
        <w:t xml:space="preserve"> the youth and in that matter kept them out </w:t>
      </w:r>
      <w:r w:rsidR="00881648" w:rsidRPr="00B02818">
        <w:rPr>
          <w:rFonts w:ascii="Garamond" w:hAnsi="Garamond" w:cs="Arial"/>
          <w:color w:val="000000"/>
          <w:lang w:val="en-GB"/>
        </w:rPr>
        <w:t>of criminal</w:t>
      </w:r>
      <w:r w:rsidR="00B27EBC" w:rsidRPr="00B02818">
        <w:rPr>
          <w:rFonts w:ascii="Garamond" w:hAnsi="Garamond" w:cs="Arial"/>
          <w:color w:val="000000"/>
          <w:lang w:val="en-GB"/>
        </w:rPr>
        <w:t xml:space="preserve"> </w:t>
      </w:r>
      <w:r w:rsidR="00881648" w:rsidRPr="00B02818">
        <w:rPr>
          <w:rFonts w:ascii="Garamond" w:hAnsi="Garamond" w:cs="Arial"/>
          <w:color w:val="000000"/>
          <w:lang w:val="en-GB"/>
        </w:rPr>
        <w:t>acts which are</w:t>
      </w:r>
      <w:r w:rsidR="00B27EBC" w:rsidRPr="00B02818">
        <w:rPr>
          <w:rFonts w:ascii="Garamond" w:hAnsi="Garamond" w:cs="Arial"/>
          <w:color w:val="000000"/>
          <w:lang w:val="en-GB"/>
        </w:rPr>
        <w:t xml:space="preserve"> </w:t>
      </w:r>
      <w:r w:rsidR="00881648" w:rsidRPr="00B02818">
        <w:rPr>
          <w:rFonts w:ascii="Garamond" w:hAnsi="Garamond" w:cs="Arial"/>
          <w:color w:val="000000"/>
          <w:lang w:val="en-GB"/>
        </w:rPr>
        <w:t>normally associated</w:t>
      </w:r>
      <w:r w:rsidR="00B27EBC" w:rsidRPr="00B02818">
        <w:rPr>
          <w:rFonts w:ascii="Garamond" w:hAnsi="Garamond" w:cs="Arial"/>
          <w:color w:val="000000"/>
          <w:lang w:val="en-GB"/>
        </w:rPr>
        <w:t xml:space="preserve"> with hi</w:t>
      </w:r>
      <w:r w:rsidR="00881648" w:rsidRPr="00B02818">
        <w:rPr>
          <w:rFonts w:ascii="Garamond" w:hAnsi="Garamond" w:cs="Arial"/>
          <w:color w:val="000000"/>
          <w:lang w:val="en-GB"/>
        </w:rPr>
        <w:t>gh levels of youth unemployment.</w:t>
      </w:r>
    </w:p>
    <w:p w:rsidR="00F96A69"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While the majority had a positive view on migrations, however they point out that a more organised peri- urban transformation process could have brought better results than what we see now. In that case, the</w:t>
      </w:r>
      <w:r w:rsidR="00F27AD8" w:rsidRPr="00B02818">
        <w:rPr>
          <w:rFonts w:ascii="Garamond" w:hAnsi="Garamond" w:cs="Arial"/>
          <w:color w:val="000000"/>
          <w:sz w:val="24"/>
          <w:szCs w:val="24"/>
          <w:lang w:val="en-GB"/>
        </w:rPr>
        <w:t>y shift the blame to</w:t>
      </w:r>
      <w:r w:rsidRPr="00B02818">
        <w:rPr>
          <w:rFonts w:ascii="Garamond" w:hAnsi="Garamond" w:cs="Arial"/>
          <w:color w:val="000000"/>
          <w:sz w:val="24"/>
          <w:szCs w:val="24"/>
          <w:lang w:val="en-GB"/>
        </w:rPr>
        <w:t xml:space="preserve"> government institutions </w:t>
      </w:r>
      <w:r w:rsidR="00F27AD8" w:rsidRPr="00B02818">
        <w:rPr>
          <w:rFonts w:ascii="Garamond" w:hAnsi="Garamond" w:cs="Arial"/>
          <w:color w:val="000000"/>
          <w:sz w:val="24"/>
          <w:szCs w:val="24"/>
          <w:lang w:val="en-GB"/>
        </w:rPr>
        <w:t>for failing to regulate the transformation processes</w:t>
      </w:r>
      <w:r w:rsidRPr="00B02818">
        <w:rPr>
          <w:rFonts w:ascii="Garamond" w:hAnsi="Garamond" w:cs="Arial"/>
          <w:color w:val="000000"/>
          <w:sz w:val="24"/>
          <w:szCs w:val="24"/>
          <w:lang w:val="en-GB"/>
        </w:rPr>
        <w:t>.</w:t>
      </w:r>
    </w:p>
    <w:p w:rsidR="00F96A69" w:rsidRPr="00B02818" w:rsidRDefault="00F96A69" w:rsidP="00D74BF0">
      <w:pPr>
        <w:pStyle w:val="Heading2"/>
        <w:spacing w:after="120"/>
        <w:rPr>
          <w:rFonts w:ascii="Garamond" w:hAnsi="Garamond"/>
          <w:i w:val="0"/>
          <w:iCs w:val="0"/>
          <w:color w:val="000000"/>
          <w:lang w:val="en-GB"/>
        </w:rPr>
      </w:pPr>
      <w:bookmarkStart w:id="92" w:name="_Toc308989314"/>
      <w:r w:rsidRPr="00B02818">
        <w:rPr>
          <w:rFonts w:ascii="Garamond" w:hAnsi="Garamond"/>
          <w:i w:val="0"/>
          <w:iCs w:val="0"/>
          <w:color w:val="000000"/>
          <w:lang w:val="en-GB"/>
        </w:rPr>
        <w:t>3.6</w:t>
      </w:r>
      <w:r w:rsidR="00D74BF0" w:rsidRPr="00B02818">
        <w:rPr>
          <w:rFonts w:ascii="Garamond" w:hAnsi="Garamond"/>
          <w:i w:val="0"/>
          <w:iCs w:val="0"/>
          <w:color w:val="000000"/>
          <w:lang w:val="en-GB"/>
        </w:rPr>
        <w:t xml:space="preserve"> Chapter C</w:t>
      </w:r>
      <w:r w:rsidRPr="00B02818">
        <w:rPr>
          <w:rFonts w:ascii="Garamond" w:hAnsi="Garamond"/>
          <w:i w:val="0"/>
          <w:iCs w:val="0"/>
          <w:color w:val="000000"/>
          <w:lang w:val="en-GB"/>
        </w:rPr>
        <w:t>onclusion</w:t>
      </w:r>
      <w:bookmarkEnd w:id="92"/>
    </w:p>
    <w:p w:rsidR="00743EA0" w:rsidRPr="00B02818" w:rsidRDefault="00F96A69"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It has been observed that </w:t>
      </w:r>
      <w:r w:rsidR="0057487F" w:rsidRPr="00B02818">
        <w:rPr>
          <w:rFonts w:ascii="Garamond" w:hAnsi="Garamond" w:cs="Arial"/>
          <w:color w:val="000000"/>
          <w:sz w:val="24"/>
          <w:szCs w:val="24"/>
          <w:lang w:val="en-GB"/>
        </w:rPr>
        <w:t>the location of villages within peri-</w:t>
      </w:r>
      <w:r w:rsidRPr="00B02818">
        <w:rPr>
          <w:rFonts w:ascii="Garamond" w:hAnsi="Garamond" w:cs="Arial"/>
          <w:color w:val="000000"/>
          <w:sz w:val="24"/>
          <w:szCs w:val="24"/>
          <w:lang w:val="en-GB"/>
        </w:rPr>
        <w:t xml:space="preserve">urban </w:t>
      </w:r>
      <w:r w:rsidR="0057487F" w:rsidRPr="00B02818">
        <w:rPr>
          <w:rFonts w:ascii="Garamond" w:hAnsi="Garamond" w:cs="Arial"/>
          <w:color w:val="000000"/>
          <w:sz w:val="24"/>
          <w:szCs w:val="24"/>
          <w:lang w:val="en-GB"/>
        </w:rPr>
        <w:t xml:space="preserve">sphere </w:t>
      </w:r>
      <w:r w:rsidRPr="00B02818">
        <w:rPr>
          <w:rFonts w:ascii="Garamond" w:hAnsi="Garamond" w:cs="Arial"/>
          <w:color w:val="000000"/>
          <w:sz w:val="24"/>
          <w:szCs w:val="24"/>
          <w:lang w:val="en-GB"/>
        </w:rPr>
        <w:t xml:space="preserve">influences the economic development of the </w:t>
      </w:r>
      <w:r w:rsidR="0057487F" w:rsidRPr="00B02818">
        <w:rPr>
          <w:rFonts w:ascii="Garamond" w:hAnsi="Garamond" w:cs="Arial"/>
          <w:color w:val="000000"/>
          <w:sz w:val="24"/>
          <w:szCs w:val="24"/>
          <w:lang w:val="en-GB"/>
        </w:rPr>
        <w:t xml:space="preserve">village and pattern of settlements. Villages located along the highways were seen to attract more migrants than those away from trunk roads. </w:t>
      </w:r>
      <w:r w:rsidR="00EE3F1E" w:rsidRPr="00B02818">
        <w:rPr>
          <w:rFonts w:ascii="Garamond" w:hAnsi="Garamond" w:cs="Arial"/>
          <w:color w:val="000000"/>
          <w:sz w:val="24"/>
          <w:szCs w:val="24"/>
          <w:lang w:val="en-GB"/>
        </w:rPr>
        <w:t>S</w:t>
      </w:r>
      <w:r w:rsidR="0057487F" w:rsidRPr="00B02818">
        <w:rPr>
          <w:rFonts w:ascii="Garamond" w:hAnsi="Garamond" w:cs="Arial"/>
          <w:color w:val="000000"/>
          <w:sz w:val="24"/>
          <w:szCs w:val="24"/>
          <w:lang w:val="en-GB"/>
        </w:rPr>
        <w:t xml:space="preserve">tudy findings </w:t>
      </w:r>
      <w:r w:rsidR="00EE3F1E" w:rsidRPr="00B02818">
        <w:rPr>
          <w:rFonts w:ascii="Garamond" w:hAnsi="Garamond" w:cs="Arial"/>
          <w:color w:val="000000"/>
          <w:sz w:val="24"/>
          <w:szCs w:val="24"/>
          <w:lang w:val="en-GB"/>
        </w:rPr>
        <w:t>show</w:t>
      </w:r>
      <w:r w:rsidR="0057487F" w:rsidRPr="00B02818">
        <w:rPr>
          <w:rFonts w:ascii="Garamond" w:hAnsi="Garamond" w:cs="Arial"/>
          <w:color w:val="000000"/>
          <w:sz w:val="24"/>
          <w:szCs w:val="24"/>
          <w:lang w:val="en-GB"/>
        </w:rPr>
        <w:t xml:space="preserve"> that </w:t>
      </w:r>
      <w:r w:rsidR="00EE3F1E" w:rsidRPr="00B02818">
        <w:rPr>
          <w:rFonts w:ascii="Garamond" w:hAnsi="Garamond" w:cs="Arial"/>
          <w:color w:val="000000"/>
          <w:sz w:val="24"/>
          <w:szCs w:val="24"/>
          <w:lang w:val="en-GB"/>
        </w:rPr>
        <w:t xml:space="preserve">peri-urban </w:t>
      </w:r>
      <w:r w:rsidR="0057487F" w:rsidRPr="00B02818">
        <w:rPr>
          <w:rFonts w:ascii="Garamond" w:hAnsi="Garamond" w:cs="Arial"/>
          <w:color w:val="000000"/>
          <w:sz w:val="24"/>
          <w:szCs w:val="24"/>
          <w:lang w:val="en-GB"/>
        </w:rPr>
        <w:t xml:space="preserve">population </w:t>
      </w:r>
      <w:r w:rsidR="00EE3F1E" w:rsidRPr="00B02818">
        <w:rPr>
          <w:rFonts w:ascii="Garamond" w:hAnsi="Garamond" w:cs="Arial"/>
          <w:color w:val="000000"/>
          <w:sz w:val="24"/>
          <w:szCs w:val="24"/>
          <w:lang w:val="en-GB"/>
        </w:rPr>
        <w:t>is rapidly growing at ra</w:t>
      </w:r>
      <w:r w:rsidR="0079474D">
        <w:rPr>
          <w:rFonts w:ascii="Garamond" w:hAnsi="Garamond" w:cs="Arial"/>
          <w:color w:val="000000"/>
          <w:sz w:val="24"/>
          <w:szCs w:val="24"/>
          <w:lang w:val="en-GB"/>
        </w:rPr>
        <w:t>te higher than national average</w:t>
      </w:r>
      <w:r w:rsidR="00EE3F1E" w:rsidRPr="00B02818">
        <w:rPr>
          <w:rFonts w:ascii="Garamond" w:hAnsi="Garamond" w:cs="Arial"/>
          <w:color w:val="000000"/>
          <w:sz w:val="24"/>
          <w:szCs w:val="24"/>
          <w:lang w:val="en-GB"/>
        </w:rPr>
        <w:t xml:space="preserve"> with in-migration </w:t>
      </w:r>
      <w:r w:rsidR="00743EA0" w:rsidRPr="00B02818">
        <w:rPr>
          <w:rFonts w:ascii="Garamond" w:hAnsi="Garamond" w:cs="Arial"/>
          <w:color w:val="000000"/>
          <w:sz w:val="24"/>
          <w:szCs w:val="24"/>
          <w:lang w:val="en-GB"/>
        </w:rPr>
        <w:t xml:space="preserve">particularly from rural areas </w:t>
      </w:r>
      <w:r w:rsidR="00EE3F1E" w:rsidRPr="00B02818">
        <w:rPr>
          <w:rFonts w:ascii="Garamond" w:hAnsi="Garamond" w:cs="Arial"/>
          <w:color w:val="000000"/>
          <w:sz w:val="24"/>
          <w:szCs w:val="24"/>
          <w:lang w:val="en-GB"/>
        </w:rPr>
        <w:t xml:space="preserve">being a major contributing factor. </w:t>
      </w:r>
      <w:r w:rsidR="0057487F" w:rsidRPr="00B02818">
        <w:rPr>
          <w:rFonts w:ascii="Garamond" w:hAnsi="Garamond" w:cs="Arial"/>
          <w:color w:val="000000"/>
          <w:sz w:val="24"/>
          <w:szCs w:val="24"/>
          <w:lang w:val="en-GB"/>
        </w:rPr>
        <w:t xml:space="preserve"> </w:t>
      </w:r>
    </w:p>
    <w:p w:rsidR="00C33094" w:rsidRPr="00B02818" w:rsidRDefault="00743EA0" w:rsidP="00C33094">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     </w:t>
      </w:r>
      <w:r w:rsidR="0057487F" w:rsidRPr="00B02818">
        <w:rPr>
          <w:rFonts w:ascii="Garamond" w:hAnsi="Garamond" w:cs="Arial"/>
          <w:color w:val="000000"/>
          <w:sz w:val="24"/>
          <w:szCs w:val="24"/>
          <w:lang w:val="en-GB"/>
        </w:rPr>
        <w:t>I</w:t>
      </w:r>
      <w:r w:rsidR="00EE3F1E" w:rsidRPr="00B02818">
        <w:rPr>
          <w:rFonts w:ascii="Garamond" w:hAnsi="Garamond" w:cs="Arial"/>
          <w:color w:val="000000"/>
          <w:sz w:val="24"/>
          <w:szCs w:val="24"/>
          <w:lang w:val="en-GB"/>
        </w:rPr>
        <w:t>t</w:t>
      </w:r>
      <w:r w:rsidR="0057487F" w:rsidRPr="00B02818">
        <w:rPr>
          <w:rFonts w:ascii="Garamond" w:hAnsi="Garamond" w:cs="Arial"/>
          <w:color w:val="000000"/>
          <w:sz w:val="24"/>
          <w:szCs w:val="24"/>
          <w:lang w:val="en-GB"/>
        </w:rPr>
        <w:t xml:space="preserve"> has been observed that </w:t>
      </w:r>
      <w:r w:rsidR="00EE3F1E" w:rsidRPr="00B02818">
        <w:rPr>
          <w:rFonts w:ascii="Garamond" w:hAnsi="Garamond" w:cs="Arial"/>
          <w:color w:val="000000"/>
          <w:sz w:val="24"/>
          <w:szCs w:val="24"/>
          <w:lang w:val="en-GB"/>
        </w:rPr>
        <w:t xml:space="preserve">while </w:t>
      </w:r>
      <w:r w:rsidR="0057487F" w:rsidRPr="00B02818">
        <w:rPr>
          <w:rFonts w:ascii="Garamond" w:hAnsi="Garamond" w:cs="Arial"/>
          <w:color w:val="000000"/>
          <w:sz w:val="24"/>
          <w:szCs w:val="24"/>
          <w:lang w:val="en-GB"/>
        </w:rPr>
        <w:t xml:space="preserve">the </w:t>
      </w:r>
      <w:r w:rsidR="00881FD3" w:rsidRPr="00B02818">
        <w:rPr>
          <w:rFonts w:ascii="Garamond" w:hAnsi="Garamond" w:cs="Arial"/>
          <w:color w:val="000000"/>
          <w:sz w:val="24"/>
          <w:szCs w:val="24"/>
          <w:lang w:val="en-GB"/>
        </w:rPr>
        <w:t>village’s</w:t>
      </w:r>
      <w:r w:rsidR="0057487F" w:rsidRPr="00B02818">
        <w:rPr>
          <w:rFonts w:ascii="Garamond" w:hAnsi="Garamond" w:cs="Arial"/>
          <w:color w:val="000000"/>
          <w:sz w:val="24"/>
          <w:szCs w:val="24"/>
          <w:lang w:val="en-GB"/>
        </w:rPr>
        <w:t xml:space="preserve"> eco</w:t>
      </w:r>
      <w:r w:rsidR="00EE3F1E" w:rsidRPr="00B02818">
        <w:rPr>
          <w:rFonts w:ascii="Garamond" w:hAnsi="Garamond" w:cs="Arial"/>
          <w:color w:val="000000"/>
          <w:sz w:val="24"/>
          <w:szCs w:val="24"/>
          <w:lang w:val="en-GB"/>
        </w:rPr>
        <w:t>no</w:t>
      </w:r>
      <w:r w:rsidR="0057487F" w:rsidRPr="00B02818">
        <w:rPr>
          <w:rFonts w:ascii="Garamond" w:hAnsi="Garamond" w:cs="Arial"/>
          <w:color w:val="000000"/>
          <w:sz w:val="24"/>
          <w:szCs w:val="24"/>
          <w:lang w:val="en-GB"/>
        </w:rPr>
        <w:t xml:space="preserve">mic strategies </w:t>
      </w:r>
      <w:r w:rsidR="00EE3F1E" w:rsidRPr="00B02818">
        <w:rPr>
          <w:rFonts w:ascii="Garamond" w:hAnsi="Garamond" w:cs="Arial"/>
          <w:color w:val="000000"/>
          <w:sz w:val="24"/>
          <w:szCs w:val="24"/>
          <w:lang w:val="en-GB"/>
        </w:rPr>
        <w:t>were influenced</w:t>
      </w:r>
      <w:r w:rsidRPr="00B02818">
        <w:rPr>
          <w:rFonts w:ascii="Garamond" w:hAnsi="Garamond" w:cs="Arial"/>
          <w:color w:val="000000"/>
          <w:sz w:val="24"/>
          <w:szCs w:val="24"/>
          <w:lang w:val="en-GB"/>
        </w:rPr>
        <w:t xml:space="preserve"> by</w:t>
      </w:r>
      <w:r w:rsidR="00EE3F1E" w:rsidRPr="00B02818">
        <w:rPr>
          <w:rFonts w:ascii="Garamond" w:hAnsi="Garamond" w:cs="Arial"/>
          <w:color w:val="000000"/>
          <w:sz w:val="24"/>
          <w:szCs w:val="24"/>
          <w:lang w:val="en-GB"/>
        </w:rPr>
        <w:t xml:space="preserve"> spatial pos</w:t>
      </w:r>
      <w:r w:rsidR="002F1C60" w:rsidRPr="00B02818">
        <w:rPr>
          <w:rFonts w:ascii="Garamond" w:hAnsi="Garamond" w:cs="Arial"/>
          <w:color w:val="000000"/>
          <w:sz w:val="24"/>
          <w:szCs w:val="24"/>
          <w:lang w:val="en-GB"/>
        </w:rPr>
        <w:t>i</w:t>
      </w:r>
      <w:r w:rsidR="00EE3F1E" w:rsidRPr="00B02818">
        <w:rPr>
          <w:rFonts w:ascii="Garamond" w:hAnsi="Garamond" w:cs="Arial"/>
          <w:color w:val="000000"/>
          <w:sz w:val="24"/>
          <w:szCs w:val="24"/>
          <w:lang w:val="en-GB"/>
        </w:rPr>
        <w:t>tioning, house</w:t>
      </w:r>
      <w:r w:rsidRPr="00B02818">
        <w:rPr>
          <w:rFonts w:ascii="Garamond" w:hAnsi="Garamond" w:cs="Arial"/>
          <w:color w:val="000000"/>
          <w:sz w:val="24"/>
          <w:szCs w:val="24"/>
          <w:lang w:val="en-GB"/>
        </w:rPr>
        <w:t>hold</w:t>
      </w:r>
      <w:r w:rsidR="00EE3F1E" w:rsidRPr="00B02818">
        <w:rPr>
          <w:rFonts w:ascii="Garamond" w:hAnsi="Garamond" w:cs="Arial"/>
          <w:color w:val="000000"/>
          <w:sz w:val="24"/>
          <w:szCs w:val="24"/>
          <w:lang w:val="en-GB"/>
        </w:rPr>
        <w:t xml:space="preserve"> livelihoo</w:t>
      </w:r>
      <w:r w:rsidR="002F1C60" w:rsidRPr="00B02818">
        <w:rPr>
          <w:rFonts w:ascii="Garamond" w:hAnsi="Garamond" w:cs="Arial"/>
          <w:color w:val="000000"/>
          <w:sz w:val="24"/>
          <w:szCs w:val="24"/>
          <w:lang w:val="en-GB"/>
        </w:rPr>
        <w:t>d</w:t>
      </w:r>
      <w:r w:rsidR="00EE3F1E" w:rsidRPr="00B02818">
        <w:rPr>
          <w:rFonts w:ascii="Garamond" w:hAnsi="Garamond" w:cs="Arial"/>
          <w:color w:val="000000"/>
          <w:sz w:val="24"/>
          <w:szCs w:val="24"/>
          <w:lang w:val="en-GB"/>
        </w:rPr>
        <w:t xml:space="preserve">s strategies </w:t>
      </w:r>
      <w:r w:rsidRPr="00B02818">
        <w:rPr>
          <w:rFonts w:ascii="Garamond" w:hAnsi="Garamond" w:cs="Arial"/>
          <w:color w:val="000000"/>
          <w:sz w:val="24"/>
          <w:szCs w:val="24"/>
          <w:lang w:val="en-GB"/>
        </w:rPr>
        <w:t>were</w:t>
      </w:r>
      <w:r w:rsidR="00EE3F1E" w:rsidRPr="00B02818">
        <w:rPr>
          <w:rFonts w:ascii="Garamond" w:hAnsi="Garamond" w:cs="Arial"/>
          <w:color w:val="000000"/>
          <w:sz w:val="24"/>
          <w:szCs w:val="24"/>
          <w:lang w:val="en-GB"/>
        </w:rPr>
        <w:t xml:space="preserve"> more</w:t>
      </w:r>
      <w:r w:rsidR="002F1C60" w:rsidRPr="00B02818">
        <w:rPr>
          <w:rFonts w:ascii="Garamond" w:hAnsi="Garamond" w:cs="Arial"/>
          <w:color w:val="000000"/>
          <w:sz w:val="24"/>
          <w:szCs w:val="24"/>
          <w:lang w:val="en-GB"/>
        </w:rPr>
        <w:t xml:space="preserve"> dependent</w:t>
      </w:r>
      <w:r w:rsidR="0057487F" w:rsidRPr="00B02818">
        <w:rPr>
          <w:rFonts w:ascii="Garamond" w:hAnsi="Garamond" w:cs="Arial"/>
          <w:color w:val="000000"/>
          <w:sz w:val="24"/>
          <w:szCs w:val="24"/>
          <w:lang w:val="en-GB"/>
        </w:rPr>
        <w:t xml:space="preserve"> on </w:t>
      </w:r>
      <w:r w:rsidR="00EE3F1E" w:rsidRPr="00B02818">
        <w:rPr>
          <w:rFonts w:ascii="Garamond" w:hAnsi="Garamond" w:cs="Arial"/>
          <w:color w:val="000000"/>
          <w:sz w:val="24"/>
          <w:szCs w:val="24"/>
          <w:lang w:val="en-GB"/>
        </w:rPr>
        <w:t xml:space="preserve">other </w:t>
      </w:r>
      <w:r w:rsidR="002F1C60" w:rsidRPr="00B02818">
        <w:rPr>
          <w:rFonts w:ascii="Garamond" w:hAnsi="Garamond" w:cs="Arial"/>
          <w:color w:val="000000"/>
          <w:sz w:val="24"/>
          <w:szCs w:val="24"/>
          <w:lang w:val="en-GB"/>
        </w:rPr>
        <w:t>factors</w:t>
      </w:r>
      <w:r w:rsidR="00EE3F1E" w:rsidRPr="00B02818">
        <w:rPr>
          <w:rFonts w:ascii="Garamond" w:hAnsi="Garamond" w:cs="Arial"/>
          <w:color w:val="000000"/>
          <w:sz w:val="24"/>
          <w:szCs w:val="24"/>
          <w:lang w:val="en-GB"/>
        </w:rPr>
        <w:t xml:space="preserve"> such as </w:t>
      </w:r>
      <w:r w:rsidR="00C33094" w:rsidRPr="00B02818">
        <w:rPr>
          <w:rFonts w:ascii="Garamond" w:hAnsi="Garamond" w:cs="Arial"/>
          <w:color w:val="000000"/>
          <w:sz w:val="24"/>
          <w:szCs w:val="24"/>
          <w:lang w:val="en-GB"/>
        </w:rPr>
        <w:t xml:space="preserve">social class and </w:t>
      </w:r>
      <w:r w:rsidR="00EE3F1E" w:rsidRPr="00B02818">
        <w:rPr>
          <w:rFonts w:ascii="Garamond" w:hAnsi="Garamond" w:cs="Arial"/>
          <w:color w:val="000000"/>
          <w:sz w:val="24"/>
          <w:szCs w:val="24"/>
          <w:lang w:val="en-GB"/>
        </w:rPr>
        <w:t>household comp</w:t>
      </w:r>
      <w:r w:rsidR="002F1C60" w:rsidRPr="00B02818">
        <w:rPr>
          <w:rFonts w:ascii="Garamond" w:hAnsi="Garamond" w:cs="Arial"/>
          <w:color w:val="000000"/>
          <w:sz w:val="24"/>
          <w:szCs w:val="24"/>
          <w:lang w:val="en-GB"/>
        </w:rPr>
        <w:t>o</w:t>
      </w:r>
      <w:r w:rsidR="00EE3F1E" w:rsidRPr="00B02818">
        <w:rPr>
          <w:rFonts w:ascii="Garamond" w:hAnsi="Garamond" w:cs="Arial"/>
          <w:color w:val="000000"/>
          <w:sz w:val="24"/>
          <w:szCs w:val="24"/>
          <w:lang w:val="en-GB"/>
        </w:rPr>
        <w:t>s</w:t>
      </w:r>
      <w:r w:rsidR="002F1C60" w:rsidRPr="00B02818">
        <w:rPr>
          <w:rFonts w:ascii="Garamond" w:hAnsi="Garamond" w:cs="Arial"/>
          <w:color w:val="000000"/>
          <w:sz w:val="24"/>
          <w:szCs w:val="24"/>
          <w:lang w:val="en-GB"/>
        </w:rPr>
        <w:t>i</w:t>
      </w:r>
      <w:r w:rsidR="00EE3F1E" w:rsidRPr="00B02818">
        <w:rPr>
          <w:rFonts w:ascii="Garamond" w:hAnsi="Garamond" w:cs="Arial"/>
          <w:color w:val="000000"/>
          <w:sz w:val="24"/>
          <w:szCs w:val="24"/>
          <w:lang w:val="en-GB"/>
        </w:rPr>
        <w:t>tion</w:t>
      </w:r>
      <w:r w:rsidRPr="00B02818">
        <w:rPr>
          <w:rFonts w:ascii="Garamond" w:hAnsi="Garamond" w:cs="Arial"/>
          <w:color w:val="000000"/>
          <w:sz w:val="24"/>
          <w:szCs w:val="24"/>
          <w:lang w:val="en-GB"/>
        </w:rPr>
        <w:t>. It was general</w:t>
      </w:r>
      <w:r w:rsidR="00C33094" w:rsidRPr="00B02818">
        <w:rPr>
          <w:rFonts w:ascii="Garamond" w:hAnsi="Garamond" w:cs="Arial"/>
          <w:color w:val="000000"/>
          <w:sz w:val="24"/>
          <w:szCs w:val="24"/>
          <w:lang w:val="en-GB"/>
        </w:rPr>
        <w:t>ly</w:t>
      </w:r>
      <w:r w:rsidR="0079474D">
        <w:rPr>
          <w:rFonts w:ascii="Garamond" w:hAnsi="Garamond" w:cs="Arial"/>
          <w:color w:val="000000"/>
          <w:sz w:val="24"/>
          <w:szCs w:val="24"/>
          <w:lang w:val="en-GB"/>
        </w:rPr>
        <w:t xml:space="preserve"> established that</w:t>
      </w:r>
      <w:r w:rsidR="00C33094" w:rsidRPr="00B02818">
        <w:rPr>
          <w:rFonts w:ascii="Garamond" w:hAnsi="Garamond" w:cs="Arial"/>
          <w:color w:val="000000"/>
          <w:sz w:val="24"/>
          <w:szCs w:val="24"/>
          <w:lang w:val="en-GB"/>
        </w:rPr>
        <w:t xml:space="preserve"> wealthier and middle income</w:t>
      </w:r>
      <w:r w:rsidR="00881FD3" w:rsidRPr="00B02818">
        <w:rPr>
          <w:rFonts w:ascii="Garamond" w:hAnsi="Garamond" w:cs="Arial"/>
          <w:color w:val="000000"/>
          <w:sz w:val="24"/>
          <w:szCs w:val="24"/>
          <w:lang w:val="en-GB"/>
        </w:rPr>
        <w:t xml:space="preserve"> urban migrants had </w:t>
      </w:r>
      <w:r w:rsidRPr="00B02818">
        <w:rPr>
          <w:rFonts w:ascii="Garamond" w:hAnsi="Garamond" w:cs="Arial"/>
          <w:color w:val="000000"/>
          <w:sz w:val="24"/>
          <w:szCs w:val="24"/>
          <w:lang w:val="en-GB"/>
        </w:rPr>
        <w:t>better chances of engaging into remunerative activi</w:t>
      </w:r>
      <w:r w:rsidR="00881FD3" w:rsidRPr="00B02818">
        <w:rPr>
          <w:rFonts w:ascii="Garamond" w:hAnsi="Garamond" w:cs="Arial"/>
          <w:color w:val="000000"/>
          <w:sz w:val="24"/>
          <w:szCs w:val="24"/>
          <w:lang w:val="en-GB"/>
        </w:rPr>
        <w:t>ti</w:t>
      </w:r>
      <w:r w:rsidRPr="00B02818">
        <w:rPr>
          <w:rFonts w:ascii="Garamond" w:hAnsi="Garamond" w:cs="Arial"/>
          <w:color w:val="000000"/>
          <w:sz w:val="24"/>
          <w:szCs w:val="24"/>
          <w:lang w:val="en-GB"/>
        </w:rPr>
        <w:t>es</w:t>
      </w:r>
      <w:r w:rsidR="00881FD3" w:rsidRPr="00B02818">
        <w:rPr>
          <w:rFonts w:ascii="Garamond" w:hAnsi="Garamond" w:cs="Arial"/>
          <w:color w:val="000000"/>
          <w:sz w:val="24"/>
          <w:szCs w:val="24"/>
          <w:lang w:val="en-GB"/>
        </w:rPr>
        <w:t xml:space="preserve">. </w:t>
      </w:r>
      <w:r w:rsidR="00365DB0" w:rsidRPr="00B02818">
        <w:rPr>
          <w:rFonts w:ascii="Garamond" w:hAnsi="Garamond" w:cs="Arial"/>
          <w:color w:val="000000"/>
          <w:sz w:val="24"/>
          <w:szCs w:val="24"/>
          <w:lang w:val="en-GB"/>
        </w:rPr>
        <w:t>It was further observed that</w:t>
      </w:r>
      <w:r w:rsidRPr="00B02818">
        <w:rPr>
          <w:rFonts w:ascii="Garamond" w:hAnsi="Garamond" w:cs="Arial"/>
          <w:color w:val="000000"/>
          <w:sz w:val="24"/>
          <w:szCs w:val="24"/>
          <w:lang w:val="en-GB"/>
        </w:rPr>
        <w:t xml:space="preserve"> </w:t>
      </w:r>
      <w:r w:rsidR="00CE4D9F" w:rsidRPr="00B02818">
        <w:rPr>
          <w:rFonts w:ascii="Garamond" w:hAnsi="Garamond" w:cs="Arial"/>
          <w:color w:val="000000"/>
          <w:sz w:val="24"/>
          <w:szCs w:val="24"/>
          <w:lang w:val="en-GB"/>
        </w:rPr>
        <w:t xml:space="preserve">poor migrants from </w:t>
      </w:r>
      <w:r w:rsidRPr="00B02818">
        <w:rPr>
          <w:rFonts w:ascii="Garamond" w:hAnsi="Garamond" w:cs="Arial"/>
          <w:color w:val="000000"/>
          <w:sz w:val="24"/>
          <w:szCs w:val="24"/>
          <w:lang w:val="en-GB"/>
        </w:rPr>
        <w:t xml:space="preserve">rural </w:t>
      </w:r>
      <w:r w:rsidR="00CE4D9F" w:rsidRPr="00B02818">
        <w:rPr>
          <w:rFonts w:ascii="Garamond" w:hAnsi="Garamond" w:cs="Arial"/>
          <w:color w:val="000000"/>
          <w:sz w:val="24"/>
          <w:szCs w:val="24"/>
          <w:lang w:val="en-GB"/>
        </w:rPr>
        <w:t>and urban areas</w:t>
      </w:r>
      <w:r w:rsidRPr="00B02818">
        <w:rPr>
          <w:rFonts w:ascii="Garamond" w:hAnsi="Garamond" w:cs="Arial"/>
          <w:color w:val="000000"/>
          <w:sz w:val="24"/>
          <w:szCs w:val="24"/>
          <w:lang w:val="en-GB"/>
        </w:rPr>
        <w:t xml:space="preserve"> </w:t>
      </w:r>
      <w:r w:rsidR="00CE4D9F" w:rsidRPr="00B02818">
        <w:rPr>
          <w:rFonts w:ascii="Garamond" w:hAnsi="Garamond" w:cs="Arial"/>
          <w:color w:val="000000"/>
          <w:sz w:val="24"/>
          <w:szCs w:val="24"/>
          <w:lang w:val="en-GB"/>
        </w:rPr>
        <w:t>had</w:t>
      </w:r>
      <w:r w:rsidR="00881FD3" w:rsidRPr="00B02818">
        <w:rPr>
          <w:rFonts w:ascii="Garamond" w:hAnsi="Garamond" w:cs="Arial"/>
          <w:color w:val="000000"/>
          <w:sz w:val="24"/>
          <w:szCs w:val="24"/>
          <w:lang w:val="en-GB"/>
        </w:rPr>
        <w:t xml:space="preserve"> problem</w:t>
      </w:r>
      <w:r w:rsidR="00CE4D9F" w:rsidRPr="00B02818">
        <w:rPr>
          <w:rFonts w:ascii="Garamond" w:hAnsi="Garamond" w:cs="Arial"/>
          <w:color w:val="000000"/>
          <w:sz w:val="24"/>
          <w:szCs w:val="24"/>
          <w:lang w:val="en-GB"/>
        </w:rPr>
        <w:t>s</w:t>
      </w:r>
      <w:r w:rsidR="00881FD3" w:rsidRPr="00B02818">
        <w:rPr>
          <w:rFonts w:ascii="Garamond" w:hAnsi="Garamond" w:cs="Arial"/>
          <w:color w:val="000000"/>
          <w:sz w:val="24"/>
          <w:szCs w:val="24"/>
          <w:lang w:val="en-GB"/>
        </w:rPr>
        <w:t xml:space="preserve"> in shaping their livelihoods </w:t>
      </w:r>
      <w:r w:rsidR="00365DB0" w:rsidRPr="00B02818">
        <w:rPr>
          <w:rFonts w:ascii="Garamond" w:hAnsi="Garamond" w:cs="Arial"/>
          <w:color w:val="000000"/>
          <w:sz w:val="24"/>
          <w:szCs w:val="24"/>
          <w:lang w:val="en-GB"/>
        </w:rPr>
        <w:t>where many were</w:t>
      </w:r>
      <w:r w:rsidR="00881FD3" w:rsidRPr="00B02818">
        <w:rPr>
          <w:rFonts w:ascii="Garamond" w:hAnsi="Garamond" w:cs="Arial"/>
          <w:color w:val="000000"/>
          <w:sz w:val="24"/>
          <w:szCs w:val="24"/>
          <w:lang w:val="en-GB"/>
        </w:rPr>
        <w:t xml:space="preserve"> </w:t>
      </w:r>
      <w:r w:rsidR="0079474D">
        <w:rPr>
          <w:rFonts w:ascii="Garamond" w:hAnsi="Garamond" w:cs="Arial"/>
          <w:color w:val="000000"/>
          <w:sz w:val="24"/>
          <w:szCs w:val="24"/>
          <w:lang w:val="en-GB"/>
        </w:rPr>
        <w:t>lacking</w:t>
      </w:r>
      <w:r w:rsidR="00365DB0" w:rsidRPr="00B02818">
        <w:rPr>
          <w:rFonts w:ascii="Garamond" w:hAnsi="Garamond" w:cs="Arial"/>
          <w:color w:val="000000"/>
          <w:sz w:val="24"/>
          <w:szCs w:val="24"/>
          <w:lang w:val="en-GB"/>
        </w:rPr>
        <w:t xml:space="preserve"> </w:t>
      </w:r>
      <w:r w:rsidR="00CE4D9F" w:rsidRPr="00B02818">
        <w:rPr>
          <w:rFonts w:ascii="Garamond" w:hAnsi="Garamond" w:cs="Arial"/>
          <w:color w:val="000000"/>
          <w:sz w:val="24"/>
          <w:szCs w:val="24"/>
          <w:lang w:val="en-GB"/>
        </w:rPr>
        <w:t>asset bases particularly land.</w:t>
      </w:r>
      <w:r w:rsidR="00C33094" w:rsidRPr="00B02818">
        <w:rPr>
          <w:rFonts w:ascii="Garamond" w:hAnsi="Garamond" w:cs="Arial"/>
          <w:color w:val="000000"/>
          <w:sz w:val="24"/>
          <w:szCs w:val="24"/>
          <w:lang w:val="en-GB"/>
        </w:rPr>
        <w:t xml:space="preserve"> Difference in livelihoods opportunities among various groups was a source varied perceptions on impact of peri-urban migration. However, the majority respondents are seeing peri-urban migration beneficial to their general wellbeing. </w:t>
      </w:r>
    </w:p>
    <w:p w:rsidR="00F96A69" w:rsidRPr="00B02818" w:rsidRDefault="00F27AD8"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  On other side house</w:t>
      </w:r>
      <w:r w:rsidR="00365DB0" w:rsidRPr="00B02818">
        <w:rPr>
          <w:rFonts w:ascii="Garamond" w:hAnsi="Garamond" w:cs="Arial"/>
          <w:color w:val="000000"/>
          <w:sz w:val="24"/>
          <w:szCs w:val="24"/>
          <w:lang w:val="en-GB"/>
        </w:rPr>
        <w:t xml:space="preserve">hold composition was </w:t>
      </w:r>
      <w:r w:rsidR="00C33094" w:rsidRPr="00B02818">
        <w:rPr>
          <w:rFonts w:ascii="Garamond" w:hAnsi="Garamond" w:cs="Arial"/>
          <w:color w:val="000000"/>
          <w:sz w:val="24"/>
          <w:szCs w:val="24"/>
          <w:lang w:val="en-GB"/>
        </w:rPr>
        <w:t xml:space="preserve">also </w:t>
      </w:r>
      <w:r w:rsidR="00365DB0" w:rsidRPr="00B02818">
        <w:rPr>
          <w:rFonts w:ascii="Garamond" w:hAnsi="Garamond" w:cs="Arial"/>
          <w:color w:val="000000"/>
          <w:sz w:val="24"/>
          <w:szCs w:val="24"/>
          <w:lang w:val="en-GB"/>
        </w:rPr>
        <w:t xml:space="preserve">found to be another </w:t>
      </w:r>
      <w:r w:rsidR="00C33094" w:rsidRPr="00B02818">
        <w:rPr>
          <w:rFonts w:ascii="Garamond" w:hAnsi="Garamond" w:cs="Arial"/>
          <w:color w:val="000000"/>
          <w:sz w:val="24"/>
          <w:szCs w:val="24"/>
          <w:lang w:val="en-GB"/>
        </w:rPr>
        <w:t xml:space="preserve">key </w:t>
      </w:r>
      <w:r w:rsidR="00365DB0" w:rsidRPr="00B02818">
        <w:rPr>
          <w:rFonts w:ascii="Garamond" w:hAnsi="Garamond" w:cs="Arial"/>
          <w:color w:val="000000"/>
          <w:sz w:val="24"/>
          <w:szCs w:val="24"/>
          <w:lang w:val="en-GB"/>
        </w:rPr>
        <w:t>factor in determining livelihoods strategy.</w:t>
      </w:r>
      <w:r w:rsidR="00CE4D9F" w:rsidRPr="00B02818">
        <w:rPr>
          <w:rFonts w:ascii="Garamond" w:hAnsi="Garamond" w:cs="Arial"/>
          <w:color w:val="000000"/>
          <w:sz w:val="24"/>
          <w:szCs w:val="24"/>
          <w:lang w:val="en-GB"/>
        </w:rPr>
        <w:t xml:space="preserve"> </w:t>
      </w:r>
      <w:r w:rsidRPr="00B02818">
        <w:rPr>
          <w:rFonts w:ascii="Garamond" w:hAnsi="Garamond" w:cs="Arial"/>
          <w:color w:val="000000"/>
          <w:sz w:val="24"/>
          <w:szCs w:val="24"/>
          <w:lang w:val="en-GB"/>
        </w:rPr>
        <w:t>Households’</w:t>
      </w:r>
      <w:r w:rsidR="00365DB0" w:rsidRPr="00B02818">
        <w:rPr>
          <w:rFonts w:ascii="Garamond" w:hAnsi="Garamond" w:cs="Arial"/>
          <w:color w:val="000000"/>
          <w:sz w:val="24"/>
          <w:szCs w:val="24"/>
          <w:lang w:val="en-GB"/>
        </w:rPr>
        <w:t xml:space="preserve"> </w:t>
      </w:r>
      <w:r w:rsidRPr="00B02818">
        <w:rPr>
          <w:rFonts w:ascii="Garamond" w:hAnsi="Garamond" w:cs="Arial"/>
          <w:color w:val="000000"/>
          <w:sz w:val="24"/>
          <w:szCs w:val="24"/>
          <w:lang w:val="en-GB"/>
        </w:rPr>
        <w:t xml:space="preserve">characteristics such as gender, age, size of households were seen to influence livelihoods </w:t>
      </w:r>
      <w:r w:rsidR="00C33094" w:rsidRPr="00B02818">
        <w:rPr>
          <w:rFonts w:ascii="Garamond" w:hAnsi="Garamond" w:cs="Arial"/>
          <w:color w:val="000000"/>
          <w:sz w:val="24"/>
          <w:szCs w:val="24"/>
          <w:lang w:val="en-GB"/>
        </w:rPr>
        <w:t>strategies and determine type of activities one engages in.</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D413BD" w:rsidP="00D74BF0">
      <w:pPr>
        <w:pStyle w:val="Heading1"/>
        <w:spacing w:before="0" w:after="600" w:line="240" w:lineRule="auto"/>
        <w:jc w:val="center"/>
        <w:rPr>
          <w:rFonts w:ascii="Garamond" w:hAnsi="Garamond"/>
          <w:color w:val="auto"/>
          <w:sz w:val="36"/>
          <w:szCs w:val="36"/>
          <w:lang w:val="en-GB"/>
        </w:rPr>
      </w:pPr>
      <w:bookmarkStart w:id="93" w:name="_Toc308727769"/>
      <w:bookmarkStart w:id="94" w:name="_Toc308989315"/>
      <w:r w:rsidRPr="00B02818">
        <w:rPr>
          <w:rFonts w:ascii="Garamond" w:hAnsi="Garamond"/>
          <w:color w:val="auto"/>
          <w:sz w:val="36"/>
          <w:szCs w:val="36"/>
          <w:lang w:val="en-GB"/>
        </w:rPr>
        <w:lastRenderedPageBreak/>
        <w:t>Chapter 4: Livelihoods</w:t>
      </w:r>
      <w:bookmarkEnd w:id="93"/>
      <w:bookmarkEnd w:id="94"/>
    </w:p>
    <w:p w:rsidR="00B27EBC" w:rsidRPr="00B02818" w:rsidRDefault="00B27EBC" w:rsidP="002F09B6">
      <w:pPr>
        <w:autoSpaceDE w:val="0"/>
        <w:autoSpaceDN w:val="0"/>
        <w:adjustRightInd w:val="0"/>
        <w:spacing w:after="0"/>
        <w:jc w:val="both"/>
        <w:rPr>
          <w:rFonts w:ascii="Garamond" w:hAnsi="Garamond" w:cs="Arial"/>
          <w:b/>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This chapter covers the livelihoods strategies practiced by peri-urban communities. The first part covers productive assets which includes discussion on ownership and uses of productive assets. This is followed by a discussion on major occupations of peri- urban communities. Last in this chapter, is </w:t>
      </w:r>
      <w:r w:rsidR="00347738" w:rsidRPr="00B02818">
        <w:rPr>
          <w:rFonts w:ascii="Garamond" w:hAnsi="Garamond" w:cs="Arial"/>
          <w:color w:val="000000"/>
          <w:sz w:val="24"/>
          <w:szCs w:val="24"/>
          <w:lang w:val="en-GB"/>
        </w:rPr>
        <w:t>a discussion on factors perceived to support as well as constrains</w:t>
      </w:r>
      <w:r w:rsidRPr="00B02818">
        <w:rPr>
          <w:rFonts w:ascii="Garamond" w:hAnsi="Garamond" w:cs="Arial"/>
          <w:color w:val="000000"/>
          <w:sz w:val="24"/>
          <w:szCs w:val="24"/>
          <w:lang w:val="en-GB"/>
        </w:rPr>
        <w:t xml:space="preserve"> livelihood strategies.</w:t>
      </w:r>
    </w:p>
    <w:p w:rsidR="00B27EBC" w:rsidRPr="00B02818" w:rsidRDefault="008F01FE" w:rsidP="002F09B6">
      <w:pPr>
        <w:pStyle w:val="Heading2"/>
        <w:spacing w:after="120"/>
        <w:rPr>
          <w:rFonts w:ascii="Garamond" w:hAnsi="Garamond"/>
          <w:i w:val="0"/>
          <w:iCs w:val="0"/>
          <w:color w:val="000000"/>
          <w:lang w:val="en-GB"/>
        </w:rPr>
      </w:pPr>
      <w:bookmarkStart w:id="95" w:name="_Toc308726531"/>
      <w:bookmarkStart w:id="96" w:name="_Toc308727770"/>
      <w:bookmarkStart w:id="97" w:name="_Toc308989316"/>
      <w:r w:rsidRPr="00B02818">
        <w:rPr>
          <w:rFonts w:ascii="Garamond" w:hAnsi="Garamond"/>
          <w:i w:val="0"/>
          <w:iCs w:val="0"/>
          <w:color w:val="000000"/>
          <w:lang w:val="en-GB"/>
        </w:rPr>
        <w:t>4.1 Productive asset</w:t>
      </w:r>
      <w:r w:rsidR="00B27EBC" w:rsidRPr="00B02818">
        <w:rPr>
          <w:rFonts w:ascii="Garamond" w:hAnsi="Garamond"/>
          <w:i w:val="0"/>
          <w:iCs w:val="0"/>
          <w:color w:val="000000"/>
          <w:lang w:val="en-GB"/>
        </w:rPr>
        <w:t xml:space="preserve"> base</w:t>
      </w:r>
      <w:bookmarkEnd w:id="95"/>
      <w:bookmarkEnd w:id="96"/>
      <w:bookmarkEnd w:id="97"/>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Although income measurement is commonly used as measure of one’s livelihood outcomes, assets bases is an important factor in determining how one engages in economic activities and in case of livelihood failure, how better and q</w:t>
      </w:r>
      <w:r w:rsidR="00CC2234">
        <w:rPr>
          <w:rFonts w:ascii="Garamond" w:hAnsi="Garamond" w:cs="Arial"/>
          <w:color w:val="000000"/>
          <w:sz w:val="24"/>
          <w:szCs w:val="24"/>
          <w:lang w:val="en-GB"/>
        </w:rPr>
        <w:t xml:space="preserve">uicker responds to shocks(Moser </w:t>
      </w:r>
      <w:r w:rsidRPr="00B02818">
        <w:rPr>
          <w:rFonts w:ascii="Garamond" w:hAnsi="Garamond" w:cs="Arial"/>
          <w:color w:val="000000"/>
          <w:sz w:val="24"/>
          <w:szCs w:val="24"/>
          <w:lang w:val="en-GB"/>
        </w:rPr>
        <w:t>1998). In many places depending on whether urban or rural areas, the poor normally attach importance to a wide range of productive asset</w:t>
      </w:r>
      <w:r w:rsidR="0079474D">
        <w:rPr>
          <w:rFonts w:ascii="Garamond" w:hAnsi="Garamond" w:cs="Arial"/>
          <w:color w:val="000000"/>
          <w:sz w:val="24"/>
          <w:szCs w:val="24"/>
          <w:lang w:val="en-GB"/>
        </w:rPr>
        <w:t xml:space="preserve">s such </w:t>
      </w:r>
      <w:r w:rsidRPr="00B02818">
        <w:rPr>
          <w:rFonts w:ascii="Garamond" w:hAnsi="Garamond" w:cs="Arial"/>
          <w:color w:val="000000"/>
          <w:sz w:val="24"/>
          <w:szCs w:val="24"/>
          <w:lang w:val="en-GB"/>
        </w:rPr>
        <w:t>as land</w:t>
      </w:r>
      <w:r w:rsidR="0079474D">
        <w:rPr>
          <w:rFonts w:ascii="Garamond" w:hAnsi="Garamond" w:cs="Arial"/>
          <w:color w:val="000000"/>
          <w:sz w:val="24"/>
          <w:szCs w:val="24"/>
          <w:lang w:val="en-GB"/>
        </w:rPr>
        <w:t>, passenger vehicles</w:t>
      </w:r>
      <w:r w:rsidRPr="00B02818">
        <w:rPr>
          <w:rFonts w:ascii="Garamond" w:hAnsi="Garamond" w:cs="Arial"/>
          <w:color w:val="000000"/>
          <w:sz w:val="24"/>
          <w:szCs w:val="24"/>
          <w:lang w:val="en-GB"/>
        </w:rPr>
        <w:t xml:space="preserve"> and housing. The study reviewed the ownership and use of two common productive assets of the peri -urban communities namely; housing and land.</w:t>
      </w:r>
    </w:p>
    <w:p w:rsidR="00B27EBC" w:rsidRPr="00B02818" w:rsidRDefault="00B27EBC" w:rsidP="002F09B6">
      <w:pPr>
        <w:pStyle w:val="Heading3"/>
        <w:rPr>
          <w:rFonts w:ascii="Garamond" w:hAnsi="Garamond"/>
          <w:lang w:val="en-GB"/>
        </w:rPr>
      </w:pPr>
      <w:bookmarkStart w:id="98" w:name="_Toc308726532"/>
      <w:bookmarkStart w:id="99" w:name="_Toc308727771"/>
      <w:bookmarkStart w:id="100" w:name="_Toc308989317"/>
      <w:r w:rsidRPr="00B02818">
        <w:rPr>
          <w:rFonts w:ascii="Garamond" w:hAnsi="Garamond"/>
          <w:lang w:val="en-GB"/>
        </w:rPr>
        <w:t>4.1.1</w:t>
      </w:r>
      <w:r w:rsidR="00881648" w:rsidRPr="00B02818">
        <w:rPr>
          <w:rFonts w:ascii="Garamond" w:hAnsi="Garamond"/>
          <w:lang w:val="en-GB"/>
        </w:rPr>
        <w:t xml:space="preserve"> </w:t>
      </w:r>
      <w:r w:rsidRPr="00B02818">
        <w:rPr>
          <w:rFonts w:ascii="Garamond" w:hAnsi="Garamond"/>
          <w:lang w:val="en-GB"/>
        </w:rPr>
        <w:t>L</w:t>
      </w:r>
      <w:r w:rsidR="00881648" w:rsidRPr="00B02818">
        <w:rPr>
          <w:rFonts w:ascii="Garamond" w:hAnsi="Garamond"/>
          <w:lang w:val="en-GB"/>
        </w:rPr>
        <w:t>and</w:t>
      </w:r>
      <w:bookmarkEnd w:id="98"/>
      <w:bookmarkEnd w:id="99"/>
      <w:bookmarkEnd w:id="100"/>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In many places, land issue has exhi</w:t>
      </w:r>
      <w:r w:rsidR="009669EB">
        <w:rPr>
          <w:rFonts w:ascii="Garamond" w:hAnsi="Garamond" w:cs="Arial"/>
          <w:color w:val="000000"/>
          <w:sz w:val="24"/>
          <w:szCs w:val="24"/>
          <w:lang w:val="en-GB"/>
        </w:rPr>
        <w:t xml:space="preserve">bited a complex scenario </w:t>
      </w:r>
      <w:r w:rsidR="00FF6B76">
        <w:rPr>
          <w:rFonts w:ascii="Garamond" w:hAnsi="Garamond" w:cs="Arial"/>
          <w:color w:val="000000"/>
          <w:sz w:val="24"/>
          <w:szCs w:val="24"/>
          <w:lang w:val="en-GB"/>
        </w:rPr>
        <w:t xml:space="preserve">of </w:t>
      </w:r>
      <w:r w:rsidR="00FF6B76" w:rsidRPr="00B02818">
        <w:rPr>
          <w:rFonts w:ascii="Garamond" w:hAnsi="Garamond" w:cs="Arial"/>
          <w:color w:val="000000"/>
          <w:sz w:val="24"/>
          <w:szCs w:val="24"/>
          <w:lang w:val="en-GB"/>
        </w:rPr>
        <w:t>ownership</w:t>
      </w:r>
      <w:r w:rsidRPr="00B02818">
        <w:rPr>
          <w:rFonts w:ascii="Garamond" w:hAnsi="Garamond" w:cs="Arial"/>
          <w:color w:val="000000"/>
          <w:sz w:val="24"/>
          <w:szCs w:val="24"/>
          <w:lang w:val="en-GB"/>
        </w:rPr>
        <w:t>, acquisition and usage. In Tanzania</w:t>
      </w:r>
      <w:r w:rsidR="00347738" w:rsidRPr="00B02818">
        <w:rPr>
          <w:rFonts w:ascii="Garamond" w:hAnsi="Garamond" w:cs="Arial"/>
          <w:color w:val="000000"/>
          <w:sz w:val="24"/>
          <w:szCs w:val="24"/>
          <w:lang w:val="en-GB"/>
        </w:rPr>
        <w:t>,</w:t>
      </w:r>
      <w:r w:rsidRPr="00B02818">
        <w:rPr>
          <w:rFonts w:ascii="Garamond" w:hAnsi="Garamond" w:cs="Arial"/>
          <w:color w:val="000000"/>
          <w:sz w:val="24"/>
          <w:szCs w:val="24"/>
          <w:lang w:val="en-GB"/>
        </w:rPr>
        <w:t xml:space="preserve"> land is normally under the mixture of customary and statutory rights. In peri-urban areas, the situation is even more complex as we find existence of both formal and informal land markets (Bah e</w:t>
      </w:r>
      <w:r w:rsidR="00CC2234">
        <w:rPr>
          <w:rFonts w:ascii="Garamond" w:hAnsi="Garamond" w:cs="Arial"/>
          <w:color w:val="000000"/>
          <w:sz w:val="24"/>
          <w:szCs w:val="24"/>
          <w:lang w:val="en-GB"/>
        </w:rPr>
        <w:t>t al.</w:t>
      </w:r>
      <w:r w:rsidR="00FF6B76">
        <w:rPr>
          <w:rFonts w:ascii="Garamond" w:hAnsi="Garamond" w:cs="Arial"/>
          <w:color w:val="000000"/>
          <w:sz w:val="24"/>
          <w:szCs w:val="24"/>
          <w:lang w:val="en-GB"/>
        </w:rPr>
        <w:t xml:space="preserve"> 2003). A similar situation</w:t>
      </w:r>
      <w:r w:rsidRPr="00B02818">
        <w:rPr>
          <w:rFonts w:ascii="Garamond" w:hAnsi="Garamond" w:cs="Arial"/>
          <w:color w:val="000000"/>
          <w:sz w:val="24"/>
          <w:szCs w:val="24"/>
          <w:lang w:val="en-GB"/>
        </w:rPr>
        <w:t xml:space="preserve"> was also revealed in my study. For instance, though the field study shows that land was a major productive asset in both villages, the majority of households (76%) had land below 4 acres, which is below n</w:t>
      </w:r>
      <w:r w:rsidR="00CC2234">
        <w:rPr>
          <w:rFonts w:ascii="Garamond" w:hAnsi="Garamond" w:cs="Arial"/>
          <w:color w:val="000000"/>
          <w:sz w:val="24"/>
          <w:szCs w:val="24"/>
          <w:lang w:val="en-GB"/>
        </w:rPr>
        <w:t xml:space="preserve">ational average of 5 acres (HBS </w:t>
      </w:r>
      <w:r w:rsidR="00CC2234" w:rsidRPr="00B02818">
        <w:rPr>
          <w:rFonts w:ascii="Garamond" w:hAnsi="Garamond" w:cs="Arial"/>
          <w:color w:val="000000"/>
          <w:sz w:val="24"/>
          <w:szCs w:val="24"/>
          <w:lang w:val="en-GB"/>
        </w:rPr>
        <w:t>2007) .Shrinkage in land size,</w:t>
      </w:r>
      <w:r w:rsidR="00347738" w:rsidRPr="00B02818">
        <w:rPr>
          <w:rFonts w:ascii="Garamond" w:hAnsi="Garamond" w:cs="Arial"/>
          <w:color w:val="000000"/>
          <w:sz w:val="24"/>
          <w:szCs w:val="24"/>
          <w:lang w:val="en-GB"/>
        </w:rPr>
        <w:t xml:space="preserve"> may indicate early signals</w:t>
      </w:r>
      <w:r w:rsidRPr="00B02818">
        <w:rPr>
          <w:rFonts w:ascii="Garamond" w:hAnsi="Garamond" w:cs="Arial"/>
          <w:color w:val="000000"/>
          <w:sz w:val="24"/>
          <w:szCs w:val="24"/>
          <w:lang w:val="en-GB"/>
        </w:rPr>
        <w:t xml:space="preserve"> </w:t>
      </w:r>
      <w:r w:rsidR="00CC2234" w:rsidRPr="00B02818">
        <w:rPr>
          <w:rFonts w:ascii="Garamond" w:hAnsi="Garamond" w:cs="Arial"/>
          <w:color w:val="000000"/>
          <w:sz w:val="24"/>
          <w:szCs w:val="24"/>
          <w:lang w:val="en-GB"/>
        </w:rPr>
        <w:t>of pressure</w:t>
      </w:r>
      <w:r w:rsidRPr="00B02818">
        <w:rPr>
          <w:rFonts w:ascii="Garamond" w:hAnsi="Garamond" w:cs="Arial"/>
          <w:color w:val="000000"/>
          <w:sz w:val="24"/>
          <w:szCs w:val="24"/>
          <w:lang w:val="en-GB"/>
        </w:rPr>
        <w:t xml:space="preserve"> </w:t>
      </w:r>
      <w:r w:rsidR="00CC2234" w:rsidRPr="00B02818">
        <w:rPr>
          <w:rFonts w:ascii="Garamond" w:hAnsi="Garamond" w:cs="Arial"/>
          <w:color w:val="000000"/>
          <w:sz w:val="24"/>
          <w:szCs w:val="24"/>
          <w:lang w:val="en-GB"/>
        </w:rPr>
        <w:t>on land</w:t>
      </w:r>
      <w:r w:rsidRPr="00B02818">
        <w:rPr>
          <w:rFonts w:ascii="Garamond" w:hAnsi="Garamond" w:cs="Arial"/>
          <w:color w:val="000000"/>
          <w:sz w:val="24"/>
          <w:szCs w:val="24"/>
          <w:lang w:val="en-GB"/>
        </w:rPr>
        <w:t xml:space="preserve"> in the area of study.  A comparison of land ownership overtime, indicate that the land acreage per person is decreasing. Such a d</w:t>
      </w:r>
      <w:r w:rsidR="00347738" w:rsidRPr="00B02818">
        <w:rPr>
          <w:rFonts w:ascii="Garamond" w:hAnsi="Garamond" w:cs="Arial"/>
          <w:color w:val="000000"/>
          <w:sz w:val="24"/>
          <w:szCs w:val="24"/>
          <w:lang w:val="en-GB"/>
        </w:rPr>
        <w:t>ecrease could result from</w:t>
      </w:r>
      <w:r w:rsidRPr="00B02818">
        <w:rPr>
          <w:rFonts w:ascii="Garamond" w:hAnsi="Garamond" w:cs="Arial"/>
          <w:color w:val="000000"/>
          <w:sz w:val="24"/>
          <w:szCs w:val="24"/>
          <w:lang w:val="en-GB"/>
        </w:rPr>
        <w:t xml:space="preserve"> either natural increase or in-migration. Further analysis show that, the sha</w:t>
      </w:r>
      <w:r w:rsidR="00347738" w:rsidRPr="00B02818">
        <w:rPr>
          <w:rFonts w:ascii="Garamond" w:hAnsi="Garamond" w:cs="Arial"/>
          <w:color w:val="000000"/>
          <w:sz w:val="24"/>
          <w:szCs w:val="24"/>
          <w:lang w:val="en-GB"/>
        </w:rPr>
        <w:t>re of land owned by local households</w:t>
      </w:r>
      <w:r w:rsidRPr="00B02818">
        <w:rPr>
          <w:rFonts w:ascii="Garamond" w:hAnsi="Garamond" w:cs="Arial"/>
          <w:color w:val="000000"/>
          <w:sz w:val="24"/>
          <w:szCs w:val="24"/>
          <w:lang w:val="en-GB"/>
        </w:rPr>
        <w:t xml:space="preserve"> was decreasing, while that of new wealth migrant’s was increasing in size and in proportion to total land in village. This implies that new incoming migrants have been acquiring land from locals and some already settled migrants were increasing the size of their land at the expense of locals. This pattern corresponds with studies in Mali where it was observed that wealth and middle class tended to displace under</w:t>
      </w:r>
      <w:r w:rsidR="00CC2234">
        <w:rPr>
          <w:rFonts w:ascii="Garamond" w:hAnsi="Garamond" w:cs="Arial"/>
          <w:color w:val="000000"/>
          <w:sz w:val="24"/>
          <w:szCs w:val="24"/>
          <w:lang w:val="en-GB"/>
        </w:rPr>
        <w:t>capitalised farmers (Bah et al.</w:t>
      </w:r>
      <w:r w:rsidRPr="00B02818">
        <w:rPr>
          <w:rFonts w:ascii="Garamond" w:hAnsi="Garamond" w:cs="Arial"/>
          <w:color w:val="000000"/>
          <w:sz w:val="24"/>
          <w:szCs w:val="24"/>
          <w:lang w:val="en-GB"/>
        </w:rPr>
        <w:t xml:space="preserve"> 2003).</w:t>
      </w:r>
    </w:p>
    <w:p w:rsidR="005F55A9"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However, the notable difference is that despite the land acquisition being mostly done my wealth urban</w:t>
      </w:r>
      <w:r w:rsidR="005F55A9" w:rsidRPr="00B02818">
        <w:rPr>
          <w:rFonts w:ascii="Garamond" w:hAnsi="Garamond" w:cs="Arial"/>
          <w:color w:val="000000"/>
          <w:sz w:val="24"/>
          <w:szCs w:val="24"/>
          <w:lang w:val="en-GB"/>
        </w:rPr>
        <w:t xml:space="preserve"> in-migrants, there were remarkable</w:t>
      </w:r>
      <w:r w:rsidRPr="00B02818">
        <w:rPr>
          <w:rFonts w:ascii="Garamond" w:hAnsi="Garamond" w:cs="Arial"/>
          <w:color w:val="000000"/>
          <w:sz w:val="24"/>
          <w:szCs w:val="24"/>
          <w:lang w:val="en-GB"/>
        </w:rPr>
        <w:t xml:space="preserve"> acquisition by a few locals (founders) aimed at increasing their share of land. </w:t>
      </w:r>
      <w:r w:rsidR="005F55A9" w:rsidRPr="00B02818">
        <w:rPr>
          <w:rFonts w:ascii="Garamond" w:hAnsi="Garamond" w:cs="Arial"/>
          <w:color w:val="000000"/>
          <w:sz w:val="24"/>
          <w:szCs w:val="24"/>
          <w:lang w:val="en-GB"/>
        </w:rPr>
        <w:t xml:space="preserve">On face value one may be tempted to think that </w:t>
      </w:r>
      <w:r w:rsidR="008B457E" w:rsidRPr="00B02818">
        <w:rPr>
          <w:rFonts w:ascii="Garamond" w:hAnsi="Garamond" w:cs="Arial"/>
          <w:color w:val="000000"/>
          <w:sz w:val="24"/>
          <w:szCs w:val="24"/>
          <w:lang w:val="en-GB"/>
        </w:rPr>
        <w:t>the locals</w:t>
      </w:r>
      <w:r w:rsidR="005F55A9" w:rsidRPr="00B02818">
        <w:rPr>
          <w:rFonts w:ascii="Garamond" w:hAnsi="Garamond" w:cs="Arial"/>
          <w:color w:val="000000"/>
          <w:sz w:val="24"/>
          <w:szCs w:val="24"/>
          <w:lang w:val="en-GB"/>
        </w:rPr>
        <w:t xml:space="preserve"> were using extra remittances above consumption amount to acquire land which they had no immediate use; however information from key informants revealed that some were in fact buying land on behalf of their family members as part of accumulation strategy. </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Although the study show that the share of land held by locals was shrinking, the data on land usage show that an average cultivated land per annum was less t</w:t>
      </w:r>
      <w:r w:rsidR="00FF6B76">
        <w:rPr>
          <w:rFonts w:ascii="Garamond" w:hAnsi="Garamond" w:cs="Arial"/>
          <w:color w:val="000000"/>
          <w:sz w:val="24"/>
          <w:szCs w:val="24"/>
          <w:lang w:val="en-GB"/>
        </w:rPr>
        <w:t>han available cultivatable area</w:t>
      </w:r>
      <w:r w:rsidRPr="00B02818">
        <w:rPr>
          <w:rFonts w:ascii="Garamond" w:hAnsi="Garamond" w:cs="Arial"/>
          <w:color w:val="000000"/>
          <w:sz w:val="24"/>
          <w:szCs w:val="24"/>
          <w:lang w:val="en-GB"/>
        </w:rPr>
        <w:t>. This indicates that despite the decrease in land size; not all cultivatable land was utilised. However, under cultivation ma</w:t>
      </w:r>
      <w:r w:rsidR="00FF6B76">
        <w:rPr>
          <w:rFonts w:ascii="Garamond" w:hAnsi="Garamond" w:cs="Arial"/>
          <w:color w:val="000000"/>
          <w:sz w:val="24"/>
          <w:szCs w:val="24"/>
          <w:lang w:val="en-GB"/>
        </w:rPr>
        <w:t>y not mean surplus land, but</w:t>
      </w:r>
      <w:r w:rsidRPr="00B02818">
        <w:rPr>
          <w:rFonts w:ascii="Garamond" w:hAnsi="Garamond" w:cs="Arial"/>
          <w:color w:val="000000"/>
          <w:sz w:val="24"/>
          <w:szCs w:val="24"/>
          <w:lang w:val="en-GB"/>
        </w:rPr>
        <w:t xml:space="preserve"> point out to either unequal </w:t>
      </w:r>
      <w:r w:rsidRPr="00B02818">
        <w:rPr>
          <w:rFonts w:ascii="Garamond" w:hAnsi="Garamond" w:cs="Arial"/>
          <w:color w:val="000000"/>
          <w:sz w:val="24"/>
          <w:szCs w:val="24"/>
          <w:lang w:val="en-GB"/>
        </w:rPr>
        <w:lastRenderedPageBreak/>
        <w:t>distribution of la</w:t>
      </w:r>
      <w:r w:rsidR="005F55A9" w:rsidRPr="00B02818">
        <w:rPr>
          <w:rFonts w:ascii="Garamond" w:hAnsi="Garamond" w:cs="Arial"/>
          <w:color w:val="000000"/>
          <w:sz w:val="24"/>
          <w:szCs w:val="24"/>
          <w:lang w:val="en-GB"/>
        </w:rPr>
        <w:t>nd or lack of adequate labour. I</w:t>
      </w:r>
      <w:r w:rsidRPr="00B02818">
        <w:rPr>
          <w:rFonts w:ascii="Garamond" w:hAnsi="Garamond" w:cs="Arial"/>
          <w:color w:val="000000"/>
          <w:sz w:val="24"/>
          <w:szCs w:val="24"/>
          <w:lang w:val="en-GB"/>
        </w:rPr>
        <w:t>nequal</w:t>
      </w:r>
      <w:r w:rsidR="005F55A9" w:rsidRPr="00B02818">
        <w:rPr>
          <w:rFonts w:ascii="Garamond" w:hAnsi="Garamond" w:cs="Arial"/>
          <w:color w:val="000000"/>
          <w:sz w:val="24"/>
          <w:szCs w:val="24"/>
          <w:lang w:val="en-GB"/>
        </w:rPr>
        <w:t>ity in</w:t>
      </w:r>
      <w:r w:rsidRPr="00B02818">
        <w:rPr>
          <w:rFonts w:ascii="Garamond" w:hAnsi="Garamond" w:cs="Arial"/>
          <w:color w:val="000000"/>
          <w:sz w:val="24"/>
          <w:szCs w:val="24"/>
          <w:lang w:val="en-GB"/>
        </w:rPr>
        <w:t xml:space="preserve"> distribution of land is supported by number of respondents reporting incidence</w:t>
      </w:r>
      <w:r w:rsidR="005F55A9"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of land borrowing for cultivation. As pointed out earlier, land access and ownership was found out to be a critical issue to youths and low income migrants. </w:t>
      </w:r>
    </w:p>
    <w:p w:rsidR="00B27EBC" w:rsidRPr="00B02818" w:rsidRDefault="00B27EBC" w:rsidP="002F09B6">
      <w:pPr>
        <w:pStyle w:val="Heading3"/>
        <w:rPr>
          <w:rFonts w:ascii="Garamond" w:hAnsi="Garamond"/>
          <w:lang w:val="en-GB"/>
        </w:rPr>
      </w:pPr>
      <w:bookmarkStart w:id="101" w:name="_Toc308726533"/>
      <w:bookmarkStart w:id="102" w:name="_Toc308727772"/>
      <w:bookmarkStart w:id="103" w:name="_Toc308989318"/>
      <w:r w:rsidRPr="00B02818">
        <w:rPr>
          <w:rFonts w:ascii="Garamond" w:hAnsi="Garamond"/>
          <w:lang w:val="en-GB"/>
        </w:rPr>
        <w:t>4.1.2</w:t>
      </w:r>
      <w:bookmarkEnd w:id="101"/>
      <w:r w:rsidR="00D413BD" w:rsidRPr="00B02818">
        <w:rPr>
          <w:rFonts w:ascii="Garamond" w:hAnsi="Garamond"/>
          <w:lang w:val="en-GB"/>
        </w:rPr>
        <w:t xml:space="preserve"> Housing</w:t>
      </w:r>
      <w:bookmarkEnd w:id="102"/>
      <w:bookmarkEnd w:id="103"/>
      <w:r w:rsidRPr="00B02818">
        <w:rPr>
          <w:rFonts w:ascii="Garamond" w:hAnsi="Garamond"/>
          <w:lang w:val="en-GB"/>
        </w:rPr>
        <w:t xml:space="preserve"> </w:t>
      </w: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While land remains important for those households practising farming, on the other side there   is an increased importance of housing as assets a</w:t>
      </w:r>
      <w:r w:rsidR="00E06A6A">
        <w:rPr>
          <w:rFonts w:ascii="Garamond" w:hAnsi="Garamond" w:cs="Arial"/>
          <w:color w:val="000000"/>
          <w:sz w:val="24"/>
          <w:szCs w:val="24"/>
          <w:lang w:val="en-GB"/>
        </w:rPr>
        <w:t>mong certain households. This is</w:t>
      </w:r>
      <w:r w:rsidRPr="00B02818">
        <w:rPr>
          <w:rFonts w:ascii="Garamond" w:hAnsi="Garamond" w:cs="Arial"/>
          <w:color w:val="000000"/>
          <w:sz w:val="24"/>
          <w:szCs w:val="24"/>
          <w:lang w:val="en-GB"/>
        </w:rPr>
        <w:t xml:space="preserve"> more evident in upcoming centres such as Miembesaba. Apart from using it as commodity (shelt</w:t>
      </w:r>
      <w:r w:rsidR="005F55A9" w:rsidRPr="00B02818">
        <w:rPr>
          <w:rFonts w:ascii="Garamond" w:hAnsi="Garamond" w:cs="Arial"/>
          <w:color w:val="000000"/>
          <w:sz w:val="24"/>
          <w:szCs w:val="24"/>
          <w:lang w:val="en-GB"/>
        </w:rPr>
        <w:t>er), poor house owners use</w:t>
      </w:r>
      <w:r w:rsidRPr="00B02818">
        <w:rPr>
          <w:rFonts w:ascii="Garamond" w:hAnsi="Garamond" w:cs="Arial"/>
          <w:color w:val="000000"/>
          <w:sz w:val="24"/>
          <w:szCs w:val="24"/>
          <w:lang w:val="en-GB"/>
        </w:rPr>
        <w:t xml:space="preserve"> it as </w:t>
      </w:r>
      <w:r w:rsidR="00E06A6A">
        <w:rPr>
          <w:rFonts w:ascii="Garamond" w:hAnsi="Garamond" w:cs="Arial"/>
          <w:color w:val="000000"/>
          <w:sz w:val="24"/>
          <w:szCs w:val="24"/>
          <w:lang w:val="en-GB"/>
        </w:rPr>
        <w:t xml:space="preserve">a </w:t>
      </w:r>
      <w:r w:rsidRPr="00B02818">
        <w:rPr>
          <w:rFonts w:ascii="Garamond" w:hAnsi="Garamond" w:cs="Arial"/>
          <w:color w:val="000000"/>
          <w:sz w:val="24"/>
          <w:szCs w:val="24"/>
          <w:lang w:val="en-GB"/>
        </w:rPr>
        <w:t>source of income through rental and base for establishing small business. Though house renting does not provide substantial income, it has been an important security for house owners. People with houses are bankable and that allows owners to engage in informal borrowing for consumption purposes. It has been a common habit for poor house owners to borrow from their better off tenants on condition of offsetting it with future rental liabilities. However</w:t>
      </w:r>
      <w:r w:rsidR="005F55A9" w:rsidRPr="00B02818">
        <w:rPr>
          <w:rFonts w:ascii="Garamond" w:hAnsi="Garamond" w:cs="Arial"/>
          <w:color w:val="000000"/>
          <w:sz w:val="24"/>
          <w:szCs w:val="24"/>
          <w:lang w:val="en-GB"/>
        </w:rPr>
        <w:t>,</w:t>
      </w:r>
      <w:r w:rsidRPr="00B02818">
        <w:rPr>
          <w:rFonts w:ascii="Garamond" w:hAnsi="Garamond" w:cs="Arial"/>
          <w:color w:val="000000"/>
          <w:sz w:val="24"/>
          <w:szCs w:val="24"/>
          <w:lang w:val="en-GB"/>
        </w:rPr>
        <w:t xml:space="preserve"> money obtained this way h</w:t>
      </w:r>
      <w:r w:rsidR="00B87D4C" w:rsidRPr="00B02818">
        <w:rPr>
          <w:rFonts w:ascii="Garamond" w:hAnsi="Garamond" w:cs="Arial"/>
          <w:color w:val="000000"/>
          <w:sz w:val="24"/>
          <w:szCs w:val="24"/>
          <w:lang w:val="en-GB"/>
        </w:rPr>
        <w:t xml:space="preserve">as mainly been used for </w:t>
      </w:r>
      <w:r w:rsidRPr="00B02818">
        <w:rPr>
          <w:rFonts w:ascii="Garamond" w:hAnsi="Garamond" w:cs="Arial"/>
          <w:color w:val="000000"/>
          <w:sz w:val="24"/>
          <w:szCs w:val="24"/>
          <w:lang w:val="en-GB"/>
        </w:rPr>
        <w:t>consumption pur</w:t>
      </w:r>
      <w:r w:rsidR="005F55A9" w:rsidRPr="00B02818">
        <w:rPr>
          <w:rFonts w:ascii="Garamond" w:hAnsi="Garamond" w:cs="Arial"/>
          <w:color w:val="000000"/>
          <w:sz w:val="24"/>
          <w:szCs w:val="24"/>
          <w:lang w:val="en-GB"/>
        </w:rPr>
        <w:t>poses with c</w:t>
      </w:r>
      <w:r w:rsidRPr="00B02818">
        <w:rPr>
          <w:rFonts w:ascii="Garamond" w:hAnsi="Garamond" w:cs="Arial"/>
          <w:color w:val="000000"/>
          <w:sz w:val="24"/>
          <w:szCs w:val="24"/>
          <w:lang w:val="en-GB"/>
        </w:rPr>
        <w:t>ases o</w:t>
      </w:r>
      <w:r w:rsidR="005F55A9" w:rsidRPr="00B02818">
        <w:rPr>
          <w:rFonts w:ascii="Garamond" w:hAnsi="Garamond" w:cs="Arial"/>
          <w:color w:val="000000"/>
          <w:sz w:val="24"/>
          <w:szCs w:val="24"/>
          <w:lang w:val="en-GB"/>
        </w:rPr>
        <w:t>f using money for investment being</w:t>
      </w:r>
      <w:r w:rsidRPr="00B02818">
        <w:rPr>
          <w:rFonts w:ascii="Garamond" w:hAnsi="Garamond" w:cs="Arial"/>
          <w:color w:val="000000"/>
          <w:sz w:val="24"/>
          <w:szCs w:val="24"/>
          <w:lang w:val="en-GB"/>
        </w:rPr>
        <w:t xml:space="preserve"> limited. The study also noted a number of house owners operating from their homes. This can perhaps be reflected by easiness to start new business ventures from home bases without worrying for rental premises. Small businesses such as shops, restaurants, and salons can be easily accommodated in one part of family house. This was also noted by Berner et al</w:t>
      </w:r>
      <w:r w:rsidR="00143B7A" w:rsidRPr="00B02818">
        <w:rPr>
          <w:rFonts w:ascii="Garamond" w:hAnsi="Garamond" w:cs="Arial"/>
          <w:color w:val="000000"/>
          <w:sz w:val="24"/>
          <w:szCs w:val="24"/>
          <w:lang w:val="en-GB"/>
        </w:rPr>
        <w:t>. (</w:t>
      </w:r>
      <w:r w:rsidR="00802DB0" w:rsidRPr="00B02818">
        <w:rPr>
          <w:rFonts w:ascii="Garamond" w:hAnsi="Garamond" w:cs="Arial"/>
          <w:color w:val="000000"/>
          <w:sz w:val="24"/>
          <w:szCs w:val="24"/>
          <w:lang w:val="en-GB"/>
        </w:rPr>
        <w:t>2008) where they</w:t>
      </w:r>
      <w:r w:rsidRPr="00B02818">
        <w:rPr>
          <w:rFonts w:ascii="Garamond" w:hAnsi="Garamond" w:cs="Arial"/>
          <w:color w:val="000000"/>
          <w:sz w:val="24"/>
          <w:szCs w:val="24"/>
          <w:lang w:val="en-GB"/>
        </w:rPr>
        <w:t xml:space="preserve"> found out that survival of home businesses was attached to </w:t>
      </w:r>
      <w:r w:rsidR="00143B7A" w:rsidRPr="00B02818">
        <w:rPr>
          <w:rFonts w:ascii="Garamond" w:hAnsi="Garamond" w:cs="Arial"/>
          <w:color w:val="000000"/>
          <w:sz w:val="24"/>
          <w:szCs w:val="24"/>
          <w:lang w:val="en-GB"/>
        </w:rPr>
        <w:t>advantageous usage</w:t>
      </w:r>
      <w:r w:rsidRPr="00B02818">
        <w:rPr>
          <w:rFonts w:ascii="Garamond" w:hAnsi="Garamond" w:cs="Arial"/>
          <w:color w:val="000000"/>
          <w:sz w:val="24"/>
          <w:szCs w:val="24"/>
          <w:lang w:val="en-GB"/>
        </w:rPr>
        <w:t xml:space="preserve"> </w:t>
      </w:r>
      <w:r w:rsidR="00143B7A" w:rsidRPr="00B02818">
        <w:rPr>
          <w:rFonts w:ascii="Garamond" w:hAnsi="Garamond" w:cs="Arial"/>
          <w:color w:val="000000"/>
          <w:sz w:val="24"/>
          <w:szCs w:val="24"/>
          <w:lang w:val="en-GB"/>
        </w:rPr>
        <w:t>of household</w:t>
      </w:r>
      <w:r w:rsidRPr="00B02818">
        <w:rPr>
          <w:rFonts w:ascii="Garamond" w:hAnsi="Garamond" w:cs="Arial"/>
          <w:color w:val="000000"/>
          <w:sz w:val="24"/>
          <w:szCs w:val="24"/>
          <w:lang w:val="en-GB"/>
        </w:rPr>
        <w:t xml:space="preserve"> labour such as housewives and children. However, given the small magnitude of such businesses, returns from this source are merely meant for to households’ survival rather than providing a real economic ‘take-off’. That means in places where house cannot command valuable rent, it is unlikely for housing assets to be used as means of uplifting the poor from poverty.</w:t>
      </w:r>
    </w:p>
    <w:p w:rsidR="00B27EBC" w:rsidRPr="00B02818" w:rsidRDefault="00B27EBC" w:rsidP="002F09B6">
      <w:pPr>
        <w:pStyle w:val="Heading2"/>
        <w:spacing w:after="120"/>
        <w:rPr>
          <w:rFonts w:ascii="Garamond" w:hAnsi="Garamond"/>
          <w:i w:val="0"/>
          <w:iCs w:val="0"/>
          <w:lang w:val="en-GB"/>
        </w:rPr>
      </w:pPr>
      <w:bookmarkStart w:id="104" w:name="_Toc308726534"/>
      <w:bookmarkStart w:id="105" w:name="_Toc308727773"/>
      <w:bookmarkStart w:id="106" w:name="_Toc308989319"/>
      <w:r w:rsidRPr="00B02818">
        <w:rPr>
          <w:rFonts w:ascii="Garamond" w:hAnsi="Garamond"/>
          <w:i w:val="0"/>
          <w:iCs w:val="0"/>
          <w:lang w:val="en-GB"/>
        </w:rPr>
        <w:t>4.2 Peri-urban Occupations</w:t>
      </w:r>
      <w:bookmarkEnd w:id="104"/>
      <w:bookmarkEnd w:id="105"/>
      <w:bookmarkEnd w:id="106"/>
    </w:p>
    <w:p w:rsidR="003B4666" w:rsidRPr="00B02818" w:rsidRDefault="003B4666" w:rsidP="002F09B6">
      <w:pPr>
        <w:autoSpaceDE w:val="0"/>
        <w:autoSpaceDN w:val="0"/>
        <w:adjustRightInd w:val="0"/>
        <w:spacing w:after="0"/>
        <w:jc w:val="both"/>
        <w:rPr>
          <w:rFonts w:ascii="Garamond" w:hAnsi="Garamond" w:cs="Arial"/>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sz w:val="24"/>
          <w:szCs w:val="24"/>
          <w:lang w:val="en-GB"/>
        </w:rPr>
        <w:t>PUI is normally marked by differences in</w:t>
      </w:r>
      <w:r w:rsidRPr="00B02818">
        <w:rPr>
          <w:rFonts w:ascii="Garamond" w:hAnsi="Garamond" w:cs="Arial"/>
          <w:color w:val="000000"/>
          <w:sz w:val="24"/>
          <w:szCs w:val="24"/>
          <w:lang w:val="en-GB"/>
        </w:rPr>
        <w:t xml:space="preserve"> livelihoods strategies depending on the level of development and geographical location of the village. Presence or absence </w:t>
      </w:r>
      <w:r w:rsidR="00143B7A" w:rsidRPr="00B02818">
        <w:rPr>
          <w:rFonts w:ascii="Garamond" w:hAnsi="Garamond" w:cs="Arial"/>
          <w:color w:val="000000"/>
          <w:sz w:val="24"/>
          <w:szCs w:val="24"/>
          <w:lang w:val="en-GB"/>
        </w:rPr>
        <w:t xml:space="preserve">of </w:t>
      </w:r>
      <w:r w:rsidRPr="00B02818">
        <w:rPr>
          <w:rFonts w:ascii="Garamond" w:hAnsi="Garamond" w:cs="Arial"/>
          <w:color w:val="000000"/>
          <w:sz w:val="24"/>
          <w:szCs w:val="24"/>
          <w:lang w:val="en-GB"/>
        </w:rPr>
        <w:t>investment</w:t>
      </w:r>
      <w:r w:rsidR="00143B7A"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and livelihood supporting services such as road and market access could clearly make a difference. Within PUI itself, differences in individual choice of occupations depend on social-economical position of actors as well as the type of asset stock held. Studies on PUI in Tanzania</w:t>
      </w:r>
      <w:r w:rsidR="00143B7A" w:rsidRPr="00B02818">
        <w:rPr>
          <w:rFonts w:ascii="Garamond" w:hAnsi="Garamond" w:cs="Arial"/>
          <w:color w:val="000000"/>
          <w:sz w:val="24"/>
          <w:szCs w:val="24"/>
          <w:lang w:val="en-GB"/>
        </w:rPr>
        <w:t xml:space="preserve"> by Eriksen et al. 2005)</w:t>
      </w:r>
      <w:r w:rsidRPr="00B02818">
        <w:rPr>
          <w:rFonts w:ascii="Garamond" w:hAnsi="Garamond" w:cs="Arial"/>
          <w:color w:val="000000"/>
          <w:sz w:val="24"/>
          <w:szCs w:val="24"/>
          <w:lang w:val="en-GB"/>
        </w:rPr>
        <w:t xml:space="preserve"> as wel</w:t>
      </w:r>
      <w:r w:rsidR="00143B7A" w:rsidRPr="00B02818">
        <w:rPr>
          <w:rFonts w:ascii="Garamond" w:hAnsi="Garamond" w:cs="Arial"/>
          <w:color w:val="000000"/>
          <w:sz w:val="24"/>
          <w:szCs w:val="24"/>
          <w:lang w:val="en-GB"/>
        </w:rPr>
        <w:t xml:space="preserve">l as in </w:t>
      </w:r>
      <w:r w:rsidRPr="00B02818">
        <w:rPr>
          <w:rFonts w:ascii="Garamond" w:hAnsi="Garamond" w:cs="Arial"/>
          <w:color w:val="000000"/>
          <w:sz w:val="24"/>
          <w:szCs w:val="24"/>
          <w:lang w:val="en-GB"/>
        </w:rPr>
        <w:t>area of study revealed that the livelihood is chara</w:t>
      </w:r>
      <w:r w:rsidR="00143B7A" w:rsidRPr="00B02818">
        <w:rPr>
          <w:rFonts w:ascii="Garamond" w:hAnsi="Garamond" w:cs="Arial"/>
          <w:color w:val="000000"/>
          <w:sz w:val="24"/>
          <w:szCs w:val="24"/>
          <w:lang w:val="en-GB"/>
        </w:rPr>
        <w:t>cterised by multiple</w:t>
      </w:r>
      <w:r w:rsidRPr="00B02818">
        <w:rPr>
          <w:rFonts w:ascii="Garamond" w:hAnsi="Garamond" w:cs="Arial"/>
          <w:color w:val="000000"/>
          <w:sz w:val="24"/>
          <w:szCs w:val="24"/>
          <w:lang w:val="en-GB"/>
        </w:rPr>
        <w:t xml:space="preserve"> activities such as agri</w:t>
      </w:r>
      <w:r w:rsidR="00E06A6A">
        <w:rPr>
          <w:rFonts w:ascii="Garamond" w:hAnsi="Garamond" w:cs="Arial"/>
          <w:color w:val="000000"/>
          <w:sz w:val="24"/>
          <w:szCs w:val="24"/>
          <w:lang w:val="en-GB"/>
        </w:rPr>
        <w:t>culture and a range of non-farm</w:t>
      </w:r>
      <w:r w:rsidRPr="00B02818">
        <w:rPr>
          <w:rFonts w:ascii="Garamond" w:hAnsi="Garamond" w:cs="Arial"/>
          <w:color w:val="000000"/>
          <w:sz w:val="24"/>
          <w:szCs w:val="24"/>
          <w:lang w:val="en-GB"/>
        </w:rPr>
        <w:t xml:space="preserve"> activities.</w:t>
      </w:r>
    </w:p>
    <w:p w:rsidR="00B27EBC" w:rsidRPr="00B02818" w:rsidRDefault="00B27EBC" w:rsidP="002F09B6">
      <w:pPr>
        <w:pStyle w:val="Heading3"/>
        <w:rPr>
          <w:rFonts w:ascii="Garamond" w:hAnsi="Garamond"/>
          <w:lang w:val="en-GB"/>
        </w:rPr>
      </w:pPr>
      <w:r w:rsidRPr="00B02818">
        <w:rPr>
          <w:rFonts w:ascii="Garamond" w:hAnsi="Garamond"/>
          <w:lang w:val="en-GB"/>
        </w:rPr>
        <w:t xml:space="preserve"> </w:t>
      </w:r>
      <w:bookmarkStart w:id="107" w:name="_Toc308726535"/>
      <w:bookmarkStart w:id="108" w:name="_Toc308727774"/>
      <w:bookmarkStart w:id="109" w:name="_Toc308989320"/>
      <w:r w:rsidRPr="00B02818">
        <w:rPr>
          <w:rFonts w:ascii="Garamond" w:hAnsi="Garamond"/>
          <w:lang w:val="en-GB"/>
        </w:rPr>
        <w:t>4.2.1 Farming</w:t>
      </w:r>
      <w:bookmarkEnd w:id="107"/>
      <w:bookmarkEnd w:id="108"/>
      <w:bookmarkEnd w:id="109"/>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812A77"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Agriculture</w:t>
      </w:r>
      <w:r w:rsidR="00B27EBC" w:rsidRPr="00B02818">
        <w:rPr>
          <w:rFonts w:ascii="Garamond" w:hAnsi="Garamond" w:cs="Arial"/>
          <w:color w:val="000000"/>
          <w:sz w:val="24"/>
          <w:szCs w:val="24"/>
          <w:lang w:val="en-GB"/>
        </w:rPr>
        <w:t xml:space="preserve"> still </w:t>
      </w:r>
      <w:r w:rsidRPr="00B02818">
        <w:rPr>
          <w:rFonts w:ascii="Garamond" w:hAnsi="Garamond" w:cs="Arial"/>
          <w:color w:val="000000"/>
          <w:sz w:val="24"/>
          <w:szCs w:val="24"/>
          <w:lang w:val="en-GB"/>
        </w:rPr>
        <w:t xml:space="preserve">remains </w:t>
      </w:r>
      <w:r w:rsidR="00B27EBC" w:rsidRPr="00B02818">
        <w:rPr>
          <w:rFonts w:ascii="Garamond" w:hAnsi="Garamond" w:cs="Arial"/>
          <w:color w:val="000000"/>
          <w:sz w:val="24"/>
          <w:szCs w:val="24"/>
          <w:lang w:val="en-GB"/>
        </w:rPr>
        <w:t xml:space="preserve">a number one activity for the majority of the PUI poor communities particularly within households still having ample farming land and who reside a bit far from the roadside. Households depend on farming as source of both food and cash. Since much importance is still attached to the use of productive assets (land), failure of crops or loss of productive assets could be disastrous to this group of peri-urban dwellers. Apart from being an </w:t>
      </w:r>
      <w:r w:rsidR="00B27EBC" w:rsidRPr="00B02818">
        <w:rPr>
          <w:rFonts w:ascii="Garamond" w:hAnsi="Garamond" w:cs="Arial"/>
          <w:color w:val="000000"/>
          <w:sz w:val="24"/>
          <w:szCs w:val="24"/>
          <w:lang w:val="en-GB"/>
        </w:rPr>
        <w:lastRenderedPageBreak/>
        <w:t>occupation for the poor community, agriculture is also increasingly becoming important occupations for peri-urban retirees. Taking the advantage of their retirement benefits and superior education, retirees mostly engage in farming of high value products destined for nearby city markets. It was observed that retirees along the Dar es Salaam –Morogoro highway are much dependant on vegetable and fruit farming as well as indoor poult</w:t>
      </w:r>
      <w:r w:rsidRPr="00B02818">
        <w:rPr>
          <w:rFonts w:ascii="Garamond" w:hAnsi="Garamond" w:cs="Arial"/>
          <w:color w:val="000000"/>
          <w:sz w:val="24"/>
          <w:szCs w:val="24"/>
          <w:lang w:val="en-GB"/>
        </w:rPr>
        <w:t>ry and dairy farming. The</w:t>
      </w:r>
      <w:r w:rsidR="00B27EBC" w:rsidRPr="00B02818">
        <w:rPr>
          <w:rFonts w:ascii="Garamond" w:hAnsi="Garamond" w:cs="Arial"/>
          <w:color w:val="000000"/>
          <w:sz w:val="24"/>
          <w:szCs w:val="24"/>
          <w:lang w:val="en-GB"/>
        </w:rPr>
        <w:t xml:space="preserve"> cultivation of high value product is a common phenomenon in other parts of Africa.</w:t>
      </w:r>
      <w:r w:rsidRPr="00B02818">
        <w:rPr>
          <w:rFonts w:ascii="Garamond" w:hAnsi="Garamond" w:cs="Arial"/>
          <w:color w:val="000000"/>
          <w:sz w:val="24"/>
          <w:szCs w:val="24"/>
          <w:lang w:val="en-GB"/>
        </w:rPr>
        <w:t xml:space="preserve"> Bah et al. (2003) report it </w:t>
      </w:r>
      <w:r w:rsidR="00B27EBC" w:rsidRPr="00B02818">
        <w:rPr>
          <w:rFonts w:ascii="Garamond" w:hAnsi="Garamond" w:cs="Arial"/>
          <w:color w:val="000000"/>
          <w:sz w:val="24"/>
          <w:szCs w:val="24"/>
          <w:lang w:val="en-GB"/>
        </w:rPr>
        <w:t>being a major source of livelihoods for peri-urban communities around Bamako city in West Africa.</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It was further noted that communities depending on land, also depend on natural resources extraction such as sand quarries and forest products. It was observed that the local households with ample land in Mikongeni village have been leasing their land for sand quarrying. This strategy has gained importance as </w:t>
      </w:r>
      <w:r w:rsidR="002E5B73" w:rsidRPr="00B02818">
        <w:rPr>
          <w:rFonts w:ascii="Garamond" w:hAnsi="Garamond" w:cs="Arial"/>
          <w:color w:val="000000"/>
          <w:sz w:val="24"/>
          <w:szCs w:val="24"/>
          <w:lang w:val="en-GB"/>
        </w:rPr>
        <w:t xml:space="preserve">an </w:t>
      </w:r>
      <w:r w:rsidRPr="00B02818">
        <w:rPr>
          <w:rFonts w:ascii="Garamond" w:hAnsi="Garamond" w:cs="Arial"/>
          <w:color w:val="000000"/>
          <w:sz w:val="24"/>
          <w:szCs w:val="24"/>
          <w:lang w:val="en-GB"/>
        </w:rPr>
        <w:t xml:space="preserve">alternative way of livelihoods among elderly that are weak enough to engage in active agriculture or non-farm activities. </w:t>
      </w:r>
    </w:p>
    <w:p w:rsidR="00B27EBC" w:rsidRPr="00B02818" w:rsidRDefault="00B27EBC" w:rsidP="002F09B6">
      <w:pPr>
        <w:pStyle w:val="Heading3"/>
        <w:rPr>
          <w:rFonts w:ascii="Garamond" w:hAnsi="Garamond"/>
          <w:lang w:val="en-GB"/>
        </w:rPr>
      </w:pPr>
      <w:bookmarkStart w:id="110" w:name="_Toc308726536"/>
      <w:bookmarkStart w:id="111" w:name="_Toc308727775"/>
      <w:bookmarkStart w:id="112" w:name="_Toc308989321"/>
      <w:r w:rsidRPr="00B02818">
        <w:rPr>
          <w:rFonts w:ascii="Garamond" w:hAnsi="Garamond"/>
          <w:lang w:val="en-GB"/>
        </w:rPr>
        <w:t>4.2.2 Non-farm Activities</w:t>
      </w:r>
      <w:bookmarkEnd w:id="110"/>
      <w:bookmarkEnd w:id="111"/>
      <w:bookmarkEnd w:id="112"/>
    </w:p>
    <w:p w:rsidR="003B4666"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 </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Although data from field show the majority of respondents here still value farming as main activity, there is also a substantial group who recognise non-farm activities as another alternative to livelihoods (figure 3 below). Non-farming activities involve both self employment and employment within the sector. Self employment comprises of those households engaged in own trade, production and service activities such as petty trade, brick making, passenger ferrying, carpentry among others. Also </w:t>
      </w:r>
      <w:r w:rsidR="008F5AED" w:rsidRPr="00B02818">
        <w:rPr>
          <w:rFonts w:ascii="Garamond" w:hAnsi="Garamond" w:cs="Arial"/>
          <w:color w:val="000000"/>
          <w:sz w:val="24"/>
          <w:szCs w:val="24"/>
          <w:lang w:val="en-GB"/>
        </w:rPr>
        <w:t>non-farm activities offer</w:t>
      </w:r>
      <w:r w:rsidRPr="00B02818">
        <w:rPr>
          <w:rFonts w:ascii="Garamond" w:hAnsi="Garamond" w:cs="Arial"/>
          <w:color w:val="000000"/>
          <w:sz w:val="24"/>
          <w:szCs w:val="24"/>
          <w:lang w:val="en-GB"/>
        </w:rPr>
        <w:t xml:space="preserve"> employment in informal activities as well as formal sectors. Miembesaba being a small and upc</w:t>
      </w:r>
      <w:r w:rsidR="008F5AED" w:rsidRPr="00B02818">
        <w:rPr>
          <w:rFonts w:ascii="Garamond" w:hAnsi="Garamond" w:cs="Arial"/>
          <w:color w:val="000000"/>
          <w:sz w:val="24"/>
          <w:szCs w:val="24"/>
          <w:lang w:val="en-GB"/>
        </w:rPr>
        <w:t xml:space="preserve">oming centre; it attracts </w:t>
      </w:r>
      <w:r w:rsidRPr="00B02818">
        <w:rPr>
          <w:rFonts w:ascii="Garamond" w:hAnsi="Garamond" w:cs="Arial"/>
          <w:color w:val="000000"/>
          <w:sz w:val="24"/>
          <w:szCs w:val="24"/>
          <w:lang w:val="en-GB"/>
        </w:rPr>
        <w:t>miscellaneous petty trade in consumer goods and social services. With the emergence of new industries in the area, it is likely a number of those engaged in formal employment will increase. However, it is unlikely such an increase in employment will benefit the locals, given the low level of education in the area.</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lastRenderedPageBreak/>
        <w:t>Figure 3: Respondents’ Main Occupations by Village</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9D0E99" w:rsidP="002F09B6">
      <w:pPr>
        <w:autoSpaceDE w:val="0"/>
        <w:autoSpaceDN w:val="0"/>
        <w:adjustRightInd w:val="0"/>
        <w:spacing w:after="0"/>
        <w:jc w:val="both"/>
        <w:rPr>
          <w:rFonts w:ascii="Garamond" w:hAnsi="Garamond" w:cs="Arial"/>
          <w:color w:val="000000"/>
          <w:sz w:val="24"/>
          <w:szCs w:val="24"/>
          <w:lang w:val="en-GB"/>
        </w:rPr>
      </w:pPr>
      <w:r w:rsidRPr="000123E1">
        <w:rPr>
          <w:rFonts w:ascii="Garamond" w:hAnsi="Garamond" w:cs="Arial"/>
          <w:noProof/>
          <w:color w:val="000000"/>
          <w:sz w:val="24"/>
          <w:szCs w:val="24"/>
          <w:lang w:val="en-GB" w:eastAsia="en-GB"/>
        </w:rPr>
        <w:pict>
          <v:shape id="Chart 2" o:spid="_x0000_i1028" type="#_x0000_t75" style="width:449.25pt;height:249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">
            <v:imagedata r:id="rId14" o:title="" cropbottom="-13f"/>
            <o:lock v:ext="edit" aspectratio="f"/>
          </v:shape>
        </w:pic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Source: Compiled by researcher-2011</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Although field data tend to suggest the notion of activity preference, however that does not mean that preference in one activity excludes one from engaging in other activities. The real practice is that many households are increasingly depending on multiple activities (diversification) rather one major activity. HBS (2007) data also tend to support this view. During my study, presence of multi activities was further confirmed by one village elder who revealed that; </w:t>
      </w:r>
    </w:p>
    <w:p w:rsidR="00B27EBC" w:rsidRPr="00B02818" w:rsidRDefault="00B27EBC" w:rsidP="002F09B6">
      <w:pPr>
        <w:autoSpaceDE w:val="0"/>
        <w:autoSpaceDN w:val="0"/>
        <w:adjustRightInd w:val="0"/>
        <w:spacing w:before="120" w:after="120"/>
        <w:ind w:left="360" w:right="229"/>
        <w:jc w:val="both"/>
        <w:rPr>
          <w:rFonts w:ascii="Garamond" w:hAnsi="Garamond" w:cs="Arial"/>
          <w:color w:val="000000"/>
          <w:lang w:val="en-GB"/>
        </w:rPr>
      </w:pPr>
      <w:r w:rsidRPr="00B02818">
        <w:rPr>
          <w:rFonts w:ascii="Garamond" w:hAnsi="Garamond" w:cs="Arial"/>
          <w:color w:val="000000"/>
          <w:lang w:val="en-GB"/>
        </w:rPr>
        <w:t xml:space="preserve">People here tend to work on farms during rainy season, doing employment when the work is available and doing petty business when employments ceases. Generally they do whatever jobs come on their way. They do so to make sure the end meets, as nowadays single source is </w:t>
      </w:r>
      <w:r w:rsidR="00881648" w:rsidRPr="00B02818">
        <w:rPr>
          <w:rFonts w:ascii="Garamond" w:hAnsi="Garamond" w:cs="Arial"/>
          <w:color w:val="000000"/>
          <w:lang w:val="en-GB"/>
        </w:rPr>
        <w:t>neither reliable nor sufficient</w:t>
      </w:r>
      <w:r w:rsidRPr="00B02818">
        <w:rPr>
          <w:rFonts w:ascii="Garamond" w:hAnsi="Garamond" w:cs="Arial"/>
          <w:color w:val="000000"/>
          <w:lang w:val="en-GB"/>
        </w:rPr>
        <w:t xml:space="preserve"> </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However, the nature of activity and ability of household to diversify was found to relate to various determinants such as household labour, age and gender. It was observed that households with ample human labour were in better position to diversify as result of superior labour advantage. That allowed family members to work in farm and do non-farm activities at same time. It was noted that though many households prefer to diversify, household labour was not always available. This was the case for the majority of respondents (56%).It was further noted that availability of labour was also influenced by households’ composition, where households with more children and elderly were considered to be disadvantaged. The majority of respondents in field study (about 70%) indicated that household members were not able to work because of members bein</w:t>
      </w:r>
      <w:r w:rsidR="008F5AED" w:rsidRPr="00B02818">
        <w:rPr>
          <w:rFonts w:ascii="Garamond" w:hAnsi="Garamond" w:cs="Arial"/>
          <w:color w:val="000000"/>
          <w:sz w:val="24"/>
          <w:szCs w:val="24"/>
          <w:lang w:val="en-GB"/>
        </w:rPr>
        <w:t xml:space="preserve">g either too young </w:t>
      </w:r>
      <w:r w:rsidRPr="00B02818">
        <w:rPr>
          <w:rFonts w:ascii="Garamond" w:hAnsi="Garamond" w:cs="Arial"/>
          <w:color w:val="000000"/>
          <w:sz w:val="24"/>
          <w:szCs w:val="24"/>
          <w:lang w:val="en-GB"/>
        </w:rPr>
        <w:t>or too old.</w:t>
      </w:r>
    </w:p>
    <w:p w:rsidR="00881648"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Another important observation made was that dive</w:t>
      </w:r>
      <w:r w:rsidR="008F5AED" w:rsidRPr="00B02818">
        <w:rPr>
          <w:rFonts w:ascii="Garamond" w:hAnsi="Garamond" w:cs="Arial"/>
          <w:color w:val="000000"/>
          <w:sz w:val="24"/>
          <w:szCs w:val="24"/>
          <w:lang w:val="en-GB"/>
        </w:rPr>
        <w:t>rsification and moving into non-farm</w:t>
      </w:r>
      <w:r w:rsidRPr="00B02818">
        <w:rPr>
          <w:rFonts w:ascii="Garamond" w:hAnsi="Garamond" w:cs="Arial"/>
          <w:color w:val="000000"/>
          <w:sz w:val="24"/>
          <w:szCs w:val="24"/>
          <w:lang w:val="en-GB"/>
        </w:rPr>
        <w:t xml:space="preserve"> activities was also age and sex dependant. An obse</w:t>
      </w:r>
      <w:r w:rsidR="008F5AED" w:rsidRPr="00B02818">
        <w:rPr>
          <w:rFonts w:ascii="Garamond" w:hAnsi="Garamond" w:cs="Arial"/>
          <w:color w:val="000000"/>
          <w:sz w:val="24"/>
          <w:szCs w:val="24"/>
          <w:lang w:val="en-GB"/>
        </w:rPr>
        <w:t>rvation on those practicing non-farm</w:t>
      </w:r>
      <w:r w:rsidRPr="00B02818">
        <w:rPr>
          <w:rFonts w:ascii="Garamond" w:hAnsi="Garamond" w:cs="Arial"/>
          <w:color w:val="000000"/>
          <w:sz w:val="24"/>
          <w:szCs w:val="24"/>
          <w:lang w:val="en-GB"/>
        </w:rPr>
        <w:t xml:space="preserve"> activities indicates that the youths and female were among a</w:t>
      </w:r>
      <w:r w:rsidR="008F5AED" w:rsidRPr="00B02818">
        <w:rPr>
          <w:rFonts w:ascii="Garamond" w:hAnsi="Garamond" w:cs="Arial"/>
          <w:color w:val="000000"/>
          <w:sz w:val="24"/>
          <w:szCs w:val="24"/>
          <w:lang w:val="en-GB"/>
        </w:rPr>
        <w:t>ctive groups. It was further observed that a proportion of youth</w:t>
      </w:r>
      <w:r w:rsidRPr="00B02818">
        <w:rPr>
          <w:rFonts w:ascii="Garamond" w:hAnsi="Garamond" w:cs="Arial"/>
          <w:color w:val="000000"/>
          <w:sz w:val="24"/>
          <w:szCs w:val="24"/>
          <w:lang w:val="en-GB"/>
        </w:rPr>
        <w:t xml:space="preserve">, and migrants engaged in nonfarm activities were higher than that of other </w:t>
      </w:r>
      <w:r w:rsidRPr="00B02818">
        <w:rPr>
          <w:rFonts w:ascii="Garamond" w:hAnsi="Garamond" w:cs="Arial"/>
          <w:color w:val="000000"/>
          <w:sz w:val="24"/>
          <w:szCs w:val="24"/>
          <w:lang w:val="en-GB"/>
        </w:rPr>
        <w:lastRenderedPageBreak/>
        <w:t>groups. For instance in Mikongeni, it was the youth and migrants who were mostly involved in brick making and sand quarrying. While male youths were act</w:t>
      </w:r>
      <w:r w:rsidR="008F5AED" w:rsidRPr="00B02818">
        <w:rPr>
          <w:rFonts w:ascii="Garamond" w:hAnsi="Garamond" w:cs="Arial"/>
          <w:color w:val="000000"/>
          <w:sz w:val="24"/>
          <w:szCs w:val="24"/>
          <w:lang w:val="en-GB"/>
        </w:rPr>
        <w:t>ive in manual work, female youth</w:t>
      </w:r>
      <w:r w:rsidRPr="00B02818">
        <w:rPr>
          <w:rFonts w:ascii="Garamond" w:hAnsi="Garamond" w:cs="Arial"/>
          <w:color w:val="000000"/>
          <w:sz w:val="24"/>
          <w:szCs w:val="24"/>
          <w:lang w:val="en-GB"/>
        </w:rPr>
        <w:t xml:space="preserve"> were the ones who provided quarrying support services such as food </w:t>
      </w:r>
      <w:r w:rsidR="008F5AED" w:rsidRPr="00B02818">
        <w:rPr>
          <w:rFonts w:ascii="Garamond" w:hAnsi="Garamond" w:cs="Arial"/>
          <w:color w:val="000000"/>
          <w:sz w:val="24"/>
          <w:szCs w:val="24"/>
          <w:lang w:val="en-GB"/>
        </w:rPr>
        <w:t>vending. A good number of youth are also known to</w:t>
      </w:r>
      <w:r w:rsidRPr="00B02818">
        <w:rPr>
          <w:rFonts w:ascii="Garamond" w:hAnsi="Garamond" w:cs="Arial"/>
          <w:color w:val="000000"/>
          <w:sz w:val="24"/>
          <w:szCs w:val="24"/>
          <w:lang w:val="en-GB"/>
        </w:rPr>
        <w:t xml:space="preserve"> commute</w:t>
      </w:r>
      <w:r w:rsidR="008F5AED" w:rsidRPr="00B02818">
        <w:rPr>
          <w:rFonts w:ascii="Garamond" w:hAnsi="Garamond" w:cs="Arial"/>
          <w:color w:val="000000"/>
          <w:sz w:val="24"/>
          <w:szCs w:val="24"/>
          <w:lang w:val="en-GB"/>
        </w:rPr>
        <w:t xml:space="preserve"> daily to</w:t>
      </w:r>
      <w:r w:rsidRPr="00B02818">
        <w:rPr>
          <w:rFonts w:ascii="Garamond" w:hAnsi="Garamond" w:cs="Arial"/>
          <w:color w:val="000000"/>
          <w:sz w:val="24"/>
          <w:szCs w:val="24"/>
          <w:lang w:val="en-GB"/>
        </w:rPr>
        <w:t xml:space="preserve"> nearby road side, where they engage in petty trade and passenger ferrying activities. </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As it was the case for the farming communities, the youth attraction to nonfarm activities is also thought to be influenced by both push and pull factors. Push factors include frequent crop failure, lack of own la</w:t>
      </w:r>
      <w:r w:rsidR="008F5AED" w:rsidRPr="00B02818">
        <w:rPr>
          <w:rFonts w:ascii="Garamond" w:hAnsi="Garamond" w:cs="Arial"/>
          <w:color w:val="000000"/>
          <w:sz w:val="24"/>
          <w:szCs w:val="24"/>
          <w:lang w:val="en-GB"/>
        </w:rPr>
        <w:t>nd and negative attitude towards agriculture where youth perceive that no meaningful</w:t>
      </w:r>
      <w:r w:rsidRPr="00B02818">
        <w:rPr>
          <w:rFonts w:ascii="Garamond" w:hAnsi="Garamond" w:cs="Arial"/>
          <w:color w:val="000000"/>
          <w:sz w:val="24"/>
          <w:szCs w:val="24"/>
          <w:lang w:val="en-GB"/>
        </w:rPr>
        <w:t xml:space="preserve"> development could </w:t>
      </w:r>
      <w:r w:rsidR="008F5AED" w:rsidRPr="00B02818">
        <w:rPr>
          <w:rFonts w:ascii="Garamond" w:hAnsi="Garamond" w:cs="Arial"/>
          <w:color w:val="000000"/>
          <w:sz w:val="24"/>
          <w:szCs w:val="24"/>
          <w:lang w:val="en-GB"/>
        </w:rPr>
        <w:t>be obtained from agriculture. As</w:t>
      </w:r>
      <w:r w:rsidRPr="00B02818">
        <w:rPr>
          <w:rFonts w:ascii="Garamond" w:hAnsi="Garamond" w:cs="Arial"/>
          <w:color w:val="000000"/>
          <w:sz w:val="24"/>
          <w:szCs w:val="24"/>
          <w:lang w:val="en-GB"/>
        </w:rPr>
        <w:t xml:space="preserve"> the youth see no breakthrough in agriculture, therefore tend look for alternative</w:t>
      </w:r>
      <w:r w:rsidR="008F5AED" w:rsidRPr="00B02818">
        <w:rPr>
          <w:rFonts w:ascii="Garamond" w:hAnsi="Garamond" w:cs="Arial"/>
          <w:color w:val="000000"/>
          <w:sz w:val="24"/>
          <w:szCs w:val="24"/>
          <w:lang w:val="en-GB"/>
        </w:rPr>
        <w:t xml:space="preserve"> source of livelihoods</w:t>
      </w:r>
      <w:r w:rsidRPr="00B02818">
        <w:rPr>
          <w:rFonts w:ascii="Garamond" w:hAnsi="Garamond" w:cs="Arial"/>
          <w:color w:val="000000"/>
          <w:sz w:val="24"/>
          <w:szCs w:val="24"/>
          <w:lang w:val="en-GB"/>
        </w:rPr>
        <w:t>. This can be summarised by this statement from one of the youths;</w:t>
      </w:r>
    </w:p>
    <w:p w:rsidR="00B27EBC" w:rsidRPr="00B02818" w:rsidRDefault="00980B33" w:rsidP="0040424E">
      <w:pPr>
        <w:tabs>
          <w:tab w:val="left" w:pos="8820"/>
        </w:tabs>
        <w:autoSpaceDE w:val="0"/>
        <w:autoSpaceDN w:val="0"/>
        <w:adjustRightInd w:val="0"/>
        <w:spacing w:before="120" w:after="120"/>
        <w:ind w:left="360" w:right="229"/>
        <w:jc w:val="both"/>
        <w:rPr>
          <w:rFonts w:ascii="Garamond" w:hAnsi="Garamond" w:cs="Arial"/>
          <w:color w:val="000000"/>
          <w:lang w:val="en-GB"/>
        </w:rPr>
      </w:pPr>
      <w:r w:rsidRPr="00B02818">
        <w:rPr>
          <w:rFonts w:ascii="Garamond" w:hAnsi="Garamond" w:cs="Arial"/>
          <w:color w:val="000000"/>
          <w:lang w:val="en-GB"/>
        </w:rPr>
        <w:t>“</w:t>
      </w:r>
      <w:r w:rsidR="00B27EBC" w:rsidRPr="00B02818">
        <w:rPr>
          <w:rFonts w:ascii="Garamond" w:hAnsi="Garamond" w:cs="Arial"/>
          <w:color w:val="000000"/>
          <w:lang w:val="en-GB"/>
        </w:rPr>
        <w:t xml:space="preserve">I have seen my father doing this odd job (agriculture) since I was little boy. See what we are having today, it is a patchy house, we can hardly afford ordinary meals and my young brothers and sisters can’t follow school properly. If I don’t do something different now, definitely am going to fall into my father’s footsteps” </w:t>
      </w:r>
    </w:p>
    <w:p w:rsidR="00881648"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Bah et al</w:t>
      </w:r>
      <w:r w:rsidR="00881648" w:rsidRPr="00B02818">
        <w:rPr>
          <w:rFonts w:ascii="Garamond" w:hAnsi="Garamond" w:cs="Arial"/>
          <w:color w:val="000000"/>
          <w:sz w:val="24"/>
          <w:szCs w:val="24"/>
          <w:lang w:val="en-GB"/>
        </w:rPr>
        <w:t>. (</w:t>
      </w:r>
      <w:r w:rsidRPr="00B02818">
        <w:rPr>
          <w:rFonts w:ascii="Garamond" w:hAnsi="Garamond" w:cs="Arial"/>
          <w:color w:val="000000"/>
          <w:sz w:val="24"/>
          <w:szCs w:val="24"/>
          <w:lang w:val="en-GB"/>
        </w:rPr>
        <w:t>2003) arg</w:t>
      </w:r>
      <w:r w:rsidR="008F5AED" w:rsidRPr="00B02818">
        <w:rPr>
          <w:rFonts w:ascii="Garamond" w:hAnsi="Garamond" w:cs="Arial"/>
          <w:color w:val="000000"/>
          <w:sz w:val="24"/>
          <w:szCs w:val="24"/>
          <w:lang w:val="en-GB"/>
        </w:rPr>
        <w:t>ue that the movement of youth</w:t>
      </w:r>
      <w:r w:rsidRPr="00B02818">
        <w:rPr>
          <w:rFonts w:ascii="Garamond" w:hAnsi="Garamond" w:cs="Arial"/>
          <w:color w:val="000000"/>
          <w:sz w:val="24"/>
          <w:szCs w:val="24"/>
          <w:lang w:val="en-GB"/>
        </w:rPr>
        <w:t xml:space="preserve"> into non</w:t>
      </w:r>
      <w:r w:rsidR="00027369">
        <w:rPr>
          <w:rFonts w:ascii="Garamond" w:hAnsi="Garamond" w:cs="Arial"/>
          <w:color w:val="000000"/>
          <w:sz w:val="24"/>
          <w:szCs w:val="24"/>
          <w:lang w:val="en-GB"/>
        </w:rPr>
        <w:t>-</w:t>
      </w:r>
      <w:r w:rsidRPr="00B02818">
        <w:rPr>
          <w:rFonts w:ascii="Garamond" w:hAnsi="Garamond" w:cs="Arial"/>
          <w:color w:val="000000"/>
          <w:sz w:val="24"/>
          <w:szCs w:val="24"/>
          <w:lang w:val="en-GB"/>
        </w:rPr>
        <w:t>farm activities is also influenced by their desire to seek own independence from control of elderly in family farming. Therefore, non-farm activities offer them an opportunity to break away and balance the power relations. On other side, the pull factors include a dream of obtaining  high income in nonfarm, hence able to own or buy own assets such as bicycles, mobile phone and even motorcycles.</w:t>
      </w:r>
    </w:p>
    <w:p w:rsidR="00881648"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Apart from the youth group, female group was also among the active participants in non-farm activities. While previous peri-urban studies in </w:t>
      </w:r>
      <w:r w:rsidR="00980B33" w:rsidRPr="00B02818">
        <w:rPr>
          <w:rFonts w:ascii="Garamond" w:hAnsi="Garamond" w:cs="Arial"/>
          <w:color w:val="000000"/>
          <w:sz w:val="24"/>
          <w:szCs w:val="24"/>
          <w:lang w:val="en-GB"/>
        </w:rPr>
        <w:t xml:space="preserve">Tanzania (Lanjouw et al. </w:t>
      </w:r>
      <w:r w:rsidRPr="00B02818">
        <w:rPr>
          <w:rFonts w:ascii="Garamond" w:hAnsi="Garamond" w:cs="Arial"/>
          <w:color w:val="000000"/>
          <w:sz w:val="24"/>
          <w:szCs w:val="24"/>
          <w:lang w:val="en-GB"/>
        </w:rPr>
        <w:t>2001) show less par</w:t>
      </w:r>
      <w:r w:rsidR="00980B33" w:rsidRPr="00B02818">
        <w:rPr>
          <w:rFonts w:ascii="Garamond" w:hAnsi="Garamond" w:cs="Arial"/>
          <w:color w:val="000000"/>
          <w:sz w:val="24"/>
          <w:szCs w:val="24"/>
          <w:lang w:val="en-GB"/>
        </w:rPr>
        <w:t>ticipation of female</w:t>
      </w:r>
      <w:r w:rsidRPr="00B02818">
        <w:rPr>
          <w:rFonts w:ascii="Garamond" w:hAnsi="Garamond" w:cs="Arial"/>
          <w:color w:val="000000"/>
          <w:sz w:val="24"/>
          <w:szCs w:val="24"/>
          <w:lang w:val="en-GB"/>
        </w:rPr>
        <w:t xml:space="preserve"> in non-farm activities;</w:t>
      </w:r>
      <w:r w:rsidR="00980B33" w:rsidRPr="00B02818">
        <w:rPr>
          <w:rFonts w:ascii="Garamond" w:hAnsi="Garamond" w:cs="Arial"/>
          <w:color w:val="000000"/>
          <w:sz w:val="24"/>
          <w:szCs w:val="24"/>
          <w:lang w:val="en-GB"/>
        </w:rPr>
        <w:t xml:space="preserve"> however in my study female</w:t>
      </w:r>
      <w:r w:rsidR="008F5AED" w:rsidRPr="00B02818">
        <w:rPr>
          <w:rFonts w:ascii="Garamond" w:hAnsi="Garamond" w:cs="Arial"/>
          <w:color w:val="000000"/>
          <w:sz w:val="24"/>
          <w:szCs w:val="24"/>
          <w:lang w:val="en-GB"/>
        </w:rPr>
        <w:t xml:space="preserve"> </w:t>
      </w:r>
      <w:r w:rsidR="00980B33" w:rsidRPr="00B02818">
        <w:rPr>
          <w:rFonts w:ascii="Garamond" w:hAnsi="Garamond" w:cs="Arial"/>
          <w:color w:val="000000"/>
          <w:sz w:val="24"/>
          <w:szCs w:val="24"/>
          <w:lang w:val="en-GB"/>
        </w:rPr>
        <w:t xml:space="preserve">were </w:t>
      </w:r>
      <w:r w:rsidR="008F5AED" w:rsidRPr="00B02818">
        <w:rPr>
          <w:rFonts w:ascii="Garamond" w:hAnsi="Garamond" w:cs="Arial"/>
          <w:color w:val="000000"/>
          <w:sz w:val="24"/>
          <w:szCs w:val="24"/>
          <w:lang w:val="en-GB"/>
        </w:rPr>
        <w:t>seen to</w:t>
      </w:r>
      <w:r w:rsidRPr="00B02818">
        <w:rPr>
          <w:rFonts w:ascii="Garamond" w:hAnsi="Garamond" w:cs="Arial"/>
          <w:color w:val="000000"/>
          <w:sz w:val="24"/>
          <w:szCs w:val="24"/>
          <w:lang w:val="en-GB"/>
        </w:rPr>
        <w:t xml:space="preserve"> be competing with men in various sectors of non-farm activities. This could probably result from increased levels of household</w:t>
      </w:r>
      <w:r w:rsidR="00980B33" w:rsidRPr="00B02818">
        <w:rPr>
          <w:rFonts w:ascii="Garamond" w:hAnsi="Garamond" w:cs="Arial"/>
          <w:color w:val="000000"/>
          <w:sz w:val="24"/>
          <w:szCs w:val="24"/>
          <w:lang w:val="en-GB"/>
        </w:rPr>
        <w:t xml:space="preserve"> poverty, therefore making female</w:t>
      </w:r>
      <w:r w:rsidRPr="00B02818">
        <w:rPr>
          <w:rFonts w:ascii="Garamond" w:hAnsi="Garamond" w:cs="Arial"/>
          <w:color w:val="000000"/>
          <w:sz w:val="24"/>
          <w:szCs w:val="24"/>
          <w:lang w:val="en-GB"/>
        </w:rPr>
        <w:t xml:space="preserve"> participation an important part of overall household diversification and income generation strategies.</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Despite female participating in many non-farm activities, but they were more dominant in certain activities where they had a niche. Female were active in petty trade such local brewing, selling vegetables, food vending, hand craft and charcoal selling. These are the types of businesses which require minimum establishment capital that can be easily obtained from family members or money lenders. However, it was noted that female entrepreneurs in Miembesaba relies much on borrowing from FINCA, a micro finance institution. Observation made during the weekly loan remittance exercise at village local office, was that micro credit is almost a women affair. It was noted that 18 out of 20 present were women. VEO of Miembesaba explained that, though credit was not contributing so much in business growth but helped them to run small business and smooth consumption.</w:t>
      </w:r>
    </w:p>
    <w:p w:rsidR="00B27EBC" w:rsidRPr="00B02818" w:rsidRDefault="00B27EBC" w:rsidP="002F09B6">
      <w:pPr>
        <w:pStyle w:val="Heading2"/>
        <w:spacing w:after="120"/>
        <w:rPr>
          <w:rFonts w:ascii="Garamond" w:hAnsi="Garamond"/>
          <w:i w:val="0"/>
          <w:iCs w:val="0"/>
          <w:color w:val="000000"/>
          <w:lang w:val="en-GB"/>
        </w:rPr>
      </w:pPr>
      <w:bookmarkStart w:id="113" w:name="_Toc308726537"/>
      <w:bookmarkStart w:id="114" w:name="_Toc308727776"/>
      <w:bookmarkStart w:id="115" w:name="_Toc308989322"/>
      <w:r w:rsidRPr="00B02818">
        <w:rPr>
          <w:rFonts w:ascii="Garamond" w:hAnsi="Garamond"/>
          <w:i w:val="0"/>
          <w:iCs w:val="0"/>
          <w:color w:val="000000"/>
          <w:lang w:val="en-GB"/>
        </w:rPr>
        <w:t>4.3 Livelihoods supportive structures</w:t>
      </w:r>
      <w:r w:rsidR="00881648" w:rsidRPr="00B02818">
        <w:rPr>
          <w:rFonts w:ascii="Garamond" w:hAnsi="Garamond"/>
          <w:i w:val="0"/>
          <w:iCs w:val="0"/>
          <w:color w:val="000000"/>
          <w:lang w:val="en-GB"/>
        </w:rPr>
        <w:t xml:space="preserve">: </w:t>
      </w:r>
      <w:r w:rsidRPr="00B02818">
        <w:rPr>
          <w:rFonts w:ascii="Garamond" w:hAnsi="Garamond"/>
          <w:i w:val="0"/>
          <w:iCs w:val="0"/>
          <w:color w:val="000000"/>
          <w:lang w:val="en-GB"/>
        </w:rPr>
        <w:t>Rural -urban Interdependence</w:t>
      </w:r>
      <w:bookmarkEnd w:id="113"/>
      <w:bookmarkEnd w:id="114"/>
      <w:bookmarkEnd w:id="115"/>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The importance of the link between rural and urban cannot be overemphasised as we see how the two spatial areas continue to depend on one another</w:t>
      </w:r>
      <w:r w:rsidRPr="00B02818">
        <w:rPr>
          <w:rFonts w:ascii="Garamond" w:hAnsi="Garamond" w:cs="Arial"/>
          <w:b/>
          <w:color w:val="000000"/>
          <w:sz w:val="24"/>
          <w:szCs w:val="24"/>
          <w:lang w:val="en-GB"/>
        </w:rPr>
        <w:t xml:space="preserve">. </w:t>
      </w:r>
      <w:r w:rsidRPr="00B02818">
        <w:rPr>
          <w:rFonts w:ascii="Garamond" w:hAnsi="Garamond" w:cs="Arial"/>
          <w:color w:val="000000"/>
          <w:sz w:val="24"/>
          <w:szCs w:val="24"/>
          <w:lang w:val="en-GB"/>
        </w:rPr>
        <w:t xml:space="preserve">With an increase in spatial economic integration and modern communication networks in many places, it has now been made it easier and cheaper for the linkage between remote areas and biggest cities, almost on daily basis. For instance, in places where money remittances from town to remote rural areas used to take weeks, it can now be conveniently transacted by mobile money transfer just within seconds. Likewise, it </w:t>
      </w:r>
      <w:r w:rsidRPr="00B02818">
        <w:rPr>
          <w:rFonts w:ascii="Garamond" w:hAnsi="Garamond" w:cs="Arial"/>
          <w:color w:val="000000"/>
          <w:sz w:val="24"/>
          <w:szCs w:val="24"/>
          <w:lang w:val="en-GB"/>
        </w:rPr>
        <w:lastRenderedPageBreak/>
        <w:t>is now po</w:t>
      </w:r>
      <w:r w:rsidR="00027369">
        <w:rPr>
          <w:rFonts w:ascii="Garamond" w:hAnsi="Garamond" w:cs="Arial"/>
          <w:color w:val="000000"/>
          <w:sz w:val="24"/>
          <w:szCs w:val="24"/>
          <w:lang w:val="en-GB"/>
        </w:rPr>
        <w:t>ssible for rural farmers to connect with urban markets over mobile</w:t>
      </w:r>
      <w:r w:rsidRPr="00B02818">
        <w:rPr>
          <w:rFonts w:ascii="Garamond" w:hAnsi="Garamond" w:cs="Arial"/>
          <w:color w:val="000000"/>
          <w:sz w:val="24"/>
          <w:szCs w:val="24"/>
          <w:lang w:val="en-GB"/>
        </w:rPr>
        <w:t xml:space="preserve"> phone</w:t>
      </w:r>
      <w:r w:rsidR="00027369">
        <w:rPr>
          <w:rFonts w:ascii="Garamond" w:hAnsi="Garamond" w:cs="Arial"/>
          <w:color w:val="000000"/>
          <w:sz w:val="24"/>
          <w:szCs w:val="24"/>
          <w:lang w:val="en-GB"/>
        </w:rPr>
        <w:t>s.</w:t>
      </w:r>
      <w:r w:rsidR="00CC2234">
        <w:rPr>
          <w:rFonts w:ascii="Garamond" w:hAnsi="Garamond" w:cs="Arial"/>
          <w:color w:val="000000"/>
          <w:sz w:val="24"/>
          <w:szCs w:val="24"/>
          <w:lang w:val="en-GB"/>
        </w:rPr>
        <w:t xml:space="preserve"> (Aker and Mbiti</w:t>
      </w:r>
      <w:r w:rsidRPr="00B02818">
        <w:rPr>
          <w:rFonts w:ascii="Garamond" w:hAnsi="Garamond" w:cs="Arial"/>
          <w:color w:val="000000"/>
          <w:sz w:val="24"/>
          <w:szCs w:val="24"/>
          <w:lang w:val="en-GB"/>
        </w:rPr>
        <w:t xml:space="preserve"> 2010).This kind of rural-urban interdependence has in most cases facilitated livelihoods strategies.</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The study observed existence of linkage</w:t>
      </w:r>
      <w:r w:rsidR="00980B33"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where both sides benefited from each other. It was observed that the peri- urban communities have been relying on remittances, city crop markets, supply of capital, employments and supply of social services. City markets were found to be important </w:t>
      </w:r>
      <w:r w:rsidR="00980B33" w:rsidRPr="00B02818">
        <w:rPr>
          <w:rFonts w:ascii="Garamond" w:hAnsi="Garamond" w:cs="Arial"/>
          <w:color w:val="000000"/>
          <w:sz w:val="24"/>
          <w:szCs w:val="24"/>
          <w:lang w:val="en-GB"/>
        </w:rPr>
        <w:t xml:space="preserve">market </w:t>
      </w:r>
      <w:r w:rsidRPr="00B02818">
        <w:rPr>
          <w:rFonts w:ascii="Garamond" w:hAnsi="Garamond" w:cs="Arial"/>
          <w:color w:val="000000"/>
          <w:sz w:val="24"/>
          <w:szCs w:val="24"/>
          <w:lang w:val="en-GB"/>
        </w:rPr>
        <w:t xml:space="preserve">for cassava producers in Mikongeni as well as for those engaged in farming of high value products in Miembesaba. Migrants’ movements to peri-urban </w:t>
      </w:r>
      <w:r w:rsidR="00980B33" w:rsidRPr="00B02818">
        <w:rPr>
          <w:rFonts w:ascii="Garamond" w:hAnsi="Garamond" w:cs="Arial"/>
          <w:color w:val="000000"/>
          <w:sz w:val="24"/>
          <w:szCs w:val="24"/>
          <w:lang w:val="en-GB"/>
        </w:rPr>
        <w:t xml:space="preserve">areas </w:t>
      </w:r>
      <w:r w:rsidRPr="00B02818">
        <w:rPr>
          <w:rFonts w:ascii="Garamond" w:hAnsi="Garamond" w:cs="Arial"/>
          <w:color w:val="000000"/>
          <w:sz w:val="24"/>
          <w:szCs w:val="24"/>
          <w:lang w:val="en-GB"/>
        </w:rPr>
        <w:t>were a major source of cash origi</w:t>
      </w:r>
      <w:r w:rsidR="00980B33" w:rsidRPr="00B02818">
        <w:rPr>
          <w:rFonts w:ascii="Garamond" w:hAnsi="Garamond" w:cs="Arial"/>
          <w:color w:val="000000"/>
          <w:sz w:val="24"/>
          <w:szCs w:val="24"/>
          <w:lang w:val="en-GB"/>
        </w:rPr>
        <w:t xml:space="preserve">nating </w:t>
      </w:r>
      <w:r w:rsidRPr="00B02818">
        <w:rPr>
          <w:rFonts w:ascii="Garamond" w:hAnsi="Garamond" w:cs="Arial"/>
          <w:color w:val="000000"/>
          <w:sz w:val="24"/>
          <w:szCs w:val="24"/>
          <w:lang w:val="en-GB"/>
        </w:rPr>
        <w:t>from land transactions. In other places migrants’ investment in economic and social services had contributed to an increase in non</w:t>
      </w:r>
      <w:r w:rsidR="00980B33" w:rsidRPr="00B02818">
        <w:rPr>
          <w:rFonts w:ascii="Garamond" w:hAnsi="Garamond" w:cs="Arial"/>
          <w:color w:val="000000"/>
          <w:sz w:val="24"/>
          <w:szCs w:val="24"/>
          <w:lang w:val="en-GB"/>
        </w:rPr>
        <w:t>-</w:t>
      </w:r>
      <w:r w:rsidRPr="00B02818">
        <w:rPr>
          <w:rFonts w:ascii="Garamond" w:hAnsi="Garamond" w:cs="Arial"/>
          <w:color w:val="000000"/>
          <w:sz w:val="24"/>
          <w:szCs w:val="24"/>
          <w:lang w:val="en-GB"/>
        </w:rPr>
        <w:t xml:space="preserve">farm employments. </w:t>
      </w:r>
    </w:p>
    <w:p w:rsidR="00B27EBC" w:rsidRPr="00B02818" w:rsidRDefault="00B27EBC" w:rsidP="002F09B6">
      <w:pPr>
        <w:autoSpaceDE w:val="0"/>
        <w:autoSpaceDN w:val="0"/>
        <w:adjustRightInd w:val="0"/>
        <w:spacing w:after="0"/>
        <w:ind w:firstLine="360"/>
        <w:jc w:val="both"/>
        <w:rPr>
          <w:rFonts w:ascii="Garamond" w:hAnsi="Garamond" w:cs="Arial"/>
          <w:b/>
          <w:color w:val="000000"/>
          <w:sz w:val="24"/>
          <w:szCs w:val="24"/>
          <w:lang w:val="en-GB"/>
        </w:rPr>
      </w:pPr>
      <w:r w:rsidRPr="00B02818">
        <w:rPr>
          <w:rFonts w:ascii="Garamond" w:hAnsi="Garamond" w:cs="Arial"/>
          <w:color w:val="000000"/>
          <w:sz w:val="24"/>
          <w:szCs w:val="24"/>
          <w:lang w:val="en-GB"/>
        </w:rPr>
        <w:t>On the other s</w:t>
      </w:r>
      <w:r w:rsidR="00980B33" w:rsidRPr="00B02818">
        <w:rPr>
          <w:rFonts w:ascii="Garamond" w:hAnsi="Garamond" w:cs="Arial"/>
          <w:color w:val="000000"/>
          <w:sz w:val="24"/>
          <w:szCs w:val="24"/>
          <w:lang w:val="en-GB"/>
        </w:rPr>
        <w:t>ide, urban dwellers have been major beneficiaries in peri-urban interface as they continue to depend</w:t>
      </w:r>
      <w:r w:rsidRPr="00B02818">
        <w:rPr>
          <w:rFonts w:ascii="Garamond" w:hAnsi="Garamond" w:cs="Arial"/>
          <w:color w:val="000000"/>
          <w:sz w:val="24"/>
          <w:szCs w:val="24"/>
          <w:lang w:val="en-GB"/>
        </w:rPr>
        <w:t xml:space="preserve"> on peri-urban land as place for settlements and investme</w:t>
      </w:r>
      <w:r w:rsidR="00980B33" w:rsidRPr="00B02818">
        <w:rPr>
          <w:rFonts w:ascii="Garamond" w:hAnsi="Garamond" w:cs="Arial"/>
          <w:color w:val="000000"/>
          <w:sz w:val="24"/>
          <w:szCs w:val="24"/>
          <w:lang w:val="en-GB"/>
        </w:rPr>
        <w:t>nt.</w:t>
      </w:r>
      <w:r w:rsidRPr="00B02818">
        <w:rPr>
          <w:rFonts w:ascii="Garamond" w:hAnsi="Garamond" w:cs="Arial"/>
          <w:color w:val="000000"/>
          <w:sz w:val="24"/>
          <w:szCs w:val="24"/>
          <w:lang w:val="en-GB"/>
        </w:rPr>
        <w:t xml:space="preserve"> Acquisition of land for settlements was visible in both villages. Although land acquisition for investment was a pattern in both villages, it was more visible in Miembesaba where urban dwellers are investing in light industries. Another potential linkage between urban and rural has been </w:t>
      </w:r>
      <w:r w:rsidR="00980B33" w:rsidRPr="00B02818">
        <w:rPr>
          <w:rFonts w:ascii="Garamond" w:hAnsi="Garamond" w:cs="Arial"/>
          <w:color w:val="000000"/>
          <w:sz w:val="24"/>
          <w:szCs w:val="24"/>
          <w:lang w:val="en-GB"/>
        </w:rPr>
        <w:t xml:space="preserve">through </w:t>
      </w:r>
      <w:r w:rsidRPr="00B02818">
        <w:rPr>
          <w:rFonts w:ascii="Garamond" w:hAnsi="Garamond" w:cs="Arial"/>
          <w:color w:val="000000"/>
          <w:sz w:val="24"/>
          <w:szCs w:val="24"/>
          <w:lang w:val="en-GB"/>
        </w:rPr>
        <w:t>utilization of rural labour. Urban dwellers have been utilising labour from the local communities as well as from other rural faraway places. Labour could be utilized either in peri-urban investments or investments located in city.</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Urban side further enjoyed exploitation of various peri- urban natural resources. It has been observed that peri -urban </w:t>
      </w:r>
      <w:r w:rsidR="00C62397" w:rsidRPr="00B02818">
        <w:rPr>
          <w:rFonts w:ascii="Garamond" w:hAnsi="Garamond" w:cs="Arial"/>
          <w:color w:val="000000"/>
          <w:sz w:val="24"/>
          <w:szCs w:val="24"/>
          <w:lang w:val="en-GB"/>
        </w:rPr>
        <w:t xml:space="preserve">area </w:t>
      </w:r>
      <w:r w:rsidRPr="00B02818">
        <w:rPr>
          <w:rFonts w:ascii="Garamond" w:hAnsi="Garamond" w:cs="Arial"/>
          <w:color w:val="000000"/>
          <w:sz w:val="24"/>
          <w:szCs w:val="24"/>
          <w:lang w:val="en-GB"/>
        </w:rPr>
        <w:t>was a major source of cooking energy for poor urban dwellers. Since poor cannot afford costly urban electricity and gas energy, many depend on firewood and charcoal sourced from peri-urban areas.</w:t>
      </w:r>
    </w:p>
    <w:p w:rsidR="00B27EBC" w:rsidRPr="00B02818" w:rsidRDefault="00B27EBC" w:rsidP="002F09B6">
      <w:pPr>
        <w:pStyle w:val="Heading2"/>
        <w:spacing w:after="120"/>
        <w:rPr>
          <w:rFonts w:ascii="Garamond" w:hAnsi="Garamond"/>
          <w:i w:val="0"/>
          <w:iCs w:val="0"/>
          <w:color w:val="000000"/>
          <w:lang w:val="en-GB"/>
        </w:rPr>
      </w:pPr>
      <w:bookmarkStart w:id="116" w:name="_Toc308726538"/>
      <w:bookmarkStart w:id="117" w:name="_Toc308727777"/>
      <w:bookmarkStart w:id="118" w:name="_Toc308989323"/>
      <w:r w:rsidRPr="00B02818">
        <w:rPr>
          <w:rFonts w:ascii="Garamond" w:hAnsi="Garamond"/>
          <w:i w:val="0"/>
          <w:iCs w:val="0"/>
          <w:color w:val="000000"/>
          <w:lang w:val="en-GB"/>
        </w:rPr>
        <w:t>4.4</w:t>
      </w:r>
      <w:r w:rsidR="00D413BD" w:rsidRPr="00B02818">
        <w:rPr>
          <w:rFonts w:ascii="Garamond" w:hAnsi="Garamond"/>
          <w:i w:val="0"/>
          <w:iCs w:val="0"/>
          <w:color w:val="000000"/>
          <w:lang w:val="en-GB"/>
        </w:rPr>
        <w:t>.</w:t>
      </w:r>
      <w:r w:rsidRPr="00B02818">
        <w:rPr>
          <w:rFonts w:ascii="Garamond" w:hAnsi="Garamond"/>
          <w:i w:val="0"/>
          <w:iCs w:val="0"/>
          <w:color w:val="000000"/>
          <w:lang w:val="en-GB"/>
        </w:rPr>
        <w:t xml:space="preserve"> Constraints to livelihoods strategies</w:t>
      </w:r>
      <w:bookmarkEnd w:id="116"/>
      <w:bookmarkEnd w:id="117"/>
      <w:bookmarkEnd w:id="118"/>
    </w:p>
    <w:p w:rsidR="00B27EBC" w:rsidRPr="00B02818" w:rsidRDefault="00B27EBC" w:rsidP="002F09B6">
      <w:pPr>
        <w:jc w:val="both"/>
        <w:rPr>
          <w:rFonts w:ascii="Garamond" w:hAnsi="Garamond"/>
          <w:sz w:val="24"/>
          <w:szCs w:val="24"/>
          <w:lang w:val="en-GB"/>
        </w:rPr>
      </w:pPr>
      <w:r w:rsidRPr="00B02818">
        <w:rPr>
          <w:rFonts w:ascii="Garamond" w:hAnsi="Garamond"/>
          <w:iCs/>
          <w:sz w:val="24"/>
          <w:szCs w:val="24"/>
          <w:lang w:val="en-GB"/>
        </w:rPr>
        <w:t xml:space="preserve"> While   agriculture and non</w:t>
      </w:r>
      <w:r w:rsidR="00027369">
        <w:rPr>
          <w:rFonts w:ascii="Garamond" w:hAnsi="Garamond"/>
          <w:iCs/>
          <w:sz w:val="24"/>
          <w:szCs w:val="24"/>
          <w:lang w:val="en-GB"/>
        </w:rPr>
        <w:t>-</w:t>
      </w:r>
      <w:r w:rsidRPr="00B02818">
        <w:rPr>
          <w:rFonts w:ascii="Garamond" w:hAnsi="Garamond"/>
          <w:iCs/>
          <w:sz w:val="24"/>
          <w:szCs w:val="24"/>
          <w:lang w:val="en-GB"/>
        </w:rPr>
        <w:t xml:space="preserve">farm works remain the </w:t>
      </w:r>
      <w:r w:rsidR="00027369">
        <w:rPr>
          <w:rFonts w:ascii="Garamond" w:hAnsi="Garamond"/>
          <w:iCs/>
          <w:sz w:val="24"/>
          <w:szCs w:val="24"/>
          <w:lang w:val="en-GB"/>
        </w:rPr>
        <w:t xml:space="preserve">two </w:t>
      </w:r>
      <w:r w:rsidRPr="00B02818">
        <w:rPr>
          <w:rFonts w:ascii="Garamond" w:hAnsi="Garamond"/>
          <w:iCs/>
          <w:sz w:val="24"/>
          <w:szCs w:val="24"/>
          <w:lang w:val="en-GB"/>
        </w:rPr>
        <w:t>major livelihood strategies available in both</w:t>
      </w:r>
      <w:r w:rsidRPr="00B02818">
        <w:rPr>
          <w:rFonts w:ascii="Garamond" w:hAnsi="Garamond"/>
          <w:sz w:val="24"/>
          <w:szCs w:val="24"/>
          <w:lang w:val="en-GB"/>
        </w:rPr>
        <w:t xml:space="preserve"> villages, there have been various impediments to farming as well as in adoption of non</w:t>
      </w:r>
      <w:r w:rsidR="004503A7" w:rsidRPr="00B02818">
        <w:rPr>
          <w:rFonts w:ascii="Garamond" w:hAnsi="Garamond"/>
          <w:sz w:val="24"/>
          <w:szCs w:val="24"/>
          <w:lang w:val="en-GB"/>
        </w:rPr>
        <w:t>-farm activities</w:t>
      </w:r>
      <w:r w:rsidRPr="00B02818">
        <w:rPr>
          <w:rFonts w:ascii="Garamond" w:hAnsi="Garamond"/>
          <w:sz w:val="24"/>
          <w:szCs w:val="24"/>
          <w:lang w:val="en-GB"/>
        </w:rPr>
        <w:t>.  The study identified human capital, lack of technology, loss of soil fertility and climate change among the barriers to livelihoods. Other factors like poor infrastructure, and weak government’s institutions were also seen to constrain livelihood strategies.</w:t>
      </w:r>
    </w:p>
    <w:p w:rsidR="00B27EBC" w:rsidRPr="00B02818" w:rsidRDefault="00B27EBC" w:rsidP="002F09B6">
      <w:pPr>
        <w:pStyle w:val="Heading3"/>
        <w:rPr>
          <w:rFonts w:ascii="Garamond" w:hAnsi="Garamond"/>
          <w:lang w:val="en-GB"/>
        </w:rPr>
      </w:pPr>
      <w:bookmarkStart w:id="119" w:name="_Toc308726539"/>
      <w:bookmarkStart w:id="120" w:name="_Toc308727778"/>
      <w:bookmarkStart w:id="121" w:name="_Toc308989324"/>
      <w:r w:rsidRPr="00B02818">
        <w:rPr>
          <w:rFonts w:ascii="Garamond" w:hAnsi="Garamond"/>
          <w:lang w:val="en-GB"/>
        </w:rPr>
        <w:t>4.4.1 Human capital</w:t>
      </w:r>
      <w:bookmarkEnd w:id="119"/>
      <w:bookmarkEnd w:id="120"/>
      <w:bookmarkEnd w:id="121"/>
      <w:r w:rsidRPr="00B02818">
        <w:rPr>
          <w:rFonts w:ascii="Garamond" w:hAnsi="Garamond"/>
          <w:lang w:val="en-GB"/>
        </w:rPr>
        <w:t xml:space="preserve"> </w:t>
      </w: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Investment on Human capital (Health and Education) has been at centre of global poverty agenda including World Bank, IMF and United Nation through MDGs .For instance IMF view human capital not only as key determinant to growth and poverty alleviation but also critical for human developm</w:t>
      </w:r>
      <w:r w:rsidR="00CC2234">
        <w:rPr>
          <w:rFonts w:ascii="Garamond" w:hAnsi="Garamond" w:cs="Arial"/>
          <w:color w:val="000000"/>
          <w:sz w:val="24"/>
          <w:szCs w:val="24"/>
          <w:lang w:val="en-GB"/>
        </w:rPr>
        <w:t>ent in general (Baldacci et al.</w:t>
      </w:r>
      <w:r w:rsidRPr="00B02818">
        <w:rPr>
          <w:rFonts w:ascii="Garamond" w:hAnsi="Garamond" w:cs="Arial"/>
          <w:color w:val="000000"/>
          <w:sz w:val="24"/>
          <w:szCs w:val="24"/>
          <w:lang w:val="en-GB"/>
        </w:rPr>
        <w:t xml:space="preserve"> 2004).In its broader perspective, investment in human capital is viewed as both a short and long term strategy which could help countries reduce poverty and stimulate economic growth.</w:t>
      </w:r>
    </w:p>
    <w:p w:rsidR="00881648" w:rsidRPr="00B02818" w:rsidRDefault="00881648" w:rsidP="002F09B6">
      <w:pPr>
        <w:autoSpaceDE w:val="0"/>
        <w:autoSpaceDN w:val="0"/>
        <w:adjustRightInd w:val="0"/>
        <w:spacing w:after="0"/>
        <w:jc w:val="both"/>
        <w:rPr>
          <w:rFonts w:ascii="Garamond" w:hAnsi="Garamond" w:cs="Arial"/>
          <w:b/>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i/>
          <w:color w:val="000000"/>
          <w:sz w:val="24"/>
          <w:szCs w:val="24"/>
          <w:lang w:val="en-GB"/>
        </w:rPr>
      </w:pPr>
      <w:r w:rsidRPr="00B02818">
        <w:rPr>
          <w:rFonts w:ascii="Garamond" w:hAnsi="Garamond" w:cs="Arial"/>
          <w:i/>
          <w:color w:val="000000"/>
          <w:sz w:val="24"/>
          <w:szCs w:val="24"/>
          <w:lang w:val="en-GB"/>
        </w:rPr>
        <w:t>Education</w:t>
      </w:r>
    </w:p>
    <w:p w:rsidR="003B4666" w:rsidRPr="00B02818" w:rsidRDefault="003B4666" w:rsidP="002F09B6">
      <w:pPr>
        <w:autoSpaceDE w:val="0"/>
        <w:autoSpaceDN w:val="0"/>
        <w:adjustRightInd w:val="0"/>
        <w:spacing w:after="0"/>
        <w:jc w:val="both"/>
        <w:rPr>
          <w:rFonts w:ascii="Garamond" w:hAnsi="Garamond" w:cs="Arial"/>
          <w:i/>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b/>
          <w:color w:val="000000"/>
          <w:sz w:val="24"/>
          <w:szCs w:val="24"/>
          <w:lang w:val="en-GB"/>
        </w:rPr>
      </w:pPr>
      <w:r w:rsidRPr="00B02818">
        <w:rPr>
          <w:rFonts w:ascii="Garamond" w:hAnsi="Garamond" w:cs="Arial"/>
          <w:color w:val="000000"/>
          <w:sz w:val="24"/>
          <w:szCs w:val="24"/>
          <w:lang w:val="en-GB"/>
        </w:rPr>
        <w:t xml:space="preserve">At micro level, education level attained by household head or one among the family members is considered to play a key role in livelihood construction and income generation. It is now generally considered that families with high education level have high chances of attaining better </w:t>
      </w:r>
      <w:r w:rsidRPr="00B02818">
        <w:rPr>
          <w:rFonts w:ascii="Garamond" w:hAnsi="Garamond" w:cs="Arial"/>
          <w:color w:val="000000"/>
          <w:sz w:val="24"/>
          <w:szCs w:val="24"/>
          <w:lang w:val="en-GB"/>
        </w:rPr>
        <w:lastRenderedPageBreak/>
        <w:t xml:space="preserve">life than those with inferior education. In peri- urban interactions where productivity is declining and land shrinking, it considered increased human qualities and skills could help households enlarge their opportunities and improve wellbeing. </w:t>
      </w:r>
    </w:p>
    <w:p w:rsidR="004503A7" w:rsidRPr="00B02818" w:rsidRDefault="00B27EBC" w:rsidP="003B4666">
      <w:pPr>
        <w:autoSpaceDE w:val="0"/>
        <w:autoSpaceDN w:val="0"/>
        <w:adjustRightInd w:val="0"/>
        <w:spacing w:after="0"/>
        <w:ind w:firstLine="360"/>
        <w:jc w:val="both"/>
        <w:rPr>
          <w:rFonts w:ascii="Garamond" w:hAnsi="Garamond" w:cs="Arial"/>
          <w:color w:val="000000"/>
          <w:sz w:val="24"/>
          <w:szCs w:val="24"/>
          <w:highlight w:val="yellow"/>
          <w:lang w:val="en-GB"/>
        </w:rPr>
      </w:pPr>
      <w:r w:rsidRPr="00B02818">
        <w:rPr>
          <w:rFonts w:ascii="Garamond" w:hAnsi="Garamond" w:cs="Arial"/>
          <w:color w:val="000000"/>
          <w:sz w:val="24"/>
          <w:szCs w:val="24"/>
          <w:lang w:val="en-GB"/>
        </w:rPr>
        <w:t xml:space="preserve">Although education was not considered by many respondents as </w:t>
      </w:r>
      <w:r w:rsidR="004503A7" w:rsidRPr="00B02818">
        <w:rPr>
          <w:rFonts w:ascii="Garamond" w:hAnsi="Garamond" w:cs="Arial"/>
          <w:color w:val="000000"/>
          <w:sz w:val="24"/>
          <w:szCs w:val="24"/>
          <w:lang w:val="en-GB"/>
        </w:rPr>
        <w:t>a barrier, occupations</w:t>
      </w:r>
      <w:r w:rsidRPr="00B02818">
        <w:rPr>
          <w:rFonts w:ascii="Garamond" w:hAnsi="Garamond" w:cs="Arial"/>
          <w:color w:val="000000"/>
          <w:sz w:val="24"/>
          <w:szCs w:val="24"/>
          <w:lang w:val="en-GB"/>
        </w:rPr>
        <w:t xml:space="preserve"> in two villages suggest that education has an important role </w:t>
      </w:r>
      <w:r w:rsidR="004503A7" w:rsidRPr="00B02818">
        <w:rPr>
          <w:rFonts w:ascii="Garamond" w:hAnsi="Garamond" w:cs="Arial"/>
          <w:color w:val="000000"/>
          <w:sz w:val="24"/>
          <w:szCs w:val="24"/>
          <w:lang w:val="en-GB"/>
        </w:rPr>
        <w:t>to play in livelihood strategies</w:t>
      </w:r>
      <w:r w:rsidRPr="00B02818">
        <w:rPr>
          <w:rFonts w:ascii="Garamond" w:hAnsi="Garamond" w:cs="Arial"/>
          <w:color w:val="000000"/>
          <w:sz w:val="24"/>
          <w:szCs w:val="24"/>
          <w:lang w:val="en-GB"/>
        </w:rPr>
        <w:t xml:space="preserve">. While field study (figure 4) indicates that the majority of population in both villages are those who attained the primary education and a few with no schools at all, however the difference of livelihoods strategies in two villages is likely to be associated with education level. Data indicate that Miembesaba village which had people with vocation education as well as those with university education was more engaged in nonfarm employment than Mikongeni. </w:t>
      </w:r>
    </w:p>
    <w:p w:rsidR="00D413BD" w:rsidRPr="00B02818" w:rsidRDefault="00D413BD" w:rsidP="002F09B6">
      <w:pPr>
        <w:autoSpaceDE w:val="0"/>
        <w:autoSpaceDN w:val="0"/>
        <w:adjustRightInd w:val="0"/>
        <w:spacing w:after="0"/>
        <w:jc w:val="both"/>
        <w:rPr>
          <w:rFonts w:ascii="Garamond" w:hAnsi="Garamond" w:cs="Arial"/>
          <w:color w:val="000000"/>
          <w:sz w:val="24"/>
          <w:szCs w:val="24"/>
          <w:highlight w:val="yellow"/>
          <w:lang w:val="en-GB"/>
        </w:rPr>
      </w:pPr>
    </w:p>
    <w:p w:rsidR="00B27EBC" w:rsidRPr="00B02818" w:rsidRDefault="00B27EBC" w:rsidP="00D413BD">
      <w:pPr>
        <w:autoSpaceDE w:val="0"/>
        <w:autoSpaceDN w:val="0"/>
        <w:adjustRightInd w:val="0"/>
        <w:jc w:val="both"/>
        <w:rPr>
          <w:rFonts w:ascii="Garamond" w:hAnsi="Garamond" w:cs="Arial"/>
          <w:b/>
          <w:color w:val="000000"/>
          <w:sz w:val="24"/>
          <w:szCs w:val="24"/>
          <w:lang w:val="en-GB"/>
        </w:rPr>
      </w:pPr>
      <w:r w:rsidRPr="00B02818">
        <w:rPr>
          <w:rFonts w:ascii="Garamond" w:hAnsi="Garamond" w:cs="Arial"/>
          <w:b/>
          <w:color w:val="000000"/>
          <w:sz w:val="24"/>
          <w:szCs w:val="24"/>
          <w:lang w:val="en-GB"/>
        </w:rPr>
        <w:t>Figure 4: The Level of Education by Village</w:t>
      </w:r>
    </w:p>
    <w:p w:rsidR="00B27EBC" w:rsidRPr="00B02818" w:rsidRDefault="009D0E99" w:rsidP="002F09B6">
      <w:pPr>
        <w:autoSpaceDE w:val="0"/>
        <w:autoSpaceDN w:val="0"/>
        <w:adjustRightInd w:val="0"/>
        <w:spacing w:after="0"/>
        <w:jc w:val="both"/>
        <w:rPr>
          <w:rFonts w:ascii="Garamond" w:hAnsi="Garamond" w:cs="Arial"/>
          <w:color w:val="000000"/>
          <w:sz w:val="24"/>
          <w:szCs w:val="24"/>
          <w:lang w:val="en-GB"/>
        </w:rPr>
      </w:pPr>
      <w:r w:rsidRPr="000123E1">
        <w:rPr>
          <w:rFonts w:ascii="Garamond" w:hAnsi="Garamond" w:cs="Arial"/>
          <w:noProof/>
          <w:color w:val="000000"/>
          <w:sz w:val="24"/>
          <w:szCs w:val="24"/>
          <w:lang w:val="en-GB" w:eastAsia="en-GB"/>
        </w:rPr>
        <w:pict>
          <v:shape id="Chart 1" o:spid="_x0000_i1029" type="#_x0000_t75" style="width:449.25pt;height:267.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">
            <v:imagedata r:id="rId15" o:title="" cropbottom="-12f"/>
            <o:lock v:ext="edit" aspectratio="f"/>
          </v:shape>
        </w:pic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Source:  Field Survey, 2011</w:t>
      </w:r>
    </w:p>
    <w:p w:rsidR="00B27EBC" w:rsidRPr="00B02818" w:rsidRDefault="00B27EBC" w:rsidP="002F09B6">
      <w:pPr>
        <w:autoSpaceDE w:val="0"/>
        <w:autoSpaceDN w:val="0"/>
        <w:adjustRightInd w:val="0"/>
        <w:spacing w:after="0"/>
        <w:jc w:val="both"/>
        <w:rPr>
          <w:rFonts w:ascii="Garamond" w:hAnsi="Garamond" w:cs="Arial"/>
          <w:color w:val="000000"/>
          <w:sz w:val="24"/>
          <w:szCs w:val="24"/>
          <w:highlight w:val="yellow"/>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This suggests that NFA adoption in Miembesaba village may probably be related to superior level of education as it is considered that </w:t>
      </w:r>
      <w:r w:rsidR="004503A7" w:rsidRPr="00B02818">
        <w:rPr>
          <w:rFonts w:ascii="Garamond" w:hAnsi="Garamond" w:cs="Arial"/>
          <w:color w:val="000000"/>
          <w:sz w:val="24"/>
          <w:szCs w:val="24"/>
          <w:lang w:val="en-GB"/>
        </w:rPr>
        <w:t xml:space="preserve">an </w:t>
      </w:r>
      <w:r w:rsidRPr="00B02818">
        <w:rPr>
          <w:rFonts w:ascii="Garamond" w:hAnsi="Garamond" w:cs="Arial"/>
          <w:color w:val="000000"/>
          <w:sz w:val="24"/>
          <w:szCs w:val="24"/>
          <w:lang w:val="en-GB"/>
        </w:rPr>
        <w:t xml:space="preserve">educated person can easily excel in nonfarm through adopting new business skills and technology. Likewise, ability to get formal employment is much related to level of education. This can be supported with survey data which show Miembesaba had more people employed in formal sector than Mikongeni. </w:t>
      </w:r>
    </w:p>
    <w:p w:rsidR="00B27EBC" w:rsidRPr="00B02818" w:rsidRDefault="00B27EBC" w:rsidP="002F09B6">
      <w:pPr>
        <w:autoSpaceDE w:val="0"/>
        <w:autoSpaceDN w:val="0"/>
        <w:adjustRightInd w:val="0"/>
        <w:spacing w:after="0"/>
        <w:jc w:val="both"/>
        <w:rPr>
          <w:rFonts w:ascii="Garamond" w:hAnsi="Garamond" w:cs="Arial"/>
          <w:b/>
          <w:color w:val="000000"/>
          <w:sz w:val="24"/>
          <w:szCs w:val="24"/>
          <w:lang w:val="en-GB"/>
        </w:rPr>
      </w:pPr>
      <w:r w:rsidRPr="00B02818">
        <w:rPr>
          <w:rFonts w:ascii="Garamond" w:hAnsi="Garamond" w:cs="Arial"/>
          <w:color w:val="000000"/>
          <w:sz w:val="24"/>
          <w:szCs w:val="24"/>
          <w:lang w:val="en-GB"/>
        </w:rPr>
        <w:t>Lack of adequate education therefore, has both shorter and longer effects. On short term, in places where education level is high people are likely to venture into remunerative activities with high probability of success while people with less education will remain relying on traditional and less productive jobs which only allow them to survive. On longer term horizon, people with poor education will fail to improve their livelihoods and end up passing the poverty burden to their children.</w:t>
      </w:r>
      <w:r w:rsidRPr="00B02818">
        <w:rPr>
          <w:rFonts w:ascii="Garamond" w:hAnsi="Garamond" w:cs="Arial"/>
          <w:b/>
          <w:color w:val="000000"/>
          <w:sz w:val="24"/>
          <w:szCs w:val="24"/>
          <w:lang w:val="en-GB"/>
        </w:rPr>
        <w:t xml:space="preserve"> </w:t>
      </w:r>
    </w:p>
    <w:p w:rsidR="00B27EBC" w:rsidRPr="00B02818" w:rsidRDefault="00B27EBC" w:rsidP="002F09B6">
      <w:pPr>
        <w:autoSpaceDE w:val="0"/>
        <w:autoSpaceDN w:val="0"/>
        <w:adjustRightInd w:val="0"/>
        <w:spacing w:after="0"/>
        <w:jc w:val="both"/>
        <w:rPr>
          <w:rFonts w:ascii="Garamond" w:hAnsi="Garamond" w:cs="Arial"/>
          <w:color w:val="000000"/>
          <w:sz w:val="24"/>
          <w:szCs w:val="24"/>
          <w:highlight w:val="yellow"/>
          <w:lang w:val="en-GB"/>
        </w:rPr>
      </w:pPr>
    </w:p>
    <w:p w:rsidR="00B27EBC" w:rsidRPr="00B02818" w:rsidRDefault="00B27EBC" w:rsidP="002F09B6">
      <w:pPr>
        <w:autoSpaceDE w:val="0"/>
        <w:autoSpaceDN w:val="0"/>
        <w:adjustRightInd w:val="0"/>
        <w:spacing w:after="0"/>
        <w:jc w:val="both"/>
        <w:rPr>
          <w:rFonts w:ascii="Garamond" w:hAnsi="Garamond" w:cs="Arial"/>
          <w:i/>
          <w:color w:val="000000"/>
          <w:sz w:val="24"/>
          <w:szCs w:val="24"/>
          <w:lang w:val="en-GB"/>
        </w:rPr>
      </w:pPr>
      <w:r w:rsidRPr="00B02818">
        <w:rPr>
          <w:rFonts w:ascii="Garamond" w:hAnsi="Garamond" w:cs="Arial"/>
          <w:i/>
          <w:color w:val="000000"/>
          <w:sz w:val="24"/>
          <w:szCs w:val="24"/>
          <w:lang w:val="en-GB"/>
        </w:rPr>
        <w:lastRenderedPageBreak/>
        <w:t>Health</w:t>
      </w:r>
    </w:p>
    <w:p w:rsidR="003B4666" w:rsidRPr="00B02818" w:rsidRDefault="003B4666" w:rsidP="002F09B6">
      <w:pPr>
        <w:autoSpaceDE w:val="0"/>
        <w:autoSpaceDN w:val="0"/>
        <w:adjustRightInd w:val="0"/>
        <w:spacing w:after="0"/>
        <w:jc w:val="both"/>
        <w:rPr>
          <w:rFonts w:ascii="Garamond" w:hAnsi="Garamond" w:cs="Arial"/>
          <w:i/>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On equal footing presence of good health is an important factor in production and livelihoods activities. Health is both human capital on its own and supports production of other ty</w:t>
      </w:r>
      <w:r w:rsidR="00CC2234">
        <w:rPr>
          <w:rFonts w:ascii="Garamond" w:hAnsi="Garamond" w:cs="Arial"/>
          <w:color w:val="000000"/>
          <w:sz w:val="24"/>
          <w:szCs w:val="24"/>
          <w:lang w:val="en-GB"/>
        </w:rPr>
        <w:t xml:space="preserve">pes of human capital (Bleakley </w:t>
      </w:r>
      <w:r w:rsidRPr="00B02818">
        <w:rPr>
          <w:rFonts w:ascii="Garamond" w:hAnsi="Garamond" w:cs="Arial"/>
          <w:color w:val="000000"/>
          <w:sz w:val="24"/>
          <w:szCs w:val="24"/>
          <w:lang w:val="en-GB"/>
        </w:rPr>
        <w:t>2010). In short term, a health person can be able to follow work and generate income. In the longer term, the health society has potential of promoting its general wellbeing and reduces poverty.</w:t>
      </w:r>
    </w:p>
    <w:p w:rsidR="00B27EBC" w:rsidRPr="00B02818" w:rsidRDefault="00B27EBC" w:rsidP="00D413BD">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A Survey in two villages show the level of health services in two villages was not adeq</w:t>
      </w:r>
      <w:r w:rsidR="004503A7" w:rsidRPr="00B02818">
        <w:rPr>
          <w:rFonts w:ascii="Garamond" w:hAnsi="Garamond" w:cs="Arial"/>
          <w:color w:val="000000"/>
          <w:sz w:val="24"/>
          <w:szCs w:val="24"/>
          <w:lang w:val="en-GB"/>
        </w:rPr>
        <w:t>uate. While</w:t>
      </w:r>
      <w:r w:rsidRPr="00B02818">
        <w:rPr>
          <w:rFonts w:ascii="Garamond" w:hAnsi="Garamond" w:cs="Arial"/>
          <w:color w:val="000000"/>
          <w:sz w:val="24"/>
          <w:szCs w:val="24"/>
          <w:lang w:val="en-GB"/>
        </w:rPr>
        <w:t xml:space="preserve"> Miembesaba has a single public health facility, </w:t>
      </w:r>
      <w:r w:rsidR="004503A7" w:rsidRPr="00B02818">
        <w:rPr>
          <w:rFonts w:ascii="Garamond" w:hAnsi="Garamond" w:cs="Arial"/>
          <w:color w:val="000000"/>
          <w:sz w:val="24"/>
          <w:szCs w:val="24"/>
          <w:lang w:val="en-GB"/>
        </w:rPr>
        <w:t>on the other side Mikongeni had</w:t>
      </w:r>
      <w:r w:rsidRPr="00B02818">
        <w:rPr>
          <w:rFonts w:ascii="Garamond" w:hAnsi="Garamond" w:cs="Arial"/>
          <w:color w:val="000000"/>
          <w:sz w:val="24"/>
          <w:szCs w:val="24"/>
          <w:lang w:val="en-GB"/>
        </w:rPr>
        <w:t xml:space="preserve"> none. Inade</w:t>
      </w:r>
      <w:r w:rsidR="004503A7" w:rsidRPr="00B02818">
        <w:rPr>
          <w:rFonts w:ascii="Garamond" w:hAnsi="Garamond" w:cs="Arial"/>
          <w:color w:val="000000"/>
          <w:sz w:val="24"/>
          <w:szCs w:val="24"/>
          <w:lang w:val="en-GB"/>
        </w:rPr>
        <w:t>quacy of health</w:t>
      </w:r>
      <w:r w:rsidRPr="00B02818">
        <w:rPr>
          <w:rFonts w:ascii="Garamond" w:hAnsi="Garamond" w:cs="Arial"/>
          <w:color w:val="000000"/>
          <w:sz w:val="24"/>
          <w:szCs w:val="24"/>
          <w:lang w:val="en-GB"/>
        </w:rPr>
        <w:t xml:space="preserve"> services has a negative impact on health, which subsequently may have further impacted production. For instance it was observed that women in Mikongeni had to walk long distances to nearby villages to attend to under-five children clinics .This causes mothers to </w:t>
      </w:r>
      <w:r w:rsidR="004503A7" w:rsidRPr="00B02818">
        <w:rPr>
          <w:rFonts w:ascii="Garamond" w:hAnsi="Garamond" w:cs="Arial"/>
          <w:color w:val="000000"/>
          <w:sz w:val="24"/>
          <w:szCs w:val="24"/>
          <w:lang w:val="en-GB"/>
        </w:rPr>
        <w:t>lose many</w:t>
      </w:r>
      <w:r w:rsidRPr="00B02818">
        <w:rPr>
          <w:rFonts w:ascii="Garamond" w:hAnsi="Garamond" w:cs="Arial"/>
          <w:color w:val="000000"/>
          <w:sz w:val="24"/>
          <w:szCs w:val="24"/>
          <w:lang w:val="en-GB"/>
        </w:rPr>
        <w:t xml:space="preserve"> labour hours which could have </w:t>
      </w:r>
      <w:r w:rsidR="004503A7" w:rsidRPr="00B02818">
        <w:rPr>
          <w:rFonts w:ascii="Garamond" w:hAnsi="Garamond" w:cs="Arial"/>
          <w:color w:val="000000"/>
          <w:sz w:val="24"/>
          <w:szCs w:val="24"/>
          <w:lang w:val="en-GB"/>
        </w:rPr>
        <w:t xml:space="preserve">been </w:t>
      </w:r>
      <w:r w:rsidRPr="00B02818">
        <w:rPr>
          <w:rFonts w:ascii="Garamond" w:hAnsi="Garamond" w:cs="Arial"/>
          <w:color w:val="000000"/>
          <w:sz w:val="24"/>
          <w:szCs w:val="24"/>
          <w:lang w:val="en-GB"/>
        </w:rPr>
        <w:t>utilised in production. Lost working hours was likely to be more adverse to households with labour constraint.</w:t>
      </w:r>
    </w:p>
    <w:p w:rsidR="00B27EBC" w:rsidRPr="00B02818" w:rsidRDefault="00B27EBC" w:rsidP="002F09B6">
      <w:pPr>
        <w:pStyle w:val="Heading3"/>
        <w:rPr>
          <w:rFonts w:ascii="Garamond" w:hAnsi="Garamond"/>
          <w:lang w:val="en-GB"/>
        </w:rPr>
      </w:pPr>
      <w:bookmarkStart w:id="122" w:name="_Toc308726540"/>
      <w:bookmarkStart w:id="123" w:name="_Toc308727779"/>
      <w:bookmarkStart w:id="124" w:name="_Toc308989325"/>
      <w:r w:rsidRPr="00B02818">
        <w:rPr>
          <w:rFonts w:ascii="Garamond" w:hAnsi="Garamond"/>
          <w:lang w:val="en-GB"/>
        </w:rPr>
        <w:t>4.4.2 Lack of technology:</w:t>
      </w:r>
      <w:bookmarkEnd w:id="122"/>
      <w:bookmarkEnd w:id="123"/>
      <w:bookmarkEnd w:id="124"/>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Technology which is closely related to education is a key factor in increasing productivity. During the study, low technology and skill were seen as barriers to both farming and non farming households. The farming households lacked appropriate agriculture technology which could have helped them turn around agriculture productivity. Challenges associated with lack of farming technology may be addressed through introduction of relevant technology which could facilitate adoption and application of appropriate technology of land and resource management. Adoption of appropriate agriculture technologies would ultimately lead to agriculture intensification and subsequently allow farmers to reap more return from farming activities.</w:t>
      </w:r>
    </w:p>
    <w:p w:rsidR="00881648"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Lack of technology may have also been a constraint to sustainable utilisation of natural resources. It was observed that sand quarrying and lumbering which are now used as poor</w:t>
      </w:r>
      <w:r w:rsidR="004503A7"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coping </w:t>
      </w:r>
      <w:r w:rsidR="008F4996" w:rsidRPr="00B02818">
        <w:rPr>
          <w:rFonts w:ascii="Garamond" w:hAnsi="Garamond" w:cs="Arial"/>
          <w:color w:val="000000"/>
          <w:sz w:val="24"/>
          <w:szCs w:val="24"/>
          <w:lang w:val="en-GB"/>
        </w:rPr>
        <w:t>strategies</w:t>
      </w:r>
      <w:r w:rsidR="004503A7" w:rsidRPr="00B02818">
        <w:rPr>
          <w:rFonts w:ascii="Garamond" w:hAnsi="Garamond" w:cs="Arial"/>
          <w:color w:val="000000"/>
          <w:sz w:val="24"/>
          <w:szCs w:val="24"/>
          <w:lang w:val="en-GB"/>
        </w:rPr>
        <w:t xml:space="preserve"> were causing </w:t>
      </w:r>
      <w:r w:rsidRPr="00B02818">
        <w:rPr>
          <w:rFonts w:ascii="Garamond" w:hAnsi="Garamond" w:cs="Arial"/>
          <w:color w:val="000000"/>
          <w:sz w:val="24"/>
          <w:szCs w:val="24"/>
          <w:lang w:val="en-GB"/>
        </w:rPr>
        <w:t>negative impact on environment. Uncontrolled sand quarrying has become a major source of soils erosion and loss of farming land. Likewise wanton tree cutting has been a major source of deforestation, soil erosion, and climate change. Environment degradation through sand quarrying and lumbering can be limited through adoption of new conservatory technologies. Such technologies should allow current sustainable utilisation of natural resources without compromising the future use of natural resources. Households should be taught on how to use natural resources in making high value products rather than selling low priced raw materials. This will save the environment from destruction and it also contributes to households’ income generation.</w:t>
      </w:r>
    </w:p>
    <w:p w:rsidR="00B27EBC" w:rsidRPr="00B02818" w:rsidRDefault="00B27EBC" w:rsidP="002F09B6">
      <w:pPr>
        <w:autoSpaceDE w:val="0"/>
        <w:autoSpaceDN w:val="0"/>
        <w:adjustRightInd w:val="0"/>
        <w:spacing w:after="0"/>
        <w:ind w:firstLine="360"/>
        <w:jc w:val="both"/>
        <w:rPr>
          <w:rFonts w:ascii="Garamond" w:hAnsi="Garamond" w:cs="Arial"/>
          <w:b/>
          <w:color w:val="000000"/>
          <w:sz w:val="24"/>
          <w:szCs w:val="24"/>
          <w:lang w:val="en-GB"/>
        </w:rPr>
      </w:pPr>
      <w:r w:rsidRPr="00B02818">
        <w:rPr>
          <w:rFonts w:ascii="Garamond" w:hAnsi="Garamond" w:cs="Arial"/>
          <w:color w:val="000000"/>
          <w:sz w:val="24"/>
          <w:szCs w:val="24"/>
          <w:lang w:val="en-GB"/>
        </w:rPr>
        <w:t>For non-farming activities, lack of skill was found to be a challenging hurdle. Lack of skill has an impact on the quality of goods and services produced. Most of those engaged in NFA particularly in Miembesaba, are poor artisans using rudimentary production technology and tools. The use of poor technology results into production of costly and inferior goods. Inferior goods have little chances of competing in free market thus making artisans’ activities less remunerative. On contrary, adoption of better production technology will lead to production of quality goods at lower cost, thus allowing the artisans to reap reasonable return on investment. This will ulti</w:t>
      </w:r>
      <w:r w:rsidR="004503A7" w:rsidRPr="00B02818">
        <w:rPr>
          <w:rFonts w:ascii="Garamond" w:hAnsi="Garamond" w:cs="Arial"/>
          <w:color w:val="000000"/>
          <w:sz w:val="24"/>
          <w:szCs w:val="24"/>
          <w:lang w:val="en-GB"/>
        </w:rPr>
        <w:t>mately allow</w:t>
      </w:r>
      <w:r w:rsidRPr="00B02818">
        <w:rPr>
          <w:rFonts w:ascii="Garamond" w:hAnsi="Garamond" w:cs="Arial"/>
          <w:color w:val="000000"/>
          <w:sz w:val="24"/>
          <w:szCs w:val="24"/>
          <w:lang w:val="en-GB"/>
        </w:rPr>
        <w:t xml:space="preserve"> them to meet their </w:t>
      </w:r>
      <w:r w:rsidR="004503A7" w:rsidRPr="00B02818">
        <w:rPr>
          <w:rFonts w:ascii="Garamond" w:hAnsi="Garamond" w:cs="Arial"/>
          <w:color w:val="000000"/>
          <w:sz w:val="24"/>
          <w:szCs w:val="24"/>
          <w:lang w:val="en-GB"/>
        </w:rPr>
        <w:t>consumption as well as expand</w:t>
      </w:r>
      <w:r w:rsidRPr="00B02818">
        <w:rPr>
          <w:rFonts w:ascii="Garamond" w:hAnsi="Garamond" w:cs="Arial"/>
          <w:color w:val="000000"/>
          <w:sz w:val="24"/>
          <w:szCs w:val="24"/>
          <w:lang w:val="en-GB"/>
        </w:rPr>
        <w:t xml:space="preserve"> their businesses.</w:t>
      </w:r>
      <w:r w:rsidRPr="00B02818">
        <w:rPr>
          <w:rFonts w:ascii="Garamond" w:hAnsi="Garamond" w:cs="Arial"/>
          <w:b/>
          <w:color w:val="000000"/>
          <w:sz w:val="24"/>
          <w:szCs w:val="24"/>
          <w:lang w:val="en-GB"/>
        </w:rPr>
        <w:t xml:space="preserve"> </w:t>
      </w:r>
    </w:p>
    <w:p w:rsidR="00B27EBC" w:rsidRPr="00B02818" w:rsidRDefault="00B27EBC" w:rsidP="002F09B6">
      <w:pPr>
        <w:pStyle w:val="Heading3"/>
        <w:rPr>
          <w:rFonts w:ascii="Garamond" w:hAnsi="Garamond"/>
          <w:lang w:val="en-GB"/>
        </w:rPr>
      </w:pPr>
      <w:bookmarkStart w:id="125" w:name="_Toc308726541"/>
      <w:bookmarkStart w:id="126" w:name="_Toc308727780"/>
      <w:bookmarkStart w:id="127" w:name="_Toc308989326"/>
      <w:r w:rsidRPr="00B02818">
        <w:rPr>
          <w:rFonts w:ascii="Garamond" w:hAnsi="Garamond"/>
          <w:lang w:val="en-GB"/>
        </w:rPr>
        <w:lastRenderedPageBreak/>
        <w:t>4.4.3 Loss of soil fertility and Climate change</w:t>
      </w:r>
      <w:bookmarkEnd w:id="125"/>
      <w:bookmarkEnd w:id="126"/>
      <w:bookmarkEnd w:id="127"/>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Following years of continuous tilling of land, it seems the farming land has lost soil fertility. The farming community also reported experience of erratic rains and frequent spells of draught. Loss of fertility and draught has been hampering farming activities resulting into a decline in crop yields. This may linked to frequent spells of food experienced by farming households. This notion was supported by VEO of Mikongeni who reported severe shortage of cassava (the main food and cash crop) to the extent that the village small cassava processing mill has stopped operating because of lack of cassava raw materials. The major effect of poor yield can also be evidenced by a number of people turning to other livelihood strategies, as they find agriculture less remunerative. Challenges associated with poor yields associated with loss of soil fertility could be dealt with by introduction of relevant technology to increase farm yields. It further calls for the provision of safety nets in event of unpredictable short term weather related fluctuations. That will pro</w:t>
      </w:r>
      <w:r w:rsidR="00260A0E" w:rsidRPr="00B02818">
        <w:rPr>
          <w:rFonts w:ascii="Garamond" w:hAnsi="Garamond" w:cs="Arial"/>
          <w:color w:val="000000"/>
          <w:sz w:val="24"/>
          <w:szCs w:val="24"/>
          <w:lang w:val="en-GB"/>
        </w:rPr>
        <w:t>vide for</w:t>
      </w:r>
      <w:r w:rsidRPr="00B02818">
        <w:rPr>
          <w:rFonts w:ascii="Garamond" w:hAnsi="Garamond" w:cs="Arial"/>
          <w:color w:val="000000"/>
          <w:sz w:val="24"/>
          <w:szCs w:val="24"/>
          <w:lang w:val="en-GB"/>
        </w:rPr>
        <w:t xml:space="preserve"> </w:t>
      </w:r>
      <w:r w:rsidR="00260A0E" w:rsidRPr="00B02818">
        <w:rPr>
          <w:rFonts w:ascii="Garamond" w:hAnsi="Garamond" w:cs="Arial"/>
          <w:color w:val="000000"/>
          <w:sz w:val="24"/>
          <w:szCs w:val="24"/>
          <w:lang w:val="en-GB"/>
        </w:rPr>
        <w:t xml:space="preserve">the </w:t>
      </w:r>
      <w:r w:rsidRPr="00B02818">
        <w:rPr>
          <w:rFonts w:ascii="Garamond" w:hAnsi="Garamond" w:cs="Arial"/>
          <w:color w:val="000000"/>
          <w:sz w:val="24"/>
          <w:szCs w:val="24"/>
          <w:lang w:val="en-GB"/>
        </w:rPr>
        <w:t xml:space="preserve">poor a leverage </w:t>
      </w:r>
      <w:r w:rsidR="00260A0E" w:rsidRPr="00B02818">
        <w:rPr>
          <w:rFonts w:ascii="Garamond" w:hAnsi="Garamond" w:cs="Arial"/>
          <w:color w:val="000000"/>
          <w:sz w:val="24"/>
          <w:szCs w:val="24"/>
          <w:lang w:val="en-GB"/>
        </w:rPr>
        <w:t xml:space="preserve">they need so as </w:t>
      </w:r>
      <w:r w:rsidRPr="00B02818">
        <w:rPr>
          <w:rFonts w:ascii="Garamond" w:hAnsi="Garamond" w:cs="Arial"/>
          <w:color w:val="000000"/>
          <w:sz w:val="24"/>
          <w:szCs w:val="24"/>
          <w:lang w:val="en-GB"/>
        </w:rPr>
        <w:t>to enable them mitigate for vulnerability.</w:t>
      </w:r>
    </w:p>
    <w:p w:rsidR="00B27EBC" w:rsidRPr="00B02818" w:rsidRDefault="00B27EBC" w:rsidP="002F09B6">
      <w:pPr>
        <w:pStyle w:val="Heading3"/>
        <w:rPr>
          <w:rFonts w:ascii="Garamond" w:hAnsi="Garamond"/>
          <w:lang w:val="en-GB"/>
        </w:rPr>
      </w:pPr>
      <w:bookmarkStart w:id="128" w:name="_Toc308726542"/>
      <w:bookmarkStart w:id="129" w:name="_Toc308727781"/>
      <w:bookmarkStart w:id="130" w:name="_Toc308989327"/>
      <w:r w:rsidRPr="00B02818">
        <w:rPr>
          <w:rFonts w:ascii="Garamond" w:hAnsi="Garamond"/>
          <w:lang w:val="en-GB"/>
        </w:rPr>
        <w:t>4.4.4 Financial Capital</w:t>
      </w:r>
      <w:bookmarkEnd w:id="128"/>
      <w:bookmarkEnd w:id="129"/>
      <w:bookmarkEnd w:id="130"/>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Lack of adequate financial capital or credit has been a major barrier in establishment of business or expanding business. Interview with key informants in both villages revealed that capital was a major barrier to people to establish economic business. They further claimed that new business</w:t>
      </w:r>
      <w:r w:rsidR="007653FF" w:rsidRPr="00B02818">
        <w:rPr>
          <w:rFonts w:ascii="Garamond" w:hAnsi="Garamond" w:cs="Arial"/>
          <w:color w:val="000000"/>
          <w:sz w:val="24"/>
          <w:szCs w:val="24"/>
          <w:lang w:val="en-GB"/>
        </w:rPr>
        <w:t>es</w:t>
      </w:r>
      <w:r w:rsidRPr="00B02818">
        <w:rPr>
          <w:rFonts w:ascii="Garamond" w:hAnsi="Garamond" w:cs="Arial"/>
          <w:color w:val="000000"/>
          <w:sz w:val="24"/>
          <w:szCs w:val="24"/>
          <w:lang w:val="en-GB"/>
        </w:rPr>
        <w:t xml:space="preserve"> needed substantial upfront capital to buy working tools as well as provision of working capital. In places with low infrastructure which is a typical case for most peri-urban areas, the start up capital is usually much higher as business owners would further need extra money to put up necessary infrastructure such as electricity and piped water. </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Data from survey show that majority of people are not connected to formal lending facilities such as banks and microfinance institutions. The data show that 57% of tho</w:t>
      </w:r>
      <w:r w:rsidR="007653FF" w:rsidRPr="00B02818">
        <w:rPr>
          <w:rFonts w:ascii="Garamond" w:hAnsi="Garamond" w:cs="Arial"/>
          <w:color w:val="000000"/>
          <w:sz w:val="24"/>
          <w:szCs w:val="24"/>
          <w:lang w:val="en-GB"/>
        </w:rPr>
        <w:t xml:space="preserve">se who started new business depended on own saving as a </w:t>
      </w:r>
      <w:r w:rsidRPr="00B02818">
        <w:rPr>
          <w:rFonts w:ascii="Garamond" w:hAnsi="Garamond" w:cs="Arial"/>
          <w:color w:val="000000"/>
          <w:sz w:val="24"/>
          <w:szCs w:val="24"/>
          <w:lang w:val="en-GB"/>
        </w:rPr>
        <w:t>source of fi</w:t>
      </w:r>
      <w:r w:rsidR="007653FF" w:rsidRPr="00B02818">
        <w:rPr>
          <w:rFonts w:ascii="Garamond" w:hAnsi="Garamond" w:cs="Arial"/>
          <w:color w:val="000000"/>
          <w:sz w:val="24"/>
          <w:szCs w:val="24"/>
          <w:lang w:val="en-GB"/>
        </w:rPr>
        <w:t>nance. This was followed by 15</w:t>
      </w:r>
      <w:r w:rsidRPr="00B02818">
        <w:rPr>
          <w:rFonts w:ascii="Garamond" w:hAnsi="Garamond" w:cs="Arial"/>
          <w:color w:val="000000"/>
          <w:sz w:val="24"/>
          <w:szCs w:val="24"/>
          <w:lang w:val="en-GB"/>
        </w:rPr>
        <w:t>% of respondents who reli</w:t>
      </w:r>
      <w:r w:rsidR="00881648" w:rsidRPr="00B02818">
        <w:rPr>
          <w:rFonts w:ascii="Garamond" w:hAnsi="Garamond" w:cs="Arial"/>
          <w:color w:val="000000"/>
          <w:sz w:val="24"/>
          <w:szCs w:val="24"/>
          <w:lang w:val="en-GB"/>
        </w:rPr>
        <w:t xml:space="preserve">ed on capital from family </w:t>
      </w:r>
      <w:r w:rsidR="007653FF" w:rsidRPr="00B02818">
        <w:rPr>
          <w:rFonts w:ascii="Garamond" w:hAnsi="Garamond" w:cs="Arial"/>
          <w:color w:val="000000"/>
          <w:sz w:val="24"/>
          <w:szCs w:val="24"/>
          <w:lang w:val="en-GB"/>
        </w:rPr>
        <w:t>and friends. 10</w:t>
      </w:r>
      <w:r w:rsidRPr="00B02818">
        <w:rPr>
          <w:rFonts w:ascii="Garamond" w:hAnsi="Garamond" w:cs="Arial"/>
          <w:color w:val="000000"/>
          <w:sz w:val="24"/>
          <w:szCs w:val="24"/>
          <w:lang w:val="en-GB"/>
        </w:rPr>
        <w:t>% of respondents reported to have sold their assets to ob</w:t>
      </w:r>
      <w:r w:rsidR="007653FF" w:rsidRPr="00B02818">
        <w:rPr>
          <w:rFonts w:ascii="Garamond" w:hAnsi="Garamond" w:cs="Arial"/>
          <w:color w:val="000000"/>
          <w:sz w:val="24"/>
          <w:szCs w:val="24"/>
          <w:lang w:val="en-GB"/>
        </w:rPr>
        <w:t>tain a start up capital. Only 5</w:t>
      </w:r>
      <w:r w:rsidRPr="00B02818">
        <w:rPr>
          <w:rFonts w:ascii="Garamond" w:hAnsi="Garamond" w:cs="Arial"/>
          <w:color w:val="000000"/>
          <w:sz w:val="24"/>
          <w:szCs w:val="24"/>
          <w:lang w:val="en-GB"/>
        </w:rPr>
        <w:t xml:space="preserve">% </w:t>
      </w:r>
      <w:r w:rsidR="007653FF" w:rsidRPr="00B02818">
        <w:rPr>
          <w:rFonts w:ascii="Garamond" w:hAnsi="Garamond" w:cs="Arial"/>
          <w:color w:val="000000"/>
          <w:sz w:val="24"/>
          <w:szCs w:val="24"/>
          <w:lang w:val="en-GB"/>
        </w:rPr>
        <w:t xml:space="preserve">of respondents </w:t>
      </w:r>
      <w:r w:rsidRPr="00B02818">
        <w:rPr>
          <w:rFonts w:ascii="Garamond" w:hAnsi="Garamond" w:cs="Arial"/>
          <w:color w:val="000000"/>
          <w:sz w:val="24"/>
          <w:szCs w:val="24"/>
          <w:lang w:val="en-GB"/>
        </w:rPr>
        <w:t>reported obtaining loan from formal lending such as microfinance institutions and saving and credit societies. The observed pattern here is also common in other parts of Tanzania, where lack of capital has been major hindrance to establishments of new economic ventures. Absence of formal money lending institutions in peri-urban areas has compelled people to resort into unreliable and costly informal borrowing. And for those with no ability to attract lending f</w:t>
      </w:r>
      <w:r w:rsidR="007653FF" w:rsidRPr="00B02818">
        <w:rPr>
          <w:rFonts w:ascii="Garamond" w:hAnsi="Garamond" w:cs="Arial"/>
          <w:color w:val="000000"/>
          <w:sz w:val="24"/>
          <w:szCs w:val="24"/>
          <w:lang w:val="en-GB"/>
        </w:rPr>
        <w:t xml:space="preserve">rom any other sources, may </w:t>
      </w:r>
      <w:r w:rsidRPr="00B02818">
        <w:rPr>
          <w:rFonts w:ascii="Garamond" w:hAnsi="Garamond" w:cs="Arial"/>
          <w:color w:val="000000"/>
          <w:sz w:val="24"/>
          <w:szCs w:val="24"/>
          <w:lang w:val="en-GB"/>
        </w:rPr>
        <w:t xml:space="preserve">completely </w:t>
      </w:r>
      <w:r w:rsidR="007653FF" w:rsidRPr="00B02818">
        <w:rPr>
          <w:rFonts w:ascii="Garamond" w:hAnsi="Garamond" w:cs="Arial"/>
          <w:color w:val="000000"/>
          <w:sz w:val="24"/>
          <w:szCs w:val="24"/>
          <w:lang w:val="en-GB"/>
        </w:rPr>
        <w:t xml:space="preserve">be </w:t>
      </w:r>
      <w:r w:rsidRPr="00B02818">
        <w:rPr>
          <w:rFonts w:ascii="Garamond" w:hAnsi="Garamond" w:cs="Arial"/>
          <w:color w:val="000000"/>
          <w:sz w:val="24"/>
          <w:szCs w:val="24"/>
          <w:lang w:val="en-GB"/>
        </w:rPr>
        <w:t>unable to start business or improve farming. The credit constraint was also found to be a barrier in Asuncion (Paraguay) where peri-urban farmers were unable to expand their high value farming to take advantage of city mar</w:t>
      </w:r>
      <w:r w:rsidR="00CC2234">
        <w:rPr>
          <w:rFonts w:ascii="Garamond" w:hAnsi="Garamond" w:cs="Arial"/>
          <w:color w:val="000000"/>
          <w:sz w:val="24"/>
          <w:szCs w:val="24"/>
          <w:lang w:val="en-GB"/>
        </w:rPr>
        <w:t xml:space="preserve">kets (Zoomers and Kleinpenning </w:t>
      </w:r>
      <w:r w:rsidRPr="00B02818">
        <w:rPr>
          <w:rFonts w:ascii="Garamond" w:hAnsi="Garamond" w:cs="Arial"/>
          <w:color w:val="000000"/>
          <w:sz w:val="24"/>
          <w:szCs w:val="24"/>
          <w:lang w:val="en-GB"/>
        </w:rPr>
        <w:t>1</w:t>
      </w:r>
      <w:r w:rsidR="00CC2234">
        <w:rPr>
          <w:rFonts w:ascii="Garamond" w:hAnsi="Garamond" w:cs="Arial"/>
          <w:color w:val="000000"/>
          <w:sz w:val="24"/>
          <w:szCs w:val="24"/>
          <w:lang w:val="en-GB"/>
        </w:rPr>
        <w:t>996 in Satterthwaite and Tacoli</w:t>
      </w:r>
      <w:r w:rsidRPr="00B02818">
        <w:rPr>
          <w:rFonts w:ascii="Garamond" w:hAnsi="Garamond" w:cs="Arial"/>
          <w:color w:val="000000"/>
          <w:sz w:val="24"/>
          <w:szCs w:val="24"/>
          <w:lang w:val="en-GB"/>
        </w:rPr>
        <w:t xml:space="preserve"> 2003a).</w:t>
      </w:r>
    </w:p>
    <w:p w:rsidR="00B27EBC" w:rsidRPr="00B02818" w:rsidRDefault="00B27EBC" w:rsidP="002F09B6">
      <w:pPr>
        <w:pStyle w:val="Heading3"/>
        <w:rPr>
          <w:rFonts w:ascii="Garamond" w:hAnsi="Garamond"/>
          <w:lang w:val="en-GB"/>
        </w:rPr>
      </w:pPr>
      <w:bookmarkStart w:id="131" w:name="_Toc308726543"/>
      <w:bookmarkStart w:id="132" w:name="_Toc308727782"/>
      <w:bookmarkStart w:id="133" w:name="_Toc308989328"/>
      <w:r w:rsidRPr="00B02818">
        <w:rPr>
          <w:rFonts w:ascii="Garamond" w:hAnsi="Garamond"/>
          <w:lang w:val="en-GB"/>
        </w:rPr>
        <w:t>4.4.5 Infrastructure</w:t>
      </w:r>
      <w:bookmarkEnd w:id="131"/>
      <w:bookmarkEnd w:id="132"/>
      <w:bookmarkEnd w:id="133"/>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Presence of good infrastructure is known to be a stimulant of social and economic wellbeing of people in a given place and its absence means the contrary. As it has been observed earlier, the </w:t>
      </w:r>
      <w:r w:rsidRPr="00B02818">
        <w:rPr>
          <w:rFonts w:ascii="Garamond" w:hAnsi="Garamond" w:cs="Arial"/>
          <w:color w:val="000000"/>
          <w:sz w:val="24"/>
          <w:szCs w:val="24"/>
          <w:lang w:val="en-GB"/>
        </w:rPr>
        <w:lastRenderedPageBreak/>
        <w:t>difference in the level infrastructure particularly road network in the villages has been a major factor for varied level of livelihood strategies. During the study, infrastructure was considered a setback in Mikongeni area as the village lacked a passable road, public water and electricity systems. Respondents in the village observed that while the road was an important in transportation of farm products, they found out it was the water and electricity which affected them most. Apart from water and electricity being important social amenities, the two are crucial inputs in many nonfarm activities. Non</w:t>
      </w:r>
      <w:r w:rsidR="007653FF" w:rsidRPr="00B02818">
        <w:rPr>
          <w:rFonts w:ascii="Garamond" w:hAnsi="Garamond" w:cs="Arial"/>
          <w:color w:val="000000"/>
          <w:sz w:val="24"/>
          <w:szCs w:val="24"/>
          <w:lang w:val="en-GB"/>
        </w:rPr>
        <w:t>-</w:t>
      </w:r>
      <w:r w:rsidRPr="00B02818">
        <w:rPr>
          <w:rFonts w:ascii="Garamond" w:hAnsi="Garamond" w:cs="Arial"/>
          <w:color w:val="000000"/>
          <w:sz w:val="24"/>
          <w:szCs w:val="24"/>
          <w:lang w:val="en-GB"/>
        </w:rPr>
        <w:t xml:space="preserve">farm ventures like bricking making cannot thrive without adequate water and electricity as inputs. While the Miembesaba village has </w:t>
      </w:r>
      <w:r w:rsidR="007653FF" w:rsidRPr="00B02818">
        <w:rPr>
          <w:rFonts w:ascii="Garamond" w:hAnsi="Garamond" w:cs="Arial"/>
          <w:color w:val="000000"/>
          <w:sz w:val="24"/>
          <w:szCs w:val="24"/>
          <w:lang w:val="en-GB"/>
        </w:rPr>
        <w:t xml:space="preserve">a </w:t>
      </w:r>
      <w:r w:rsidRPr="00B02818">
        <w:rPr>
          <w:rFonts w:ascii="Garamond" w:hAnsi="Garamond" w:cs="Arial"/>
          <w:color w:val="000000"/>
          <w:sz w:val="24"/>
          <w:szCs w:val="24"/>
          <w:lang w:val="en-GB"/>
        </w:rPr>
        <w:t xml:space="preserve">well developed infrastructure, the respondents however complained of unreliability </w:t>
      </w:r>
      <w:r w:rsidR="007653FF" w:rsidRPr="00B02818">
        <w:rPr>
          <w:rFonts w:ascii="Garamond" w:hAnsi="Garamond" w:cs="Arial"/>
          <w:color w:val="000000"/>
          <w:sz w:val="24"/>
          <w:szCs w:val="24"/>
          <w:lang w:val="en-GB"/>
        </w:rPr>
        <w:t xml:space="preserve">of </w:t>
      </w:r>
      <w:r w:rsidRPr="00B02818">
        <w:rPr>
          <w:rFonts w:ascii="Garamond" w:hAnsi="Garamond" w:cs="Arial"/>
          <w:color w:val="000000"/>
          <w:sz w:val="24"/>
          <w:szCs w:val="24"/>
          <w:lang w:val="en-GB"/>
        </w:rPr>
        <w:t>services and high costs associated with utilisation o</w:t>
      </w:r>
      <w:r w:rsidR="007653FF" w:rsidRPr="00B02818">
        <w:rPr>
          <w:rFonts w:ascii="Garamond" w:hAnsi="Garamond" w:cs="Arial"/>
          <w:color w:val="000000"/>
          <w:sz w:val="24"/>
          <w:szCs w:val="24"/>
          <w:lang w:val="en-GB"/>
        </w:rPr>
        <w:t>f such services</w:t>
      </w:r>
      <w:r w:rsidRPr="00B02818">
        <w:rPr>
          <w:rFonts w:ascii="Garamond" w:hAnsi="Garamond" w:cs="Arial"/>
          <w:color w:val="000000"/>
          <w:sz w:val="24"/>
          <w:szCs w:val="24"/>
          <w:lang w:val="en-GB"/>
        </w:rPr>
        <w:t xml:space="preserve">. They pointed out that the charges were so high to the extent of becoming unaffordable. High cost of inputs renders final goods expensive and non competitive.  </w:t>
      </w:r>
    </w:p>
    <w:p w:rsidR="00B27EBC" w:rsidRPr="00B02818" w:rsidRDefault="00B27EBC" w:rsidP="002F09B6">
      <w:pPr>
        <w:tabs>
          <w:tab w:val="left" w:pos="6472"/>
        </w:tabs>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ab/>
      </w:r>
    </w:p>
    <w:p w:rsidR="00B27EBC" w:rsidRPr="00B02818" w:rsidRDefault="00B27EBC" w:rsidP="002F09B6">
      <w:pPr>
        <w:pStyle w:val="Heading3"/>
        <w:rPr>
          <w:rFonts w:ascii="Garamond" w:hAnsi="Garamond"/>
          <w:lang w:val="en-GB"/>
        </w:rPr>
      </w:pPr>
      <w:bookmarkStart w:id="134" w:name="_Toc308726544"/>
      <w:bookmarkStart w:id="135" w:name="_Toc308727783"/>
      <w:bookmarkStart w:id="136" w:name="_Toc308989329"/>
      <w:r w:rsidRPr="00B02818">
        <w:rPr>
          <w:rFonts w:ascii="Garamond" w:hAnsi="Garamond"/>
          <w:lang w:val="en-GB"/>
        </w:rPr>
        <w:t>4.4.6 Poor Institutions</w:t>
      </w:r>
      <w:bookmarkEnd w:id="134"/>
      <w:bookmarkEnd w:id="135"/>
      <w:bookmarkEnd w:id="136"/>
      <w:r w:rsidRPr="00B02818">
        <w:rPr>
          <w:rFonts w:ascii="Garamond" w:hAnsi="Garamond"/>
          <w:lang w:val="en-GB"/>
        </w:rPr>
        <w:t xml:space="preserve"> </w:t>
      </w: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Strong and reliable social economic institutions are crucial in enhancing and promoting livelihoods. At micro level they tend to influence resource access and use. While farming community relies on institution for regulation of land tenure, rights and markets; those engaged in nonfarm activities will require government interventions for proper functions of businesses and trade.</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Where </w:t>
      </w:r>
      <w:r w:rsidR="000C1483" w:rsidRPr="00B02818">
        <w:rPr>
          <w:rFonts w:ascii="Garamond" w:hAnsi="Garamond" w:cs="Arial"/>
          <w:color w:val="000000"/>
          <w:sz w:val="24"/>
          <w:szCs w:val="24"/>
          <w:lang w:val="en-GB"/>
        </w:rPr>
        <w:t xml:space="preserve">much </w:t>
      </w:r>
      <w:r w:rsidRPr="00B02818">
        <w:rPr>
          <w:rFonts w:ascii="Garamond" w:hAnsi="Garamond" w:cs="Arial"/>
          <w:color w:val="000000"/>
          <w:sz w:val="24"/>
          <w:szCs w:val="24"/>
          <w:lang w:val="en-GB"/>
        </w:rPr>
        <w:t>criticisms on institutional failure in land policy and regula</w:t>
      </w:r>
      <w:r w:rsidR="000C1483" w:rsidRPr="00B02818">
        <w:rPr>
          <w:rFonts w:ascii="Garamond" w:hAnsi="Garamond" w:cs="Arial"/>
          <w:color w:val="000000"/>
          <w:sz w:val="24"/>
          <w:szCs w:val="24"/>
          <w:lang w:val="en-GB"/>
        </w:rPr>
        <w:t>tion has in the past been</w:t>
      </w:r>
      <w:r w:rsidRPr="00B02818">
        <w:rPr>
          <w:rFonts w:ascii="Garamond" w:hAnsi="Garamond" w:cs="Arial"/>
          <w:color w:val="000000"/>
          <w:sz w:val="24"/>
          <w:szCs w:val="24"/>
          <w:lang w:val="en-GB"/>
        </w:rPr>
        <w:t xml:space="preserve"> dir</w:t>
      </w:r>
      <w:r w:rsidR="0040238A">
        <w:rPr>
          <w:rFonts w:ascii="Garamond" w:hAnsi="Garamond" w:cs="Arial"/>
          <w:color w:val="000000"/>
          <w:sz w:val="24"/>
          <w:szCs w:val="24"/>
          <w:lang w:val="en-GB"/>
        </w:rPr>
        <w:t xml:space="preserve">ected at national level (Kombe </w:t>
      </w:r>
      <w:r w:rsidRPr="00B02818">
        <w:rPr>
          <w:rFonts w:ascii="Garamond" w:hAnsi="Garamond" w:cs="Arial"/>
          <w:color w:val="000000"/>
          <w:sz w:val="24"/>
          <w:szCs w:val="24"/>
          <w:lang w:val="en-GB"/>
        </w:rPr>
        <w:t>1994), it seems the same has now transcended to lower levels of administration. Observation made at community level revealed that ther</w:t>
      </w:r>
      <w:r w:rsidR="007653FF" w:rsidRPr="00B02818">
        <w:rPr>
          <w:rFonts w:ascii="Garamond" w:hAnsi="Garamond" w:cs="Arial"/>
          <w:color w:val="000000"/>
          <w:sz w:val="24"/>
          <w:szCs w:val="24"/>
          <w:lang w:val="en-GB"/>
        </w:rPr>
        <w:t>e are no</w:t>
      </w:r>
      <w:r w:rsidRPr="00B02818">
        <w:rPr>
          <w:rFonts w:ascii="Garamond" w:hAnsi="Garamond" w:cs="Arial"/>
          <w:color w:val="000000"/>
          <w:sz w:val="24"/>
          <w:szCs w:val="24"/>
          <w:lang w:val="en-GB"/>
        </w:rPr>
        <w:t xml:space="preserve"> regulations regarding land rights, utilisation of public or private land. Absence of regulations on land usage at local level was seen as an impediment to livelihoods and development processes. One example of poor utilisation of land was observed in Miembesaba, where after failing to find a suitable place for </w:t>
      </w:r>
      <w:r w:rsidR="000C1483" w:rsidRPr="00B02818">
        <w:rPr>
          <w:rFonts w:ascii="Garamond" w:hAnsi="Garamond" w:cs="Arial"/>
          <w:color w:val="000000"/>
          <w:sz w:val="24"/>
          <w:szCs w:val="24"/>
          <w:lang w:val="en-GB"/>
        </w:rPr>
        <w:t xml:space="preserve">a </w:t>
      </w:r>
      <w:r w:rsidRPr="00B02818">
        <w:rPr>
          <w:rFonts w:ascii="Garamond" w:hAnsi="Garamond" w:cs="Arial"/>
          <w:color w:val="000000"/>
          <w:sz w:val="24"/>
          <w:szCs w:val="24"/>
          <w:lang w:val="en-GB"/>
        </w:rPr>
        <w:t xml:space="preserve">public secondary school; the village had to locate it in an abandoned sand quarry. </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Absence of land rights was also found to constrain livelihoods. Interview made with farming communities revealed that absence of legal documents on land ownership was a major hindrance to their livelihoods strategies as it denied them chances to obtain loans by using land as security. Since land remains to be the only reliable asset for the majority of poor farmers, the chances of poor getting capital to finance farming and nonfarm activities will also remain slim. And for those who have opted for land disposal, they have not been successful either. Many have sometimes found falling prey to buyers and middlemen as there are </w:t>
      </w:r>
      <w:r w:rsidR="000C1483" w:rsidRPr="00B02818">
        <w:rPr>
          <w:rFonts w:ascii="Garamond" w:hAnsi="Garamond" w:cs="Arial"/>
          <w:color w:val="000000"/>
          <w:sz w:val="24"/>
          <w:szCs w:val="24"/>
          <w:lang w:val="en-GB"/>
        </w:rPr>
        <w:t xml:space="preserve">no </w:t>
      </w:r>
      <w:r w:rsidRPr="00B02818">
        <w:rPr>
          <w:rFonts w:ascii="Garamond" w:hAnsi="Garamond" w:cs="Arial"/>
          <w:color w:val="000000"/>
          <w:sz w:val="24"/>
          <w:szCs w:val="24"/>
          <w:lang w:val="en-GB"/>
        </w:rPr>
        <w:t>institution</w:t>
      </w:r>
      <w:r w:rsidR="000C1483" w:rsidRPr="00B02818">
        <w:rPr>
          <w:rFonts w:ascii="Garamond" w:hAnsi="Garamond" w:cs="Arial"/>
          <w:color w:val="000000"/>
          <w:sz w:val="24"/>
          <w:szCs w:val="24"/>
          <w:lang w:val="en-GB"/>
        </w:rPr>
        <w:t>al</w:t>
      </w:r>
      <w:r w:rsidRPr="00B02818">
        <w:rPr>
          <w:rFonts w:ascii="Garamond" w:hAnsi="Garamond" w:cs="Arial"/>
          <w:color w:val="000000"/>
          <w:sz w:val="24"/>
          <w:szCs w:val="24"/>
          <w:lang w:val="en-GB"/>
        </w:rPr>
        <w:t xml:space="preserve"> fram</w:t>
      </w:r>
      <w:r w:rsidR="000C1483" w:rsidRPr="00B02818">
        <w:rPr>
          <w:rFonts w:ascii="Garamond" w:hAnsi="Garamond" w:cs="Arial"/>
          <w:color w:val="000000"/>
          <w:sz w:val="24"/>
          <w:szCs w:val="24"/>
          <w:lang w:val="en-GB"/>
        </w:rPr>
        <w:t>eworks at village level to protect</w:t>
      </w:r>
      <w:r w:rsidRPr="00B02818">
        <w:rPr>
          <w:rFonts w:ascii="Garamond" w:hAnsi="Garamond" w:cs="Arial"/>
          <w:color w:val="000000"/>
          <w:sz w:val="24"/>
          <w:szCs w:val="24"/>
          <w:lang w:val="en-GB"/>
        </w:rPr>
        <w:t xml:space="preserve"> them. In many cases the land disposal issue has remained between the wealth buy</w:t>
      </w:r>
      <w:r w:rsidR="000C1483" w:rsidRPr="00B02818">
        <w:rPr>
          <w:rFonts w:ascii="Garamond" w:hAnsi="Garamond" w:cs="Arial"/>
          <w:color w:val="000000"/>
          <w:sz w:val="24"/>
          <w:szCs w:val="24"/>
          <w:lang w:val="en-GB"/>
        </w:rPr>
        <w:t>ers and desperate poor</w:t>
      </w:r>
      <w:r w:rsidRPr="00B02818">
        <w:rPr>
          <w:rFonts w:ascii="Garamond" w:hAnsi="Garamond" w:cs="Arial"/>
          <w:color w:val="000000"/>
          <w:sz w:val="24"/>
          <w:szCs w:val="24"/>
          <w:lang w:val="en-GB"/>
        </w:rPr>
        <w:t xml:space="preserve"> sellers. The Village leaders have in many places remained just as certifying agents with no clear institutional role. On extreme cases they </w:t>
      </w:r>
      <w:r w:rsidR="000C1483" w:rsidRPr="00B02818">
        <w:rPr>
          <w:rFonts w:ascii="Garamond" w:hAnsi="Garamond" w:cs="Arial"/>
          <w:color w:val="000000"/>
          <w:sz w:val="24"/>
          <w:szCs w:val="24"/>
          <w:lang w:val="en-GB"/>
        </w:rPr>
        <w:t xml:space="preserve">tended to </w:t>
      </w:r>
      <w:r w:rsidRPr="00B02818">
        <w:rPr>
          <w:rFonts w:ascii="Garamond" w:hAnsi="Garamond" w:cs="Arial"/>
          <w:color w:val="000000"/>
          <w:sz w:val="24"/>
          <w:szCs w:val="24"/>
          <w:lang w:val="en-GB"/>
        </w:rPr>
        <w:t>side with wealth buyers.</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On the other side those engaged in nonfarm activities particularly petty traders, have been involved in frequent crashes with the government institutions for contravening government restrictions on conduct of business. It was observed that most of petty traders in Miembesaba prefer hawking their merchandise along the main road, which is prohibited place. Absence of designated places for petty traders is a common phenomenon in many upcoming centres and </w:t>
      </w:r>
      <w:r w:rsidRPr="00B02818">
        <w:rPr>
          <w:rFonts w:ascii="Garamond" w:hAnsi="Garamond" w:cs="Arial"/>
          <w:color w:val="000000"/>
          <w:sz w:val="24"/>
          <w:szCs w:val="24"/>
          <w:lang w:val="en-GB"/>
        </w:rPr>
        <w:lastRenderedPageBreak/>
        <w:t xml:space="preserve">mostly associated with poor institutions. Presence of institutions could have alleviated the problem and hence saving lives lost through accidents and goods lost during skirmishes between law enforcers and petty traders. </w:t>
      </w:r>
    </w:p>
    <w:p w:rsidR="00B27EBC" w:rsidRPr="00B02818" w:rsidRDefault="00B27EBC" w:rsidP="0040424E">
      <w:pPr>
        <w:pStyle w:val="Heading2"/>
        <w:spacing w:after="120" w:line="240" w:lineRule="auto"/>
        <w:rPr>
          <w:rFonts w:ascii="Garamond" w:hAnsi="Garamond"/>
          <w:i w:val="0"/>
          <w:iCs w:val="0"/>
          <w:color w:val="000000"/>
          <w:lang w:val="en-GB"/>
        </w:rPr>
      </w:pPr>
      <w:r w:rsidRPr="00B02818">
        <w:rPr>
          <w:rFonts w:ascii="Garamond" w:hAnsi="Garamond"/>
          <w:i w:val="0"/>
          <w:iCs w:val="0"/>
          <w:color w:val="000000"/>
          <w:lang w:val="en-GB"/>
        </w:rPr>
        <w:t xml:space="preserve"> </w:t>
      </w:r>
      <w:bookmarkStart w:id="137" w:name="_Toc308726545"/>
      <w:bookmarkStart w:id="138" w:name="_Toc308727784"/>
      <w:bookmarkStart w:id="139" w:name="_Toc308989330"/>
      <w:r w:rsidR="00B23903" w:rsidRPr="00B02818">
        <w:rPr>
          <w:rFonts w:ascii="Garamond" w:hAnsi="Garamond"/>
          <w:i w:val="0"/>
          <w:iCs w:val="0"/>
          <w:color w:val="000000"/>
          <w:lang w:val="en-GB"/>
        </w:rPr>
        <w:t>4.5</w:t>
      </w:r>
      <w:r w:rsidRPr="00B02818">
        <w:rPr>
          <w:rFonts w:ascii="Garamond" w:hAnsi="Garamond"/>
          <w:i w:val="0"/>
          <w:iCs w:val="0"/>
          <w:color w:val="000000"/>
          <w:lang w:val="en-GB"/>
        </w:rPr>
        <w:t xml:space="preserve"> Chapter conclusion</w:t>
      </w:r>
      <w:bookmarkEnd w:id="137"/>
      <w:bookmarkEnd w:id="138"/>
      <w:bookmarkEnd w:id="139"/>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The discussion in this chapter has pointed out that although agriculture still dominates as number one livelihood strategy; current transformation process</w:t>
      </w:r>
      <w:r w:rsidR="000C1483" w:rsidRPr="00B02818">
        <w:rPr>
          <w:rFonts w:ascii="Garamond" w:hAnsi="Garamond" w:cs="Arial"/>
          <w:color w:val="000000"/>
          <w:sz w:val="24"/>
          <w:szCs w:val="24"/>
          <w:lang w:val="en-GB"/>
        </w:rPr>
        <w:t>es</w:t>
      </w:r>
      <w:r w:rsidRPr="00B02818">
        <w:rPr>
          <w:rFonts w:ascii="Garamond" w:hAnsi="Garamond" w:cs="Arial"/>
          <w:color w:val="000000"/>
          <w:sz w:val="24"/>
          <w:szCs w:val="24"/>
          <w:lang w:val="en-GB"/>
        </w:rPr>
        <w:t xml:space="preserve"> coupled with the dwindling farming fortunes are compelling people to switch to non</w:t>
      </w:r>
      <w:r w:rsidR="000C1483" w:rsidRPr="00B02818">
        <w:rPr>
          <w:rFonts w:ascii="Garamond" w:hAnsi="Garamond" w:cs="Arial"/>
          <w:color w:val="000000"/>
          <w:sz w:val="24"/>
          <w:szCs w:val="24"/>
          <w:lang w:val="en-GB"/>
        </w:rPr>
        <w:t>-</w:t>
      </w:r>
      <w:r w:rsidRPr="00B02818">
        <w:rPr>
          <w:rFonts w:ascii="Garamond" w:hAnsi="Garamond" w:cs="Arial"/>
          <w:color w:val="000000"/>
          <w:sz w:val="24"/>
          <w:szCs w:val="24"/>
          <w:lang w:val="en-GB"/>
        </w:rPr>
        <w:t>farm</w:t>
      </w:r>
      <w:r w:rsidR="00027369">
        <w:rPr>
          <w:rFonts w:ascii="Garamond" w:hAnsi="Garamond" w:cs="Arial"/>
          <w:color w:val="000000"/>
          <w:sz w:val="24"/>
          <w:szCs w:val="24"/>
          <w:lang w:val="en-GB"/>
        </w:rPr>
        <w:t xml:space="preserve"> activities</w:t>
      </w:r>
      <w:r w:rsidRPr="00B02818">
        <w:rPr>
          <w:rFonts w:ascii="Garamond" w:hAnsi="Garamond" w:cs="Arial"/>
          <w:color w:val="000000"/>
          <w:sz w:val="24"/>
          <w:szCs w:val="24"/>
          <w:lang w:val="en-GB"/>
        </w:rPr>
        <w:t xml:space="preserve"> as </w:t>
      </w:r>
      <w:r w:rsidR="000C1483" w:rsidRPr="00B02818">
        <w:rPr>
          <w:rFonts w:ascii="Garamond" w:hAnsi="Garamond" w:cs="Arial"/>
          <w:color w:val="000000"/>
          <w:sz w:val="24"/>
          <w:szCs w:val="24"/>
          <w:lang w:val="en-GB"/>
        </w:rPr>
        <w:t xml:space="preserve">an </w:t>
      </w:r>
      <w:r w:rsidRPr="00B02818">
        <w:rPr>
          <w:rFonts w:ascii="Garamond" w:hAnsi="Garamond" w:cs="Arial"/>
          <w:color w:val="000000"/>
          <w:sz w:val="24"/>
          <w:szCs w:val="24"/>
          <w:lang w:val="en-GB"/>
        </w:rPr>
        <w:t>alternative livelihoods</w:t>
      </w:r>
      <w:r w:rsidR="000C1483" w:rsidRPr="00B02818">
        <w:rPr>
          <w:rFonts w:ascii="Garamond" w:hAnsi="Garamond" w:cs="Arial"/>
          <w:color w:val="000000"/>
          <w:sz w:val="24"/>
          <w:szCs w:val="24"/>
          <w:lang w:val="en-GB"/>
        </w:rPr>
        <w:t xml:space="preserve"> strategy</w:t>
      </w:r>
      <w:r w:rsidRPr="00B02818">
        <w:rPr>
          <w:rFonts w:ascii="Garamond" w:hAnsi="Garamond" w:cs="Arial"/>
          <w:color w:val="000000"/>
          <w:sz w:val="24"/>
          <w:szCs w:val="24"/>
          <w:lang w:val="en-GB"/>
        </w:rPr>
        <w:t>. Though non</w:t>
      </w:r>
      <w:r w:rsidR="000C1483" w:rsidRPr="00B02818">
        <w:rPr>
          <w:rFonts w:ascii="Garamond" w:hAnsi="Garamond" w:cs="Arial"/>
          <w:color w:val="000000"/>
          <w:sz w:val="24"/>
          <w:szCs w:val="24"/>
          <w:lang w:val="en-GB"/>
        </w:rPr>
        <w:t>-</w:t>
      </w:r>
      <w:r w:rsidRPr="00B02818">
        <w:rPr>
          <w:rFonts w:ascii="Garamond" w:hAnsi="Garamond" w:cs="Arial"/>
          <w:color w:val="000000"/>
          <w:sz w:val="24"/>
          <w:szCs w:val="24"/>
          <w:lang w:val="en-GB"/>
        </w:rPr>
        <w:t>farm activities are yet to be of a large</w:t>
      </w:r>
      <w:r w:rsidR="000C1483" w:rsidRPr="00B02818">
        <w:rPr>
          <w:rFonts w:ascii="Garamond" w:hAnsi="Garamond" w:cs="Arial"/>
          <w:color w:val="000000"/>
          <w:sz w:val="24"/>
          <w:szCs w:val="24"/>
          <w:lang w:val="en-GB"/>
        </w:rPr>
        <w:t>r</w:t>
      </w:r>
      <w:r w:rsidRPr="00B02818">
        <w:rPr>
          <w:rFonts w:ascii="Garamond" w:hAnsi="Garamond" w:cs="Arial"/>
          <w:color w:val="000000"/>
          <w:sz w:val="24"/>
          <w:szCs w:val="24"/>
          <w:lang w:val="en-GB"/>
        </w:rPr>
        <w:t xml:space="preserve"> scale, however the general trend shows a positive potentiality as </w:t>
      </w:r>
      <w:r w:rsidR="000C1483" w:rsidRPr="00B02818">
        <w:rPr>
          <w:rFonts w:ascii="Garamond" w:hAnsi="Garamond" w:cs="Arial"/>
          <w:color w:val="000000"/>
          <w:sz w:val="24"/>
          <w:szCs w:val="24"/>
          <w:lang w:val="en-GB"/>
        </w:rPr>
        <w:t xml:space="preserve">an </w:t>
      </w:r>
      <w:r w:rsidRPr="00B02818">
        <w:rPr>
          <w:rFonts w:ascii="Garamond" w:hAnsi="Garamond" w:cs="Arial"/>
          <w:color w:val="000000"/>
          <w:sz w:val="24"/>
          <w:szCs w:val="24"/>
          <w:lang w:val="en-GB"/>
        </w:rPr>
        <w:t xml:space="preserve">alternative </w:t>
      </w:r>
      <w:r w:rsidR="000C1483" w:rsidRPr="00B02818">
        <w:rPr>
          <w:rFonts w:ascii="Garamond" w:hAnsi="Garamond" w:cs="Arial"/>
          <w:color w:val="000000"/>
          <w:sz w:val="24"/>
          <w:szCs w:val="24"/>
          <w:lang w:val="en-GB"/>
        </w:rPr>
        <w:t xml:space="preserve">livelihood </w:t>
      </w:r>
      <w:r w:rsidRPr="00B02818">
        <w:rPr>
          <w:rFonts w:ascii="Garamond" w:hAnsi="Garamond" w:cs="Arial"/>
          <w:color w:val="000000"/>
          <w:sz w:val="24"/>
          <w:szCs w:val="24"/>
          <w:lang w:val="en-GB"/>
        </w:rPr>
        <w:t>strategy and particu</w:t>
      </w:r>
      <w:r w:rsidR="000C1483" w:rsidRPr="00B02818">
        <w:rPr>
          <w:rFonts w:ascii="Garamond" w:hAnsi="Garamond" w:cs="Arial"/>
          <w:color w:val="000000"/>
          <w:sz w:val="24"/>
          <w:szCs w:val="24"/>
          <w:lang w:val="en-GB"/>
        </w:rPr>
        <w:t>larly for urban migrants, youth</w:t>
      </w:r>
      <w:r w:rsidRPr="00B02818">
        <w:rPr>
          <w:rFonts w:ascii="Garamond" w:hAnsi="Garamond" w:cs="Arial"/>
          <w:color w:val="000000"/>
          <w:sz w:val="24"/>
          <w:szCs w:val="24"/>
          <w:lang w:val="en-GB"/>
        </w:rPr>
        <w:t xml:space="preserve"> and women. This could be seen through an increased number of peo</w:t>
      </w:r>
      <w:r w:rsidR="00843354">
        <w:rPr>
          <w:rFonts w:ascii="Garamond" w:hAnsi="Garamond" w:cs="Arial"/>
          <w:color w:val="000000"/>
          <w:sz w:val="24"/>
          <w:szCs w:val="24"/>
          <w:lang w:val="en-GB"/>
        </w:rPr>
        <w:t xml:space="preserve">ple within these groups </w:t>
      </w:r>
      <w:r w:rsidRPr="00B02818">
        <w:rPr>
          <w:rFonts w:ascii="Garamond" w:hAnsi="Garamond" w:cs="Arial"/>
          <w:color w:val="000000"/>
          <w:sz w:val="24"/>
          <w:szCs w:val="24"/>
          <w:lang w:val="en-GB"/>
        </w:rPr>
        <w:t>joining non</w:t>
      </w:r>
      <w:r w:rsidR="00027369">
        <w:rPr>
          <w:rFonts w:ascii="Garamond" w:hAnsi="Garamond" w:cs="Arial"/>
          <w:color w:val="000000"/>
          <w:sz w:val="24"/>
          <w:szCs w:val="24"/>
          <w:lang w:val="en-GB"/>
        </w:rPr>
        <w:t>-</w:t>
      </w:r>
      <w:r w:rsidRPr="00B02818">
        <w:rPr>
          <w:rFonts w:ascii="Garamond" w:hAnsi="Garamond" w:cs="Arial"/>
          <w:color w:val="000000"/>
          <w:sz w:val="24"/>
          <w:szCs w:val="24"/>
          <w:lang w:val="en-GB"/>
        </w:rPr>
        <w:t>farm activities.</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Whil</w:t>
      </w:r>
      <w:r w:rsidR="000C1483" w:rsidRPr="00B02818">
        <w:rPr>
          <w:rFonts w:ascii="Garamond" w:hAnsi="Garamond" w:cs="Arial"/>
          <w:color w:val="000000"/>
          <w:sz w:val="24"/>
          <w:szCs w:val="24"/>
          <w:lang w:val="en-GB"/>
        </w:rPr>
        <w:t>e the migrants, women and youth</w:t>
      </w:r>
      <w:r w:rsidRPr="00B02818">
        <w:rPr>
          <w:rFonts w:ascii="Garamond" w:hAnsi="Garamond" w:cs="Arial"/>
          <w:color w:val="000000"/>
          <w:sz w:val="24"/>
          <w:szCs w:val="24"/>
          <w:lang w:val="en-GB"/>
        </w:rPr>
        <w:t xml:space="preserve"> are moving into non</w:t>
      </w:r>
      <w:r w:rsidR="00843354">
        <w:rPr>
          <w:rFonts w:ascii="Garamond" w:hAnsi="Garamond" w:cs="Arial"/>
          <w:color w:val="000000"/>
          <w:sz w:val="24"/>
          <w:szCs w:val="24"/>
          <w:lang w:val="en-GB"/>
        </w:rPr>
        <w:t>-</w:t>
      </w:r>
      <w:r w:rsidRPr="00B02818">
        <w:rPr>
          <w:rFonts w:ascii="Garamond" w:hAnsi="Garamond" w:cs="Arial"/>
          <w:color w:val="000000"/>
          <w:sz w:val="24"/>
          <w:szCs w:val="24"/>
          <w:lang w:val="en-GB"/>
        </w:rPr>
        <w:t xml:space="preserve">farm activities because of their competitive advantages, other groups and particularly elderly farmers cannot move along this trend as they still face various constraints such lack of skill and capital. Ellis (2005) argues that ability of this group to diversify depends on how well we address the constraints in order to allow expansion of opportunities for diversification. </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146EE5" w:rsidP="002F09B6">
      <w:pPr>
        <w:pStyle w:val="Heading1"/>
        <w:spacing w:before="0"/>
        <w:jc w:val="center"/>
        <w:rPr>
          <w:rFonts w:ascii="Garamond" w:hAnsi="Garamond" w:cs="Arial"/>
          <w:color w:val="auto"/>
          <w:sz w:val="36"/>
          <w:szCs w:val="36"/>
          <w:lang w:val="en-GB"/>
        </w:rPr>
      </w:pPr>
      <w:bookmarkStart w:id="140" w:name="_Toc308726546"/>
      <w:bookmarkStart w:id="141" w:name="_Toc308727785"/>
      <w:bookmarkStart w:id="142" w:name="_Toc308989331"/>
      <w:r w:rsidRPr="00B02818">
        <w:rPr>
          <w:rFonts w:ascii="Garamond" w:hAnsi="Garamond" w:cs="Arial"/>
          <w:color w:val="auto"/>
          <w:sz w:val="36"/>
          <w:szCs w:val="36"/>
          <w:lang w:val="en-GB"/>
        </w:rPr>
        <w:lastRenderedPageBreak/>
        <w:t xml:space="preserve">Chapter </w:t>
      </w:r>
      <w:bookmarkEnd w:id="140"/>
      <w:r w:rsidR="00D413BD" w:rsidRPr="00B02818">
        <w:rPr>
          <w:rFonts w:ascii="Garamond" w:hAnsi="Garamond" w:cs="Arial"/>
          <w:color w:val="auto"/>
          <w:sz w:val="36"/>
          <w:szCs w:val="36"/>
          <w:lang w:val="en-GB"/>
        </w:rPr>
        <w:t xml:space="preserve">5: </w:t>
      </w:r>
      <w:bookmarkStart w:id="143" w:name="_Toc308726547"/>
      <w:r w:rsidRPr="00B02818">
        <w:rPr>
          <w:rFonts w:ascii="Garamond" w:hAnsi="Garamond" w:cs="Arial"/>
          <w:color w:val="auto"/>
          <w:sz w:val="36"/>
          <w:szCs w:val="36"/>
          <w:lang w:val="en-GB"/>
        </w:rPr>
        <w:t>Livelihoods Outcomes and Coping Strategies</w:t>
      </w:r>
      <w:bookmarkEnd w:id="141"/>
      <w:bookmarkEnd w:id="142"/>
      <w:bookmarkEnd w:id="143"/>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pStyle w:val="Heading2"/>
        <w:spacing w:after="120"/>
        <w:rPr>
          <w:rFonts w:ascii="Garamond" w:hAnsi="Garamond"/>
          <w:i w:val="0"/>
          <w:iCs w:val="0"/>
          <w:color w:val="000000"/>
          <w:lang w:val="en-GB"/>
        </w:rPr>
      </w:pPr>
      <w:bookmarkStart w:id="144" w:name="_Toc308726548"/>
      <w:bookmarkStart w:id="145" w:name="_Toc308727786"/>
      <w:bookmarkStart w:id="146" w:name="_Toc308989332"/>
      <w:r w:rsidRPr="00B02818">
        <w:rPr>
          <w:rFonts w:ascii="Garamond" w:hAnsi="Garamond"/>
          <w:i w:val="0"/>
          <w:iCs w:val="0"/>
          <w:color w:val="000000"/>
          <w:lang w:val="en-GB"/>
        </w:rPr>
        <w:t>5.1 Outcomes of livelihood</w:t>
      </w:r>
      <w:bookmarkEnd w:id="144"/>
      <w:bookmarkEnd w:id="145"/>
      <w:r w:rsidR="00DB09BC" w:rsidRPr="00B02818">
        <w:rPr>
          <w:rFonts w:ascii="Garamond" w:hAnsi="Garamond"/>
          <w:i w:val="0"/>
          <w:iCs w:val="0"/>
          <w:color w:val="000000"/>
          <w:lang w:val="en-GB"/>
        </w:rPr>
        <w:t>s</w:t>
      </w:r>
      <w:bookmarkEnd w:id="146"/>
      <w:r w:rsidRPr="00B02818">
        <w:rPr>
          <w:rFonts w:ascii="Garamond" w:hAnsi="Garamond"/>
          <w:i w:val="0"/>
          <w:iCs w:val="0"/>
          <w:color w:val="000000"/>
          <w:lang w:val="en-GB"/>
        </w:rPr>
        <w:t xml:space="preserve"> </w:t>
      </w:r>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Outcomes of livelihood</w:t>
      </w:r>
      <w:r w:rsidR="000C1483"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can be either positive or negative. The positive livelihoods can be exhibited in various ways such as improved income, capability or empowerment among many others. On the other hand negative livelihoods can be expressed by an increase in poverty and lack of empowerment. Although income measurement of poverty has been a conventional way in identification of poverty levels, however the </w:t>
      </w:r>
      <w:r w:rsidR="000C1483" w:rsidRPr="00B02818">
        <w:rPr>
          <w:rFonts w:ascii="Garamond" w:hAnsi="Garamond" w:cs="Arial"/>
          <w:color w:val="000000"/>
          <w:sz w:val="24"/>
          <w:szCs w:val="24"/>
          <w:lang w:val="en-GB"/>
        </w:rPr>
        <w:t xml:space="preserve">poverty identification </w:t>
      </w:r>
      <w:r w:rsidRPr="00B02818">
        <w:rPr>
          <w:rFonts w:ascii="Garamond" w:hAnsi="Garamond" w:cs="Arial"/>
          <w:color w:val="000000"/>
          <w:sz w:val="24"/>
          <w:szCs w:val="24"/>
          <w:lang w:val="en-GB"/>
        </w:rPr>
        <w:t>method</w:t>
      </w:r>
      <w:r w:rsidR="000C1483" w:rsidRPr="00B02818">
        <w:rPr>
          <w:rFonts w:ascii="Garamond" w:hAnsi="Garamond" w:cs="Arial"/>
          <w:color w:val="000000"/>
          <w:sz w:val="24"/>
          <w:szCs w:val="24"/>
          <w:lang w:val="en-GB"/>
        </w:rPr>
        <w:t xml:space="preserve"> issue</w:t>
      </w:r>
      <w:r w:rsidRPr="00B02818">
        <w:rPr>
          <w:rFonts w:ascii="Garamond" w:hAnsi="Garamond" w:cs="Arial"/>
          <w:color w:val="000000"/>
          <w:sz w:val="24"/>
          <w:szCs w:val="24"/>
          <w:lang w:val="en-GB"/>
        </w:rPr>
        <w:t xml:space="preserve"> is</w:t>
      </w:r>
      <w:r w:rsidR="000C1483" w:rsidRPr="00B02818">
        <w:rPr>
          <w:rFonts w:ascii="Garamond" w:hAnsi="Garamond" w:cs="Arial"/>
          <w:color w:val="000000"/>
          <w:sz w:val="24"/>
          <w:szCs w:val="24"/>
          <w:lang w:val="en-GB"/>
        </w:rPr>
        <w:t xml:space="preserve"> still subject to debate as</w:t>
      </w:r>
      <w:r w:rsidRPr="00B02818">
        <w:rPr>
          <w:rFonts w:ascii="Garamond" w:hAnsi="Garamond" w:cs="Arial"/>
          <w:color w:val="000000"/>
          <w:sz w:val="24"/>
          <w:szCs w:val="24"/>
          <w:lang w:val="en-GB"/>
        </w:rPr>
        <w:t xml:space="preserve"> </w:t>
      </w:r>
      <w:r w:rsidR="000C1483" w:rsidRPr="00B02818">
        <w:rPr>
          <w:rFonts w:ascii="Garamond" w:hAnsi="Garamond" w:cs="Arial"/>
          <w:color w:val="000000"/>
          <w:sz w:val="24"/>
          <w:szCs w:val="24"/>
          <w:lang w:val="en-GB"/>
        </w:rPr>
        <w:t xml:space="preserve">we see rise of various alternative methods such as </w:t>
      </w:r>
      <w:r w:rsidRPr="00B02818">
        <w:rPr>
          <w:rFonts w:ascii="Garamond" w:hAnsi="Garamond" w:cs="Arial"/>
          <w:color w:val="000000"/>
          <w:sz w:val="24"/>
          <w:szCs w:val="24"/>
          <w:lang w:val="en-GB"/>
        </w:rPr>
        <w:t>Sen</w:t>
      </w:r>
      <w:r w:rsidR="0040238A">
        <w:rPr>
          <w:rFonts w:ascii="Garamond" w:hAnsi="Garamond" w:cs="Arial"/>
          <w:color w:val="000000"/>
          <w:sz w:val="24"/>
          <w:szCs w:val="24"/>
          <w:lang w:val="en-GB"/>
        </w:rPr>
        <w:t>’s</w:t>
      </w:r>
      <w:r w:rsidRPr="00B02818">
        <w:rPr>
          <w:rFonts w:ascii="Garamond" w:hAnsi="Garamond" w:cs="Arial"/>
          <w:color w:val="000000"/>
          <w:sz w:val="24"/>
          <w:szCs w:val="24"/>
          <w:lang w:val="en-GB"/>
        </w:rPr>
        <w:t xml:space="preserve"> (1985) Capability and Chambers (1992) Participatory approach</w:t>
      </w:r>
      <w:r w:rsidR="0040238A">
        <w:rPr>
          <w:rFonts w:ascii="Garamond" w:hAnsi="Garamond" w:cs="Arial"/>
          <w:color w:val="000000"/>
          <w:sz w:val="24"/>
          <w:szCs w:val="24"/>
          <w:lang w:val="en-GB"/>
        </w:rPr>
        <w:t>es</w:t>
      </w:r>
      <w:r w:rsidRPr="00B02818">
        <w:rPr>
          <w:rFonts w:ascii="Garamond" w:hAnsi="Garamond" w:cs="Arial"/>
          <w:color w:val="000000"/>
          <w:sz w:val="24"/>
          <w:szCs w:val="24"/>
          <w:lang w:val="en-GB"/>
        </w:rPr>
        <w:t xml:space="preserve"> among others. Given the time constraints and unavailability of household income data, this study used a participatory approach to gauge respondents’ views on how they perceive their</w:t>
      </w:r>
      <w:r w:rsidR="000C1483" w:rsidRPr="00B02818">
        <w:rPr>
          <w:rFonts w:ascii="Garamond" w:hAnsi="Garamond" w:cs="Arial"/>
          <w:color w:val="000000"/>
          <w:sz w:val="24"/>
          <w:szCs w:val="24"/>
          <w:lang w:val="en-GB"/>
        </w:rPr>
        <w:t xml:space="preserve"> well being. Respondents </w:t>
      </w:r>
      <w:r w:rsidRPr="00B02818">
        <w:rPr>
          <w:rFonts w:ascii="Garamond" w:hAnsi="Garamond" w:cs="Arial"/>
          <w:color w:val="000000"/>
          <w:sz w:val="24"/>
          <w:szCs w:val="24"/>
          <w:lang w:val="en-GB"/>
        </w:rPr>
        <w:t>were asked to give their perceptions on their current economic wellbeing in relation to past years and further to explain on how they meet their current expenditure. Furthermore, respondents were asked to make a comparison between their respective villages and neighbouring villages.</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Survey outcomes from respondents in the two villages gave varied results. The results from survey show that 52% of respondent considered themselves as much worse off than they were a year ago. With 23% of respondents reported being little worse off. It is only 9% who reported being better off. (Table 6).The data for those reporting being much worse off, was almost similar in both villages. Furthermore, the majority of respondents in the two villages (about 58%) think that the livelihoods across villages were just the same.</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jc w:val="both"/>
        <w:rPr>
          <w:rFonts w:ascii="Garamond" w:hAnsi="Garamond" w:cs="Arial"/>
          <w:color w:val="000000"/>
          <w:sz w:val="24"/>
          <w:szCs w:val="24"/>
          <w:lang w:val="en-GB"/>
        </w:rPr>
      </w:pPr>
      <w:r w:rsidRPr="00B02818">
        <w:rPr>
          <w:rFonts w:ascii="Garamond" w:hAnsi="Garamond" w:cs="Arial"/>
          <w:color w:val="000000"/>
          <w:sz w:val="24"/>
          <w:szCs w:val="24"/>
          <w:lang w:val="en-GB"/>
        </w:rPr>
        <w:t>Table 6: A Number and Percentage of Respondents livelihoods Perceptions</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tbl>
      <w:tblPr>
        <w:tblW w:w="8060" w:type="dxa"/>
        <w:tblBorders>
          <w:top w:val="single" w:sz="8" w:space="0" w:color="000000"/>
          <w:bottom w:val="single" w:sz="8" w:space="0" w:color="000000"/>
        </w:tblBorders>
        <w:tblLook w:val="00A0"/>
      </w:tblPr>
      <w:tblGrid>
        <w:gridCol w:w="1927"/>
        <w:gridCol w:w="1332"/>
        <w:gridCol w:w="1694"/>
        <w:gridCol w:w="1758"/>
        <w:gridCol w:w="1349"/>
      </w:tblGrid>
      <w:tr w:rsidR="00B27EBC" w:rsidRPr="00B02818" w:rsidTr="00E1633D">
        <w:trPr>
          <w:trHeight w:val="300"/>
        </w:trPr>
        <w:tc>
          <w:tcPr>
            <w:tcW w:w="2080" w:type="dxa"/>
            <w:tcBorders>
              <w:top w:val="single" w:sz="8" w:space="0" w:color="000000"/>
              <w:left w:val="nil"/>
              <w:bottom w:val="single" w:sz="8" w:space="0" w:color="000000"/>
              <w:right w:val="nil"/>
            </w:tcBorders>
          </w:tcPr>
          <w:p w:rsidR="00B27EBC" w:rsidRPr="00B02818" w:rsidRDefault="00B27EBC" w:rsidP="002F09B6">
            <w:pPr>
              <w:spacing w:after="0"/>
              <w:jc w:val="both"/>
              <w:rPr>
                <w:rFonts w:ascii="Garamond" w:hAnsi="Garamond" w:cs="Arial"/>
                <w:b/>
                <w:bCs/>
                <w:color w:val="000000"/>
                <w:sz w:val="24"/>
                <w:szCs w:val="24"/>
                <w:lang w:val="en-GB" w:eastAsia="sw-KE"/>
              </w:rPr>
            </w:pPr>
            <w:r w:rsidRPr="00B02818">
              <w:rPr>
                <w:rFonts w:ascii="Garamond" w:hAnsi="Garamond" w:cs="Arial"/>
                <w:b/>
                <w:bCs/>
                <w:color w:val="000000"/>
                <w:sz w:val="24"/>
                <w:szCs w:val="24"/>
                <w:lang w:val="en-GB" w:eastAsia="sw-KE"/>
              </w:rPr>
              <w:t> </w:t>
            </w:r>
          </w:p>
        </w:tc>
        <w:tc>
          <w:tcPr>
            <w:tcW w:w="1240" w:type="dxa"/>
            <w:tcBorders>
              <w:top w:val="single" w:sz="8" w:space="0" w:color="000000"/>
              <w:left w:val="nil"/>
              <w:bottom w:val="single" w:sz="8" w:space="0" w:color="000000"/>
              <w:right w:val="nil"/>
            </w:tcBorders>
          </w:tcPr>
          <w:p w:rsidR="00B27EBC" w:rsidRPr="00B02818" w:rsidRDefault="00B27EBC" w:rsidP="002F09B6">
            <w:pPr>
              <w:spacing w:after="0"/>
              <w:jc w:val="both"/>
              <w:rPr>
                <w:rFonts w:ascii="Garamond" w:hAnsi="Garamond" w:cs="Arial"/>
                <w:b/>
                <w:bCs/>
                <w:color w:val="000000"/>
                <w:sz w:val="24"/>
                <w:szCs w:val="24"/>
                <w:lang w:val="en-GB" w:eastAsia="sw-KE"/>
              </w:rPr>
            </w:pPr>
            <w:r w:rsidRPr="00B02818">
              <w:rPr>
                <w:rFonts w:ascii="Garamond" w:hAnsi="Garamond" w:cs="Arial"/>
                <w:b/>
                <w:bCs/>
                <w:color w:val="000000"/>
                <w:sz w:val="24"/>
                <w:szCs w:val="24"/>
                <w:lang w:val="en-GB" w:eastAsia="sw-KE"/>
              </w:rPr>
              <w:t>Mikongeni</w:t>
            </w:r>
          </w:p>
        </w:tc>
        <w:tc>
          <w:tcPr>
            <w:tcW w:w="1780" w:type="dxa"/>
            <w:tcBorders>
              <w:top w:val="single" w:sz="8" w:space="0" w:color="000000"/>
              <w:left w:val="nil"/>
              <w:bottom w:val="single" w:sz="8" w:space="0" w:color="000000"/>
              <w:right w:val="nil"/>
            </w:tcBorders>
          </w:tcPr>
          <w:p w:rsidR="00B27EBC" w:rsidRPr="00B02818" w:rsidRDefault="00B27EBC" w:rsidP="002F09B6">
            <w:pPr>
              <w:spacing w:after="0"/>
              <w:jc w:val="both"/>
              <w:rPr>
                <w:rFonts w:ascii="Garamond" w:hAnsi="Garamond" w:cs="Arial"/>
                <w:b/>
                <w:bCs/>
                <w:color w:val="000000"/>
                <w:sz w:val="24"/>
                <w:szCs w:val="24"/>
                <w:lang w:val="en-GB" w:eastAsia="sw-KE"/>
              </w:rPr>
            </w:pPr>
            <w:r w:rsidRPr="00B02818">
              <w:rPr>
                <w:rFonts w:ascii="Garamond" w:hAnsi="Garamond" w:cs="Arial"/>
                <w:b/>
                <w:bCs/>
                <w:color w:val="000000"/>
                <w:sz w:val="24"/>
                <w:szCs w:val="24"/>
                <w:lang w:val="en-GB" w:eastAsia="sw-KE"/>
              </w:rPr>
              <w:t>Miembe saba</w:t>
            </w:r>
          </w:p>
        </w:tc>
        <w:tc>
          <w:tcPr>
            <w:tcW w:w="1800" w:type="dxa"/>
            <w:tcBorders>
              <w:top w:val="single" w:sz="8" w:space="0" w:color="000000"/>
              <w:left w:val="nil"/>
              <w:bottom w:val="single" w:sz="8" w:space="0" w:color="000000"/>
              <w:right w:val="nil"/>
            </w:tcBorders>
          </w:tcPr>
          <w:p w:rsidR="00B27EBC" w:rsidRPr="00B02818" w:rsidRDefault="00B27EBC" w:rsidP="002F09B6">
            <w:pPr>
              <w:spacing w:after="0"/>
              <w:jc w:val="both"/>
              <w:rPr>
                <w:rFonts w:ascii="Garamond" w:hAnsi="Garamond" w:cs="Arial"/>
                <w:b/>
                <w:bCs/>
                <w:color w:val="000000"/>
                <w:sz w:val="24"/>
                <w:szCs w:val="24"/>
                <w:lang w:val="en-GB" w:eastAsia="sw-KE"/>
              </w:rPr>
            </w:pPr>
            <w:r w:rsidRPr="00B02818">
              <w:rPr>
                <w:rFonts w:ascii="Garamond" w:hAnsi="Garamond" w:cs="Arial"/>
                <w:b/>
                <w:bCs/>
                <w:color w:val="000000"/>
                <w:sz w:val="24"/>
                <w:szCs w:val="24"/>
                <w:lang w:val="en-GB" w:eastAsia="sw-KE"/>
              </w:rPr>
              <w:t>Total number of respondents</w:t>
            </w:r>
          </w:p>
        </w:tc>
        <w:tc>
          <w:tcPr>
            <w:tcW w:w="1160" w:type="dxa"/>
            <w:tcBorders>
              <w:top w:val="single" w:sz="8" w:space="0" w:color="000000"/>
              <w:left w:val="nil"/>
              <w:bottom w:val="single" w:sz="8" w:space="0" w:color="000000"/>
              <w:right w:val="nil"/>
            </w:tcBorders>
            <w:noWrap/>
          </w:tcPr>
          <w:p w:rsidR="00B27EBC" w:rsidRPr="00B02818" w:rsidRDefault="00B02818" w:rsidP="002F09B6">
            <w:pPr>
              <w:spacing w:after="0"/>
              <w:jc w:val="both"/>
              <w:rPr>
                <w:rFonts w:ascii="Garamond" w:hAnsi="Garamond" w:cs="Arial"/>
                <w:b/>
                <w:bCs/>
                <w:color w:val="000000"/>
                <w:sz w:val="24"/>
                <w:szCs w:val="24"/>
                <w:lang w:val="en-GB" w:eastAsia="sw-KE"/>
              </w:rPr>
            </w:pPr>
            <w:r w:rsidRPr="00B02818">
              <w:rPr>
                <w:rFonts w:ascii="Garamond" w:hAnsi="Garamond" w:cs="Arial"/>
                <w:b/>
                <w:bCs/>
                <w:color w:val="000000"/>
                <w:sz w:val="24"/>
                <w:szCs w:val="24"/>
                <w:lang w:val="en-GB" w:eastAsia="sw-KE"/>
              </w:rPr>
              <w:t>Percentage</w:t>
            </w:r>
          </w:p>
        </w:tc>
      </w:tr>
      <w:tr w:rsidR="00B27EBC" w:rsidRPr="00B02818" w:rsidTr="00E1633D">
        <w:trPr>
          <w:trHeight w:val="300"/>
        </w:trPr>
        <w:tc>
          <w:tcPr>
            <w:tcW w:w="2080" w:type="dxa"/>
            <w:tcBorders>
              <w:left w:val="nil"/>
              <w:right w:val="nil"/>
            </w:tcBorders>
            <w:shd w:val="clear" w:color="auto" w:fill="C0C0C0"/>
          </w:tcPr>
          <w:p w:rsidR="00B27EBC" w:rsidRPr="00B02818" w:rsidRDefault="00B27EBC" w:rsidP="002F09B6">
            <w:pPr>
              <w:spacing w:after="0"/>
              <w:jc w:val="both"/>
              <w:rPr>
                <w:rFonts w:ascii="Garamond" w:hAnsi="Garamond" w:cs="Arial"/>
                <w:b/>
                <w:bCs/>
                <w:color w:val="000000"/>
                <w:sz w:val="24"/>
                <w:szCs w:val="24"/>
                <w:lang w:val="en-GB" w:eastAsia="sw-KE"/>
              </w:rPr>
            </w:pPr>
            <w:r w:rsidRPr="00B02818">
              <w:rPr>
                <w:rFonts w:ascii="Garamond" w:hAnsi="Garamond" w:cs="Arial"/>
                <w:b/>
                <w:bCs/>
                <w:color w:val="000000"/>
                <w:sz w:val="24"/>
                <w:szCs w:val="24"/>
                <w:lang w:val="en-GB" w:eastAsia="sw-KE"/>
              </w:rPr>
              <w:t>Much worse now</w:t>
            </w:r>
          </w:p>
        </w:tc>
        <w:tc>
          <w:tcPr>
            <w:tcW w:w="1240" w:type="dxa"/>
            <w:tcBorders>
              <w:left w:val="nil"/>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15</w:t>
            </w:r>
          </w:p>
        </w:tc>
        <w:tc>
          <w:tcPr>
            <w:tcW w:w="1780" w:type="dxa"/>
            <w:tcBorders>
              <w:left w:val="nil"/>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16</w:t>
            </w:r>
          </w:p>
        </w:tc>
        <w:tc>
          <w:tcPr>
            <w:tcW w:w="1800" w:type="dxa"/>
            <w:tcBorders>
              <w:left w:val="nil"/>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31</w:t>
            </w:r>
          </w:p>
        </w:tc>
        <w:tc>
          <w:tcPr>
            <w:tcW w:w="1160" w:type="dxa"/>
            <w:tcBorders>
              <w:left w:val="nil"/>
              <w:right w:val="nil"/>
            </w:tcBorders>
            <w:shd w:val="clear" w:color="auto" w:fill="C0C0C0"/>
            <w:noWrap/>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52%</w:t>
            </w:r>
          </w:p>
        </w:tc>
      </w:tr>
      <w:tr w:rsidR="00B27EBC" w:rsidRPr="00B02818" w:rsidTr="00E1633D">
        <w:trPr>
          <w:trHeight w:val="300"/>
        </w:trPr>
        <w:tc>
          <w:tcPr>
            <w:tcW w:w="2080" w:type="dxa"/>
          </w:tcPr>
          <w:p w:rsidR="00B27EBC" w:rsidRPr="00B02818" w:rsidRDefault="00B27EBC" w:rsidP="002F09B6">
            <w:pPr>
              <w:spacing w:after="0"/>
              <w:jc w:val="both"/>
              <w:rPr>
                <w:rFonts w:ascii="Garamond" w:hAnsi="Garamond" w:cs="Arial"/>
                <w:b/>
                <w:bCs/>
                <w:color w:val="000000"/>
                <w:sz w:val="24"/>
                <w:szCs w:val="24"/>
                <w:lang w:val="en-GB" w:eastAsia="sw-KE"/>
              </w:rPr>
            </w:pPr>
            <w:r w:rsidRPr="00B02818">
              <w:rPr>
                <w:rFonts w:ascii="Garamond" w:hAnsi="Garamond" w:cs="Arial"/>
                <w:b/>
                <w:bCs/>
                <w:color w:val="000000"/>
                <w:sz w:val="24"/>
                <w:szCs w:val="24"/>
                <w:lang w:val="en-GB" w:eastAsia="sw-KE"/>
              </w:rPr>
              <w:t>A little worse</w:t>
            </w:r>
          </w:p>
        </w:tc>
        <w:tc>
          <w:tcPr>
            <w:tcW w:w="1240" w:type="dxa"/>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5</w:t>
            </w:r>
          </w:p>
        </w:tc>
        <w:tc>
          <w:tcPr>
            <w:tcW w:w="1780" w:type="dxa"/>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9</w:t>
            </w:r>
          </w:p>
        </w:tc>
        <w:tc>
          <w:tcPr>
            <w:tcW w:w="1800" w:type="dxa"/>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14</w:t>
            </w:r>
          </w:p>
        </w:tc>
        <w:tc>
          <w:tcPr>
            <w:tcW w:w="1160" w:type="dxa"/>
            <w:noWrap/>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23%</w:t>
            </w:r>
          </w:p>
        </w:tc>
      </w:tr>
      <w:tr w:rsidR="00B27EBC" w:rsidRPr="00B02818" w:rsidTr="00E1633D">
        <w:trPr>
          <w:trHeight w:val="300"/>
        </w:trPr>
        <w:tc>
          <w:tcPr>
            <w:tcW w:w="2080" w:type="dxa"/>
            <w:tcBorders>
              <w:left w:val="nil"/>
              <w:right w:val="nil"/>
            </w:tcBorders>
            <w:shd w:val="clear" w:color="auto" w:fill="C0C0C0"/>
          </w:tcPr>
          <w:p w:rsidR="00B27EBC" w:rsidRPr="00B02818" w:rsidRDefault="00B27EBC" w:rsidP="002F09B6">
            <w:pPr>
              <w:spacing w:after="0"/>
              <w:jc w:val="both"/>
              <w:rPr>
                <w:rFonts w:ascii="Garamond" w:hAnsi="Garamond" w:cs="Arial"/>
                <w:b/>
                <w:bCs/>
                <w:color w:val="000000"/>
                <w:sz w:val="24"/>
                <w:szCs w:val="24"/>
                <w:lang w:val="en-GB" w:eastAsia="sw-KE"/>
              </w:rPr>
            </w:pPr>
            <w:r w:rsidRPr="00B02818">
              <w:rPr>
                <w:rFonts w:ascii="Garamond" w:hAnsi="Garamond" w:cs="Arial"/>
                <w:b/>
                <w:bCs/>
                <w:color w:val="000000"/>
                <w:sz w:val="24"/>
                <w:szCs w:val="24"/>
                <w:lang w:val="en-GB" w:eastAsia="sw-KE"/>
              </w:rPr>
              <w:t>Just the same</w:t>
            </w:r>
          </w:p>
        </w:tc>
        <w:tc>
          <w:tcPr>
            <w:tcW w:w="1240" w:type="dxa"/>
            <w:tcBorders>
              <w:left w:val="nil"/>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6</w:t>
            </w:r>
          </w:p>
        </w:tc>
        <w:tc>
          <w:tcPr>
            <w:tcW w:w="1780" w:type="dxa"/>
            <w:tcBorders>
              <w:left w:val="nil"/>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4</w:t>
            </w:r>
          </w:p>
        </w:tc>
        <w:tc>
          <w:tcPr>
            <w:tcW w:w="1800" w:type="dxa"/>
            <w:tcBorders>
              <w:left w:val="nil"/>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10</w:t>
            </w:r>
          </w:p>
        </w:tc>
        <w:tc>
          <w:tcPr>
            <w:tcW w:w="1160" w:type="dxa"/>
            <w:tcBorders>
              <w:left w:val="nil"/>
              <w:right w:val="nil"/>
            </w:tcBorders>
            <w:shd w:val="clear" w:color="auto" w:fill="C0C0C0"/>
            <w:noWrap/>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17%</w:t>
            </w:r>
          </w:p>
        </w:tc>
      </w:tr>
      <w:tr w:rsidR="00B27EBC" w:rsidRPr="00B02818" w:rsidTr="00E1633D">
        <w:trPr>
          <w:trHeight w:val="300"/>
        </w:trPr>
        <w:tc>
          <w:tcPr>
            <w:tcW w:w="2080" w:type="dxa"/>
          </w:tcPr>
          <w:p w:rsidR="00B27EBC" w:rsidRPr="00B02818" w:rsidRDefault="00B27EBC" w:rsidP="002F09B6">
            <w:pPr>
              <w:spacing w:after="0"/>
              <w:jc w:val="both"/>
              <w:rPr>
                <w:rFonts w:ascii="Garamond" w:hAnsi="Garamond" w:cs="Arial"/>
                <w:b/>
                <w:bCs/>
                <w:color w:val="000000"/>
                <w:sz w:val="24"/>
                <w:szCs w:val="24"/>
                <w:lang w:val="en-GB" w:eastAsia="sw-KE"/>
              </w:rPr>
            </w:pPr>
            <w:r w:rsidRPr="00B02818">
              <w:rPr>
                <w:rFonts w:ascii="Garamond" w:hAnsi="Garamond" w:cs="Arial"/>
                <w:b/>
                <w:bCs/>
                <w:color w:val="000000"/>
                <w:sz w:val="24"/>
                <w:szCs w:val="24"/>
                <w:lang w:val="en-GB" w:eastAsia="sw-KE"/>
              </w:rPr>
              <w:t>A little better</w:t>
            </w:r>
          </w:p>
        </w:tc>
        <w:tc>
          <w:tcPr>
            <w:tcW w:w="1240" w:type="dxa"/>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4</w:t>
            </w:r>
          </w:p>
        </w:tc>
        <w:tc>
          <w:tcPr>
            <w:tcW w:w="1780" w:type="dxa"/>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1</w:t>
            </w:r>
          </w:p>
        </w:tc>
        <w:tc>
          <w:tcPr>
            <w:tcW w:w="1800" w:type="dxa"/>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5</w:t>
            </w:r>
          </w:p>
        </w:tc>
        <w:tc>
          <w:tcPr>
            <w:tcW w:w="1160" w:type="dxa"/>
            <w:noWrap/>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8%</w:t>
            </w:r>
          </w:p>
        </w:tc>
      </w:tr>
      <w:tr w:rsidR="00B27EBC" w:rsidRPr="00B02818" w:rsidTr="00E1633D">
        <w:trPr>
          <w:trHeight w:val="315"/>
        </w:trPr>
        <w:tc>
          <w:tcPr>
            <w:tcW w:w="2080" w:type="dxa"/>
            <w:tcBorders>
              <w:left w:val="nil"/>
              <w:bottom w:val="single" w:sz="8" w:space="0" w:color="000000"/>
              <w:right w:val="nil"/>
            </w:tcBorders>
            <w:shd w:val="clear" w:color="auto" w:fill="C0C0C0"/>
          </w:tcPr>
          <w:p w:rsidR="00B27EBC" w:rsidRPr="00B02818" w:rsidRDefault="00B27EBC" w:rsidP="002F09B6">
            <w:pPr>
              <w:spacing w:after="0"/>
              <w:jc w:val="both"/>
              <w:rPr>
                <w:rFonts w:ascii="Garamond" w:hAnsi="Garamond" w:cs="Arial"/>
                <w:b/>
                <w:bCs/>
                <w:color w:val="000000"/>
                <w:sz w:val="24"/>
                <w:szCs w:val="24"/>
                <w:lang w:val="en-GB" w:eastAsia="sw-KE"/>
              </w:rPr>
            </w:pPr>
            <w:r w:rsidRPr="00B02818">
              <w:rPr>
                <w:rFonts w:ascii="Garamond" w:hAnsi="Garamond" w:cs="Arial"/>
                <w:b/>
                <w:bCs/>
                <w:color w:val="000000"/>
                <w:sz w:val="24"/>
                <w:szCs w:val="24"/>
                <w:lang w:val="en-GB" w:eastAsia="sw-KE"/>
              </w:rPr>
              <w:t xml:space="preserve">Total </w:t>
            </w:r>
          </w:p>
        </w:tc>
        <w:tc>
          <w:tcPr>
            <w:tcW w:w="1240" w:type="dxa"/>
            <w:tcBorders>
              <w:left w:val="nil"/>
              <w:bottom w:val="single" w:sz="8" w:space="0" w:color="000000"/>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30</w:t>
            </w:r>
          </w:p>
        </w:tc>
        <w:tc>
          <w:tcPr>
            <w:tcW w:w="1780" w:type="dxa"/>
            <w:tcBorders>
              <w:left w:val="nil"/>
              <w:bottom w:val="single" w:sz="8" w:space="0" w:color="000000"/>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30</w:t>
            </w:r>
          </w:p>
        </w:tc>
        <w:tc>
          <w:tcPr>
            <w:tcW w:w="1800" w:type="dxa"/>
            <w:tcBorders>
              <w:left w:val="nil"/>
              <w:bottom w:val="single" w:sz="8" w:space="0" w:color="000000"/>
              <w:right w:val="nil"/>
            </w:tcBorders>
            <w:shd w:val="clear" w:color="auto" w:fill="C0C0C0"/>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60</w:t>
            </w:r>
          </w:p>
        </w:tc>
        <w:tc>
          <w:tcPr>
            <w:tcW w:w="1160" w:type="dxa"/>
            <w:tcBorders>
              <w:left w:val="nil"/>
              <w:bottom w:val="single" w:sz="8" w:space="0" w:color="000000"/>
              <w:right w:val="nil"/>
            </w:tcBorders>
            <w:shd w:val="clear" w:color="auto" w:fill="C0C0C0"/>
            <w:noWrap/>
          </w:tcPr>
          <w:p w:rsidR="00B27EBC" w:rsidRPr="00B02818" w:rsidRDefault="00B27EBC" w:rsidP="002F09B6">
            <w:pPr>
              <w:spacing w:after="0"/>
              <w:jc w:val="both"/>
              <w:rPr>
                <w:rFonts w:ascii="Garamond" w:hAnsi="Garamond" w:cs="Arial"/>
                <w:color w:val="000000"/>
                <w:sz w:val="24"/>
                <w:szCs w:val="24"/>
                <w:lang w:val="en-GB" w:eastAsia="sw-KE"/>
              </w:rPr>
            </w:pPr>
            <w:r w:rsidRPr="00B02818">
              <w:rPr>
                <w:rFonts w:ascii="Garamond" w:hAnsi="Garamond" w:cs="Arial"/>
                <w:color w:val="000000"/>
                <w:sz w:val="24"/>
                <w:szCs w:val="24"/>
                <w:lang w:val="en-GB" w:eastAsia="sw-KE"/>
              </w:rPr>
              <w:t>100%</w:t>
            </w:r>
          </w:p>
        </w:tc>
      </w:tr>
    </w:tbl>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Source: Field Study-2011</w:t>
      </w:r>
    </w:p>
    <w:p w:rsidR="00B27EBC" w:rsidRPr="00B02818" w:rsidRDefault="00B27EBC" w:rsidP="002F09B6">
      <w:pPr>
        <w:autoSpaceDE w:val="0"/>
        <w:autoSpaceDN w:val="0"/>
        <w:adjustRightInd w:val="0"/>
        <w:spacing w:after="0"/>
        <w:jc w:val="both"/>
        <w:rPr>
          <w:rFonts w:ascii="Garamond" w:hAnsi="Garamond" w:cs="Arial"/>
          <w:b/>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Analysis of consumption patterns does not indicate positive results either, as many households were found having problems in meeting basic needs such as food, shelter and replacement of basic household assets. During </w:t>
      </w:r>
      <w:r w:rsidR="002C4BA7" w:rsidRPr="00B02818">
        <w:rPr>
          <w:rFonts w:ascii="Garamond" w:hAnsi="Garamond" w:cs="Arial"/>
          <w:color w:val="000000"/>
          <w:sz w:val="24"/>
          <w:szCs w:val="24"/>
          <w:lang w:val="en-GB"/>
        </w:rPr>
        <w:t xml:space="preserve">the </w:t>
      </w:r>
      <w:r w:rsidRPr="00B02818">
        <w:rPr>
          <w:rFonts w:ascii="Garamond" w:hAnsi="Garamond" w:cs="Arial"/>
          <w:color w:val="000000"/>
          <w:sz w:val="24"/>
          <w:szCs w:val="24"/>
          <w:lang w:val="en-GB"/>
        </w:rPr>
        <w:t xml:space="preserve">study, a </w:t>
      </w:r>
      <w:r w:rsidR="002C4BA7" w:rsidRPr="00B02818">
        <w:rPr>
          <w:rFonts w:ascii="Garamond" w:hAnsi="Garamond" w:cs="Arial"/>
          <w:color w:val="000000"/>
          <w:sz w:val="24"/>
          <w:szCs w:val="24"/>
          <w:lang w:val="en-GB"/>
        </w:rPr>
        <w:t>significant figure of respondents</w:t>
      </w:r>
      <w:r w:rsidRPr="00B02818">
        <w:rPr>
          <w:rFonts w:ascii="Garamond" w:hAnsi="Garamond" w:cs="Arial"/>
          <w:color w:val="000000"/>
          <w:sz w:val="24"/>
          <w:szCs w:val="24"/>
          <w:lang w:val="en-GB"/>
        </w:rPr>
        <w:t xml:space="preserve"> (28%) reported frequent food insecurity while the</w:t>
      </w:r>
      <w:r w:rsidR="002C4BA7" w:rsidRPr="00B02818">
        <w:rPr>
          <w:rFonts w:ascii="Garamond" w:hAnsi="Garamond" w:cs="Arial"/>
          <w:color w:val="000000"/>
          <w:sz w:val="24"/>
          <w:szCs w:val="24"/>
          <w:lang w:val="en-GB"/>
        </w:rPr>
        <w:t xml:space="preserve"> about half of respondents (48</w:t>
      </w:r>
      <w:r w:rsidRPr="00B02818">
        <w:rPr>
          <w:rFonts w:ascii="Garamond" w:hAnsi="Garamond" w:cs="Arial"/>
          <w:color w:val="000000"/>
          <w:sz w:val="24"/>
          <w:szCs w:val="24"/>
          <w:lang w:val="en-GB"/>
        </w:rPr>
        <w:t>%) seldom facing food shortages. It was only 21% who reported</w:t>
      </w:r>
      <w:r w:rsidR="002C4BA7" w:rsidRPr="00B02818">
        <w:rPr>
          <w:rFonts w:ascii="Garamond" w:hAnsi="Garamond" w:cs="Arial"/>
          <w:color w:val="000000"/>
          <w:sz w:val="24"/>
          <w:szCs w:val="24"/>
          <w:lang w:val="en-GB"/>
        </w:rPr>
        <w:t xml:space="preserve"> to have</w:t>
      </w:r>
      <w:r w:rsidRPr="00B02818">
        <w:rPr>
          <w:rFonts w:ascii="Garamond" w:hAnsi="Garamond" w:cs="Arial"/>
          <w:color w:val="000000"/>
          <w:sz w:val="24"/>
          <w:szCs w:val="24"/>
          <w:lang w:val="en-GB"/>
        </w:rPr>
        <w:t xml:space="preserve"> never experienced shortages. However, level and intensity of problems differ among groups and between villages. Of that frequently facing </w:t>
      </w:r>
      <w:r w:rsidRPr="00B02818">
        <w:rPr>
          <w:rFonts w:ascii="Garamond" w:hAnsi="Garamond" w:cs="Arial"/>
          <w:color w:val="000000"/>
          <w:sz w:val="24"/>
          <w:szCs w:val="24"/>
          <w:lang w:val="en-GB"/>
        </w:rPr>
        <w:lastRenderedPageBreak/>
        <w:t>food insecurity, the majority were elderly and households with big size of members. While female headed households are usually considered to be food insecure (HBS, 2007); however it seems t</w:t>
      </w:r>
      <w:r w:rsidR="002C4BA7" w:rsidRPr="00B02818">
        <w:rPr>
          <w:rFonts w:ascii="Garamond" w:hAnsi="Garamond" w:cs="Arial"/>
          <w:color w:val="000000"/>
          <w:sz w:val="24"/>
          <w:szCs w:val="24"/>
          <w:lang w:val="en-GB"/>
        </w:rPr>
        <w:t xml:space="preserve">hat is not </w:t>
      </w:r>
      <w:r w:rsidRPr="00B02818">
        <w:rPr>
          <w:rFonts w:ascii="Garamond" w:hAnsi="Garamond" w:cs="Arial"/>
          <w:color w:val="000000"/>
          <w:sz w:val="24"/>
          <w:szCs w:val="24"/>
          <w:lang w:val="en-GB"/>
        </w:rPr>
        <w:t xml:space="preserve">the case </w:t>
      </w:r>
      <w:r w:rsidR="002C4BA7" w:rsidRPr="00B02818">
        <w:rPr>
          <w:rFonts w:ascii="Garamond" w:hAnsi="Garamond" w:cs="Arial"/>
          <w:color w:val="000000"/>
          <w:sz w:val="24"/>
          <w:szCs w:val="24"/>
          <w:lang w:val="en-GB"/>
        </w:rPr>
        <w:t xml:space="preserve">here </w:t>
      </w:r>
      <w:r w:rsidRPr="00B02818">
        <w:rPr>
          <w:rFonts w:ascii="Garamond" w:hAnsi="Garamond" w:cs="Arial"/>
          <w:color w:val="000000"/>
          <w:sz w:val="24"/>
          <w:szCs w:val="24"/>
          <w:lang w:val="en-GB"/>
        </w:rPr>
        <w:t>and particularly in Miembesaba. Most female headed households are considered food secure, probably due to a higher number of women head</w:t>
      </w:r>
      <w:r w:rsidR="002C4BA7"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of households participating in moderately paying nonfarm activities. </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Another observable phenomenon is that food insecurity patterns differed among the two villages. In Mikongeni village most households faces food shortages at certain times of the year, mostly when the harvest fails to last the whole year. This could be construed that despite the Mikongeni re</w:t>
      </w:r>
      <w:r w:rsidR="002C4BA7" w:rsidRPr="00B02818">
        <w:rPr>
          <w:rFonts w:ascii="Garamond" w:hAnsi="Garamond" w:cs="Arial"/>
          <w:color w:val="000000"/>
          <w:sz w:val="24"/>
          <w:szCs w:val="24"/>
          <w:lang w:val="en-GB"/>
        </w:rPr>
        <w:t xml:space="preserve">sidents producing own food; they could </w:t>
      </w:r>
      <w:r w:rsidRPr="00B02818">
        <w:rPr>
          <w:rFonts w:ascii="Garamond" w:hAnsi="Garamond" w:cs="Arial"/>
          <w:color w:val="000000"/>
          <w:sz w:val="24"/>
          <w:szCs w:val="24"/>
          <w:lang w:val="en-GB"/>
        </w:rPr>
        <w:t xml:space="preserve">not get enough food to </w:t>
      </w:r>
      <w:r w:rsidR="002C4BA7" w:rsidRPr="00B02818">
        <w:rPr>
          <w:rFonts w:ascii="Garamond" w:hAnsi="Garamond" w:cs="Arial"/>
          <w:color w:val="000000"/>
          <w:sz w:val="24"/>
          <w:szCs w:val="24"/>
          <w:lang w:val="en-GB"/>
        </w:rPr>
        <w:t xml:space="preserve">last the whole year. </w:t>
      </w:r>
      <w:r w:rsidRPr="00B02818">
        <w:rPr>
          <w:rFonts w:ascii="Garamond" w:hAnsi="Garamond" w:cs="Arial"/>
          <w:color w:val="000000"/>
          <w:sz w:val="24"/>
          <w:szCs w:val="24"/>
          <w:lang w:val="en-GB"/>
        </w:rPr>
        <w:t>Conversely, most households in Miembesaba were unable to access food because of financial constr</w:t>
      </w:r>
      <w:r w:rsidR="002C4BA7" w:rsidRPr="00B02818">
        <w:rPr>
          <w:rFonts w:ascii="Garamond" w:hAnsi="Garamond" w:cs="Arial"/>
          <w:color w:val="000000"/>
          <w:sz w:val="24"/>
          <w:szCs w:val="24"/>
          <w:lang w:val="en-GB"/>
        </w:rPr>
        <w:t xml:space="preserve">aints; therefore </w:t>
      </w:r>
      <w:r w:rsidR="00FE30A9" w:rsidRPr="00B02818">
        <w:rPr>
          <w:rFonts w:ascii="Garamond" w:hAnsi="Garamond" w:cs="Arial"/>
          <w:color w:val="000000"/>
          <w:sz w:val="24"/>
          <w:szCs w:val="24"/>
          <w:lang w:val="en-GB"/>
        </w:rPr>
        <w:t>cash requirements for them become</w:t>
      </w:r>
      <w:r w:rsidRPr="00B02818">
        <w:rPr>
          <w:rFonts w:ascii="Garamond" w:hAnsi="Garamond" w:cs="Arial"/>
          <w:color w:val="000000"/>
          <w:sz w:val="24"/>
          <w:szCs w:val="24"/>
          <w:lang w:val="en-GB"/>
        </w:rPr>
        <w:t xml:space="preserve"> an important part of their livelihoods</w:t>
      </w:r>
      <w:r w:rsidR="002C4BA7" w:rsidRPr="00B02818">
        <w:rPr>
          <w:rFonts w:ascii="Garamond" w:hAnsi="Garamond" w:cs="Arial"/>
          <w:color w:val="000000"/>
          <w:sz w:val="24"/>
          <w:szCs w:val="24"/>
          <w:lang w:val="en-GB"/>
        </w:rPr>
        <w:t xml:space="preserve"> strategies.</w:t>
      </w:r>
    </w:p>
    <w:p w:rsidR="00B27EBC" w:rsidRPr="00B02818" w:rsidRDefault="00B27EBC" w:rsidP="002F09B6">
      <w:pPr>
        <w:autoSpaceDE w:val="0"/>
        <w:autoSpaceDN w:val="0"/>
        <w:adjustRightInd w:val="0"/>
        <w:spacing w:after="0"/>
        <w:ind w:firstLine="360"/>
        <w:jc w:val="both"/>
        <w:rPr>
          <w:rFonts w:ascii="Garamond" w:hAnsi="Garamond" w:cs="Arial"/>
          <w:b/>
          <w:color w:val="000000"/>
          <w:sz w:val="24"/>
          <w:szCs w:val="24"/>
          <w:lang w:val="en-GB"/>
        </w:rPr>
      </w:pPr>
      <w:r w:rsidRPr="00B02818">
        <w:rPr>
          <w:rFonts w:ascii="Garamond" w:hAnsi="Garamond" w:cs="Arial"/>
          <w:color w:val="000000"/>
          <w:sz w:val="24"/>
          <w:szCs w:val="24"/>
          <w:lang w:val="en-GB"/>
        </w:rPr>
        <w:t>The deterioration in livelihoods condition can also be observed by poor households’ inability to access adequate shelter. It was observed that apart from a few modern houses owned by urban migrants, the majority of houses in two villages particularly by locals where of low quality and many lacked regular maintenance. It was only 28% of respondents who reported to have improved their houses in the past twelve months. And for those who did maintenance often had to rely on remittances and money obtained from the disposal of land. The same trend was observed when it came to meeting other basic household obligations. The majority of respondents had problems in meeting children schooling costs. Although public primary schools are relatively cheap, however some households had children missing classes as result of failing to meet nominal school contributions. In such circumstances, it is increasingly becoming difficult for such households to save enough money to enable the</w:t>
      </w:r>
      <w:r w:rsidR="002C4BA7" w:rsidRPr="00B02818">
        <w:rPr>
          <w:rFonts w:ascii="Garamond" w:hAnsi="Garamond" w:cs="Arial"/>
          <w:color w:val="000000"/>
          <w:sz w:val="24"/>
          <w:szCs w:val="24"/>
          <w:lang w:val="en-GB"/>
        </w:rPr>
        <w:t xml:space="preserve">m purchase </w:t>
      </w:r>
      <w:r w:rsidRPr="00B02818">
        <w:rPr>
          <w:rFonts w:ascii="Garamond" w:hAnsi="Garamond" w:cs="Arial"/>
          <w:color w:val="000000"/>
          <w:sz w:val="24"/>
          <w:szCs w:val="24"/>
          <w:lang w:val="en-GB"/>
        </w:rPr>
        <w:t>other essential house</w:t>
      </w:r>
      <w:r w:rsidR="002C4BA7" w:rsidRPr="00B02818">
        <w:rPr>
          <w:rFonts w:ascii="Garamond" w:hAnsi="Garamond" w:cs="Arial"/>
          <w:color w:val="000000"/>
          <w:sz w:val="24"/>
          <w:szCs w:val="24"/>
          <w:lang w:val="en-GB"/>
        </w:rPr>
        <w:t>hold</w:t>
      </w:r>
      <w:r w:rsidRPr="00B02818">
        <w:rPr>
          <w:rFonts w:ascii="Garamond" w:hAnsi="Garamond" w:cs="Arial"/>
          <w:color w:val="000000"/>
          <w:sz w:val="24"/>
          <w:szCs w:val="24"/>
          <w:lang w:val="en-GB"/>
        </w:rPr>
        <w:t xml:space="preserve"> assets such radio</w:t>
      </w:r>
      <w:r w:rsidR="002C4BA7"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or watch. That implies the majority </w:t>
      </w:r>
      <w:r w:rsidR="002C4BA7" w:rsidRPr="00B02818">
        <w:rPr>
          <w:rFonts w:ascii="Garamond" w:hAnsi="Garamond" w:cs="Arial"/>
          <w:color w:val="000000"/>
          <w:sz w:val="24"/>
          <w:szCs w:val="24"/>
          <w:lang w:val="en-GB"/>
        </w:rPr>
        <w:t xml:space="preserve">of </w:t>
      </w:r>
      <w:r w:rsidRPr="00B02818">
        <w:rPr>
          <w:rFonts w:ascii="Garamond" w:hAnsi="Garamond" w:cs="Arial"/>
          <w:color w:val="000000"/>
          <w:sz w:val="24"/>
          <w:szCs w:val="24"/>
          <w:lang w:val="en-GB"/>
        </w:rPr>
        <w:t>peri-urban household</w:t>
      </w:r>
      <w:r w:rsidR="002C4BA7"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w:t>
      </w:r>
      <w:r w:rsidR="002C4BA7" w:rsidRPr="00B02818">
        <w:rPr>
          <w:rFonts w:ascii="Garamond" w:hAnsi="Garamond" w:cs="Arial"/>
          <w:color w:val="000000"/>
          <w:sz w:val="24"/>
          <w:szCs w:val="24"/>
          <w:lang w:val="en-GB"/>
        </w:rPr>
        <w:t xml:space="preserve">are </w:t>
      </w:r>
      <w:r w:rsidRPr="00B02818">
        <w:rPr>
          <w:rFonts w:ascii="Garamond" w:hAnsi="Garamond" w:cs="Arial"/>
          <w:color w:val="000000"/>
          <w:sz w:val="24"/>
          <w:szCs w:val="24"/>
          <w:lang w:val="en-GB"/>
        </w:rPr>
        <w:t>work</w:t>
      </w:r>
      <w:r w:rsidR="002C4BA7" w:rsidRPr="00B02818">
        <w:rPr>
          <w:rFonts w:ascii="Garamond" w:hAnsi="Garamond" w:cs="Arial"/>
          <w:color w:val="000000"/>
          <w:sz w:val="24"/>
          <w:szCs w:val="24"/>
          <w:lang w:val="en-GB"/>
        </w:rPr>
        <w:t>ing</w:t>
      </w:r>
      <w:r w:rsidRPr="00B02818">
        <w:rPr>
          <w:rFonts w:ascii="Garamond" w:hAnsi="Garamond" w:cs="Arial"/>
          <w:color w:val="000000"/>
          <w:sz w:val="24"/>
          <w:szCs w:val="24"/>
          <w:lang w:val="en-GB"/>
        </w:rPr>
        <w:t xml:space="preserve"> for survival rather than improvement of general well being.</w:t>
      </w:r>
    </w:p>
    <w:p w:rsidR="00B27EBC" w:rsidRPr="00B02818" w:rsidRDefault="00B27EBC" w:rsidP="002F09B6">
      <w:pPr>
        <w:pStyle w:val="Heading2"/>
        <w:spacing w:after="120"/>
        <w:rPr>
          <w:rFonts w:ascii="Garamond" w:hAnsi="Garamond"/>
          <w:i w:val="0"/>
          <w:iCs w:val="0"/>
          <w:color w:val="000000"/>
          <w:lang w:val="en-GB"/>
        </w:rPr>
      </w:pPr>
      <w:bookmarkStart w:id="147" w:name="_Toc308726549"/>
      <w:bookmarkStart w:id="148" w:name="_Toc308727787"/>
      <w:bookmarkStart w:id="149" w:name="_Toc308989333"/>
      <w:r w:rsidRPr="00B02818">
        <w:rPr>
          <w:rFonts w:ascii="Garamond" w:hAnsi="Garamond"/>
          <w:i w:val="0"/>
          <w:iCs w:val="0"/>
          <w:color w:val="000000"/>
          <w:lang w:val="en-GB"/>
        </w:rPr>
        <w:t>5.2 Coping strategies</w:t>
      </w:r>
      <w:bookmarkEnd w:id="147"/>
      <w:bookmarkEnd w:id="148"/>
      <w:bookmarkEnd w:id="149"/>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Households are known to respond differently in event of livelihoods failure. Historically, long term solutions (adaptations) as well as short term responses (coping strategies) have known to depend on  social capital and economic positioning such as entitlements or set of commodities a person commands(Eriksen et al,2005:288). With an increase in levels of poverty and livelihood failure, it seems now coping strategies have been embedded in household livelihood strategies. However with rapid changes in level of social economic development in peri-urban areas, we are also witnessing changes in patterns of coping strategies. In some places, tradition</w:t>
      </w:r>
      <w:r w:rsidR="002C4BA7" w:rsidRPr="00B02818">
        <w:rPr>
          <w:rFonts w:ascii="Garamond" w:hAnsi="Garamond" w:cs="Arial"/>
          <w:color w:val="000000"/>
          <w:sz w:val="24"/>
          <w:szCs w:val="24"/>
          <w:lang w:val="en-GB"/>
        </w:rPr>
        <w:t>al</w:t>
      </w:r>
      <w:r w:rsidRPr="00B02818">
        <w:rPr>
          <w:rFonts w:ascii="Garamond" w:hAnsi="Garamond" w:cs="Arial"/>
          <w:color w:val="000000"/>
          <w:sz w:val="24"/>
          <w:szCs w:val="24"/>
          <w:lang w:val="en-GB"/>
        </w:rPr>
        <w:t xml:space="preserve"> coping strategies are becoming less important, while the use</w:t>
      </w:r>
      <w:r w:rsidR="002C4BA7" w:rsidRPr="00B02818">
        <w:rPr>
          <w:rFonts w:ascii="Garamond" w:hAnsi="Garamond" w:cs="Arial"/>
          <w:color w:val="000000"/>
          <w:sz w:val="24"/>
          <w:szCs w:val="24"/>
          <w:lang w:val="en-GB"/>
        </w:rPr>
        <w:t xml:space="preserve"> of other coping strategies </w:t>
      </w:r>
      <w:r w:rsidRPr="00B02818">
        <w:rPr>
          <w:rFonts w:ascii="Garamond" w:hAnsi="Garamond" w:cs="Arial"/>
          <w:color w:val="000000"/>
          <w:sz w:val="24"/>
          <w:szCs w:val="24"/>
          <w:lang w:val="en-GB"/>
        </w:rPr>
        <w:t>growing and new ones cropping up.</w:t>
      </w:r>
    </w:p>
    <w:p w:rsidR="00B27EBC" w:rsidRPr="00B02818" w:rsidRDefault="00B27EBC" w:rsidP="002F09B6">
      <w:pPr>
        <w:pStyle w:val="Heading3"/>
        <w:rPr>
          <w:rFonts w:ascii="Garamond" w:hAnsi="Garamond"/>
          <w:lang w:val="en-GB"/>
        </w:rPr>
      </w:pPr>
      <w:bookmarkStart w:id="150" w:name="_Toc308726550"/>
      <w:bookmarkStart w:id="151" w:name="_Toc308727788"/>
      <w:bookmarkStart w:id="152" w:name="_Toc308989334"/>
      <w:r w:rsidRPr="00B02818">
        <w:rPr>
          <w:rFonts w:ascii="Garamond" w:hAnsi="Garamond"/>
          <w:lang w:val="en-GB"/>
        </w:rPr>
        <w:t>5.2.1 Social capital</w:t>
      </w:r>
      <w:bookmarkEnd w:id="150"/>
      <w:bookmarkEnd w:id="151"/>
      <w:bookmarkEnd w:id="152"/>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Social network is now recognised among the important factors in determining household </w:t>
      </w:r>
      <w:r w:rsidR="00AE11B4" w:rsidRPr="00B02818">
        <w:rPr>
          <w:rFonts w:ascii="Garamond" w:hAnsi="Garamond" w:cs="Arial"/>
          <w:color w:val="000000"/>
          <w:sz w:val="24"/>
          <w:szCs w:val="24"/>
          <w:lang w:val="en-GB"/>
        </w:rPr>
        <w:t>income as</w:t>
      </w:r>
      <w:r w:rsidRPr="00B02818">
        <w:rPr>
          <w:rFonts w:ascii="Garamond" w:hAnsi="Garamond" w:cs="Arial"/>
          <w:color w:val="000000"/>
          <w:sz w:val="24"/>
          <w:szCs w:val="24"/>
          <w:lang w:val="en-GB"/>
        </w:rPr>
        <w:t xml:space="preserve"> well as a key strategy at time of income failure</w:t>
      </w:r>
      <w:r w:rsidR="00AE11B4" w:rsidRPr="00B02818">
        <w:rPr>
          <w:rFonts w:ascii="Garamond" w:hAnsi="Garamond" w:cs="Arial"/>
          <w:color w:val="000000"/>
          <w:sz w:val="24"/>
          <w:szCs w:val="24"/>
          <w:lang w:val="en-GB"/>
        </w:rPr>
        <w:t xml:space="preserve"> (</w:t>
      </w:r>
      <w:r w:rsidR="00712339">
        <w:rPr>
          <w:rFonts w:ascii="Garamond" w:hAnsi="Garamond" w:cs="Arial"/>
          <w:color w:val="000000"/>
          <w:sz w:val="24"/>
          <w:szCs w:val="24"/>
          <w:lang w:val="en-GB"/>
        </w:rPr>
        <w:t>Narayan and Pritchett</w:t>
      </w:r>
      <w:r w:rsidR="00AE11B4" w:rsidRPr="00B02818">
        <w:rPr>
          <w:rFonts w:ascii="Garamond" w:hAnsi="Garamond" w:cs="Arial"/>
          <w:color w:val="000000"/>
          <w:sz w:val="24"/>
          <w:szCs w:val="24"/>
          <w:lang w:val="en-GB"/>
        </w:rPr>
        <w:t xml:space="preserve"> 1997)</w:t>
      </w:r>
      <w:r w:rsidRPr="00B02818">
        <w:rPr>
          <w:rFonts w:ascii="Garamond" w:hAnsi="Garamond" w:cs="Arial"/>
          <w:color w:val="000000"/>
          <w:sz w:val="24"/>
          <w:szCs w:val="24"/>
          <w:lang w:val="en-GB"/>
        </w:rPr>
        <w:t xml:space="preserve">. At times of hardship, poor households were known to receive food and other forms of assistance from friends and other close related family members. However, with current social economic changes </w:t>
      </w:r>
      <w:r w:rsidRPr="00B02818">
        <w:rPr>
          <w:rFonts w:ascii="Garamond" w:hAnsi="Garamond" w:cs="Arial"/>
          <w:color w:val="000000"/>
          <w:sz w:val="24"/>
          <w:szCs w:val="24"/>
          <w:lang w:val="en-GB"/>
        </w:rPr>
        <w:lastRenderedPageBreak/>
        <w:t>and particularly in urban and peri- urban ar</w:t>
      </w:r>
      <w:r w:rsidR="002C4BA7" w:rsidRPr="00B02818">
        <w:rPr>
          <w:rFonts w:ascii="Garamond" w:hAnsi="Garamond" w:cs="Arial"/>
          <w:color w:val="000000"/>
          <w:sz w:val="24"/>
          <w:szCs w:val="24"/>
          <w:lang w:val="en-GB"/>
        </w:rPr>
        <w:t>eas it seems less importance is</w:t>
      </w:r>
      <w:r w:rsidRPr="00B02818">
        <w:rPr>
          <w:rFonts w:ascii="Garamond" w:hAnsi="Garamond" w:cs="Arial"/>
          <w:color w:val="000000"/>
          <w:sz w:val="24"/>
          <w:szCs w:val="24"/>
          <w:lang w:val="en-GB"/>
        </w:rPr>
        <w:t xml:space="preserve"> now attached to social capital. It is argued that presence of people from different origins with different culture, varied sources of income and social classes have been a source of social and </w:t>
      </w:r>
      <w:r w:rsidR="00712339">
        <w:rPr>
          <w:rFonts w:ascii="Garamond" w:hAnsi="Garamond" w:cs="Arial"/>
          <w:color w:val="000000"/>
          <w:sz w:val="24"/>
          <w:szCs w:val="24"/>
          <w:lang w:val="en-GB"/>
        </w:rPr>
        <w:t xml:space="preserve">cultural fragmentations (Moser </w:t>
      </w:r>
      <w:r w:rsidRPr="00B02818">
        <w:rPr>
          <w:rFonts w:ascii="Garamond" w:hAnsi="Garamond" w:cs="Arial"/>
          <w:color w:val="000000"/>
          <w:sz w:val="24"/>
          <w:szCs w:val="24"/>
          <w:lang w:val="en-GB"/>
        </w:rPr>
        <w:t xml:space="preserve">1998:4). Social fragmentation removes the ‘help each other spirit’. With peri-urban life being so close to urban life, people are attaching much weight to commoditisation rather than barter trader. Where in the past it was possible to borrow food and repay in </w:t>
      </w:r>
      <w:r w:rsidR="00F23BE1" w:rsidRPr="00B02818">
        <w:rPr>
          <w:rFonts w:ascii="Garamond" w:hAnsi="Garamond" w:cs="Arial"/>
          <w:color w:val="000000"/>
          <w:sz w:val="24"/>
          <w:szCs w:val="24"/>
          <w:lang w:val="en-GB"/>
        </w:rPr>
        <w:t>food that</w:t>
      </w:r>
      <w:r w:rsidRPr="00B02818">
        <w:rPr>
          <w:rFonts w:ascii="Garamond" w:hAnsi="Garamond" w:cs="Arial"/>
          <w:color w:val="000000"/>
          <w:sz w:val="24"/>
          <w:szCs w:val="24"/>
          <w:lang w:val="en-GB"/>
        </w:rPr>
        <w:t xml:space="preserve"> is not possible nowadays. </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It was also observed that increased level of poverty which is marked by unreliable incomes and frequent food shortages may be another reason for a collapse of social help spirit.VEO at Miembesaba noted that “it has now become increasingly difficult for people to help each other, as nobody is certain of what will tomorrow income inflows be. People tend keep for themselves whatever little food they have, with the hopes of striking a f</w:t>
      </w:r>
      <w:r w:rsidR="00F23BE1" w:rsidRPr="00B02818">
        <w:rPr>
          <w:rFonts w:ascii="Garamond" w:hAnsi="Garamond" w:cs="Arial"/>
          <w:color w:val="000000"/>
          <w:sz w:val="24"/>
          <w:szCs w:val="24"/>
          <w:lang w:val="en-GB"/>
        </w:rPr>
        <w:t>ortune before the stock is over.</w:t>
      </w:r>
      <w:r w:rsidRPr="00B02818">
        <w:rPr>
          <w:rFonts w:ascii="Garamond" w:hAnsi="Garamond" w:cs="Arial"/>
          <w:color w:val="000000"/>
          <w:sz w:val="24"/>
          <w:szCs w:val="24"/>
          <w:lang w:val="en-GB"/>
        </w:rPr>
        <w:t xml:space="preserve"> This suggests that social </w:t>
      </w:r>
      <w:r w:rsidR="00F23BE1" w:rsidRPr="00B02818">
        <w:rPr>
          <w:rFonts w:ascii="Garamond" w:hAnsi="Garamond" w:cs="Arial"/>
          <w:color w:val="000000"/>
          <w:sz w:val="24"/>
          <w:szCs w:val="24"/>
          <w:lang w:val="en-GB"/>
        </w:rPr>
        <w:t>network;</w:t>
      </w:r>
      <w:r w:rsidRPr="00B02818">
        <w:rPr>
          <w:rFonts w:ascii="Garamond" w:hAnsi="Garamond" w:cs="Arial"/>
          <w:color w:val="000000"/>
          <w:sz w:val="24"/>
          <w:szCs w:val="24"/>
          <w:lang w:val="en-GB"/>
        </w:rPr>
        <w:t xml:space="preserve"> a traditional coping strategy for the poor is becoming less significant therefore leaving the poor on their own.</w:t>
      </w:r>
      <w:r w:rsidR="00DC62FD" w:rsidRPr="00B02818">
        <w:rPr>
          <w:rFonts w:ascii="Garamond" w:hAnsi="Garamond" w:cs="Arial"/>
          <w:color w:val="000000"/>
          <w:sz w:val="24"/>
          <w:szCs w:val="24"/>
          <w:lang w:val="en-GB"/>
        </w:rPr>
        <w:t xml:space="preserve"> Beall (2001</w:t>
      </w:r>
      <w:r w:rsidR="00BA1E79" w:rsidRPr="00B02818">
        <w:rPr>
          <w:rFonts w:ascii="Garamond" w:hAnsi="Garamond" w:cs="Arial"/>
          <w:color w:val="000000"/>
          <w:sz w:val="24"/>
          <w:szCs w:val="24"/>
          <w:lang w:val="en-GB"/>
        </w:rPr>
        <w:t>:361</w:t>
      </w:r>
      <w:r w:rsidR="00DC62FD" w:rsidRPr="00B02818">
        <w:rPr>
          <w:rFonts w:ascii="Garamond" w:hAnsi="Garamond" w:cs="Arial"/>
          <w:color w:val="000000"/>
          <w:sz w:val="24"/>
          <w:szCs w:val="24"/>
          <w:lang w:val="en-GB"/>
        </w:rPr>
        <w:t xml:space="preserve">) observed that in Ghana poverty among families was the main cause in eroding the social networks of poor than creating opportunities for strengthening social capital. </w:t>
      </w:r>
      <w:r w:rsidRPr="00B02818">
        <w:rPr>
          <w:rFonts w:ascii="Garamond" w:hAnsi="Garamond" w:cs="Arial"/>
          <w:color w:val="000000"/>
          <w:sz w:val="24"/>
          <w:szCs w:val="24"/>
          <w:lang w:val="en-GB"/>
        </w:rPr>
        <w:t xml:space="preserve"> In places where there are no </w:t>
      </w:r>
      <w:r w:rsidR="00F23BE1" w:rsidRPr="00B02818">
        <w:rPr>
          <w:rFonts w:ascii="Garamond" w:hAnsi="Garamond" w:cs="Arial"/>
          <w:color w:val="000000"/>
          <w:sz w:val="24"/>
          <w:szCs w:val="24"/>
          <w:lang w:val="en-GB"/>
        </w:rPr>
        <w:t>reliable public safety-nets the poor are likely to suffer most.</w:t>
      </w:r>
      <w:r w:rsidRPr="00B02818">
        <w:rPr>
          <w:rFonts w:ascii="Garamond" w:hAnsi="Garamond" w:cs="Arial"/>
          <w:color w:val="000000"/>
          <w:sz w:val="24"/>
          <w:szCs w:val="24"/>
          <w:lang w:val="en-GB"/>
        </w:rPr>
        <w:t xml:space="preserve"> </w:t>
      </w:r>
    </w:p>
    <w:p w:rsidR="00B27EBC" w:rsidRPr="00B02818" w:rsidRDefault="00B27EBC" w:rsidP="002F09B6">
      <w:pPr>
        <w:pStyle w:val="Heading3"/>
        <w:rPr>
          <w:rFonts w:ascii="Garamond" w:hAnsi="Garamond"/>
          <w:lang w:val="en-GB"/>
        </w:rPr>
      </w:pPr>
      <w:bookmarkStart w:id="153" w:name="_Toc308726551"/>
      <w:bookmarkStart w:id="154" w:name="_Toc308727789"/>
      <w:bookmarkStart w:id="155" w:name="_Toc308989335"/>
      <w:r w:rsidRPr="00B02818">
        <w:rPr>
          <w:rFonts w:ascii="Garamond" w:hAnsi="Garamond"/>
          <w:lang w:val="en-GB"/>
        </w:rPr>
        <w:t>5.2.2 Migration</w:t>
      </w:r>
      <w:bookmarkEnd w:id="153"/>
      <w:bookmarkEnd w:id="154"/>
      <w:bookmarkEnd w:id="155"/>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Migration has been known to be one of key aspect in shaping African settlements trends and </w:t>
      </w:r>
      <w:r w:rsidR="00712339" w:rsidRPr="00B02818">
        <w:rPr>
          <w:rFonts w:ascii="Garamond" w:hAnsi="Garamond" w:cs="Arial"/>
          <w:color w:val="000000"/>
          <w:sz w:val="24"/>
          <w:szCs w:val="24"/>
          <w:lang w:val="en-GB"/>
        </w:rPr>
        <w:t>a favoured coping strategy</w:t>
      </w:r>
      <w:r w:rsidRPr="00B02818">
        <w:rPr>
          <w:rFonts w:ascii="Garamond" w:hAnsi="Garamond" w:cs="Arial"/>
          <w:color w:val="000000"/>
          <w:sz w:val="24"/>
          <w:szCs w:val="24"/>
          <w:lang w:val="en-GB"/>
        </w:rPr>
        <w:t xml:space="preserve"> in even</w:t>
      </w:r>
      <w:r w:rsidR="00712339">
        <w:rPr>
          <w:rFonts w:ascii="Garamond" w:hAnsi="Garamond" w:cs="Arial"/>
          <w:color w:val="000000"/>
          <w:sz w:val="24"/>
          <w:szCs w:val="24"/>
          <w:lang w:val="en-GB"/>
        </w:rPr>
        <w:t xml:space="preserve">t of adverse livelihoods (Tacoli </w:t>
      </w:r>
      <w:r w:rsidRPr="00B02818">
        <w:rPr>
          <w:rFonts w:ascii="Garamond" w:hAnsi="Garamond" w:cs="Arial"/>
          <w:color w:val="000000"/>
          <w:sz w:val="24"/>
          <w:szCs w:val="24"/>
          <w:lang w:val="en-GB"/>
        </w:rPr>
        <w:t>2002) People are known to migrate from one place to another as result of adverse conditions or promising opportunity at place of destination. During the study it was noted that the traditional use of migration as copping strategy by peri-urban local communities is declining and changing direction. While in the past the local community failing to cope with peri-urban</w:t>
      </w:r>
      <w:r w:rsidR="00F23BE1" w:rsidRPr="00B02818">
        <w:rPr>
          <w:rFonts w:ascii="Garamond" w:hAnsi="Garamond" w:cs="Arial"/>
          <w:color w:val="000000"/>
          <w:sz w:val="24"/>
          <w:szCs w:val="24"/>
          <w:lang w:val="en-GB"/>
        </w:rPr>
        <w:t xml:space="preserve"> life</w:t>
      </w:r>
      <w:r w:rsidRPr="00B02818">
        <w:rPr>
          <w:rFonts w:ascii="Garamond" w:hAnsi="Garamond" w:cs="Arial"/>
          <w:color w:val="000000"/>
          <w:sz w:val="24"/>
          <w:szCs w:val="24"/>
          <w:lang w:val="en-GB"/>
        </w:rPr>
        <w:t xml:space="preserve">, has a tendency of moving from peri-urban </w:t>
      </w:r>
      <w:r w:rsidR="00F23BE1" w:rsidRPr="00B02818">
        <w:rPr>
          <w:rFonts w:ascii="Garamond" w:hAnsi="Garamond" w:cs="Arial"/>
          <w:color w:val="000000"/>
          <w:sz w:val="24"/>
          <w:szCs w:val="24"/>
          <w:lang w:val="en-GB"/>
        </w:rPr>
        <w:t xml:space="preserve">locations </w:t>
      </w:r>
      <w:r w:rsidRPr="00B02818">
        <w:rPr>
          <w:rFonts w:ascii="Garamond" w:hAnsi="Garamond" w:cs="Arial"/>
          <w:color w:val="000000"/>
          <w:sz w:val="24"/>
          <w:szCs w:val="24"/>
          <w:lang w:val="en-GB"/>
        </w:rPr>
        <w:t xml:space="preserve">to more rural </w:t>
      </w:r>
      <w:r w:rsidR="00F23BE1" w:rsidRPr="00B02818">
        <w:rPr>
          <w:rFonts w:ascii="Garamond" w:hAnsi="Garamond" w:cs="Arial"/>
          <w:color w:val="000000"/>
          <w:sz w:val="24"/>
          <w:szCs w:val="24"/>
          <w:lang w:val="en-GB"/>
        </w:rPr>
        <w:t xml:space="preserve">places </w:t>
      </w:r>
      <w:r w:rsidRPr="00B02818">
        <w:rPr>
          <w:rFonts w:ascii="Garamond" w:hAnsi="Garamond" w:cs="Arial"/>
          <w:color w:val="000000"/>
          <w:sz w:val="24"/>
          <w:szCs w:val="24"/>
          <w:lang w:val="en-GB"/>
        </w:rPr>
        <w:t>where they acquired free land and started new s</w:t>
      </w:r>
      <w:r w:rsidR="00712339">
        <w:rPr>
          <w:rFonts w:ascii="Garamond" w:hAnsi="Garamond" w:cs="Arial"/>
          <w:color w:val="000000"/>
          <w:sz w:val="24"/>
          <w:szCs w:val="24"/>
          <w:lang w:val="en-GB"/>
        </w:rPr>
        <w:t>ettlements (Briggs and Mwamfupe</w:t>
      </w:r>
      <w:r w:rsidRPr="00B02818">
        <w:rPr>
          <w:rFonts w:ascii="Garamond" w:hAnsi="Garamond" w:cs="Arial"/>
          <w:color w:val="000000"/>
          <w:sz w:val="24"/>
          <w:szCs w:val="24"/>
          <w:lang w:val="en-GB"/>
        </w:rPr>
        <w:t xml:space="preserve"> 2000), however the current trend shows that in event of livelihoods failure the local communities tend to sell their remaining land and move to nearby centres. This is reinforced by survey data which show an increase of number of migrants from ‘rural-nearby’ to Miembesaba village. Oucho and Gould (1993: 263) also noted that rural to rural migration which involves farmers moving from one area to another in search of new land is falling, probably because of suitable land is increasingly in short supply”. </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Another observable unusual migration pattern was that of elderly migrating to large cities or elsewhere to join their working family members. Some elderly are known to have sold all family property including land before they migrate. Traditionally elderly have been watchdogs of family land and property in rural areas. It seems this role is now vanishing, probably due to less importance attached to rural assets and place of origin by current working generation. The trend of not attaching importance to traditional home is also observable within retirees, who now prefer to settle close to their last duty station.  </w:t>
      </w:r>
    </w:p>
    <w:p w:rsidR="00B27EBC" w:rsidRPr="00B02818" w:rsidRDefault="00B27EBC" w:rsidP="002F09B6">
      <w:pPr>
        <w:pStyle w:val="Heading3"/>
        <w:rPr>
          <w:rFonts w:ascii="Garamond" w:hAnsi="Garamond"/>
          <w:lang w:val="en-GB"/>
        </w:rPr>
      </w:pPr>
      <w:bookmarkStart w:id="156" w:name="_Toc308726552"/>
      <w:bookmarkStart w:id="157" w:name="_Toc308727790"/>
      <w:bookmarkStart w:id="158" w:name="_Toc308989336"/>
      <w:r w:rsidRPr="00B02818">
        <w:rPr>
          <w:rFonts w:ascii="Garamond" w:hAnsi="Garamond"/>
          <w:lang w:val="en-GB"/>
        </w:rPr>
        <w:t>5.2.3 Remittances</w:t>
      </w:r>
      <w:bookmarkEnd w:id="156"/>
      <w:bookmarkEnd w:id="157"/>
      <w:bookmarkEnd w:id="158"/>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Remittances as a coping strategy are increasingly becoming important. Many studies including that by Eriksen et al. (2005) in Kenya and Tanzania found out that remittance was an important </w:t>
      </w:r>
      <w:r w:rsidRPr="00B02818">
        <w:rPr>
          <w:rFonts w:ascii="Garamond" w:hAnsi="Garamond" w:cs="Arial"/>
          <w:color w:val="000000"/>
          <w:sz w:val="24"/>
          <w:szCs w:val="24"/>
          <w:lang w:val="en-GB"/>
        </w:rPr>
        <w:lastRenderedPageBreak/>
        <w:t>aspect of family income during drought season. During the study, it was also observed that a substantial number of peri-urban households were receiving remittances from elsewhere. However, the groups of those receiving remittances were mostly confined to elderly and retirees. In Mikongeni, where a number of elderly constituted a major proportion of population, elderly were big beneficiaries of remittances. Since most of them were above the working age, remittances had been their dependable source of livelihoods. On the other part, retirees were found out to be major recipients of remittances in Miembesaba. Apart from using it for consumption, surplus remittance</w:t>
      </w:r>
      <w:r w:rsidR="00F23BE1"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was used in purchase of land plots closer to highway and establishment of nonfarm activities. In both cases the studies demonstrate that remittances are still important particularly for those sections of poor who cannot thrive on their own. And in case of surplus remittances, the poor have gone beyond consumption and used it wealth accumulation. </w:t>
      </w:r>
    </w:p>
    <w:p w:rsidR="00B27EBC" w:rsidRPr="00B02818" w:rsidRDefault="00B27EBC" w:rsidP="002F09B6">
      <w:pPr>
        <w:pStyle w:val="Heading3"/>
        <w:rPr>
          <w:rFonts w:ascii="Garamond" w:hAnsi="Garamond"/>
          <w:lang w:val="en-GB"/>
        </w:rPr>
      </w:pPr>
      <w:bookmarkStart w:id="159" w:name="_Toc308726553"/>
      <w:bookmarkStart w:id="160" w:name="_Toc308727791"/>
      <w:bookmarkStart w:id="161" w:name="_Toc308989337"/>
      <w:r w:rsidRPr="00B02818">
        <w:rPr>
          <w:rFonts w:ascii="Garamond" w:hAnsi="Garamond"/>
          <w:lang w:val="en-GB"/>
        </w:rPr>
        <w:t>5.2.4 Land Disposal</w:t>
      </w:r>
      <w:bookmarkEnd w:id="159"/>
      <w:bookmarkEnd w:id="160"/>
      <w:bookmarkEnd w:id="161"/>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Sale</w:t>
      </w:r>
      <w:r w:rsidR="00F23BE1" w:rsidRPr="00B02818">
        <w:rPr>
          <w:rFonts w:ascii="Garamond" w:hAnsi="Garamond" w:cs="Arial"/>
          <w:color w:val="000000"/>
          <w:sz w:val="24"/>
          <w:szCs w:val="24"/>
          <w:lang w:val="en-GB"/>
        </w:rPr>
        <w:t xml:space="preserve"> of land asset is usually used by the </w:t>
      </w:r>
      <w:r w:rsidRPr="00B02818">
        <w:rPr>
          <w:rFonts w:ascii="Garamond" w:hAnsi="Garamond" w:cs="Arial"/>
          <w:color w:val="000000"/>
          <w:sz w:val="24"/>
          <w:szCs w:val="24"/>
          <w:lang w:val="en-GB"/>
        </w:rPr>
        <w:t>poor in rural area</w:t>
      </w:r>
      <w:r w:rsidR="00F23BE1"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as a measure of last resort, only disposed off when all oth</w:t>
      </w:r>
      <w:r w:rsidR="00F23BE1" w:rsidRPr="00B02818">
        <w:rPr>
          <w:rFonts w:ascii="Garamond" w:hAnsi="Garamond" w:cs="Arial"/>
          <w:color w:val="000000"/>
          <w:sz w:val="24"/>
          <w:szCs w:val="24"/>
          <w:lang w:val="en-GB"/>
        </w:rPr>
        <w:t>er survival and coping means have proved</w:t>
      </w:r>
      <w:r w:rsidRPr="00B02818">
        <w:rPr>
          <w:rFonts w:ascii="Garamond" w:hAnsi="Garamond" w:cs="Arial"/>
          <w:color w:val="000000"/>
          <w:sz w:val="24"/>
          <w:szCs w:val="24"/>
          <w:lang w:val="en-GB"/>
        </w:rPr>
        <w:t xml:space="preserve"> futile. However, it was established that selling of land has been used by un-bankable poor households as source of capital for starting new businesses, and in other places for buying new assets (housing, motorcycles).In this regard land disposal is increasingly becoming an important source of capital among the farming communities. It has also been observed that the use of land as copping strategy is gaining importance among farming communities. Discussion with key informants revealed that the disposal of land to meet daily expenditure is becoming common. Local households are selling land in order to buy food, meet their children’s schools expenses and house maintenance. The current uses of using land disposal as a coping strategy are not sustainable as land is always fixed. This means in long run it may completely erode the livelihood base of farming communities.</w:t>
      </w:r>
    </w:p>
    <w:p w:rsidR="00B27EBC" w:rsidRPr="00B02818" w:rsidRDefault="00B27EBC" w:rsidP="002F09B6">
      <w:pPr>
        <w:pStyle w:val="Heading3"/>
        <w:rPr>
          <w:rFonts w:ascii="Garamond" w:hAnsi="Garamond"/>
          <w:lang w:val="en-GB"/>
        </w:rPr>
      </w:pPr>
      <w:bookmarkStart w:id="162" w:name="_Toc308726554"/>
      <w:bookmarkStart w:id="163" w:name="_Toc308727792"/>
      <w:bookmarkStart w:id="164" w:name="_Toc308989338"/>
      <w:r w:rsidRPr="00B02818">
        <w:rPr>
          <w:rFonts w:ascii="Garamond" w:hAnsi="Garamond"/>
          <w:lang w:val="en-GB"/>
        </w:rPr>
        <w:t>5.2.5 Other Extreme Means</w:t>
      </w:r>
      <w:bookmarkEnd w:id="162"/>
      <w:bookmarkEnd w:id="163"/>
      <w:bookmarkEnd w:id="164"/>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Failure of livelihoods brings many challenges to the poor. In places where the poor are in desperate need for food and have no legal bailout means, they may be te</w:t>
      </w:r>
      <w:r w:rsidR="00F23BE1" w:rsidRPr="00B02818">
        <w:rPr>
          <w:rFonts w:ascii="Garamond" w:hAnsi="Garamond" w:cs="Arial"/>
          <w:color w:val="000000"/>
          <w:sz w:val="24"/>
          <w:szCs w:val="24"/>
          <w:lang w:val="en-GB"/>
        </w:rPr>
        <w:t xml:space="preserve">mpted to try whatever means </w:t>
      </w:r>
      <w:r w:rsidRPr="00B02818">
        <w:rPr>
          <w:rFonts w:ascii="Garamond" w:hAnsi="Garamond" w:cs="Arial"/>
          <w:color w:val="000000"/>
          <w:sz w:val="24"/>
          <w:szCs w:val="24"/>
          <w:lang w:val="en-GB"/>
        </w:rPr>
        <w:t xml:space="preserve">available. Poor tend to think of survival rather than the means. It was observed that with increasing level of poverty, landless people have opted for illegal means such as use of public and private owned natural resources. These practices have </w:t>
      </w:r>
      <w:r w:rsidR="00F23BE1" w:rsidRPr="00B02818">
        <w:rPr>
          <w:rFonts w:ascii="Garamond" w:hAnsi="Garamond" w:cs="Arial"/>
          <w:color w:val="000000"/>
          <w:sz w:val="24"/>
          <w:szCs w:val="24"/>
          <w:lang w:val="en-GB"/>
        </w:rPr>
        <w:t xml:space="preserve">further </w:t>
      </w:r>
      <w:r w:rsidRPr="00B02818">
        <w:rPr>
          <w:rFonts w:ascii="Garamond" w:hAnsi="Garamond" w:cs="Arial"/>
          <w:color w:val="000000"/>
          <w:sz w:val="24"/>
          <w:szCs w:val="24"/>
          <w:lang w:val="en-GB"/>
        </w:rPr>
        <w:t>tended to destroy the environment. While the poor can meet their short term needs, they tend to suffer in long term. Mung’ong’o and Mwamfupe (2003:3) point out that “degraded environments themselves create and deepen poverty, as they exacerbate the exposure of the poor to the ravages of nature...”</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Discussion with VEOs in both villages revealed that there is increased crime, where people are now engaging in lumbering activities in public forest reserves and water catchment areas. An increase in land disputes was also referred to as another indicator of illegal coping strategies, where conmen </w:t>
      </w:r>
      <w:r w:rsidR="00F23BE1" w:rsidRPr="00B02818">
        <w:rPr>
          <w:rFonts w:ascii="Garamond" w:hAnsi="Garamond" w:cs="Arial"/>
          <w:color w:val="000000"/>
          <w:sz w:val="24"/>
          <w:szCs w:val="24"/>
          <w:lang w:val="en-GB"/>
        </w:rPr>
        <w:t xml:space="preserve">tend to sell public </w:t>
      </w:r>
      <w:r w:rsidRPr="00B02818">
        <w:rPr>
          <w:rFonts w:ascii="Garamond" w:hAnsi="Garamond" w:cs="Arial"/>
          <w:color w:val="000000"/>
          <w:sz w:val="24"/>
          <w:szCs w:val="24"/>
          <w:lang w:val="en-GB"/>
        </w:rPr>
        <w:t>land. DAO of Kibaha confirmed that the peri-urban areas where these villages are located is among the places with high rates of land disputes in the region</w:t>
      </w:r>
    </w:p>
    <w:p w:rsidR="00B27EBC" w:rsidRPr="00B02818" w:rsidRDefault="00B23903" w:rsidP="002F09B6">
      <w:pPr>
        <w:pStyle w:val="Heading3"/>
        <w:rPr>
          <w:rFonts w:ascii="Garamond" w:hAnsi="Garamond"/>
          <w:sz w:val="28"/>
          <w:szCs w:val="28"/>
          <w:lang w:val="en-GB"/>
        </w:rPr>
      </w:pPr>
      <w:bookmarkStart w:id="165" w:name="_Toc308726555"/>
      <w:bookmarkStart w:id="166" w:name="_Toc308727793"/>
      <w:bookmarkStart w:id="167" w:name="_Toc308989339"/>
      <w:r w:rsidRPr="00B02818">
        <w:rPr>
          <w:rFonts w:ascii="Garamond" w:hAnsi="Garamond"/>
          <w:sz w:val="28"/>
          <w:szCs w:val="28"/>
          <w:lang w:val="en-GB"/>
        </w:rPr>
        <w:lastRenderedPageBreak/>
        <w:t>5.3.</w:t>
      </w:r>
      <w:r w:rsidR="00B27EBC" w:rsidRPr="00B02818">
        <w:rPr>
          <w:rFonts w:ascii="Garamond" w:hAnsi="Garamond"/>
          <w:sz w:val="28"/>
          <w:szCs w:val="28"/>
          <w:lang w:val="en-GB"/>
        </w:rPr>
        <w:t xml:space="preserve"> Chapter conclusion</w:t>
      </w:r>
      <w:bookmarkEnd w:id="165"/>
      <w:bookmarkEnd w:id="166"/>
      <w:bookmarkEnd w:id="167"/>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From above analysis, it is evident that the genera</w:t>
      </w:r>
      <w:r w:rsidR="00A50685" w:rsidRPr="00B02818">
        <w:rPr>
          <w:rFonts w:ascii="Garamond" w:hAnsi="Garamond" w:cs="Arial"/>
          <w:color w:val="000000"/>
          <w:sz w:val="24"/>
          <w:szCs w:val="24"/>
          <w:lang w:val="en-GB"/>
        </w:rPr>
        <w:t xml:space="preserve">l livelihood outcomes have not been </w:t>
      </w:r>
      <w:r w:rsidRPr="00B02818">
        <w:rPr>
          <w:rFonts w:ascii="Garamond" w:hAnsi="Garamond" w:cs="Arial"/>
          <w:color w:val="000000"/>
          <w:sz w:val="24"/>
          <w:szCs w:val="24"/>
          <w:lang w:val="en-GB"/>
        </w:rPr>
        <w:t xml:space="preserve">promising as the majority of respondents perceived a slump in wellbeing. However, the magnitude of impact differs among occupations and also between groups. It is considered that local farming communities are more vulnerable than non-farming groups. It is within this group we find people being more prone to food insecurity than other groups. Women and urban migrants groups were found to be relatively doing better. This reinforces the point that even in same spatial location; the type of activity, gender and age could influence the level of wellbeing.  </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It was observed that in event of livelih</w:t>
      </w:r>
      <w:r w:rsidR="00A50685" w:rsidRPr="00B02818">
        <w:rPr>
          <w:rFonts w:ascii="Garamond" w:hAnsi="Garamond" w:cs="Arial"/>
          <w:color w:val="000000"/>
          <w:sz w:val="24"/>
          <w:szCs w:val="24"/>
          <w:lang w:val="en-GB"/>
        </w:rPr>
        <w:t>ood failure, the poor often use</w:t>
      </w:r>
      <w:r w:rsidRPr="00B02818">
        <w:rPr>
          <w:rFonts w:ascii="Garamond" w:hAnsi="Garamond" w:cs="Arial"/>
          <w:color w:val="000000"/>
          <w:sz w:val="24"/>
          <w:szCs w:val="24"/>
          <w:lang w:val="en-GB"/>
        </w:rPr>
        <w:t xml:space="preserve"> varied ways to sustain themselves. The coping strategy adoption often depends on assets and environment surrounding the poor. Whilst some old coping strategies are still relevant, on the other side some are becoming less important and new ones are coming up. The new strategies include illegal ones which tend to meet the poor’s short term needs, while sacrificing longer term livelihood sustainability.</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While livelihood failure and negative coping strategies could be viewed by neo-classicals as inevitable results of peri-urban transformation processes; however that also points to failure by state and institutions in regulating the transformation processes. State intervention and regulation on use of resources for the benefit of poor is a key factor in creating sustainable wellbeing. This further call for state assistance for vulnerable groups through provision of safety nets rather depending on transformation </w:t>
      </w:r>
      <w:r w:rsidR="00A50685" w:rsidRPr="00B02818">
        <w:rPr>
          <w:rFonts w:ascii="Garamond" w:hAnsi="Garamond" w:cs="Arial"/>
          <w:color w:val="000000"/>
          <w:sz w:val="24"/>
          <w:szCs w:val="24"/>
          <w:lang w:val="en-GB"/>
        </w:rPr>
        <w:t>processes to take its own cause</w:t>
      </w:r>
      <w:r w:rsidRPr="00B02818">
        <w:rPr>
          <w:rFonts w:ascii="Garamond" w:hAnsi="Garamond" w:cs="Arial"/>
          <w:color w:val="000000"/>
          <w:sz w:val="24"/>
          <w:szCs w:val="24"/>
          <w:lang w:val="en-GB"/>
        </w:rPr>
        <w:t>.</w:t>
      </w: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D413BD" w:rsidRPr="00B02818" w:rsidRDefault="00D413BD" w:rsidP="002F09B6">
      <w:pPr>
        <w:autoSpaceDE w:val="0"/>
        <w:autoSpaceDN w:val="0"/>
        <w:adjustRightInd w:val="0"/>
        <w:spacing w:after="0"/>
        <w:jc w:val="both"/>
        <w:rPr>
          <w:rFonts w:ascii="Garamond" w:hAnsi="Garamond" w:cs="Arial"/>
          <w:color w:val="000000"/>
          <w:sz w:val="24"/>
          <w:szCs w:val="24"/>
          <w:lang w:val="en-GB"/>
        </w:rPr>
      </w:pPr>
    </w:p>
    <w:p w:rsidR="00A50685" w:rsidRPr="00B02818" w:rsidRDefault="00A50685" w:rsidP="002F09B6">
      <w:pPr>
        <w:autoSpaceDE w:val="0"/>
        <w:autoSpaceDN w:val="0"/>
        <w:adjustRightInd w:val="0"/>
        <w:spacing w:after="0"/>
        <w:jc w:val="both"/>
        <w:rPr>
          <w:rFonts w:ascii="Garamond" w:hAnsi="Garamond" w:cs="Arial"/>
          <w:color w:val="000000"/>
          <w:sz w:val="24"/>
          <w:szCs w:val="24"/>
          <w:lang w:val="en-GB"/>
        </w:rPr>
      </w:pPr>
    </w:p>
    <w:p w:rsidR="00A50685" w:rsidRPr="00B02818" w:rsidRDefault="00A50685"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146EE5" w:rsidP="002F09B6">
      <w:pPr>
        <w:pStyle w:val="Heading1"/>
        <w:spacing w:before="0"/>
        <w:jc w:val="center"/>
        <w:rPr>
          <w:rFonts w:ascii="Garamond" w:hAnsi="Garamond" w:cs="Arial"/>
          <w:color w:val="auto"/>
          <w:sz w:val="36"/>
          <w:szCs w:val="36"/>
          <w:lang w:val="en-GB"/>
        </w:rPr>
      </w:pPr>
      <w:bookmarkStart w:id="168" w:name="_Toc308726556"/>
      <w:bookmarkStart w:id="169" w:name="_Toc308727794"/>
      <w:bookmarkStart w:id="170" w:name="_Toc308989340"/>
      <w:r w:rsidRPr="00B02818">
        <w:rPr>
          <w:rFonts w:ascii="Garamond" w:hAnsi="Garamond" w:cs="Arial"/>
          <w:color w:val="auto"/>
          <w:sz w:val="36"/>
          <w:szCs w:val="36"/>
          <w:lang w:val="en-GB"/>
        </w:rPr>
        <w:lastRenderedPageBreak/>
        <w:t>Chapter 6</w:t>
      </w:r>
      <w:bookmarkEnd w:id="168"/>
      <w:r w:rsidR="00D413BD" w:rsidRPr="00B02818">
        <w:rPr>
          <w:rFonts w:ascii="Garamond" w:hAnsi="Garamond" w:cs="Arial"/>
          <w:color w:val="auto"/>
          <w:sz w:val="36"/>
          <w:szCs w:val="36"/>
          <w:lang w:val="en-GB"/>
        </w:rPr>
        <w:t xml:space="preserve">: </w:t>
      </w:r>
      <w:bookmarkStart w:id="171" w:name="_Toc308726557"/>
      <w:r w:rsidRPr="00B02818">
        <w:rPr>
          <w:rFonts w:ascii="Garamond" w:hAnsi="Garamond" w:cs="Arial"/>
          <w:color w:val="auto"/>
          <w:sz w:val="36"/>
          <w:szCs w:val="36"/>
          <w:lang w:val="en-GB"/>
        </w:rPr>
        <w:t>Conclusion</w:t>
      </w:r>
      <w:bookmarkEnd w:id="169"/>
      <w:bookmarkEnd w:id="170"/>
      <w:bookmarkEnd w:id="171"/>
    </w:p>
    <w:p w:rsidR="00B27EBC" w:rsidRPr="00B02818" w:rsidRDefault="00B27EBC" w:rsidP="002F09B6">
      <w:pPr>
        <w:autoSpaceDE w:val="0"/>
        <w:autoSpaceDN w:val="0"/>
        <w:adjustRightInd w:val="0"/>
        <w:spacing w:after="0"/>
        <w:jc w:val="both"/>
        <w:rPr>
          <w:rFonts w:ascii="Garamond" w:hAnsi="Garamond" w:cs="Arial"/>
          <w:b/>
          <w:color w:val="000000"/>
          <w:sz w:val="24"/>
          <w:szCs w:val="24"/>
          <w:lang w:val="en-GB"/>
        </w:rPr>
      </w:pPr>
    </w:p>
    <w:p w:rsidR="00B27EBC" w:rsidRPr="00B02818" w:rsidRDefault="00D74BF0" w:rsidP="002F09B6">
      <w:pPr>
        <w:pStyle w:val="Heading2"/>
        <w:spacing w:after="120"/>
        <w:rPr>
          <w:rFonts w:ascii="Garamond" w:hAnsi="Garamond"/>
          <w:i w:val="0"/>
          <w:iCs w:val="0"/>
          <w:color w:val="000000"/>
          <w:lang w:val="en-GB"/>
        </w:rPr>
      </w:pPr>
      <w:bookmarkStart w:id="172" w:name="_Toc308726558"/>
      <w:bookmarkStart w:id="173" w:name="_Toc308727795"/>
      <w:bookmarkStart w:id="174" w:name="_Toc308989341"/>
      <w:r w:rsidRPr="00B02818">
        <w:rPr>
          <w:rFonts w:ascii="Garamond" w:hAnsi="Garamond"/>
          <w:i w:val="0"/>
          <w:iCs w:val="0"/>
          <w:color w:val="000000"/>
          <w:lang w:val="en-GB"/>
        </w:rPr>
        <w:t>6.1</w:t>
      </w:r>
      <w:r w:rsidR="00146EE5" w:rsidRPr="00B02818">
        <w:rPr>
          <w:rFonts w:ascii="Garamond" w:hAnsi="Garamond"/>
          <w:i w:val="0"/>
          <w:iCs w:val="0"/>
          <w:color w:val="000000"/>
          <w:lang w:val="en-GB"/>
        </w:rPr>
        <w:t xml:space="preserve"> Salient Recollections</w:t>
      </w:r>
      <w:bookmarkEnd w:id="172"/>
      <w:bookmarkEnd w:id="173"/>
      <w:bookmarkEnd w:id="174"/>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It has been observed that the ongoing urbanization processes within cities still remain among the factors which compel urban migrants of various groups to migrate to peri-urban vicinity. Although many tend to think that the peri-urban interactions are largely dominated by urban migrants, however it was observed that rural migrants; particularly inter-regional migrants are becoming a dominant force in   peri-urban migrations. It was further observed that within the peri-urban sphere itself, farming communities are converging to established small centres along the highways. This pattern might indicate that rural migrants are now more attracted to peri-urban </w:t>
      </w:r>
      <w:r w:rsidR="00900923" w:rsidRPr="00B02818">
        <w:rPr>
          <w:rFonts w:ascii="Garamond" w:hAnsi="Garamond" w:cs="Arial"/>
          <w:color w:val="000000"/>
          <w:sz w:val="24"/>
          <w:szCs w:val="24"/>
          <w:lang w:val="en-GB"/>
        </w:rPr>
        <w:t xml:space="preserve">areas </w:t>
      </w:r>
      <w:r w:rsidRPr="00B02818">
        <w:rPr>
          <w:rFonts w:ascii="Garamond" w:hAnsi="Garamond" w:cs="Arial"/>
          <w:color w:val="000000"/>
          <w:sz w:val="24"/>
          <w:szCs w:val="24"/>
          <w:lang w:val="en-GB"/>
        </w:rPr>
        <w:t xml:space="preserve">rather than going into big cities. This </w:t>
      </w:r>
      <w:r w:rsidR="00900923" w:rsidRPr="00B02818">
        <w:rPr>
          <w:rFonts w:ascii="Garamond" w:hAnsi="Garamond" w:cs="Arial"/>
          <w:color w:val="000000"/>
          <w:sz w:val="24"/>
          <w:szCs w:val="24"/>
          <w:lang w:val="en-GB"/>
        </w:rPr>
        <w:t>may contravene</w:t>
      </w:r>
      <w:r w:rsidR="00712339">
        <w:rPr>
          <w:rFonts w:ascii="Garamond" w:hAnsi="Garamond" w:cs="Arial"/>
          <w:color w:val="000000"/>
          <w:sz w:val="24"/>
          <w:szCs w:val="24"/>
          <w:lang w:val="en-GB"/>
        </w:rPr>
        <w:t xml:space="preserve"> previous thinking (Owusu</w:t>
      </w:r>
      <w:r w:rsidRPr="00B02818">
        <w:rPr>
          <w:rFonts w:ascii="Garamond" w:hAnsi="Garamond" w:cs="Arial"/>
          <w:color w:val="000000"/>
          <w:sz w:val="24"/>
          <w:szCs w:val="24"/>
          <w:lang w:val="en-GB"/>
        </w:rPr>
        <w:t xml:space="preserve"> 2008), which thought that migrants are using peri-urban</w:t>
      </w:r>
      <w:r w:rsidR="00900923" w:rsidRPr="00B02818">
        <w:rPr>
          <w:rFonts w:ascii="Garamond" w:hAnsi="Garamond" w:cs="Arial"/>
          <w:color w:val="000000"/>
          <w:sz w:val="24"/>
          <w:szCs w:val="24"/>
          <w:lang w:val="en-GB"/>
        </w:rPr>
        <w:t xml:space="preserve"> fringe</w:t>
      </w:r>
      <w:r w:rsidRPr="00B02818">
        <w:rPr>
          <w:rFonts w:ascii="Garamond" w:hAnsi="Garamond" w:cs="Arial"/>
          <w:color w:val="000000"/>
          <w:sz w:val="24"/>
          <w:szCs w:val="24"/>
          <w:lang w:val="en-GB"/>
        </w:rPr>
        <w:t xml:space="preserve"> as stop over on the way to </w:t>
      </w:r>
      <w:r w:rsidR="00EB0DEB" w:rsidRPr="00B02818">
        <w:rPr>
          <w:rFonts w:ascii="Garamond" w:hAnsi="Garamond" w:cs="Arial"/>
          <w:color w:val="000000"/>
          <w:sz w:val="24"/>
          <w:szCs w:val="24"/>
          <w:lang w:val="en-GB"/>
        </w:rPr>
        <w:t xml:space="preserve">inner </w:t>
      </w:r>
      <w:r w:rsidRPr="00B02818">
        <w:rPr>
          <w:rFonts w:ascii="Garamond" w:hAnsi="Garamond" w:cs="Arial"/>
          <w:color w:val="000000"/>
          <w:sz w:val="24"/>
          <w:szCs w:val="24"/>
          <w:lang w:val="en-GB"/>
        </w:rPr>
        <w:t>cities.</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Presence of big number of migrants of different origins and classes </w:t>
      </w:r>
      <w:r w:rsidR="00EB0DEB" w:rsidRPr="00B02818">
        <w:rPr>
          <w:rFonts w:ascii="Garamond" w:hAnsi="Garamond" w:cs="Arial"/>
          <w:color w:val="000000"/>
          <w:sz w:val="24"/>
          <w:szCs w:val="24"/>
          <w:lang w:val="en-GB"/>
        </w:rPr>
        <w:t xml:space="preserve">have seen to create </w:t>
      </w:r>
      <w:r w:rsidRPr="00B02818">
        <w:rPr>
          <w:rFonts w:ascii="Garamond" w:hAnsi="Garamond" w:cs="Arial"/>
          <w:color w:val="000000"/>
          <w:sz w:val="24"/>
          <w:szCs w:val="24"/>
          <w:lang w:val="en-GB"/>
        </w:rPr>
        <w:t xml:space="preserve">complex and varied livelihood strategies. Despite agriculture remaining the </w:t>
      </w:r>
      <w:r w:rsidR="0004255A" w:rsidRPr="00B02818">
        <w:rPr>
          <w:rFonts w:ascii="Garamond" w:hAnsi="Garamond" w:cs="Arial"/>
          <w:color w:val="000000"/>
          <w:sz w:val="24"/>
          <w:szCs w:val="24"/>
          <w:lang w:val="en-GB"/>
        </w:rPr>
        <w:t xml:space="preserve">major </w:t>
      </w:r>
      <w:r w:rsidRPr="00B02818">
        <w:rPr>
          <w:rFonts w:ascii="Garamond" w:hAnsi="Garamond" w:cs="Arial"/>
          <w:color w:val="000000"/>
          <w:sz w:val="24"/>
          <w:szCs w:val="24"/>
          <w:lang w:val="en-GB"/>
        </w:rPr>
        <w:t>occupation by the majority peri-urba</w:t>
      </w:r>
      <w:r w:rsidR="00EB0DEB" w:rsidRPr="00B02818">
        <w:rPr>
          <w:rFonts w:ascii="Garamond" w:hAnsi="Garamond" w:cs="Arial"/>
          <w:color w:val="000000"/>
          <w:sz w:val="24"/>
          <w:szCs w:val="24"/>
          <w:lang w:val="en-GB"/>
        </w:rPr>
        <w:t>n communities, there are changes towards</w:t>
      </w:r>
      <w:r w:rsidRPr="00B02818">
        <w:rPr>
          <w:rFonts w:ascii="Garamond" w:hAnsi="Garamond" w:cs="Arial"/>
          <w:color w:val="000000"/>
          <w:sz w:val="24"/>
          <w:szCs w:val="24"/>
          <w:lang w:val="en-GB"/>
        </w:rPr>
        <w:t xml:space="preserve"> non</w:t>
      </w:r>
      <w:r w:rsidR="0004255A" w:rsidRPr="00B02818">
        <w:rPr>
          <w:rFonts w:ascii="Garamond" w:hAnsi="Garamond" w:cs="Arial"/>
          <w:color w:val="000000"/>
          <w:sz w:val="24"/>
          <w:szCs w:val="24"/>
          <w:lang w:val="en-GB"/>
        </w:rPr>
        <w:t>-</w:t>
      </w:r>
      <w:r w:rsidRPr="00B02818">
        <w:rPr>
          <w:rFonts w:ascii="Garamond" w:hAnsi="Garamond" w:cs="Arial"/>
          <w:color w:val="000000"/>
          <w:sz w:val="24"/>
          <w:szCs w:val="24"/>
          <w:lang w:val="en-GB"/>
        </w:rPr>
        <w:t xml:space="preserve">farm activities </w:t>
      </w:r>
      <w:r w:rsidR="00EB0DEB" w:rsidRPr="00B02818">
        <w:rPr>
          <w:rFonts w:ascii="Garamond" w:hAnsi="Garamond" w:cs="Arial"/>
          <w:color w:val="000000"/>
          <w:sz w:val="24"/>
          <w:szCs w:val="24"/>
          <w:lang w:val="en-GB"/>
        </w:rPr>
        <w:t xml:space="preserve">with early indictors showing that NFA </w:t>
      </w:r>
      <w:r w:rsidRPr="00B02818">
        <w:rPr>
          <w:rFonts w:ascii="Garamond" w:hAnsi="Garamond" w:cs="Arial"/>
          <w:color w:val="000000"/>
          <w:sz w:val="24"/>
          <w:szCs w:val="24"/>
          <w:lang w:val="en-GB"/>
        </w:rPr>
        <w:t xml:space="preserve">is coming up as an alternative and potential </w:t>
      </w:r>
      <w:r w:rsidR="00EB0DEB" w:rsidRPr="00B02818">
        <w:rPr>
          <w:rFonts w:ascii="Garamond" w:hAnsi="Garamond" w:cs="Arial"/>
          <w:color w:val="000000"/>
          <w:sz w:val="24"/>
          <w:szCs w:val="24"/>
          <w:lang w:val="en-GB"/>
        </w:rPr>
        <w:t xml:space="preserve">peri-urban </w:t>
      </w:r>
      <w:r w:rsidRPr="00B02818">
        <w:rPr>
          <w:rFonts w:ascii="Garamond" w:hAnsi="Garamond" w:cs="Arial"/>
          <w:color w:val="000000"/>
          <w:sz w:val="24"/>
          <w:szCs w:val="24"/>
          <w:lang w:val="en-GB"/>
        </w:rPr>
        <w:t>live</w:t>
      </w:r>
      <w:r w:rsidR="00EB0DEB" w:rsidRPr="00B02818">
        <w:rPr>
          <w:rFonts w:ascii="Garamond" w:hAnsi="Garamond" w:cs="Arial"/>
          <w:color w:val="000000"/>
          <w:sz w:val="24"/>
          <w:szCs w:val="24"/>
          <w:lang w:val="en-GB"/>
        </w:rPr>
        <w:t>lihood strategy. The potentiality of non-farm activities is exhibited by an increased number  of households</w:t>
      </w:r>
      <w:r w:rsidRPr="00B02818">
        <w:rPr>
          <w:rFonts w:ascii="Garamond" w:hAnsi="Garamond" w:cs="Arial"/>
          <w:color w:val="000000"/>
          <w:sz w:val="24"/>
          <w:szCs w:val="24"/>
          <w:lang w:val="en-GB"/>
        </w:rPr>
        <w:t xml:space="preserve"> perf</w:t>
      </w:r>
      <w:r w:rsidR="00EB0DEB" w:rsidRPr="00B02818">
        <w:rPr>
          <w:rFonts w:ascii="Garamond" w:hAnsi="Garamond" w:cs="Arial"/>
          <w:color w:val="000000"/>
          <w:sz w:val="24"/>
          <w:szCs w:val="24"/>
          <w:lang w:val="en-GB"/>
        </w:rPr>
        <w:t>orming non-farm activities with  perceptions</w:t>
      </w:r>
      <w:r w:rsidRPr="00B02818">
        <w:rPr>
          <w:rFonts w:ascii="Garamond" w:hAnsi="Garamond" w:cs="Arial"/>
          <w:color w:val="000000"/>
          <w:sz w:val="24"/>
          <w:szCs w:val="24"/>
          <w:lang w:val="en-GB"/>
        </w:rPr>
        <w:t xml:space="preserve"> </w:t>
      </w:r>
      <w:r w:rsidR="00EB0DEB" w:rsidRPr="00B02818">
        <w:rPr>
          <w:rFonts w:ascii="Garamond" w:hAnsi="Garamond" w:cs="Arial"/>
          <w:color w:val="000000"/>
          <w:sz w:val="24"/>
          <w:szCs w:val="24"/>
          <w:lang w:val="en-GB"/>
        </w:rPr>
        <w:t xml:space="preserve">from groups engaging in NFA </w:t>
      </w:r>
      <w:r w:rsidRPr="00B02818">
        <w:rPr>
          <w:rFonts w:ascii="Garamond" w:hAnsi="Garamond" w:cs="Arial"/>
          <w:color w:val="000000"/>
          <w:sz w:val="24"/>
          <w:szCs w:val="24"/>
          <w:lang w:val="en-GB"/>
        </w:rPr>
        <w:t>show</w:t>
      </w:r>
      <w:r w:rsidR="00EB0DEB" w:rsidRPr="00B02818">
        <w:rPr>
          <w:rFonts w:ascii="Garamond" w:hAnsi="Garamond" w:cs="Arial"/>
          <w:color w:val="000000"/>
          <w:sz w:val="24"/>
          <w:szCs w:val="24"/>
          <w:lang w:val="en-GB"/>
        </w:rPr>
        <w:t>ing</w:t>
      </w:r>
      <w:r w:rsidRPr="00B02818">
        <w:rPr>
          <w:rFonts w:ascii="Garamond" w:hAnsi="Garamond" w:cs="Arial"/>
          <w:color w:val="000000"/>
          <w:sz w:val="24"/>
          <w:szCs w:val="24"/>
          <w:lang w:val="en-GB"/>
        </w:rPr>
        <w:t xml:space="preserve"> </w:t>
      </w:r>
      <w:r w:rsidR="0004255A" w:rsidRPr="00B02818">
        <w:rPr>
          <w:rFonts w:ascii="Garamond" w:hAnsi="Garamond" w:cs="Arial"/>
          <w:color w:val="000000"/>
          <w:sz w:val="24"/>
          <w:szCs w:val="24"/>
          <w:lang w:val="en-GB"/>
        </w:rPr>
        <w:t xml:space="preserve">that </w:t>
      </w:r>
      <w:r w:rsidRPr="00B02818">
        <w:rPr>
          <w:rFonts w:ascii="Garamond" w:hAnsi="Garamond" w:cs="Arial"/>
          <w:color w:val="000000"/>
          <w:sz w:val="24"/>
          <w:szCs w:val="24"/>
          <w:lang w:val="en-GB"/>
        </w:rPr>
        <w:t>they are relat</w:t>
      </w:r>
      <w:r w:rsidR="0004255A" w:rsidRPr="00B02818">
        <w:rPr>
          <w:rFonts w:ascii="Garamond" w:hAnsi="Garamond" w:cs="Arial"/>
          <w:color w:val="000000"/>
          <w:sz w:val="24"/>
          <w:szCs w:val="24"/>
          <w:lang w:val="en-GB"/>
        </w:rPr>
        <w:t>ively doing better. Therefore this</w:t>
      </w:r>
      <w:r w:rsidRPr="00B02818">
        <w:rPr>
          <w:rFonts w:ascii="Garamond" w:hAnsi="Garamond" w:cs="Arial"/>
          <w:color w:val="000000"/>
          <w:sz w:val="24"/>
          <w:szCs w:val="24"/>
          <w:lang w:val="en-GB"/>
        </w:rPr>
        <w:t xml:space="preserve"> creates the expectations that non-farm activities had the potent</w:t>
      </w:r>
      <w:r w:rsidR="0004255A" w:rsidRPr="00B02818">
        <w:rPr>
          <w:rFonts w:ascii="Garamond" w:hAnsi="Garamond" w:cs="Arial"/>
          <w:color w:val="000000"/>
          <w:sz w:val="24"/>
          <w:szCs w:val="24"/>
          <w:lang w:val="en-GB"/>
        </w:rPr>
        <w:t xml:space="preserve">iality of stimulating PUI economic development. </w:t>
      </w:r>
      <w:r w:rsidR="00085DB2" w:rsidRPr="00B02818">
        <w:rPr>
          <w:rFonts w:ascii="Garamond" w:hAnsi="Garamond" w:cs="Arial"/>
          <w:color w:val="000000"/>
          <w:sz w:val="24"/>
          <w:szCs w:val="24"/>
          <w:lang w:val="en-GB"/>
        </w:rPr>
        <w:t>Empirical</w:t>
      </w:r>
      <w:r w:rsidR="00EB0DEB" w:rsidRPr="00B02818">
        <w:rPr>
          <w:rFonts w:ascii="Garamond" w:hAnsi="Garamond" w:cs="Arial"/>
          <w:color w:val="000000"/>
          <w:sz w:val="24"/>
          <w:szCs w:val="24"/>
          <w:lang w:val="en-GB"/>
        </w:rPr>
        <w:t xml:space="preserve"> evidence from other peri urban studies</w:t>
      </w:r>
      <w:r w:rsidR="00085DB2" w:rsidRPr="00B02818">
        <w:rPr>
          <w:rFonts w:ascii="Garamond" w:hAnsi="Garamond" w:cs="Arial"/>
          <w:color w:val="000000"/>
          <w:sz w:val="24"/>
          <w:szCs w:val="24"/>
          <w:lang w:val="en-GB"/>
        </w:rPr>
        <w:t xml:space="preserve"> </w:t>
      </w:r>
      <w:r w:rsidRPr="00B02818">
        <w:rPr>
          <w:rFonts w:ascii="Garamond" w:hAnsi="Garamond" w:cs="Arial"/>
          <w:color w:val="000000"/>
          <w:sz w:val="24"/>
          <w:szCs w:val="24"/>
          <w:lang w:val="en-GB"/>
        </w:rPr>
        <w:t>show that where the momentum had been supported and sustained, there is likelihood of more people breaking</w:t>
      </w:r>
      <w:r w:rsidR="00712339">
        <w:rPr>
          <w:rFonts w:ascii="Garamond" w:hAnsi="Garamond" w:cs="Arial"/>
          <w:color w:val="000000"/>
          <w:sz w:val="24"/>
          <w:szCs w:val="24"/>
          <w:lang w:val="en-GB"/>
        </w:rPr>
        <w:t xml:space="preserve"> out of poverty (Lanjouw et al.</w:t>
      </w:r>
      <w:r w:rsidRPr="00B02818">
        <w:rPr>
          <w:rFonts w:ascii="Garamond" w:hAnsi="Garamond" w:cs="Arial"/>
          <w:color w:val="000000"/>
          <w:sz w:val="24"/>
          <w:szCs w:val="24"/>
          <w:lang w:val="en-GB"/>
        </w:rPr>
        <w:t xml:space="preserve"> 2001)</w:t>
      </w:r>
    </w:p>
    <w:p w:rsidR="00B27EBC" w:rsidRPr="00B02818" w:rsidRDefault="00B27EBC"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On the other side, for the groups remaining in farming it seems </w:t>
      </w:r>
      <w:r w:rsidR="0004255A" w:rsidRPr="00B02818">
        <w:rPr>
          <w:rFonts w:ascii="Garamond" w:hAnsi="Garamond" w:cs="Arial"/>
          <w:color w:val="000000"/>
          <w:sz w:val="24"/>
          <w:szCs w:val="24"/>
          <w:lang w:val="en-GB"/>
        </w:rPr>
        <w:t xml:space="preserve">that </w:t>
      </w:r>
      <w:r w:rsidRPr="00B02818">
        <w:rPr>
          <w:rFonts w:ascii="Garamond" w:hAnsi="Garamond" w:cs="Arial"/>
          <w:color w:val="000000"/>
          <w:sz w:val="24"/>
          <w:szCs w:val="24"/>
          <w:lang w:val="en-GB"/>
        </w:rPr>
        <w:t xml:space="preserve">their future still remain bleak as was portrayed by a sizable number of </w:t>
      </w:r>
      <w:r w:rsidR="00085DB2" w:rsidRPr="00B02818">
        <w:rPr>
          <w:rFonts w:ascii="Garamond" w:hAnsi="Garamond" w:cs="Arial"/>
          <w:color w:val="000000"/>
          <w:sz w:val="24"/>
          <w:szCs w:val="24"/>
          <w:lang w:val="en-GB"/>
        </w:rPr>
        <w:t>households perceiving</w:t>
      </w:r>
      <w:r w:rsidR="0004255A" w:rsidRPr="00B02818">
        <w:rPr>
          <w:rFonts w:ascii="Garamond" w:hAnsi="Garamond" w:cs="Arial"/>
          <w:color w:val="000000"/>
          <w:sz w:val="24"/>
          <w:szCs w:val="24"/>
          <w:lang w:val="en-GB"/>
        </w:rPr>
        <w:t xml:space="preserve"> deterioration in </w:t>
      </w:r>
      <w:r w:rsidRPr="00B02818">
        <w:rPr>
          <w:rFonts w:ascii="Garamond" w:hAnsi="Garamond" w:cs="Arial"/>
          <w:color w:val="000000"/>
          <w:sz w:val="24"/>
          <w:szCs w:val="24"/>
          <w:lang w:val="en-GB"/>
        </w:rPr>
        <w:t>their wellbeing</w:t>
      </w:r>
      <w:r w:rsidR="0004255A" w:rsidRPr="00B02818">
        <w:rPr>
          <w:rFonts w:ascii="Garamond" w:hAnsi="Garamond" w:cs="Arial"/>
          <w:color w:val="000000"/>
          <w:sz w:val="24"/>
          <w:szCs w:val="24"/>
          <w:lang w:val="en-GB"/>
        </w:rPr>
        <w:t xml:space="preserve">. </w:t>
      </w:r>
      <w:r w:rsidRPr="00B02818">
        <w:rPr>
          <w:rFonts w:ascii="Garamond" w:hAnsi="Garamond" w:cs="Arial"/>
          <w:color w:val="000000"/>
          <w:sz w:val="24"/>
          <w:szCs w:val="24"/>
          <w:lang w:val="en-GB"/>
        </w:rPr>
        <w:t xml:space="preserve">Many households </w:t>
      </w:r>
      <w:r w:rsidR="00085DB2" w:rsidRPr="00B02818">
        <w:rPr>
          <w:rFonts w:ascii="Garamond" w:hAnsi="Garamond" w:cs="Arial"/>
          <w:color w:val="000000"/>
          <w:sz w:val="24"/>
          <w:szCs w:val="24"/>
          <w:lang w:val="en-GB"/>
        </w:rPr>
        <w:t xml:space="preserve">in this group </w:t>
      </w:r>
      <w:r w:rsidRPr="00B02818">
        <w:rPr>
          <w:rFonts w:ascii="Garamond" w:hAnsi="Garamond" w:cs="Arial"/>
          <w:color w:val="000000"/>
          <w:sz w:val="24"/>
          <w:szCs w:val="24"/>
          <w:lang w:val="en-GB"/>
        </w:rPr>
        <w:t xml:space="preserve">are still facing both traditional and new livelihood constraints. Peri-urban farming communities are still facing old problems common to most rural communities like low yields and climate change. They also face problems associated with transformation process where issues such as land shrinkage, inequality in resources utilisation are being more pronounced. Efforts by farmers to mitigate for such problems are further hampered by a string of constraints including lack of skill, capital and inability to adapt to change among others. </w:t>
      </w:r>
    </w:p>
    <w:p w:rsidR="00B27EBC" w:rsidRPr="00B02818" w:rsidRDefault="00085DB2" w:rsidP="002F09B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Although</w:t>
      </w:r>
      <w:r w:rsidR="00B27EBC" w:rsidRPr="00B02818">
        <w:rPr>
          <w:rFonts w:ascii="Garamond" w:hAnsi="Garamond" w:cs="Arial"/>
          <w:color w:val="000000"/>
          <w:sz w:val="24"/>
          <w:szCs w:val="24"/>
          <w:lang w:val="en-GB"/>
        </w:rPr>
        <w:t xml:space="preserve"> those facing livelihood</w:t>
      </w:r>
      <w:r w:rsidRPr="00B02818">
        <w:rPr>
          <w:rFonts w:ascii="Garamond" w:hAnsi="Garamond" w:cs="Arial"/>
          <w:color w:val="000000"/>
          <w:sz w:val="24"/>
          <w:szCs w:val="24"/>
          <w:lang w:val="en-GB"/>
        </w:rPr>
        <w:t>s</w:t>
      </w:r>
      <w:r w:rsidR="00B27EBC" w:rsidRPr="00B02818">
        <w:rPr>
          <w:rFonts w:ascii="Garamond" w:hAnsi="Garamond" w:cs="Arial"/>
          <w:color w:val="000000"/>
          <w:sz w:val="24"/>
          <w:szCs w:val="24"/>
          <w:lang w:val="en-GB"/>
        </w:rPr>
        <w:t xml:space="preserve"> failure</w:t>
      </w:r>
      <w:r w:rsidRPr="00B02818">
        <w:rPr>
          <w:rFonts w:ascii="Garamond" w:hAnsi="Garamond" w:cs="Arial"/>
          <w:color w:val="000000"/>
          <w:sz w:val="24"/>
          <w:szCs w:val="24"/>
          <w:lang w:val="en-GB"/>
        </w:rPr>
        <w:t xml:space="preserve"> could have </w:t>
      </w:r>
      <w:r w:rsidR="00B27EBC" w:rsidRPr="00B02818">
        <w:rPr>
          <w:rFonts w:ascii="Garamond" w:hAnsi="Garamond" w:cs="Arial"/>
          <w:color w:val="000000"/>
          <w:sz w:val="24"/>
          <w:szCs w:val="24"/>
          <w:lang w:val="en-GB"/>
        </w:rPr>
        <w:t>survived through adopting available coping strategies</w:t>
      </w:r>
      <w:r w:rsidRPr="00B02818">
        <w:rPr>
          <w:rFonts w:ascii="Garamond" w:hAnsi="Garamond" w:cs="Arial"/>
          <w:color w:val="000000"/>
          <w:sz w:val="24"/>
          <w:szCs w:val="24"/>
          <w:lang w:val="en-GB"/>
        </w:rPr>
        <w:t>, however that too has often been</w:t>
      </w:r>
      <w:r w:rsidR="00B27EBC" w:rsidRPr="00B02818">
        <w:rPr>
          <w:rFonts w:ascii="Garamond" w:hAnsi="Garamond" w:cs="Arial"/>
          <w:color w:val="000000"/>
          <w:sz w:val="24"/>
          <w:szCs w:val="24"/>
          <w:lang w:val="en-GB"/>
        </w:rPr>
        <w:t xml:space="preserve"> distracted by various constraints making some of old and known copin</w:t>
      </w:r>
      <w:r w:rsidRPr="00B02818">
        <w:rPr>
          <w:rFonts w:ascii="Garamond" w:hAnsi="Garamond" w:cs="Arial"/>
          <w:color w:val="000000"/>
          <w:sz w:val="24"/>
          <w:szCs w:val="24"/>
          <w:lang w:val="en-GB"/>
        </w:rPr>
        <w:t>g strategies being inapplicable. In places where old</w:t>
      </w:r>
      <w:r w:rsidR="00B27EBC" w:rsidRPr="00B02818">
        <w:rPr>
          <w:rFonts w:ascii="Garamond" w:hAnsi="Garamond" w:cs="Arial"/>
          <w:color w:val="000000"/>
          <w:sz w:val="24"/>
          <w:szCs w:val="24"/>
          <w:lang w:val="en-GB"/>
        </w:rPr>
        <w:t xml:space="preserve"> coping strategies such social networks are becoming less dependable, </w:t>
      </w:r>
      <w:r w:rsidR="00050271" w:rsidRPr="00B02818">
        <w:rPr>
          <w:rFonts w:ascii="Garamond" w:hAnsi="Garamond" w:cs="Arial"/>
          <w:color w:val="000000"/>
          <w:sz w:val="24"/>
          <w:szCs w:val="24"/>
          <w:lang w:val="en-GB"/>
        </w:rPr>
        <w:t xml:space="preserve">the poor are opting for </w:t>
      </w:r>
      <w:r w:rsidR="00B27EBC" w:rsidRPr="00B02818">
        <w:rPr>
          <w:rFonts w:ascii="Garamond" w:hAnsi="Garamond" w:cs="Arial"/>
          <w:color w:val="000000"/>
          <w:sz w:val="24"/>
          <w:szCs w:val="24"/>
          <w:lang w:val="en-GB"/>
        </w:rPr>
        <w:t>new unsustainable coping strategies such as s</w:t>
      </w:r>
      <w:r w:rsidR="00050271" w:rsidRPr="00B02818">
        <w:rPr>
          <w:rFonts w:ascii="Garamond" w:hAnsi="Garamond" w:cs="Arial"/>
          <w:color w:val="000000"/>
          <w:sz w:val="24"/>
          <w:szCs w:val="24"/>
          <w:lang w:val="en-GB"/>
        </w:rPr>
        <w:t>ale of land plots. Since many peri-urban areas are characterised by weak</w:t>
      </w:r>
      <w:r w:rsidR="00B27EBC" w:rsidRPr="00B02818">
        <w:rPr>
          <w:rFonts w:ascii="Garamond" w:hAnsi="Garamond" w:cs="Arial"/>
          <w:color w:val="000000"/>
          <w:sz w:val="24"/>
          <w:szCs w:val="24"/>
          <w:lang w:val="en-GB"/>
        </w:rPr>
        <w:t xml:space="preserve"> </w:t>
      </w:r>
      <w:r w:rsidR="00050271" w:rsidRPr="00B02818">
        <w:rPr>
          <w:rFonts w:ascii="Garamond" w:hAnsi="Garamond" w:cs="Arial"/>
          <w:color w:val="000000"/>
          <w:sz w:val="24"/>
          <w:szCs w:val="24"/>
          <w:lang w:val="en-GB"/>
        </w:rPr>
        <w:t xml:space="preserve">institutions that means </w:t>
      </w:r>
      <w:r w:rsidR="0004255A" w:rsidRPr="00B02818">
        <w:rPr>
          <w:rFonts w:ascii="Garamond" w:hAnsi="Garamond" w:cs="Arial"/>
          <w:color w:val="000000"/>
          <w:sz w:val="24"/>
          <w:szCs w:val="24"/>
          <w:lang w:val="en-GB"/>
        </w:rPr>
        <w:t>the poor are prone to lose as they</w:t>
      </w:r>
      <w:r w:rsidR="00B27EBC" w:rsidRPr="00B02818">
        <w:rPr>
          <w:rFonts w:ascii="Garamond" w:hAnsi="Garamond" w:cs="Arial"/>
          <w:color w:val="000000"/>
          <w:sz w:val="24"/>
          <w:szCs w:val="24"/>
          <w:lang w:val="en-GB"/>
        </w:rPr>
        <w:t xml:space="preserve"> fall prey to ruthless intermediaries within uncontrolled informal land markets.</w:t>
      </w:r>
    </w:p>
    <w:p w:rsidR="00B27EBC" w:rsidRPr="00B02818" w:rsidRDefault="00B27EBC" w:rsidP="008F4996">
      <w:pPr>
        <w:autoSpaceDE w:val="0"/>
        <w:autoSpaceDN w:val="0"/>
        <w:adjustRightInd w:val="0"/>
        <w:spacing w:after="0"/>
        <w:ind w:firstLine="360"/>
        <w:jc w:val="both"/>
        <w:rPr>
          <w:rFonts w:ascii="Garamond" w:hAnsi="Garamond" w:cs="Arial"/>
          <w:color w:val="000000"/>
          <w:sz w:val="24"/>
          <w:szCs w:val="24"/>
          <w:lang w:val="en-GB"/>
        </w:rPr>
      </w:pPr>
      <w:r w:rsidRPr="00B02818">
        <w:rPr>
          <w:rFonts w:ascii="Garamond" w:hAnsi="Garamond" w:cs="Arial"/>
          <w:color w:val="000000"/>
          <w:sz w:val="24"/>
          <w:szCs w:val="24"/>
          <w:lang w:val="en-GB"/>
        </w:rPr>
        <w:t>This kind of livelihoods complexity therefore puts much emphasis on role of state and proper functioning institution</w:t>
      </w:r>
      <w:r w:rsidR="00024D3F"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as key factors in promoting livelihoods and wellbeing. In case of peri-urban areas institutional-led transformation processes should be accorded desirable weight </w:t>
      </w:r>
      <w:r w:rsidR="00050271" w:rsidRPr="00B02818">
        <w:rPr>
          <w:rFonts w:ascii="Garamond" w:hAnsi="Garamond" w:cs="Arial"/>
          <w:color w:val="000000"/>
          <w:sz w:val="24"/>
          <w:szCs w:val="24"/>
          <w:lang w:val="en-GB"/>
        </w:rPr>
        <w:lastRenderedPageBreak/>
        <w:t>by policy-makers so as to bring levelled played ground for all. Such initiatives</w:t>
      </w:r>
      <w:r w:rsidRPr="00B02818">
        <w:rPr>
          <w:rFonts w:ascii="Garamond" w:hAnsi="Garamond" w:cs="Arial"/>
          <w:color w:val="000000"/>
          <w:sz w:val="24"/>
          <w:szCs w:val="24"/>
          <w:lang w:val="en-GB"/>
        </w:rPr>
        <w:t xml:space="preserve"> should go together with</w:t>
      </w:r>
      <w:r w:rsidR="00050271" w:rsidRPr="00B02818">
        <w:rPr>
          <w:rFonts w:ascii="Garamond" w:hAnsi="Garamond" w:cs="Arial"/>
          <w:color w:val="000000"/>
          <w:sz w:val="24"/>
          <w:szCs w:val="24"/>
          <w:lang w:val="en-GB"/>
        </w:rPr>
        <w:t xml:space="preserve"> public</w:t>
      </w:r>
      <w:r w:rsidRPr="00B02818">
        <w:rPr>
          <w:rFonts w:ascii="Garamond" w:hAnsi="Garamond" w:cs="Arial"/>
          <w:color w:val="000000"/>
          <w:sz w:val="24"/>
          <w:szCs w:val="24"/>
          <w:lang w:val="en-GB"/>
        </w:rPr>
        <w:t xml:space="preserve"> provision of safety nets in places where the poor efforts are falling short. </w:t>
      </w:r>
    </w:p>
    <w:p w:rsidR="00B27EBC" w:rsidRPr="00B02818" w:rsidRDefault="00D74BF0" w:rsidP="002F09B6">
      <w:pPr>
        <w:pStyle w:val="Heading2"/>
        <w:spacing w:after="120"/>
        <w:rPr>
          <w:rFonts w:ascii="Garamond" w:hAnsi="Garamond"/>
          <w:i w:val="0"/>
          <w:iCs w:val="0"/>
          <w:color w:val="000000"/>
          <w:lang w:val="en-GB"/>
        </w:rPr>
      </w:pPr>
      <w:bookmarkStart w:id="175" w:name="_Toc308726559"/>
      <w:bookmarkStart w:id="176" w:name="_Toc308727796"/>
      <w:bookmarkStart w:id="177" w:name="_Toc308989342"/>
      <w:r w:rsidRPr="00B02818">
        <w:rPr>
          <w:rFonts w:ascii="Garamond" w:hAnsi="Garamond"/>
          <w:i w:val="0"/>
          <w:iCs w:val="0"/>
          <w:color w:val="000000"/>
          <w:lang w:val="en-GB"/>
        </w:rPr>
        <w:t>6.2</w:t>
      </w:r>
      <w:r w:rsidR="00146EE5" w:rsidRPr="00B02818">
        <w:rPr>
          <w:rFonts w:ascii="Garamond" w:hAnsi="Garamond"/>
          <w:i w:val="0"/>
          <w:iCs w:val="0"/>
          <w:color w:val="000000"/>
          <w:lang w:val="en-GB"/>
        </w:rPr>
        <w:t xml:space="preserve"> Emerging Issues</w:t>
      </w:r>
      <w:bookmarkEnd w:id="175"/>
      <w:bookmarkEnd w:id="176"/>
      <w:bookmarkEnd w:id="177"/>
    </w:p>
    <w:p w:rsidR="003B4666" w:rsidRPr="00B02818" w:rsidRDefault="003B4666" w:rsidP="002F09B6">
      <w:pPr>
        <w:autoSpaceDE w:val="0"/>
        <w:autoSpaceDN w:val="0"/>
        <w:adjustRightInd w:val="0"/>
        <w:spacing w:after="0"/>
        <w:jc w:val="both"/>
        <w:rPr>
          <w:rFonts w:ascii="Garamond" w:hAnsi="Garamond" w:cs="Arial"/>
          <w:color w:val="000000"/>
          <w:sz w:val="24"/>
          <w:szCs w:val="24"/>
          <w:lang w:val="en-GB"/>
        </w:rPr>
      </w:pPr>
    </w:p>
    <w:p w:rsidR="00B27EBC" w:rsidRDefault="00B27EBC" w:rsidP="002F09B6">
      <w:pPr>
        <w:autoSpaceDE w:val="0"/>
        <w:autoSpaceDN w:val="0"/>
        <w:adjustRightInd w:val="0"/>
        <w:spacing w:after="0"/>
        <w:jc w:val="both"/>
        <w:rPr>
          <w:rFonts w:ascii="Garamond" w:hAnsi="Garamond" w:cs="Arial"/>
          <w:color w:val="000000"/>
          <w:sz w:val="24"/>
          <w:szCs w:val="24"/>
          <w:lang w:val="en-GB"/>
        </w:rPr>
      </w:pPr>
      <w:r w:rsidRPr="00B02818">
        <w:rPr>
          <w:rFonts w:ascii="Garamond" w:hAnsi="Garamond" w:cs="Arial"/>
          <w:color w:val="000000"/>
          <w:sz w:val="24"/>
          <w:szCs w:val="24"/>
          <w:lang w:val="en-GB"/>
        </w:rPr>
        <w:t xml:space="preserve">Although the study was framed to answer specific research questions, however the study process brought up some new insights beyond the study scope which might be of interest to know. It was   observed during the study that there is a growing trend of retirees settling around cities of their last station of duty, rather settling in inner city or </w:t>
      </w:r>
      <w:r w:rsidR="00146EE5" w:rsidRPr="00B02818">
        <w:rPr>
          <w:rFonts w:ascii="Garamond" w:hAnsi="Garamond" w:cs="Arial"/>
          <w:color w:val="000000"/>
          <w:sz w:val="24"/>
          <w:szCs w:val="24"/>
          <w:lang w:val="en-GB"/>
        </w:rPr>
        <w:t>going back to traditional homes. Documented</w:t>
      </w:r>
      <w:r w:rsidR="00712339">
        <w:rPr>
          <w:rFonts w:ascii="Garamond" w:hAnsi="Garamond" w:cs="Arial"/>
          <w:color w:val="000000"/>
          <w:sz w:val="24"/>
          <w:szCs w:val="24"/>
          <w:lang w:val="en-GB"/>
        </w:rPr>
        <w:t xml:space="preserve"> literature (Kruger</w:t>
      </w:r>
      <w:r w:rsidRPr="00B02818">
        <w:rPr>
          <w:rFonts w:ascii="Garamond" w:hAnsi="Garamond" w:cs="Arial"/>
          <w:color w:val="000000"/>
          <w:sz w:val="24"/>
          <w:szCs w:val="24"/>
          <w:lang w:val="en-GB"/>
        </w:rPr>
        <w:t xml:space="preserve"> 1998:129</w:t>
      </w:r>
      <w:r w:rsidR="00712339">
        <w:rPr>
          <w:rFonts w:ascii="Garamond" w:hAnsi="Garamond" w:cs="Arial"/>
          <w:color w:val="000000"/>
          <w:sz w:val="24"/>
          <w:szCs w:val="24"/>
          <w:lang w:val="en-GB"/>
        </w:rPr>
        <w:t>,</w:t>
      </w:r>
      <w:r w:rsidR="004E43B5" w:rsidRPr="00B02818">
        <w:rPr>
          <w:rFonts w:ascii="Garamond" w:hAnsi="Garamond" w:cs="Arial"/>
          <w:color w:val="000000"/>
          <w:sz w:val="24"/>
          <w:szCs w:val="24"/>
          <w:lang w:val="en-GB"/>
        </w:rPr>
        <w:t xml:space="preserve"> Beall</w:t>
      </w:r>
      <w:r w:rsidR="00BA1E79" w:rsidRPr="00B02818">
        <w:rPr>
          <w:rFonts w:ascii="Garamond" w:hAnsi="Garamond" w:cs="Arial"/>
          <w:color w:val="000000"/>
          <w:sz w:val="24"/>
          <w:szCs w:val="24"/>
          <w:lang w:val="en-GB"/>
        </w:rPr>
        <w:t xml:space="preserve"> 2001:364</w:t>
      </w:r>
      <w:r w:rsidRPr="00B02818">
        <w:rPr>
          <w:rFonts w:ascii="Garamond" w:hAnsi="Garamond" w:cs="Arial"/>
          <w:color w:val="000000"/>
          <w:sz w:val="24"/>
          <w:szCs w:val="24"/>
          <w:lang w:val="en-GB"/>
        </w:rPr>
        <w:t>) show</w:t>
      </w:r>
      <w:r w:rsidR="00146EE5"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th</w:t>
      </w:r>
      <w:r w:rsidR="000C4731" w:rsidRPr="00B02818">
        <w:rPr>
          <w:rFonts w:ascii="Garamond" w:hAnsi="Garamond" w:cs="Arial"/>
          <w:color w:val="000000"/>
          <w:sz w:val="24"/>
          <w:szCs w:val="24"/>
          <w:lang w:val="en-GB"/>
        </w:rPr>
        <w:t>at the maintenance of rural</w:t>
      </w:r>
      <w:r w:rsidR="007449D8" w:rsidRPr="00B02818">
        <w:rPr>
          <w:rFonts w:ascii="Garamond" w:hAnsi="Garamond" w:cs="Arial"/>
          <w:color w:val="000000"/>
          <w:sz w:val="24"/>
          <w:szCs w:val="24"/>
          <w:lang w:val="en-GB"/>
        </w:rPr>
        <w:t xml:space="preserve"> asset bases and</w:t>
      </w:r>
      <w:r w:rsidR="000C4731" w:rsidRPr="00B02818">
        <w:rPr>
          <w:rFonts w:ascii="Garamond" w:hAnsi="Garamond" w:cs="Arial"/>
          <w:color w:val="000000"/>
          <w:sz w:val="24"/>
          <w:szCs w:val="24"/>
          <w:lang w:val="en-GB"/>
        </w:rPr>
        <w:t xml:space="preserve"> network</w:t>
      </w:r>
      <w:r w:rsidR="007449D8" w:rsidRPr="00B02818">
        <w:rPr>
          <w:rFonts w:ascii="Garamond" w:hAnsi="Garamond" w:cs="Arial"/>
          <w:color w:val="000000"/>
          <w:sz w:val="24"/>
          <w:szCs w:val="24"/>
          <w:lang w:val="en-GB"/>
        </w:rPr>
        <w:t>s have</w:t>
      </w:r>
      <w:r w:rsidRPr="00B02818">
        <w:rPr>
          <w:rFonts w:ascii="Garamond" w:hAnsi="Garamond" w:cs="Arial"/>
          <w:color w:val="000000"/>
          <w:sz w:val="24"/>
          <w:szCs w:val="24"/>
          <w:lang w:val="en-GB"/>
        </w:rPr>
        <w:t xml:space="preserve"> been part of </w:t>
      </w:r>
      <w:r w:rsidR="007449D8" w:rsidRPr="00B02818">
        <w:rPr>
          <w:rFonts w:ascii="Garamond" w:hAnsi="Garamond" w:cs="Arial"/>
          <w:color w:val="000000"/>
          <w:sz w:val="24"/>
          <w:szCs w:val="24"/>
          <w:lang w:val="en-GB"/>
        </w:rPr>
        <w:t xml:space="preserve">rural </w:t>
      </w:r>
      <w:r w:rsidRPr="00B02818">
        <w:rPr>
          <w:rFonts w:ascii="Garamond" w:hAnsi="Garamond" w:cs="Arial"/>
          <w:color w:val="000000"/>
          <w:sz w:val="24"/>
          <w:szCs w:val="24"/>
          <w:lang w:val="en-GB"/>
        </w:rPr>
        <w:t xml:space="preserve">migrants’ security strategies </w:t>
      </w:r>
      <w:r w:rsidR="007449D8" w:rsidRPr="00B02818">
        <w:rPr>
          <w:rFonts w:ascii="Garamond" w:hAnsi="Garamond" w:cs="Arial"/>
          <w:color w:val="000000"/>
          <w:sz w:val="24"/>
          <w:szCs w:val="24"/>
          <w:lang w:val="en-GB"/>
        </w:rPr>
        <w:t xml:space="preserve">upon retirement </w:t>
      </w:r>
      <w:r w:rsidRPr="00B02818">
        <w:rPr>
          <w:rFonts w:ascii="Garamond" w:hAnsi="Garamond" w:cs="Arial"/>
          <w:color w:val="000000"/>
          <w:sz w:val="24"/>
          <w:szCs w:val="24"/>
          <w:lang w:val="en-GB"/>
        </w:rPr>
        <w:t xml:space="preserve">and a way of maintenance </w:t>
      </w:r>
      <w:r w:rsidR="00146EE5" w:rsidRPr="00B02818">
        <w:rPr>
          <w:rFonts w:ascii="Garamond" w:hAnsi="Garamond" w:cs="Arial"/>
          <w:color w:val="000000"/>
          <w:sz w:val="24"/>
          <w:szCs w:val="24"/>
          <w:lang w:val="en-GB"/>
        </w:rPr>
        <w:t xml:space="preserve">of </w:t>
      </w:r>
      <w:r w:rsidRPr="00B02818">
        <w:rPr>
          <w:rFonts w:ascii="Garamond" w:hAnsi="Garamond" w:cs="Arial"/>
          <w:color w:val="000000"/>
          <w:sz w:val="24"/>
          <w:szCs w:val="24"/>
          <w:lang w:val="en-GB"/>
        </w:rPr>
        <w:t>social-cultural link. In this new situ</w:t>
      </w:r>
      <w:r w:rsidR="007449D8" w:rsidRPr="00B02818">
        <w:rPr>
          <w:rFonts w:ascii="Garamond" w:hAnsi="Garamond" w:cs="Arial"/>
          <w:color w:val="000000"/>
          <w:sz w:val="24"/>
          <w:szCs w:val="24"/>
          <w:lang w:val="en-GB"/>
        </w:rPr>
        <w:t>ation one might be interested</w:t>
      </w:r>
      <w:r w:rsidR="0067537A">
        <w:rPr>
          <w:rFonts w:ascii="Garamond" w:hAnsi="Garamond" w:cs="Arial"/>
          <w:color w:val="000000"/>
          <w:sz w:val="24"/>
          <w:szCs w:val="24"/>
          <w:lang w:val="en-GB"/>
        </w:rPr>
        <w:t xml:space="preserve"> to</w:t>
      </w:r>
      <w:r w:rsidR="007449D8" w:rsidRPr="00B02818">
        <w:rPr>
          <w:rFonts w:ascii="Garamond" w:hAnsi="Garamond" w:cs="Arial"/>
          <w:color w:val="000000"/>
          <w:sz w:val="24"/>
          <w:szCs w:val="24"/>
          <w:lang w:val="en-GB"/>
        </w:rPr>
        <w:t xml:space="preserve"> </w:t>
      </w:r>
      <w:r w:rsidR="00024D3F" w:rsidRPr="00B02818">
        <w:rPr>
          <w:rFonts w:ascii="Garamond" w:hAnsi="Garamond" w:cs="Arial"/>
          <w:color w:val="000000"/>
          <w:sz w:val="24"/>
          <w:szCs w:val="24"/>
          <w:lang w:val="en-GB"/>
        </w:rPr>
        <w:t xml:space="preserve"> </w:t>
      </w:r>
      <w:r w:rsidRPr="00B02818">
        <w:rPr>
          <w:rFonts w:ascii="Garamond" w:hAnsi="Garamond" w:cs="Arial"/>
          <w:color w:val="000000"/>
          <w:sz w:val="24"/>
          <w:szCs w:val="24"/>
          <w:lang w:val="en-GB"/>
        </w:rPr>
        <w:t xml:space="preserve"> find out whether thi</w:t>
      </w:r>
      <w:r w:rsidR="007449D8" w:rsidRPr="00B02818">
        <w:rPr>
          <w:rFonts w:ascii="Garamond" w:hAnsi="Garamond" w:cs="Arial"/>
          <w:color w:val="000000"/>
          <w:sz w:val="24"/>
          <w:szCs w:val="24"/>
          <w:lang w:val="en-GB"/>
        </w:rPr>
        <w:t>s group of peri-urban retirees</w:t>
      </w:r>
      <w:r w:rsidRPr="00B02818">
        <w:rPr>
          <w:rFonts w:ascii="Garamond" w:hAnsi="Garamond" w:cs="Arial"/>
          <w:color w:val="000000"/>
          <w:sz w:val="24"/>
          <w:szCs w:val="24"/>
          <w:lang w:val="en-GB"/>
        </w:rPr>
        <w:t xml:space="preserve"> still maintain any contacts and asset bases in rural country side as it has been the case before and what implication</w:t>
      </w:r>
      <w:r w:rsidR="00024D3F" w:rsidRPr="00B02818">
        <w:rPr>
          <w:rFonts w:ascii="Garamond" w:hAnsi="Garamond" w:cs="Arial"/>
          <w:color w:val="000000"/>
          <w:sz w:val="24"/>
          <w:szCs w:val="24"/>
          <w:lang w:val="en-GB"/>
        </w:rPr>
        <w:t>s</w:t>
      </w:r>
      <w:r w:rsidRPr="00B02818">
        <w:rPr>
          <w:rFonts w:ascii="Garamond" w:hAnsi="Garamond" w:cs="Arial"/>
          <w:color w:val="000000"/>
          <w:sz w:val="24"/>
          <w:szCs w:val="24"/>
          <w:lang w:val="en-GB"/>
        </w:rPr>
        <w:t xml:space="preserve"> it has on both retirees and rural development</w:t>
      </w:r>
      <w:r w:rsidR="00024D3F" w:rsidRPr="00B02818">
        <w:rPr>
          <w:rFonts w:ascii="Garamond" w:hAnsi="Garamond" w:cs="Arial"/>
          <w:color w:val="000000"/>
          <w:sz w:val="24"/>
          <w:szCs w:val="24"/>
          <w:lang w:val="en-GB"/>
        </w:rPr>
        <w:t>.</w:t>
      </w:r>
      <w:r w:rsidRPr="00B02818">
        <w:rPr>
          <w:rFonts w:ascii="Garamond" w:hAnsi="Garamond" w:cs="Arial"/>
          <w:color w:val="000000"/>
          <w:sz w:val="24"/>
          <w:szCs w:val="24"/>
          <w:lang w:val="en-GB"/>
        </w:rPr>
        <w:t xml:space="preserve"> </w:t>
      </w:r>
    </w:p>
    <w:p w:rsidR="0045113C" w:rsidRPr="00B02818" w:rsidRDefault="0045113C" w:rsidP="002F09B6">
      <w:pPr>
        <w:autoSpaceDE w:val="0"/>
        <w:autoSpaceDN w:val="0"/>
        <w:adjustRightInd w:val="0"/>
        <w:spacing w:after="0"/>
        <w:jc w:val="both"/>
        <w:rPr>
          <w:rFonts w:ascii="Garamond" w:hAnsi="Garamond" w:cs="Arial"/>
          <w:color w:val="000000"/>
          <w:sz w:val="24"/>
          <w:szCs w:val="24"/>
          <w:lang w:val="en-GB"/>
        </w:rPr>
      </w:pPr>
      <w:r>
        <w:rPr>
          <w:rFonts w:ascii="Garamond" w:hAnsi="Garamond" w:cs="Arial"/>
          <w:color w:val="000000"/>
          <w:sz w:val="24"/>
          <w:szCs w:val="24"/>
          <w:lang w:val="en-GB"/>
        </w:rPr>
        <w:t>Furthe</w:t>
      </w:r>
      <w:r w:rsidR="008D624B">
        <w:rPr>
          <w:rFonts w:ascii="Garamond" w:hAnsi="Garamond" w:cs="Arial"/>
          <w:color w:val="000000"/>
          <w:sz w:val="24"/>
          <w:szCs w:val="24"/>
          <w:lang w:val="en-GB"/>
        </w:rPr>
        <w:t>r</w:t>
      </w:r>
      <w:r>
        <w:rPr>
          <w:rFonts w:ascii="Garamond" w:hAnsi="Garamond" w:cs="Arial"/>
          <w:color w:val="000000"/>
          <w:sz w:val="24"/>
          <w:szCs w:val="24"/>
          <w:lang w:val="en-GB"/>
        </w:rPr>
        <w:t>more</w:t>
      </w:r>
      <w:r w:rsidR="008D624B">
        <w:rPr>
          <w:rFonts w:ascii="Garamond" w:hAnsi="Garamond" w:cs="Arial"/>
          <w:color w:val="000000"/>
          <w:sz w:val="24"/>
          <w:szCs w:val="24"/>
          <w:lang w:val="en-GB"/>
        </w:rPr>
        <w:t>,</w:t>
      </w:r>
      <w:r>
        <w:rPr>
          <w:rFonts w:ascii="Garamond" w:hAnsi="Garamond" w:cs="Arial"/>
          <w:color w:val="000000"/>
          <w:sz w:val="24"/>
          <w:szCs w:val="24"/>
          <w:lang w:val="en-GB"/>
        </w:rPr>
        <w:t xml:space="preserve"> it was observed that </w:t>
      </w:r>
      <w:r w:rsidR="008D624B">
        <w:rPr>
          <w:rFonts w:ascii="Garamond" w:hAnsi="Garamond" w:cs="Arial"/>
          <w:color w:val="000000"/>
          <w:sz w:val="24"/>
          <w:szCs w:val="24"/>
          <w:lang w:val="en-GB"/>
        </w:rPr>
        <w:t>a proportion of rural</w:t>
      </w:r>
      <w:r>
        <w:rPr>
          <w:rFonts w:ascii="Garamond" w:hAnsi="Garamond" w:cs="Arial"/>
          <w:color w:val="000000"/>
          <w:sz w:val="24"/>
          <w:szCs w:val="24"/>
          <w:lang w:val="en-GB"/>
        </w:rPr>
        <w:t xml:space="preserve"> </w:t>
      </w:r>
      <w:r w:rsidR="008D624B">
        <w:rPr>
          <w:rFonts w:ascii="Garamond" w:hAnsi="Garamond" w:cs="Arial"/>
          <w:color w:val="000000"/>
          <w:sz w:val="24"/>
          <w:szCs w:val="24"/>
          <w:lang w:val="en-GB"/>
        </w:rPr>
        <w:t>migrants in peri- urban areas are growing</w:t>
      </w:r>
      <w:r w:rsidR="002D4FCC">
        <w:rPr>
          <w:rFonts w:ascii="Garamond" w:hAnsi="Garamond" w:cs="Arial"/>
          <w:color w:val="000000"/>
          <w:sz w:val="24"/>
          <w:szCs w:val="24"/>
          <w:lang w:val="en-GB"/>
        </w:rPr>
        <w:t xml:space="preserve"> implying that peri-urban areas is probably becoming </w:t>
      </w:r>
      <w:r w:rsidR="008D624B">
        <w:rPr>
          <w:rFonts w:ascii="Garamond" w:hAnsi="Garamond" w:cs="Arial"/>
          <w:color w:val="000000"/>
          <w:sz w:val="24"/>
          <w:szCs w:val="24"/>
          <w:lang w:val="en-GB"/>
        </w:rPr>
        <w:t xml:space="preserve"> </w:t>
      </w:r>
      <w:r w:rsidR="002D4FCC">
        <w:rPr>
          <w:rFonts w:ascii="Garamond" w:hAnsi="Garamond" w:cs="Arial"/>
          <w:color w:val="000000"/>
          <w:sz w:val="24"/>
          <w:szCs w:val="24"/>
          <w:lang w:val="en-GB"/>
        </w:rPr>
        <w:t xml:space="preserve">a </w:t>
      </w:r>
      <w:r w:rsidR="008D624B">
        <w:rPr>
          <w:rFonts w:ascii="Garamond" w:hAnsi="Garamond" w:cs="Arial"/>
          <w:color w:val="000000"/>
          <w:sz w:val="24"/>
          <w:szCs w:val="24"/>
          <w:lang w:val="en-GB"/>
        </w:rPr>
        <w:t xml:space="preserve">favourite </w:t>
      </w:r>
      <w:r w:rsidR="002D4FCC">
        <w:rPr>
          <w:rFonts w:ascii="Garamond" w:hAnsi="Garamond" w:cs="Arial"/>
          <w:color w:val="000000"/>
          <w:sz w:val="24"/>
          <w:szCs w:val="24"/>
          <w:lang w:val="en-GB"/>
        </w:rPr>
        <w:t xml:space="preserve">and definite </w:t>
      </w:r>
      <w:r w:rsidR="008D624B">
        <w:rPr>
          <w:rFonts w:ascii="Garamond" w:hAnsi="Garamond" w:cs="Arial"/>
          <w:color w:val="000000"/>
          <w:sz w:val="24"/>
          <w:szCs w:val="24"/>
          <w:lang w:val="en-GB"/>
        </w:rPr>
        <w:t xml:space="preserve">destination for migrants. As this contrasts with previous thinking that </w:t>
      </w:r>
      <w:r w:rsidR="002D4FCC">
        <w:rPr>
          <w:rFonts w:ascii="Garamond" w:hAnsi="Garamond" w:cs="Arial"/>
          <w:color w:val="000000"/>
          <w:sz w:val="24"/>
          <w:szCs w:val="24"/>
          <w:lang w:val="en-GB"/>
        </w:rPr>
        <w:t>r</w:t>
      </w:r>
      <w:r w:rsidR="008D624B">
        <w:rPr>
          <w:rFonts w:ascii="Garamond" w:hAnsi="Garamond" w:cs="Arial"/>
          <w:color w:val="000000"/>
          <w:sz w:val="24"/>
          <w:szCs w:val="24"/>
          <w:lang w:val="en-GB"/>
        </w:rPr>
        <w:t xml:space="preserve">ural </w:t>
      </w:r>
      <w:r w:rsidR="002D4FCC">
        <w:rPr>
          <w:rFonts w:ascii="Garamond" w:hAnsi="Garamond" w:cs="Arial"/>
          <w:color w:val="000000"/>
          <w:sz w:val="24"/>
          <w:szCs w:val="24"/>
          <w:lang w:val="en-GB"/>
        </w:rPr>
        <w:t>migrants</w:t>
      </w:r>
      <w:r w:rsidR="008D624B">
        <w:rPr>
          <w:rFonts w:ascii="Garamond" w:hAnsi="Garamond" w:cs="Arial"/>
          <w:color w:val="000000"/>
          <w:sz w:val="24"/>
          <w:szCs w:val="24"/>
          <w:lang w:val="en-GB"/>
        </w:rPr>
        <w:t xml:space="preserve"> were city bound,</w:t>
      </w:r>
      <w:r w:rsidR="002D4FCC">
        <w:rPr>
          <w:rFonts w:ascii="Garamond" w:hAnsi="Garamond" w:cs="Arial"/>
          <w:color w:val="000000"/>
          <w:sz w:val="24"/>
          <w:szCs w:val="24"/>
          <w:lang w:val="en-GB"/>
        </w:rPr>
        <w:t xml:space="preserve"> </w:t>
      </w:r>
      <w:r w:rsidR="008D624B">
        <w:rPr>
          <w:rFonts w:ascii="Garamond" w:hAnsi="Garamond" w:cs="Arial"/>
          <w:color w:val="000000"/>
          <w:sz w:val="24"/>
          <w:szCs w:val="24"/>
          <w:lang w:val="en-GB"/>
        </w:rPr>
        <w:t>one might be interested to validate this with bigger sample and</w:t>
      </w:r>
      <w:r w:rsidR="002D4FCC">
        <w:rPr>
          <w:rFonts w:ascii="Garamond" w:hAnsi="Garamond" w:cs="Arial"/>
          <w:color w:val="000000"/>
          <w:sz w:val="24"/>
          <w:szCs w:val="24"/>
          <w:lang w:val="en-GB"/>
        </w:rPr>
        <w:t xml:space="preserve"> assess its impact on urbanization trends and urban poverty policies.</w:t>
      </w:r>
    </w:p>
    <w:p w:rsidR="00B27EBC" w:rsidRPr="00B02818" w:rsidRDefault="00B27EBC" w:rsidP="002F09B6">
      <w:pPr>
        <w:pStyle w:val="ListParagraph"/>
        <w:autoSpaceDE w:val="0"/>
        <w:autoSpaceDN w:val="0"/>
        <w:adjustRightInd w:val="0"/>
        <w:spacing w:after="0"/>
        <w:jc w:val="both"/>
        <w:rPr>
          <w:rFonts w:ascii="Garamond" w:hAnsi="Garamond" w:cs="Arial"/>
          <w:color w:val="000000"/>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B27EBC" w:rsidRPr="00B02818" w:rsidRDefault="00B27EBC" w:rsidP="002F09B6">
      <w:pPr>
        <w:spacing w:after="0"/>
        <w:jc w:val="both"/>
        <w:rPr>
          <w:rFonts w:ascii="Garamond" w:hAnsi="Garamond" w:cs="Arial"/>
          <w:sz w:val="24"/>
          <w:szCs w:val="24"/>
          <w:lang w:val="en-GB"/>
        </w:rPr>
      </w:pPr>
    </w:p>
    <w:p w:rsidR="00146EE5" w:rsidRPr="00B02818" w:rsidRDefault="00146EE5" w:rsidP="002F09B6">
      <w:pPr>
        <w:spacing w:after="0"/>
        <w:jc w:val="both"/>
        <w:rPr>
          <w:rFonts w:ascii="Garamond" w:hAnsi="Garamond" w:cs="Arial"/>
          <w:sz w:val="24"/>
          <w:szCs w:val="24"/>
          <w:lang w:val="en-GB"/>
        </w:rPr>
      </w:pPr>
    </w:p>
    <w:p w:rsidR="00146EE5" w:rsidRPr="00B02818" w:rsidRDefault="00146EE5" w:rsidP="002F09B6">
      <w:pPr>
        <w:spacing w:after="0"/>
        <w:jc w:val="both"/>
        <w:rPr>
          <w:rFonts w:ascii="Garamond" w:hAnsi="Garamond" w:cs="Arial"/>
          <w:sz w:val="24"/>
          <w:szCs w:val="24"/>
          <w:lang w:val="en-GB"/>
        </w:rPr>
      </w:pPr>
    </w:p>
    <w:p w:rsidR="00146EE5" w:rsidRPr="00B02818" w:rsidRDefault="00146EE5" w:rsidP="002F09B6">
      <w:pPr>
        <w:spacing w:after="0"/>
        <w:jc w:val="both"/>
        <w:rPr>
          <w:rFonts w:ascii="Garamond" w:hAnsi="Garamond" w:cs="Arial"/>
          <w:sz w:val="24"/>
          <w:szCs w:val="24"/>
          <w:lang w:val="en-GB"/>
        </w:rPr>
      </w:pPr>
    </w:p>
    <w:p w:rsidR="00B27EBC" w:rsidRPr="00B02818" w:rsidRDefault="00146EE5" w:rsidP="00D413BD">
      <w:pPr>
        <w:pStyle w:val="Heading1"/>
        <w:spacing w:before="120" w:after="240" w:line="240" w:lineRule="auto"/>
        <w:jc w:val="center"/>
        <w:rPr>
          <w:rFonts w:ascii="Garamond" w:hAnsi="Garamond" w:cs="Arial"/>
          <w:color w:val="auto"/>
          <w:sz w:val="36"/>
          <w:szCs w:val="36"/>
          <w:lang w:val="en-GB"/>
        </w:rPr>
      </w:pPr>
      <w:bookmarkStart w:id="178" w:name="_Toc308727797"/>
      <w:bookmarkStart w:id="179" w:name="_Toc308989343"/>
      <w:r w:rsidRPr="00B02818">
        <w:rPr>
          <w:rFonts w:ascii="Garamond" w:hAnsi="Garamond" w:cs="Arial"/>
          <w:color w:val="auto"/>
          <w:sz w:val="36"/>
          <w:szCs w:val="36"/>
          <w:lang w:val="en-GB"/>
        </w:rPr>
        <w:lastRenderedPageBreak/>
        <w:t>R</w:t>
      </w:r>
      <w:r w:rsidR="00D413BD" w:rsidRPr="00B02818">
        <w:rPr>
          <w:rFonts w:ascii="Garamond" w:hAnsi="Garamond" w:cs="Arial"/>
          <w:color w:val="auto"/>
          <w:sz w:val="36"/>
          <w:szCs w:val="36"/>
          <w:lang w:val="en-GB"/>
        </w:rPr>
        <w:t>eferences</w:t>
      </w:r>
      <w:bookmarkEnd w:id="178"/>
      <w:bookmarkEnd w:id="179"/>
    </w:p>
    <w:p w:rsidR="00CF1443" w:rsidRPr="00B02818" w:rsidRDefault="00CF1443" w:rsidP="00CF1443">
      <w:pPr>
        <w:rPr>
          <w:lang w:val="en-GB"/>
        </w:rPr>
      </w:pP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Aker, J and I. Mbiti (2010) ‘Mobile Phones and Economic Development in Africa’ </w:t>
      </w:r>
      <w:r w:rsidRPr="00B02818">
        <w:rPr>
          <w:rFonts w:ascii="Garamond" w:hAnsi="Garamond" w:cs="Arial"/>
          <w:i/>
          <w:lang w:val="en-GB"/>
        </w:rPr>
        <w:t>The Journal of Economic Perspectives</w:t>
      </w:r>
      <w:r w:rsidRPr="00B02818">
        <w:rPr>
          <w:rFonts w:ascii="Garamond" w:hAnsi="Garamond" w:cs="Arial"/>
          <w:lang w:val="en-GB"/>
        </w:rPr>
        <w:t>, Volume 24, Number 3, Pp 207-232.American Economic Association.</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Bah,M,.S.Cisse,B.Diyanett,G.Diallo;F.Lerise;D.Okali;E.Okpara;J.Olowoye and C.Tacoli (2003) ‘Changing Rural-Urban Linkages in Mali, Nigeria and Tanzania’, </w:t>
      </w:r>
      <w:r w:rsidRPr="00B02818">
        <w:rPr>
          <w:rFonts w:ascii="Garamond" w:hAnsi="Garamond" w:cs="Arial"/>
          <w:i/>
          <w:lang w:val="en-GB"/>
        </w:rPr>
        <w:t>Environmental and Urbanization</w:t>
      </w:r>
      <w:r w:rsidRPr="00B02818">
        <w:rPr>
          <w:rFonts w:ascii="Garamond" w:hAnsi="Garamond" w:cs="Arial"/>
          <w:lang w:val="en-GB"/>
        </w:rPr>
        <w:t xml:space="preserve"> 2003:15;13.</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Baldacci E., Clements B, Gupta.S and Qiang Cui (2004) ‘Social Spending, Human Capital, and Growth in Developing Countries: Implication for achieving the MDGS’ IMF Working Paper 04/217, New York.</w:t>
      </w:r>
    </w:p>
    <w:p w:rsidR="00AA620D" w:rsidRPr="00B02818" w:rsidRDefault="00AA620D" w:rsidP="0051447B">
      <w:pPr>
        <w:spacing w:after="0" w:line="240" w:lineRule="auto"/>
        <w:ind w:left="360" w:hanging="360"/>
        <w:jc w:val="both"/>
        <w:rPr>
          <w:rFonts w:ascii="Garamond" w:hAnsi="Garamond" w:cs="Arial"/>
          <w:lang w:val="en-GB"/>
        </w:rPr>
      </w:pPr>
      <w:r w:rsidRPr="00B02818">
        <w:rPr>
          <w:rFonts w:ascii="Garamond" w:hAnsi="Garamond" w:cs="Arial"/>
          <w:lang w:val="en-GB"/>
        </w:rPr>
        <w:t>Beall, J.</w:t>
      </w:r>
      <w:r w:rsidR="00A603C6" w:rsidRPr="00B02818">
        <w:rPr>
          <w:rFonts w:ascii="Garamond" w:hAnsi="Garamond" w:cs="Arial"/>
          <w:lang w:val="en-GB"/>
        </w:rPr>
        <w:t xml:space="preserve"> </w:t>
      </w:r>
      <w:r w:rsidR="006136C1" w:rsidRPr="00B02818">
        <w:rPr>
          <w:rFonts w:ascii="Garamond" w:hAnsi="Garamond" w:cs="Arial"/>
          <w:lang w:val="en-GB"/>
        </w:rPr>
        <w:t>(2001) ‘Valuing</w:t>
      </w:r>
      <w:r w:rsidR="00A603C6" w:rsidRPr="00B02818">
        <w:rPr>
          <w:rFonts w:ascii="Garamond" w:hAnsi="Garamond" w:cs="Arial"/>
          <w:lang w:val="en-GB"/>
        </w:rPr>
        <w:t xml:space="preserve"> Social Resources or Capitalizing on them?</w:t>
      </w:r>
      <w:r w:rsidRPr="00B02818">
        <w:rPr>
          <w:rFonts w:ascii="Garamond" w:hAnsi="Garamond" w:cs="Arial"/>
          <w:lang w:val="en-GB"/>
        </w:rPr>
        <w:t xml:space="preserve"> </w:t>
      </w:r>
      <w:r w:rsidR="00A603C6" w:rsidRPr="00B02818">
        <w:rPr>
          <w:rFonts w:ascii="Garamond" w:hAnsi="Garamond" w:cs="Arial"/>
          <w:lang w:val="en-GB"/>
        </w:rPr>
        <w:t>Limits to Pro-poor</w:t>
      </w:r>
      <w:r w:rsidRPr="00B02818">
        <w:rPr>
          <w:rFonts w:ascii="Garamond" w:hAnsi="Garamond" w:cs="Arial"/>
          <w:lang w:val="en-GB"/>
        </w:rPr>
        <w:t xml:space="preserve"> Governance</w:t>
      </w:r>
      <w:r w:rsidR="00A603C6" w:rsidRPr="00B02818">
        <w:rPr>
          <w:rFonts w:ascii="Garamond" w:hAnsi="Garamond" w:cs="Arial"/>
          <w:lang w:val="en-GB"/>
        </w:rPr>
        <w:t xml:space="preserve"> in nine Cities in the South’</w:t>
      </w:r>
      <w:r w:rsidRPr="00B02818">
        <w:rPr>
          <w:rFonts w:ascii="Garamond" w:hAnsi="Garamond" w:cs="Arial"/>
          <w:lang w:val="en-GB"/>
        </w:rPr>
        <w:t xml:space="preserve"> </w:t>
      </w:r>
      <w:r w:rsidRPr="00B02818">
        <w:rPr>
          <w:rFonts w:ascii="Garamond" w:hAnsi="Garamond" w:cs="Arial"/>
          <w:i/>
          <w:lang w:val="en-GB"/>
        </w:rPr>
        <w:t xml:space="preserve">International </w:t>
      </w:r>
      <w:r w:rsidR="006136C1" w:rsidRPr="00B02818">
        <w:rPr>
          <w:rFonts w:ascii="Garamond" w:hAnsi="Garamond" w:cs="Arial"/>
          <w:i/>
          <w:lang w:val="en-GB"/>
        </w:rPr>
        <w:t>Planning Studies</w:t>
      </w:r>
      <w:r w:rsidRPr="00B02818">
        <w:rPr>
          <w:rFonts w:ascii="Garamond" w:hAnsi="Garamond" w:cs="Arial"/>
          <w:lang w:val="en-GB"/>
        </w:rPr>
        <w:t>,</w:t>
      </w:r>
      <w:r w:rsidR="006136C1" w:rsidRPr="00B02818">
        <w:rPr>
          <w:rFonts w:ascii="Garamond" w:hAnsi="Garamond" w:cs="Arial"/>
          <w:lang w:val="en-GB"/>
        </w:rPr>
        <w:t xml:space="preserve"> Volume 6</w:t>
      </w:r>
      <w:r w:rsidRPr="00B02818">
        <w:rPr>
          <w:rFonts w:ascii="Garamond" w:hAnsi="Garamond" w:cs="Arial"/>
          <w:lang w:val="en-GB"/>
        </w:rPr>
        <w:t xml:space="preserve">, Issue </w:t>
      </w:r>
      <w:r w:rsidR="006136C1" w:rsidRPr="00B02818">
        <w:rPr>
          <w:rFonts w:ascii="Garamond" w:hAnsi="Garamond" w:cs="Arial"/>
          <w:lang w:val="en-GB"/>
        </w:rPr>
        <w:t>4: pp</w:t>
      </w:r>
      <w:r w:rsidRPr="00B02818">
        <w:rPr>
          <w:rFonts w:ascii="Garamond" w:hAnsi="Garamond" w:cs="Arial"/>
          <w:lang w:val="en-GB"/>
        </w:rPr>
        <w:t xml:space="preserve"> </w:t>
      </w:r>
      <w:r w:rsidR="006136C1" w:rsidRPr="00B02818">
        <w:rPr>
          <w:rFonts w:ascii="Garamond" w:hAnsi="Garamond" w:cs="Arial"/>
          <w:lang w:val="en-GB"/>
        </w:rPr>
        <w:t>357</w:t>
      </w:r>
      <w:r w:rsidRPr="00B02818">
        <w:rPr>
          <w:rFonts w:ascii="Garamond" w:hAnsi="Garamond" w:cs="Arial"/>
          <w:lang w:val="en-GB"/>
        </w:rPr>
        <w:t>-</w:t>
      </w:r>
      <w:r w:rsidR="006136C1" w:rsidRPr="00B02818">
        <w:rPr>
          <w:rFonts w:ascii="Garamond" w:hAnsi="Garamond" w:cs="Arial"/>
          <w:lang w:val="en-GB"/>
        </w:rPr>
        <w:t xml:space="preserve"> 375</w:t>
      </w:r>
      <w:r w:rsidRPr="00B02818">
        <w:rPr>
          <w:rFonts w:ascii="Garamond" w:hAnsi="Garamond" w:cs="Arial"/>
          <w:lang w:val="en-GB"/>
        </w:rPr>
        <w:t>.</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Berner, E., G.</w:t>
      </w:r>
      <w:r w:rsidR="00054A03" w:rsidRPr="00B02818">
        <w:rPr>
          <w:rFonts w:ascii="Garamond" w:hAnsi="Garamond" w:cs="Arial"/>
          <w:lang w:val="en-GB"/>
        </w:rPr>
        <w:t xml:space="preserve"> </w:t>
      </w:r>
      <w:r w:rsidRPr="00B02818">
        <w:rPr>
          <w:rFonts w:ascii="Garamond" w:hAnsi="Garamond" w:cs="Arial"/>
          <w:lang w:val="en-GB"/>
        </w:rPr>
        <w:t>Gomez and P.</w:t>
      </w:r>
      <w:r w:rsidR="00054A03" w:rsidRPr="00B02818">
        <w:rPr>
          <w:rFonts w:ascii="Garamond" w:hAnsi="Garamond" w:cs="Arial"/>
          <w:lang w:val="en-GB"/>
        </w:rPr>
        <w:t xml:space="preserve"> </w:t>
      </w:r>
      <w:r w:rsidRPr="00B02818">
        <w:rPr>
          <w:rFonts w:ascii="Garamond" w:hAnsi="Garamond" w:cs="Arial"/>
          <w:lang w:val="en-GB"/>
        </w:rPr>
        <w:t>Knorringa (2008) ‘The logic of Survival of Entrepreneurs and the Moral Economy of Slum’ Paper presented at The UNU-WIDER workshop’ Entrepreneurship and Economic Development’</w:t>
      </w:r>
      <w:r w:rsidR="00054A03" w:rsidRPr="00B02818">
        <w:rPr>
          <w:rFonts w:ascii="Garamond" w:hAnsi="Garamond" w:cs="Arial"/>
          <w:lang w:val="en-GB"/>
        </w:rPr>
        <w:t xml:space="preserve"> </w:t>
      </w:r>
      <w:r w:rsidRPr="00B02818">
        <w:rPr>
          <w:rFonts w:ascii="Garamond" w:hAnsi="Garamond" w:cs="Arial"/>
          <w:lang w:val="en-GB"/>
        </w:rPr>
        <w:t>Helsinki, 21- 23 August, 23 pages.</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Bleakley, H (2010) ‘Health, Human Capital and Development’ </w:t>
      </w:r>
      <w:r w:rsidRPr="00B02818">
        <w:rPr>
          <w:rFonts w:ascii="Garamond" w:hAnsi="Garamond" w:cs="Arial"/>
          <w:i/>
          <w:lang w:val="en-GB"/>
        </w:rPr>
        <w:t>Annual Review of Economics</w:t>
      </w:r>
      <w:r w:rsidRPr="00B02818">
        <w:rPr>
          <w:rFonts w:ascii="Garamond" w:hAnsi="Garamond" w:cs="Arial"/>
          <w:lang w:val="en-GB"/>
        </w:rPr>
        <w:t>, Volume 2, pages 283-310</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Briggs, J and D. Mwamfupe (2000) ‘Peri -Urban Development in Era of Structural Adjustment in Africa: The City of Dar es Salaam, Tanzania’. </w:t>
      </w:r>
      <w:r w:rsidRPr="00B02818">
        <w:rPr>
          <w:rFonts w:ascii="Garamond" w:hAnsi="Garamond" w:cs="Arial"/>
          <w:i/>
          <w:lang w:val="en-GB"/>
        </w:rPr>
        <w:t>Urban Studies</w:t>
      </w:r>
      <w:r w:rsidRPr="00B02818">
        <w:rPr>
          <w:rFonts w:ascii="Garamond" w:hAnsi="Garamond" w:cs="Arial"/>
          <w:lang w:val="en-GB"/>
        </w:rPr>
        <w:t>, Volume 37, Number 4, Page 797-809.</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 Browder, J., J.</w:t>
      </w:r>
      <w:r w:rsidR="00054A03" w:rsidRPr="00B02818">
        <w:rPr>
          <w:rFonts w:ascii="Garamond" w:hAnsi="Garamond" w:cs="Arial"/>
          <w:lang w:val="en-GB"/>
        </w:rPr>
        <w:t xml:space="preserve"> </w:t>
      </w:r>
      <w:r w:rsidRPr="00B02818">
        <w:rPr>
          <w:rFonts w:ascii="Garamond" w:hAnsi="Garamond" w:cs="Arial"/>
          <w:lang w:val="en-GB"/>
        </w:rPr>
        <w:t>Bohland and J. Scarpadi (1995) ‘Patterns of Develop</w:t>
      </w:r>
      <w:r w:rsidR="00EE0BBB" w:rsidRPr="00B02818">
        <w:rPr>
          <w:rFonts w:ascii="Garamond" w:hAnsi="Garamond" w:cs="Arial"/>
          <w:lang w:val="en-GB"/>
        </w:rPr>
        <w:t>ment on the Metropolitan fringe,</w:t>
      </w:r>
      <w:r w:rsidRPr="00B02818">
        <w:rPr>
          <w:rFonts w:ascii="Garamond" w:hAnsi="Garamond" w:cs="Arial"/>
          <w:lang w:val="en-GB"/>
        </w:rPr>
        <w:t xml:space="preserve"> Peri-urban fringe expansion in Bangkok, Jakarta and Santiago’ </w:t>
      </w:r>
      <w:r w:rsidRPr="00B02818">
        <w:rPr>
          <w:rFonts w:ascii="Garamond" w:hAnsi="Garamond" w:cs="Arial"/>
          <w:i/>
          <w:lang w:val="en-GB"/>
        </w:rPr>
        <w:t>APA Journal</w:t>
      </w:r>
      <w:r w:rsidRPr="00B02818">
        <w:rPr>
          <w:rFonts w:ascii="Garamond" w:hAnsi="Garamond" w:cs="Arial"/>
          <w:lang w:val="en-GB"/>
        </w:rPr>
        <w:t>, summer, pages 310-27</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Carney, D (1998) ‘Sustainable Rural Livelihoods: What</w:t>
      </w:r>
      <w:r w:rsidR="004E0ABE" w:rsidRPr="00B02818">
        <w:rPr>
          <w:rFonts w:ascii="Garamond" w:hAnsi="Garamond" w:cs="Arial"/>
          <w:lang w:val="en-GB"/>
        </w:rPr>
        <w:t xml:space="preserve"> Contribution can we make? </w:t>
      </w:r>
      <w:r w:rsidRPr="00B02818">
        <w:rPr>
          <w:rFonts w:ascii="Garamond" w:hAnsi="Garamond" w:cs="Arial"/>
          <w:lang w:val="en-GB"/>
        </w:rPr>
        <w:t>Papers Presented at Department for International Development of Natural Resources Advisers conference’ DFID</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Chambers, R</w:t>
      </w:r>
      <w:r w:rsidR="004E0ABE" w:rsidRPr="00B02818">
        <w:rPr>
          <w:rFonts w:ascii="Garamond" w:hAnsi="Garamond" w:cs="Arial"/>
          <w:lang w:val="en-GB"/>
        </w:rPr>
        <w:t>. (</w:t>
      </w:r>
      <w:r w:rsidRPr="00B02818">
        <w:rPr>
          <w:rFonts w:ascii="Garamond" w:hAnsi="Garamond" w:cs="Arial"/>
          <w:lang w:val="en-GB"/>
        </w:rPr>
        <w:t>1992) ‘Rural Appraisal: Rapid relaxed and participatory’. Discussion Paper number 311.Institute of Development Studies Brighton.</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Chambers, R and Conway, G.R</w:t>
      </w:r>
      <w:r w:rsidR="004E0ABE" w:rsidRPr="00B02818">
        <w:rPr>
          <w:rFonts w:ascii="Garamond" w:hAnsi="Garamond" w:cs="Arial"/>
          <w:lang w:val="en-GB"/>
        </w:rPr>
        <w:t>. (</w:t>
      </w:r>
      <w:r w:rsidRPr="00B02818">
        <w:rPr>
          <w:rFonts w:ascii="Garamond" w:hAnsi="Garamond" w:cs="Arial"/>
          <w:lang w:val="en-GB"/>
        </w:rPr>
        <w:t xml:space="preserve">1991) ‘Sustainable Rural Livelihoods: Practical Concepts for the 21 Century’, IDS Discussion Paper 296. </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color w:val="000000"/>
          <w:lang w:val="en-GB"/>
        </w:rPr>
        <w:t>DFID (1999) ‘Sustainable Livelihoods Guidance Sheets: 1-4’. Department of International Development, London</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Dyson, T. (2011) ‘The Role of the Demographic Transition in the Process of Urbanisation”, </w:t>
      </w:r>
      <w:r w:rsidRPr="00B02818">
        <w:rPr>
          <w:rFonts w:ascii="Garamond" w:hAnsi="Garamond" w:cs="Arial"/>
          <w:i/>
          <w:lang w:val="en-GB"/>
        </w:rPr>
        <w:t>Population Development Review</w:t>
      </w:r>
      <w:r w:rsidRPr="00B02818">
        <w:rPr>
          <w:rFonts w:ascii="Garamond" w:hAnsi="Garamond" w:cs="Arial"/>
          <w:lang w:val="en-GB"/>
        </w:rPr>
        <w:t>, Volume 37, pages: 34-54.</w:t>
      </w:r>
    </w:p>
    <w:p w:rsidR="00B27EBC" w:rsidRPr="00B02818" w:rsidRDefault="00B27EBC" w:rsidP="0051447B">
      <w:pPr>
        <w:spacing w:after="0" w:line="240" w:lineRule="auto"/>
        <w:ind w:left="360" w:hanging="360"/>
        <w:jc w:val="both"/>
        <w:rPr>
          <w:rFonts w:ascii="Garamond" w:hAnsi="Garamond" w:cs="Arial"/>
          <w:color w:val="000000"/>
          <w:lang w:val="en-GB"/>
        </w:rPr>
      </w:pPr>
      <w:r w:rsidRPr="00B02818">
        <w:rPr>
          <w:rFonts w:ascii="Garamond" w:hAnsi="Garamond" w:cs="Arial"/>
          <w:color w:val="000000"/>
          <w:lang w:val="en-GB"/>
        </w:rPr>
        <w:t xml:space="preserve">Ellis, F (2000). ‘The Determinants of Rural Livelihoods Diversification in Developing Countries’ </w:t>
      </w:r>
      <w:r w:rsidRPr="00B02818">
        <w:rPr>
          <w:rFonts w:ascii="Garamond" w:hAnsi="Garamond" w:cs="Arial"/>
          <w:i/>
          <w:color w:val="000000"/>
          <w:lang w:val="en-GB"/>
        </w:rPr>
        <w:t>Journal of Agriculture Economics</w:t>
      </w:r>
      <w:r w:rsidRPr="00B02818">
        <w:rPr>
          <w:rFonts w:ascii="Garamond" w:hAnsi="Garamond" w:cs="Arial"/>
          <w:color w:val="000000"/>
          <w:lang w:val="en-GB"/>
        </w:rPr>
        <w:t>, Volume 51, Issue 2, pages 289-302.</w:t>
      </w:r>
    </w:p>
    <w:p w:rsidR="00B27EBC" w:rsidRPr="00B02818" w:rsidRDefault="00B27EBC" w:rsidP="0051447B">
      <w:pPr>
        <w:spacing w:after="0" w:line="240" w:lineRule="auto"/>
        <w:ind w:left="360" w:hanging="360"/>
        <w:jc w:val="both"/>
        <w:rPr>
          <w:rFonts w:ascii="Garamond" w:hAnsi="Garamond" w:cs="Arial"/>
          <w:color w:val="000000"/>
          <w:lang w:val="en-GB"/>
        </w:rPr>
      </w:pPr>
      <w:r w:rsidRPr="00B02818">
        <w:rPr>
          <w:rFonts w:ascii="Garamond" w:hAnsi="Garamond" w:cs="Arial"/>
          <w:color w:val="000000"/>
          <w:lang w:val="en-GB"/>
        </w:rPr>
        <w:t xml:space="preserve">Ellis, F. (2005) ‘Household Strategies and Rural Diversification’ </w:t>
      </w:r>
      <w:r w:rsidRPr="00B02818">
        <w:rPr>
          <w:rFonts w:ascii="Garamond" w:hAnsi="Garamond" w:cs="Arial"/>
          <w:i/>
          <w:color w:val="000000"/>
          <w:lang w:val="en-GB"/>
        </w:rPr>
        <w:t>Journal of Development Studies,</w:t>
      </w:r>
      <w:r w:rsidRPr="00B02818">
        <w:rPr>
          <w:rFonts w:ascii="Garamond" w:hAnsi="Garamond" w:cs="Arial"/>
          <w:color w:val="000000"/>
          <w:lang w:val="en-GB"/>
        </w:rPr>
        <w:t xml:space="preserve"> Volume 35, No 1, pages: 1-38.Frank Cass, London</w:t>
      </w:r>
    </w:p>
    <w:p w:rsidR="00B27EBC" w:rsidRPr="00B02818" w:rsidRDefault="00B27EBC" w:rsidP="0051447B">
      <w:pPr>
        <w:spacing w:after="0" w:line="240" w:lineRule="auto"/>
        <w:ind w:left="360" w:hanging="360"/>
        <w:jc w:val="both"/>
        <w:rPr>
          <w:rFonts w:ascii="Garamond" w:hAnsi="Garamond" w:cs="Arial"/>
          <w:color w:val="000000"/>
          <w:lang w:val="en-GB"/>
        </w:rPr>
      </w:pPr>
      <w:r w:rsidRPr="00B02818">
        <w:rPr>
          <w:rFonts w:ascii="Garamond" w:hAnsi="Garamond" w:cs="Arial"/>
          <w:color w:val="000000"/>
          <w:lang w:val="en-GB"/>
        </w:rPr>
        <w:t>Eriksen, S., K.</w:t>
      </w:r>
      <w:r w:rsidR="00054A03" w:rsidRPr="00B02818">
        <w:rPr>
          <w:rFonts w:ascii="Garamond" w:hAnsi="Garamond" w:cs="Arial"/>
          <w:color w:val="000000"/>
          <w:lang w:val="en-GB"/>
        </w:rPr>
        <w:t xml:space="preserve"> </w:t>
      </w:r>
      <w:r w:rsidRPr="00B02818">
        <w:rPr>
          <w:rFonts w:ascii="Garamond" w:hAnsi="Garamond" w:cs="Arial"/>
          <w:color w:val="000000"/>
          <w:lang w:val="en-GB"/>
        </w:rPr>
        <w:t>Brown and P.</w:t>
      </w:r>
      <w:r w:rsidR="00054A03" w:rsidRPr="00B02818">
        <w:rPr>
          <w:rFonts w:ascii="Garamond" w:hAnsi="Garamond" w:cs="Arial"/>
          <w:color w:val="000000"/>
          <w:lang w:val="en-GB"/>
        </w:rPr>
        <w:t xml:space="preserve"> </w:t>
      </w:r>
      <w:r w:rsidRPr="00B02818">
        <w:rPr>
          <w:rFonts w:ascii="Garamond" w:hAnsi="Garamond" w:cs="Arial"/>
          <w:color w:val="000000"/>
          <w:lang w:val="en-GB"/>
        </w:rPr>
        <w:t xml:space="preserve">Mick Kelly (2005) ‘The Dynamics of Vulnerability: Locating Coping Strategies in Kenya and Tanzania’ </w:t>
      </w:r>
      <w:r w:rsidRPr="00B02818">
        <w:rPr>
          <w:rFonts w:ascii="Garamond" w:hAnsi="Garamond" w:cs="Arial"/>
          <w:i/>
          <w:color w:val="000000"/>
          <w:lang w:val="en-GB"/>
        </w:rPr>
        <w:t>The</w:t>
      </w:r>
      <w:r w:rsidRPr="00B02818">
        <w:rPr>
          <w:rFonts w:ascii="Garamond" w:hAnsi="Garamond" w:cs="Arial"/>
          <w:color w:val="000000"/>
          <w:lang w:val="en-GB"/>
        </w:rPr>
        <w:t xml:space="preserve"> </w:t>
      </w:r>
      <w:r w:rsidRPr="00B02818">
        <w:rPr>
          <w:rFonts w:ascii="Garamond" w:hAnsi="Garamond" w:cs="Arial"/>
          <w:i/>
          <w:color w:val="000000"/>
          <w:lang w:val="en-GB"/>
        </w:rPr>
        <w:t>Geographical Journa</w:t>
      </w:r>
      <w:r w:rsidRPr="00B02818">
        <w:rPr>
          <w:rFonts w:ascii="Garamond" w:hAnsi="Garamond" w:cs="Arial"/>
          <w:color w:val="000000"/>
          <w:lang w:val="en-GB"/>
        </w:rPr>
        <w:t>l, Vol.171, No 4, pp 285-305.</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color w:val="000000"/>
          <w:lang w:val="en-GB"/>
        </w:rPr>
        <w:t xml:space="preserve">Farrington, J. (2001) ‘Sustainable Livelihoods, Rights and the New Architecture of Aid” </w:t>
      </w:r>
      <w:r w:rsidRPr="00B02818">
        <w:rPr>
          <w:rFonts w:ascii="Garamond" w:hAnsi="Garamond" w:cs="Arial"/>
          <w:i/>
          <w:color w:val="000000"/>
          <w:lang w:val="en-GB"/>
        </w:rPr>
        <w:t>Natural Resource Perspectives</w:t>
      </w:r>
      <w:r w:rsidRPr="00B02818">
        <w:rPr>
          <w:rFonts w:ascii="Garamond" w:hAnsi="Garamond" w:cs="Arial"/>
          <w:color w:val="000000"/>
          <w:lang w:val="en-GB"/>
        </w:rPr>
        <w:t>, Number 69.</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Fay, M and </w:t>
      </w:r>
      <w:r w:rsidR="00E4102E" w:rsidRPr="00B02818">
        <w:rPr>
          <w:rFonts w:ascii="Garamond" w:hAnsi="Garamond" w:cs="Arial"/>
          <w:lang w:val="en-GB"/>
        </w:rPr>
        <w:t>C. Opal</w:t>
      </w:r>
      <w:r w:rsidRPr="00B02818">
        <w:rPr>
          <w:rFonts w:ascii="Garamond" w:hAnsi="Garamond" w:cs="Arial"/>
          <w:lang w:val="en-GB"/>
        </w:rPr>
        <w:t>. (1999) ‘Urbanisation without Growth: not so Uncommon Phenomenon’ World Bank Series Paper, Washington DC.</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Fischer, A. (2008) ‘Subsistence and Rural Livelihoods Strategies in Tibet under Rapid Economic and Social Transition’ </w:t>
      </w:r>
      <w:r w:rsidRPr="00B02818">
        <w:rPr>
          <w:rFonts w:ascii="Garamond" w:hAnsi="Garamond" w:cs="Arial"/>
          <w:i/>
          <w:lang w:val="en-GB"/>
        </w:rPr>
        <w:t xml:space="preserve">Journal of the International Association of Tibetan Studies, </w:t>
      </w:r>
      <w:r w:rsidRPr="00B02818">
        <w:rPr>
          <w:rFonts w:ascii="Garamond" w:hAnsi="Garamond" w:cs="Arial"/>
          <w:lang w:val="en-GB"/>
        </w:rPr>
        <w:t>Issue 4.</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German, A. (1999) ‘Theories and Models of Peri-Urban Interface: A Changing Conceptual Land</w:t>
      </w:r>
      <w:r w:rsidR="00EE0BBB" w:rsidRPr="00B02818">
        <w:rPr>
          <w:rFonts w:ascii="Garamond" w:hAnsi="Garamond" w:cs="Arial"/>
          <w:lang w:val="en-GB"/>
        </w:rPr>
        <w:t>scape;’</w:t>
      </w:r>
      <w:r w:rsidRPr="00B02818">
        <w:rPr>
          <w:rFonts w:ascii="Garamond" w:hAnsi="Garamond" w:cs="Arial"/>
          <w:lang w:val="en-GB"/>
        </w:rPr>
        <w:t xml:space="preserve"> Discussion Paper, University College of London.</w:t>
      </w:r>
    </w:p>
    <w:p w:rsidR="00B27EBC" w:rsidRPr="00B02818" w:rsidRDefault="001A298E" w:rsidP="0051447B">
      <w:pPr>
        <w:spacing w:after="0" w:line="240" w:lineRule="auto"/>
        <w:ind w:left="360" w:hanging="360"/>
        <w:jc w:val="both"/>
        <w:rPr>
          <w:rFonts w:ascii="Garamond" w:hAnsi="Garamond" w:cs="Arial"/>
          <w:lang w:val="en-GB"/>
        </w:rPr>
      </w:pPr>
      <w:r w:rsidRPr="00B02818">
        <w:rPr>
          <w:rFonts w:ascii="Garamond" w:hAnsi="Garamond" w:cs="Arial"/>
          <w:lang w:val="en-GB"/>
        </w:rPr>
        <w:t>Jones, G and S. Corbridge(2010) ‘The Continuing Debate A</w:t>
      </w:r>
      <w:r w:rsidR="00B27EBC" w:rsidRPr="00B02818">
        <w:rPr>
          <w:rFonts w:ascii="Garamond" w:hAnsi="Garamond" w:cs="Arial"/>
          <w:lang w:val="en-GB"/>
        </w:rPr>
        <w:t xml:space="preserve">bout Urban Bias: The Thesis, its Critics, its Influence and its Implication on Poverty reduction Strategies’ </w:t>
      </w:r>
      <w:r w:rsidRPr="00B02818">
        <w:rPr>
          <w:rFonts w:ascii="Garamond" w:hAnsi="Garamond" w:cs="Arial"/>
          <w:i/>
          <w:lang w:val="en-GB"/>
        </w:rPr>
        <w:t>Progress in Development Studies</w:t>
      </w:r>
      <w:r w:rsidRPr="00B02818">
        <w:rPr>
          <w:rFonts w:ascii="Garamond" w:hAnsi="Garamond" w:cs="Arial"/>
          <w:lang w:val="en-GB"/>
        </w:rPr>
        <w:t>, Volume 10,issue 1 pp 1-18.</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Kamete, A</w:t>
      </w:r>
      <w:r w:rsidR="00D17C53" w:rsidRPr="00B02818">
        <w:rPr>
          <w:rFonts w:ascii="Garamond" w:hAnsi="Garamond" w:cs="Arial"/>
          <w:lang w:val="en-GB"/>
        </w:rPr>
        <w:t>. (</w:t>
      </w:r>
      <w:r w:rsidRPr="00B02818">
        <w:rPr>
          <w:rFonts w:ascii="Garamond" w:hAnsi="Garamond" w:cs="Arial"/>
          <w:lang w:val="en-GB"/>
        </w:rPr>
        <w:t xml:space="preserve">1998) ‘Interlocking Livelihoods: Farms and Small Town in Zimbabwe’ </w:t>
      </w:r>
      <w:r w:rsidR="006136C1" w:rsidRPr="00B02818">
        <w:rPr>
          <w:rFonts w:ascii="Garamond" w:hAnsi="Garamond" w:cs="Arial"/>
          <w:i/>
          <w:lang w:val="en-GB"/>
        </w:rPr>
        <w:t>Environment and U</w:t>
      </w:r>
      <w:r w:rsidRPr="00B02818">
        <w:rPr>
          <w:rFonts w:ascii="Garamond" w:hAnsi="Garamond" w:cs="Arial"/>
          <w:i/>
          <w:lang w:val="en-GB"/>
        </w:rPr>
        <w:t>rbanisation</w:t>
      </w:r>
      <w:r w:rsidR="00D17C53" w:rsidRPr="00B02818">
        <w:rPr>
          <w:rFonts w:ascii="Garamond" w:hAnsi="Garamond" w:cs="Arial"/>
          <w:lang w:val="en-GB"/>
        </w:rPr>
        <w:t xml:space="preserve">, Volume 10, Issue </w:t>
      </w:r>
      <w:r w:rsidRPr="00B02818">
        <w:rPr>
          <w:rFonts w:ascii="Garamond" w:hAnsi="Garamond" w:cs="Arial"/>
          <w:lang w:val="en-GB"/>
        </w:rPr>
        <w:t>1</w:t>
      </w:r>
      <w:r w:rsidR="00D17C53" w:rsidRPr="00B02818">
        <w:rPr>
          <w:rFonts w:ascii="Garamond" w:hAnsi="Garamond" w:cs="Arial"/>
          <w:lang w:val="en-GB"/>
        </w:rPr>
        <w:t>, pp</w:t>
      </w:r>
      <w:r w:rsidRPr="00B02818">
        <w:rPr>
          <w:rFonts w:ascii="Garamond" w:hAnsi="Garamond" w:cs="Arial"/>
          <w:lang w:val="en-GB"/>
        </w:rPr>
        <w:t xml:space="preserve"> 23-24.</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Kombe, J. (1994) ‘The Demise of Public Land Management and Emergence of informal Land Markets in Tanzania: A case of Dar es Salaam City’ </w:t>
      </w:r>
      <w:r w:rsidRPr="00B02818">
        <w:rPr>
          <w:rFonts w:ascii="Garamond" w:hAnsi="Garamond" w:cs="Arial"/>
          <w:i/>
          <w:lang w:val="en-GB"/>
        </w:rPr>
        <w:t>Habitat International</w:t>
      </w:r>
      <w:r w:rsidRPr="00B02818">
        <w:rPr>
          <w:rFonts w:ascii="Garamond" w:hAnsi="Garamond" w:cs="Arial"/>
          <w:lang w:val="en-GB"/>
        </w:rPr>
        <w:t>, Volume 18, Issue 1, pages 23-43.</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lastRenderedPageBreak/>
        <w:t xml:space="preserve">Kruger, F. (1998) ‘Taking Advantages of Rural Assets as Coping Strategy for Urban Poor: The Case of Rural-Urban Interrelations in Botswana’ </w:t>
      </w:r>
      <w:r w:rsidRPr="00B02818">
        <w:rPr>
          <w:rFonts w:ascii="Garamond" w:hAnsi="Garamond" w:cs="Arial"/>
          <w:i/>
          <w:lang w:val="en-GB"/>
        </w:rPr>
        <w:t>Environmental and Urbanisation</w:t>
      </w:r>
      <w:r w:rsidRPr="00B02818">
        <w:rPr>
          <w:rFonts w:ascii="Garamond" w:hAnsi="Garamond" w:cs="Arial"/>
          <w:lang w:val="en-GB"/>
        </w:rPr>
        <w:t>, Volume 10.issue 1, pages 119- 134.</w:t>
      </w:r>
    </w:p>
    <w:p w:rsidR="00B27EBC" w:rsidRPr="00B02818" w:rsidRDefault="00C066C4" w:rsidP="0051447B">
      <w:pPr>
        <w:spacing w:after="0" w:line="240" w:lineRule="auto"/>
        <w:ind w:left="360" w:hanging="360"/>
        <w:jc w:val="both"/>
        <w:rPr>
          <w:rFonts w:ascii="Garamond" w:hAnsi="Garamond" w:cs="Arial"/>
          <w:lang w:val="en-GB"/>
        </w:rPr>
      </w:pPr>
      <w:r w:rsidRPr="00B02818">
        <w:rPr>
          <w:rFonts w:ascii="Garamond" w:hAnsi="Garamond" w:cs="Arial"/>
          <w:lang w:val="en-GB"/>
        </w:rPr>
        <w:t>Lanjouw, P.,</w:t>
      </w:r>
      <w:r w:rsidR="00B27EBC" w:rsidRPr="00B02818">
        <w:rPr>
          <w:rFonts w:ascii="Garamond" w:hAnsi="Garamond" w:cs="Arial"/>
          <w:lang w:val="en-GB"/>
        </w:rPr>
        <w:t xml:space="preserve"> </w:t>
      </w:r>
      <w:r w:rsidRPr="00B02818">
        <w:rPr>
          <w:rFonts w:ascii="Garamond" w:hAnsi="Garamond" w:cs="Arial"/>
          <w:lang w:val="en-GB"/>
        </w:rPr>
        <w:t>J. Quizon and R.Sparrow (</w:t>
      </w:r>
      <w:r w:rsidR="00B27EBC" w:rsidRPr="00B02818">
        <w:rPr>
          <w:rFonts w:ascii="Garamond" w:hAnsi="Garamond" w:cs="Arial"/>
          <w:lang w:val="en-GB"/>
        </w:rPr>
        <w:t xml:space="preserve">2001) ‘Non-Agricultural Earnings in Peri- urban areas of Tanzania: Evidence from Households Survey Data’ </w:t>
      </w:r>
      <w:r w:rsidR="00B27EBC" w:rsidRPr="00B02818">
        <w:rPr>
          <w:rFonts w:ascii="Garamond" w:hAnsi="Garamond" w:cs="Arial"/>
          <w:i/>
          <w:lang w:val="en-GB"/>
        </w:rPr>
        <w:t>Food Policy</w:t>
      </w:r>
      <w:r w:rsidR="00B27EBC" w:rsidRPr="00B02818">
        <w:rPr>
          <w:rFonts w:ascii="Garamond" w:hAnsi="Garamond" w:cs="Arial"/>
          <w:lang w:val="en-GB"/>
        </w:rPr>
        <w:t>, Volume: 26, Issue 4, Pages 385-403.</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Lipton, M (1977) ‘Why Poor People Stay Poor: Urban Bias in World Development’ Maurice T.</w:t>
      </w:r>
      <w:r w:rsidR="00054A03" w:rsidRPr="00B02818">
        <w:rPr>
          <w:rFonts w:ascii="Garamond" w:hAnsi="Garamond" w:cs="Arial"/>
          <w:lang w:val="en-GB"/>
        </w:rPr>
        <w:t xml:space="preserve"> </w:t>
      </w:r>
      <w:r w:rsidRPr="00B02818">
        <w:rPr>
          <w:rFonts w:ascii="Garamond" w:hAnsi="Garamond" w:cs="Arial"/>
          <w:lang w:val="en-GB"/>
        </w:rPr>
        <w:t>Smith, London.</w:t>
      </w:r>
    </w:p>
    <w:p w:rsidR="00C066C4" w:rsidRPr="00B02818" w:rsidRDefault="00C066C4"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Maxwell, D, O. Larbi, G. Lamptey, S. Zakaria and M. Arma-Klemesu (1998) ‘Farming in The Shadow of the City: Changes in Land Lights and Livelihoods in Peri urban Accra’ </w:t>
      </w:r>
      <w:r w:rsidRPr="00B02818">
        <w:rPr>
          <w:rFonts w:ascii="Garamond" w:hAnsi="Garamond" w:cs="Arial"/>
          <w:i/>
          <w:lang w:val="en-GB"/>
        </w:rPr>
        <w:t>Cities Feeding the People Report Series.</w:t>
      </w:r>
      <w:r w:rsidRPr="00B02818">
        <w:rPr>
          <w:rFonts w:ascii="Garamond" w:hAnsi="Garamond" w:cs="Arial"/>
          <w:lang w:val="en-GB"/>
        </w:rPr>
        <w:t xml:space="preserve"> Report no 23.Totonto, IDRC.</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Maxwell, S and Smith (1992) ‘Household Food Security: A Conceptual Review’. In Maxwell S and Frankenberger</w:t>
      </w:r>
      <w:r w:rsidR="00054A03" w:rsidRPr="00B02818">
        <w:rPr>
          <w:rFonts w:ascii="Garamond" w:hAnsi="Garamond" w:cs="Arial"/>
          <w:lang w:val="en-GB"/>
        </w:rPr>
        <w:t xml:space="preserve"> </w:t>
      </w:r>
      <w:r w:rsidRPr="00B02818">
        <w:rPr>
          <w:rFonts w:ascii="Garamond" w:hAnsi="Garamond" w:cs="Arial"/>
          <w:lang w:val="en-GB"/>
        </w:rPr>
        <w:t>T, 1992, Households Food Security: Concepts, Indicators, Measurement, IFAD and UNICEF, Rome and New York.</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Mbiba, B and M. Huchzermeyer (2002) ‘Contentious Development: Peri- Urban Studies in Sub Saharan Africa’ </w:t>
      </w:r>
      <w:r w:rsidRPr="00B02818">
        <w:rPr>
          <w:rFonts w:ascii="Garamond" w:hAnsi="Garamond" w:cs="Arial"/>
          <w:i/>
          <w:lang w:val="en-GB"/>
        </w:rPr>
        <w:t>Progress in Development Studies</w:t>
      </w:r>
      <w:r w:rsidRPr="00B02818">
        <w:rPr>
          <w:rFonts w:ascii="Garamond" w:hAnsi="Garamond" w:cs="Arial"/>
          <w:lang w:val="en-GB"/>
        </w:rPr>
        <w:t>, Volume 2, Issue 2; Pages 113-131.</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Moser C.O.N (1998) ‘The Asset Vulnerability Framework: Reassessing Urban Poverty Reduction Strategies’ </w:t>
      </w:r>
      <w:r w:rsidRPr="00B02818">
        <w:rPr>
          <w:rFonts w:ascii="Garamond" w:hAnsi="Garamond" w:cs="Arial"/>
          <w:i/>
          <w:lang w:val="en-GB"/>
        </w:rPr>
        <w:t>World Development</w:t>
      </w:r>
      <w:r w:rsidRPr="00B02818">
        <w:rPr>
          <w:rFonts w:ascii="Garamond" w:hAnsi="Garamond" w:cs="Arial"/>
          <w:lang w:val="en-GB"/>
        </w:rPr>
        <w:t xml:space="preserve">, Volume 1, Pages 1-19. </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Mung’ong’o</w:t>
      </w:r>
      <w:r w:rsidR="006136C1" w:rsidRPr="00B02818">
        <w:rPr>
          <w:rFonts w:ascii="Garamond" w:hAnsi="Garamond" w:cs="Arial"/>
          <w:lang w:val="en-GB"/>
        </w:rPr>
        <w:t>, C</w:t>
      </w:r>
      <w:r w:rsidRPr="00B02818">
        <w:rPr>
          <w:rFonts w:ascii="Garamond" w:hAnsi="Garamond" w:cs="Arial"/>
          <w:lang w:val="en-GB"/>
        </w:rPr>
        <w:t xml:space="preserve"> and D. Mwamfupe (2003) ‘Poverty and Changing Livelihoods of Migrant Maasai Pastoralists in Morogoro and Kilosa District</w:t>
      </w:r>
      <w:r w:rsidR="00D17C53" w:rsidRPr="00B02818">
        <w:rPr>
          <w:rFonts w:ascii="Garamond" w:hAnsi="Garamond" w:cs="Arial"/>
          <w:lang w:val="en-GB"/>
        </w:rPr>
        <w:t>s</w:t>
      </w:r>
      <w:r w:rsidRPr="00B02818">
        <w:rPr>
          <w:rFonts w:ascii="Garamond" w:hAnsi="Garamond" w:cs="Arial"/>
          <w:lang w:val="en-GB"/>
        </w:rPr>
        <w:t>, Tanzania’. Mkuki na Nyota Publishers, Dar es Salaam.</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Narain, V. (2009) ‘Growing City, Shrinking Hinterland: Land acquisition, Transition and Conflicts in Peri-urban Gurgaon, India’. </w:t>
      </w:r>
      <w:r w:rsidRPr="00B02818">
        <w:rPr>
          <w:rFonts w:ascii="Garamond" w:hAnsi="Garamond" w:cs="Arial"/>
          <w:i/>
          <w:lang w:val="en-GB"/>
        </w:rPr>
        <w:t>Environment and Urbanization</w:t>
      </w:r>
      <w:r w:rsidRPr="00B02818">
        <w:rPr>
          <w:rFonts w:ascii="Garamond" w:hAnsi="Garamond" w:cs="Arial"/>
          <w:lang w:val="en-GB"/>
        </w:rPr>
        <w:t>, Volume 21, pages 501-512.</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Narayan, D. and Pritchett, L. (1997) ‘Cents and Sociability: Household income and Social capital in rural Tanzania’. Policy Research Working Paper 1796.World Bank, Washington DC</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Nottingham and Liverpool  </w:t>
      </w:r>
      <w:r w:rsidR="00076090" w:rsidRPr="00B02818">
        <w:rPr>
          <w:rFonts w:ascii="Garamond" w:hAnsi="Garamond" w:cs="Arial"/>
          <w:lang w:val="en-GB"/>
        </w:rPr>
        <w:t>Universities</w:t>
      </w:r>
      <w:r w:rsidRPr="00B02818">
        <w:rPr>
          <w:rFonts w:ascii="Garamond" w:hAnsi="Garamond" w:cs="Arial"/>
          <w:lang w:val="en-GB"/>
        </w:rPr>
        <w:t>(1999) ‘Literature Review on Peri- urban Natural resources Conceptualization and Management Approaches’  Technical Report Project No R 6949,Natural Resources Programme, DFID,UK</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Oucho, J and Gould, W. (1993) ‘Internal Migration, Urbanization, and Population Distribution’ World Bank, Washington DC, National Academy Press</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Owusu, G. (2008) ‘The Role of Small Towns in Regional Development and Poverty Reduction in Ghana” </w:t>
      </w:r>
      <w:r w:rsidRPr="00B02818">
        <w:rPr>
          <w:rFonts w:ascii="Garamond" w:hAnsi="Garamond" w:cs="Arial"/>
          <w:i/>
          <w:lang w:val="en-GB"/>
        </w:rPr>
        <w:t>International Journal of Urban and Regional Research</w:t>
      </w:r>
      <w:r w:rsidRPr="00B02818">
        <w:rPr>
          <w:rFonts w:ascii="Garamond" w:hAnsi="Garamond" w:cs="Arial"/>
          <w:lang w:val="en-GB"/>
        </w:rPr>
        <w:t>, Volume 32, Issue 2,453-472</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Rakodi, T (1998) ‘Review of Poverty Relevance of Peri-urban Interface Production System’ DFID</w:t>
      </w:r>
      <w:r w:rsidR="00B02818" w:rsidRPr="00B02818">
        <w:rPr>
          <w:rFonts w:ascii="Garamond" w:hAnsi="Garamond" w:cs="Arial"/>
          <w:lang w:val="en-GB"/>
        </w:rPr>
        <w:t>, UK</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Satterthwaite,D and C.Tacoli(2003a) ‘Seeking an Understanding of Poverty that Recognises Rural Urban Differences and Linkages’ in C.</w:t>
      </w:r>
      <w:r w:rsidR="00054A03" w:rsidRPr="00B02818">
        <w:rPr>
          <w:rFonts w:ascii="Garamond" w:hAnsi="Garamond" w:cs="Arial"/>
          <w:lang w:val="en-GB"/>
        </w:rPr>
        <w:t xml:space="preserve"> </w:t>
      </w:r>
      <w:r w:rsidRPr="00B02818">
        <w:rPr>
          <w:rFonts w:ascii="Garamond" w:hAnsi="Garamond" w:cs="Arial"/>
          <w:lang w:val="en-GB"/>
        </w:rPr>
        <w:t>Rakodi with T.Lloyd-Jones(ed)Urban Livelihoods: A People –</w:t>
      </w:r>
      <w:r w:rsidR="00B02818" w:rsidRPr="00B02818">
        <w:rPr>
          <w:rFonts w:ascii="Garamond" w:hAnsi="Garamond" w:cs="Arial"/>
          <w:lang w:val="en-GB"/>
        </w:rPr>
        <w:t>Centred</w:t>
      </w:r>
      <w:r w:rsidRPr="00B02818">
        <w:rPr>
          <w:rFonts w:ascii="Garamond" w:hAnsi="Garamond" w:cs="Arial"/>
          <w:lang w:val="en-GB"/>
        </w:rPr>
        <w:t xml:space="preserve"> Approach to Reducing Poverty. London&amp; Sterling: Earthscan, pp 52-70. </w:t>
      </w:r>
    </w:p>
    <w:p w:rsidR="0085113E" w:rsidRPr="00B02818" w:rsidRDefault="0085113E" w:rsidP="0051447B">
      <w:pPr>
        <w:spacing w:after="0" w:line="240" w:lineRule="auto"/>
        <w:ind w:left="360" w:hanging="360"/>
        <w:jc w:val="both"/>
        <w:rPr>
          <w:rFonts w:ascii="Garamond" w:hAnsi="Garamond" w:cs="Arial"/>
          <w:lang w:val="en-GB"/>
        </w:rPr>
      </w:pPr>
      <w:r w:rsidRPr="00B02818">
        <w:rPr>
          <w:rFonts w:ascii="Garamond" w:hAnsi="Garamond" w:cs="Arial"/>
          <w:lang w:val="en-GB"/>
        </w:rPr>
        <w:t>Scoones, I</w:t>
      </w:r>
      <w:r w:rsidR="00B02818" w:rsidRPr="00B02818">
        <w:rPr>
          <w:rFonts w:ascii="Garamond" w:hAnsi="Garamond" w:cs="Arial"/>
          <w:lang w:val="en-GB"/>
        </w:rPr>
        <w:t>. (</w:t>
      </w:r>
      <w:r w:rsidRPr="00B02818">
        <w:rPr>
          <w:rFonts w:ascii="Garamond" w:hAnsi="Garamond" w:cs="Arial"/>
          <w:lang w:val="en-GB"/>
        </w:rPr>
        <w:t>2009) ‘</w:t>
      </w:r>
      <w:r w:rsidR="00DB4B77" w:rsidRPr="00B02818">
        <w:rPr>
          <w:rFonts w:ascii="Garamond" w:hAnsi="Garamond" w:cs="Arial"/>
          <w:lang w:val="en-GB"/>
        </w:rPr>
        <w:t>Livelihoods P</w:t>
      </w:r>
      <w:r w:rsidRPr="00B02818">
        <w:rPr>
          <w:rFonts w:ascii="Garamond" w:hAnsi="Garamond" w:cs="Arial"/>
          <w:lang w:val="en-GB"/>
        </w:rPr>
        <w:t>erspect</w:t>
      </w:r>
      <w:r w:rsidR="00DB4B77" w:rsidRPr="00B02818">
        <w:rPr>
          <w:rFonts w:ascii="Garamond" w:hAnsi="Garamond" w:cs="Arial"/>
          <w:lang w:val="en-GB"/>
        </w:rPr>
        <w:t>ives and R</w:t>
      </w:r>
      <w:r w:rsidRPr="00B02818">
        <w:rPr>
          <w:rFonts w:ascii="Garamond" w:hAnsi="Garamond" w:cs="Arial"/>
          <w:lang w:val="en-GB"/>
        </w:rPr>
        <w:t xml:space="preserve">ural Development’ </w:t>
      </w:r>
      <w:r w:rsidRPr="00B02818">
        <w:rPr>
          <w:rFonts w:ascii="Garamond" w:hAnsi="Garamond" w:cs="Arial"/>
          <w:i/>
          <w:lang w:val="en-GB"/>
        </w:rPr>
        <w:t>Journal of Peasant Studies</w:t>
      </w:r>
      <w:r w:rsidRPr="00B02818">
        <w:rPr>
          <w:rFonts w:ascii="Garamond" w:hAnsi="Garamond" w:cs="Arial"/>
          <w:lang w:val="en-GB"/>
        </w:rPr>
        <w:t>, Volume</w:t>
      </w:r>
      <w:r w:rsidR="00DB4B77" w:rsidRPr="00B02818">
        <w:rPr>
          <w:rFonts w:ascii="Garamond" w:hAnsi="Garamond" w:cs="Arial"/>
          <w:lang w:val="en-GB"/>
        </w:rPr>
        <w:t xml:space="preserve"> </w:t>
      </w:r>
      <w:r w:rsidRPr="00B02818">
        <w:rPr>
          <w:rFonts w:ascii="Garamond" w:hAnsi="Garamond" w:cs="Arial"/>
          <w:lang w:val="en-GB"/>
        </w:rPr>
        <w:t>36, Issue</w:t>
      </w:r>
      <w:r w:rsidR="00DB4B77" w:rsidRPr="00B02818">
        <w:rPr>
          <w:rFonts w:ascii="Garamond" w:hAnsi="Garamond" w:cs="Arial"/>
          <w:lang w:val="en-GB"/>
        </w:rPr>
        <w:t xml:space="preserve"> </w:t>
      </w:r>
      <w:r w:rsidRPr="00B02818">
        <w:rPr>
          <w:rFonts w:ascii="Garamond" w:hAnsi="Garamond" w:cs="Arial"/>
          <w:lang w:val="en-GB"/>
        </w:rPr>
        <w:t>1, pp 171-196.</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Sen, Amartaya (1985) ‘Commodities and Capabilities’ Amsterdam: North Holland Reprinted by Oxford University Press, Delhi.</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Tacoli, C. (2002) ‘Changing Rural-Urban Interactions in Sub Saharan Africa and Their Impact on Livelihoods: A Summary” Rural- Urban Working Paper Number 7, International Institute of Environment and Development, London.</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Tacoli, C. (2007) ‘Poverty, Inequality and Underestimation of Rural-urban Linkages’ </w:t>
      </w:r>
      <w:r w:rsidRPr="00B02818">
        <w:rPr>
          <w:rFonts w:ascii="Garamond" w:hAnsi="Garamond" w:cs="Arial"/>
          <w:i/>
          <w:lang w:val="en-GB"/>
        </w:rPr>
        <w:t>Development</w:t>
      </w:r>
      <w:r w:rsidRPr="00B02818">
        <w:rPr>
          <w:rFonts w:ascii="Garamond" w:hAnsi="Garamond" w:cs="Arial"/>
          <w:lang w:val="en-GB"/>
        </w:rPr>
        <w:t>, Vol</w:t>
      </w:r>
      <w:r w:rsidR="00054A03" w:rsidRPr="00B02818">
        <w:rPr>
          <w:rFonts w:ascii="Garamond" w:hAnsi="Garamond" w:cs="Arial"/>
          <w:lang w:val="en-GB"/>
        </w:rPr>
        <w:t>ume</w:t>
      </w:r>
      <w:r w:rsidRPr="00B02818">
        <w:rPr>
          <w:rFonts w:ascii="Garamond" w:hAnsi="Garamond" w:cs="Arial"/>
          <w:lang w:val="en-GB"/>
        </w:rPr>
        <w:t xml:space="preserve"> 50(2), pages 90-95.</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United Nations (2006) ‘World Urbanisation Prospects: 2005 Revision’ New York.</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Unite</w:t>
      </w:r>
      <w:r w:rsidR="00D17C53" w:rsidRPr="00B02818">
        <w:rPr>
          <w:rFonts w:ascii="Garamond" w:hAnsi="Garamond" w:cs="Arial"/>
          <w:lang w:val="en-GB"/>
        </w:rPr>
        <w:t>d Republic of Tanzania (2002), ‘</w:t>
      </w:r>
      <w:r w:rsidRPr="00B02818">
        <w:rPr>
          <w:rFonts w:ascii="Garamond" w:hAnsi="Garamond" w:cs="Arial"/>
          <w:lang w:val="en-GB"/>
        </w:rPr>
        <w:t>National Population Census -2001</w:t>
      </w:r>
      <w:r w:rsidR="00D17C53" w:rsidRPr="00B02818">
        <w:rPr>
          <w:rFonts w:ascii="Garamond" w:hAnsi="Garamond" w:cs="Arial"/>
          <w:lang w:val="en-GB"/>
        </w:rPr>
        <w:t>’</w:t>
      </w:r>
      <w:r w:rsidRPr="00B02818">
        <w:rPr>
          <w:rFonts w:ascii="Garamond" w:hAnsi="Garamond" w:cs="Arial"/>
          <w:lang w:val="en-GB"/>
        </w:rPr>
        <w:t xml:space="preserve">, Dar es Salaam: Ministry of Planning and Economic Affairs. </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 xml:space="preserve">United Republic of Tanzania (2006), ‘National Population </w:t>
      </w:r>
      <w:r w:rsidR="00614356" w:rsidRPr="00B02818">
        <w:rPr>
          <w:rFonts w:ascii="Garamond" w:hAnsi="Garamond" w:cs="Arial"/>
          <w:lang w:val="en-GB"/>
        </w:rPr>
        <w:t xml:space="preserve">Projection </w:t>
      </w:r>
      <w:r w:rsidR="0017472C" w:rsidRPr="00B02818">
        <w:rPr>
          <w:rFonts w:ascii="Garamond" w:hAnsi="Garamond" w:cs="Arial"/>
          <w:lang w:val="en-GB"/>
        </w:rPr>
        <w:t>Report, Volume</w:t>
      </w:r>
      <w:r w:rsidR="00B9634C" w:rsidRPr="00B02818">
        <w:rPr>
          <w:rFonts w:ascii="Garamond" w:hAnsi="Garamond" w:cs="Arial"/>
          <w:lang w:val="en-GB"/>
        </w:rPr>
        <w:t xml:space="preserve"> VIII</w:t>
      </w:r>
      <w:r w:rsidRPr="00B02818">
        <w:rPr>
          <w:rFonts w:ascii="Garamond" w:hAnsi="Garamond" w:cs="Arial"/>
          <w:lang w:val="en-GB"/>
        </w:rPr>
        <w:t>’, Dar</w:t>
      </w:r>
      <w:r w:rsidR="00993FD0">
        <w:rPr>
          <w:rFonts w:ascii="Garamond" w:hAnsi="Garamond" w:cs="Arial"/>
          <w:lang w:val="en-GB"/>
        </w:rPr>
        <w:t xml:space="preserve"> es Salaam:  Ministry of Planning, Economy and Empowerment</w:t>
      </w:r>
      <w:r w:rsidRPr="00B02818">
        <w:rPr>
          <w:rFonts w:ascii="Garamond" w:hAnsi="Garamond" w:cs="Arial"/>
          <w:lang w:val="en-GB"/>
        </w:rPr>
        <w:t xml:space="preserve">. </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U</w:t>
      </w:r>
      <w:r w:rsidR="007301C6">
        <w:rPr>
          <w:rFonts w:ascii="Garamond" w:hAnsi="Garamond" w:cs="Arial"/>
          <w:lang w:val="en-GB"/>
        </w:rPr>
        <w:t>nited Republic of Tanzania (2007</w:t>
      </w:r>
      <w:r w:rsidRPr="00B02818">
        <w:rPr>
          <w:rFonts w:ascii="Garamond" w:hAnsi="Garamond" w:cs="Arial"/>
          <w:lang w:val="en-GB"/>
        </w:rPr>
        <w:t>) ‘Household Budget Survey- 2007’, Dar es Salaam: Ministry of Finance and Economic Affairs.</w:t>
      </w:r>
    </w:p>
    <w:p w:rsidR="00B27EBC" w:rsidRPr="00B02818" w:rsidRDefault="00B27EBC" w:rsidP="0051447B">
      <w:pPr>
        <w:spacing w:after="0" w:line="240" w:lineRule="auto"/>
        <w:ind w:left="360" w:hanging="360"/>
        <w:jc w:val="both"/>
        <w:rPr>
          <w:rFonts w:ascii="Garamond" w:hAnsi="Garamond" w:cs="Arial"/>
          <w:lang w:val="en-GB"/>
        </w:rPr>
      </w:pPr>
      <w:r w:rsidRPr="00B02818">
        <w:rPr>
          <w:rFonts w:ascii="Garamond" w:hAnsi="Garamond" w:cs="Arial"/>
          <w:lang w:val="en-GB"/>
        </w:rPr>
        <w:t>Van der Ploeg</w:t>
      </w:r>
      <w:r w:rsidR="00D17C53" w:rsidRPr="00B02818">
        <w:rPr>
          <w:rFonts w:ascii="Garamond" w:hAnsi="Garamond" w:cs="Arial"/>
          <w:lang w:val="en-GB"/>
        </w:rPr>
        <w:t>, F</w:t>
      </w:r>
      <w:r w:rsidRPr="00B02818">
        <w:rPr>
          <w:rFonts w:ascii="Garamond" w:hAnsi="Garamond" w:cs="Arial"/>
          <w:lang w:val="en-GB"/>
        </w:rPr>
        <w:t xml:space="preserve"> and</w:t>
      </w:r>
      <w:r w:rsidR="00D17C53" w:rsidRPr="00B02818">
        <w:rPr>
          <w:rFonts w:ascii="Garamond" w:hAnsi="Garamond" w:cs="Arial"/>
          <w:lang w:val="en-GB"/>
        </w:rPr>
        <w:t xml:space="preserve"> S.</w:t>
      </w:r>
      <w:r w:rsidRPr="00B02818">
        <w:rPr>
          <w:rFonts w:ascii="Garamond" w:hAnsi="Garamond" w:cs="Arial"/>
          <w:lang w:val="en-GB"/>
        </w:rPr>
        <w:t xml:space="preserve"> Poelhekke (2008) ‘Globalisation </w:t>
      </w:r>
      <w:r w:rsidR="00D17C53" w:rsidRPr="00B02818">
        <w:rPr>
          <w:rFonts w:ascii="Garamond" w:hAnsi="Garamond" w:cs="Arial"/>
          <w:lang w:val="en-GB"/>
        </w:rPr>
        <w:t>and the Rise of Mega Cities in T</w:t>
      </w:r>
      <w:r w:rsidRPr="00B02818">
        <w:rPr>
          <w:rFonts w:ascii="Garamond" w:hAnsi="Garamond" w:cs="Arial"/>
          <w:lang w:val="en-GB"/>
        </w:rPr>
        <w:t xml:space="preserve">he Developing World’, </w:t>
      </w:r>
      <w:r w:rsidRPr="00B02818">
        <w:rPr>
          <w:rFonts w:ascii="Garamond" w:hAnsi="Garamond" w:cs="Arial"/>
          <w:i/>
          <w:lang w:val="en-GB"/>
        </w:rPr>
        <w:t>Cambridge Journal of Region Economy Society</w:t>
      </w:r>
      <w:r w:rsidRPr="00B02818">
        <w:rPr>
          <w:rFonts w:ascii="Garamond" w:hAnsi="Garamond" w:cs="Arial"/>
          <w:lang w:val="en-GB"/>
        </w:rPr>
        <w:t>, Volume 1, pages: 477-501.</w:t>
      </w:r>
    </w:p>
    <w:p w:rsidR="00B27EBC" w:rsidRPr="00B02818" w:rsidRDefault="00B27EBC" w:rsidP="0051447B">
      <w:pPr>
        <w:spacing w:after="0" w:line="240" w:lineRule="auto"/>
        <w:jc w:val="both"/>
        <w:rPr>
          <w:rFonts w:ascii="Garamond" w:hAnsi="Garamond" w:cs="Arial"/>
          <w:lang w:val="en-GB"/>
        </w:rPr>
      </w:pPr>
    </w:p>
    <w:p w:rsidR="00B27EBC" w:rsidRPr="00B02818" w:rsidRDefault="00B27EBC" w:rsidP="002F09B6">
      <w:pPr>
        <w:spacing w:after="0"/>
        <w:jc w:val="both"/>
        <w:rPr>
          <w:rFonts w:ascii="Garamond" w:hAnsi="Garamond"/>
          <w:lang w:val="en-GB"/>
        </w:rPr>
      </w:pPr>
    </w:p>
    <w:sectPr w:rsidR="00B27EBC" w:rsidRPr="00B02818" w:rsidSect="003C26C5">
      <w:pgSz w:w="11906" w:h="16838"/>
      <w:pgMar w:top="1417" w:right="1417" w:bottom="1417" w:left="144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1A96" w:rsidRDefault="00021A96">
      <w:r>
        <w:separator/>
      </w:r>
    </w:p>
  </w:endnote>
  <w:endnote w:type="continuationSeparator" w:id="0">
    <w:p w:rsidR="00021A96" w:rsidRDefault="00021A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4B5B" w:rsidRDefault="000123E1" w:rsidP="00AD39FC">
    <w:pPr>
      <w:pStyle w:val="Footer"/>
      <w:framePr w:wrap="around" w:vAnchor="text" w:hAnchor="margin" w:xAlign="center" w:y="1"/>
      <w:rPr>
        <w:rStyle w:val="PageNumber"/>
      </w:rPr>
    </w:pPr>
    <w:r>
      <w:rPr>
        <w:rStyle w:val="PageNumber"/>
      </w:rPr>
      <w:fldChar w:fldCharType="begin"/>
    </w:r>
    <w:r w:rsidR="00654B5B">
      <w:rPr>
        <w:rStyle w:val="PageNumber"/>
      </w:rPr>
      <w:instrText xml:space="preserve">PAGE  </w:instrText>
    </w:r>
    <w:r>
      <w:rPr>
        <w:rStyle w:val="PageNumber"/>
      </w:rPr>
      <w:fldChar w:fldCharType="end"/>
    </w:r>
  </w:p>
  <w:p w:rsidR="00654B5B" w:rsidRDefault="00654B5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4B5B" w:rsidRPr="00D413BD" w:rsidRDefault="000123E1" w:rsidP="00AD39FC">
    <w:pPr>
      <w:pStyle w:val="Footer"/>
      <w:framePr w:wrap="around" w:vAnchor="text" w:hAnchor="margin" w:xAlign="center" w:y="1"/>
      <w:rPr>
        <w:rStyle w:val="PageNumber"/>
        <w:rFonts w:ascii="Garamond" w:hAnsi="Garamond"/>
      </w:rPr>
    </w:pPr>
    <w:r w:rsidRPr="00D413BD">
      <w:rPr>
        <w:rStyle w:val="PageNumber"/>
        <w:rFonts w:ascii="Garamond" w:hAnsi="Garamond"/>
      </w:rPr>
      <w:fldChar w:fldCharType="begin"/>
    </w:r>
    <w:r w:rsidR="00654B5B" w:rsidRPr="00D413BD">
      <w:rPr>
        <w:rStyle w:val="PageNumber"/>
        <w:rFonts w:ascii="Garamond" w:hAnsi="Garamond"/>
      </w:rPr>
      <w:instrText xml:space="preserve">PAGE  </w:instrText>
    </w:r>
    <w:r w:rsidRPr="00D413BD">
      <w:rPr>
        <w:rStyle w:val="PageNumber"/>
        <w:rFonts w:ascii="Garamond" w:hAnsi="Garamond"/>
      </w:rPr>
      <w:fldChar w:fldCharType="separate"/>
    </w:r>
    <w:r w:rsidR="009D0E99">
      <w:rPr>
        <w:rStyle w:val="PageNumber"/>
        <w:rFonts w:ascii="Garamond" w:hAnsi="Garamond"/>
        <w:noProof/>
      </w:rPr>
      <w:t>viii</w:t>
    </w:r>
    <w:r w:rsidRPr="00D413BD">
      <w:rPr>
        <w:rStyle w:val="PageNumber"/>
        <w:rFonts w:ascii="Garamond" w:hAnsi="Garamond"/>
      </w:rPr>
      <w:fldChar w:fldCharType="end"/>
    </w:r>
  </w:p>
  <w:p w:rsidR="00654B5B" w:rsidRDefault="00654B5B">
    <w:pPr>
      <w:pStyle w:val="Footer"/>
      <w:jc w:val="center"/>
    </w:pPr>
  </w:p>
  <w:p w:rsidR="00654B5B" w:rsidRDefault="00654B5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1A96" w:rsidRDefault="00021A96">
      <w:r>
        <w:separator/>
      </w:r>
    </w:p>
  </w:footnote>
  <w:footnote w:type="continuationSeparator" w:id="0">
    <w:p w:rsidR="00021A96" w:rsidRDefault="00021A96">
      <w:r>
        <w:continuationSeparator/>
      </w:r>
    </w:p>
  </w:footnote>
  <w:footnote w:id="1">
    <w:p w:rsidR="00654B5B" w:rsidRDefault="00654B5B" w:rsidP="00B27EBC">
      <w:pPr>
        <w:pStyle w:val="FootnoteText"/>
      </w:pPr>
      <w:r>
        <w:rPr>
          <w:rStyle w:val="FootnoteReference"/>
        </w:rPr>
        <w:footnoteRef/>
      </w:r>
      <w:r>
        <w:t xml:space="preserve"> Figure projected by author b</w:t>
      </w:r>
      <w:r>
        <w:rPr>
          <w:rFonts w:ascii="Garamond" w:hAnsi="Garamond"/>
        </w:rPr>
        <w:t xml:space="preserve">ased on </w:t>
      </w:r>
      <w:r w:rsidRPr="003C26C5">
        <w:rPr>
          <w:rFonts w:ascii="Garamond" w:hAnsi="Garamond"/>
        </w:rPr>
        <w:t xml:space="preserve"> National Projection  Report ,Volume VIII,February 2006</w:t>
      </w:r>
    </w:p>
  </w:footnote>
  <w:footnote w:id="2">
    <w:p w:rsidR="00654B5B" w:rsidRPr="00A7596D" w:rsidRDefault="00654B5B" w:rsidP="00B27EBC">
      <w:pPr>
        <w:pStyle w:val="FootnoteText"/>
        <w:rPr>
          <w:rFonts w:ascii="Garamond" w:hAnsi="Garamond"/>
        </w:rPr>
      </w:pPr>
      <w:r w:rsidRPr="00A7596D">
        <w:rPr>
          <w:rStyle w:val="FootnoteReference"/>
          <w:rFonts w:ascii="Garamond" w:hAnsi="Garamond"/>
        </w:rPr>
        <w:footnoteRef/>
      </w:r>
      <w:r w:rsidRPr="00A7596D">
        <w:rPr>
          <w:rFonts w:ascii="Garamond" w:hAnsi="Garamond"/>
        </w:rPr>
        <w:t xml:space="preserve"> </w:t>
      </w:r>
      <w:r w:rsidRPr="00A7596D">
        <w:rPr>
          <w:rFonts w:ascii="Garamond" w:hAnsi="Garamond"/>
          <w:lang w:val="en-US"/>
        </w:rPr>
        <w:t>The Researcher could not get the exact number of out migrants as no records are kept for that purpose</w:t>
      </w:r>
    </w:p>
  </w:footnote>
  <w:footnote w:id="3">
    <w:p w:rsidR="00654B5B" w:rsidRPr="00A7596D" w:rsidRDefault="00654B5B" w:rsidP="00B27EBC">
      <w:pPr>
        <w:pStyle w:val="FootnoteText"/>
        <w:rPr>
          <w:rFonts w:ascii="Garamond" w:hAnsi="Garamond"/>
        </w:rPr>
      </w:pPr>
      <w:r w:rsidRPr="00A7596D">
        <w:rPr>
          <w:rStyle w:val="FootnoteReference"/>
          <w:rFonts w:ascii="Garamond" w:hAnsi="Garamond"/>
        </w:rPr>
        <w:footnoteRef/>
      </w:r>
      <w:r w:rsidRPr="00A7596D">
        <w:rPr>
          <w:rFonts w:ascii="Garamond" w:hAnsi="Garamond"/>
        </w:rPr>
        <w:t xml:space="preserve"> </w:t>
      </w:r>
      <w:r w:rsidRPr="00A7596D">
        <w:rPr>
          <w:rFonts w:ascii="Garamond" w:hAnsi="Garamond"/>
          <w:lang w:val="en-US"/>
        </w:rPr>
        <w:t>This represents estimation of an area equivalent to one acre.</w:t>
      </w:r>
    </w:p>
  </w:footnote>
  <w:footnote w:id="4">
    <w:p w:rsidR="00654B5B" w:rsidRDefault="00654B5B" w:rsidP="00B27EBC">
      <w:pPr>
        <w:pStyle w:val="FootnoteText"/>
      </w:pPr>
      <w:r w:rsidRPr="00A7596D">
        <w:rPr>
          <w:rStyle w:val="FootnoteReference"/>
          <w:rFonts w:ascii="Garamond" w:hAnsi="Garamond"/>
        </w:rPr>
        <w:footnoteRef/>
      </w:r>
      <w:r w:rsidRPr="00A7596D">
        <w:rPr>
          <w:rFonts w:ascii="Garamond" w:hAnsi="Garamond"/>
        </w:rPr>
        <w:t xml:space="preserve"> F</w:t>
      </w:r>
      <w:r w:rsidRPr="00A7596D">
        <w:rPr>
          <w:rFonts w:ascii="Garamond" w:hAnsi="Garamond"/>
          <w:lang w:val="en-US"/>
        </w:rPr>
        <w:t>errying of  passengers by use of motor cycles, mainly an  activity of youths.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07913"/>
    <w:multiLevelType w:val="multilevel"/>
    <w:tmpl w:val="3364E522"/>
    <w:lvl w:ilvl="0">
      <w:start w:val="2"/>
      <w:numFmt w:val="decimal"/>
      <w:lvlText w:val="%1"/>
      <w:lvlJc w:val="left"/>
      <w:pPr>
        <w:ind w:left="405" w:hanging="405"/>
      </w:pPr>
      <w:rPr>
        <w:rFonts w:cs="Times New Roman" w:hint="default"/>
      </w:rPr>
    </w:lvl>
    <w:lvl w:ilvl="1">
      <w:start w:val="2"/>
      <w:numFmt w:val="decimal"/>
      <w:lvlText w:val="%1.%2"/>
      <w:lvlJc w:val="left"/>
      <w:pPr>
        <w:ind w:left="465" w:hanging="405"/>
      </w:pPr>
      <w:rPr>
        <w:rFonts w:cs="Times New Roman" w:hint="default"/>
      </w:rPr>
    </w:lvl>
    <w:lvl w:ilvl="2">
      <w:start w:val="1"/>
      <w:numFmt w:val="decimal"/>
      <w:lvlText w:val="%1.%2.%3"/>
      <w:lvlJc w:val="left"/>
      <w:pPr>
        <w:ind w:left="840" w:hanging="720"/>
      </w:pPr>
      <w:rPr>
        <w:rFonts w:cs="Times New Roman" w:hint="default"/>
      </w:rPr>
    </w:lvl>
    <w:lvl w:ilvl="3">
      <w:start w:val="1"/>
      <w:numFmt w:val="decimal"/>
      <w:lvlText w:val="%1.%2.%3.%4"/>
      <w:lvlJc w:val="left"/>
      <w:pPr>
        <w:ind w:left="1260" w:hanging="1080"/>
      </w:pPr>
      <w:rPr>
        <w:rFonts w:cs="Times New Roman" w:hint="default"/>
      </w:rPr>
    </w:lvl>
    <w:lvl w:ilvl="4">
      <w:start w:val="1"/>
      <w:numFmt w:val="decimal"/>
      <w:lvlText w:val="%1.%2.%3.%4.%5"/>
      <w:lvlJc w:val="left"/>
      <w:pPr>
        <w:ind w:left="1320" w:hanging="1080"/>
      </w:pPr>
      <w:rPr>
        <w:rFonts w:cs="Times New Roman" w:hint="default"/>
      </w:rPr>
    </w:lvl>
    <w:lvl w:ilvl="5">
      <w:start w:val="1"/>
      <w:numFmt w:val="decimal"/>
      <w:lvlText w:val="%1.%2.%3.%4.%5.%6"/>
      <w:lvlJc w:val="left"/>
      <w:pPr>
        <w:ind w:left="1740" w:hanging="1440"/>
      </w:pPr>
      <w:rPr>
        <w:rFonts w:cs="Times New Roman" w:hint="default"/>
      </w:rPr>
    </w:lvl>
    <w:lvl w:ilvl="6">
      <w:start w:val="1"/>
      <w:numFmt w:val="decimal"/>
      <w:lvlText w:val="%1.%2.%3.%4.%5.%6.%7"/>
      <w:lvlJc w:val="left"/>
      <w:pPr>
        <w:ind w:left="1800" w:hanging="1440"/>
      </w:pPr>
      <w:rPr>
        <w:rFonts w:cs="Times New Roman" w:hint="default"/>
      </w:rPr>
    </w:lvl>
    <w:lvl w:ilvl="7">
      <w:start w:val="1"/>
      <w:numFmt w:val="decimal"/>
      <w:lvlText w:val="%1.%2.%3.%4.%5.%6.%7.%8"/>
      <w:lvlJc w:val="left"/>
      <w:pPr>
        <w:ind w:left="2220" w:hanging="1800"/>
      </w:pPr>
      <w:rPr>
        <w:rFonts w:cs="Times New Roman" w:hint="default"/>
      </w:rPr>
    </w:lvl>
    <w:lvl w:ilvl="8">
      <w:start w:val="1"/>
      <w:numFmt w:val="decimal"/>
      <w:lvlText w:val="%1.%2.%3.%4.%5.%6.%7.%8.%9"/>
      <w:lvlJc w:val="left"/>
      <w:pPr>
        <w:ind w:left="2280" w:hanging="1800"/>
      </w:pPr>
      <w:rPr>
        <w:rFonts w:cs="Times New Roman" w:hint="default"/>
      </w:rPr>
    </w:lvl>
  </w:abstractNum>
  <w:abstractNum w:abstractNumId="1">
    <w:nsid w:val="03B449F9"/>
    <w:multiLevelType w:val="hybridMultilevel"/>
    <w:tmpl w:val="4286948E"/>
    <w:lvl w:ilvl="0" w:tplc="04410001">
      <w:start w:val="1"/>
      <w:numFmt w:val="bullet"/>
      <w:lvlText w:val=""/>
      <w:lvlJc w:val="left"/>
      <w:pPr>
        <w:ind w:left="720" w:hanging="360"/>
      </w:pPr>
      <w:rPr>
        <w:rFonts w:ascii="Symbol" w:hAnsi="Symbol" w:hint="default"/>
      </w:rPr>
    </w:lvl>
    <w:lvl w:ilvl="1" w:tplc="04410003" w:tentative="1">
      <w:start w:val="1"/>
      <w:numFmt w:val="bullet"/>
      <w:lvlText w:val="o"/>
      <w:lvlJc w:val="left"/>
      <w:pPr>
        <w:ind w:left="1440" w:hanging="360"/>
      </w:pPr>
      <w:rPr>
        <w:rFonts w:ascii="Courier New" w:hAnsi="Courier New" w:hint="default"/>
      </w:rPr>
    </w:lvl>
    <w:lvl w:ilvl="2" w:tplc="04410005" w:tentative="1">
      <w:start w:val="1"/>
      <w:numFmt w:val="bullet"/>
      <w:lvlText w:val=""/>
      <w:lvlJc w:val="left"/>
      <w:pPr>
        <w:ind w:left="2160" w:hanging="360"/>
      </w:pPr>
      <w:rPr>
        <w:rFonts w:ascii="Wingdings" w:hAnsi="Wingdings" w:hint="default"/>
      </w:rPr>
    </w:lvl>
    <w:lvl w:ilvl="3" w:tplc="04410001" w:tentative="1">
      <w:start w:val="1"/>
      <w:numFmt w:val="bullet"/>
      <w:lvlText w:val=""/>
      <w:lvlJc w:val="left"/>
      <w:pPr>
        <w:ind w:left="2880" w:hanging="360"/>
      </w:pPr>
      <w:rPr>
        <w:rFonts w:ascii="Symbol" w:hAnsi="Symbol" w:hint="default"/>
      </w:rPr>
    </w:lvl>
    <w:lvl w:ilvl="4" w:tplc="04410003" w:tentative="1">
      <w:start w:val="1"/>
      <w:numFmt w:val="bullet"/>
      <w:lvlText w:val="o"/>
      <w:lvlJc w:val="left"/>
      <w:pPr>
        <w:ind w:left="3600" w:hanging="360"/>
      </w:pPr>
      <w:rPr>
        <w:rFonts w:ascii="Courier New" w:hAnsi="Courier New" w:hint="default"/>
      </w:rPr>
    </w:lvl>
    <w:lvl w:ilvl="5" w:tplc="04410005" w:tentative="1">
      <w:start w:val="1"/>
      <w:numFmt w:val="bullet"/>
      <w:lvlText w:val=""/>
      <w:lvlJc w:val="left"/>
      <w:pPr>
        <w:ind w:left="4320" w:hanging="360"/>
      </w:pPr>
      <w:rPr>
        <w:rFonts w:ascii="Wingdings" w:hAnsi="Wingdings" w:hint="default"/>
      </w:rPr>
    </w:lvl>
    <w:lvl w:ilvl="6" w:tplc="04410001" w:tentative="1">
      <w:start w:val="1"/>
      <w:numFmt w:val="bullet"/>
      <w:lvlText w:val=""/>
      <w:lvlJc w:val="left"/>
      <w:pPr>
        <w:ind w:left="5040" w:hanging="360"/>
      </w:pPr>
      <w:rPr>
        <w:rFonts w:ascii="Symbol" w:hAnsi="Symbol" w:hint="default"/>
      </w:rPr>
    </w:lvl>
    <w:lvl w:ilvl="7" w:tplc="04410003" w:tentative="1">
      <w:start w:val="1"/>
      <w:numFmt w:val="bullet"/>
      <w:lvlText w:val="o"/>
      <w:lvlJc w:val="left"/>
      <w:pPr>
        <w:ind w:left="5760" w:hanging="360"/>
      </w:pPr>
      <w:rPr>
        <w:rFonts w:ascii="Courier New" w:hAnsi="Courier New" w:hint="default"/>
      </w:rPr>
    </w:lvl>
    <w:lvl w:ilvl="8" w:tplc="04410005" w:tentative="1">
      <w:start w:val="1"/>
      <w:numFmt w:val="bullet"/>
      <w:lvlText w:val=""/>
      <w:lvlJc w:val="left"/>
      <w:pPr>
        <w:ind w:left="6480" w:hanging="360"/>
      </w:pPr>
      <w:rPr>
        <w:rFonts w:ascii="Wingdings" w:hAnsi="Wingdings" w:hint="default"/>
      </w:rPr>
    </w:lvl>
  </w:abstractNum>
  <w:abstractNum w:abstractNumId="2">
    <w:nsid w:val="0A2B3C4E"/>
    <w:multiLevelType w:val="multilevel"/>
    <w:tmpl w:val="7B32BD04"/>
    <w:lvl w:ilvl="0">
      <w:start w:val="2"/>
      <w:numFmt w:val="decimal"/>
      <w:lvlText w:val="%1"/>
      <w:lvlJc w:val="left"/>
      <w:pPr>
        <w:ind w:left="525" w:hanging="525"/>
      </w:pPr>
      <w:rPr>
        <w:rFonts w:cs="Times New Roman" w:hint="default"/>
      </w:rPr>
    </w:lvl>
    <w:lvl w:ilvl="1">
      <w:start w:val="4"/>
      <w:numFmt w:val="decimal"/>
      <w:lvlText w:val="%1.%2"/>
      <w:lvlJc w:val="left"/>
      <w:pPr>
        <w:ind w:left="525" w:hanging="525"/>
      </w:pPr>
      <w:rPr>
        <w:rFonts w:cs="Times New Roman" w:hint="default"/>
      </w:rPr>
    </w:lvl>
    <w:lvl w:ilvl="2">
      <w:start w:val="2"/>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
    <w:nsid w:val="0C9C78E3"/>
    <w:multiLevelType w:val="multilevel"/>
    <w:tmpl w:val="C346EBC2"/>
    <w:lvl w:ilvl="0">
      <w:start w:val="2"/>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
    <w:nsid w:val="0D23195E"/>
    <w:multiLevelType w:val="multilevel"/>
    <w:tmpl w:val="BDAA97F4"/>
    <w:lvl w:ilvl="0">
      <w:start w:val="1"/>
      <w:numFmt w:val="decimal"/>
      <w:lvlText w:val="%1.0"/>
      <w:lvlJc w:val="left"/>
      <w:pPr>
        <w:ind w:left="360" w:hanging="360"/>
      </w:pPr>
      <w:rPr>
        <w:rFonts w:cs="Times New Roman" w:hint="default"/>
      </w:rPr>
    </w:lvl>
    <w:lvl w:ilvl="1">
      <w:start w:val="1"/>
      <w:numFmt w:val="decimal"/>
      <w:lvlText w:val="%1.%2"/>
      <w:lvlJc w:val="left"/>
      <w:pPr>
        <w:ind w:left="1068" w:hanging="36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2844" w:hanging="72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620" w:hanging="1080"/>
      </w:pPr>
      <w:rPr>
        <w:rFonts w:cs="Times New Roman" w:hint="default"/>
      </w:rPr>
    </w:lvl>
    <w:lvl w:ilvl="6">
      <w:start w:val="1"/>
      <w:numFmt w:val="decimal"/>
      <w:lvlText w:val="%1.%2.%3.%4.%5.%6.%7"/>
      <w:lvlJc w:val="left"/>
      <w:pPr>
        <w:ind w:left="5688" w:hanging="1440"/>
      </w:pPr>
      <w:rPr>
        <w:rFonts w:cs="Times New Roman" w:hint="default"/>
      </w:rPr>
    </w:lvl>
    <w:lvl w:ilvl="7">
      <w:start w:val="1"/>
      <w:numFmt w:val="decimal"/>
      <w:lvlText w:val="%1.%2.%3.%4.%5.%6.%7.%8"/>
      <w:lvlJc w:val="left"/>
      <w:pPr>
        <w:ind w:left="6396" w:hanging="1440"/>
      </w:pPr>
      <w:rPr>
        <w:rFonts w:cs="Times New Roman" w:hint="default"/>
      </w:rPr>
    </w:lvl>
    <w:lvl w:ilvl="8">
      <w:start w:val="1"/>
      <w:numFmt w:val="decimal"/>
      <w:lvlText w:val="%1.%2.%3.%4.%5.%6.%7.%8.%9"/>
      <w:lvlJc w:val="left"/>
      <w:pPr>
        <w:ind w:left="7464" w:hanging="1800"/>
      </w:pPr>
      <w:rPr>
        <w:rFonts w:cs="Times New Roman" w:hint="default"/>
      </w:rPr>
    </w:lvl>
  </w:abstractNum>
  <w:abstractNum w:abstractNumId="5">
    <w:nsid w:val="1123131F"/>
    <w:multiLevelType w:val="multilevel"/>
    <w:tmpl w:val="95C29E78"/>
    <w:lvl w:ilvl="0">
      <w:start w:val="3"/>
      <w:numFmt w:val="decimal"/>
      <w:lvlText w:val="%1"/>
      <w:lvlJc w:val="left"/>
      <w:pPr>
        <w:ind w:left="525" w:hanging="525"/>
      </w:pPr>
      <w:rPr>
        <w:rFonts w:cs="Times New Roman" w:hint="default"/>
      </w:rPr>
    </w:lvl>
    <w:lvl w:ilvl="1">
      <w:start w:val="4"/>
      <w:numFmt w:val="decimal"/>
      <w:lvlText w:val="%1.%2"/>
      <w:lvlJc w:val="left"/>
      <w:pPr>
        <w:ind w:left="525" w:hanging="525"/>
      </w:pPr>
      <w:rPr>
        <w:rFonts w:cs="Times New Roman" w:hint="default"/>
      </w:rPr>
    </w:lvl>
    <w:lvl w:ilvl="2">
      <w:start w:val="2"/>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6">
    <w:nsid w:val="129A6447"/>
    <w:multiLevelType w:val="hybridMultilevel"/>
    <w:tmpl w:val="A19E9DA0"/>
    <w:lvl w:ilvl="0" w:tplc="04410001">
      <w:start w:val="1"/>
      <w:numFmt w:val="bullet"/>
      <w:lvlText w:val=""/>
      <w:lvlJc w:val="left"/>
      <w:pPr>
        <w:ind w:left="720" w:hanging="360"/>
      </w:pPr>
      <w:rPr>
        <w:rFonts w:ascii="Symbol" w:hAnsi="Symbol" w:hint="default"/>
      </w:rPr>
    </w:lvl>
    <w:lvl w:ilvl="1" w:tplc="04410003" w:tentative="1">
      <w:start w:val="1"/>
      <w:numFmt w:val="bullet"/>
      <w:lvlText w:val="o"/>
      <w:lvlJc w:val="left"/>
      <w:pPr>
        <w:ind w:left="1440" w:hanging="360"/>
      </w:pPr>
      <w:rPr>
        <w:rFonts w:ascii="Courier New" w:hAnsi="Courier New" w:hint="default"/>
      </w:rPr>
    </w:lvl>
    <w:lvl w:ilvl="2" w:tplc="04410005" w:tentative="1">
      <w:start w:val="1"/>
      <w:numFmt w:val="bullet"/>
      <w:lvlText w:val=""/>
      <w:lvlJc w:val="left"/>
      <w:pPr>
        <w:ind w:left="2160" w:hanging="360"/>
      </w:pPr>
      <w:rPr>
        <w:rFonts w:ascii="Wingdings" w:hAnsi="Wingdings" w:hint="default"/>
      </w:rPr>
    </w:lvl>
    <w:lvl w:ilvl="3" w:tplc="04410001" w:tentative="1">
      <w:start w:val="1"/>
      <w:numFmt w:val="bullet"/>
      <w:lvlText w:val=""/>
      <w:lvlJc w:val="left"/>
      <w:pPr>
        <w:ind w:left="2880" w:hanging="360"/>
      </w:pPr>
      <w:rPr>
        <w:rFonts w:ascii="Symbol" w:hAnsi="Symbol" w:hint="default"/>
      </w:rPr>
    </w:lvl>
    <w:lvl w:ilvl="4" w:tplc="04410003" w:tentative="1">
      <w:start w:val="1"/>
      <w:numFmt w:val="bullet"/>
      <w:lvlText w:val="o"/>
      <w:lvlJc w:val="left"/>
      <w:pPr>
        <w:ind w:left="3600" w:hanging="360"/>
      </w:pPr>
      <w:rPr>
        <w:rFonts w:ascii="Courier New" w:hAnsi="Courier New" w:hint="default"/>
      </w:rPr>
    </w:lvl>
    <w:lvl w:ilvl="5" w:tplc="04410005" w:tentative="1">
      <w:start w:val="1"/>
      <w:numFmt w:val="bullet"/>
      <w:lvlText w:val=""/>
      <w:lvlJc w:val="left"/>
      <w:pPr>
        <w:ind w:left="4320" w:hanging="360"/>
      </w:pPr>
      <w:rPr>
        <w:rFonts w:ascii="Wingdings" w:hAnsi="Wingdings" w:hint="default"/>
      </w:rPr>
    </w:lvl>
    <w:lvl w:ilvl="6" w:tplc="04410001" w:tentative="1">
      <w:start w:val="1"/>
      <w:numFmt w:val="bullet"/>
      <w:lvlText w:val=""/>
      <w:lvlJc w:val="left"/>
      <w:pPr>
        <w:ind w:left="5040" w:hanging="360"/>
      </w:pPr>
      <w:rPr>
        <w:rFonts w:ascii="Symbol" w:hAnsi="Symbol" w:hint="default"/>
      </w:rPr>
    </w:lvl>
    <w:lvl w:ilvl="7" w:tplc="04410003" w:tentative="1">
      <w:start w:val="1"/>
      <w:numFmt w:val="bullet"/>
      <w:lvlText w:val="o"/>
      <w:lvlJc w:val="left"/>
      <w:pPr>
        <w:ind w:left="5760" w:hanging="360"/>
      </w:pPr>
      <w:rPr>
        <w:rFonts w:ascii="Courier New" w:hAnsi="Courier New" w:hint="default"/>
      </w:rPr>
    </w:lvl>
    <w:lvl w:ilvl="8" w:tplc="04410005" w:tentative="1">
      <w:start w:val="1"/>
      <w:numFmt w:val="bullet"/>
      <w:lvlText w:val=""/>
      <w:lvlJc w:val="left"/>
      <w:pPr>
        <w:ind w:left="6480" w:hanging="360"/>
      </w:pPr>
      <w:rPr>
        <w:rFonts w:ascii="Wingdings" w:hAnsi="Wingdings" w:hint="default"/>
      </w:rPr>
    </w:lvl>
  </w:abstractNum>
  <w:abstractNum w:abstractNumId="7">
    <w:nsid w:val="12BA2E3A"/>
    <w:multiLevelType w:val="multilevel"/>
    <w:tmpl w:val="3DEAA8D4"/>
    <w:lvl w:ilvl="0">
      <w:start w:val="3"/>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8">
    <w:nsid w:val="168E7C6F"/>
    <w:multiLevelType w:val="hybridMultilevel"/>
    <w:tmpl w:val="62CC8BC2"/>
    <w:lvl w:ilvl="0" w:tplc="04410001">
      <w:start w:val="1"/>
      <w:numFmt w:val="bullet"/>
      <w:lvlText w:val=""/>
      <w:lvlJc w:val="left"/>
      <w:pPr>
        <w:ind w:left="630" w:hanging="360"/>
      </w:pPr>
      <w:rPr>
        <w:rFonts w:ascii="Symbol" w:hAnsi="Symbol" w:hint="default"/>
      </w:rPr>
    </w:lvl>
    <w:lvl w:ilvl="1" w:tplc="04410003" w:tentative="1">
      <w:start w:val="1"/>
      <w:numFmt w:val="bullet"/>
      <w:lvlText w:val="o"/>
      <w:lvlJc w:val="left"/>
      <w:pPr>
        <w:ind w:left="1440" w:hanging="360"/>
      </w:pPr>
      <w:rPr>
        <w:rFonts w:ascii="Courier New" w:hAnsi="Courier New" w:hint="default"/>
      </w:rPr>
    </w:lvl>
    <w:lvl w:ilvl="2" w:tplc="04410005" w:tentative="1">
      <w:start w:val="1"/>
      <w:numFmt w:val="bullet"/>
      <w:lvlText w:val=""/>
      <w:lvlJc w:val="left"/>
      <w:pPr>
        <w:ind w:left="2160" w:hanging="360"/>
      </w:pPr>
      <w:rPr>
        <w:rFonts w:ascii="Wingdings" w:hAnsi="Wingdings" w:hint="default"/>
      </w:rPr>
    </w:lvl>
    <w:lvl w:ilvl="3" w:tplc="04410001" w:tentative="1">
      <w:start w:val="1"/>
      <w:numFmt w:val="bullet"/>
      <w:lvlText w:val=""/>
      <w:lvlJc w:val="left"/>
      <w:pPr>
        <w:ind w:left="2880" w:hanging="360"/>
      </w:pPr>
      <w:rPr>
        <w:rFonts w:ascii="Symbol" w:hAnsi="Symbol" w:hint="default"/>
      </w:rPr>
    </w:lvl>
    <w:lvl w:ilvl="4" w:tplc="04410003" w:tentative="1">
      <w:start w:val="1"/>
      <w:numFmt w:val="bullet"/>
      <w:lvlText w:val="o"/>
      <w:lvlJc w:val="left"/>
      <w:pPr>
        <w:ind w:left="3600" w:hanging="360"/>
      </w:pPr>
      <w:rPr>
        <w:rFonts w:ascii="Courier New" w:hAnsi="Courier New" w:hint="default"/>
      </w:rPr>
    </w:lvl>
    <w:lvl w:ilvl="5" w:tplc="04410005" w:tentative="1">
      <w:start w:val="1"/>
      <w:numFmt w:val="bullet"/>
      <w:lvlText w:val=""/>
      <w:lvlJc w:val="left"/>
      <w:pPr>
        <w:ind w:left="4320" w:hanging="360"/>
      </w:pPr>
      <w:rPr>
        <w:rFonts w:ascii="Wingdings" w:hAnsi="Wingdings" w:hint="default"/>
      </w:rPr>
    </w:lvl>
    <w:lvl w:ilvl="6" w:tplc="04410001" w:tentative="1">
      <w:start w:val="1"/>
      <w:numFmt w:val="bullet"/>
      <w:lvlText w:val=""/>
      <w:lvlJc w:val="left"/>
      <w:pPr>
        <w:ind w:left="5040" w:hanging="360"/>
      </w:pPr>
      <w:rPr>
        <w:rFonts w:ascii="Symbol" w:hAnsi="Symbol" w:hint="default"/>
      </w:rPr>
    </w:lvl>
    <w:lvl w:ilvl="7" w:tplc="04410003" w:tentative="1">
      <w:start w:val="1"/>
      <w:numFmt w:val="bullet"/>
      <w:lvlText w:val="o"/>
      <w:lvlJc w:val="left"/>
      <w:pPr>
        <w:ind w:left="5760" w:hanging="360"/>
      </w:pPr>
      <w:rPr>
        <w:rFonts w:ascii="Courier New" w:hAnsi="Courier New" w:hint="default"/>
      </w:rPr>
    </w:lvl>
    <w:lvl w:ilvl="8" w:tplc="04410005" w:tentative="1">
      <w:start w:val="1"/>
      <w:numFmt w:val="bullet"/>
      <w:lvlText w:val=""/>
      <w:lvlJc w:val="left"/>
      <w:pPr>
        <w:ind w:left="6480" w:hanging="360"/>
      </w:pPr>
      <w:rPr>
        <w:rFonts w:ascii="Wingdings" w:hAnsi="Wingdings" w:hint="default"/>
      </w:rPr>
    </w:lvl>
  </w:abstractNum>
  <w:abstractNum w:abstractNumId="9">
    <w:nsid w:val="19D4175D"/>
    <w:multiLevelType w:val="multilevel"/>
    <w:tmpl w:val="054EED52"/>
    <w:lvl w:ilvl="0">
      <w:start w:val="1"/>
      <w:numFmt w:val="decimal"/>
      <w:lvlText w:val="%1.0"/>
      <w:lvlJc w:val="left"/>
      <w:pPr>
        <w:ind w:left="360" w:hanging="360"/>
      </w:pPr>
      <w:rPr>
        <w:rFonts w:cs="Times New Roman" w:hint="default"/>
      </w:rPr>
    </w:lvl>
    <w:lvl w:ilvl="1">
      <w:start w:val="1"/>
      <w:numFmt w:val="decimal"/>
      <w:lvlText w:val="%1.%2"/>
      <w:lvlJc w:val="left"/>
      <w:pPr>
        <w:ind w:left="1068" w:hanging="36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2844" w:hanging="72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620" w:hanging="1080"/>
      </w:pPr>
      <w:rPr>
        <w:rFonts w:cs="Times New Roman" w:hint="default"/>
      </w:rPr>
    </w:lvl>
    <w:lvl w:ilvl="6">
      <w:start w:val="1"/>
      <w:numFmt w:val="decimal"/>
      <w:lvlText w:val="%1.%2.%3.%4.%5.%6.%7"/>
      <w:lvlJc w:val="left"/>
      <w:pPr>
        <w:ind w:left="5688" w:hanging="1440"/>
      </w:pPr>
      <w:rPr>
        <w:rFonts w:cs="Times New Roman" w:hint="default"/>
      </w:rPr>
    </w:lvl>
    <w:lvl w:ilvl="7">
      <w:start w:val="1"/>
      <w:numFmt w:val="decimal"/>
      <w:lvlText w:val="%1.%2.%3.%4.%5.%6.%7.%8"/>
      <w:lvlJc w:val="left"/>
      <w:pPr>
        <w:ind w:left="6396" w:hanging="1440"/>
      </w:pPr>
      <w:rPr>
        <w:rFonts w:cs="Times New Roman" w:hint="default"/>
      </w:rPr>
    </w:lvl>
    <w:lvl w:ilvl="8">
      <w:start w:val="1"/>
      <w:numFmt w:val="decimal"/>
      <w:lvlText w:val="%1.%2.%3.%4.%5.%6.%7.%8.%9"/>
      <w:lvlJc w:val="left"/>
      <w:pPr>
        <w:ind w:left="7464" w:hanging="1800"/>
      </w:pPr>
      <w:rPr>
        <w:rFonts w:cs="Times New Roman" w:hint="default"/>
      </w:rPr>
    </w:lvl>
  </w:abstractNum>
  <w:abstractNum w:abstractNumId="10">
    <w:nsid w:val="1AE61B48"/>
    <w:multiLevelType w:val="hybridMultilevel"/>
    <w:tmpl w:val="AC54BCBC"/>
    <w:lvl w:ilvl="0" w:tplc="04410001">
      <w:start w:val="1"/>
      <w:numFmt w:val="bullet"/>
      <w:lvlText w:val=""/>
      <w:lvlJc w:val="left"/>
      <w:pPr>
        <w:ind w:left="767" w:hanging="360"/>
      </w:pPr>
      <w:rPr>
        <w:rFonts w:ascii="Symbol" w:hAnsi="Symbol" w:hint="default"/>
      </w:rPr>
    </w:lvl>
    <w:lvl w:ilvl="1" w:tplc="04410003" w:tentative="1">
      <w:start w:val="1"/>
      <w:numFmt w:val="bullet"/>
      <w:lvlText w:val="o"/>
      <w:lvlJc w:val="left"/>
      <w:pPr>
        <w:ind w:left="1487" w:hanging="360"/>
      </w:pPr>
      <w:rPr>
        <w:rFonts w:ascii="Courier New" w:hAnsi="Courier New" w:hint="default"/>
      </w:rPr>
    </w:lvl>
    <w:lvl w:ilvl="2" w:tplc="04410005" w:tentative="1">
      <w:start w:val="1"/>
      <w:numFmt w:val="bullet"/>
      <w:lvlText w:val=""/>
      <w:lvlJc w:val="left"/>
      <w:pPr>
        <w:ind w:left="2207" w:hanging="360"/>
      </w:pPr>
      <w:rPr>
        <w:rFonts w:ascii="Wingdings" w:hAnsi="Wingdings" w:hint="default"/>
      </w:rPr>
    </w:lvl>
    <w:lvl w:ilvl="3" w:tplc="04410001" w:tentative="1">
      <w:start w:val="1"/>
      <w:numFmt w:val="bullet"/>
      <w:lvlText w:val=""/>
      <w:lvlJc w:val="left"/>
      <w:pPr>
        <w:ind w:left="2927" w:hanging="360"/>
      </w:pPr>
      <w:rPr>
        <w:rFonts w:ascii="Symbol" w:hAnsi="Symbol" w:hint="default"/>
      </w:rPr>
    </w:lvl>
    <w:lvl w:ilvl="4" w:tplc="04410003" w:tentative="1">
      <w:start w:val="1"/>
      <w:numFmt w:val="bullet"/>
      <w:lvlText w:val="o"/>
      <w:lvlJc w:val="left"/>
      <w:pPr>
        <w:ind w:left="3647" w:hanging="360"/>
      </w:pPr>
      <w:rPr>
        <w:rFonts w:ascii="Courier New" w:hAnsi="Courier New" w:hint="default"/>
      </w:rPr>
    </w:lvl>
    <w:lvl w:ilvl="5" w:tplc="04410005" w:tentative="1">
      <w:start w:val="1"/>
      <w:numFmt w:val="bullet"/>
      <w:lvlText w:val=""/>
      <w:lvlJc w:val="left"/>
      <w:pPr>
        <w:ind w:left="4367" w:hanging="360"/>
      </w:pPr>
      <w:rPr>
        <w:rFonts w:ascii="Wingdings" w:hAnsi="Wingdings" w:hint="default"/>
      </w:rPr>
    </w:lvl>
    <w:lvl w:ilvl="6" w:tplc="04410001" w:tentative="1">
      <w:start w:val="1"/>
      <w:numFmt w:val="bullet"/>
      <w:lvlText w:val=""/>
      <w:lvlJc w:val="left"/>
      <w:pPr>
        <w:ind w:left="5087" w:hanging="360"/>
      </w:pPr>
      <w:rPr>
        <w:rFonts w:ascii="Symbol" w:hAnsi="Symbol" w:hint="default"/>
      </w:rPr>
    </w:lvl>
    <w:lvl w:ilvl="7" w:tplc="04410003" w:tentative="1">
      <w:start w:val="1"/>
      <w:numFmt w:val="bullet"/>
      <w:lvlText w:val="o"/>
      <w:lvlJc w:val="left"/>
      <w:pPr>
        <w:ind w:left="5807" w:hanging="360"/>
      </w:pPr>
      <w:rPr>
        <w:rFonts w:ascii="Courier New" w:hAnsi="Courier New" w:hint="default"/>
      </w:rPr>
    </w:lvl>
    <w:lvl w:ilvl="8" w:tplc="04410005" w:tentative="1">
      <w:start w:val="1"/>
      <w:numFmt w:val="bullet"/>
      <w:lvlText w:val=""/>
      <w:lvlJc w:val="left"/>
      <w:pPr>
        <w:ind w:left="6527" w:hanging="360"/>
      </w:pPr>
      <w:rPr>
        <w:rFonts w:ascii="Wingdings" w:hAnsi="Wingdings" w:hint="default"/>
      </w:rPr>
    </w:lvl>
  </w:abstractNum>
  <w:abstractNum w:abstractNumId="11">
    <w:nsid w:val="1E943B57"/>
    <w:multiLevelType w:val="multilevel"/>
    <w:tmpl w:val="5A700118"/>
    <w:lvl w:ilvl="0">
      <w:start w:val="1"/>
      <w:numFmt w:val="decimal"/>
      <w:lvlText w:val="%1.0."/>
      <w:lvlJc w:val="left"/>
      <w:pPr>
        <w:ind w:left="720" w:hanging="720"/>
      </w:pPr>
      <w:rPr>
        <w:rFonts w:cs="Times New Roman" w:hint="default"/>
      </w:rPr>
    </w:lvl>
    <w:lvl w:ilvl="1">
      <w:start w:val="1"/>
      <w:numFmt w:val="decimal"/>
      <w:lvlText w:val="%1.%2."/>
      <w:lvlJc w:val="left"/>
      <w:pPr>
        <w:ind w:left="1113" w:hanging="405"/>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2844" w:hanging="72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620" w:hanging="1080"/>
      </w:pPr>
      <w:rPr>
        <w:rFonts w:cs="Times New Roman" w:hint="default"/>
      </w:rPr>
    </w:lvl>
    <w:lvl w:ilvl="6">
      <w:start w:val="1"/>
      <w:numFmt w:val="decimal"/>
      <w:lvlText w:val="%1.%2.%3.%4.%5.%6.%7."/>
      <w:lvlJc w:val="left"/>
      <w:pPr>
        <w:ind w:left="5688" w:hanging="1440"/>
      </w:pPr>
      <w:rPr>
        <w:rFonts w:cs="Times New Roman" w:hint="default"/>
      </w:rPr>
    </w:lvl>
    <w:lvl w:ilvl="7">
      <w:start w:val="1"/>
      <w:numFmt w:val="decimal"/>
      <w:lvlText w:val="%1.%2.%3.%4.%5.%6.%7.%8."/>
      <w:lvlJc w:val="left"/>
      <w:pPr>
        <w:ind w:left="6396" w:hanging="1440"/>
      </w:pPr>
      <w:rPr>
        <w:rFonts w:cs="Times New Roman" w:hint="default"/>
      </w:rPr>
    </w:lvl>
    <w:lvl w:ilvl="8">
      <w:start w:val="1"/>
      <w:numFmt w:val="decimal"/>
      <w:lvlText w:val="%1.%2.%3.%4.%5.%6.%7.%8.%9."/>
      <w:lvlJc w:val="left"/>
      <w:pPr>
        <w:ind w:left="7464" w:hanging="1800"/>
      </w:pPr>
      <w:rPr>
        <w:rFonts w:cs="Times New Roman" w:hint="default"/>
      </w:rPr>
    </w:lvl>
  </w:abstractNum>
  <w:abstractNum w:abstractNumId="12">
    <w:nsid w:val="1EAE369A"/>
    <w:multiLevelType w:val="hybridMultilevel"/>
    <w:tmpl w:val="EE9C8D3C"/>
    <w:lvl w:ilvl="0" w:tplc="0441000F">
      <w:start w:val="1"/>
      <w:numFmt w:val="decimal"/>
      <w:lvlText w:val="%1."/>
      <w:lvlJc w:val="left"/>
      <w:pPr>
        <w:ind w:left="720" w:hanging="360"/>
      </w:pPr>
      <w:rPr>
        <w:rFonts w:cs="Times New Roman" w:hint="default"/>
      </w:rPr>
    </w:lvl>
    <w:lvl w:ilvl="1" w:tplc="04410019" w:tentative="1">
      <w:start w:val="1"/>
      <w:numFmt w:val="lowerLetter"/>
      <w:lvlText w:val="%2."/>
      <w:lvlJc w:val="left"/>
      <w:pPr>
        <w:ind w:left="1440" w:hanging="360"/>
      </w:pPr>
      <w:rPr>
        <w:rFonts w:cs="Times New Roman"/>
      </w:rPr>
    </w:lvl>
    <w:lvl w:ilvl="2" w:tplc="0441001B" w:tentative="1">
      <w:start w:val="1"/>
      <w:numFmt w:val="lowerRoman"/>
      <w:lvlText w:val="%3."/>
      <w:lvlJc w:val="right"/>
      <w:pPr>
        <w:ind w:left="2160" w:hanging="180"/>
      </w:pPr>
      <w:rPr>
        <w:rFonts w:cs="Times New Roman"/>
      </w:rPr>
    </w:lvl>
    <w:lvl w:ilvl="3" w:tplc="0441000F" w:tentative="1">
      <w:start w:val="1"/>
      <w:numFmt w:val="decimal"/>
      <w:lvlText w:val="%4."/>
      <w:lvlJc w:val="left"/>
      <w:pPr>
        <w:ind w:left="2880" w:hanging="360"/>
      </w:pPr>
      <w:rPr>
        <w:rFonts w:cs="Times New Roman"/>
      </w:rPr>
    </w:lvl>
    <w:lvl w:ilvl="4" w:tplc="04410019" w:tentative="1">
      <w:start w:val="1"/>
      <w:numFmt w:val="lowerLetter"/>
      <w:lvlText w:val="%5."/>
      <w:lvlJc w:val="left"/>
      <w:pPr>
        <w:ind w:left="3600" w:hanging="360"/>
      </w:pPr>
      <w:rPr>
        <w:rFonts w:cs="Times New Roman"/>
      </w:rPr>
    </w:lvl>
    <w:lvl w:ilvl="5" w:tplc="0441001B" w:tentative="1">
      <w:start w:val="1"/>
      <w:numFmt w:val="lowerRoman"/>
      <w:lvlText w:val="%6."/>
      <w:lvlJc w:val="right"/>
      <w:pPr>
        <w:ind w:left="4320" w:hanging="180"/>
      </w:pPr>
      <w:rPr>
        <w:rFonts w:cs="Times New Roman"/>
      </w:rPr>
    </w:lvl>
    <w:lvl w:ilvl="6" w:tplc="0441000F" w:tentative="1">
      <w:start w:val="1"/>
      <w:numFmt w:val="decimal"/>
      <w:lvlText w:val="%7."/>
      <w:lvlJc w:val="left"/>
      <w:pPr>
        <w:ind w:left="5040" w:hanging="360"/>
      </w:pPr>
      <w:rPr>
        <w:rFonts w:cs="Times New Roman"/>
      </w:rPr>
    </w:lvl>
    <w:lvl w:ilvl="7" w:tplc="04410019" w:tentative="1">
      <w:start w:val="1"/>
      <w:numFmt w:val="lowerLetter"/>
      <w:lvlText w:val="%8."/>
      <w:lvlJc w:val="left"/>
      <w:pPr>
        <w:ind w:left="5760" w:hanging="360"/>
      </w:pPr>
      <w:rPr>
        <w:rFonts w:cs="Times New Roman"/>
      </w:rPr>
    </w:lvl>
    <w:lvl w:ilvl="8" w:tplc="0441001B" w:tentative="1">
      <w:start w:val="1"/>
      <w:numFmt w:val="lowerRoman"/>
      <w:lvlText w:val="%9."/>
      <w:lvlJc w:val="right"/>
      <w:pPr>
        <w:ind w:left="6480" w:hanging="180"/>
      </w:pPr>
      <w:rPr>
        <w:rFonts w:cs="Times New Roman"/>
      </w:rPr>
    </w:lvl>
  </w:abstractNum>
  <w:abstractNum w:abstractNumId="13">
    <w:nsid w:val="1F180720"/>
    <w:multiLevelType w:val="hybridMultilevel"/>
    <w:tmpl w:val="F15E487A"/>
    <w:lvl w:ilvl="0" w:tplc="B8D42836">
      <w:start w:val="1"/>
      <w:numFmt w:val="lowerRoman"/>
      <w:lvlText w:val="(%1)"/>
      <w:lvlJc w:val="left"/>
      <w:pPr>
        <w:ind w:left="1080" w:hanging="720"/>
      </w:pPr>
      <w:rPr>
        <w:rFonts w:cs="Times New Roman" w:hint="default"/>
      </w:rPr>
    </w:lvl>
    <w:lvl w:ilvl="1" w:tplc="04410019" w:tentative="1">
      <w:start w:val="1"/>
      <w:numFmt w:val="lowerLetter"/>
      <w:lvlText w:val="%2."/>
      <w:lvlJc w:val="left"/>
      <w:pPr>
        <w:ind w:left="1440" w:hanging="360"/>
      </w:pPr>
      <w:rPr>
        <w:rFonts w:cs="Times New Roman"/>
      </w:rPr>
    </w:lvl>
    <w:lvl w:ilvl="2" w:tplc="0441001B" w:tentative="1">
      <w:start w:val="1"/>
      <w:numFmt w:val="lowerRoman"/>
      <w:lvlText w:val="%3."/>
      <w:lvlJc w:val="right"/>
      <w:pPr>
        <w:ind w:left="2160" w:hanging="180"/>
      </w:pPr>
      <w:rPr>
        <w:rFonts w:cs="Times New Roman"/>
      </w:rPr>
    </w:lvl>
    <w:lvl w:ilvl="3" w:tplc="0441000F" w:tentative="1">
      <w:start w:val="1"/>
      <w:numFmt w:val="decimal"/>
      <w:lvlText w:val="%4."/>
      <w:lvlJc w:val="left"/>
      <w:pPr>
        <w:ind w:left="2880" w:hanging="360"/>
      </w:pPr>
      <w:rPr>
        <w:rFonts w:cs="Times New Roman"/>
      </w:rPr>
    </w:lvl>
    <w:lvl w:ilvl="4" w:tplc="04410019" w:tentative="1">
      <w:start w:val="1"/>
      <w:numFmt w:val="lowerLetter"/>
      <w:lvlText w:val="%5."/>
      <w:lvlJc w:val="left"/>
      <w:pPr>
        <w:ind w:left="3600" w:hanging="360"/>
      </w:pPr>
      <w:rPr>
        <w:rFonts w:cs="Times New Roman"/>
      </w:rPr>
    </w:lvl>
    <w:lvl w:ilvl="5" w:tplc="0441001B" w:tentative="1">
      <w:start w:val="1"/>
      <w:numFmt w:val="lowerRoman"/>
      <w:lvlText w:val="%6."/>
      <w:lvlJc w:val="right"/>
      <w:pPr>
        <w:ind w:left="4320" w:hanging="180"/>
      </w:pPr>
      <w:rPr>
        <w:rFonts w:cs="Times New Roman"/>
      </w:rPr>
    </w:lvl>
    <w:lvl w:ilvl="6" w:tplc="0441000F" w:tentative="1">
      <w:start w:val="1"/>
      <w:numFmt w:val="decimal"/>
      <w:lvlText w:val="%7."/>
      <w:lvlJc w:val="left"/>
      <w:pPr>
        <w:ind w:left="5040" w:hanging="360"/>
      </w:pPr>
      <w:rPr>
        <w:rFonts w:cs="Times New Roman"/>
      </w:rPr>
    </w:lvl>
    <w:lvl w:ilvl="7" w:tplc="04410019" w:tentative="1">
      <w:start w:val="1"/>
      <w:numFmt w:val="lowerLetter"/>
      <w:lvlText w:val="%8."/>
      <w:lvlJc w:val="left"/>
      <w:pPr>
        <w:ind w:left="5760" w:hanging="360"/>
      </w:pPr>
      <w:rPr>
        <w:rFonts w:cs="Times New Roman"/>
      </w:rPr>
    </w:lvl>
    <w:lvl w:ilvl="8" w:tplc="0441001B" w:tentative="1">
      <w:start w:val="1"/>
      <w:numFmt w:val="lowerRoman"/>
      <w:lvlText w:val="%9."/>
      <w:lvlJc w:val="right"/>
      <w:pPr>
        <w:ind w:left="6480" w:hanging="180"/>
      </w:pPr>
      <w:rPr>
        <w:rFonts w:cs="Times New Roman"/>
      </w:rPr>
    </w:lvl>
  </w:abstractNum>
  <w:abstractNum w:abstractNumId="14">
    <w:nsid w:val="218702E7"/>
    <w:multiLevelType w:val="multilevel"/>
    <w:tmpl w:val="EF120492"/>
    <w:lvl w:ilvl="0">
      <w:start w:val="1"/>
      <w:numFmt w:val="decimal"/>
      <w:lvlText w:val="%1"/>
      <w:lvlJc w:val="left"/>
      <w:pPr>
        <w:ind w:left="450" w:hanging="360"/>
      </w:pPr>
      <w:rPr>
        <w:rFonts w:cs="Times New Roman" w:hint="default"/>
        <w:b/>
      </w:rPr>
    </w:lvl>
    <w:lvl w:ilvl="1">
      <w:start w:val="1"/>
      <w:numFmt w:val="decimal"/>
      <w:lvlText w:val="%1.%2"/>
      <w:lvlJc w:val="left"/>
      <w:pPr>
        <w:ind w:left="1080" w:hanging="360"/>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760" w:hanging="144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560" w:hanging="1800"/>
      </w:pPr>
      <w:rPr>
        <w:rFonts w:cs="Times New Roman" w:hint="default"/>
        <w:b/>
      </w:rPr>
    </w:lvl>
  </w:abstractNum>
  <w:abstractNum w:abstractNumId="15">
    <w:nsid w:val="297A6A02"/>
    <w:multiLevelType w:val="multilevel"/>
    <w:tmpl w:val="2996B2E2"/>
    <w:lvl w:ilvl="0">
      <w:start w:val="1"/>
      <w:numFmt w:val="decimal"/>
      <w:lvlText w:val="%1"/>
      <w:lvlJc w:val="left"/>
      <w:pPr>
        <w:ind w:left="360" w:hanging="360"/>
      </w:pPr>
      <w:rPr>
        <w:rFonts w:cs="Times New Roman" w:hint="default"/>
      </w:rPr>
    </w:lvl>
    <w:lvl w:ilvl="1">
      <w:start w:val="4"/>
      <w:numFmt w:val="decimal"/>
      <w:lvlText w:val="%1.%2"/>
      <w:lvlJc w:val="left"/>
      <w:pPr>
        <w:ind w:left="1428" w:hanging="360"/>
      </w:pPr>
      <w:rPr>
        <w:rFonts w:cs="Times New Roman" w:hint="default"/>
      </w:rPr>
    </w:lvl>
    <w:lvl w:ilvl="2">
      <w:start w:val="1"/>
      <w:numFmt w:val="decimal"/>
      <w:lvlText w:val="%1.%2.%3"/>
      <w:lvlJc w:val="left"/>
      <w:pPr>
        <w:ind w:left="2856" w:hanging="720"/>
      </w:pPr>
      <w:rPr>
        <w:rFonts w:cs="Times New Roman" w:hint="default"/>
      </w:rPr>
    </w:lvl>
    <w:lvl w:ilvl="3">
      <w:start w:val="1"/>
      <w:numFmt w:val="decimal"/>
      <w:lvlText w:val="%1.%2.%3.%4"/>
      <w:lvlJc w:val="left"/>
      <w:pPr>
        <w:ind w:left="3924" w:hanging="720"/>
      </w:pPr>
      <w:rPr>
        <w:rFonts w:cs="Times New Roman" w:hint="default"/>
      </w:rPr>
    </w:lvl>
    <w:lvl w:ilvl="4">
      <w:start w:val="1"/>
      <w:numFmt w:val="decimal"/>
      <w:lvlText w:val="%1.%2.%3.%4.%5"/>
      <w:lvlJc w:val="left"/>
      <w:pPr>
        <w:ind w:left="5352" w:hanging="1080"/>
      </w:pPr>
      <w:rPr>
        <w:rFonts w:cs="Times New Roman" w:hint="default"/>
      </w:rPr>
    </w:lvl>
    <w:lvl w:ilvl="5">
      <w:start w:val="1"/>
      <w:numFmt w:val="decimal"/>
      <w:lvlText w:val="%1.%2.%3.%4.%5.%6"/>
      <w:lvlJc w:val="left"/>
      <w:pPr>
        <w:ind w:left="6420" w:hanging="1080"/>
      </w:pPr>
      <w:rPr>
        <w:rFonts w:cs="Times New Roman" w:hint="default"/>
      </w:rPr>
    </w:lvl>
    <w:lvl w:ilvl="6">
      <w:start w:val="1"/>
      <w:numFmt w:val="decimal"/>
      <w:lvlText w:val="%1.%2.%3.%4.%5.%6.%7"/>
      <w:lvlJc w:val="left"/>
      <w:pPr>
        <w:ind w:left="7848" w:hanging="1440"/>
      </w:pPr>
      <w:rPr>
        <w:rFonts w:cs="Times New Roman" w:hint="default"/>
      </w:rPr>
    </w:lvl>
    <w:lvl w:ilvl="7">
      <w:start w:val="1"/>
      <w:numFmt w:val="decimal"/>
      <w:lvlText w:val="%1.%2.%3.%4.%5.%6.%7.%8"/>
      <w:lvlJc w:val="left"/>
      <w:pPr>
        <w:ind w:left="8916" w:hanging="1440"/>
      </w:pPr>
      <w:rPr>
        <w:rFonts w:cs="Times New Roman" w:hint="default"/>
      </w:rPr>
    </w:lvl>
    <w:lvl w:ilvl="8">
      <w:start w:val="1"/>
      <w:numFmt w:val="decimal"/>
      <w:lvlText w:val="%1.%2.%3.%4.%5.%6.%7.%8.%9"/>
      <w:lvlJc w:val="left"/>
      <w:pPr>
        <w:ind w:left="10344" w:hanging="1800"/>
      </w:pPr>
      <w:rPr>
        <w:rFonts w:cs="Times New Roman" w:hint="default"/>
      </w:rPr>
    </w:lvl>
  </w:abstractNum>
  <w:abstractNum w:abstractNumId="16">
    <w:nsid w:val="351A776E"/>
    <w:multiLevelType w:val="multilevel"/>
    <w:tmpl w:val="3850E7F4"/>
    <w:lvl w:ilvl="0">
      <w:start w:val="2"/>
      <w:numFmt w:val="decimal"/>
      <w:lvlText w:val="%1"/>
      <w:lvlJc w:val="left"/>
      <w:pPr>
        <w:ind w:left="360" w:hanging="360"/>
      </w:pPr>
      <w:rPr>
        <w:rFonts w:cs="Times New Roman" w:hint="default"/>
      </w:rPr>
    </w:lvl>
    <w:lvl w:ilvl="1">
      <w:start w:val="3"/>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7">
    <w:nsid w:val="35BF0F48"/>
    <w:multiLevelType w:val="hybridMultilevel"/>
    <w:tmpl w:val="DD1C3B72"/>
    <w:lvl w:ilvl="0" w:tplc="04410001">
      <w:start w:val="1"/>
      <w:numFmt w:val="bullet"/>
      <w:lvlText w:val=""/>
      <w:lvlJc w:val="left"/>
      <w:pPr>
        <w:ind w:left="720" w:hanging="360"/>
      </w:pPr>
      <w:rPr>
        <w:rFonts w:ascii="Symbol" w:hAnsi="Symbol" w:hint="default"/>
      </w:rPr>
    </w:lvl>
    <w:lvl w:ilvl="1" w:tplc="04410003" w:tentative="1">
      <w:start w:val="1"/>
      <w:numFmt w:val="bullet"/>
      <w:lvlText w:val="o"/>
      <w:lvlJc w:val="left"/>
      <w:pPr>
        <w:ind w:left="1440" w:hanging="360"/>
      </w:pPr>
      <w:rPr>
        <w:rFonts w:ascii="Courier New" w:hAnsi="Courier New" w:hint="default"/>
      </w:rPr>
    </w:lvl>
    <w:lvl w:ilvl="2" w:tplc="04410005" w:tentative="1">
      <w:start w:val="1"/>
      <w:numFmt w:val="bullet"/>
      <w:lvlText w:val=""/>
      <w:lvlJc w:val="left"/>
      <w:pPr>
        <w:ind w:left="2160" w:hanging="360"/>
      </w:pPr>
      <w:rPr>
        <w:rFonts w:ascii="Wingdings" w:hAnsi="Wingdings" w:hint="default"/>
      </w:rPr>
    </w:lvl>
    <w:lvl w:ilvl="3" w:tplc="04410001" w:tentative="1">
      <w:start w:val="1"/>
      <w:numFmt w:val="bullet"/>
      <w:lvlText w:val=""/>
      <w:lvlJc w:val="left"/>
      <w:pPr>
        <w:ind w:left="2880" w:hanging="360"/>
      </w:pPr>
      <w:rPr>
        <w:rFonts w:ascii="Symbol" w:hAnsi="Symbol" w:hint="default"/>
      </w:rPr>
    </w:lvl>
    <w:lvl w:ilvl="4" w:tplc="04410003" w:tentative="1">
      <w:start w:val="1"/>
      <w:numFmt w:val="bullet"/>
      <w:lvlText w:val="o"/>
      <w:lvlJc w:val="left"/>
      <w:pPr>
        <w:ind w:left="3600" w:hanging="360"/>
      </w:pPr>
      <w:rPr>
        <w:rFonts w:ascii="Courier New" w:hAnsi="Courier New" w:hint="default"/>
      </w:rPr>
    </w:lvl>
    <w:lvl w:ilvl="5" w:tplc="04410005" w:tentative="1">
      <w:start w:val="1"/>
      <w:numFmt w:val="bullet"/>
      <w:lvlText w:val=""/>
      <w:lvlJc w:val="left"/>
      <w:pPr>
        <w:ind w:left="4320" w:hanging="360"/>
      </w:pPr>
      <w:rPr>
        <w:rFonts w:ascii="Wingdings" w:hAnsi="Wingdings" w:hint="default"/>
      </w:rPr>
    </w:lvl>
    <w:lvl w:ilvl="6" w:tplc="04410001" w:tentative="1">
      <w:start w:val="1"/>
      <w:numFmt w:val="bullet"/>
      <w:lvlText w:val=""/>
      <w:lvlJc w:val="left"/>
      <w:pPr>
        <w:ind w:left="5040" w:hanging="360"/>
      </w:pPr>
      <w:rPr>
        <w:rFonts w:ascii="Symbol" w:hAnsi="Symbol" w:hint="default"/>
      </w:rPr>
    </w:lvl>
    <w:lvl w:ilvl="7" w:tplc="04410003" w:tentative="1">
      <w:start w:val="1"/>
      <w:numFmt w:val="bullet"/>
      <w:lvlText w:val="o"/>
      <w:lvlJc w:val="left"/>
      <w:pPr>
        <w:ind w:left="5760" w:hanging="360"/>
      </w:pPr>
      <w:rPr>
        <w:rFonts w:ascii="Courier New" w:hAnsi="Courier New" w:hint="default"/>
      </w:rPr>
    </w:lvl>
    <w:lvl w:ilvl="8" w:tplc="04410005" w:tentative="1">
      <w:start w:val="1"/>
      <w:numFmt w:val="bullet"/>
      <w:lvlText w:val=""/>
      <w:lvlJc w:val="left"/>
      <w:pPr>
        <w:ind w:left="6480" w:hanging="360"/>
      </w:pPr>
      <w:rPr>
        <w:rFonts w:ascii="Wingdings" w:hAnsi="Wingdings" w:hint="default"/>
      </w:rPr>
    </w:lvl>
  </w:abstractNum>
  <w:abstractNum w:abstractNumId="18">
    <w:nsid w:val="37410713"/>
    <w:multiLevelType w:val="hybridMultilevel"/>
    <w:tmpl w:val="457AAF54"/>
    <w:lvl w:ilvl="0" w:tplc="04410001">
      <w:start w:val="1"/>
      <w:numFmt w:val="bullet"/>
      <w:lvlText w:val=""/>
      <w:lvlJc w:val="left"/>
      <w:pPr>
        <w:ind w:left="909" w:hanging="360"/>
      </w:pPr>
      <w:rPr>
        <w:rFonts w:ascii="Symbol" w:hAnsi="Symbol" w:hint="default"/>
      </w:rPr>
    </w:lvl>
    <w:lvl w:ilvl="1" w:tplc="04410003" w:tentative="1">
      <w:start w:val="1"/>
      <w:numFmt w:val="bullet"/>
      <w:lvlText w:val="o"/>
      <w:lvlJc w:val="left"/>
      <w:pPr>
        <w:ind w:left="1629" w:hanging="360"/>
      </w:pPr>
      <w:rPr>
        <w:rFonts w:ascii="Courier New" w:hAnsi="Courier New" w:hint="default"/>
      </w:rPr>
    </w:lvl>
    <w:lvl w:ilvl="2" w:tplc="04410005" w:tentative="1">
      <w:start w:val="1"/>
      <w:numFmt w:val="bullet"/>
      <w:lvlText w:val=""/>
      <w:lvlJc w:val="left"/>
      <w:pPr>
        <w:ind w:left="2349" w:hanging="360"/>
      </w:pPr>
      <w:rPr>
        <w:rFonts w:ascii="Wingdings" w:hAnsi="Wingdings" w:hint="default"/>
      </w:rPr>
    </w:lvl>
    <w:lvl w:ilvl="3" w:tplc="04410001" w:tentative="1">
      <w:start w:val="1"/>
      <w:numFmt w:val="bullet"/>
      <w:lvlText w:val=""/>
      <w:lvlJc w:val="left"/>
      <w:pPr>
        <w:ind w:left="3069" w:hanging="360"/>
      </w:pPr>
      <w:rPr>
        <w:rFonts w:ascii="Symbol" w:hAnsi="Symbol" w:hint="default"/>
      </w:rPr>
    </w:lvl>
    <w:lvl w:ilvl="4" w:tplc="04410003" w:tentative="1">
      <w:start w:val="1"/>
      <w:numFmt w:val="bullet"/>
      <w:lvlText w:val="o"/>
      <w:lvlJc w:val="left"/>
      <w:pPr>
        <w:ind w:left="3789" w:hanging="360"/>
      </w:pPr>
      <w:rPr>
        <w:rFonts w:ascii="Courier New" w:hAnsi="Courier New" w:hint="default"/>
      </w:rPr>
    </w:lvl>
    <w:lvl w:ilvl="5" w:tplc="04410005" w:tentative="1">
      <w:start w:val="1"/>
      <w:numFmt w:val="bullet"/>
      <w:lvlText w:val=""/>
      <w:lvlJc w:val="left"/>
      <w:pPr>
        <w:ind w:left="4509" w:hanging="360"/>
      </w:pPr>
      <w:rPr>
        <w:rFonts w:ascii="Wingdings" w:hAnsi="Wingdings" w:hint="default"/>
      </w:rPr>
    </w:lvl>
    <w:lvl w:ilvl="6" w:tplc="04410001" w:tentative="1">
      <w:start w:val="1"/>
      <w:numFmt w:val="bullet"/>
      <w:lvlText w:val=""/>
      <w:lvlJc w:val="left"/>
      <w:pPr>
        <w:ind w:left="5229" w:hanging="360"/>
      </w:pPr>
      <w:rPr>
        <w:rFonts w:ascii="Symbol" w:hAnsi="Symbol" w:hint="default"/>
      </w:rPr>
    </w:lvl>
    <w:lvl w:ilvl="7" w:tplc="04410003" w:tentative="1">
      <w:start w:val="1"/>
      <w:numFmt w:val="bullet"/>
      <w:lvlText w:val="o"/>
      <w:lvlJc w:val="left"/>
      <w:pPr>
        <w:ind w:left="5949" w:hanging="360"/>
      </w:pPr>
      <w:rPr>
        <w:rFonts w:ascii="Courier New" w:hAnsi="Courier New" w:hint="default"/>
      </w:rPr>
    </w:lvl>
    <w:lvl w:ilvl="8" w:tplc="04410005" w:tentative="1">
      <w:start w:val="1"/>
      <w:numFmt w:val="bullet"/>
      <w:lvlText w:val=""/>
      <w:lvlJc w:val="left"/>
      <w:pPr>
        <w:ind w:left="6669" w:hanging="360"/>
      </w:pPr>
      <w:rPr>
        <w:rFonts w:ascii="Wingdings" w:hAnsi="Wingdings" w:hint="default"/>
      </w:rPr>
    </w:lvl>
  </w:abstractNum>
  <w:abstractNum w:abstractNumId="19">
    <w:nsid w:val="39C864C9"/>
    <w:multiLevelType w:val="hybridMultilevel"/>
    <w:tmpl w:val="72CEB552"/>
    <w:lvl w:ilvl="0" w:tplc="04410001">
      <w:start w:val="1"/>
      <w:numFmt w:val="bullet"/>
      <w:lvlText w:val=""/>
      <w:lvlJc w:val="left"/>
      <w:pPr>
        <w:ind w:left="767" w:hanging="360"/>
      </w:pPr>
      <w:rPr>
        <w:rFonts w:ascii="Symbol" w:hAnsi="Symbol" w:hint="default"/>
      </w:rPr>
    </w:lvl>
    <w:lvl w:ilvl="1" w:tplc="04410003" w:tentative="1">
      <w:start w:val="1"/>
      <w:numFmt w:val="bullet"/>
      <w:lvlText w:val="o"/>
      <w:lvlJc w:val="left"/>
      <w:pPr>
        <w:ind w:left="1487" w:hanging="360"/>
      </w:pPr>
      <w:rPr>
        <w:rFonts w:ascii="Courier New" w:hAnsi="Courier New" w:hint="default"/>
      </w:rPr>
    </w:lvl>
    <w:lvl w:ilvl="2" w:tplc="04410005" w:tentative="1">
      <w:start w:val="1"/>
      <w:numFmt w:val="bullet"/>
      <w:lvlText w:val=""/>
      <w:lvlJc w:val="left"/>
      <w:pPr>
        <w:ind w:left="2207" w:hanging="360"/>
      </w:pPr>
      <w:rPr>
        <w:rFonts w:ascii="Wingdings" w:hAnsi="Wingdings" w:hint="default"/>
      </w:rPr>
    </w:lvl>
    <w:lvl w:ilvl="3" w:tplc="04410001" w:tentative="1">
      <w:start w:val="1"/>
      <w:numFmt w:val="bullet"/>
      <w:lvlText w:val=""/>
      <w:lvlJc w:val="left"/>
      <w:pPr>
        <w:ind w:left="2927" w:hanging="360"/>
      </w:pPr>
      <w:rPr>
        <w:rFonts w:ascii="Symbol" w:hAnsi="Symbol" w:hint="default"/>
      </w:rPr>
    </w:lvl>
    <w:lvl w:ilvl="4" w:tplc="04410003" w:tentative="1">
      <w:start w:val="1"/>
      <w:numFmt w:val="bullet"/>
      <w:lvlText w:val="o"/>
      <w:lvlJc w:val="left"/>
      <w:pPr>
        <w:ind w:left="3647" w:hanging="360"/>
      </w:pPr>
      <w:rPr>
        <w:rFonts w:ascii="Courier New" w:hAnsi="Courier New" w:hint="default"/>
      </w:rPr>
    </w:lvl>
    <w:lvl w:ilvl="5" w:tplc="04410005" w:tentative="1">
      <w:start w:val="1"/>
      <w:numFmt w:val="bullet"/>
      <w:lvlText w:val=""/>
      <w:lvlJc w:val="left"/>
      <w:pPr>
        <w:ind w:left="4367" w:hanging="360"/>
      </w:pPr>
      <w:rPr>
        <w:rFonts w:ascii="Wingdings" w:hAnsi="Wingdings" w:hint="default"/>
      </w:rPr>
    </w:lvl>
    <w:lvl w:ilvl="6" w:tplc="04410001" w:tentative="1">
      <w:start w:val="1"/>
      <w:numFmt w:val="bullet"/>
      <w:lvlText w:val=""/>
      <w:lvlJc w:val="left"/>
      <w:pPr>
        <w:ind w:left="5087" w:hanging="360"/>
      </w:pPr>
      <w:rPr>
        <w:rFonts w:ascii="Symbol" w:hAnsi="Symbol" w:hint="default"/>
      </w:rPr>
    </w:lvl>
    <w:lvl w:ilvl="7" w:tplc="04410003" w:tentative="1">
      <w:start w:val="1"/>
      <w:numFmt w:val="bullet"/>
      <w:lvlText w:val="o"/>
      <w:lvlJc w:val="left"/>
      <w:pPr>
        <w:ind w:left="5807" w:hanging="360"/>
      </w:pPr>
      <w:rPr>
        <w:rFonts w:ascii="Courier New" w:hAnsi="Courier New" w:hint="default"/>
      </w:rPr>
    </w:lvl>
    <w:lvl w:ilvl="8" w:tplc="04410005" w:tentative="1">
      <w:start w:val="1"/>
      <w:numFmt w:val="bullet"/>
      <w:lvlText w:val=""/>
      <w:lvlJc w:val="left"/>
      <w:pPr>
        <w:ind w:left="6527" w:hanging="360"/>
      </w:pPr>
      <w:rPr>
        <w:rFonts w:ascii="Wingdings" w:hAnsi="Wingdings" w:hint="default"/>
      </w:rPr>
    </w:lvl>
  </w:abstractNum>
  <w:abstractNum w:abstractNumId="20">
    <w:nsid w:val="3D2C1018"/>
    <w:multiLevelType w:val="multilevel"/>
    <w:tmpl w:val="3DAC6CF8"/>
    <w:lvl w:ilvl="0">
      <w:start w:val="1"/>
      <w:numFmt w:val="decimal"/>
      <w:lvlText w:val="%1"/>
      <w:lvlJc w:val="left"/>
      <w:pPr>
        <w:ind w:left="360" w:hanging="360"/>
      </w:pPr>
      <w:rPr>
        <w:rFonts w:cs="Times New Roman" w:hint="default"/>
      </w:rPr>
    </w:lvl>
    <w:lvl w:ilvl="1">
      <w:start w:val="5"/>
      <w:numFmt w:val="decimal"/>
      <w:lvlText w:val="%1.%2"/>
      <w:lvlJc w:val="left"/>
      <w:pPr>
        <w:ind w:left="1428" w:hanging="360"/>
      </w:pPr>
      <w:rPr>
        <w:rFonts w:cs="Times New Roman" w:hint="default"/>
      </w:rPr>
    </w:lvl>
    <w:lvl w:ilvl="2">
      <w:start w:val="1"/>
      <w:numFmt w:val="decimal"/>
      <w:lvlText w:val="%1.%2.%3"/>
      <w:lvlJc w:val="left"/>
      <w:pPr>
        <w:ind w:left="2856" w:hanging="720"/>
      </w:pPr>
      <w:rPr>
        <w:rFonts w:cs="Times New Roman" w:hint="default"/>
      </w:rPr>
    </w:lvl>
    <w:lvl w:ilvl="3">
      <w:start w:val="1"/>
      <w:numFmt w:val="decimal"/>
      <w:lvlText w:val="%1.%2.%3.%4"/>
      <w:lvlJc w:val="left"/>
      <w:pPr>
        <w:ind w:left="3924" w:hanging="720"/>
      </w:pPr>
      <w:rPr>
        <w:rFonts w:cs="Times New Roman" w:hint="default"/>
      </w:rPr>
    </w:lvl>
    <w:lvl w:ilvl="4">
      <w:start w:val="1"/>
      <w:numFmt w:val="decimal"/>
      <w:lvlText w:val="%1.%2.%3.%4.%5"/>
      <w:lvlJc w:val="left"/>
      <w:pPr>
        <w:ind w:left="5352" w:hanging="1080"/>
      </w:pPr>
      <w:rPr>
        <w:rFonts w:cs="Times New Roman" w:hint="default"/>
      </w:rPr>
    </w:lvl>
    <w:lvl w:ilvl="5">
      <w:start w:val="1"/>
      <w:numFmt w:val="decimal"/>
      <w:lvlText w:val="%1.%2.%3.%4.%5.%6"/>
      <w:lvlJc w:val="left"/>
      <w:pPr>
        <w:ind w:left="6420" w:hanging="1080"/>
      </w:pPr>
      <w:rPr>
        <w:rFonts w:cs="Times New Roman" w:hint="default"/>
      </w:rPr>
    </w:lvl>
    <w:lvl w:ilvl="6">
      <w:start w:val="1"/>
      <w:numFmt w:val="decimal"/>
      <w:lvlText w:val="%1.%2.%3.%4.%5.%6.%7"/>
      <w:lvlJc w:val="left"/>
      <w:pPr>
        <w:ind w:left="7848" w:hanging="1440"/>
      </w:pPr>
      <w:rPr>
        <w:rFonts w:cs="Times New Roman" w:hint="default"/>
      </w:rPr>
    </w:lvl>
    <w:lvl w:ilvl="7">
      <w:start w:val="1"/>
      <w:numFmt w:val="decimal"/>
      <w:lvlText w:val="%1.%2.%3.%4.%5.%6.%7.%8"/>
      <w:lvlJc w:val="left"/>
      <w:pPr>
        <w:ind w:left="8916" w:hanging="1440"/>
      </w:pPr>
      <w:rPr>
        <w:rFonts w:cs="Times New Roman" w:hint="default"/>
      </w:rPr>
    </w:lvl>
    <w:lvl w:ilvl="8">
      <w:start w:val="1"/>
      <w:numFmt w:val="decimal"/>
      <w:lvlText w:val="%1.%2.%3.%4.%5.%6.%7.%8.%9"/>
      <w:lvlJc w:val="left"/>
      <w:pPr>
        <w:ind w:left="10344" w:hanging="1800"/>
      </w:pPr>
      <w:rPr>
        <w:rFonts w:cs="Times New Roman" w:hint="default"/>
      </w:rPr>
    </w:lvl>
  </w:abstractNum>
  <w:abstractNum w:abstractNumId="21">
    <w:nsid w:val="3D8420FB"/>
    <w:multiLevelType w:val="hybridMultilevel"/>
    <w:tmpl w:val="F69C59AA"/>
    <w:lvl w:ilvl="0" w:tplc="04410001">
      <w:start w:val="1"/>
      <w:numFmt w:val="bullet"/>
      <w:lvlText w:val=""/>
      <w:lvlJc w:val="left"/>
      <w:pPr>
        <w:ind w:left="1080" w:hanging="360"/>
      </w:pPr>
      <w:rPr>
        <w:rFonts w:ascii="Symbol" w:hAnsi="Symbol" w:hint="default"/>
      </w:rPr>
    </w:lvl>
    <w:lvl w:ilvl="1" w:tplc="04410003" w:tentative="1">
      <w:start w:val="1"/>
      <w:numFmt w:val="bullet"/>
      <w:lvlText w:val="o"/>
      <w:lvlJc w:val="left"/>
      <w:pPr>
        <w:ind w:left="1800" w:hanging="360"/>
      </w:pPr>
      <w:rPr>
        <w:rFonts w:ascii="Courier New" w:hAnsi="Courier New" w:hint="default"/>
      </w:rPr>
    </w:lvl>
    <w:lvl w:ilvl="2" w:tplc="04410005" w:tentative="1">
      <w:start w:val="1"/>
      <w:numFmt w:val="bullet"/>
      <w:lvlText w:val=""/>
      <w:lvlJc w:val="left"/>
      <w:pPr>
        <w:ind w:left="2520" w:hanging="360"/>
      </w:pPr>
      <w:rPr>
        <w:rFonts w:ascii="Wingdings" w:hAnsi="Wingdings" w:hint="default"/>
      </w:rPr>
    </w:lvl>
    <w:lvl w:ilvl="3" w:tplc="04410001" w:tentative="1">
      <w:start w:val="1"/>
      <w:numFmt w:val="bullet"/>
      <w:lvlText w:val=""/>
      <w:lvlJc w:val="left"/>
      <w:pPr>
        <w:ind w:left="3240" w:hanging="360"/>
      </w:pPr>
      <w:rPr>
        <w:rFonts w:ascii="Symbol" w:hAnsi="Symbol" w:hint="default"/>
      </w:rPr>
    </w:lvl>
    <w:lvl w:ilvl="4" w:tplc="04410003" w:tentative="1">
      <w:start w:val="1"/>
      <w:numFmt w:val="bullet"/>
      <w:lvlText w:val="o"/>
      <w:lvlJc w:val="left"/>
      <w:pPr>
        <w:ind w:left="3960" w:hanging="360"/>
      </w:pPr>
      <w:rPr>
        <w:rFonts w:ascii="Courier New" w:hAnsi="Courier New" w:hint="default"/>
      </w:rPr>
    </w:lvl>
    <w:lvl w:ilvl="5" w:tplc="04410005" w:tentative="1">
      <w:start w:val="1"/>
      <w:numFmt w:val="bullet"/>
      <w:lvlText w:val=""/>
      <w:lvlJc w:val="left"/>
      <w:pPr>
        <w:ind w:left="4680" w:hanging="360"/>
      </w:pPr>
      <w:rPr>
        <w:rFonts w:ascii="Wingdings" w:hAnsi="Wingdings" w:hint="default"/>
      </w:rPr>
    </w:lvl>
    <w:lvl w:ilvl="6" w:tplc="04410001" w:tentative="1">
      <w:start w:val="1"/>
      <w:numFmt w:val="bullet"/>
      <w:lvlText w:val=""/>
      <w:lvlJc w:val="left"/>
      <w:pPr>
        <w:ind w:left="5400" w:hanging="360"/>
      </w:pPr>
      <w:rPr>
        <w:rFonts w:ascii="Symbol" w:hAnsi="Symbol" w:hint="default"/>
      </w:rPr>
    </w:lvl>
    <w:lvl w:ilvl="7" w:tplc="04410003" w:tentative="1">
      <w:start w:val="1"/>
      <w:numFmt w:val="bullet"/>
      <w:lvlText w:val="o"/>
      <w:lvlJc w:val="left"/>
      <w:pPr>
        <w:ind w:left="6120" w:hanging="360"/>
      </w:pPr>
      <w:rPr>
        <w:rFonts w:ascii="Courier New" w:hAnsi="Courier New" w:hint="default"/>
      </w:rPr>
    </w:lvl>
    <w:lvl w:ilvl="8" w:tplc="04410005" w:tentative="1">
      <w:start w:val="1"/>
      <w:numFmt w:val="bullet"/>
      <w:lvlText w:val=""/>
      <w:lvlJc w:val="left"/>
      <w:pPr>
        <w:ind w:left="6840" w:hanging="360"/>
      </w:pPr>
      <w:rPr>
        <w:rFonts w:ascii="Wingdings" w:hAnsi="Wingdings" w:hint="default"/>
      </w:rPr>
    </w:lvl>
  </w:abstractNum>
  <w:abstractNum w:abstractNumId="22">
    <w:nsid w:val="42975069"/>
    <w:multiLevelType w:val="multilevel"/>
    <w:tmpl w:val="1CDC7472"/>
    <w:lvl w:ilvl="0">
      <w:start w:val="3"/>
      <w:numFmt w:val="decimal"/>
      <w:lvlText w:val="%1.0"/>
      <w:lvlJc w:val="left"/>
      <w:pPr>
        <w:ind w:left="396" w:hanging="360"/>
      </w:pPr>
      <w:rPr>
        <w:rFonts w:cs="Times New Roman" w:hint="default"/>
      </w:rPr>
    </w:lvl>
    <w:lvl w:ilvl="1">
      <w:start w:val="1"/>
      <w:numFmt w:val="decimal"/>
      <w:lvlText w:val="%1.%2"/>
      <w:lvlJc w:val="left"/>
      <w:pPr>
        <w:ind w:left="1104" w:hanging="360"/>
      </w:pPr>
      <w:rPr>
        <w:rFonts w:cs="Times New Roman" w:hint="default"/>
      </w:rPr>
    </w:lvl>
    <w:lvl w:ilvl="2">
      <w:start w:val="1"/>
      <w:numFmt w:val="decimal"/>
      <w:lvlText w:val="%1.%2.%3"/>
      <w:lvlJc w:val="left"/>
      <w:pPr>
        <w:ind w:left="2172"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56" w:hanging="1080"/>
      </w:pPr>
      <w:rPr>
        <w:rFonts w:cs="Times New Roman" w:hint="default"/>
      </w:rPr>
    </w:lvl>
    <w:lvl w:ilvl="6">
      <w:start w:val="1"/>
      <w:numFmt w:val="decimal"/>
      <w:lvlText w:val="%1.%2.%3.%4.%5.%6.%7"/>
      <w:lvlJc w:val="left"/>
      <w:pPr>
        <w:ind w:left="5724" w:hanging="1440"/>
      </w:pPr>
      <w:rPr>
        <w:rFonts w:cs="Times New Roman" w:hint="default"/>
      </w:rPr>
    </w:lvl>
    <w:lvl w:ilvl="7">
      <w:start w:val="1"/>
      <w:numFmt w:val="decimal"/>
      <w:lvlText w:val="%1.%2.%3.%4.%5.%6.%7.%8"/>
      <w:lvlJc w:val="left"/>
      <w:pPr>
        <w:ind w:left="6432" w:hanging="1440"/>
      </w:pPr>
      <w:rPr>
        <w:rFonts w:cs="Times New Roman" w:hint="default"/>
      </w:rPr>
    </w:lvl>
    <w:lvl w:ilvl="8">
      <w:start w:val="1"/>
      <w:numFmt w:val="decimal"/>
      <w:lvlText w:val="%1.%2.%3.%4.%5.%6.%7.%8.%9"/>
      <w:lvlJc w:val="left"/>
      <w:pPr>
        <w:ind w:left="7140" w:hanging="1440"/>
      </w:pPr>
      <w:rPr>
        <w:rFonts w:cs="Times New Roman" w:hint="default"/>
      </w:rPr>
    </w:lvl>
  </w:abstractNum>
  <w:abstractNum w:abstractNumId="23">
    <w:nsid w:val="432F3346"/>
    <w:multiLevelType w:val="multilevel"/>
    <w:tmpl w:val="99EA5486"/>
    <w:lvl w:ilvl="0">
      <w:start w:val="1"/>
      <w:numFmt w:val="decimal"/>
      <w:lvlText w:val="%1"/>
      <w:lvlJc w:val="left"/>
      <w:pPr>
        <w:ind w:left="360" w:hanging="360"/>
      </w:pPr>
      <w:rPr>
        <w:rFonts w:cs="Times New Roman" w:hint="default"/>
      </w:rPr>
    </w:lvl>
    <w:lvl w:ilvl="1">
      <w:start w:val="5"/>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4">
    <w:nsid w:val="4449647A"/>
    <w:multiLevelType w:val="hybridMultilevel"/>
    <w:tmpl w:val="EABA9D88"/>
    <w:lvl w:ilvl="0" w:tplc="04410001">
      <w:start w:val="1"/>
      <w:numFmt w:val="bullet"/>
      <w:lvlText w:val=""/>
      <w:lvlJc w:val="left"/>
      <w:pPr>
        <w:ind w:left="720" w:hanging="360"/>
      </w:pPr>
      <w:rPr>
        <w:rFonts w:ascii="Symbol" w:hAnsi="Symbol" w:hint="default"/>
      </w:rPr>
    </w:lvl>
    <w:lvl w:ilvl="1" w:tplc="04410003" w:tentative="1">
      <w:start w:val="1"/>
      <w:numFmt w:val="bullet"/>
      <w:lvlText w:val="o"/>
      <w:lvlJc w:val="left"/>
      <w:pPr>
        <w:ind w:left="1440" w:hanging="360"/>
      </w:pPr>
      <w:rPr>
        <w:rFonts w:ascii="Courier New" w:hAnsi="Courier New" w:hint="default"/>
      </w:rPr>
    </w:lvl>
    <w:lvl w:ilvl="2" w:tplc="04410005" w:tentative="1">
      <w:start w:val="1"/>
      <w:numFmt w:val="bullet"/>
      <w:lvlText w:val=""/>
      <w:lvlJc w:val="left"/>
      <w:pPr>
        <w:ind w:left="2160" w:hanging="360"/>
      </w:pPr>
      <w:rPr>
        <w:rFonts w:ascii="Wingdings" w:hAnsi="Wingdings" w:hint="default"/>
      </w:rPr>
    </w:lvl>
    <w:lvl w:ilvl="3" w:tplc="04410001" w:tentative="1">
      <w:start w:val="1"/>
      <w:numFmt w:val="bullet"/>
      <w:lvlText w:val=""/>
      <w:lvlJc w:val="left"/>
      <w:pPr>
        <w:ind w:left="2880" w:hanging="360"/>
      </w:pPr>
      <w:rPr>
        <w:rFonts w:ascii="Symbol" w:hAnsi="Symbol" w:hint="default"/>
      </w:rPr>
    </w:lvl>
    <w:lvl w:ilvl="4" w:tplc="04410003" w:tentative="1">
      <w:start w:val="1"/>
      <w:numFmt w:val="bullet"/>
      <w:lvlText w:val="o"/>
      <w:lvlJc w:val="left"/>
      <w:pPr>
        <w:ind w:left="3600" w:hanging="360"/>
      </w:pPr>
      <w:rPr>
        <w:rFonts w:ascii="Courier New" w:hAnsi="Courier New" w:hint="default"/>
      </w:rPr>
    </w:lvl>
    <w:lvl w:ilvl="5" w:tplc="04410005" w:tentative="1">
      <w:start w:val="1"/>
      <w:numFmt w:val="bullet"/>
      <w:lvlText w:val=""/>
      <w:lvlJc w:val="left"/>
      <w:pPr>
        <w:ind w:left="4320" w:hanging="360"/>
      </w:pPr>
      <w:rPr>
        <w:rFonts w:ascii="Wingdings" w:hAnsi="Wingdings" w:hint="default"/>
      </w:rPr>
    </w:lvl>
    <w:lvl w:ilvl="6" w:tplc="04410001" w:tentative="1">
      <w:start w:val="1"/>
      <w:numFmt w:val="bullet"/>
      <w:lvlText w:val=""/>
      <w:lvlJc w:val="left"/>
      <w:pPr>
        <w:ind w:left="5040" w:hanging="360"/>
      </w:pPr>
      <w:rPr>
        <w:rFonts w:ascii="Symbol" w:hAnsi="Symbol" w:hint="default"/>
      </w:rPr>
    </w:lvl>
    <w:lvl w:ilvl="7" w:tplc="04410003" w:tentative="1">
      <w:start w:val="1"/>
      <w:numFmt w:val="bullet"/>
      <w:lvlText w:val="o"/>
      <w:lvlJc w:val="left"/>
      <w:pPr>
        <w:ind w:left="5760" w:hanging="360"/>
      </w:pPr>
      <w:rPr>
        <w:rFonts w:ascii="Courier New" w:hAnsi="Courier New" w:hint="default"/>
      </w:rPr>
    </w:lvl>
    <w:lvl w:ilvl="8" w:tplc="04410005" w:tentative="1">
      <w:start w:val="1"/>
      <w:numFmt w:val="bullet"/>
      <w:lvlText w:val=""/>
      <w:lvlJc w:val="left"/>
      <w:pPr>
        <w:ind w:left="6480" w:hanging="360"/>
      </w:pPr>
      <w:rPr>
        <w:rFonts w:ascii="Wingdings" w:hAnsi="Wingdings" w:hint="default"/>
      </w:rPr>
    </w:lvl>
  </w:abstractNum>
  <w:abstractNum w:abstractNumId="25">
    <w:nsid w:val="473E5D4D"/>
    <w:multiLevelType w:val="hybridMultilevel"/>
    <w:tmpl w:val="2E284080"/>
    <w:lvl w:ilvl="0" w:tplc="04410001">
      <w:start w:val="1"/>
      <w:numFmt w:val="bullet"/>
      <w:lvlText w:val=""/>
      <w:lvlJc w:val="left"/>
      <w:pPr>
        <w:ind w:left="720" w:hanging="360"/>
      </w:pPr>
      <w:rPr>
        <w:rFonts w:ascii="Symbol" w:hAnsi="Symbol" w:hint="default"/>
      </w:rPr>
    </w:lvl>
    <w:lvl w:ilvl="1" w:tplc="04410003" w:tentative="1">
      <w:start w:val="1"/>
      <w:numFmt w:val="bullet"/>
      <w:lvlText w:val="o"/>
      <w:lvlJc w:val="left"/>
      <w:pPr>
        <w:ind w:left="1440" w:hanging="360"/>
      </w:pPr>
      <w:rPr>
        <w:rFonts w:ascii="Courier New" w:hAnsi="Courier New" w:hint="default"/>
      </w:rPr>
    </w:lvl>
    <w:lvl w:ilvl="2" w:tplc="04410005" w:tentative="1">
      <w:start w:val="1"/>
      <w:numFmt w:val="bullet"/>
      <w:lvlText w:val=""/>
      <w:lvlJc w:val="left"/>
      <w:pPr>
        <w:ind w:left="2160" w:hanging="360"/>
      </w:pPr>
      <w:rPr>
        <w:rFonts w:ascii="Wingdings" w:hAnsi="Wingdings" w:hint="default"/>
      </w:rPr>
    </w:lvl>
    <w:lvl w:ilvl="3" w:tplc="04410001" w:tentative="1">
      <w:start w:val="1"/>
      <w:numFmt w:val="bullet"/>
      <w:lvlText w:val=""/>
      <w:lvlJc w:val="left"/>
      <w:pPr>
        <w:ind w:left="2880" w:hanging="360"/>
      </w:pPr>
      <w:rPr>
        <w:rFonts w:ascii="Symbol" w:hAnsi="Symbol" w:hint="default"/>
      </w:rPr>
    </w:lvl>
    <w:lvl w:ilvl="4" w:tplc="04410003" w:tentative="1">
      <w:start w:val="1"/>
      <w:numFmt w:val="bullet"/>
      <w:lvlText w:val="o"/>
      <w:lvlJc w:val="left"/>
      <w:pPr>
        <w:ind w:left="3600" w:hanging="360"/>
      </w:pPr>
      <w:rPr>
        <w:rFonts w:ascii="Courier New" w:hAnsi="Courier New" w:hint="default"/>
      </w:rPr>
    </w:lvl>
    <w:lvl w:ilvl="5" w:tplc="04410005" w:tentative="1">
      <w:start w:val="1"/>
      <w:numFmt w:val="bullet"/>
      <w:lvlText w:val=""/>
      <w:lvlJc w:val="left"/>
      <w:pPr>
        <w:ind w:left="4320" w:hanging="360"/>
      </w:pPr>
      <w:rPr>
        <w:rFonts w:ascii="Wingdings" w:hAnsi="Wingdings" w:hint="default"/>
      </w:rPr>
    </w:lvl>
    <w:lvl w:ilvl="6" w:tplc="04410001" w:tentative="1">
      <w:start w:val="1"/>
      <w:numFmt w:val="bullet"/>
      <w:lvlText w:val=""/>
      <w:lvlJc w:val="left"/>
      <w:pPr>
        <w:ind w:left="5040" w:hanging="360"/>
      </w:pPr>
      <w:rPr>
        <w:rFonts w:ascii="Symbol" w:hAnsi="Symbol" w:hint="default"/>
      </w:rPr>
    </w:lvl>
    <w:lvl w:ilvl="7" w:tplc="04410003" w:tentative="1">
      <w:start w:val="1"/>
      <w:numFmt w:val="bullet"/>
      <w:lvlText w:val="o"/>
      <w:lvlJc w:val="left"/>
      <w:pPr>
        <w:ind w:left="5760" w:hanging="360"/>
      </w:pPr>
      <w:rPr>
        <w:rFonts w:ascii="Courier New" w:hAnsi="Courier New" w:hint="default"/>
      </w:rPr>
    </w:lvl>
    <w:lvl w:ilvl="8" w:tplc="04410005" w:tentative="1">
      <w:start w:val="1"/>
      <w:numFmt w:val="bullet"/>
      <w:lvlText w:val=""/>
      <w:lvlJc w:val="left"/>
      <w:pPr>
        <w:ind w:left="6480" w:hanging="360"/>
      </w:pPr>
      <w:rPr>
        <w:rFonts w:ascii="Wingdings" w:hAnsi="Wingdings" w:hint="default"/>
      </w:rPr>
    </w:lvl>
  </w:abstractNum>
  <w:abstractNum w:abstractNumId="26">
    <w:nsid w:val="4BB938CE"/>
    <w:multiLevelType w:val="multilevel"/>
    <w:tmpl w:val="EF320F5E"/>
    <w:lvl w:ilvl="0">
      <w:start w:val="2"/>
      <w:numFmt w:val="decimal"/>
      <w:lvlText w:val="%1"/>
      <w:lvlJc w:val="left"/>
      <w:pPr>
        <w:ind w:left="525" w:hanging="525"/>
      </w:pPr>
      <w:rPr>
        <w:rFonts w:cs="Times New Roman" w:hint="default"/>
      </w:rPr>
    </w:lvl>
    <w:lvl w:ilvl="1">
      <w:start w:val="4"/>
      <w:numFmt w:val="decimal"/>
      <w:lvlText w:val="%1.%2"/>
      <w:lvlJc w:val="left"/>
      <w:pPr>
        <w:ind w:left="525" w:hanging="525"/>
      </w:pPr>
      <w:rPr>
        <w:rFonts w:cs="Times New Roman" w:hint="default"/>
      </w:rPr>
    </w:lvl>
    <w:lvl w:ilvl="2">
      <w:start w:val="2"/>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7">
    <w:nsid w:val="4EA609B7"/>
    <w:multiLevelType w:val="multilevel"/>
    <w:tmpl w:val="C1CADE62"/>
    <w:lvl w:ilvl="0">
      <w:start w:val="2"/>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8">
    <w:nsid w:val="54D10F51"/>
    <w:multiLevelType w:val="hybridMultilevel"/>
    <w:tmpl w:val="76F8A64A"/>
    <w:lvl w:ilvl="0" w:tplc="04410001">
      <w:start w:val="1"/>
      <w:numFmt w:val="bullet"/>
      <w:lvlText w:val=""/>
      <w:lvlJc w:val="left"/>
      <w:pPr>
        <w:ind w:left="909" w:hanging="360"/>
      </w:pPr>
      <w:rPr>
        <w:rFonts w:ascii="Symbol" w:hAnsi="Symbol" w:hint="default"/>
      </w:rPr>
    </w:lvl>
    <w:lvl w:ilvl="1" w:tplc="04410003" w:tentative="1">
      <w:start w:val="1"/>
      <w:numFmt w:val="bullet"/>
      <w:lvlText w:val="o"/>
      <w:lvlJc w:val="left"/>
      <w:pPr>
        <w:ind w:left="1629" w:hanging="360"/>
      </w:pPr>
      <w:rPr>
        <w:rFonts w:ascii="Courier New" w:hAnsi="Courier New" w:hint="default"/>
      </w:rPr>
    </w:lvl>
    <w:lvl w:ilvl="2" w:tplc="04410005" w:tentative="1">
      <w:start w:val="1"/>
      <w:numFmt w:val="bullet"/>
      <w:lvlText w:val=""/>
      <w:lvlJc w:val="left"/>
      <w:pPr>
        <w:ind w:left="2349" w:hanging="360"/>
      </w:pPr>
      <w:rPr>
        <w:rFonts w:ascii="Wingdings" w:hAnsi="Wingdings" w:hint="default"/>
      </w:rPr>
    </w:lvl>
    <w:lvl w:ilvl="3" w:tplc="04410001" w:tentative="1">
      <w:start w:val="1"/>
      <w:numFmt w:val="bullet"/>
      <w:lvlText w:val=""/>
      <w:lvlJc w:val="left"/>
      <w:pPr>
        <w:ind w:left="3069" w:hanging="360"/>
      </w:pPr>
      <w:rPr>
        <w:rFonts w:ascii="Symbol" w:hAnsi="Symbol" w:hint="default"/>
      </w:rPr>
    </w:lvl>
    <w:lvl w:ilvl="4" w:tplc="04410003" w:tentative="1">
      <w:start w:val="1"/>
      <w:numFmt w:val="bullet"/>
      <w:lvlText w:val="o"/>
      <w:lvlJc w:val="left"/>
      <w:pPr>
        <w:ind w:left="3789" w:hanging="360"/>
      </w:pPr>
      <w:rPr>
        <w:rFonts w:ascii="Courier New" w:hAnsi="Courier New" w:hint="default"/>
      </w:rPr>
    </w:lvl>
    <w:lvl w:ilvl="5" w:tplc="04410005" w:tentative="1">
      <w:start w:val="1"/>
      <w:numFmt w:val="bullet"/>
      <w:lvlText w:val=""/>
      <w:lvlJc w:val="left"/>
      <w:pPr>
        <w:ind w:left="4509" w:hanging="360"/>
      </w:pPr>
      <w:rPr>
        <w:rFonts w:ascii="Wingdings" w:hAnsi="Wingdings" w:hint="default"/>
      </w:rPr>
    </w:lvl>
    <w:lvl w:ilvl="6" w:tplc="04410001" w:tentative="1">
      <w:start w:val="1"/>
      <w:numFmt w:val="bullet"/>
      <w:lvlText w:val=""/>
      <w:lvlJc w:val="left"/>
      <w:pPr>
        <w:ind w:left="5229" w:hanging="360"/>
      </w:pPr>
      <w:rPr>
        <w:rFonts w:ascii="Symbol" w:hAnsi="Symbol" w:hint="default"/>
      </w:rPr>
    </w:lvl>
    <w:lvl w:ilvl="7" w:tplc="04410003" w:tentative="1">
      <w:start w:val="1"/>
      <w:numFmt w:val="bullet"/>
      <w:lvlText w:val="o"/>
      <w:lvlJc w:val="left"/>
      <w:pPr>
        <w:ind w:left="5949" w:hanging="360"/>
      </w:pPr>
      <w:rPr>
        <w:rFonts w:ascii="Courier New" w:hAnsi="Courier New" w:hint="default"/>
      </w:rPr>
    </w:lvl>
    <w:lvl w:ilvl="8" w:tplc="04410005" w:tentative="1">
      <w:start w:val="1"/>
      <w:numFmt w:val="bullet"/>
      <w:lvlText w:val=""/>
      <w:lvlJc w:val="left"/>
      <w:pPr>
        <w:ind w:left="6669" w:hanging="360"/>
      </w:pPr>
      <w:rPr>
        <w:rFonts w:ascii="Wingdings" w:hAnsi="Wingdings" w:hint="default"/>
      </w:rPr>
    </w:lvl>
  </w:abstractNum>
  <w:abstractNum w:abstractNumId="29">
    <w:nsid w:val="54E9488C"/>
    <w:multiLevelType w:val="multilevel"/>
    <w:tmpl w:val="E168F73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0">
    <w:nsid w:val="557B178D"/>
    <w:multiLevelType w:val="hybridMultilevel"/>
    <w:tmpl w:val="45D0A256"/>
    <w:lvl w:ilvl="0" w:tplc="04410001">
      <w:start w:val="1"/>
      <w:numFmt w:val="bullet"/>
      <w:lvlText w:val=""/>
      <w:lvlJc w:val="left"/>
      <w:pPr>
        <w:ind w:left="720" w:hanging="360"/>
      </w:pPr>
      <w:rPr>
        <w:rFonts w:ascii="Symbol" w:hAnsi="Symbol" w:hint="default"/>
      </w:rPr>
    </w:lvl>
    <w:lvl w:ilvl="1" w:tplc="04410003" w:tentative="1">
      <w:start w:val="1"/>
      <w:numFmt w:val="bullet"/>
      <w:lvlText w:val="o"/>
      <w:lvlJc w:val="left"/>
      <w:pPr>
        <w:ind w:left="1440" w:hanging="360"/>
      </w:pPr>
      <w:rPr>
        <w:rFonts w:ascii="Courier New" w:hAnsi="Courier New" w:hint="default"/>
      </w:rPr>
    </w:lvl>
    <w:lvl w:ilvl="2" w:tplc="04410005" w:tentative="1">
      <w:start w:val="1"/>
      <w:numFmt w:val="bullet"/>
      <w:lvlText w:val=""/>
      <w:lvlJc w:val="left"/>
      <w:pPr>
        <w:ind w:left="2160" w:hanging="360"/>
      </w:pPr>
      <w:rPr>
        <w:rFonts w:ascii="Wingdings" w:hAnsi="Wingdings" w:hint="default"/>
      </w:rPr>
    </w:lvl>
    <w:lvl w:ilvl="3" w:tplc="04410001" w:tentative="1">
      <w:start w:val="1"/>
      <w:numFmt w:val="bullet"/>
      <w:lvlText w:val=""/>
      <w:lvlJc w:val="left"/>
      <w:pPr>
        <w:ind w:left="2880" w:hanging="360"/>
      </w:pPr>
      <w:rPr>
        <w:rFonts w:ascii="Symbol" w:hAnsi="Symbol" w:hint="default"/>
      </w:rPr>
    </w:lvl>
    <w:lvl w:ilvl="4" w:tplc="04410003" w:tentative="1">
      <w:start w:val="1"/>
      <w:numFmt w:val="bullet"/>
      <w:lvlText w:val="o"/>
      <w:lvlJc w:val="left"/>
      <w:pPr>
        <w:ind w:left="3600" w:hanging="360"/>
      </w:pPr>
      <w:rPr>
        <w:rFonts w:ascii="Courier New" w:hAnsi="Courier New" w:hint="default"/>
      </w:rPr>
    </w:lvl>
    <w:lvl w:ilvl="5" w:tplc="04410005" w:tentative="1">
      <w:start w:val="1"/>
      <w:numFmt w:val="bullet"/>
      <w:lvlText w:val=""/>
      <w:lvlJc w:val="left"/>
      <w:pPr>
        <w:ind w:left="4320" w:hanging="360"/>
      </w:pPr>
      <w:rPr>
        <w:rFonts w:ascii="Wingdings" w:hAnsi="Wingdings" w:hint="default"/>
      </w:rPr>
    </w:lvl>
    <w:lvl w:ilvl="6" w:tplc="04410001" w:tentative="1">
      <w:start w:val="1"/>
      <w:numFmt w:val="bullet"/>
      <w:lvlText w:val=""/>
      <w:lvlJc w:val="left"/>
      <w:pPr>
        <w:ind w:left="5040" w:hanging="360"/>
      </w:pPr>
      <w:rPr>
        <w:rFonts w:ascii="Symbol" w:hAnsi="Symbol" w:hint="default"/>
      </w:rPr>
    </w:lvl>
    <w:lvl w:ilvl="7" w:tplc="04410003" w:tentative="1">
      <w:start w:val="1"/>
      <w:numFmt w:val="bullet"/>
      <w:lvlText w:val="o"/>
      <w:lvlJc w:val="left"/>
      <w:pPr>
        <w:ind w:left="5760" w:hanging="360"/>
      </w:pPr>
      <w:rPr>
        <w:rFonts w:ascii="Courier New" w:hAnsi="Courier New" w:hint="default"/>
      </w:rPr>
    </w:lvl>
    <w:lvl w:ilvl="8" w:tplc="04410005" w:tentative="1">
      <w:start w:val="1"/>
      <w:numFmt w:val="bullet"/>
      <w:lvlText w:val=""/>
      <w:lvlJc w:val="left"/>
      <w:pPr>
        <w:ind w:left="6480" w:hanging="360"/>
      </w:pPr>
      <w:rPr>
        <w:rFonts w:ascii="Wingdings" w:hAnsi="Wingdings" w:hint="default"/>
      </w:rPr>
    </w:lvl>
  </w:abstractNum>
  <w:abstractNum w:abstractNumId="31">
    <w:nsid w:val="5CFB5420"/>
    <w:multiLevelType w:val="hybridMultilevel"/>
    <w:tmpl w:val="10E8E2C0"/>
    <w:lvl w:ilvl="0" w:tplc="685607EC">
      <w:start w:val="1"/>
      <w:numFmt w:val="lowerLetter"/>
      <w:lvlText w:val="(%1)"/>
      <w:lvlJc w:val="left"/>
      <w:pPr>
        <w:tabs>
          <w:tab w:val="num" w:pos="900"/>
        </w:tabs>
        <w:ind w:left="900" w:hanging="720"/>
      </w:pPr>
      <w:rPr>
        <w:rFonts w:ascii="Times New Roman" w:eastAsia="Times New Roman" w:hAnsi="Times New Roman" w:cs="Times New Roman"/>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32">
    <w:nsid w:val="628130F7"/>
    <w:multiLevelType w:val="multilevel"/>
    <w:tmpl w:val="56B6E490"/>
    <w:lvl w:ilvl="0">
      <w:start w:val="1"/>
      <w:numFmt w:val="decimal"/>
      <w:lvlText w:val="%1.0"/>
      <w:lvlJc w:val="left"/>
      <w:pPr>
        <w:ind w:left="1080" w:hanging="360"/>
      </w:pPr>
      <w:rPr>
        <w:rFonts w:cs="Times New Roman" w:hint="default"/>
      </w:rPr>
    </w:lvl>
    <w:lvl w:ilvl="1">
      <w:start w:val="1"/>
      <w:numFmt w:val="decimal"/>
      <w:lvlText w:val="%1.%2"/>
      <w:lvlJc w:val="left"/>
      <w:pPr>
        <w:ind w:left="1788" w:hanging="360"/>
      </w:pPr>
      <w:rPr>
        <w:rFonts w:cs="Times New Roman" w:hint="default"/>
      </w:rPr>
    </w:lvl>
    <w:lvl w:ilvl="2">
      <w:start w:val="1"/>
      <w:numFmt w:val="decimal"/>
      <w:lvlText w:val="%1.%2.%3"/>
      <w:lvlJc w:val="left"/>
      <w:pPr>
        <w:ind w:left="2856" w:hanging="720"/>
      </w:pPr>
      <w:rPr>
        <w:rFonts w:cs="Times New Roman" w:hint="default"/>
      </w:rPr>
    </w:lvl>
    <w:lvl w:ilvl="3">
      <w:start w:val="1"/>
      <w:numFmt w:val="decimal"/>
      <w:lvlText w:val="%1.%2.%3.%4"/>
      <w:lvlJc w:val="left"/>
      <w:pPr>
        <w:ind w:left="3564" w:hanging="720"/>
      </w:pPr>
      <w:rPr>
        <w:rFonts w:cs="Times New Roman" w:hint="default"/>
      </w:rPr>
    </w:lvl>
    <w:lvl w:ilvl="4">
      <w:start w:val="1"/>
      <w:numFmt w:val="decimal"/>
      <w:lvlText w:val="%1.%2.%3.%4.%5"/>
      <w:lvlJc w:val="left"/>
      <w:pPr>
        <w:ind w:left="4632" w:hanging="1080"/>
      </w:pPr>
      <w:rPr>
        <w:rFonts w:cs="Times New Roman" w:hint="default"/>
      </w:rPr>
    </w:lvl>
    <w:lvl w:ilvl="5">
      <w:start w:val="1"/>
      <w:numFmt w:val="decimal"/>
      <w:lvlText w:val="%1.%2.%3.%4.%5.%6"/>
      <w:lvlJc w:val="left"/>
      <w:pPr>
        <w:ind w:left="5340" w:hanging="1080"/>
      </w:pPr>
      <w:rPr>
        <w:rFonts w:cs="Times New Roman" w:hint="default"/>
      </w:rPr>
    </w:lvl>
    <w:lvl w:ilvl="6">
      <w:start w:val="1"/>
      <w:numFmt w:val="decimal"/>
      <w:lvlText w:val="%1.%2.%3.%4.%5.%6.%7"/>
      <w:lvlJc w:val="left"/>
      <w:pPr>
        <w:ind w:left="6408" w:hanging="1440"/>
      </w:pPr>
      <w:rPr>
        <w:rFonts w:cs="Times New Roman" w:hint="default"/>
      </w:rPr>
    </w:lvl>
    <w:lvl w:ilvl="7">
      <w:start w:val="1"/>
      <w:numFmt w:val="decimal"/>
      <w:lvlText w:val="%1.%2.%3.%4.%5.%6.%7.%8"/>
      <w:lvlJc w:val="left"/>
      <w:pPr>
        <w:ind w:left="7116" w:hanging="1440"/>
      </w:pPr>
      <w:rPr>
        <w:rFonts w:cs="Times New Roman" w:hint="default"/>
      </w:rPr>
    </w:lvl>
    <w:lvl w:ilvl="8">
      <w:start w:val="1"/>
      <w:numFmt w:val="decimal"/>
      <w:lvlText w:val="%1.%2.%3.%4.%5.%6.%7.%8.%9"/>
      <w:lvlJc w:val="left"/>
      <w:pPr>
        <w:ind w:left="8184" w:hanging="1800"/>
      </w:pPr>
      <w:rPr>
        <w:rFonts w:cs="Times New Roman" w:hint="default"/>
      </w:rPr>
    </w:lvl>
  </w:abstractNum>
  <w:abstractNum w:abstractNumId="33">
    <w:nsid w:val="66BB6556"/>
    <w:multiLevelType w:val="hybridMultilevel"/>
    <w:tmpl w:val="BD16807C"/>
    <w:lvl w:ilvl="0" w:tplc="04410001">
      <w:start w:val="1"/>
      <w:numFmt w:val="bullet"/>
      <w:lvlText w:val=""/>
      <w:lvlJc w:val="left"/>
      <w:pPr>
        <w:ind w:left="720" w:hanging="360"/>
      </w:pPr>
      <w:rPr>
        <w:rFonts w:ascii="Symbol" w:hAnsi="Symbol" w:hint="default"/>
      </w:rPr>
    </w:lvl>
    <w:lvl w:ilvl="1" w:tplc="04410003" w:tentative="1">
      <w:start w:val="1"/>
      <w:numFmt w:val="bullet"/>
      <w:lvlText w:val="o"/>
      <w:lvlJc w:val="left"/>
      <w:pPr>
        <w:ind w:left="1440" w:hanging="360"/>
      </w:pPr>
      <w:rPr>
        <w:rFonts w:ascii="Courier New" w:hAnsi="Courier New" w:hint="default"/>
      </w:rPr>
    </w:lvl>
    <w:lvl w:ilvl="2" w:tplc="04410005" w:tentative="1">
      <w:start w:val="1"/>
      <w:numFmt w:val="bullet"/>
      <w:lvlText w:val=""/>
      <w:lvlJc w:val="left"/>
      <w:pPr>
        <w:ind w:left="2160" w:hanging="360"/>
      </w:pPr>
      <w:rPr>
        <w:rFonts w:ascii="Wingdings" w:hAnsi="Wingdings" w:hint="default"/>
      </w:rPr>
    </w:lvl>
    <w:lvl w:ilvl="3" w:tplc="04410001" w:tentative="1">
      <w:start w:val="1"/>
      <w:numFmt w:val="bullet"/>
      <w:lvlText w:val=""/>
      <w:lvlJc w:val="left"/>
      <w:pPr>
        <w:ind w:left="2880" w:hanging="360"/>
      </w:pPr>
      <w:rPr>
        <w:rFonts w:ascii="Symbol" w:hAnsi="Symbol" w:hint="default"/>
      </w:rPr>
    </w:lvl>
    <w:lvl w:ilvl="4" w:tplc="04410003" w:tentative="1">
      <w:start w:val="1"/>
      <w:numFmt w:val="bullet"/>
      <w:lvlText w:val="o"/>
      <w:lvlJc w:val="left"/>
      <w:pPr>
        <w:ind w:left="3600" w:hanging="360"/>
      </w:pPr>
      <w:rPr>
        <w:rFonts w:ascii="Courier New" w:hAnsi="Courier New" w:hint="default"/>
      </w:rPr>
    </w:lvl>
    <w:lvl w:ilvl="5" w:tplc="04410005" w:tentative="1">
      <w:start w:val="1"/>
      <w:numFmt w:val="bullet"/>
      <w:lvlText w:val=""/>
      <w:lvlJc w:val="left"/>
      <w:pPr>
        <w:ind w:left="4320" w:hanging="360"/>
      </w:pPr>
      <w:rPr>
        <w:rFonts w:ascii="Wingdings" w:hAnsi="Wingdings" w:hint="default"/>
      </w:rPr>
    </w:lvl>
    <w:lvl w:ilvl="6" w:tplc="04410001" w:tentative="1">
      <w:start w:val="1"/>
      <w:numFmt w:val="bullet"/>
      <w:lvlText w:val=""/>
      <w:lvlJc w:val="left"/>
      <w:pPr>
        <w:ind w:left="5040" w:hanging="360"/>
      </w:pPr>
      <w:rPr>
        <w:rFonts w:ascii="Symbol" w:hAnsi="Symbol" w:hint="default"/>
      </w:rPr>
    </w:lvl>
    <w:lvl w:ilvl="7" w:tplc="04410003" w:tentative="1">
      <w:start w:val="1"/>
      <w:numFmt w:val="bullet"/>
      <w:lvlText w:val="o"/>
      <w:lvlJc w:val="left"/>
      <w:pPr>
        <w:ind w:left="5760" w:hanging="360"/>
      </w:pPr>
      <w:rPr>
        <w:rFonts w:ascii="Courier New" w:hAnsi="Courier New" w:hint="default"/>
      </w:rPr>
    </w:lvl>
    <w:lvl w:ilvl="8" w:tplc="04410005" w:tentative="1">
      <w:start w:val="1"/>
      <w:numFmt w:val="bullet"/>
      <w:lvlText w:val=""/>
      <w:lvlJc w:val="left"/>
      <w:pPr>
        <w:ind w:left="6480" w:hanging="360"/>
      </w:pPr>
      <w:rPr>
        <w:rFonts w:ascii="Wingdings" w:hAnsi="Wingdings" w:hint="default"/>
      </w:rPr>
    </w:lvl>
  </w:abstractNum>
  <w:abstractNum w:abstractNumId="34">
    <w:nsid w:val="6AA86F6F"/>
    <w:multiLevelType w:val="multilevel"/>
    <w:tmpl w:val="ABC08F5C"/>
    <w:lvl w:ilvl="0">
      <w:start w:val="1"/>
      <w:numFmt w:val="decimal"/>
      <w:lvlText w:val="%1"/>
      <w:lvlJc w:val="left"/>
      <w:pPr>
        <w:ind w:left="360" w:hanging="360"/>
      </w:pPr>
      <w:rPr>
        <w:rFonts w:cs="Times New Roman" w:hint="default"/>
      </w:rPr>
    </w:lvl>
    <w:lvl w:ilvl="1">
      <w:start w:val="5"/>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5">
    <w:nsid w:val="73CB0742"/>
    <w:multiLevelType w:val="hybridMultilevel"/>
    <w:tmpl w:val="B60EDA02"/>
    <w:lvl w:ilvl="0" w:tplc="04410001">
      <w:start w:val="1"/>
      <w:numFmt w:val="bullet"/>
      <w:lvlText w:val=""/>
      <w:lvlJc w:val="left"/>
      <w:pPr>
        <w:ind w:left="752" w:hanging="360"/>
      </w:pPr>
      <w:rPr>
        <w:rFonts w:ascii="Symbol" w:hAnsi="Symbol" w:hint="default"/>
      </w:rPr>
    </w:lvl>
    <w:lvl w:ilvl="1" w:tplc="04410003" w:tentative="1">
      <w:start w:val="1"/>
      <w:numFmt w:val="bullet"/>
      <w:lvlText w:val="o"/>
      <w:lvlJc w:val="left"/>
      <w:pPr>
        <w:ind w:left="1472" w:hanging="360"/>
      </w:pPr>
      <w:rPr>
        <w:rFonts w:ascii="Courier New" w:hAnsi="Courier New" w:hint="default"/>
      </w:rPr>
    </w:lvl>
    <w:lvl w:ilvl="2" w:tplc="04410005" w:tentative="1">
      <w:start w:val="1"/>
      <w:numFmt w:val="bullet"/>
      <w:lvlText w:val=""/>
      <w:lvlJc w:val="left"/>
      <w:pPr>
        <w:ind w:left="2192" w:hanging="360"/>
      </w:pPr>
      <w:rPr>
        <w:rFonts w:ascii="Wingdings" w:hAnsi="Wingdings" w:hint="default"/>
      </w:rPr>
    </w:lvl>
    <w:lvl w:ilvl="3" w:tplc="04410001" w:tentative="1">
      <w:start w:val="1"/>
      <w:numFmt w:val="bullet"/>
      <w:lvlText w:val=""/>
      <w:lvlJc w:val="left"/>
      <w:pPr>
        <w:ind w:left="2912" w:hanging="360"/>
      </w:pPr>
      <w:rPr>
        <w:rFonts w:ascii="Symbol" w:hAnsi="Symbol" w:hint="default"/>
      </w:rPr>
    </w:lvl>
    <w:lvl w:ilvl="4" w:tplc="04410003" w:tentative="1">
      <w:start w:val="1"/>
      <w:numFmt w:val="bullet"/>
      <w:lvlText w:val="o"/>
      <w:lvlJc w:val="left"/>
      <w:pPr>
        <w:ind w:left="3632" w:hanging="360"/>
      </w:pPr>
      <w:rPr>
        <w:rFonts w:ascii="Courier New" w:hAnsi="Courier New" w:hint="default"/>
      </w:rPr>
    </w:lvl>
    <w:lvl w:ilvl="5" w:tplc="04410005" w:tentative="1">
      <w:start w:val="1"/>
      <w:numFmt w:val="bullet"/>
      <w:lvlText w:val=""/>
      <w:lvlJc w:val="left"/>
      <w:pPr>
        <w:ind w:left="4352" w:hanging="360"/>
      </w:pPr>
      <w:rPr>
        <w:rFonts w:ascii="Wingdings" w:hAnsi="Wingdings" w:hint="default"/>
      </w:rPr>
    </w:lvl>
    <w:lvl w:ilvl="6" w:tplc="04410001" w:tentative="1">
      <w:start w:val="1"/>
      <w:numFmt w:val="bullet"/>
      <w:lvlText w:val=""/>
      <w:lvlJc w:val="left"/>
      <w:pPr>
        <w:ind w:left="5072" w:hanging="360"/>
      </w:pPr>
      <w:rPr>
        <w:rFonts w:ascii="Symbol" w:hAnsi="Symbol" w:hint="default"/>
      </w:rPr>
    </w:lvl>
    <w:lvl w:ilvl="7" w:tplc="04410003" w:tentative="1">
      <w:start w:val="1"/>
      <w:numFmt w:val="bullet"/>
      <w:lvlText w:val="o"/>
      <w:lvlJc w:val="left"/>
      <w:pPr>
        <w:ind w:left="5792" w:hanging="360"/>
      </w:pPr>
      <w:rPr>
        <w:rFonts w:ascii="Courier New" w:hAnsi="Courier New" w:hint="default"/>
      </w:rPr>
    </w:lvl>
    <w:lvl w:ilvl="8" w:tplc="04410005" w:tentative="1">
      <w:start w:val="1"/>
      <w:numFmt w:val="bullet"/>
      <w:lvlText w:val=""/>
      <w:lvlJc w:val="left"/>
      <w:pPr>
        <w:ind w:left="6512" w:hanging="360"/>
      </w:pPr>
      <w:rPr>
        <w:rFonts w:ascii="Wingdings" w:hAnsi="Wingdings" w:hint="default"/>
      </w:rPr>
    </w:lvl>
  </w:abstractNum>
  <w:abstractNum w:abstractNumId="36">
    <w:nsid w:val="7D3776E9"/>
    <w:multiLevelType w:val="multilevel"/>
    <w:tmpl w:val="158E3FBE"/>
    <w:lvl w:ilvl="0">
      <w:start w:val="1"/>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33"/>
  </w:num>
  <w:num w:numId="2">
    <w:abstractNumId w:val="28"/>
  </w:num>
  <w:num w:numId="3">
    <w:abstractNumId w:val="18"/>
  </w:num>
  <w:num w:numId="4">
    <w:abstractNumId w:val="22"/>
  </w:num>
  <w:num w:numId="5">
    <w:abstractNumId w:val="9"/>
  </w:num>
  <w:num w:numId="6">
    <w:abstractNumId w:val="11"/>
  </w:num>
  <w:num w:numId="7">
    <w:abstractNumId w:val="14"/>
  </w:num>
  <w:num w:numId="8">
    <w:abstractNumId w:val="24"/>
  </w:num>
  <w:num w:numId="9">
    <w:abstractNumId w:val="8"/>
  </w:num>
  <w:num w:numId="10">
    <w:abstractNumId w:val="32"/>
  </w:num>
  <w:num w:numId="11">
    <w:abstractNumId w:val="4"/>
  </w:num>
  <w:num w:numId="12">
    <w:abstractNumId w:val="1"/>
  </w:num>
  <w:num w:numId="13">
    <w:abstractNumId w:val="29"/>
  </w:num>
  <w:num w:numId="14">
    <w:abstractNumId w:val="15"/>
  </w:num>
  <w:num w:numId="15">
    <w:abstractNumId w:val="20"/>
  </w:num>
  <w:num w:numId="16">
    <w:abstractNumId w:val="35"/>
  </w:num>
  <w:num w:numId="17">
    <w:abstractNumId w:val="0"/>
  </w:num>
  <w:num w:numId="18">
    <w:abstractNumId w:val="10"/>
  </w:num>
  <w:num w:numId="19">
    <w:abstractNumId w:val="36"/>
  </w:num>
  <w:num w:numId="20">
    <w:abstractNumId w:val="30"/>
  </w:num>
  <w:num w:numId="21">
    <w:abstractNumId w:val="3"/>
  </w:num>
  <w:num w:numId="22">
    <w:abstractNumId w:val="2"/>
  </w:num>
  <w:num w:numId="23">
    <w:abstractNumId w:val="7"/>
  </w:num>
  <w:num w:numId="24">
    <w:abstractNumId w:val="5"/>
  </w:num>
  <w:num w:numId="25">
    <w:abstractNumId w:val="27"/>
  </w:num>
  <w:num w:numId="26">
    <w:abstractNumId w:val="26"/>
  </w:num>
  <w:num w:numId="27">
    <w:abstractNumId w:val="17"/>
  </w:num>
  <w:num w:numId="28">
    <w:abstractNumId w:val="6"/>
  </w:num>
  <w:num w:numId="29">
    <w:abstractNumId w:val="25"/>
  </w:num>
  <w:num w:numId="30">
    <w:abstractNumId w:val="19"/>
  </w:num>
  <w:num w:numId="31">
    <w:abstractNumId w:val="12"/>
  </w:num>
  <w:num w:numId="32">
    <w:abstractNumId w:val="21"/>
  </w:num>
  <w:num w:numId="33">
    <w:abstractNumId w:val="16"/>
  </w:num>
  <w:num w:numId="34">
    <w:abstractNumId w:val="23"/>
  </w:num>
  <w:num w:numId="35">
    <w:abstractNumId w:val="13"/>
  </w:num>
  <w:num w:numId="36">
    <w:abstractNumId w:val="34"/>
  </w:num>
  <w:num w:numId="37">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20"/>
  <w:hyphenationZone w:val="35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27EBC"/>
    <w:rsid w:val="000123E1"/>
    <w:rsid w:val="00017F6F"/>
    <w:rsid w:val="00021A96"/>
    <w:rsid w:val="00024D3F"/>
    <w:rsid w:val="00027369"/>
    <w:rsid w:val="000322BC"/>
    <w:rsid w:val="00032B0A"/>
    <w:rsid w:val="000342D1"/>
    <w:rsid w:val="0004255A"/>
    <w:rsid w:val="00043182"/>
    <w:rsid w:val="00050271"/>
    <w:rsid w:val="00054A03"/>
    <w:rsid w:val="00076090"/>
    <w:rsid w:val="00083809"/>
    <w:rsid w:val="00084A5A"/>
    <w:rsid w:val="00085DB2"/>
    <w:rsid w:val="000941DE"/>
    <w:rsid w:val="00094B92"/>
    <w:rsid w:val="000C00F8"/>
    <w:rsid w:val="000C111C"/>
    <w:rsid w:val="000C1483"/>
    <w:rsid w:val="000C4731"/>
    <w:rsid w:val="000F471B"/>
    <w:rsid w:val="00103533"/>
    <w:rsid w:val="00143B7A"/>
    <w:rsid w:val="00146EE5"/>
    <w:rsid w:val="0017472C"/>
    <w:rsid w:val="0019246C"/>
    <w:rsid w:val="00193826"/>
    <w:rsid w:val="00194644"/>
    <w:rsid w:val="00197C38"/>
    <w:rsid w:val="001A298E"/>
    <w:rsid w:val="001D1866"/>
    <w:rsid w:val="001D3E61"/>
    <w:rsid w:val="00203976"/>
    <w:rsid w:val="002133A5"/>
    <w:rsid w:val="00260A0E"/>
    <w:rsid w:val="00280993"/>
    <w:rsid w:val="00286BCD"/>
    <w:rsid w:val="00291CB3"/>
    <w:rsid w:val="002A1C56"/>
    <w:rsid w:val="002A64A0"/>
    <w:rsid w:val="002B1BE9"/>
    <w:rsid w:val="002C4BA7"/>
    <w:rsid w:val="002C5C83"/>
    <w:rsid w:val="002D4FCC"/>
    <w:rsid w:val="002E5B73"/>
    <w:rsid w:val="002F09B6"/>
    <w:rsid w:val="002F1C60"/>
    <w:rsid w:val="002F2177"/>
    <w:rsid w:val="002F3D16"/>
    <w:rsid w:val="00316F84"/>
    <w:rsid w:val="00322BDD"/>
    <w:rsid w:val="00323F8B"/>
    <w:rsid w:val="0032564A"/>
    <w:rsid w:val="003274FC"/>
    <w:rsid w:val="003320F6"/>
    <w:rsid w:val="00347738"/>
    <w:rsid w:val="00352C4C"/>
    <w:rsid w:val="00357982"/>
    <w:rsid w:val="003607F9"/>
    <w:rsid w:val="00365DB0"/>
    <w:rsid w:val="0036763D"/>
    <w:rsid w:val="003748FB"/>
    <w:rsid w:val="00391524"/>
    <w:rsid w:val="003B4666"/>
    <w:rsid w:val="003B70B2"/>
    <w:rsid w:val="003C26C5"/>
    <w:rsid w:val="0040238A"/>
    <w:rsid w:val="0040424E"/>
    <w:rsid w:val="00410EE3"/>
    <w:rsid w:val="00414FB4"/>
    <w:rsid w:val="00435E68"/>
    <w:rsid w:val="004503A7"/>
    <w:rsid w:val="0045113C"/>
    <w:rsid w:val="00460E3A"/>
    <w:rsid w:val="00466725"/>
    <w:rsid w:val="0047546C"/>
    <w:rsid w:val="00483FE5"/>
    <w:rsid w:val="00484A93"/>
    <w:rsid w:val="004A15A8"/>
    <w:rsid w:val="004C42C4"/>
    <w:rsid w:val="004E0ABE"/>
    <w:rsid w:val="004E3616"/>
    <w:rsid w:val="004E43B5"/>
    <w:rsid w:val="004F26F4"/>
    <w:rsid w:val="00500074"/>
    <w:rsid w:val="00506565"/>
    <w:rsid w:val="0051447B"/>
    <w:rsid w:val="00520921"/>
    <w:rsid w:val="0054656D"/>
    <w:rsid w:val="00555A8C"/>
    <w:rsid w:val="00564DF9"/>
    <w:rsid w:val="00565E4A"/>
    <w:rsid w:val="0057487F"/>
    <w:rsid w:val="005B02DA"/>
    <w:rsid w:val="005D7D3B"/>
    <w:rsid w:val="005E061F"/>
    <w:rsid w:val="005F55A9"/>
    <w:rsid w:val="005F63B8"/>
    <w:rsid w:val="006136C1"/>
    <w:rsid w:val="00614356"/>
    <w:rsid w:val="006146BB"/>
    <w:rsid w:val="006150E8"/>
    <w:rsid w:val="00615BA3"/>
    <w:rsid w:val="006415C3"/>
    <w:rsid w:val="00654B5B"/>
    <w:rsid w:val="0066507B"/>
    <w:rsid w:val="00667E22"/>
    <w:rsid w:val="0067537A"/>
    <w:rsid w:val="006B0EA5"/>
    <w:rsid w:val="006B352C"/>
    <w:rsid w:val="006B54CA"/>
    <w:rsid w:val="006C76C5"/>
    <w:rsid w:val="00712339"/>
    <w:rsid w:val="0073004F"/>
    <w:rsid w:val="007301C6"/>
    <w:rsid w:val="00740BEF"/>
    <w:rsid w:val="00743EA0"/>
    <w:rsid w:val="007449D8"/>
    <w:rsid w:val="00757649"/>
    <w:rsid w:val="007653FF"/>
    <w:rsid w:val="00772158"/>
    <w:rsid w:val="00782199"/>
    <w:rsid w:val="0079474D"/>
    <w:rsid w:val="007A20C8"/>
    <w:rsid w:val="007B2245"/>
    <w:rsid w:val="007B3C0A"/>
    <w:rsid w:val="007E79E5"/>
    <w:rsid w:val="00802DB0"/>
    <w:rsid w:val="00812A77"/>
    <w:rsid w:val="008252A6"/>
    <w:rsid w:val="0083063C"/>
    <w:rsid w:val="00843354"/>
    <w:rsid w:val="0085113E"/>
    <w:rsid w:val="008528DC"/>
    <w:rsid w:val="00853FD5"/>
    <w:rsid w:val="008578F3"/>
    <w:rsid w:val="00865679"/>
    <w:rsid w:val="00875D06"/>
    <w:rsid w:val="00881648"/>
    <w:rsid w:val="00881FD3"/>
    <w:rsid w:val="008A63F5"/>
    <w:rsid w:val="008B457E"/>
    <w:rsid w:val="008B7B98"/>
    <w:rsid w:val="008C2F48"/>
    <w:rsid w:val="008C31C4"/>
    <w:rsid w:val="008C6B2D"/>
    <w:rsid w:val="008D5F92"/>
    <w:rsid w:val="008D624B"/>
    <w:rsid w:val="008E58E0"/>
    <w:rsid w:val="008F01FE"/>
    <w:rsid w:val="008F4996"/>
    <w:rsid w:val="008F5AED"/>
    <w:rsid w:val="00900923"/>
    <w:rsid w:val="00911362"/>
    <w:rsid w:val="0091325A"/>
    <w:rsid w:val="0095456E"/>
    <w:rsid w:val="009669EB"/>
    <w:rsid w:val="0096768A"/>
    <w:rsid w:val="00976401"/>
    <w:rsid w:val="00980B33"/>
    <w:rsid w:val="0098225C"/>
    <w:rsid w:val="0098562D"/>
    <w:rsid w:val="00993FD0"/>
    <w:rsid w:val="009A5F14"/>
    <w:rsid w:val="009C2CA1"/>
    <w:rsid w:val="009D0E99"/>
    <w:rsid w:val="009D187B"/>
    <w:rsid w:val="009D6D6A"/>
    <w:rsid w:val="009E0CF8"/>
    <w:rsid w:val="009F41FB"/>
    <w:rsid w:val="00A30DC9"/>
    <w:rsid w:val="00A31905"/>
    <w:rsid w:val="00A3345C"/>
    <w:rsid w:val="00A33B65"/>
    <w:rsid w:val="00A37649"/>
    <w:rsid w:val="00A50685"/>
    <w:rsid w:val="00A603C6"/>
    <w:rsid w:val="00A655A0"/>
    <w:rsid w:val="00A7596D"/>
    <w:rsid w:val="00AA620D"/>
    <w:rsid w:val="00AB4095"/>
    <w:rsid w:val="00AC5B20"/>
    <w:rsid w:val="00AD39FC"/>
    <w:rsid w:val="00AE11B4"/>
    <w:rsid w:val="00B0019F"/>
    <w:rsid w:val="00B02818"/>
    <w:rsid w:val="00B13CC6"/>
    <w:rsid w:val="00B23903"/>
    <w:rsid w:val="00B27EBC"/>
    <w:rsid w:val="00B35FE9"/>
    <w:rsid w:val="00B374C1"/>
    <w:rsid w:val="00B61AA4"/>
    <w:rsid w:val="00B77889"/>
    <w:rsid w:val="00B8220A"/>
    <w:rsid w:val="00B87D4C"/>
    <w:rsid w:val="00B9634C"/>
    <w:rsid w:val="00BA1E79"/>
    <w:rsid w:val="00BE6BE4"/>
    <w:rsid w:val="00C066C4"/>
    <w:rsid w:val="00C16B92"/>
    <w:rsid w:val="00C24506"/>
    <w:rsid w:val="00C33094"/>
    <w:rsid w:val="00C450F3"/>
    <w:rsid w:val="00C5790D"/>
    <w:rsid w:val="00C62397"/>
    <w:rsid w:val="00C634DF"/>
    <w:rsid w:val="00C66920"/>
    <w:rsid w:val="00C72316"/>
    <w:rsid w:val="00C7576C"/>
    <w:rsid w:val="00C76162"/>
    <w:rsid w:val="00C85A61"/>
    <w:rsid w:val="00CA7F6A"/>
    <w:rsid w:val="00CB027A"/>
    <w:rsid w:val="00CB7FC4"/>
    <w:rsid w:val="00CC2234"/>
    <w:rsid w:val="00CC2E99"/>
    <w:rsid w:val="00CD2D70"/>
    <w:rsid w:val="00CE3A5C"/>
    <w:rsid w:val="00CE4D9F"/>
    <w:rsid w:val="00CF1443"/>
    <w:rsid w:val="00D015C0"/>
    <w:rsid w:val="00D02B78"/>
    <w:rsid w:val="00D07A80"/>
    <w:rsid w:val="00D17945"/>
    <w:rsid w:val="00D17C53"/>
    <w:rsid w:val="00D3645E"/>
    <w:rsid w:val="00D413BD"/>
    <w:rsid w:val="00D52314"/>
    <w:rsid w:val="00D55203"/>
    <w:rsid w:val="00D664D6"/>
    <w:rsid w:val="00D74BF0"/>
    <w:rsid w:val="00D80C6B"/>
    <w:rsid w:val="00D822D0"/>
    <w:rsid w:val="00D82F16"/>
    <w:rsid w:val="00D84200"/>
    <w:rsid w:val="00D97F17"/>
    <w:rsid w:val="00DA13DE"/>
    <w:rsid w:val="00DA32B2"/>
    <w:rsid w:val="00DB09BC"/>
    <w:rsid w:val="00DB4B77"/>
    <w:rsid w:val="00DB775B"/>
    <w:rsid w:val="00DC62FD"/>
    <w:rsid w:val="00DD10BC"/>
    <w:rsid w:val="00DD6EBA"/>
    <w:rsid w:val="00DD77AA"/>
    <w:rsid w:val="00DE0FB8"/>
    <w:rsid w:val="00E06A6A"/>
    <w:rsid w:val="00E1459D"/>
    <w:rsid w:val="00E1633D"/>
    <w:rsid w:val="00E22D7A"/>
    <w:rsid w:val="00E4102E"/>
    <w:rsid w:val="00E46222"/>
    <w:rsid w:val="00E94E2B"/>
    <w:rsid w:val="00EA39E0"/>
    <w:rsid w:val="00EB0DEB"/>
    <w:rsid w:val="00EB382C"/>
    <w:rsid w:val="00EC517E"/>
    <w:rsid w:val="00ED4F85"/>
    <w:rsid w:val="00ED7770"/>
    <w:rsid w:val="00EE0BBB"/>
    <w:rsid w:val="00EE3F1E"/>
    <w:rsid w:val="00F013BE"/>
    <w:rsid w:val="00F02E93"/>
    <w:rsid w:val="00F1037F"/>
    <w:rsid w:val="00F1401B"/>
    <w:rsid w:val="00F2296B"/>
    <w:rsid w:val="00F2336E"/>
    <w:rsid w:val="00F23BE1"/>
    <w:rsid w:val="00F27AD8"/>
    <w:rsid w:val="00F310BC"/>
    <w:rsid w:val="00F32C51"/>
    <w:rsid w:val="00F64BFD"/>
    <w:rsid w:val="00F83403"/>
    <w:rsid w:val="00F8423B"/>
    <w:rsid w:val="00F94746"/>
    <w:rsid w:val="00F966FB"/>
    <w:rsid w:val="00F96A69"/>
    <w:rsid w:val="00FE04A7"/>
    <w:rsid w:val="00FE30A9"/>
    <w:rsid w:val="00FF1154"/>
    <w:rsid w:val="00FF6B76"/>
  </w:rsids>
  <m:mathPr>
    <m:mathFont m:val="Cambria Math"/>
    <m:brkBin m:val="before"/>
    <m:brkBinSub m:val="--"/>
    <m:smallFrac m:val="off"/>
    <m:dispDef/>
    <m:lMargin m:val="0"/>
    <m:rMargin m:val="0"/>
    <m:defJc m:val="centerGroup"/>
    <m:wrapIndent m:val="1440"/>
    <m:intLim m:val="subSup"/>
    <m:naryLim m:val="undOvr"/>
  </m:mathPr>
  <w:uiCompat97To2003/>
  <w:themeFontLang w:val="sw-K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w-KE" w:eastAsia="sw-K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27EBC"/>
    <w:pPr>
      <w:spacing w:after="200" w:line="276" w:lineRule="auto"/>
    </w:pPr>
    <w:rPr>
      <w:rFonts w:ascii="Calibri" w:hAnsi="Calibri"/>
      <w:sz w:val="22"/>
      <w:szCs w:val="22"/>
      <w:lang w:eastAsia="en-US"/>
    </w:rPr>
  </w:style>
  <w:style w:type="paragraph" w:styleId="Heading1">
    <w:name w:val="heading 1"/>
    <w:basedOn w:val="Normal"/>
    <w:next w:val="Normal"/>
    <w:link w:val="Heading1Char"/>
    <w:qFormat/>
    <w:rsid w:val="00B27EBC"/>
    <w:pPr>
      <w:keepNext/>
      <w:keepLines/>
      <w:spacing w:before="480" w:after="0"/>
      <w:outlineLvl w:val="0"/>
    </w:pPr>
    <w:rPr>
      <w:rFonts w:ascii="Cambria" w:eastAsia="Calibri" w:hAnsi="Cambria"/>
      <w:b/>
      <w:bCs/>
      <w:color w:val="365F91"/>
      <w:sz w:val="28"/>
      <w:szCs w:val="28"/>
    </w:rPr>
  </w:style>
  <w:style w:type="paragraph" w:styleId="Heading2">
    <w:name w:val="heading 2"/>
    <w:basedOn w:val="Normal"/>
    <w:next w:val="Normal"/>
    <w:qFormat/>
    <w:rsid w:val="003C26C5"/>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F32C51"/>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B27EBC"/>
    <w:rPr>
      <w:rFonts w:ascii="Cambria" w:eastAsia="Calibri" w:hAnsi="Cambria"/>
      <w:b/>
      <w:bCs/>
      <w:color w:val="365F91"/>
      <w:sz w:val="28"/>
      <w:szCs w:val="28"/>
      <w:lang w:val="sw-KE" w:eastAsia="en-US" w:bidi="ar-SA"/>
    </w:rPr>
  </w:style>
  <w:style w:type="paragraph" w:styleId="ListParagraph">
    <w:name w:val="List Paragraph"/>
    <w:basedOn w:val="Normal"/>
    <w:qFormat/>
    <w:rsid w:val="00B27EBC"/>
    <w:pPr>
      <w:ind w:left="720"/>
      <w:contextualSpacing/>
    </w:pPr>
  </w:style>
  <w:style w:type="paragraph" w:styleId="Header">
    <w:name w:val="header"/>
    <w:basedOn w:val="Normal"/>
    <w:link w:val="HeaderChar"/>
    <w:semiHidden/>
    <w:rsid w:val="00B27EBC"/>
    <w:pPr>
      <w:tabs>
        <w:tab w:val="center" w:pos="4536"/>
        <w:tab w:val="right" w:pos="9072"/>
      </w:tabs>
      <w:spacing w:after="0" w:line="240" w:lineRule="auto"/>
    </w:pPr>
  </w:style>
  <w:style w:type="character" w:customStyle="1" w:styleId="HeaderChar">
    <w:name w:val="Header Char"/>
    <w:basedOn w:val="DefaultParagraphFont"/>
    <w:link w:val="Header"/>
    <w:semiHidden/>
    <w:locked/>
    <w:rsid w:val="00B27EBC"/>
    <w:rPr>
      <w:rFonts w:ascii="Calibri" w:hAnsi="Calibri"/>
      <w:sz w:val="22"/>
      <w:szCs w:val="22"/>
      <w:lang w:val="sw-KE" w:eastAsia="en-US" w:bidi="ar-SA"/>
    </w:rPr>
  </w:style>
  <w:style w:type="paragraph" w:styleId="Footer">
    <w:name w:val="footer"/>
    <w:basedOn w:val="Normal"/>
    <w:link w:val="FooterChar"/>
    <w:rsid w:val="00B27EBC"/>
    <w:pPr>
      <w:tabs>
        <w:tab w:val="center" w:pos="4536"/>
        <w:tab w:val="right" w:pos="9072"/>
      </w:tabs>
      <w:spacing w:after="0" w:line="240" w:lineRule="auto"/>
    </w:pPr>
  </w:style>
  <w:style w:type="character" w:customStyle="1" w:styleId="FooterChar">
    <w:name w:val="Footer Char"/>
    <w:basedOn w:val="DefaultParagraphFont"/>
    <w:link w:val="Footer"/>
    <w:locked/>
    <w:rsid w:val="00B27EBC"/>
    <w:rPr>
      <w:rFonts w:ascii="Calibri" w:hAnsi="Calibri"/>
      <w:sz w:val="22"/>
      <w:szCs w:val="22"/>
      <w:lang w:val="sw-KE" w:eastAsia="en-US" w:bidi="ar-SA"/>
    </w:rPr>
  </w:style>
  <w:style w:type="paragraph" w:styleId="BalloonText">
    <w:name w:val="Balloon Text"/>
    <w:basedOn w:val="Normal"/>
    <w:link w:val="BalloonTextChar"/>
    <w:uiPriority w:val="99"/>
    <w:semiHidden/>
    <w:rsid w:val="00B27E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27EBC"/>
    <w:rPr>
      <w:rFonts w:ascii="Tahoma" w:hAnsi="Tahoma" w:cs="Tahoma"/>
      <w:sz w:val="16"/>
      <w:szCs w:val="16"/>
      <w:lang w:val="sw-KE" w:eastAsia="en-US" w:bidi="ar-SA"/>
    </w:rPr>
  </w:style>
  <w:style w:type="paragraph" w:styleId="FootnoteText">
    <w:name w:val="footnote text"/>
    <w:basedOn w:val="Normal"/>
    <w:link w:val="FootnoteTextChar"/>
    <w:semiHidden/>
    <w:rsid w:val="00B27EBC"/>
    <w:pPr>
      <w:spacing w:after="0" w:line="240" w:lineRule="auto"/>
    </w:pPr>
    <w:rPr>
      <w:sz w:val="20"/>
      <w:szCs w:val="20"/>
    </w:rPr>
  </w:style>
  <w:style w:type="character" w:customStyle="1" w:styleId="FootnoteTextChar">
    <w:name w:val="Footnote Text Char"/>
    <w:basedOn w:val="DefaultParagraphFont"/>
    <w:link w:val="FootnoteText"/>
    <w:semiHidden/>
    <w:locked/>
    <w:rsid w:val="00B27EBC"/>
    <w:rPr>
      <w:rFonts w:ascii="Calibri" w:hAnsi="Calibri"/>
      <w:lang w:val="sw-KE" w:eastAsia="en-US" w:bidi="ar-SA"/>
    </w:rPr>
  </w:style>
  <w:style w:type="character" w:styleId="FootnoteReference">
    <w:name w:val="footnote reference"/>
    <w:basedOn w:val="DefaultParagraphFont"/>
    <w:semiHidden/>
    <w:rsid w:val="00B27EBC"/>
    <w:rPr>
      <w:rFonts w:cs="Times New Roman"/>
      <w:vertAlign w:val="superscript"/>
    </w:rPr>
  </w:style>
  <w:style w:type="paragraph" w:customStyle="1" w:styleId="Tablehead">
    <w:name w:val="Table head"/>
    <w:basedOn w:val="Normal"/>
    <w:rsid w:val="00B27EBC"/>
    <w:pPr>
      <w:keepNext/>
      <w:tabs>
        <w:tab w:val="left" w:pos="0"/>
        <w:tab w:val="left" w:pos="601"/>
        <w:tab w:val="left" w:pos="1202"/>
        <w:tab w:val="left" w:pos="1803"/>
        <w:tab w:val="left" w:pos="2404"/>
        <w:tab w:val="left" w:pos="3005"/>
        <w:tab w:val="left" w:pos="3606"/>
        <w:tab w:val="left" w:pos="4207"/>
        <w:tab w:val="left" w:pos="4808"/>
        <w:tab w:val="left" w:pos="5409"/>
        <w:tab w:val="left" w:pos="6010"/>
        <w:tab w:val="left" w:pos="6611"/>
        <w:tab w:val="left" w:pos="7212"/>
        <w:tab w:val="left" w:pos="7813"/>
      </w:tabs>
      <w:spacing w:before="120" w:after="120" w:line="240" w:lineRule="auto"/>
    </w:pPr>
    <w:rPr>
      <w:rFonts w:ascii="Times New Roman" w:eastAsia="Calibri" w:hAnsi="Times New Roman"/>
      <w:i/>
      <w:sz w:val="24"/>
      <w:szCs w:val="20"/>
      <w:lang w:val="en-GB"/>
    </w:rPr>
  </w:style>
  <w:style w:type="paragraph" w:styleId="NormalWeb">
    <w:name w:val="Normal (Web)"/>
    <w:basedOn w:val="Normal"/>
    <w:semiHidden/>
    <w:rsid w:val="00B27EBC"/>
    <w:pPr>
      <w:spacing w:before="100" w:beforeAutospacing="1" w:after="100" w:afterAutospacing="1" w:line="240" w:lineRule="auto"/>
    </w:pPr>
    <w:rPr>
      <w:rFonts w:ascii="Times New Roman" w:eastAsia="Calibri" w:hAnsi="Times New Roman"/>
      <w:szCs w:val="24"/>
      <w:lang w:val="en-US"/>
    </w:rPr>
  </w:style>
  <w:style w:type="paragraph" w:customStyle="1" w:styleId="disclaimer">
    <w:name w:val="disclaimer"/>
    <w:basedOn w:val="Normal"/>
    <w:semiHidden/>
    <w:rsid w:val="00B27EBC"/>
    <w:pPr>
      <w:suppressAutoHyphens/>
      <w:spacing w:before="400" w:line="240" w:lineRule="auto"/>
    </w:pPr>
    <w:rPr>
      <w:rFonts w:ascii="Times New Roman" w:eastAsia="Calibri" w:hAnsi="Times New Roman"/>
      <w:b/>
      <w:i/>
      <w:sz w:val="26"/>
      <w:szCs w:val="24"/>
      <w:lang w:val="en-GB" w:eastAsia="en-GB"/>
    </w:rPr>
  </w:style>
  <w:style w:type="paragraph" w:styleId="CommentText">
    <w:name w:val="annotation text"/>
    <w:basedOn w:val="Normal"/>
    <w:link w:val="CommentTextChar"/>
    <w:semiHidden/>
    <w:rsid w:val="00B27EBC"/>
    <w:rPr>
      <w:sz w:val="20"/>
      <w:szCs w:val="20"/>
    </w:rPr>
  </w:style>
  <w:style w:type="character" w:customStyle="1" w:styleId="CommentTextChar">
    <w:name w:val="Comment Text Char"/>
    <w:basedOn w:val="DefaultParagraphFont"/>
    <w:link w:val="CommentText"/>
    <w:semiHidden/>
    <w:locked/>
    <w:rsid w:val="00B27EBC"/>
    <w:rPr>
      <w:rFonts w:ascii="Calibri" w:hAnsi="Calibri"/>
      <w:lang w:val="sw-KE" w:eastAsia="en-US" w:bidi="ar-SA"/>
    </w:rPr>
  </w:style>
  <w:style w:type="paragraph" w:styleId="CommentSubject">
    <w:name w:val="annotation subject"/>
    <w:basedOn w:val="CommentText"/>
    <w:next w:val="CommentText"/>
    <w:link w:val="CommentSubjectChar"/>
    <w:semiHidden/>
    <w:rsid w:val="00B27EBC"/>
    <w:rPr>
      <w:b/>
      <w:bCs/>
    </w:rPr>
  </w:style>
  <w:style w:type="character" w:customStyle="1" w:styleId="CommentSubjectChar">
    <w:name w:val="Comment Subject Char"/>
    <w:basedOn w:val="CommentTextChar"/>
    <w:link w:val="CommentSubject"/>
    <w:semiHidden/>
    <w:locked/>
    <w:rsid w:val="00B27EBC"/>
    <w:rPr>
      <w:b/>
      <w:bCs/>
    </w:rPr>
  </w:style>
  <w:style w:type="character" w:styleId="PageNumber">
    <w:name w:val="page number"/>
    <w:basedOn w:val="DefaultParagraphFont"/>
    <w:rsid w:val="00F1401B"/>
  </w:style>
  <w:style w:type="paragraph" w:styleId="TOC1">
    <w:name w:val="toc 1"/>
    <w:basedOn w:val="Normal"/>
    <w:next w:val="Normal"/>
    <w:autoRedefine/>
    <w:semiHidden/>
    <w:rsid w:val="0019246C"/>
    <w:pPr>
      <w:tabs>
        <w:tab w:val="right" w:leader="dot" w:pos="9039"/>
      </w:tabs>
      <w:spacing w:after="120" w:line="240" w:lineRule="auto"/>
    </w:pPr>
  </w:style>
  <w:style w:type="paragraph" w:styleId="TOC2">
    <w:name w:val="toc 2"/>
    <w:basedOn w:val="Normal"/>
    <w:next w:val="Normal"/>
    <w:autoRedefine/>
    <w:semiHidden/>
    <w:rsid w:val="002F09B6"/>
    <w:pPr>
      <w:ind w:left="220"/>
    </w:pPr>
  </w:style>
  <w:style w:type="paragraph" w:styleId="TOC3">
    <w:name w:val="toc 3"/>
    <w:basedOn w:val="Normal"/>
    <w:next w:val="Normal"/>
    <w:autoRedefine/>
    <w:semiHidden/>
    <w:rsid w:val="002F09B6"/>
    <w:pPr>
      <w:ind w:left="440"/>
    </w:pPr>
  </w:style>
  <w:style w:type="character" w:styleId="Hyperlink">
    <w:name w:val="Hyperlink"/>
    <w:basedOn w:val="DefaultParagraphFont"/>
    <w:rsid w:val="002F09B6"/>
    <w:rPr>
      <w:color w:val="0000FF"/>
      <w:u w:val="single"/>
    </w:rPr>
  </w:style>
  <w:style w:type="paragraph" w:customStyle="1" w:styleId="Heading1notchapter">
    <w:name w:val="Heading 1 not chapter"/>
    <w:next w:val="Normal"/>
    <w:rsid w:val="0047546C"/>
    <w:pPr>
      <w:spacing w:after="400"/>
    </w:pPr>
    <w:rPr>
      <w:rFonts w:ascii="Garamond" w:hAnsi="Garamond"/>
      <w:b/>
      <w:kern w:val="28"/>
      <w:sz w:val="36"/>
      <w:szCs w:val="28"/>
      <w:lang w:val="en-GB" w:eastAsia="en-GB"/>
    </w:rPr>
  </w:style>
  <w:style w:type="paragraph" w:styleId="TOC7">
    <w:name w:val="toc 7"/>
    <w:basedOn w:val="Normal"/>
    <w:next w:val="Normal"/>
    <w:autoRedefine/>
    <w:rsid w:val="00C7576C"/>
    <w:pPr>
      <w:ind w:left="1320"/>
    </w:pPr>
  </w:style>
  <w:style w:type="paragraph" w:customStyle="1" w:styleId="Normalfirstparagraph">
    <w:name w:val="Normal first paragraph"/>
    <w:basedOn w:val="Normal"/>
    <w:next w:val="Normal"/>
    <w:rsid w:val="00C7576C"/>
    <w:pPr>
      <w:spacing w:after="60" w:line="240" w:lineRule="auto"/>
    </w:pPr>
    <w:rPr>
      <w:rFonts w:ascii="Garamond" w:hAnsi="Garamond"/>
      <w:sz w:val="24"/>
      <w:szCs w:val="24"/>
      <w:lang w:val="en-GB" w:eastAsia="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oleObject" Target="embeddings/oleObject1.bin"/><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49</Pages>
  <Words>85172</Words>
  <Characters>48549</Characters>
  <Application>Microsoft Office Word</Application>
  <DocSecurity>0</DocSecurity>
  <Lines>404</Lines>
  <Paragraphs>266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133455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Enzama Wilson</dc:creator>
  <cp:lastModifiedBy>Victor Chembo</cp:lastModifiedBy>
  <cp:revision>4</cp:revision>
  <dcterms:created xsi:type="dcterms:W3CDTF">2011-11-16T08:28:00Z</dcterms:created>
  <dcterms:modified xsi:type="dcterms:W3CDTF">2011-11-16T09:02:00Z</dcterms:modified>
</cp:coreProperties>
</file>