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footer2.xml" ContentType="application/vnd.openxmlformats-officedocument.wordprocessingml.footer+xml"/>
  <Override PartName="/word/footer3.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72"/>
          <w:szCs w:val="72"/>
        </w:rPr>
        <w:id w:val="22322890"/>
        <w:docPartObj>
          <w:docPartGallery w:val="Cover Pages"/>
          <w:docPartUnique/>
        </w:docPartObj>
      </w:sdtPr>
      <w:sdtEndPr>
        <w:rPr>
          <w:rFonts w:ascii="Calibri" w:eastAsia="Calibri" w:hAnsi="Calibri" w:cs="Times New Roman"/>
          <w:caps w:val="0"/>
          <w:sz w:val="24"/>
          <w:szCs w:val="24"/>
        </w:rPr>
      </w:sdtEndPr>
      <w:sdtContent>
        <w:p w:rsidR="00133289" w:rsidRDefault="00EE296E" w:rsidP="00133289">
          <w:pPr>
            <w:jc w:val="center"/>
            <w:rPr>
              <w:rFonts w:asciiTheme="majorHAnsi" w:eastAsiaTheme="majorEastAsia" w:hAnsiTheme="majorHAnsi" w:cstheme="majorBidi"/>
              <w:caps/>
              <w:sz w:val="72"/>
              <w:szCs w:val="72"/>
            </w:rPr>
          </w:pPr>
          <w:r>
            <w:rPr>
              <w:rFonts w:asciiTheme="majorHAnsi" w:eastAsiaTheme="majorEastAsia" w:hAnsiTheme="majorHAnsi" w:cstheme="majorBidi"/>
              <w:caps/>
              <w:noProof/>
              <w:sz w:val="72"/>
              <w:szCs w:val="72"/>
              <w:lang w:val="nl-NL" w:eastAsia="nl-NL"/>
            </w:rPr>
            <w:pict>
              <v:shapetype id="_x0000_t202" coordsize="21600,21600" o:spt="202" path="m,l,21600r21600,l21600,xe">
                <v:stroke joinstyle="miter"/>
                <v:path gradientshapeok="t" o:connecttype="rect"/>
              </v:shapetype>
              <v:shape id="_x0000_s1028" type="#_x0000_t202" style="position:absolute;left:0;text-align:left;margin-left:-13.85pt;margin-top:-26.6pt;width:385.5pt;height:113.25pt;z-index:251661312;mso-position-horizontal-relative:text;mso-position-vertical-relative:text" stroked="f">
                <v:textbox style="mso-next-textbox:#_x0000_s1028">
                  <w:txbxContent>
                    <w:p w:rsidR="00B05EE9" w:rsidRPr="00062B6B" w:rsidRDefault="00B05EE9" w:rsidP="00133289">
                      <w:pPr>
                        <w:autoSpaceDE w:val="0"/>
                        <w:autoSpaceDN w:val="0"/>
                        <w:adjustRightInd w:val="0"/>
                        <w:spacing w:after="0"/>
                        <w:rPr>
                          <w:b/>
                          <w:color w:val="000000"/>
                        </w:rPr>
                      </w:pPr>
                      <w:r w:rsidRPr="00062B6B">
                        <w:rPr>
                          <w:b/>
                          <w:color w:val="000000"/>
                        </w:rPr>
                        <w:t>ERASMUS UNIVERSITY ROTTERDAM</w:t>
                      </w:r>
                    </w:p>
                    <w:p w:rsidR="00B05EE9" w:rsidRPr="00062B6B" w:rsidRDefault="00B05EE9" w:rsidP="00133289">
                      <w:pPr>
                        <w:autoSpaceDE w:val="0"/>
                        <w:autoSpaceDN w:val="0"/>
                        <w:adjustRightInd w:val="0"/>
                        <w:spacing w:after="0"/>
                        <w:rPr>
                          <w:b/>
                          <w:color w:val="000000"/>
                        </w:rPr>
                      </w:pPr>
                      <w:r w:rsidRPr="00062B6B">
                        <w:rPr>
                          <w:b/>
                          <w:color w:val="000000"/>
                        </w:rPr>
                        <w:t>Erasmus School of Economics</w:t>
                      </w:r>
                    </w:p>
                    <w:p w:rsidR="00B05EE9" w:rsidRPr="00062B6B" w:rsidRDefault="00B05EE9" w:rsidP="00133289">
                      <w:pPr>
                        <w:autoSpaceDE w:val="0"/>
                        <w:autoSpaceDN w:val="0"/>
                        <w:adjustRightInd w:val="0"/>
                        <w:spacing w:after="0"/>
                        <w:rPr>
                          <w:b/>
                          <w:color w:val="000000"/>
                        </w:rPr>
                      </w:pPr>
                      <w:r w:rsidRPr="00062B6B">
                        <w:rPr>
                          <w:b/>
                          <w:color w:val="000000"/>
                        </w:rPr>
                        <w:t>MSc Economics and Business</w:t>
                      </w:r>
                    </w:p>
                    <w:p w:rsidR="00B05EE9" w:rsidRPr="00062B6B" w:rsidRDefault="00B05EE9" w:rsidP="00133289">
                      <w:pPr>
                        <w:autoSpaceDE w:val="0"/>
                        <w:autoSpaceDN w:val="0"/>
                        <w:adjustRightInd w:val="0"/>
                        <w:spacing w:after="0"/>
                        <w:rPr>
                          <w:b/>
                          <w:color w:val="000000"/>
                        </w:rPr>
                      </w:pPr>
                      <w:r w:rsidRPr="00062B6B">
                        <w:rPr>
                          <w:b/>
                          <w:color w:val="000000"/>
                        </w:rPr>
                        <w:t>Master: Economics of Markets, Organisations and Policy</w:t>
                      </w:r>
                    </w:p>
                    <w:p w:rsidR="00B05EE9" w:rsidRDefault="00B05EE9" w:rsidP="00133289">
                      <w:pPr>
                        <w:autoSpaceDE w:val="0"/>
                        <w:autoSpaceDN w:val="0"/>
                        <w:adjustRightInd w:val="0"/>
                        <w:spacing w:after="0"/>
                        <w:rPr>
                          <w:color w:val="000000"/>
                          <w:sz w:val="23"/>
                          <w:szCs w:val="23"/>
                          <w:lang w:val="en-US"/>
                        </w:rPr>
                      </w:pPr>
                    </w:p>
                    <w:p w:rsidR="00B05EE9" w:rsidRPr="00E170FF" w:rsidRDefault="00B05EE9" w:rsidP="00133289"/>
                  </w:txbxContent>
                </v:textbox>
              </v:shape>
            </w:pict>
          </w:r>
        </w:p>
        <w:p w:rsidR="00133289" w:rsidRDefault="00133289" w:rsidP="00133289">
          <w:pPr>
            <w:jc w:val="center"/>
            <w:rPr>
              <w:rFonts w:asciiTheme="majorHAnsi" w:eastAsiaTheme="majorEastAsia" w:hAnsiTheme="majorHAnsi" w:cstheme="majorBidi"/>
              <w:caps/>
              <w:sz w:val="72"/>
              <w:szCs w:val="72"/>
            </w:rPr>
          </w:pPr>
        </w:p>
        <w:p w:rsidR="00133289" w:rsidRDefault="00133289" w:rsidP="00133289">
          <w:pPr>
            <w:jc w:val="center"/>
            <w:rPr>
              <w:rFonts w:asciiTheme="majorHAnsi" w:hAnsiTheme="majorHAnsi"/>
              <w:sz w:val="72"/>
              <w:szCs w:val="72"/>
            </w:rPr>
          </w:pPr>
        </w:p>
        <w:p w:rsidR="00133289" w:rsidRPr="00062B6B" w:rsidRDefault="00133289" w:rsidP="00133289">
          <w:pPr>
            <w:jc w:val="center"/>
            <w:rPr>
              <w:rFonts w:asciiTheme="majorHAnsi" w:hAnsiTheme="majorHAnsi"/>
              <w:sz w:val="72"/>
              <w:szCs w:val="72"/>
            </w:rPr>
          </w:pPr>
          <w:r w:rsidRPr="00062B6B">
            <w:rPr>
              <w:rFonts w:asciiTheme="majorHAnsi" w:hAnsiTheme="majorHAnsi"/>
              <w:sz w:val="72"/>
              <w:szCs w:val="72"/>
            </w:rPr>
            <w:t>How to attract the best and the brightest?</w:t>
          </w:r>
        </w:p>
        <w:p w:rsidR="00133289" w:rsidRPr="00062B6B" w:rsidRDefault="00133289" w:rsidP="00133289">
          <w:pPr>
            <w:pBdr>
              <w:top w:val="single" w:sz="4" w:space="1" w:color="1F497D" w:themeColor="text2"/>
            </w:pBdr>
            <w:jc w:val="center"/>
            <w:rPr>
              <w:rFonts w:asciiTheme="majorHAnsi" w:hAnsiTheme="majorHAnsi"/>
              <w:sz w:val="40"/>
              <w:szCs w:val="40"/>
            </w:rPr>
          </w:pPr>
          <w:r w:rsidRPr="00062B6B">
            <w:rPr>
              <w:rFonts w:asciiTheme="majorHAnsi" w:hAnsiTheme="majorHAnsi"/>
              <w:sz w:val="40"/>
              <w:szCs w:val="40"/>
            </w:rPr>
            <w:t xml:space="preserve">An international comparison of highly skilled migrants schemes </w:t>
          </w:r>
        </w:p>
        <w:p w:rsidR="00133289" w:rsidRDefault="00EE296E" w:rsidP="00133289">
          <w:pPr>
            <w:pBdr>
              <w:top w:val="single" w:sz="4" w:space="1" w:color="1F497D" w:themeColor="text2"/>
            </w:pBdr>
            <w:spacing w:after="0" w:line="240" w:lineRule="auto"/>
            <w:rPr>
              <w:rFonts w:asciiTheme="majorHAnsi" w:hAnsiTheme="majorHAnsi"/>
              <w:sz w:val="40"/>
              <w:szCs w:val="40"/>
              <w:lang w:val="nl-NL"/>
            </w:rPr>
          </w:pPr>
          <w:r>
            <w:rPr>
              <w:rFonts w:asciiTheme="majorHAnsi" w:hAnsiTheme="majorHAnsi"/>
              <w:noProof/>
              <w:sz w:val="40"/>
              <w:szCs w:val="40"/>
              <w:lang w:val="nl-NL" w:eastAsia="nl-NL"/>
            </w:rPr>
            <w:pict>
              <v:shape id="_x0000_s1029" type="#_x0000_t202" style="position:absolute;margin-left:-7.85pt;margin-top:214.05pt;width:487.5pt;height:139.5pt;z-index:251662336" stroked="f">
                <v:textbox style="mso-next-textbox:#_x0000_s1029">
                  <w:txbxContent>
                    <w:p w:rsidR="00B05EE9" w:rsidRPr="00062B6B" w:rsidRDefault="00B05EE9" w:rsidP="00133289">
                      <w:pPr>
                        <w:autoSpaceDE w:val="0"/>
                        <w:autoSpaceDN w:val="0"/>
                        <w:adjustRightInd w:val="0"/>
                        <w:spacing w:after="0"/>
                        <w:rPr>
                          <w:b/>
                          <w:color w:val="000000"/>
                          <w:sz w:val="26"/>
                          <w:szCs w:val="26"/>
                        </w:rPr>
                      </w:pPr>
                      <w:r w:rsidRPr="00062B6B">
                        <w:rPr>
                          <w:b/>
                          <w:color w:val="000000"/>
                          <w:sz w:val="26"/>
                          <w:szCs w:val="26"/>
                        </w:rPr>
                        <w:t xml:space="preserve">Author: Marc </w:t>
                      </w:r>
                      <w:proofErr w:type="spellStart"/>
                      <w:r w:rsidRPr="00062B6B">
                        <w:rPr>
                          <w:b/>
                          <w:color w:val="000000"/>
                          <w:sz w:val="26"/>
                          <w:szCs w:val="26"/>
                        </w:rPr>
                        <w:t>Wagenaar</w:t>
                      </w:r>
                      <w:proofErr w:type="spellEnd"/>
                      <w:r w:rsidRPr="00062B6B">
                        <w:rPr>
                          <w:b/>
                          <w:color w:val="000000"/>
                          <w:sz w:val="26"/>
                          <w:szCs w:val="26"/>
                        </w:rPr>
                        <w:t xml:space="preserve"> </w:t>
                      </w:r>
                    </w:p>
                    <w:p w:rsidR="00B05EE9" w:rsidRPr="00062B6B" w:rsidRDefault="00B05EE9" w:rsidP="00133289">
                      <w:pPr>
                        <w:autoSpaceDE w:val="0"/>
                        <w:autoSpaceDN w:val="0"/>
                        <w:adjustRightInd w:val="0"/>
                        <w:spacing w:after="0"/>
                        <w:rPr>
                          <w:b/>
                          <w:color w:val="000000"/>
                          <w:sz w:val="26"/>
                          <w:szCs w:val="26"/>
                        </w:rPr>
                      </w:pPr>
                      <w:r w:rsidRPr="00062B6B">
                        <w:rPr>
                          <w:b/>
                          <w:color w:val="000000"/>
                          <w:sz w:val="26"/>
                          <w:szCs w:val="26"/>
                        </w:rPr>
                        <w:t>Exam number: 321220</w:t>
                      </w:r>
                    </w:p>
                    <w:p w:rsidR="00B05EE9" w:rsidRPr="00062B6B" w:rsidRDefault="00B05EE9" w:rsidP="00133289">
                      <w:pPr>
                        <w:autoSpaceDE w:val="0"/>
                        <w:autoSpaceDN w:val="0"/>
                        <w:adjustRightInd w:val="0"/>
                        <w:spacing w:after="0"/>
                        <w:rPr>
                          <w:b/>
                          <w:color w:val="000000"/>
                          <w:sz w:val="26"/>
                          <w:szCs w:val="26"/>
                        </w:rPr>
                      </w:pPr>
                    </w:p>
                    <w:p w:rsidR="00B05EE9" w:rsidRPr="00062B6B" w:rsidRDefault="00B05EE9" w:rsidP="00133289">
                      <w:pPr>
                        <w:autoSpaceDE w:val="0"/>
                        <w:autoSpaceDN w:val="0"/>
                        <w:adjustRightInd w:val="0"/>
                        <w:spacing w:after="0"/>
                        <w:rPr>
                          <w:b/>
                          <w:color w:val="000000"/>
                          <w:sz w:val="26"/>
                          <w:szCs w:val="26"/>
                        </w:rPr>
                      </w:pPr>
                      <w:r w:rsidRPr="00062B6B">
                        <w:rPr>
                          <w:b/>
                          <w:color w:val="000000"/>
                          <w:sz w:val="26"/>
                          <w:szCs w:val="26"/>
                        </w:rPr>
                        <w:t xml:space="preserve">Thesis Supervisor: Prof. dr. A.J. </w:t>
                      </w:r>
                      <w:proofErr w:type="spellStart"/>
                      <w:r w:rsidRPr="00062B6B">
                        <w:rPr>
                          <w:b/>
                          <w:color w:val="000000"/>
                          <w:sz w:val="26"/>
                          <w:szCs w:val="26"/>
                        </w:rPr>
                        <w:t>Dur</w:t>
                      </w:r>
                      <w:proofErr w:type="spellEnd"/>
                    </w:p>
                    <w:p w:rsidR="00B05EE9" w:rsidRPr="00062B6B" w:rsidRDefault="00B05EE9" w:rsidP="00133289">
                      <w:pPr>
                        <w:autoSpaceDE w:val="0"/>
                        <w:autoSpaceDN w:val="0"/>
                        <w:adjustRightInd w:val="0"/>
                        <w:spacing w:after="0"/>
                        <w:rPr>
                          <w:b/>
                          <w:color w:val="000000"/>
                          <w:sz w:val="26"/>
                          <w:szCs w:val="26"/>
                        </w:rPr>
                      </w:pPr>
                      <w:r w:rsidRPr="00062B6B">
                        <w:rPr>
                          <w:b/>
                          <w:color w:val="000000"/>
                          <w:sz w:val="26"/>
                          <w:szCs w:val="26"/>
                        </w:rPr>
                        <w:t xml:space="preserve">Written at: </w:t>
                      </w:r>
                      <w:proofErr w:type="spellStart"/>
                      <w:r w:rsidRPr="00062B6B">
                        <w:rPr>
                          <w:b/>
                          <w:color w:val="000000"/>
                          <w:sz w:val="26"/>
                          <w:szCs w:val="26"/>
                        </w:rPr>
                        <w:t>Ministerie</w:t>
                      </w:r>
                      <w:proofErr w:type="spellEnd"/>
                      <w:r w:rsidRPr="00062B6B">
                        <w:rPr>
                          <w:b/>
                          <w:color w:val="000000"/>
                          <w:sz w:val="26"/>
                          <w:szCs w:val="26"/>
                        </w:rPr>
                        <w:t xml:space="preserve"> van </w:t>
                      </w:r>
                      <w:proofErr w:type="spellStart"/>
                      <w:r w:rsidRPr="00062B6B">
                        <w:rPr>
                          <w:b/>
                          <w:color w:val="000000"/>
                          <w:sz w:val="26"/>
                          <w:szCs w:val="26"/>
                        </w:rPr>
                        <w:t>Sociale</w:t>
                      </w:r>
                      <w:proofErr w:type="spellEnd"/>
                      <w:r w:rsidRPr="00062B6B">
                        <w:rPr>
                          <w:b/>
                          <w:color w:val="000000"/>
                          <w:sz w:val="26"/>
                          <w:szCs w:val="26"/>
                        </w:rPr>
                        <w:t xml:space="preserve"> </w:t>
                      </w:r>
                      <w:proofErr w:type="spellStart"/>
                      <w:r w:rsidRPr="00062B6B">
                        <w:rPr>
                          <w:b/>
                          <w:color w:val="000000"/>
                          <w:sz w:val="26"/>
                          <w:szCs w:val="26"/>
                        </w:rPr>
                        <w:t>Zaken</w:t>
                      </w:r>
                      <w:proofErr w:type="spellEnd"/>
                      <w:r w:rsidRPr="00062B6B">
                        <w:rPr>
                          <w:b/>
                          <w:color w:val="000000"/>
                          <w:sz w:val="26"/>
                          <w:szCs w:val="26"/>
                        </w:rPr>
                        <w:t xml:space="preserve"> en </w:t>
                      </w:r>
                      <w:proofErr w:type="spellStart"/>
                      <w:r w:rsidRPr="00062B6B">
                        <w:rPr>
                          <w:b/>
                          <w:color w:val="000000"/>
                          <w:sz w:val="26"/>
                          <w:szCs w:val="26"/>
                        </w:rPr>
                        <w:t>Werkgelegenheid</w:t>
                      </w:r>
                      <w:proofErr w:type="spellEnd"/>
                      <w:r>
                        <w:rPr>
                          <w:b/>
                          <w:color w:val="000000"/>
                          <w:sz w:val="26"/>
                          <w:szCs w:val="26"/>
                        </w:rPr>
                        <w:t>, Den Haag</w:t>
                      </w:r>
                    </w:p>
                    <w:p w:rsidR="00B05EE9" w:rsidRDefault="00B05EE9" w:rsidP="00133289">
                      <w:pPr>
                        <w:autoSpaceDE w:val="0"/>
                        <w:autoSpaceDN w:val="0"/>
                        <w:adjustRightInd w:val="0"/>
                        <w:spacing w:after="0"/>
                        <w:rPr>
                          <w:b/>
                          <w:color w:val="000000"/>
                          <w:sz w:val="26"/>
                          <w:szCs w:val="26"/>
                        </w:rPr>
                      </w:pPr>
                      <w:r w:rsidRPr="00062B6B">
                        <w:rPr>
                          <w:b/>
                          <w:color w:val="000000"/>
                          <w:sz w:val="26"/>
                          <w:szCs w:val="26"/>
                        </w:rPr>
                        <w:t xml:space="preserve">Supervisor at the ministry: </w:t>
                      </w:r>
                      <w:proofErr w:type="spellStart"/>
                      <w:r w:rsidRPr="00062B6B">
                        <w:rPr>
                          <w:b/>
                          <w:color w:val="000000"/>
                          <w:sz w:val="26"/>
                          <w:szCs w:val="26"/>
                        </w:rPr>
                        <w:t>Onno</w:t>
                      </w:r>
                      <w:proofErr w:type="spellEnd"/>
                      <w:r w:rsidRPr="00062B6B">
                        <w:rPr>
                          <w:b/>
                          <w:color w:val="000000"/>
                          <w:sz w:val="26"/>
                          <w:szCs w:val="26"/>
                        </w:rPr>
                        <w:t xml:space="preserve"> Brinkman</w:t>
                      </w:r>
                    </w:p>
                    <w:p w:rsidR="00B05EE9" w:rsidRPr="00062B6B" w:rsidRDefault="00B05EE9" w:rsidP="00133289">
                      <w:pPr>
                        <w:autoSpaceDE w:val="0"/>
                        <w:autoSpaceDN w:val="0"/>
                        <w:adjustRightInd w:val="0"/>
                        <w:spacing w:after="0"/>
                        <w:rPr>
                          <w:b/>
                          <w:color w:val="000000"/>
                          <w:sz w:val="26"/>
                          <w:szCs w:val="26"/>
                        </w:rPr>
                      </w:pPr>
                      <w:r>
                        <w:rPr>
                          <w:b/>
                          <w:color w:val="000000"/>
                          <w:sz w:val="26"/>
                          <w:szCs w:val="26"/>
                        </w:rPr>
                        <w:t>Finish date: April 2013</w:t>
                      </w:r>
                    </w:p>
                    <w:p w:rsidR="00B05EE9" w:rsidRPr="00062B6B" w:rsidRDefault="00B05EE9" w:rsidP="00133289">
                      <w:pPr>
                        <w:autoSpaceDE w:val="0"/>
                        <w:autoSpaceDN w:val="0"/>
                        <w:adjustRightInd w:val="0"/>
                        <w:spacing w:after="0"/>
                        <w:rPr>
                          <w:color w:val="000000"/>
                          <w:sz w:val="23"/>
                          <w:szCs w:val="23"/>
                        </w:rPr>
                      </w:pPr>
                    </w:p>
                    <w:p w:rsidR="00B05EE9" w:rsidRPr="00E170FF" w:rsidRDefault="00B05EE9" w:rsidP="00133289"/>
                  </w:txbxContent>
                </v:textbox>
              </v:shape>
            </w:pict>
          </w:r>
          <w:r w:rsidR="00133289">
            <w:rPr>
              <w:rFonts w:asciiTheme="majorHAnsi" w:hAnsiTheme="majorHAnsi"/>
              <w:sz w:val="40"/>
              <w:szCs w:val="40"/>
              <w:lang w:val="nl-NL"/>
            </w:rPr>
            <w:br w:type="page"/>
          </w:r>
        </w:p>
        <w:p w:rsidR="00133289" w:rsidRDefault="00EE296E" w:rsidP="00133289">
          <w:pPr>
            <w:spacing w:after="0" w:line="240" w:lineRule="auto"/>
            <w:jc w:val="center"/>
          </w:pPr>
          <w:r>
            <w:pict>
              <v:shape id="_x0000_s1034" type="#_x0000_t202" style="width:341pt;height:402.95pt;mso-position-horizontal-relative:char;mso-position-vertical-relative:line;mso-width-relative:margin;mso-height-relative:margin" stroked="f">
                <v:textbox style="mso-next-textbox:#_x0000_s1034">
                  <w:txbxContent>
                    <w:p w:rsidR="00B05EE9" w:rsidRDefault="00B05EE9" w:rsidP="00133289">
                      <w:pPr>
                        <w:pStyle w:val="Kop1"/>
                        <w:jc w:val="center"/>
                        <w:rPr>
                          <w:lang w:val="nl-NL"/>
                        </w:rPr>
                      </w:pPr>
                      <w:bookmarkStart w:id="0" w:name="_Toc349573596"/>
                      <w:bookmarkStart w:id="1" w:name="_Toc349573809"/>
                      <w:bookmarkStart w:id="2" w:name="_Toc349656918"/>
                      <w:bookmarkStart w:id="3" w:name="_Toc349656977"/>
                      <w:bookmarkStart w:id="4" w:name="_Toc349657489"/>
                      <w:bookmarkStart w:id="5" w:name="_Toc349657701"/>
                      <w:bookmarkStart w:id="6" w:name="_Toc349657926"/>
                      <w:bookmarkStart w:id="7" w:name="_Toc349657991"/>
                      <w:bookmarkStart w:id="8" w:name="_Toc349658057"/>
                      <w:bookmarkStart w:id="9" w:name="_Toc349658121"/>
                      <w:bookmarkStart w:id="10" w:name="_Toc349658676"/>
                      <w:bookmarkStart w:id="11" w:name="_Toc349658742"/>
                      <w:bookmarkStart w:id="12" w:name="_Toc349658817"/>
                      <w:bookmarkStart w:id="13" w:name="_Toc349658930"/>
                      <w:bookmarkStart w:id="14" w:name="_Toc349658969"/>
                      <w:bookmarkStart w:id="15" w:name="_Toc349659008"/>
                      <w:bookmarkStart w:id="16" w:name="_Toc349662687"/>
                      <w:bookmarkStart w:id="17" w:name="_Toc349662726"/>
                      <w:bookmarkStart w:id="18" w:name="_Toc349663240"/>
                      <w:bookmarkStart w:id="19" w:name="_Toc349663381"/>
                      <w:bookmarkStart w:id="20" w:name="_Toc349663439"/>
                      <w:bookmarkStart w:id="21" w:name="_Toc349722266"/>
                      <w:bookmarkStart w:id="22" w:name="_Toc349811161"/>
                      <w:bookmarkStart w:id="23" w:name="_Toc350329296"/>
                      <w:bookmarkStart w:id="24" w:name="_Toc350422149"/>
                      <w:bookmarkStart w:id="25" w:name="_Toc353464539"/>
                      <w:r w:rsidRPr="00737254">
                        <w:rPr>
                          <w:lang w:val="nl-NL"/>
                        </w:rPr>
                        <w:t>Abstract</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rsidR="00B05EE9" w:rsidRPr="00A81B8F" w:rsidRDefault="00B05EE9" w:rsidP="00133289">
                      <w:pPr>
                        <w:spacing w:line="360" w:lineRule="auto"/>
                        <w:rPr>
                          <w:lang w:val="nl-NL"/>
                        </w:rPr>
                      </w:pPr>
                    </w:p>
                    <w:p w:rsidR="00B05EE9" w:rsidRDefault="00B05EE9" w:rsidP="00133289">
                      <w:pPr>
                        <w:ind w:right="-6"/>
                        <w:jc w:val="center"/>
                        <w:rPr>
                          <w:lang w:val="nl-NL"/>
                        </w:rPr>
                      </w:pPr>
                      <w:r w:rsidRPr="00650475">
                        <w:t>Many countries have introduced special regulations to attract highly skilled foreign workers. In this thesis I decompose those highly skilled migrants schemes to analyse the individual impact of different components on the number and participation rate of attracted highly skilled migrants.</w:t>
                      </w:r>
                      <w:r>
                        <w:t xml:space="preserve"> The results of an empirical research with OECD data suggest</w:t>
                      </w:r>
                      <w:r w:rsidRPr="00650475">
                        <w:t xml:space="preserve"> that restrictions on permanent residenc</w:t>
                      </w:r>
                      <w:r>
                        <w:t>y rights</w:t>
                      </w:r>
                      <w:r w:rsidRPr="00650475">
                        <w:t xml:space="preserve"> and the presence of a points test reduce the number of attracted skilled migrants. A supply based policy </w:t>
                      </w:r>
                      <w:r>
                        <w:t>seems to be</w:t>
                      </w:r>
                      <w:r w:rsidRPr="00650475">
                        <w:t xml:space="preserve"> more attractive than a demand based policy. Numerical caps, restrictions on employer portability and a points test </w:t>
                      </w:r>
                      <w:r>
                        <w:t>have a</w:t>
                      </w:r>
                      <w:r w:rsidRPr="00650475">
                        <w:t xml:space="preserve"> positive </w:t>
                      </w:r>
                      <w:r>
                        <w:t>effect on</w:t>
                      </w:r>
                      <w:r w:rsidRPr="00650475">
                        <w:t xml:space="preserve"> the participation of the migrants on the labour market. Restrictions on the work rights of accompanying spouses </w:t>
                      </w:r>
                      <w:r>
                        <w:t>seem to have</w:t>
                      </w:r>
                      <w:r w:rsidRPr="00650475">
                        <w:t xml:space="preserve"> a negative effect on the participation rat</w:t>
                      </w:r>
                      <w:r>
                        <w:t xml:space="preserve">e. Governments should consider </w:t>
                      </w:r>
                      <w:r w:rsidRPr="00650475">
                        <w:t>both the number of attracted migrants and their participation rate when designing highly skilled migrants policies</w:t>
                      </w:r>
                      <w:r>
                        <w:rPr>
                          <w:lang w:val="nl-NL"/>
                        </w:rPr>
                        <w:t xml:space="preserve">. </w:t>
                      </w:r>
                    </w:p>
                  </w:txbxContent>
                </v:textbox>
                <w10:wrap type="none" anchorx="margin" anchory="margin"/>
                <w10:anchorlock/>
              </v:shape>
            </w:pict>
          </w:r>
        </w:p>
        <w:p w:rsidR="00133289" w:rsidRDefault="00133289" w:rsidP="00133289">
          <w:pPr>
            <w:spacing w:after="0" w:line="360" w:lineRule="auto"/>
            <w:rPr>
              <w:b/>
            </w:rPr>
          </w:pPr>
          <w:r w:rsidRPr="002D4999">
            <w:rPr>
              <w:b/>
            </w:rPr>
            <w:t>Keywords:</w:t>
          </w:r>
        </w:p>
        <w:p w:rsidR="00133289" w:rsidRDefault="00133289" w:rsidP="00133289">
          <w:pPr>
            <w:spacing w:after="0" w:line="360" w:lineRule="auto"/>
          </w:pPr>
          <w:r w:rsidRPr="002D4999">
            <w:t>Highly skilled migrant</w:t>
          </w:r>
          <w:r>
            <w:t>s</w:t>
          </w:r>
          <w:r w:rsidRPr="002D4999">
            <w:t xml:space="preserve">, </w:t>
          </w:r>
          <w:r>
            <w:t xml:space="preserve">admission </w:t>
          </w:r>
          <w:r w:rsidRPr="002D4999">
            <w:t>policy, participation rate, points test</w:t>
          </w:r>
        </w:p>
        <w:p w:rsidR="00133289" w:rsidRDefault="00133289" w:rsidP="00133289">
          <w:pPr>
            <w:spacing w:after="0" w:line="360" w:lineRule="auto"/>
          </w:pPr>
        </w:p>
        <w:p w:rsidR="00133289" w:rsidRDefault="00133289" w:rsidP="00133289">
          <w:pPr>
            <w:spacing w:after="0" w:line="360" w:lineRule="auto"/>
          </w:pPr>
        </w:p>
        <w:p w:rsidR="00133289" w:rsidRDefault="00133289" w:rsidP="00133289">
          <w:pPr>
            <w:spacing w:after="0" w:line="360" w:lineRule="auto"/>
          </w:pPr>
        </w:p>
        <w:p w:rsidR="00133289" w:rsidRDefault="00133289" w:rsidP="00133289">
          <w:pPr>
            <w:spacing w:after="0" w:line="360" w:lineRule="auto"/>
            <w:rPr>
              <w:sz w:val="23"/>
              <w:szCs w:val="23"/>
            </w:rPr>
          </w:pPr>
        </w:p>
        <w:p w:rsidR="00133289" w:rsidRDefault="00133289" w:rsidP="00133289">
          <w:pPr>
            <w:spacing w:after="0" w:line="360" w:lineRule="auto"/>
            <w:rPr>
              <w:sz w:val="23"/>
              <w:szCs w:val="23"/>
            </w:rPr>
          </w:pPr>
        </w:p>
        <w:p w:rsidR="00133289" w:rsidRDefault="00133289" w:rsidP="00133289">
          <w:pPr>
            <w:spacing w:after="0" w:line="360" w:lineRule="auto"/>
            <w:rPr>
              <w:sz w:val="23"/>
              <w:szCs w:val="23"/>
            </w:rPr>
          </w:pPr>
        </w:p>
        <w:p w:rsidR="00133289" w:rsidRDefault="00133289" w:rsidP="00133289">
          <w:pPr>
            <w:spacing w:after="0" w:line="360" w:lineRule="auto"/>
            <w:rPr>
              <w:sz w:val="23"/>
              <w:szCs w:val="23"/>
            </w:rPr>
          </w:pPr>
        </w:p>
        <w:p w:rsidR="00133289" w:rsidRDefault="00133289" w:rsidP="00133289">
          <w:pPr>
            <w:spacing w:after="0" w:line="240" w:lineRule="auto"/>
            <w:jc w:val="both"/>
            <w:rPr>
              <w:rFonts w:ascii="Cambria" w:eastAsia="Times New Roman" w:hAnsi="Cambria"/>
              <w:b/>
              <w:bCs/>
              <w:kern w:val="32"/>
              <w:sz w:val="32"/>
              <w:szCs w:val="32"/>
            </w:rPr>
          </w:pPr>
          <w:bookmarkStart w:id="26" w:name="_Toc349573597"/>
          <w:bookmarkStart w:id="27" w:name="_Toc349573810"/>
          <w:bookmarkStart w:id="28" w:name="_Toc349656919"/>
          <w:bookmarkStart w:id="29" w:name="_Toc349657490"/>
          <w:bookmarkStart w:id="30" w:name="_Toc349657702"/>
          <w:bookmarkStart w:id="31" w:name="_Toc349657927"/>
          <w:bookmarkStart w:id="32" w:name="_Toc349657992"/>
          <w:bookmarkStart w:id="33" w:name="_Toc349658058"/>
          <w:bookmarkStart w:id="34" w:name="_Toc349658122"/>
          <w:bookmarkStart w:id="35" w:name="_Toc349658677"/>
          <w:bookmarkStart w:id="36" w:name="_Toc349658743"/>
          <w:bookmarkStart w:id="37" w:name="_Toc349658818"/>
          <w:bookmarkStart w:id="38" w:name="_Toc349658931"/>
          <w:bookmarkStart w:id="39" w:name="_Toc349658970"/>
          <w:bookmarkStart w:id="40" w:name="_Toc349659009"/>
          <w:bookmarkStart w:id="41" w:name="_Toc349662688"/>
          <w:bookmarkStart w:id="42" w:name="_Toc349662727"/>
          <w:bookmarkStart w:id="43" w:name="_Toc349663241"/>
          <w:bookmarkStart w:id="44" w:name="_Toc349663382"/>
          <w:bookmarkStart w:id="45" w:name="_Toc349663440"/>
          <w:bookmarkStart w:id="46" w:name="_Toc349722267"/>
          <w:bookmarkStart w:id="47" w:name="_Ref349815397"/>
          <w:bookmarkStart w:id="48" w:name="_Ref349815400"/>
          <w:bookmarkStart w:id="49" w:name="_Ref349815406"/>
          <w:bookmarkStart w:id="50" w:name="_Ref349815410"/>
          <w:r>
            <w:br w:type="page"/>
          </w:r>
        </w:p>
        <w:p w:rsidR="00133289" w:rsidRDefault="00133289" w:rsidP="00133289">
          <w:pPr>
            <w:pStyle w:val="Kop1"/>
            <w:jc w:val="both"/>
          </w:pPr>
          <w:bookmarkStart w:id="51" w:name="_Toc353464540"/>
          <w:r>
            <w:lastRenderedPageBreak/>
            <w:t>Acknowledgements</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rsidR="00133289" w:rsidRDefault="00133289" w:rsidP="00133289">
          <w:pPr>
            <w:jc w:val="both"/>
          </w:pPr>
        </w:p>
        <w:p w:rsidR="00133289" w:rsidRDefault="00133289" w:rsidP="00133289">
          <w:pPr>
            <w:spacing w:line="360" w:lineRule="auto"/>
            <w:jc w:val="both"/>
          </w:pPr>
          <w:r>
            <w:t>I have written this thesis in combination with an</w:t>
          </w:r>
          <w:r w:rsidR="00676DCA">
            <w:t xml:space="preserve"> exciting</w:t>
          </w:r>
          <w:r>
            <w:t xml:space="preserve"> internship at the Ministry of Social Affairs and Employment in The Hague, The Netherlands. I would like to thank </w:t>
          </w:r>
          <w:proofErr w:type="spellStart"/>
          <w:r>
            <w:t>Klaas</w:t>
          </w:r>
          <w:proofErr w:type="spellEnd"/>
          <w:r>
            <w:t xml:space="preserve"> </w:t>
          </w:r>
          <w:proofErr w:type="spellStart"/>
          <w:r>
            <w:t>Beniers</w:t>
          </w:r>
          <w:proofErr w:type="spellEnd"/>
          <w:r>
            <w:t xml:space="preserve"> and </w:t>
          </w:r>
          <w:proofErr w:type="spellStart"/>
          <w:r>
            <w:t>Onno</w:t>
          </w:r>
          <w:proofErr w:type="spellEnd"/>
          <w:r>
            <w:t xml:space="preserve"> Brinkman for their trust and feedback, and for giving me the opportunity to combine working at the ministry and writing my thesis. I am very grateful to all colleagues of my department for the support (and pastry) they gave me. The internship not only provided me a very pleasant working environment, it also gave me a really nice work experience, of which I have learnt a lot. The work at the ministry has also given me useful insights for my thesis. </w:t>
          </w:r>
        </w:p>
        <w:p w:rsidR="00133289" w:rsidRDefault="00133289" w:rsidP="00133289">
          <w:pPr>
            <w:spacing w:line="360" w:lineRule="auto"/>
            <w:jc w:val="both"/>
          </w:pPr>
          <w:r>
            <w:t xml:space="preserve">I would like to thank Charlotte van Trier of the OECD for giving me access to their database. The OECD data are the basis of my empirical research. </w:t>
          </w:r>
        </w:p>
        <w:p w:rsidR="00133289" w:rsidRDefault="00133289" w:rsidP="00133289">
          <w:pPr>
            <w:spacing w:line="360" w:lineRule="auto"/>
            <w:jc w:val="both"/>
          </w:pPr>
          <w:r>
            <w:t xml:space="preserve">I thank my roommates </w:t>
          </w:r>
          <w:proofErr w:type="spellStart"/>
          <w:r>
            <w:t>Julien</w:t>
          </w:r>
          <w:proofErr w:type="spellEnd"/>
          <w:r>
            <w:t xml:space="preserve">, </w:t>
          </w:r>
          <w:proofErr w:type="spellStart"/>
          <w:r>
            <w:t>Marjolein</w:t>
          </w:r>
          <w:proofErr w:type="spellEnd"/>
          <w:r>
            <w:t xml:space="preserve">, </w:t>
          </w:r>
          <w:proofErr w:type="spellStart"/>
          <w:r>
            <w:t>Marloek</w:t>
          </w:r>
          <w:proofErr w:type="spellEnd"/>
          <w:r>
            <w:t xml:space="preserve"> and Jules for their listening ears and for making me dinner after a day at work. </w:t>
          </w:r>
        </w:p>
        <w:p w:rsidR="00133289" w:rsidRDefault="00133289" w:rsidP="00133289">
          <w:pPr>
            <w:spacing w:line="360" w:lineRule="auto"/>
            <w:jc w:val="both"/>
          </w:pPr>
          <w:r>
            <w:t xml:space="preserve">Last but not least my thanks go to my thesis supervisor Robert </w:t>
          </w:r>
          <w:proofErr w:type="spellStart"/>
          <w:r>
            <w:t>Dur</w:t>
          </w:r>
          <w:proofErr w:type="spellEnd"/>
          <w:r>
            <w:t xml:space="preserve"> for his quick responses and all his support, feedback and insights. </w:t>
          </w:r>
        </w:p>
        <w:p w:rsidR="00133289" w:rsidRDefault="00133289" w:rsidP="00133289">
          <w:pPr>
            <w:spacing w:line="360" w:lineRule="auto"/>
            <w:jc w:val="both"/>
          </w:pPr>
          <w:r>
            <w:t>I consider my thesis a major step towards world peace as well as an answer to poverty, famine and rap music.</w:t>
          </w:r>
        </w:p>
        <w:p w:rsidR="00133289" w:rsidRDefault="00133289" w:rsidP="00133289">
          <w:pPr>
            <w:spacing w:after="0" w:line="240" w:lineRule="auto"/>
            <w:jc w:val="both"/>
          </w:pPr>
        </w:p>
        <w:p w:rsidR="00133289" w:rsidRDefault="00133289" w:rsidP="00133289">
          <w:pPr>
            <w:spacing w:after="0" w:line="240" w:lineRule="auto"/>
            <w:jc w:val="both"/>
          </w:pPr>
        </w:p>
        <w:p w:rsidR="00133289" w:rsidRDefault="00133289" w:rsidP="00133289">
          <w:pPr>
            <w:spacing w:after="0" w:line="240" w:lineRule="auto"/>
            <w:jc w:val="both"/>
          </w:pPr>
        </w:p>
        <w:p w:rsidR="00133289" w:rsidRDefault="00133289" w:rsidP="00133289">
          <w:pPr>
            <w:spacing w:after="0" w:line="240" w:lineRule="auto"/>
            <w:jc w:val="both"/>
          </w:pPr>
        </w:p>
        <w:p w:rsidR="00133289" w:rsidRDefault="00133289" w:rsidP="00133289">
          <w:pPr>
            <w:spacing w:after="0" w:line="240" w:lineRule="auto"/>
            <w:jc w:val="both"/>
          </w:pPr>
        </w:p>
        <w:p w:rsidR="00133289" w:rsidRDefault="00133289" w:rsidP="00133289">
          <w:pPr>
            <w:spacing w:after="0" w:line="240" w:lineRule="auto"/>
            <w:jc w:val="both"/>
          </w:pPr>
        </w:p>
        <w:p w:rsidR="00133289" w:rsidRDefault="00133289" w:rsidP="00133289">
          <w:pPr>
            <w:spacing w:after="0" w:line="240" w:lineRule="auto"/>
            <w:jc w:val="both"/>
          </w:pPr>
        </w:p>
        <w:p w:rsidR="00133289" w:rsidRDefault="00133289" w:rsidP="00133289">
          <w:pPr>
            <w:spacing w:after="0" w:line="360" w:lineRule="auto"/>
            <w:jc w:val="both"/>
            <w:rPr>
              <w:sz w:val="23"/>
              <w:szCs w:val="23"/>
            </w:rPr>
          </w:pPr>
        </w:p>
        <w:p w:rsidR="00133289" w:rsidRDefault="00133289" w:rsidP="00133289">
          <w:pPr>
            <w:spacing w:after="0" w:line="360" w:lineRule="auto"/>
            <w:jc w:val="both"/>
            <w:rPr>
              <w:sz w:val="23"/>
              <w:szCs w:val="23"/>
            </w:rPr>
          </w:pPr>
        </w:p>
        <w:p w:rsidR="00133289" w:rsidRDefault="00133289" w:rsidP="00133289">
          <w:pPr>
            <w:spacing w:after="0" w:line="360" w:lineRule="auto"/>
            <w:jc w:val="both"/>
            <w:rPr>
              <w:sz w:val="23"/>
              <w:szCs w:val="23"/>
            </w:rPr>
          </w:pPr>
        </w:p>
        <w:p w:rsidR="00133289" w:rsidRDefault="00133289" w:rsidP="00133289">
          <w:pPr>
            <w:spacing w:after="0" w:line="360" w:lineRule="auto"/>
            <w:jc w:val="both"/>
            <w:rPr>
              <w:sz w:val="23"/>
              <w:szCs w:val="23"/>
            </w:rPr>
          </w:pPr>
        </w:p>
        <w:p w:rsidR="00133289" w:rsidRPr="004036A8" w:rsidRDefault="00133289" w:rsidP="00133289">
          <w:pPr>
            <w:spacing w:after="0" w:line="360" w:lineRule="auto"/>
            <w:jc w:val="both"/>
            <w:rPr>
              <w:rFonts w:ascii="Cambria" w:eastAsia="Times New Roman" w:hAnsi="Cambria"/>
              <w:bCs/>
              <w:kern w:val="32"/>
              <w:sz w:val="32"/>
              <w:szCs w:val="32"/>
            </w:rPr>
          </w:pPr>
          <w:r>
            <w:rPr>
              <w:sz w:val="23"/>
              <w:szCs w:val="23"/>
            </w:rPr>
            <w:lastRenderedPageBreak/>
            <w:t>The opinions expressed in this thesis are those of the author and do not necessarily reflect the position of the Dutch Ministry of Social Affairs and Employment.</w:t>
          </w:r>
        </w:p>
      </w:sdtContent>
    </w:sdt>
    <w:sdt>
      <w:sdtPr>
        <w:rPr>
          <w:rFonts w:ascii="Calibri" w:eastAsia="Calibri" w:hAnsi="Calibri"/>
          <w:b w:val="0"/>
          <w:bCs w:val="0"/>
          <w:color w:val="auto"/>
          <w:sz w:val="24"/>
          <w:szCs w:val="24"/>
        </w:rPr>
        <w:id w:val="15569921"/>
        <w:docPartObj>
          <w:docPartGallery w:val="Table of Contents"/>
          <w:docPartUnique/>
        </w:docPartObj>
      </w:sdtPr>
      <w:sdtEndPr>
        <w:rPr>
          <w:lang w:val="nl-NL"/>
        </w:rPr>
      </w:sdtEndPr>
      <w:sdtContent>
        <w:p w:rsidR="00133289" w:rsidRPr="00E55211" w:rsidRDefault="00133289" w:rsidP="00133289">
          <w:pPr>
            <w:pStyle w:val="Kopvaninhoudsopgave"/>
            <w:spacing w:before="0"/>
            <w:rPr>
              <w:rStyle w:val="Kop1Char"/>
              <w:color w:val="auto"/>
              <w:sz w:val="24"/>
              <w:szCs w:val="24"/>
            </w:rPr>
          </w:pPr>
          <w:r w:rsidRPr="00AA75A0">
            <w:rPr>
              <w:rStyle w:val="Kop1Char"/>
              <w:color w:val="auto"/>
            </w:rPr>
            <w:t>Table of contents</w:t>
          </w:r>
        </w:p>
        <w:p w:rsidR="00133289" w:rsidRPr="00E55211" w:rsidRDefault="00133289" w:rsidP="00133289"/>
        <w:p w:rsidR="00C94AD8" w:rsidRDefault="00EE296E">
          <w:pPr>
            <w:pStyle w:val="Inhopg1"/>
            <w:tabs>
              <w:tab w:val="right" w:leader="dot" w:pos="9062"/>
            </w:tabs>
            <w:rPr>
              <w:rFonts w:asciiTheme="minorHAnsi" w:eastAsiaTheme="minorEastAsia" w:hAnsiTheme="minorHAnsi" w:cstheme="minorBidi"/>
              <w:noProof/>
              <w:sz w:val="22"/>
              <w:szCs w:val="22"/>
              <w:lang w:val="nl-NL" w:eastAsia="nl-NL"/>
            </w:rPr>
          </w:pPr>
          <w:r>
            <w:rPr>
              <w:lang w:val="nl-NL"/>
            </w:rPr>
            <w:fldChar w:fldCharType="begin"/>
          </w:r>
          <w:r w:rsidR="00133289">
            <w:rPr>
              <w:lang w:val="nl-NL"/>
            </w:rPr>
            <w:instrText xml:space="preserve"> TOC \o "1-3" \h \z \u </w:instrText>
          </w:r>
          <w:r>
            <w:rPr>
              <w:lang w:val="nl-NL"/>
            </w:rPr>
            <w:fldChar w:fldCharType="separate"/>
          </w:r>
          <w:hyperlink r:id="rId8" w:anchor="_Toc353464539" w:history="1">
            <w:r w:rsidR="00C94AD8" w:rsidRPr="00BE2289">
              <w:rPr>
                <w:rStyle w:val="Hyperlink"/>
                <w:noProof/>
                <w:lang w:val="nl-NL"/>
              </w:rPr>
              <w:t>Abstract</w:t>
            </w:r>
            <w:r w:rsidR="00C94AD8">
              <w:rPr>
                <w:noProof/>
                <w:webHidden/>
              </w:rPr>
              <w:tab/>
            </w:r>
            <w:r>
              <w:rPr>
                <w:noProof/>
                <w:webHidden/>
              </w:rPr>
              <w:fldChar w:fldCharType="begin"/>
            </w:r>
            <w:r w:rsidR="00C94AD8">
              <w:rPr>
                <w:noProof/>
                <w:webHidden/>
              </w:rPr>
              <w:instrText xml:space="preserve"> PAGEREF _Toc353464539 \h </w:instrText>
            </w:r>
            <w:r>
              <w:rPr>
                <w:noProof/>
                <w:webHidden/>
              </w:rPr>
            </w:r>
            <w:r>
              <w:rPr>
                <w:noProof/>
                <w:webHidden/>
              </w:rPr>
              <w:fldChar w:fldCharType="separate"/>
            </w:r>
            <w:r w:rsidR="00C94AD8">
              <w:rPr>
                <w:noProof/>
                <w:webHidden/>
              </w:rPr>
              <w:t>2</w:t>
            </w:r>
            <w:r>
              <w:rPr>
                <w:noProof/>
                <w:webHidden/>
              </w:rPr>
              <w:fldChar w:fldCharType="end"/>
            </w:r>
          </w:hyperlink>
        </w:p>
        <w:p w:rsidR="00C94AD8" w:rsidRDefault="00EE296E">
          <w:pPr>
            <w:pStyle w:val="Inhopg1"/>
            <w:tabs>
              <w:tab w:val="right" w:leader="dot" w:pos="9062"/>
            </w:tabs>
            <w:rPr>
              <w:rFonts w:asciiTheme="minorHAnsi" w:eastAsiaTheme="minorEastAsia" w:hAnsiTheme="minorHAnsi" w:cstheme="minorBidi"/>
              <w:noProof/>
              <w:sz w:val="22"/>
              <w:szCs w:val="22"/>
              <w:lang w:val="nl-NL" w:eastAsia="nl-NL"/>
            </w:rPr>
          </w:pPr>
          <w:hyperlink w:anchor="_Toc353464540" w:history="1">
            <w:r w:rsidR="00C94AD8" w:rsidRPr="00BE2289">
              <w:rPr>
                <w:rStyle w:val="Hyperlink"/>
                <w:noProof/>
              </w:rPr>
              <w:t>Acknowledgements</w:t>
            </w:r>
            <w:r w:rsidR="00C94AD8">
              <w:rPr>
                <w:noProof/>
                <w:webHidden/>
              </w:rPr>
              <w:tab/>
            </w:r>
            <w:r>
              <w:rPr>
                <w:noProof/>
                <w:webHidden/>
              </w:rPr>
              <w:fldChar w:fldCharType="begin"/>
            </w:r>
            <w:r w:rsidR="00C94AD8">
              <w:rPr>
                <w:noProof/>
                <w:webHidden/>
              </w:rPr>
              <w:instrText xml:space="preserve"> PAGEREF _Toc353464540 \h </w:instrText>
            </w:r>
            <w:r>
              <w:rPr>
                <w:noProof/>
                <w:webHidden/>
              </w:rPr>
            </w:r>
            <w:r>
              <w:rPr>
                <w:noProof/>
                <w:webHidden/>
              </w:rPr>
              <w:fldChar w:fldCharType="separate"/>
            </w:r>
            <w:r w:rsidR="00C94AD8">
              <w:rPr>
                <w:noProof/>
                <w:webHidden/>
              </w:rPr>
              <w:t>3</w:t>
            </w:r>
            <w:r>
              <w:rPr>
                <w:noProof/>
                <w:webHidden/>
              </w:rPr>
              <w:fldChar w:fldCharType="end"/>
            </w:r>
          </w:hyperlink>
        </w:p>
        <w:p w:rsidR="00C94AD8" w:rsidRDefault="00EE296E">
          <w:pPr>
            <w:pStyle w:val="Inhopg1"/>
            <w:tabs>
              <w:tab w:val="left" w:pos="1320"/>
              <w:tab w:val="right" w:leader="dot" w:pos="9062"/>
            </w:tabs>
            <w:rPr>
              <w:rFonts w:asciiTheme="minorHAnsi" w:eastAsiaTheme="minorEastAsia" w:hAnsiTheme="minorHAnsi" w:cstheme="minorBidi"/>
              <w:noProof/>
              <w:sz w:val="22"/>
              <w:szCs w:val="22"/>
              <w:lang w:val="nl-NL" w:eastAsia="nl-NL"/>
            </w:rPr>
          </w:pPr>
          <w:hyperlink w:anchor="_Toc353464541" w:history="1">
            <w:r w:rsidR="00C94AD8" w:rsidRPr="00BE2289">
              <w:rPr>
                <w:rStyle w:val="Hyperlink"/>
                <w:noProof/>
              </w:rPr>
              <w:t>Chapter 1</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Introduction</w:t>
            </w:r>
            <w:r w:rsidR="00C94AD8">
              <w:rPr>
                <w:noProof/>
                <w:webHidden/>
              </w:rPr>
              <w:tab/>
            </w:r>
            <w:r>
              <w:rPr>
                <w:noProof/>
                <w:webHidden/>
              </w:rPr>
              <w:fldChar w:fldCharType="begin"/>
            </w:r>
            <w:r w:rsidR="00C94AD8">
              <w:rPr>
                <w:noProof/>
                <w:webHidden/>
              </w:rPr>
              <w:instrText xml:space="preserve"> PAGEREF _Toc353464541 \h </w:instrText>
            </w:r>
            <w:r>
              <w:rPr>
                <w:noProof/>
                <w:webHidden/>
              </w:rPr>
            </w:r>
            <w:r>
              <w:rPr>
                <w:noProof/>
                <w:webHidden/>
              </w:rPr>
              <w:fldChar w:fldCharType="separate"/>
            </w:r>
            <w:r w:rsidR="00C94AD8">
              <w:rPr>
                <w:noProof/>
                <w:webHidden/>
              </w:rPr>
              <w:t>5</w:t>
            </w:r>
            <w:r>
              <w:rPr>
                <w:noProof/>
                <w:webHidden/>
              </w:rPr>
              <w:fldChar w:fldCharType="end"/>
            </w:r>
          </w:hyperlink>
        </w:p>
        <w:p w:rsidR="00C94AD8" w:rsidRDefault="00EE296E">
          <w:pPr>
            <w:pStyle w:val="Inhopg2"/>
            <w:tabs>
              <w:tab w:val="left" w:pos="880"/>
              <w:tab w:val="right" w:leader="dot" w:pos="9062"/>
            </w:tabs>
            <w:rPr>
              <w:rFonts w:asciiTheme="minorHAnsi" w:eastAsiaTheme="minorEastAsia" w:hAnsiTheme="minorHAnsi" w:cstheme="minorBidi"/>
              <w:noProof/>
              <w:sz w:val="22"/>
              <w:szCs w:val="22"/>
              <w:lang w:val="nl-NL" w:eastAsia="nl-NL"/>
            </w:rPr>
          </w:pPr>
          <w:hyperlink w:anchor="_Toc353464542" w:history="1">
            <w:r w:rsidR="00C94AD8" w:rsidRPr="00BE2289">
              <w:rPr>
                <w:rStyle w:val="Hyperlink"/>
                <w:noProof/>
              </w:rPr>
              <w:t>1.1</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 xml:space="preserve"> Aim of the thesis</w:t>
            </w:r>
            <w:r w:rsidR="00C94AD8">
              <w:rPr>
                <w:noProof/>
                <w:webHidden/>
              </w:rPr>
              <w:tab/>
            </w:r>
            <w:r>
              <w:rPr>
                <w:noProof/>
                <w:webHidden/>
              </w:rPr>
              <w:fldChar w:fldCharType="begin"/>
            </w:r>
            <w:r w:rsidR="00C94AD8">
              <w:rPr>
                <w:noProof/>
                <w:webHidden/>
              </w:rPr>
              <w:instrText xml:space="preserve"> PAGEREF _Toc353464542 \h </w:instrText>
            </w:r>
            <w:r>
              <w:rPr>
                <w:noProof/>
                <w:webHidden/>
              </w:rPr>
            </w:r>
            <w:r>
              <w:rPr>
                <w:noProof/>
                <w:webHidden/>
              </w:rPr>
              <w:fldChar w:fldCharType="separate"/>
            </w:r>
            <w:r w:rsidR="00C94AD8">
              <w:rPr>
                <w:noProof/>
                <w:webHidden/>
              </w:rPr>
              <w:t>8</w:t>
            </w:r>
            <w:r>
              <w:rPr>
                <w:noProof/>
                <w:webHidden/>
              </w:rPr>
              <w:fldChar w:fldCharType="end"/>
            </w:r>
          </w:hyperlink>
        </w:p>
        <w:p w:rsidR="00C94AD8" w:rsidRDefault="00EE296E">
          <w:pPr>
            <w:pStyle w:val="Inhopg2"/>
            <w:tabs>
              <w:tab w:val="left" w:pos="880"/>
              <w:tab w:val="right" w:leader="dot" w:pos="9062"/>
            </w:tabs>
            <w:rPr>
              <w:rFonts w:asciiTheme="minorHAnsi" w:eastAsiaTheme="minorEastAsia" w:hAnsiTheme="minorHAnsi" w:cstheme="minorBidi"/>
              <w:noProof/>
              <w:sz w:val="22"/>
              <w:szCs w:val="22"/>
              <w:lang w:val="nl-NL" w:eastAsia="nl-NL"/>
            </w:rPr>
          </w:pPr>
          <w:hyperlink w:anchor="_Toc353464543" w:history="1">
            <w:r w:rsidR="00C94AD8" w:rsidRPr="00BE2289">
              <w:rPr>
                <w:rStyle w:val="Hyperlink"/>
                <w:noProof/>
              </w:rPr>
              <w:t>1.2</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 xml:space="preserve"> Relevance</w:t>
            </w:r>
            <w:r w:rsidR="00C94AD8">
              <w:rPr>
                <w:noProof/>
                <w:webHidden/>
              </w:rPr>
              <w:tab/>
            </w:r>
            <w:r>
              <w:rPr>
                <w:noProof/>
                <w:webHidden/>
              </w:rPr>
              <w:fldChar w:fldCharType="begin"/>
            </w:r>
            <w:r w:rsidR="00C94AD8">
              <w:rPr>
                <w:noProof/>
                <w:webHidden/>
              </w:rPr>
              <w:instrText xml:space="preserve"> PAGEREF _Toc353464543 \h </w:instrText>
            </w:r>
            <w:r>
              <w:rPr>
                <w:noProof/>
                <w:webHidden/>
              </w:rPr>
            </w:r>
            <w:r>
              <w:rPr>
                <w:noProof/>
                <w:webHidden/>
              </w:rPr>
              <w:fldChar w:fldCharType="separate"/>
            </w:r>
            <w:r w:rsidR="00C94AD8">
              <w:rPr>
                <w:noProof/>
                <w:webHidden/>
              </w:rPr>
              <w:t>9</w:t>
            </w:r>
            <w:r>
              <w:rPr>
                <w:noProof/>
                <w:webHidden/>
              </w:rPr>
              <w:fldChar w:fldCharType="end"/>
            </w:r>
          </w:hyperlink>
        </w:p>
        <w:p w:rsidR="00C94AD8" w:rsidRDefault="00EE296E">
          <w:pPr>
            <w:pStyle w:val="Inhopg2"/>
            <w:tabs>
              <w:tab w:val="left" w:pos="880"/>
              <w:tab w:val="right" w:leader="dot" w:pos="9062"/>
            </w:tabs>
            <w:rPr>
              <w:rFonts w:asciiTheme="minorHAnsi" w:eastAsiaTheme="minorEastAsia" w:hAnsiTheme="minorHAnsi" w:cstheme="minorBidi"/>
              <w:noProof/>
              <w:sz w:val="22"/>
              <w:szCs w:val="22"/>
              <w:lang w:val="nl-NL" w:eastAsia="nl-NL"/>
            </w:rPr>
          </w:pPr>
          <w:hyperlink w:anchor="_Toc353464544" w:history="1">
            <w:r w:rsidR="00C94AD8" w:rsidRPr="00BE2289">
              <w:rPr>
                <w:rStyle w:val="Hyperlink"/>
                <w:noProof/>
              </w:rPr>
              <w:t>1.3</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 xml:space="preserve"> Structure</w:t>
            </w:r>
            <w:r w:rsidR="00C94AD8">
              <w:rPr>
                <w:noProof/>
                <w:webHidden/>
              </w:rPr>
              <w:tab/>
            </w:r>
            <w:r>
              <w:rPr>
                <w:noProof/>
                <w:webHidden/>
              </w:rPr>
              <w:fldChar w:fldCharType="begin"/>
            </w:r>
            <w:r w:rsidR="00C94AD8">
              <w:rPr>
                <w:noProof/>
                <w:webHidden/>
              </w:rPr>
              <w:instrText xml:space="preserve"> PAGEREF _Toc353464544 \h </w:instrText>
            </w:r>
            <w:r>
              <w:rPr>
                <w:noProof/>
                <w:webHidden/>
              </w:rPr>
            </w:r>
            <w:r>
              <w:rPr>
                <w:noProof/>
                <w:webHidden/>
              </w:rPr>
              <w:fldChar w:fldCharType="separate"/>
            </w:r>
            <w:r w:rsidR="00C94AD8">
              <w:rPr>
                <w:noProof/>
                <w:webHidden/>
              </w:rPr>
              <w:t>11</w:t>
            </w:r>
            <w:r>
              <w:rPr>
                <w:noProof/>
                <w:webHidden/>
              </w:rPr>
              <w:fldChar w:fldCharType="end"/>
            </w:r>
          </w:hyperlink>
        </w:p>
        <w:p w:rsidR="00C94AD8" w:rsidRDefault="00EE296E">
          <w:pPr>
            <w:pStyle w:val="Inhopg1"/>
            <w:tabs>
              <w:tab w:val="left" w:pos="1320"/>
              <w:tab w:val="right" w:leader="dot" w:pos="9062"/>
            </w:tabs>
            <w:rPr>
              <w:rFonts w:asciiTheme="minorHAnsi" w:eastAsiaTheme="minorEastAsia" w:hAnsiTheme="minorHAnsi" w:cstheme="minorBidi"/>
              <w:noProof/>
              <w:sz w:val="22"/>
              <w:szCs w:val="22"/>
              <w:lang w:val="nl-NL" w:eastAsia="nl-NL"/>
            </w:rPr>
          </w:pPr>
          <w:hyperlink w:anchor="_Toc353464545" w:history="1">
            <w:r w:rsidR="00C94AD8" w:rsidRPr="00BE2289">
              <w:rPr>
                <w:rStyle w:val="Hyperlink"/>
                <w:noProof/>
              </w:rPr>
              <w:t>Chapter 2</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Demand- and supply based policy</w:t>
            </w:r>
            <w:r w:rsidR="00C94AD8">
              <w:rPr>
                <w:noProof/>
                <w:webHidden/>
              </w:rPr>
              <w:tab/>
            </w:r>
            <w:r>
              <w:rPr>
                <w:noProof/>
                <w:webHidden/>
              </w:rPr>
              <w:fldChar w:fldCharType="begin"/>
            </w:r>
            <w:r w:rsidR="00C94AD8">
              <w:rPr>
                <w:noProof/>
                <w:webHidden/>
              </w:rPr>
              <w:instrText xml:space="preserve"> PAGEREF _Toc353464545 \h </w:instrText>
            </w:r>
            <w:r>
              <w:rPr>
                <w:noProof/>
                <w:webHidden/>
              </w:rPr>
            </w:r>
            <w:r>
              <w:rPr>
                <w:noProof/>
                <w:webHidden/>
              </w:rPr>
              <w:fldChar w:fldCharType="separate"/>
            </w:r>
            <w:r w:rsidR="00C94AD8">
              <w:rPr>
                <w:noProof/>
                <w:webHidden/>
              </w:rPr>
              <w:t>12</w:t>
            </w:r>
            <w:r>
              <w:rPr>
                <w:noProof/>
                <w:webHidden/>
              </w:rPr>
              <w:fldChar w:fldCharType="end"/>
            </w:r>
          </w:hyperlink>
        </w:p>
        <w:p w:rsidR="00C94AD8" w:rsidRDefault="00EE296E">
          <w:pPr>
            <w:pStyle w:val="Inhopg2"/>
            <w:tabs>
              <w:tab w:val="left" w:pos="880"/>
              <w:tab w:val="right" w:leader="dot" w:pos="9062"/>
            </w:tabs>
            <w:rPr>
              <w:rFonts w:asciiTheme="minorHAnsi" w:eastAsiaTheme="minorEastAsia" w:hAnsiTheme="minorHAnsi" w:cstheme="minorBidi"/>
              <w:noProof/>
              <w:sz w:val="22"/>
              <w:szCs w:val="22"/>
              <w:lang w:val="nl-NL" w:eastAsia="nl-NL"/>
            </w:rPr>
          </w:pPr>
          <w:hyperlink w:anchor="_Toc353464546" w:history="1">
            <w:r w:rsidR="00C94AD8" w:rsidRPr="00BE2289">
              <w:rPr>
                <w:rStyle w:val="Hyperlink"/>
                <w:noProof/>
              </w:rPr>
              <w:t>2.1</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 xml:space="preserve"> Demand based policy</w:t>
            </w:r>
            <w:r w:rsidR="00C94AD8">
              <w:rPr>
                <w:noProof/>
                <w:webHidden/>
              </w:rPr>
              <w:tab/>
            </w:r>
            <w:r>
              <w:rPr>
                <w:noProof/>
                <w:webHidden/>
              </w:rPr>
              <w:fldChar w:fldCharType="begin"/>
            </w:r>
            <w:r w:rsidR="00C94AD8">
              <w:rPr>
                <w:noProof/>
                <w:webHidden/>
              </w:rPr>
              <w:instrText xml:space="preserve"> PAGEREF _Toc353464546 \h </w:instrText>
            </w:r>
            <w:r>
              <w:rPr>
                <w:noProof/>
                <w:webHidden/>
              </w:rPr>
            </w:r>
            <w:r>
              <w:rPr>
                <w:noProof/>
                <w:webHidden/>
              </w:rPr>
              <w:fldChar w:fldCharType="separate"/>
            </w:r>
            <w:r w:rsidR="00C94AD8">
              <w:rPr>
                <w:noProof/>
                <w:webHidden/>
              </w:rPr>
              <w:t>12</w:t>
            </w:r>
            <w:r>
              <w:rPr>
                <w:noProof/>
                <w:webHidden/>
              </w:rPr>
              <w:fldChar w:fldCharType="end"/>
            </w:r>
          </w:hyperlink>
        </w:p>
        <w:p w:rsidR="00C94AD8" w:rsidRDefault="00EE296E">
          <w:pPr>
            <w:pStyle w:val="Inhopg2"/>
            <w:tabs>
              <w:tab w:val="left" w:pos="880"/>
              <w:tab w:val="right" w:leader="dot" w:pos="9062"/>
            </w:tabs>
            <w:rPr>
              <w:rFonts w:asciiTheme="minorHAnsi" w:eastAsiaTheme="minorEastAsia" w:hAnsiTheme="minorHAnsi" w:cstheme="minorBidi"/>
              <w:noProof/>
              <w:sz w:val="22"/>
              <w:szCs w:val="22"/>
              <w:lang w:val="nl-NL" w:eastAsia="nl-NL"/>
            </w:rPr>
          </w:pPr>
          <w:hyperlink w:anchor="_Toc353464547" w:history="1">
            <w:r w:rsidR="00C94AD8" w:rsidRPr="00BE2289">
              <w:rPr>
                <w:rStyle w:val="Hyperlink"/>
                <w:noProof/>
              </w:rPr>
              <w:t>2.2</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 xml:space="preserve"> Supply based policy</w:t>
            </w:r>
            <w:r w:rsidR="00C94AD8">
              <w:rPr>
                <w:noProof/>
                <w:webHidden/>
              </w:rPr>
              <w:tab/>
            </w:r>
            <w:r>
              <w:rPr>
                <w:noProof/>
                <w:webHidden/>
              </w:rPr>
              <w:fldChar w:fldCharType="begin"/>
            </w:r>
            <w:r w:rsidR="00C94AD8">
              <w:rPr>
                <w:noProof/>
                <w:webHidden/>
              </w:rPr>
              <w:instrText xml:space="preserve"> PAGEREF _Toc353464547 \h </w:instrText>
            </w:r>
            <w:r>
              <w:rPr>
                <w:noProof/>
                <w:webHidden/>
              </w:rPr>
            </w:r>
            <w:r>
              <w:rPr>
                <w:noProof/>
                <w:webHidden/>
              </w:rPr>
              <w:fldChar w:fldCharType="separate"/>
            </w:r>
            <w:r w:rsidR="00C94AD8">
              <w:rPr>
                <w:noProof/>
                <w:webHidden/>
              </w:rPr>
              <w:t>13</w:t>
            </w:r>
            <w:r>
              <w:rPr>
                <w:noProof/>
                <w:webHidden/>
              </w:rPr>
              <w:fldChar w:fldCharType="end"/>
            </w:r>
          </w:hyperlink>
        </w:p>
        <w:p w:rsidR="00C94AD8" w:rsidRDefault="00EE296E">
          <w:pPr>
            <w:pStyle w:val="Inhopg3"/>
            <w:tabs>
              <w:tab w:val="left" w:pos="1320"/>
              <w:tab w:val="right" w:leader="dot" w:pos="9062"/>
            </w:tabs>
            <w:rPr>
              <w:rFonts w:asciiTheme="minorHAnsi" w:eastAsiaTheme="minorEastAsia" w:hAnsiTheme="minorHAnsi" w:cstheme="minorBidi"/>
              <w:noProof/>
              <w:sz w:val="22"/>
              <w:szCs w:val="22"/>
              <w:lang w:val="nl-NL" w:eastAsia="nl-NL"/>
            </w:rPr>
          </w:pPr>
          <w:hyperlink w:anchor="_Toc353464548" w:history="1">
            <w:r w:rsidR="00C94AD8" w:rsidRPr="00BE2289">
              <w:rPr>
                <w:rStyle w:val="Hyperlink"/>
                <w:noProof/>
              </w:rPr>
              <w:t>2.2.1</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Variables</w:t>
            </w:r>
            <w:r w:rsidR="00C94AD8">
              <w:rPr>
                <w:noProof/>
                <w:webHidden/>
              </w:rPr>
              <w:tab/>
            </w:r>
            <w:r>
              <w:rPr>
                <w:noProof/>
                <w:webHidden/>
              </w:rPr>
              <w:fldChar w:fldCharType="begin"/>
            </w:r>
            <w:r w:rsidR="00C94AD8">
              <w:rPr>
                <w:noProof/>
                <w:webHidden/>
              </w:rPr>
              <w:instrText xml:space="preserve"> PAGEREF _Toc353464548 \h </w:instrText>
            </w:r>
            <w:r>
              <w:rPr>
                <w:noProof/>
                <w:webHidden/>
              </w:rPr>
            </w:r>
            <w:r>
              <w:rPr>
                <w:noProof/>
                <w:webHidden/>
              </w:rPr>
              <w:fldChar w:fldCharType="separate"/>
            </w:r>
            <w:r w:rsidR="00C94AD8">
              <w:rPr>
                <w:noProof/>
                <w:webHidden/>
              </w:rPr>
              <w:t>14</w:t>
            </w:r>
            <w:r>
              <w:rPr>
                <w:noProof/>
                <w:webHidden/>
              </w:rPr>
              <w:fldChar w:fldCharType="end"/>
            </w:r>
          </w:hyperlink>
        </w:p>
        <w:p w:rsidR="00C94AD8" w:rsidRDefault="00EE296E">
          <w:pPr>
            <w:pStyle w:val="Inhopg3"/>
            <w:tabs>
              <w:tab w:val="left" w:pos="1320"/>
              <w:tab w:val="right" w:leader="dot" w:pos="9062"/>
            </w:tabs>
            <w:rPr>
              <w:rFonts w:asciiTheme="minorHAnsi" w:eastAsiaTheme="minorEastAsia" w:hAnsiTheme="minorHAnsi" w:cstheme="minorBidi"/>
              <w:noProof/>
              <w:sz w:val="22"/>
              <w:szCs w:val="22"/>
              <w:lang w:val="nl-NL" w:eastAsia="nl-NL"/>
            </w:rPr>
          </w:pPr>
          <w:hyperlink w:anchor="_Toc353464549" w:history="1">
            <w:r w:rsidR="00C94AD8" w:rsidRPr="00BE2289">
              <w:rPr>
                <w:rStyle w:val="Hyperlink"/>
                <w:noProof/>
              </w:rPr>
              <w:t>2.2.2</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Pass mark</w:t>
            </w:r>
            <w:r w:rsidR="00C94AD8">
              <w:rPr>
                <w:noProof/>
                <w:webHidden/>
              </w:rPr>
              <w:tab/>
            </w:r>
            <w:r>
              <w:rPr>
                <w:noProof/>
                <w:webHidden/>
              </w:rPr>
              <w:fldChar w:fldCharType="begin"/>
            </w:r>
            <w:r w:rsidR="00C94AD8">
              <w:rPr>
                <w:noProof/>
                <w:webHidden/>
              </w:rPr>
              <w:instrText xml:space="preserve"> PAGEREF _Toc353464549 \h </w:instrText>
            </w:r>
            <w:r>
              <w:rPr>
                <w:noProof/>
                <w:webHidden/>
              </w:rPr>
            </w:r>
            <w:r>
              <w:rPr>
                <w:noProof/>
                <w:webHidden/>
              </w:rPr>
              <w:fldChar w:fldCharType="separate"/>
            </w:r>
            <w:r w:rsidR="00C94AD8">
              <w:rPr>
                <w:noProof/>
                <w:webHidden/>
              </w:rPr>
              <w:t>16</w:t>
            </w:r>
            <w:r>
              <w:rPr>
                <w:noProof/>
                <w:webHidden/>
              </w:rPr>
              <w:fldChar w:fldCharType="end"/>
            </w:r>
          </w:hyperlink>
        </w:p>
        <w:p w:rsidR="00C94AD8" w:rsidRDefault="00EE296E">
          <w:pPr>
            <w:pStyle w:val="Inhopg3"/>
            <w:tabs>
              <w:tab w:val="left" w:pos="1320"/>
              <w:tab w:val="right" w:leader="dot" w:pos="9062"/>
            </w:tabs>
            <w:rPr>
              <w:rFonts w:asciiTheme="minorHAnsi" w:eastAsiaTheme="minorEastAsia" w:hAnsiTheme="minorHAnsi" w:cstheme="minorBidi"/>
              <w:noProof/>
              <w:sz w:val="22"/>
              <w:szCs w:val="22"/>
              <w:lang w:val="nl-NL" w:eastAsia="nl-NL"/>
            </w:rPr>
          </w:pPr>
          <w:hyperlink w:anchor="_Toc353464550" w:history="1">
            <w:r w:rsidR="00C94AD8" w:rsidRPr="00BE2289">
              <w:rPr>
                <w:rStyle w:val="Hyperlink"/>
                <w:noProof/>
              </w:rPr>
              <w:t>2.2.3</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Weighting of the variables</w:t>
            </w:r>
            <w:r w:rsidR="00C94AD8">
              <w:rPr>
                <w:noProof/>
                <w:webHidden/>
              </w:rPr>
              <w:tab/>
            </w:r>
            <w:r>
              <w:rPr>
                <w:noProof/>
                <w:webHidden/>
              </w:rPr>
              <w:fldChar w:fldCharType="begin"/>
            </w:r>
            <w:r w:rsidR="00C94AD8">
              <w:rPr>
                <w:noProof/>
                <w:webHidden/>
              </w:rPr>
              <w:instrText xml:space="preserve"> PAGEREF _Toc353464550 \h </w:instrText>
            </w:r>
            <w:r>
              <w:rPr>
                <w:noProof/>
                <w:webHidden/>
              </w:rPr>
            </w:r>
            <w:r>
              <w:rPr>
                <w:noProof/>
                <w:webHidden/>
              </w:rPr>
              <w:fldChar w:fldCharType="separate"/>
            </w:r>
            <w:r w:rsidR="00C94AD8">
              <w:rPr>
                <w:noProof/>
                <w:webHidden/>
              </w:rPr>
              <w:t>16</w:t>
            </w:r>
            <w:r>
              <w:rPr>
                <w:noProof/>
                <w:webHidden/>
              </w:rPr>
              <w:fldChar w:fldCharType="end"/>
            </w:r>
          </w:hyperlink>
        </w:p>
        <w:p w:rsidR="00C94AD8" w:rsidRDefault="00EE296E">
          <w:pPr>
            <w:pStyle w:val="Inhopg2"/>
            <w:tabs>
              <w:tab w:val="left" w:pos="880"/>
              <w:tab w:val="right" w:leader="dot" w:pos="9062"/>
            </w:tabs>
            <w:rPr>
              <w:rFonts w:asciiTheme="minorHAnsi" w:eastAsiaTheme="minorEastAsia" w:hAnsiTheme="minorHAnsi" w:cstheme="minorBidi"/>
              <w:noProof/>
              <w:sz w:val="22"/>
              <w:szCs w:val="22"/>
              <w:lang w:val="nl-NL" w:eastAsia="nl-NL"/>
            </w:rPr>
          </w:pPr>
          <w:hyperlink w:anchor="_Toc353464551" w:history="1">
            <w:r w:rsidR="00C94AD8" w:rsidRPr="00BE2289">
              <w:rPr>
                <w:rStyle w:val="Hyperlink"/>
                <w:noProof/>
              </w:rPr>
              <w:t>2.3</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 xml:space="preserve"> Advantages and disadvantages</w:t>
            </w:r>
            <w:r w:rsidR="00C94AD8">
              <w:rPr>
                <w:noProof/>
                <w:webHidden/>
              </w:rPr>
              <w:tab/>
            </w:r>
            <w:r>
              <w:rPr>
                <w:noProof/>
                <w:webHidden/>
              </w:rPr>
              <w:fldChar w:fldCharType="begin"/>
            </w:r>
            <w:r w:rsidR="00C94AD8">
              <w:rPr>
                <w:noProof/>
                <w:webHidden/>
              </w:rPr>
              <w:instrText xml:space="preserve"> PAGEREF _Toc353464551 \h </w:instrText>
            </w:r>
            <w:r>
              <w:rPr>
                <w:noProof/>
                <w:webHidden/>
              </w:rPr>
            </w:r>
            <w:r>
              <w:rPr>
                <w:noProof/>
                <w:webHidden/>
              </w:rPr>
              <w:fldChar w:fldCharType="separate"/>
            </w:r>
            <w:r w:rsidR="00C94AD8">
              <w:rPr>
                <w:noProof/>
                <w:webHidden/>
              </w:rPr>
              <w:t>17</w:t>
            </w:r>
            <w:r>
              <w:rPr>
                <w:noProof/>
                <w:webHidden/>
              </w:rPr>
              <w:fldChar w:fldCharType="end"/>
            </w:r>
          </w:hyperlink>
        </w:p>
        <w:p w:rsidR="00C94AD8" w:rsidRDefault="00EE296E">
          <w:pPr>
            <w:pStyle w:val="Inhopg3"/>
            <w:tabs>
              <w:tab w:val="left" w:pos="1320"/>
              <w:tab w:val="right" w:leader="dot" w:pos="9062"/>
            </w:tabs>
            <w:rPr>
              <w:rFonts w:asciiTheme="minorHAnsi" w:eastAsiaTheme="minorEastAsia" w:hAnsiTheme="minorHAnsi" w:cstheme="minorBidi"/>
              <w:noProof/>
              <w:sz w:val="22"/>
              <w:szCs w:val="22"/>
              <w:lang w:val="nl-NL" w:eastAsia="nl-NL"/>
            </w:rPr>
          </w:pPr>
          <w:hyperlink w:anchor="_Toc353464552" w:history="1">
            <w:r w:rsidR="00C94AD8" w:rsidRPr="00BE2289">
              <w:rPr>
                <w:rStyle w:val="Hyperlink"/>
                <w:noProof/>
              </w:rPr>
              <w:t>2.3.1</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Demand based systems</w:t>
            </w:r>
            <w:r w:rsidR="00C94AD8">
              <w:rPr>
                <w:noProof/>
                <w:webHidden/>
              </w:rPr>
              <w:tab/>
            </w:r>
            <w:r>
              <w:rPr>
                <w:noProof/>
                <w:webHidden/>
              </w:rPr>
              <w:fldChar w:fldCharType="begin"/>
            </w:r>
            <w:r w:rsidR="00C94AD8">
              <w:rPr>
                <w:noProof/>
                <w:webHidden/>
              </w:rPr>
              <w:instrText xml:space="preserve"> PAGEREF _Toc353464552 \h </w:instrText>
            </w:r>
            <w:r>
              <w:rPr>
                <w:noProof/>
                <w:webHidden/>
              </w:rPr>
            </w:r>
            <w:r>
              <w:rPr>
                <w:noProof/>
                <w:webHidden/>
              </w:rPr>
              <w:fldChar w:fldCharType="separate"/>
            </w:r>
            <w:r w:rsidR="00C94AD8">
              <w:rPr>
                <w:noProof/>
                <w:webHidden/>
              </w:rPr>
              <w:t>17</w:t>
            </w:r>
            <w:r>
              <w:rPr>
                <w:noProof/>
                <w:webHidden/>
              </w:rPr>
              <w:fldChar w:fldCharType="end"/>
            </w:r>
          </w:hyperlink>
        </w:p>
        <w:p w:rsidR="00C94AD8" w:rsidRDefault="00EE296E">
          <w:pPr>
            <w:pStyle w:val="Inhopg3"/>
            <w:tabs>
              <w:tab w:val="left" w:pos="1320"/>
              <w:tab w:val="right" w:leader="dot" w:pos="9062"/>
            </w:tabs>
            <w:rPr>
              <w:rFonts w:asciiTheme="minorHAnsi" w:eastAsiaTheme="minorEastAsia" w:hAnsiTheme="minorHAnsi" w:cstheme="minorBidi"/>
              <w:noProof/>
              <w:sz w:val="22"/>
              <w:szCs w:val="22"/>
              <w:lang w:val="nl-NL" w:eastAsia="nl-NL"/>
            </w:rPr>
          </w:pPr>
          <w:hyperlink w:anchor="_Toc353464553" w:history="1">
            <w:r w:rsidR="00C94AD8" w:rsidRPr="00BE2289">
              <w:rPr>
                <w:rStyle w:val="Hyperlink"/>
                <w:noProof/>
              </w:rPr>
              <w:t>2.3.2</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Supply based systems</w:t>
            </w:r>
            <w:r w:rsidR="00C94AD8">
              <w:rPr>
                <w:noProof/>
                <w:webHidden/>
              </w:rPr>
              <w:tab/>
            </w:r>
            <w:r>
              <w:rPr>
                <w:noProof/>
                <w:webHidden/>
              </w:rPr>
              <w:fldChar w:fldCharType="begin"/>
            </w:r>
            <w:r w:rsidR="00C94AD8">
              <w:rPr>
                <w:noProof/>
                <w:webHidden/>
              </w:rPr>
              <w:instrText xml:space="preserve"> PAGEREF _Toc353464553 \h </w:instrText>
            </w:r>
            <w:r>
              <w:rPr>
                <w:noProof/>
                <w:webHidden/>
              </w:rPr>
            </w:r>
            <w:r>
              <w:rPr>
                <w:noProof/>
                <w:webHidden/>
              </w:rPr>
              <w:fldChar w:fldCharType="separate"/>
            </w:r>
            <w:r w:rsidR="00C94AD8">
              <w:rPr>
                <w:noProof/>
                <w:webHidden/>
              </w:rPr>
              <w:t>19</w:t>
            </w:r>
            <w:r>
              <w:rPr>
                <w:noProof/>
                <w:webHidden/>
              </w:rPr>
              <w:fldChar w:fldCharType="end"/>
            </w:r>
          </w:hyperlink>
        </w:p>
        <w:p w:rsidR="00C94AD8" w:rsidRDefault="00EE296E">
          <w:pPr>
            <w:pStyle w:val="Inhopg1"/>
            <w:tabs>
              <w:tab w:val="left" w:pos="1320"/>
              <w:tab w:val="right" w:leader="dot" w:pos="9062"/>
            </w:tabs>
            <w:rPr>
              <w:rFonts w:asciiTheme="minorHAnsi" w:eastAsiaTheme="minorEastAsia" w:hAnsiTheme="minorHAnsi" w:cstheme="minorBidi"/>
              <w:noProof/>
              <w:sz w:val="22"/>
              <w:szCs w:val="22"/>
              <w:lang w:val="nl-NL" w:eastAsia="nl-NL"/>
            </w:rPr>
          </w:pPr>
          <w:hyperlink w:anchor="_Toc353464554" w:history="1">
            <w:r w:rsidR="00C94AD8" w:rsidRPr="00BE2289">
              <w:rPr>
                <w:rStyle w:val="Hyperlink"/>
                <w:noProof/>
              </w:rPr>
              <w:t>Chapter 3</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The Dutch policy</w:t>
            </w:r>
            <w:r w:rsidR="00C94AD8">
              <w:rPr>
                <w:noProof/>
                <w:webHidden/>
              </w:rPr>
              <w:tab/>
            </w:r>
            <w:r>
              <w:rPr>
                <w:noProof/>
                <w:webHidden/>
              </w:rPr>
              <w:fldChar w:fldCharType="begin"/>
            </w:r>
            <w:r w:rsidR="00C94AD8">
              <w:rPr>
                <w:noProof/>
                <w:webHidden/>
              </w:rPr>
              <w:instrText xml:space="preserve"> PAGEREF _Toc353464554 \h </w:instrText>
            </w:r>
            <w:r>
              <w:rPr>
                <w:noProof/>
                <w:webHidden/>
              </w:rPr>
            </w:r>
            <w:r>
              <w:rPr>
                <w:noProof/>
                <w:webHidden/>
              </w:rPr>
              <w:fldChar w:fldCharType="separate"/>
            </w:r>
            <w:r w:rsidR="00C94AD8">
              <w:rPr>
                <w:noProof/>
                <w:webHidden/>
              </w:rPr>
              <w:t>21</w:t>
            </w:r>
            <w:r>
              <w:rPr>
                <w:noProof/>
                <w:webHidden/>
              </w:rPr>
              <w:fldChar w:fldCharType="end"/>
            </w:r>
          </w:hyperlink>
        </w:p>
        <w:p w:rsidR="00C94AD8" w:rsidRDefault="00EE296E">
          <w:pPr>
            <w:pStyle w:val="Inhopg2"/>
            <w:tabs>
              <w:tab w:val="left" w:pos="880"/>
              <w:tab w:val="right" w:leader="dot" w:pos="9062"/>
            </w:tabs>
            <w:rPr>
              <w:rFonts w:asciiTheme="minorHAnsi" w:eastAsiaTheme="minorEastAsia" w:hAnsiTheme="minorHAnsi" w:cstheme="minorBidi"/>
              <w:noProof/>
              <w:sz w:val="22"/>
              <w:szCs w:val="22"/>
              <w:lang w:val="nl-NL" w:eastAsia="nl-NL"/>
            </w:rPr>
          </w:pPr>
          <w:hyperlink w:anchor="_Toc353464555" w:history="1">
            <w:r w:rsidR="00C94AD8" w:rsidRPr="00BE2289">
              <w:rPr>
                <w:rStyle w:val="Hyperlink"/>
                <w:noProof/>
              </w:rPr>
              <w:t>3.1</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 xml:space="preserve"> History of the migration policy</w:t>
            </w:r>
            <w:r w:rsidR="00C94AD8">
              <w:rPr>
                <w:noProof/>
                <w:webHidden/>
              </w:rPr>
              <w:tab/>
            </w:r>
            <w:r>
              <w:rPr>
                <w:noProof/>
                <w:webHidden/>
              </w:rPr>
              <w:fldChar w:fldCharType="begin"/>
            </w:r>
            <w:r w:rsidR="00C94AD8">
              <w:rPr>
                <w:noProof/>
                <w:webHidden/>
              </w:rPr>
              <w:instrText xml:space="preserve"> PAGEREF _Toc353464555 \h </w:instrText>
            </w:r>
            <w:r>
              <w:rPr>
                <w:noProof/>
                <w:webHidden/>
              </w:rPr>
            </w:r>
            <w:r>
              <w:rPr>
                <w:noProof/>
                <w:webHidden/>
              </w:rPr>
              <w:fldChar w:fldCharType="separate"/>
            </w:r>
            <w:r w:rsidR="00C94AD8">
              <w:rPr>
                <w:noProof/>
                <w:webHidden/>
              </w:rPr>
              <w:t>21</w:t>
            </w:r>
            <w:r>
              <w:rPr>
                <w:noProof/>
                <w:webHidden/>
              </w:rPr>
              <w:fldChar w:fldCharType="end"/>
            </w:r>
          </w:hyperlink>
        </w:p>
        <w:p w:rsidR="00C94AD8" w:rsidRDefault="00EE296E">
          <w:pPr>
            <w:pStyle w:val="Inhopg2"/>
            <w:tabs>
              <w:tab w:val="left" w:pos="880"/>
              <w:tab w:val="right" w:leader="dot" w:pos="9062"/>
            </w:tabs>
            <w:rPr>
              <w:rFonts w:asciiTheme="minorHAnsi" w:eastAsiaTheme="minorEastAsia" w:hAnsiTheme="minorHAnsi" w:cstheme="minorBidi"/>
              <w:noProof/>
              <w:sz w:val="22"/>
              <w:szCs w:val="22"/>
              <w:lang w:val="nl-NL" w:eastAsia="nl-NL"/>
            </w:rPr>
          </w:pPr>
          <w:hyperlink w:anchor="_Toc353464556" w:history="1">
            <w:r w:rsidR="00C94AD8" w:rsidRPr="00BE2289">
              <w:rPr>
                <w:rStyle w:val="Hyperlink"/>
                <w:noProof/>
              </w:rPr>
              <w:t>3.2</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 xml:space="preserve"> Highly skilled migrants scheme</w:t>
            </w:r>
            <w:r w:rsidR="00C94AD8">
              <w:rPr>
                <w:noProof/>
                <w:webHidden/>
              </w:rPr>
              <w:tab/>
            </w:r>
            <w:r>
              <w:rPr>
                <w:noProof/>
                <w:webHidden/>
              </w:rPr>
              <w:fldChar w:fldCharType="begin"/>
            </w:r>
            <w:r w:rsidR="00C94AD8">
              <w:rPr>
                <w:noProof/>
                <w:webHidden/>
              </w:rPr>
              <w:instrText xml:space="preserve"> PAGEREF _Toc353464556 \h </w:instrText>
            </w:r>
            <w:r>
              <w:rPr>
                <w:noProof/>
                <w:webHidden/>
              </w:rPr>
            </w:r>
            <w:r>
              <w:rPr>
                <w:noProof/>
                <w:webHidden/>
              </w:rPr>
              <w:fldChar w:fldCharType="separate"/>
            </w:r>
            <w:r w:rsidR="00C94AD8">
              <w:rPr>
                <w:noProof/>
                <w:webHidden/>
              </w:rPr>
              <w:t>23</w:t>
            </w:r>
            <w:r>
              <w:rPr>
                <w:noProof/>
                <w:webHidden/>
              </w:rPr>
              <w:fldChar w:fldCharType="end"/>
            </w:r>
          </w:hyperlink>
        </w:p>
        <w:p w:rsidR="00C94AD8" w:rsidRDefault="00EE296E">
          <w:pPr>
            <w:pStyle w:val="Inhopg2"/>
            <w:tabs>
              <w:tab w:val="left" w:pos="880"/>
              <w:tab w:val="right" w:leader="dot" w:pos="9062"/>
            </w:tabs>
            <w:rPr>
              <w:rFonts w:asciiTheme="minorHAnsi" w:eastAsiaTheme="minorEastAsia" w:hAnsiTheme="minorHAnsi" w:cstheme="minorBidi"/>
              <w:noProof/>
              <w:sz w:val="22"/>
              <w:szCs w:val="22"/>
              <w:lang w:val="nl-NL" w:eastAsia="nl-NL"/>
            </w:rPr>
          </w:pPr>
          <w:hyperlink w:anchor="_Toc353464557" w:history="1">
            <w:r w:rsidR="00C94AD8" w:rsidRPr="00BE2289">
              <w:rPr>
                <w:rStyle w:val="Hyperlink"/>
                <w:noProof/>
              </w:rPr>
              <w:t>3.3</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 xml:space="preserve"> Regulations for graduates</w:t>
            </w:r>
            <w:r w:rsidR="00C94AD8">
              <w:rPr>
                <w:noProof/>
                <w:webHidden/>
              </w:rPr>
              <w:tab/>
            </w:r>
            <w:r>
              <w:rPr>
                <w:noProof/>
                <w:webHidden/>
              </w:rPr>
              <w:fldChar w:fldCharType="begin"/>
            </w:r>
            <w:r w:rsidR="00C94AD8">
              <w:rPr>
                <w:noProof/>
                <w:webHidden/>
              </w:rPr>
              <w:instrText xml:space="preserve"> PAGEREF _Toc353464557 \h </w:instrText>
            </w:r>
            <w:r>
              <w:rPr>
                <w:noProof/>
                <w:webHidden/>
              </w:rPr>
            </w:r>
            <w:r>
              <w:rPr>
                <w:noProof/>
                <w:webHidden/>
              </w:rPr>
              <w:fldChar w:fldCharType="separate"/>
            </w:r>
            <w:r w:rsidR="00C94AD8">
              <w:rPr>
                <w:noProof/>
                <w:webHidden/>
              </w:rPr>
              <w:t>24</w:t>
            </w:r>
            <w:r>
              <w:rPr>
                <w:noProof/>
                <w:webHidden/>
              </w:rPr>
              <w:fldChar w:fldCharType="end"/>
            </w:r>
          </w:hyperlink>
        </w:p>
        <w:p w:rsidR="00C94AD8" w:rsidRDefault="00EE296E">
          <w:pPr>
            <w:pStyle w:val="Inhopg3"/>
            <w:tabs>
              <w:tab w:val="left" w:pos="1320"/>
              <w:tab w:val="right" w:leader="dot" w:pos="9062"/>
            </w:tabs>
            <w:rPr>
              <w:rFonts w:asciiTheme="minorHAnsi" w:eastAsiaTheme="minorEastAsia" w:hAnsiTheme="minorHAnsi" w:cstheme="minorBidi"/>
              <w:noProof/>
              <w:sz w:val="22"/>
              <w:szCs w:val="22"/>
              <w:lang w:val="nl-NL" w:eastAsia="nl-NL"/>
            </w:rPr>
          </w:pPr>
          <w:hyperlink w:anchor="_Toc353464558" w:history="1">
            <w:r w:rsidR="00C94AD8" w:rsidRPr="00BE2289">
              <w:rPr>
                <w:rStyle w:val="Hyperlink"/>
                <w:noProof/>
              </w:rPr>
              <w:t>3.3.1</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Zoekjaar afgestudeerde studenten</w:t>
            </w:r>
            <w:r w:rsidR="00C94AD8">
              <w:rPr>
                <w:noProof/>
                <w:webHidden/>
              </w:rPr>
              <w:tab/>
            </w:r>
            <w:r>
              <w:rPr>
                <w:noProof/>
                <w:webHidden/>
              </w:rPr>
              <w:fldChar w:fldCharType="begin"/>
            </w:r>
            <w:r w:rsidR="00C94AD8">
              <w:rPr>
                <w:noProof/>
                <w:webHidden/>
              </w:rPr>
              <w:instrText xml:space="preserve"> PAGEREF _Toc353464558 \h </w:instrText>
            </w:r>
            <w:r>
              <w:rPr>
                <w:noProof/>
                <w:webHidden/>
              </w:rPr>
            </w:r>
            <w:r>
              <w:rPr>
                <w:noProof/>
                <w:webHidden/>
              </w:rPr>
              <w:fldChar w:fldCharType="separate"/>
            </w:r>
            <w:r w:rsidR="00C94AD8">
              <w:rPr>
                <w:noProof/>
                <w:webHidden/>
              </w:rPr>
              <w:t>25</w:t>
            </w:r>
            <w:r>
              <w:rPr>
                <w:noProof/>
                <w:webHidden/>
              </w:rPr>
              <w:fldChar w:fldCharType="end"/>
            </w:r>
          </w:hyperlink>
        </w:p>
        <w:p w:rsidR="00C94AD8" w:rsidRDefault="00EE296E">
          <w:pPr>
            <w:pStyle w:val="Inhopg3"/>
            <w:tabs>
              <w:tab w:val="left" w:pos="1320"/>
              <w:tab w:val="right" w:leader="dot" w:pos="9062"/>
            </w:tabs>
            <w:rPr>
              <w:rFonts w:asciiTheme="minorHAnsi" w:eastAsiaTheme="minorEastAsia" w:hAnsiTheme="minorHAnsi" w:cstheme="minorBidi"/>
              <w:noProof/>
              <w:sz w:val="22"/>
              <w:szCs w:val="22"/>
              <w:lang w:val="nl-NL" w:eastAsia="nl-NL"/>
            </w:rPr>
          </w:pPr>
          <w:hyperlink w:anchor="_Toc353464559" w:history="1">
            <w:r w:rsidR="00C94AD8" w:rsidRPr="00BE2289">
              <w:rPr>
                <w:rStyle w:val="Hyperlink"/>
                <w:noProof/>
              </w:rPr>
              <w:t>3.3.2</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Regeling hoogopgeleiden</w:t>
            </w:r>
            <w:r w:rsidR="00C94AD8">
              <w:rPr>
                <w:noProof/>
                <w:webHidden/>
              </w:rPr>
              <w:tab/>
            </w:r>
            <w:r>
              <w:rPr>
                <w:noProof/>
                <w:webHidden/>
              </w:rPr>
              <w:fldChar w:fldCharType="begin"/>
            </w:r>
            <w:r w:rsidR="00C94AD8">
              <w:rPr>
                <w:noProof/>
                <w:webHidden/>
              </w:rPr>
              <w:instrText xml:space="preserve"> PAGEREF _Toc353464559 \h </w:instrText>
            </w:r>
            <w:r>
              <w:rPr>
                <w:noProof/>
                <w:webHidden/>
              </w:rPr>
            </w:r>
            <w:r>
              <w:rPr>
                <w:noProof/>
                <w:webHidden/>
              </w:rPr>
              <w:fldChar w:fldCharType="separate"/>
            </w:r>
            <w:r w:rsidR="00C94AD8">
              <w:rPr>
                <w:noProof/>
                <w:webHidden/>
              </w:rPr>
              <w:t>25</w:t>
            </w:r>
            <w:r>
              <w:rPr>
                <w:noProof/>
                <w:webHidden/>
              </w:rPr>
              <w:fldChar w:fldCharType="end"/>
            </w:r>
          </w:hyperlink>
        </w:p>
        <w:p w:rsidR="00C94AD8" w:rsidRDefault="00EE296E">
          <w:pPr>
            <w:pStyle w:val="Inhopg2"/>
            <w:tabs>
              <w:tab w:val="left" w:pos="880"/>
              <w:tab w:val="right" w:leader="dot" w:pos="9062"/>
            </w:tabs>
            <w:rPr>
              <w:rFonts w:asciiTheme="minorHAnsi" w:eastAsiaTheme="minorEastAsia" w:hAnsiTheme="minorHAnsi" w:cstheme="minorBidi"/>
              <w:noProof/>
              <w:sz w:val="22"/>
              <w:szCs w:val="22"/>
              <w:lang w:val="nl-NL" w:eastAsia="nl-NL"/>
            </w:rPr>
          </w:pPr>
          <w:hyperlink w:anchor="_Toc353464560" w:history="1">
            <w:r w:rsidR="00C94AD8" w:rsidRPr="00BE2289">
              <w:rPr>
                <w:rStyle w:val="Hyperlink"/>
                <w:noProof/>
              </w:rPr>
              <w:t>3.4</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 xml:space="preserve"> Other regulations for highly skilled migrants</w:t>
            </w:r>
            <w:r w:rsidR="00C94AD8">
              <w:rPr>
                <w:noProof/>
                <w:webHidden/>
              </w:rPr>
              <w:tab/>
            </w:r>
            <w:r>
              <w:rPr>
                <w:noProof/>
                <w:webHidden/>
              </w:rPr>
              <w:fldChar w:fldCharType="begin"/>
            </w:r>
            <w:r w:rsidR="00C94AD8">
              <w:rPr>
                <w:noProof/>
                <w:webHidden/>
              </w:rPr>
              <w:instrText xml:space="preserve"> PAGEREF _Toc353464560 \h </w:instrText>
            </w:r>
            <w:r>
              <w:rPr>
                <w:noProof/>
                <w:webHidden/>
              </w:rPr>
            </w:r>
            <w:r>
              <w:rPr>
                <w:noProof/>
                <w:webHidden/>
              </w:rPr>
              <w:fldChar w:fldCharType="separate"/>
            </w:r>
            <w:r w:rsidR="00C94AD8">
              <w:rPr>
                <w:noProof/>
                <w:webHidden/>
              </w:rPr>
              <w:t>26</w:t>
            </w:r>
            <w:r>
              <w:rPr>
                <w:noProof/>
                <w:webHidden/>
              </w:rPr>
              <w:fldChar w:fldCharType="end"/>
            </w:r>
          </w:hyperlink>
        </w:p>
        <w:p w:rsidR="00C94AD8" w:rsidRDefault="00EE296E">
          <w:pPr>
            <w:pStyle w:val="Inhopg3"/>
            <w:tabs>
              <w:tab w:val="left" w:pos="1320"/>
              <w:tab w:val="right" w:leader="dot" w:pos="9062"/>
            </w:tabs>
            <w:rPr>
              <w:rFonts w:asciiTheme="minorHAnsi" w:eastAsiaTheme="minorEastAsia" w:hAnsiTheme="minorHAnsi" w:cstheme="minorBidi"/>
              <w:noProof/>
              <w:sz w:val="22"/>
              <w:szCs w:val="22"/>
              <w:lang w:val="nl-NL" w:eastAsia="nl-NL"/>
            </w:rPr>
          </w:pPr>
          <w:hyperlink w:anchor="_Toc353464561" w:history="1">
            <w:r w:rsidR="00C94AD8" w:rsidRPr="00BE2289">
              <w:rPr>
                <w:rStyle w:val="Hyperlink"/>
                <w:noProof/>
              </w:rPr>
              <w:t>3.4.1</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Easier rules short stay</w:t>
            </w:r>
            <w:r w:rsidR="00C94AD8">
              <w:rPr>
                <w:noProof/>
                <w:webHidden/>
              </w:rPr>
              <w:tab/>
            </w:r>
            <w:r>
              <w:rPr>
                <w:noProof/>
                <w:webHidden/>
              </w:rPr>
              <w:fldChar w:fldCharType="begin"/>
            </w:r>
            <w:r w:rsidR="00C94AD8">
              <w:rPr>
                <w:noProof/>
                <w:webHidden/>
              </w:rPr>
              <w:instrText xml:space="preserve"> PAGEREF _Toc353464561 \h </w:instrText>
            </w:r>
            <w:r>
              <w:rPr>
                <w:noProof/>
                <w:webHidden/>
              </w:rPr>
            </w:r>
            <w:r>
              <w:rPr>
                <w:noProof/>
                <w:webHidden/>
              </w:rPr>
              <w:fldChar w:fldCharType="separate"/>
            </w:r>
            <w:r w:rsidR="00C94AD8">
              <w:rPr>
                <w:noProof/>
                <w:webHidden/>
              </w:rPr>
              <w:t>27</w:t>
            </w:r>
            <w:r>
              <w:rPr>
                <w:noProof/>
                <w:webHidden/>
              </w:rPr>
              <w:fldChar w:fldCharType="end"/>
            </w:r>
          </w:hyperlink>
        </w:p>
        <w:p w:rsidR="00C94AD8" w:rsidRDefault="00EE296E">
          <w:pPr>
            <w:pStyle w:val="Inhopg3"/>
            <w:tabs>
              <w:tab w:val="left" w:pos="1320"/>
              <w:tab w:val="right" w:leader="dot" w:pos="9062"/>
            </w:tabs>
            <w:rPr>
              <w:rFonts w:asciiTheme="minorHAnsi" w:eastAsiaTheme="minorEastAsia" w:hAnsiTheme="minorHAnsi" w:cstheme="minorBidi"/>
              <w:noProof/>
              <w:sz w:val="22"/>
              <w:szCs w:val="22"/>
              <w:lang w:val="nl-NL" w:eastAsia="nl-NL"/>
            </w:rPr>
          </w:pPr>
          <w:hyperlink w:anchor="_Toc353464562" w:history="1">
            <w:r w:rsidR="00C94AD8" w:rsidRPr="00BE2289">
              <w:rPr>
                <w:rStyle w:val="Hyperlink"/>
                <w:noProof/>
                <w:lang w:val="nl-NL"/>
              </w:rPr>
              <w:t>3.4.2</w:t>
            </w:r>
            <w:r w:rsidR="00C94AD8">
              <w:rPr>
                <w:rFonts w:asciiTheme="minorHAnsi" w:eastAsiaTheme="minorEastAsia" w:hAnsiTheme="minorHAnsi" w:cstheme="minorBidi"/>
                <w:noProof/>
                <w:sz w:val="22"/>
                <w:szCs w:val="22"/>
                <w:lang w:val="nl-NL" w:eastAsia="nl-NL"/>
              </w:rPr>
              <w:tab/>
            </w:r>
            <w:r w:rsidR="00C94AD8" w:rsidRPr="00BE2289">
              <w:rPr>
                <w:rStyle w:val="Hyperlink"/>
                <w:noProof/>
                <w:lang w:val="nl-NL"/>
              </w:rPr>
              <w:t>Pilot work permit in knowledge industry</w:t>
            </w:r>
            <w:r w:rsidR="00C94AD8">
              <w:rPr>
                <w:noProof/>
                <w:webHidden/>
              </w:rPr>
              <w:tab/>
            </w:r>
            <w:r>
              <w:rPr>
                <w:noProof/>
                <w:webHidden/>
              </w:rPr>
              <w:fldChar w:fldCharType="begin"/>
            </w:r>
            <w:r w:rsidR="00C94AD8">
              <w:rPr>
                <w:noProof/>
                <w:webHidden/>
              </w:rPr>
              <w:instrText xml:space="preserve"> PAGEREF _Toc353464562 \h </w:instrText>
            </w:r>
            <w:r>
              <w:rPr>
                <w:noProof/>
                <w:webHidden/>
              </w:rPr>
            </w:r>
            <w:r>
              <w:rPr>
                <w:noProof/>
                <w:webHidden/>
              </w:rPr>
              <w:fldChar w:fldCharType="separate"/>
            </w:r>
            <w:r w:rsidR="00C94AD8">
              <w:rPr>
                <w:noProof/>
                <w:webHidden/>
              </w:rPr>
              <w:t>27</w:t>
            </w:r>
            <w:r>
              <w:rPr>
                <w:noProof/>
                <w:webHidden/>
              </w:rPr>
              <w:fldChar w:fldCharType="end"/>
            </w:r>
          </w:hyperlink>
        </w:p>
        <w:p w:rsidR="00C94AD8" w:rsidRDefault="00EE296E">
          <w:pPr>
            <w:pStyle w:val="Inhopg3"/>
            <w:tabs>
              <w:tab w:val="left" w:pos="1320"/>
              <w:tab w:val="right" w:leader="dot" w:pos="9062"/>
            </w:tabs>
            <w:rPr>
              <w:rFonts w:asciiTheme="minorHAnsi" w:eastAsiaTheme="minorEastAsia" w:hAnsiTheme="minorHAnsi" w:cstheme="minorBidi"/>
              <w:noProof/>
              <w:sz w:val="22"/>
              <w:szCs w:val="22"/>
              <w:lang w:val="nl-NL" w:eastAsia="nl-NL"/>
            </w:rPr>
          </w:pPr>
          <w:hyperlink w:anchor="_Toc353464563" w:history="1">
            <w:r w:rsidR="00C94AD8" w:rsidRPr="00BE2289">
              <w:rPr>
                <w:rStyle w:val="Hyperlink"/>
                <w:noProof/>
              </w:rPr>
              <w:t>3.4.3</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European Blue Card</w:t>
            </w:r>
            <w:r w:rsidR="00C94AD8">
              <w:rPr>
                <w:noProof/>
                <w:webHidden/>
              </w:rPr>
              <w:tab/>
            </w:r>
            <w:r>
              <w:rPr>
                <w:noProof/>
                <w:webHidden/>
              </w:rPr>
              <w:fldChar w:fldCharType="begin"/>
            </w:r>
            <w:r w:rsidR="00C94AD8">
              <w:rPr>
                <w:noProof/>
                <w:webHidden/>
              </w:rPr>
              <w:instrText xml:space="preserve"> PAGEREF _Toc353464563 \h </w:instrText>
            </w:r>
            <w:r>
              <w:rPr>
                <w:noProof/>
                <w:webHidden/>
              </w:rPr>
            </w:r>
            <w:r>
              <w:rPr>
                <w:noProof/>
                <w:webHidden/>
              </w:rPr>
              <w:fldChar w:fldCharType="separate"/>
            </w:r>
            <w:r w:rsidR="00C94AD8">
              <w:rPr>
                <w:noProof/>
                <w:webHidden/>
              </w:rPr>
              <w:t>28</w:t>
            </w:r>
            <w:r>
              <w:rPr>
                <w:noProof/>
                <w:webHidden/>
              </w:rPr>
              <w:fldChar w:fldCharType="end"/>
            </w:r>
          </w:hyperlink>
        </w:p>
        <w:p w:rsidR="00C94AD8" w:rsidRDefault="00EE296E">
          <w:pPr>
            <w:pStyle w:val="Inhopg1"/>
            <w:tabs>
              <w:tab w:val="left" w:pos="1320"/>
              <w:tab w:val="right" w:leader="dot" w:pos="9062"/>
            </w:tabs>
            <w:rPr>
              <w:rFonts w:asciiTheme="minorHAnsi" w:eastAsiaTheme="minorEastAsia" w:hAnsiTheme="minorHAnsi" w:cstheme="minorBidi"/>
              <w:noProof/>
              <w:sz w:val="22"/>
              <w:szCs w:val="22"/>
              <w:lang w:val="nl-NL" w:eastAsia="nl-NL"/>
            </w:rPr>
          </w:pPr>
          <w:hyperlink w:anchor="_Toc353464564" w:history="1">
            <w:r w:rsidR="00C94AD8" w:rsidRPr="00BE2289">
              <w:rPr>
                <w:rStyle w:val="Hyperlink"/>
                <w:noProof/>
              </w:rPr>
              <w:t>Chapter 4</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Outcome, policy and control variables</w:t>
            </w:r>
            <w:r w:rsidR="00C94AD8">
              <w:rPr>
                <w:noProof/>
                <w:webHidden/>
              </w:rPr>
              <w:tab/>
            </w:r>
            <w:r>
              <w:rPr>
                <w:noProof/>
                <w:webHidden/>
              </w:rPr>
              <w:fldChar w:fldCharType="begin"/>
            </w:r>
            <w:r w:rsidR="00C94AD8">
              <w:rPr>
                <w:noProof/>
                <w:webHidden/>
              </w:rPr>
              <w:instrText xml:space="preserve"> PAGEREF _Toc353464564 \h </w:instrText>
            </w:r>
            <w:r>
              <w:rPr>
                <w:noProof/>
                <w:webHidden/>
              </w:rPr>
            </w:r>
            <w:r>
              <w:rPr>
                <w:noProof/>
                <w:webHidden/>
              </w:rPr>
              <w:fldChar w:fldCharType="separate"/>
            </w:r>
            <w:r w:rsidR="00C94AD8">
              <w:rPr>
                <w:noProof/>
                <w:webHidden/>
              </w:rPr>
              <w:t>29</w:t>
            </w:r>
            <w:r>
              <w:rPr>
                <w:noProof/>
                <w:webHidden/>
              </w:rPr>
              <w:fldChar w:fldCharType="end"/>
            </w:r>
          </w:hyperlink>
        </w:p>
        <w:p w:rsidR="00C94AD8" w:rsidRDefault="00EE296E">
          <w:pPr>
            <w:pStyle w:val="Inhopg2"/>
            <w:tabs>
              <w:tab w:val="left" w:pos="880"/>
              <w:tab w:val="right" w:leader="dot" w:pos="9062"/>
            </w:tabs>
            <w:rPr>
              <w:rFonts w:asciiTheme="minorHAnsi" w:eastAsiaTheme="minorEastAsia" w:hAnsiTheme="minorHAnsi" w:cstheme="minorBidi"/>
              <w:noProof/>
              <w:sz w:val="22"/>
              <w:szCs w:val="22"/>
              <w:lang w:val="nl-NL" w:eastAsia="nl-NL"/>
            </w:rPr>
          </w:pPr>
          <w:hyperlink w:anchor="_Toc353464565" w:history="1">
            <w:r w:rsidR="00C94AD8" w:rsidRPr="00BE2289">
              <w:rPr>
                <w:rStyle w:val="Hyperlink"/>
                <w:noProof/>
              </w:rPr>
              <w:t>4.1</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 xml:space="preserve"> Outcome variables</w:t>
            </w:r>
            <w:r w:rsidR="00C94AD8">
              <w:rPr>
                <w:noProof/>
                <w:webHidden/>
              </w:rPr>
              <w:tab/>
            </w:r>
            <w:r>
              <w:rPr>
                <w:noProof/>
                <w:webHidden/>
              </w:rPr>
              <w:fldChar w:fldCharType="begin"/>
            </w:r>
            <w:r w:rsidR="00C94AD8">
              <w:rPr>
                <w:noProof/>
                <w:webHidden/>
              </w:rPr>
              <w:instrText xml:space="preserve"> PAGEREF _Toc353464565 \h </w:instrText>
            </w:r>
            <w:r>
              <w:rPr>
                <w:noProof/>
                <w:webHidden/>
              </w:rPr>
            </w:r>
            <w:r>
              <w:rPr>
                <w:noProof/>
                <w:webHidden/>
              </w:rPr>
              <w:fldChar w:fldCharType="separate"/>
            </w:r>
            <w:r w:rsidR="00C94AD8">
              <w:rPr>
                <w:noProof/>
                <w:webHidden/>
              </w:rPr>
              <w:t>29</w:t>
            </w:r>
            <w:r>
              <w:rPr>
                <w:noProof/>
                <w:webHidden/>
              </w:rPr>
              <w:fldChar w:fldCharType="end"/>
            </w:r>
          </w:hyperlink>
        </w:p>
        <w:p w:rsidR="00C94AD8" w:rsidRDefault="00EE296E">
          <w:pPr>
            <w:pStyle w:val="Inhopg2"/>
            <w:tabs>
              <w:tab w:val="left" w:pos="880"/>
              <w:tab w:val="right" w:leader="dot" w:pos="9062"/>
            </w:tabs>
            <w:rPr>
              <w:rFonts w:asciiTheme="minorHAnsi" w:eastAsiaTheme="minorEastAsia" w:hAnsiTheme="minorHAnsi" w:cstheme="minorBidi"/>
              <w:noProof/>
              <w:sz w:val="22"/>
              <w:szCs w:val="22"/>
              <w:lang w:val="nl-NL" w:eastAsia="nl-NL"/>
            </w:rPr>
          </w:pPr>
          <w:hyperlink w:anchor="_Toc353464566" w:history="1">
            <w:r w:rsidR="00C94AD8" w:rsidRPr="00BE2289">
              <w:rPr>
                <w:rStyle w:val="Hyperlink"/>
                <w:noProof/>
              </w:rPr>
              <w:t>4.2</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 xml:space="preserve"> Components of immigration policy</w:t>
            </w:r>
            <w:r w:rsidR="00C94AD8">
              <w:rPr>
                <w:noProof/>
                <w:webHidden/>
              </w:rPr>
              <w:tab/>
            </w:r>
            <w:r>
              <w:rPr>
                <w:noProof/>
                <w:webHidden/>
              </w:rPr>
              <w:fldChar w:fldCharType="begin"/>
            </w:r>
            <w:r w:rsidR="00C94AD8">
              <w:rPr>
                <w:noProof/>
                <w:webHidden/>
              </w:rPr>
              <w:instrText xml:space="preserve"> PAGEREF _Toc353464566 \h </w:instrText>
            </w:r>
            <w:r>
              <w:rPr>
                <w:noProof/>
                <w:webHidden/>
              </w:rPr>
            </w:r>
            <w:r>
              <w:rPr>
                <w:noProof/>
                <w:webHidden/>
              </w:rPr>
              <w:fldChar w:fldCharType="separate"/>
            </w:r>
            <w:r w:rsidR="00C94AD8">
              <w:rPr>
                <w:noProof/>
                <w:webHidden/>
              </w:rPr>
              <w:t>33</w:t>
            </w:r>
            <w:r>
              <w:rPr>
                <w:noProof/>
                <w:webHidden/>
              </w:rPr>
              <w:fldChar w:fldCharType="end"/>
            </w:r>
          </w:hyperlink>
        </w:p>
        <w:p w:rsidR="00C94AD8" w:rsidRDefault="00EE296E">
          <w:pPr>
            <w:pStyle w:val="Inhopg2"/>
            <w:tabs>
              <w:tab w:val="left" w:pos="880"/>
              <w:tab w:val="right" w:leader="dot" w:pos="9062"/>
            </w:tabs>
            <w:rPr>
              <w:rFonts w:asciiTheme="minorHAnsi" w:eastAsiaTheme="minorEastAsia" w:hAnsiTheme="minorHAnsi" w:cstheme="minorBidi"/>
              <w:noProof/>
              <w:sz w:val="22"/>
              <w:szCs w:val="22"/>
              <w:lang w:val="nl-NL" w:eastAsia="nl-NL"/>
            </w:rPr>
          </w:pPr>
          <w:hyperlink w:anchor="_Toc353464567" w:history="1">
            <w:r w:rsidR="00C94AD8" w:rsidRPr="00BE2289">
              <w:rPr>
                <w:rStyle w:val="Hyperlink"/>
                <w:noProof/>
                <w:lang w:eastAsia="nl-NL"/>
              </w:rPr>
              <w:t>4.3</w:t>
            </w:r>
            <w:r w:rsidR="00C94AD8">
              <w:rPr>
                <w:rFonts w:asciiTheme="minorHAnsi" w:eastAsiaTheme="minorEastAsia" w:hAnsiTheme="minorHAnsi" w:cstheme="minorBidi"/>
                <w:noProof/>
                <w:sz w:val="22"/>
                <w:szCs w:val="22"/>
                <w:lang w:val="nl-NL" w:eastAsia="nl-NL"/>
              </w:rPr>
              <w:tab/>
            </w:r>
            <w:r w:rsidR="00C94AD8" w:rsidRPr="00BE2289">
              <w:rPr>
                <w:rStyle w:val="Hyperlink"/>
                <w:noProof/>
                <w:lang w:eastAsia="nl-NL"/>
              </w:rPr>
              <w:t xml:space="preserve"> Control variables</w:t>
            </w:r>
            <w:r w:rsidR="00C94AD8">
              <w:rPr>
                <w:noProof/>
                <w:webHidden/>
              </w:rPr>
              <w:tab/>
            </w:r>
            <w:r>
              <w:rPr>
                <w:noProof/>
                <w:webHidden/>
              </w:rPr>
              <w:fldChar w:fldCharType="begin"/>
            </w:r>
            <w:r w:rsidR="00C94AD8">
              <w:rPr>
                <w:noProof/>
                <w:webHidden/>
              </w:rPr>
              <w:instrText xml:space="preserve"> PAGEREF _Toc353464567 \h </w:instrText>
            </w:r>
            <w:r>
              <w:rPr>
                <w:noProof/>
                <w:webHidden/>
              </w:rPr>
            </w:r>
            <w:r>
              <w:rPr>
                <w:noProof/>
                <w:webHidden/>
              </w:rPr>
              <w:fldChar w:fldCharType="separate"/>
            </w:r>
            <w:r w:rsidR="00C94AD8">
              <w:rPr>
                <w:noProof/>
                <w:webHidden/>
              </w:rPr>
              <w:t>38</w:t>
            </w:r>
            <w:r>
              <w:rPr>
                <w:noProof/>
                <w:webHidden/>
              </w:rPr>
              <w:fldChar w:fldCharType="end"/>
            </w:r>
          </w:hyperlink>
        </w:p>
        <w:p w:rsidR="00C94AD8" w:rsidRDefault="00EE296E">
          <w:pPr>
            <w:pStyle w:val="Inhopg1"/>
            <w:tabs>
              <w:tab w:val="left" w:pos="1320"/>
              <w:tab w:val="right" w:leader="dot" w:pos="9062"/>
            </w:tabs>
            <w:rPr>
              <w:rFonts w:asciiTheme="minorHAnsi" w:eastAsiaTheme="minorEastAsia" w:hAnsiTheme="minorHAnsi" w:cstheme="minorBidi"/>
              <w:noProof/>
              <w:sz w:val="22"/>
              <w:szCs w:val="22"/>
              <w:lang w:val="nl-NL" w:eastAsia="nl-NL"/>
            </w:rPr>
          </w:pPr>
          <w:hyperlink w:anchor="_Toc353464568" w:history="1">
            <w:r w:rsidR="00C94AD8" w:rsidRPr="00BE2289">
              <w:rPr>
                <w:rStyle w:val="Hyperlink"/>
                <w:noProof/>
              </w:rPr>
              <w:t>Chapter 5</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Data analysis</w:t>
            </w:r>
            <w:r w:rsidR="00C94AD8">
              <w:rPr>
                <w:noProof/>
                <w:webHidden/>
              </w:rPr>
              <w:tab/>
            </w:r>
            <w:r>
              <w:rPr>
                <w:noProof/>
                <w:webHidden/>
              </w:rPr>
              <w:fldChar w:fldCharType="begin"/>
            </w:r>
            <w:r w:rsidR="00C94AD8">
              <w:rPr>
                <w:noProof/>
                <w:webHidden/>
              </w:rPr>
              <w:instrText xml:space="preserve"> PAGEREF _Toc353464568 \h </w:instrText>
            </w:r>
            <w:r>
              <w:rPr>
                <w:noProof/>
                <w:webHidden/>
              </w:rPr>
            </w:r>
            <w:r>
              <w:rPr>
                <w:noProof/>
                <w:webHidden/>
              </w:rPr>
              <w:fldChar w:fldCharType="separate"/>
            </w:r>
            <w:r w:rsidR="00C94AD8">
              <w:rPr>
                <w:noProof/>
                <w:webHidden/>
              </w:rPr>
              <w:t>41</w:t>
            </w:r>
            <w:r>
              <w:rPr>
                <w:noProof/>
                <w:webHidden/>
              </w:rPr>
              <w:fldChar w:fldCharType="end"/>
            </w:r>
          </w:hyperlink>
        </w:p>
        <w:p w:rsidR="00C94AD8" w:rsidRDefault="00EE296E">
          <w:pPr>
            <w:pStyle w:val="Inhopg2"/>
            <w:tabs>
              <w:tab w:val="left" w:pos="880"/>
              <w:tab w:val="right" w:leader="dot" w:pos="9062"/>
            </w:tabs>
            <w:rPr>
              <w:rFonts w:asciiTheme="minorHAnsi" w:eastAsiaTheme="minorEastAsia" w:hAnsiTheme="minorHAnsi" w:cstheme="minorBidi"/>
              <w:noProof/>
              <w:sz w:val="22"/>
              <w:szCs w:val="22"/>
              <w:lang w:val="nl-NL" w:eastAsia="nl-NL"/>
            </w:rPr>
          </w:pPr>
          <w:hyperlink w:anchor="_Toc353464569" w:history="1">
            <w:r w:rsidR="00C94AD8" w:rsidRPr="00BE2289">
              <w:rPr>
                <w:rStyle w:val="Hyperlink"/>
                <w:noProof/>
              </w:rPr>
              <w:t>5.1</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 xml:space="preserve"> Methods and techniques</w:t>
            </w:r>
            <w:r w:rsidR="00C94AD8">
              <w:rPr>
                <w:noProof/>
                <w:webHidden/>
              </w:rPr>
              <w:tab/>
            </w:r>
            <w:r>
              <w:rPr>
                <w:noProof/>
                <w:webHidden/>
              </w:rPr>
              <w:fldChar w:fldCharType="begin"/>
            </w:r>
            <w:r w:rsidR="00C94AD8">
              <w:rPr>
                <w:noProof/>
                <w:webHidden/>
              </w:rPr>
              <w:instrText xml:space="preserve"> PAGEREF _Toc353464569 \h </w:instrText>
            </w:r>
            <w:r>
              <w:rPr>
                <w:noProof/>
                <w:webHidden/>
              </w:rPr>
            </w:r>
            <w:r>
              <w:rPr>
                <w:noProof/>
                <w:webHidden/>
              </w:rPr>
              <w:fldChar w:fldCharType="separate"/>
            </w:r>
            <w:r w:rsidR="00C94AD8">
              <w:rPr>
                <w:noProof/>
                <w:webHidden/>
              </w:rPr>
              <w:t>41</w:t>
            </w:r>
            <w:r>
              <w:rPr>
                <w:noProof/>
                <w:webHidden/>
              </w:rPr>
              <w:fldChar w:fldCharType="end"/>
            </w:r>
          </w:hyperlink>
        </w:p>
        <w:p w:rsidR="00C94AD8" w:rsidRDefault="00EE296E">
          <w:pPr>
            <w:pStyle w:val="Inhopg2"/>
            <w:tabs>
              <w:tab w:val="left" w:pos="880"/>
              <w:tab w:val="right" w:leader="dot" w:pos="9062"/>
            </w:tabs>
            <w:rPr>
              <w:rFonts w:asciiTheme="minorHAnsi" w:eastAsiaTheme="minorEastAsia" w:hAnsiTheme="minorHAnsi" w:cstheme="minorBidi"/>
              <w:noProof/>
              <w:sz w:val="22"/>
              <w:szCs w:val="22"/>
              <w:lang w:val="nl-NL" w:eastAsia="nl-NL"/>
            </w:rPr>
          </w:pPr>
          <w:hyperlink w:anchor="_Toc353464570" w:history="1">
            <w:r w:rsidR="00C94AD8" w:rsidRPr="00BE2289">
              <w:rPr>
                <w:rStyle w:val="Hyperlink"/>
                <w:noProof/>
              </w:rPr>
              <w:t>5.2</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 xml:space="preserve"> Number of highly skilled migrants</w:t>
            </w:r>
            <w:r w:rsidR="00C94AD8">
              <w:rPr>
                <w:noProof/>
                <w:webHidden/>
              </w:rPr>
              <w:tab/>
            </w:r>
            <w:r>
              <w:rPr>
                <w:noProof/>
                <w:webHidden/>
              </w:rPr>
              <w:fldChar w:fldCharType="begin"/>
            </w:r>
            <w:r w:rsidR="00C94AD8">
              <w:rPr>
                <w:noProof/>
                <w:webHidden/>
              </w:rPr>
              <w:instrText xml:space="preserve"> PAGEREF _Toc353464570 \h </w:instrText>
            </w:r>
            <w:r>
              <w:rPr>
                <w:noProof/>
                <w:webHidden/>
              </w:rPr>
            </w:r>
            <w:r>
              <w:rPr>
                <w:noProof/>
                <w:webHidden/>
              </w:rPr>
              <w:fldChar w:fldCharType="separate"/>
            </w:r>
            <w:r w:rsidR="00C94AD8">
              <w:rPr>
                <w:noProof/>
                <w:webHidden/>
              </w:rPr>
              <w:t>42</w:t>
            </w:r>
            <w:r>
              <w:rPr>
                <w:noProof/>
                <w:webHidden/>
              </w:rPr>
              <w:fldChar w:fldCharType="end"/>
            </w:r>
          </w:hyperlink>
        </w:p>
        <w:p w:rsidR="00C94AD8" w:rsidRDefault="00EE296E">
          <w:pPr>
            <w:pStyle w:val="Inhopg3"/>
            <w:tabs>
              <w:tab w:val="left" w:pos="1320"/>
              <w:tab w:val="right" w:leader="dot" w:pos="9062"/>
            </w:tabs>
            <w:rPr>
              <w:rFonts w:asciiTheme="minorHAnsi" w:eastAsiaTheme="minorEastAsia" w:hAnsiTheme="minorHAnsi" w:cstheme="minorBidi"/>
              <w:noProof/>
              <w:sz w:val="22"/>
              <w:szCs w:val="22"/>
              <w:lang w:val="nl-NL" w:eastAsia="nl-NL"/>
            </w:rPr>
          </w:pPr>
          <w:hyperlink w:anchor="_Toc353464571" w:history="1">
            <w:r w:rsidR="00C94AD8" w:rsidRPr="00BE2289">
              <w:rPr>
                <w:rStyle w:val="Hyperlink"/>
                <w:noProof/>
              </w:rPr>
              <w:t>5.2.1</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Number of normal migrants as control variable</w:t>
            </w:r>
            <w:r w:rsidR="00C94AD8">
              <w:rPr>
                <w:noProof/>
                <w:webHidden/>
              </w:rPr>
              <w:tab/>
            </w:r>
            <w:r>
              <w:rPr>
                <w:noProof/>
                <w:webHidden/>
              </w:rPr>
              <w:fldChar w:fldCharType="begin"/>
            </w:r>
            <w:r w:rsidR="00C94AD8">
              <w:rPr>
                <w:noProof/>
                <w:webHidden/>
              </w:rPr>
              <w:instrText xml:space="preserve"> PAGEREF _Toc353464571 \h </w:instrText>
            </w:r>
            <w:r>
              <w:rPr>
                <w:noProof/>
                <w:webHidden/>
              </w:rPr>
            </w:r>
            <w:r>
              <w:rPr>
                <w:noProof/>
                <w:webHidden/>
              </w:rPr>
              <w:fldChar w:fldCharType="separate"/>
            </w:r>
            <w:r w:rsidR="00C94AD8">
              <w:rPr>
                <w:noProof/>
                <w:webHidden/>
              </w:rPr>
              <w:t>42</w:t>
            </w:r>
            <w:r>
              <w:rPr>
                <w:noProof/>
                <w:webHidden/>
              </w:rPr>
              <w:fldChar w:fldCharType="end"/>
            </w:r>
          </w:hyperlink>
        </w:p>
        <w:p w:rsidR="00C94AD8" w:rsidRDefault="00EE296E">
          <w:pPr>
            <w:pStyle w:val="Inhopg3"/>
            <w:tabs>
              <w:tab w:val="left" w:pos="1320"/>
              <w:tab w:val="right" w:leader="dot" w:pos="9062"/>
            </w:tabs>
            <w:rPr>
              <w:rFonts w:asciiTheme="minorHAnsi" w:eastAsiaTheme="minorEastAsia" w:hAnsiTheme="minorHAnsi" w:cstheme="minorBidi"/>
              <w:noProof/>
              <w:sz w:val="22"/>
              <w:szCs w:val="22"/>
              <w:lang w:val="nl-NL" w:eastAsia="nl-NL"/>
            </w:rPr>
          </w:pPr>
          <w:hyperlink w:anchor="_Toc353464572" w:history="1">
            <w:r w:rsidR="00C94AD8" w:rsidRPr="00BE2289">
              <w:rPr>
                <w:rStyle w:val="Hyperlink"/>
                <w:noProof/>
              </w:rPr>
              <w:t>5.2.2</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Other control variables</w:t>
            </w:r>
            <w:r w:rsidR="00C94AD8">
              <w:rPr>
                <w:noProof/>
                <w:webHidden/>
              </w:rPr>
              <w:tab/>
            </w:r>
            <w:r>
              <w:rPr>
                <w:noProof/>
                <w:webHidden/>
              </w:rPr>
              <w:fldChar w:fldCharType="begin"/>
            </w:r>
            <w:r w:rsidR="00C94AD8">
              <w:rPr>
                <w:noProof/>
                <w:webHidden/>
              </w:rPr>
              <w:instrText xml:space="preserve"> PAGEREF _Toc353464572 \h </w:instrText>
            </w:r>
            <w:r>
              <w:rPr>
                <w:noProof/>
                <w:webHidden/>
              </w:rPr>
            </w:r>
            <w:r>
              <w:rPr>
                <w:noProof/>
                <w:webHidden/>
              </w:rPr>
              <w:fldChar w:fldCharType="separate"/>
            </w:r>
            <w:r w:rsidR="00C94AD8">
              <w:rPr>
                <w:noProof/>
                <w:webHidden/>
              </w:rPr>
              <w:t>44</w:t>
            </w:r>
            <w:r>
              <w:rPr>
                <w:noProof/>
                <w:webHidden/>
              </w:rPr>
              <w:fldChar w:fldCharType="end"/>
            </w:r>
          </w:hyperlink>
        </w:p>
        <w:p w:rsidR="00C94AD8" w:rsidRDefault="00EE296E">
          <w:pPr>
            <w:pStyle w:val="Inhopg2"/>
            <w:tabs>
              <w:tab w:val="left" w:pos="880"/>
              <w:tab w:val="right" w:leader="dot" w:pos="9062"/>
            </w:tabs>
            <w:rPr>
              <w:rFonts w:asciiTheme="minorHAnsi" w:eastAsiaTheme="minorEastAsia" w:hAnsiTheme="minorHAnsi" w:cstheme="minorBidi"/>
              <w:noProof/>
              <w:sz w:val="22"/>
              <w:szCs w:val="22"/>
              <w:lang w:val="nl-NL" w:eastAsia="nl-NL"/>
            </w:rPr>
          </w:pPr>
          <w:hyperlink w:anchor="_Toc353464573" w:history="1">
            <w:r w:rsidR="00C94AD8" w:rsidRPr="00BE2289">
              <w:rPr>
                <w:rStyle w:val="Hyperlink"/>
                <w:noProof/>
              </w:rPr>
              <w:t>5.3</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 xml:space="preserve"> Participation rate of knowledge migrants</w:t>
            </w:r>
            <w:r w:rsidR="00C94AD8">
              <w:rPr>
                <w:noProof/>
                <w:webHidden/>
              </w:rPr>
              <w:tab/>
            </w:r>
            <w:r>
              <w:rPr>
                <w:noProof/>
                <w:webHidden/>
              </w:rPr>
              <w:fldChar w:fldCharType="begin"/>
            </w:r>
            <w:r w:rsidR="00C94AD8">
              <w:rPr>
                <w:noProof/>
                <w:webHidden/>
              </w:rPr>
              <w:instrText xml:space="preserve"> PAGEREF _Toc353464573 \h </w:instrText>
            </w:r>
            <w:r>
              <w:rPr>
                <w:noProof/>
                <w:webHidden/>
              </w:rPr>
            </w:r>
            <w:r>
              <w:rPr>
                <w:noProof/>
                <w:webHidden/>
              </w:rPr>
              <w:fldChar w:fldCharType="separate"/>
            </w:r>
            <w:r w:rsidR="00C94AD8">
              <w:rPr>
                <w:noProof/>
                <w:webHidden/>
              </w:rPr>
              <w:t>47</w:t>
            </w:r>
            <w:r>
              <w:rPr>
                <w:noProof/>
                <w:webHidden/>
              </w:rPr>
              <w:fldChar w:fldCharType="end"/>
            </w:r>
          </w:hyperlink>
        </w:p>
        <w:p w:rsidR="00C94AD8" w:rsidRDefault="00EE296E">
          <w:pPr>
            <w:pStyle w:val="Inhopg1"/>
            <w:tabs>
              <w:tab w:val="left" w:pos="1320"/>
              <w:tab w:val="right" w:leader="dot" w:pos="9062"/>
            </w:tabs>
            <w:rPr>
              <w:rFonts w:asciiTheme="minorHAnsi" w:eastAsiaTheme="minorEastAsia" w:hAnsiTheme="minorHAnsi" w:cstheme="minorBidi"/>
              <w:noProof/>
              <w:sz w:val="22"/>
              <w:szCs w:val="22"/>
              <w:lang w:val="nl-NL" w:eastAsia="nl-NL"/>
            </w:rPr>
          </w:pPr>
          <w:hyperlink w:anchor="_Toc353464574" w:history="1">
            <w:r w:rsidR="00C94AD8" w:rsidRPr="00BE2289">
              <w:rPr>
                <w:rStyle w:val="Hyperlink"/>
                <w:noProof/>
              </w:rPr>
              <w:t>Chapter 6</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Discussion</w:t>
            </w:r>
            <w:r w:rsidR="00C94AD8">
              <w:rPr>
                <w:noProof/>
                <w:webHidden/>
              </w:rPr>
              <w:tab/>
            </w:r>
            <w:r>
              <w:rPr>
                <w:noProof/>
                <w:webHidden/>
              </w:rPr>
              <w:fldChar w:fldCharType="begin"/>
            </w:r>
            <w:r w:rsidR="00C94AD8">
              <w:rPr>
                <w:noProof/>
                <w:webHidden/>
              </w:rPr>
              <w:instrText xml:space="preserve"> PAGEREF _Toc353464574 \h </w:instrText>
            </w:r>
            <w:r>
              <w:rPr>
                <w:noProof/>
                <w:webHidden/>
              </w:rPr>
            </w:r>
            <w:r>
              <w:rPr>
                <w:noProof/>
                <w:webHidden/>
              </w:rPr>
              <w:fldChar w:fldCharType="separate"/>
            </w:r>
            <w:r w:rsidR="00C94AD8">
              <w:rPr>
                <w:noProof/>
                <w:webHidden/>
              </w:rPr>
              <w:t>49</w:t>
            </w:r>
            <w:r>
              <w:rPr>
                <w:noProof/>
                <w:webHidden/>
              </w:rPr>
              <w:fldChar w:fldCharType="end"/>
            </w:r>
          </w:hyperlink>
        </w:p>
        <w:p w:rsidR="00C94AD8" w:rsidRDefault="00EE296E">
          <w:pPr>
            <w:pStyle w:val="Inhopg2"/>
            <w:tabs>
              <w:tab w:val="left" w:pos="880"/>
              <w:tab w:val="right" w:leader="dot" w:pos="9062"/>
            </w:tabs>
            <w:rPr>
              <w:rFonts w:asciiTheme="minorHAnsi" w:eastAsiaTheme="minorEastAsia" w:hAnsiTheme="minorHAnsi" w:cstheme="minorBidi"/>
              <w:noProof/>
              <w:sz w:val="22"/>
              <w:szCs w:val="22"/>
              <w:lang w:val="nl-NL" w:eastAsia="nl-NL"/>
            </w:rPr>
          </w:pPr>
          <w:hyperlink w:anchor="_Toc353464575" w:history="1">
            <w:r w:rsidR="00C94AD8" w:rsidRPr="00BE2289">
              <w:rPr>
                <w:rStyle w:val="Hyperlink"/>
                <w:noProof/>
              </w:rPr>
              <w:t>6.1</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 xml:space="preserve"> Limitations of the study</w:t>
            </w:r>
            <w:r w:rsidR="00C94AD8">
              <w:rPr>
                <w:noProof/>
                <w:webHidden/>
              </w:rPr>
              <w:tab/>
            </w:r>
            <w:r>
              <w:rPr>
                <w:noProof/>
                <w:webHidden/>
              </w:rPr>
              <w:fldChar w:fldCharType="begin"/>
            </w:r>
            <w:r w:rsidR="00C94AD8">
              <w:rPr>
                <w:noProof/>
                <w:webHidden/>
              </w:rPr>
              <w:instrText xml:space="preserve"> PAGEREF _Toc353464575 \h </w:instrText>
            </w:r>
            <w:r>
              <w:rPr>
                <w:noProof/>
                <w:webHidden/>
              </w:rPr>
            </w:r>
            <w:r>
              <w:rPr>
                <w:noProof/>
                <w:webHidden/>
              </w:rPr>
              <w:fldChar w:fldCharType="separate"/>
            </w:r>
            <w:r w:rsidR="00C94AD8">
              <w:rPr>
                <w:noProof/>
                <w:webHidden/>
              </w:rPr>
              <w:t>49</w:t>
            </w:r>
            <w:r>
              <w:rPr>
                <w:noProof/>
                <w:webHidden/>
              </w:rPr>
              <w:fldChar w:fldCharType="end"/>
            </w:r>
          </w:hyperlink>
        </w:p>
        <w:p w:rsidR="00C94AD8" w:rsidRDefault="00EE296E">
          <w:pPr>
            <w:pStyle w:val="Inhopg2"/>
            <w:tabs>
              <w:tab w:val="left" w:pos="880"/>
              <w:tab w:val="right" w:leader="dot" w:pos="9062"/>
            </w:tabs>
            <w:rPr>
              <w:rFonts w:asciiTheme="minorHAnsi" w:eastAsiaTheme="minorEastAsia" w:hAnsiTheme="minorHAnsi" w:cstheme="minorBidi"/>
              <w:noProof/>
              <w:sz w:val="22"/>
              <w:szCs w:val="22"/>
              <w:lang w:val="nl-NL" w:eastAsia="nl-NL"/>
            </w:rPr>
          </w:pPr>
          <w:hyperlink w:anchor="_Toc353464576" w:history="1">
            <w:r w:rsidR="00C94AD8" w:rsidRPr="00BE2289">
              <w:rPr>
                <w:rStyle w:val="Hyperlink"/>
                <w:noProof/>
              </w:rPr>
              <w:t>6.2</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 xml:space="preserve"> Directions for future research</w:t>
            </w:r>
            <w:r w:rsidR="00C94AD8">
              <w:rPr>
                <w:noProof/>
                <w:webHidden/>
              </w:rPr>
              <w:tab/>
            </w:r>
            <w:r>
              <w:rPr>
                <w:noProof/>
                <w:webHidden/>
              </w:rPr>
              <w:fldChar w:fldCharType="begin"/>
            </w:r>
            <w:r w:rsidR="00C94AD8">
              <w:rPr>
                <w:noProof/>
                <w:webHidden/>
              </w:rPr>
              <w:instrText xml:space="preserve"> PAGEREF _Toc353464576 \h </w:instrText>
            </w:r>
            <w:r>
              <w:rPr>
                <w:noProof/>
                <w:webHidden/>
              </w:rPr>
            </w:r>
            <w:r>
              <w:rPr>
                <w:noProof/>
                <w:webHidden/>
              </w:rPr>
              <w:fldChar w:fldCharType="separate"/>
            </w:r>
            <w:r w:rsidR="00C94AD8">
              <w:rPr>
                <w:noProof/>
                <w:webHidden/>
              </w:rPr>
              <w:t>50</w:t>
            </w:r>
            <w:r>
              <w:rPr>
                <w:noProof/>
                <w:webHidden/>
              </w:rPr>
              <w:fldChar w:fldCharType="end"/>
            </w:r>
          </w:hyperlink>
        </w:p>
        <w:p w:rsidR="00C94AD8" w:rsidRDefault="00EE296E">
          <w:pPr>
            <w:pStyle w:val="Inhopg2"/>
            <w:tabs>
              <w:tab w:val="left" w:pos="880"/>
              <w:tab w:val="right" w:leader="dot" w:pos="9062"/>
            </w:tabs>
            <w:rPr>
              <w:rFonts w:asciiTheme="minorHAnsi" w:eastAsiaTheme="minorEastAsia" w:hAnsiTheme="minorHAnsi" w:cstheme="minorBidi"/>
              <w:noProof/>
              <w:sz w:val="22"/>
              <w:szCs w:val="22"/>
              <w:lang w:val="nl-NL" w:eastAsia="nl-NL"/>
            </w:rPr>
          </w:pPr>
          <w:hyperlink w:anchor="_Toc353464577" w:history="1">
            <w:r w:rsidR="00C94AD8" w:rsidRPr="00BE2289">
              <w:rPr>
                <w:rStyle w:val="Hyperlink"/>
                <w:noProof/>
              </w:rPr>
              <w:t>6.3</w:t>
            </w:r>
            <w:r w:rsidR="00C94AD8">
              <w:rPr>
                <w:rFonts w:asciiTheme="minorHAnsi" w:eastAsiaTheme="minorEastAsia" w:hAnsiTheme="minorHAnsi" w:cstheme="minorBidi"/>
                <w:noProof/>
                <w:sz w:val="22"/>
                <w:szCs w:val="22"/>
                <w:lang w:val="nl-NL" w:eastAsia="nl-NL"/>
              </w:rPr>
              <w:tab/>
            </w:r>
            <w:r w:rsidR="00C94AD8" w:rsidRPr="00BE2289">
              <w:rPr>
                <w:rStyle w:val="Hyperlink"/>
                <w:noProof/>
              </w:rPr>
              <w:t xml:space="preserve"> Conclusion</w:t>
            </w:r>
            <w:r w:rsidR="00C94AD8">
              <w:rPr>
                <w:noProof/>
                <w:webHidden/>
              </w:rPr>
              <w:tab/>
            </w:r>
            <w:r>
              <w:rPr>
                <w:noProof/>
                <w:webHidden/>
              </w:rPr>
              <w:fldChar w:fldCharType="begin"/>
            </w:r>
            <w:r w:rsidR="00C94AD8">
              <w:rPr>
                <w:noProof/>
                <w:webHidden/>
              </w:rPr>
              <w:instrText xml:space="preserve"> PAGEREF _Toc353464577 \h </w:instrText>
            </w:r>
            <w:r>
              <w:rPr>
                <w:noProof/>
                <w:webHidden/>
              </w:rPr>
            </w:r>
            <w:r>
              <w:rPr>
                <w:noProof/>
                <w:webHidden/>
              </w:rPr>
              <w:fldChar w:fldCharType="separate"/>
            </w:r>
            <w:r w:rsidR="00C94AD8">
              <w:rPr>
                <w:noProof/>
                <w:webHidden/>
              </w:rPr>
              <w:t>51</w:t>
            </w:r>
            <w:r>
              <w:rPr>
                <w:noProof/>
                <w:webHidden/>
              </w:rPr>
              <w:fldChar w:fldCharType="end"/>
            </w:r>
          </w:hyperlink>
        </w:p>
        <w:p w:rsidR="00C94AD8" w:rsidRDefault="00EE296E">
          <w:pPr>
            <w:pStyle w:val="Inhopg1"/>
            <w:tabs>
              <w:tab w:val="right" w:leader="dot" w:pos="9062"/>
            </w:tabs>
            <w:rPr>
              <w:rFonts w:asciiTheme="minorHAnsi" w:eastAsiaTheme="minorEastAsia" w:hAnsiTheme="minorHAnsi" w:cstheme="minorBidi"/>
              <w:noProof/>
              <w:sz w:val="22"/>
              <w:szCs w:val="22"/>
              <w:lang w:val="nl-NL" w:eastAsia="nl-NL"/>
            </w:rPr>
          </w:pPr>
          <w:hyperlink w:anchor="_Toc353464578" w:history="1">
            <w:r w:rsidR="00C94AD8" w:rsidRPr="00BE2289">
              <w:rPr>
                <w:rStyle w:val="Hyperlink"/>
                <w:noProof/>
              </w:rPr>
              <w:t>Literature</w:t>
            </w:r>
            <w:r w:rsidR="00C94AD8">
              <w:rPr>
                <w:noProof/>
                <w:webHidden/>
              </w:rPr>
              <w:tab/>
            </w:r>
            <w:r>
              <w:rPr>
                <w:noProof/>
                <w:webHidden/>
              </w:rPr>
              <w:fldChar w:fldCharType="begin"/>
            </w:r>
            <w:r w:rsidR="00C94AD8">
              <w:rPr>
                <w:noProof/>
                <w:webHidden/>
              </w:rPr>
              <w:instrText xml:space="preserve"> PAGEREF _Toc353464578 \h </w:instrText>
            </w:r>
            <w:r>
              <w:rPr>
                <w:noProof/>
                <w:webHidden/>
              </w:rPr>
            </w:r>
            <w:r>
              <w:rPr>
                <w:noProof/>
                <w:webHidden/>
              </w:rPr>
              <w:fldChar w:fldCharType="separate"/>
            </w:r>
            <w:r w:rsidR="00C94AD8">
              <w:rPr>
                <w:noProof/>
                <w:webHidden/>
              </w:rPr>
              <w:t>54</w:t>
            </w:r>
            <w:r>
              <w:rPr>
                <w:noProof/>
                <w:webHidden/>
              </w:rPr>
              <w:fldChar w:fldCharType="end"/>
            </w:r>
          </w:hyperlink>
        </w:p>
        <w:p w:rsidR="00C94AD8" w:rsidRDefault="00EE296E">
          <w:pPr>
            <w:pStyle w:val="Inhopg1"/>
            <w:tabs>
              <w:tab w:val="right" w:leader="dot" w:pos="9062"/>
            </w:tabs>
            <w:rPr>
              <w:rFonts w:asciiTheme="minorHAnsi" w:eastAsiaTheme="minorEastAsia" w:hAnsiTheme="minorHAnsi" w:cstheme="minorBidi"/>
              <w:noProof/>
              <w:sz w:val="22"/>
              <w:szCs w:val="22"/>
              <w:lang w:val="nl-NL" w:eastAsia="nl-NL"/>
            </w:rPr>
          </w:pPr>
          <w:hyperlink w:anchor="_Toc353464579" w:history="1">
            <w:r w:rsidR="00C94AD8" w:rsidRPr="00BE2289">
              <w:rPr>
                <w:rStyle w:val="Hyperlink"/>
                <w:noProof/>
              </w:rPr>
              <w:t>Appendices</w:t>
            </w:r>
            <w:r w:rsidR="00C94AD8">
              <w:rPr>
                <w:noProof/>
                <w:webHidden/>
              </w:rPr>
              <w:tab/>
            </w:r>
            <w:r>
              <w:rPr>
                <w:noProof/>
                <w:webHidden/>
              </w:rPr>
              <w:fldChar w:fldCharType="begin"/>
            </w:r>
            <w:r w:rsidR="00C94AD8">
              <w:rPr>
                <w:noProof/>
                <w:webHidden/>
              </w:rPr>
              <w:instrText xml:space="preserve"> PAGEREF _Toc353464579 \h </w:instrText>
            </w:r>
            <w:r>
              <w:rPr>
                <w:noProof/>
                <w:webHidden/>
              </w:rPr>
            </w:r>
            <w:r>
              <w:rPr>
                <w:noProof/>
                <w:webHidden/>
              </w:rPr>
              <w:fldChar w:fldCharType="separate"/>
            </w:r>
            <w:r w:rsidR="00C94AD8">
              <w:rPr>
                <w:noProof/>
                <w:webHidden/>
              </w:rPr>
              <w:t>57</w:t>
            </w:r>
            <w:r>
              <w:rPr>
                <w:noProof/>
                <w:webHidden/>
              </w:rPr>
              <w:fldChar w:fldCharType="end"/>
            </w:r>
          </w:hyperlink>
        </w:p>
        <w:p w:rsidR="00133289" w:rsidRDefault="00EE296E" w:rsidP="00133289">
          <w:pPr>
            <w:pStyle w:val="Inhopg1"/>
            <w:tabs>
              <w:tab w:val="right" w:leader="dot" w:pos="9062"/>
            </w:tabs>
            <w:rPr>
              <w:lang w:val="nl-NL"/>
            </w:rPr>
          </w:pPr>
          <w:r>
            <w:rPr>
              <w:lang w:val="nl-NL"/>
            </w:rPr>
            <w:fldChar w:fldCharType="end"/>
          </w:r>
        </w:p>
      </w:sdtContent>
    </w:sdt>
    <w:p w:rsidR="00133289" w:rsidRPr="00884677" w:rsidRDefault="00133289" w:rsidP="00133289">
      <w:pPr>
        <w:pStyle w:val="Kop1"/>
        <w:spacing w:line="360" w:lineRule="auto"/>
        <w:jc w:val="both"/>
      </w:pPr>
      <w:bookmarkStart w:id="52" w:name="_Toc349572010"/>
      <w:bookmarkStart w:id="53" w:name="_Toc349573598"/>
      <w:bookmarkStart w:id="54" w:name="_Toc349573811"/>
      <w:bookmarkStart w:id="55" w:name="_Toc349656920"/>
      <w:bookmarkStart w:id="56" w:name="_Toc349657491"/>
      <w:bookmarkStart w:id="57" w:name="_Toc349657703"/>
      <w:bookmarkStart w:id="58" w:name="_Toc349657928"/>
      <w:bookmarkStart w:id="59" w:name="_Toc349657993"/>
      <w:bookmarkStart w:id="60" w:name="_Toc349658059"/>
      <w:bookmarkStart w:id="61" w:name="_Toc349658123"/>
      <w:bookmarkStart w:id="62" w:name="_Toc349658678"/>
      <w:bookmarkStart w:id="63" w:name="_Toc349658744"/>
      <w:bookmarkStart w:id="64" w:name="_Toc349658819"/>
      <w:bookmarkStart w:id="65" w:name="_Toc349658932"/>
      <w:bookmarkStart w:id="66" w:name="_Toc349658971"/>
      <w:bookmarkStart w:id="67" w:name="_Toc349659010"/>
      <w:bookmarkStart w:id="68" w:name="_Toc349662689"/>
      <w:bookmarkStart w:id="69" w:name="_Toc349662728"/>
      <w:bookmarkStart w:id="70" w:name="_Toc349663242"/>
      <w:bookmarkStart w:id="71" w:name="_Toc349663383"/>
      <w:bookmarkStart w:id="72" w:name="_Toc349663441"/>
      <w:bookmarkStart w:id="73" w:name="_Toc349722268"/>
      <w:bookmarkStart w:id="74" w:name="_Toc353464541"/>
      <w:r>
        <w:t>Chapter 1</w:t>
      </w:r>
      <w:r>
        <w:tab/>
      </w:r>
      <w:r w:rsidRPr="00884677">
        <w:t>Introduction</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rsidR="00133289" w:rsidRPr="00E40FF1" w:rsidRDefault="00133289" w:rsidP="00133289">
      <w:pPr>
        <w:tabs>
          <w:tab w:val="left" w:pos="1995"/>
        </w:tabs>
        <w:spacing w:line="360" w:lineRule="auto"/>
        <w:jc w:val="both"/>
      </w:pPr>
      <w:r>
        <w:tab/>
      </w:r>
    </w:p>
    <w:p w:rsidR="00133289" w:rsidRDefault="00133289" w:rsidP="00133289">
      <w:pPr>
        <w:spacing w:line="360" w:lineRule="auto"/>
        <w:jc w:val="both"/>
      </w:pPr>
      <w:r w:rsidRPr="00884677">
        <w:lastRenderedPageBreak/>
        <w:t xml:space="preserve">Over the past few decades, the demand for highly skilled workers </w:t>
      </w:r>
      <w:r>
        <w:t>in</w:t>
      </w:r>
      <w:r w:rsidRPr="00884677">
        <w:t xml:space="preserve"> the more developed countries is growing </w:t>
      </w:r>
      <w:r>
        <w:t>rapidly</w:t>
      </w:r>
      <w:r w:rsidRPr="00884677">
        <w:t>.</w:t>
      </w:r>
      <w:r>
        <w:t xml:space="preserve"> The developed countries need more and more skilled workers to compete with other countries and to stay innovative. </w:t>
      </w:r>
      <w:r w:rsidRPr="00884677">
        <w:t>Aging of the</w:t>
      </w:r>
      <w:r>
        <w:t xml:space="preserve"> domestic</w:t>
      </w:r>
      <w:r w:rsidRPr="00884677">
        <w:t xml:space="preserve"> population</w:t>
      </w:r>
      <w:r>
        <w:t xml:space="preserve"> </w:t>
      </w:r>
      <w:r w:rsidRPr="00B5437E">
        <w:t>causes labour market shortages (EMN, 2007). In table 1 it can be seen that in recent years,</w:t>
      </w:r>
      <w:r>
        <w:t xml:space="preserve"> the retiring cohorts are larger than the groups of workers that enter the labour market in almost all OECD countries. This phenomenon causes a shortage of domestic workers. One way to fill up these vacancies is to attract foreign workers (</w:t>
      </w:r>
      <w:proofErr w:type="spellStart"/>
      <w:r>
        <w:t>Chaloff</w:t>
      </w:r>
      <w:proofErr w:type="spellEnd"/>
      <w:r>
        <w:t xml:space="preserve"> and </w:t>
      </w:r>
      <w:proofErr w:type="spellStart"/>
      <w:r>
        <w:t>Lemaître</w:t>
      </w:r>
      <w:proofErr w:type="spellEnd"/>
      <w:r>
        <w:t xml:space="preserve">, 2009). A report of McKinsey Global Institute </w:t>
      </w:r>
      <w:r w:rsidRPr="00884677">
        <w:t xml:space="preserve">predicts a </w:t>
      </w:r>
      <w:r>
        <w:t xml:space="preserve">worldwide </w:t>
      </w:r>
      <w:r w:rsidRPr="00884677">
        <w:t>shortage of 38 to 40 million high</w:t>
      </w:r>
      <w:r>
        <w:t>ly</w:t>
      </w:r>
      <w:r w:rsidRPr="00884677">
        <w:t xml:space="preserve"> skilled workers in 2020</w:t>
      </w:r>
      <w:r w:rsidRPr="00A510D4">
        <w:rPr>
          <w:rStyle w:val="Voetnootmarkering"/>
        </w:rPr>
        <w:footnoteReference w:id="1"/>
      </w:r>
      <w:r w:rsidRPr="00A510D4">
        <w:t xml:space="preserve"> (</w:t>
      </w:r>
      <w:r>
        <w:t>Dobbs et al., 2012</w:t>
      </w:r>
      <w:r w:rsidRPr="00A510D4">
        <w:t>).</w:t>
      </w:r>
      <w:r>
        <w:t xml:space="preserve"> </w:t>
      </w:r>
      <w:r w:rsidRPr="00884677">
        <w:t xml:space="preserve">To meet this growing demand, an increasing number of countries is implementing programs to attract highly skilled workers from foreign countries. </w:t>
      </w:r>
    </w:p>
    <w:p w:rsidR="00133289" w:rsidRDefault="00133289" w:rsidP="00133289">
      <w:pPr>
        <w:spacing w:line="360" w:lineRule="auto"/>
        <w:jc w:val="both"/>
      </w:pPr>
      <w:r w:rsidRPr="00884677">
        <w:t xml:space="preserve">The US </w:t>
      </w:r>
      <w:r>
        <w:t>has</w:t>
      </w:r>
      <w:r w:rsidRPr="00884677">
        <w:t xml:space="preserve"> </w:t>
      </w:r>
      <w:r>
        <w:t>long</w:t>
      </w:r>
      <w:r w:rsidRPr="00884677">
        <w:t xml:space="preserve"> been the traditional leader in attracting immigrants from all over the world</w:t>
      </w:r>
      <w:r>
        <w:t xml:space="preserve"> (</w:t>
      </w:r>
      <w:proofErr w:type="spellStart"/>
      <w:r>
        <w:t>Shachar</w:t>
      </w:r>
      <w:proofErr w:type="spellEnd"/>
      <w:r>
        <w:t>, 2006)</w:t>
      </w:r>
      <w:r w:rsidRPr="00884677">
        <w:t>. But in the last few years, other countries who developed se</w:t>
      </w:r>
      <w:r>
        <w:t>lective immigrant programs aiming</w:t>
      </w:r>
      <w:r w:rsidRPr="00884677">
        <w:t xml:space="preserve"> at attracting highly skilled workers are competing more and more in the global race for </w:t>
      </w:r>
      <w:r>
        <w:t>talent</w:t>
      </w:r>
      <w:r w:rsidRPr="00884677">
        <w:t>.</w:t>
      </w:r>
    </w:p>
    <w:p w:rsidR="00133289" w:rsidRPr="00884677" w:rsidRDefault="00133289" w:rsidP="00133289">
      <w:pPr>
        <w:pStyle w:val="Opmaakprofiel1"/>
      </w:pPr>
    </w:p>
    <w:p w:rsidR="00133289" w:rsidRDefault="00133289" w:rsidP="00133289">
      <w:pPr>
        <w:spacing w:line="360" w:lineRule="auto"/>
      </w:pPr>
    </w:p>
    <w:p w:rsidR="00133289" w:rsidRDefault="00133289" w:rsidP="00133289">
      <w:pPr>
        <w:spacing w:line="360" w:lineRule="auto"/>
      </w:pPr>
    </w:p>
    <w:p w:rsidR="00133289" w:rsidRDefault="00133289" w:rsidP="00133289">
      <w:pPr>
        <w:spacing w:line="360" w:lineRule="auto"/>
      </w:pPr>
    </w:p>
    <w:p w:rsidR="00133289" w:rsidRDefault="00133289" w:rsidP="00133289">
      <w:pPr>
        <w:spacing w:line="360" w:lineRule="auto"/>
      </w:pPr>
    </w:p>
    <w:p w:rsidR="00133289" w:rsidRDefault="00133289" w:rsidP="00133289">
      <w:pPr>
        <w:spacing w:line="360" w:lineRule="auto"/>
      </w:pPr>
    </w:p>
    <w:p w:rsidR="00133289" w:rsidRDefault="00133289" w:rsidP="00133289">
      <w:pPr>
        <w:spacing w:line="360" w:lineRule="auto"/>
      </w:pPr>
    </w:p>
    <w:tbl>
      <w:tblPr>
        <w:tblStyle w:val="Lichtelijst-accent12"/>
        <w:tblW w:w="0" w:type="auto"/>
        <w:tblLook w:val="04A0"/>
      </w:tblPr>
      <w:tblGrid>
        <w:gridCol w:w="3174"/>
        <w:gridCol w:w="1528"/>
        <w:gridCol w:w="870"/>
        <w:gridCol w:w="658"/>
        <w:gridCol w:w="1200"/>
        <w:gridCol w:w="329"/>
        <w:gridCol w:w="1529"/>
      </w:tblGrid>
      <w:tr w:rsidR="00133289" w:rsidRPr="00F1335B" w:rsidTr="00893535">
        <w:trPr>
          <w:cnfStyle w:val="100000000000"/>
        </w:trPr>
        <w:tc>
          <w:tcPr>
            <w:cnfStyle w:val="001000000000"/>
            <w:tcW w:w="9288" w:type="dxa"/>
            <w:gridSpan w:val="7"/>
            <w:tcBorders>
              <w:bottom w:val="single" w:sz="4" w:space="0" w:color="4F81BD" w:themeColor="accent1"/>
            </w:tcBorders>
          </w:tcPr>
          <w:p w:rsidR="00133289" w:rsidRPr="00A50BB7" w:rsidRDefault="00133289" w:rsidP="00893535">
            <w:pPr>
              <w:autoSpaceDE w:val="0"/>
              <w:autoSpaceDN w:val="0"/>
              <w:adjustRightInd w:val="0"/>
              <w:jc w:val="center"/>
              <w:rPr>
                <w:rFonts w:ascii="Verdana" w:hAnsi="Verdana" w:cs="Arial"/>
                <w:b w:val="0"/>
                <w:bCs w:val="0"/>
                <w:sz w:val="18"/>
                <w:szCs w:val="18"/>
              </w:rPr>
            </w:pPr>
            <w:r w:rsidRPr="00A50BB7">
              <w:rPr>
                <w:rFonts w:ascii="Verdana" w:hAnsi="Verdana" w:cs="Arial"/>
                <w:sz w:val="18"/>
                <w:szCs w:val="18"/>
              </w:rPr>
              <w:t>Table 1: Size of the 15-19 cohort relative to that of the 60-64 cohort</w:t>
            </w:r>
          </w:p>
          <w:p w:rsidR="00133289" w:rsidRPr="00F1335B" w:rsidRDefault="00133289" w:rsidP="00893535">
            <w:pPr>
              <w:autoSpaceDE w:val="0"/>
              <w:autoSpaceDN w:val="0"/>
              <w:adjustRightInd w:val="0"/>
              <w:rPr>
                <w:rFonts w:ascii="Arial" w:hAnsi="Arial" w:cs="Arial"/>
                <w:sz w:val="20"/>
                <w:szCs w:val="20"/>
              </w:rPr>
            </w:pPr>
          </w:p>
        </w:tc>
      </w:tr>
      <w:tr w:rsidR="00133289" w:rsidRPr="00F1335B" w:rsidTr="00893535">
        <w:trPr>
          <w:cnfStyle w:val="000000100000"/>
        </w:trPr>
        <w:tc>
          <w:tcPr>
            <w:cnfStyle w:val="001000000000"/>
            <w:tcW w:w="3174" w:type="dxa"/>
            <w:tcBorders>
              <w:top w:val="single" w:sz="4" w:space="0" w:color="4F81BD" w:themeColor="accent1"/>
              <w:left w:val="single" w:sz="4" w:space="0" w:color="4F81BD" w:themeColor="accent1"/>
              <w:bottom w:val="nil"/>
            </w:tcBorders>
          </w:tcPr>
          <w:p w:rsidR="00133289" w:rsidRPr="00F1335B" w:rsidRDefault="00133289" w:rsidP="00893535">
            <w:pPr>
              <w:autoSpaceDE w:val="0"/>
              <w:autoSpaceDN w:val="0"/>
              <w:adjustRightInd w:val="0"/>
              <w:rPr>
                <w:rFonts w:ascii="Arial" w:hAnsi="Arial" w:cs="Arial"/>
                <w:sz w:val="20"/>
                <w:szCs w:val="20"/>
              </w:rPr>
            </w:pPr>
          </w:p>
        </w:tc>
        <w:tc>
          <w:tcPr>
            <w:tcW w:w="1528" w:type="dxa"/>
            <w:tcBorders>
              <w:top w:val="single" w:sz="4" w:space="0" w:color="4F81BD" w:themeColor="accent1"/>
              <w:bottom w:val="nil"/>
            </w:tcBorders>
          </w:tcPr>
          <w:p w:rsidR="00133289" w:rsidRPr="00044C6B" w:rsidRDefault="00133289" w:rsidP="00893535">
            <w:pPr>
              <w:autoSpaceDE w:val="0"/>
              <w:autoSpaceDN w:val="0"/>
              <w:adjustRightInd w:val="0"/>
              <w:cnfStyle w:val="000000100000"/>
              <w:rPr>
                <w:rFonts w:ascii="Arial" w:hAnsi="Arial" w:cs="Arial"/>
                <w:b/>
                <w:sz w:val="20"/>
                <w:szCs w:val="20"/>
              </w:rPr>
            </w:pPr>
            <w:r w:rsidRPr="00044C6B">
              <w:rPr>
                <w:rFonts w:ascii="Arial" w:hAnsi="Arial" w:cs="Arial"/>
                <w:b/>
                <w:sz w:val="20"/>
                <w:szCs w:val="20"/>
              </w:rPr>
              <w:t>Percentages</w:t>
            </w:r>
          </w:p>
        </w:tc>
        <w:tc>
          <w:tcPr>
            <w:tcW w:w="870" w:type="dxa"/>
            <w:tcBorders>
              <w:top w:val="single" w:sz="4" w:space="0" w:color="4F81BD" w:themeColor="accent1"/>
              <w:bottom w:val="nil"/>
            </w:tcBorders>
          </w:tcPr>
          <w:p w:rsidR="00133289" w:rsidRPr="00F1335B" w:rsidRDefault="00133289" w:rsidP="00893535">
            <w:pPr>
              <w:autoSpaceDE w:val="0"/>
              <w:autoSpaceDN w:val="0"/>
              <w:adjustRightInd w:val="0"/>
              <w:cnfStyle w:val="000000100000"/>
              <w:rPr>
                <w:rFonts w:ascii="Arial" w:hAnsi="Arial" w:cs="Arial"/>
                <w:sz w:val="20"/>
                <w:szCs w:val="20"/>
              </w:rPr>
            </w:pPr>
          </w:p>
        </w:tc>
        <w:tc>
          <w:tcPr>
            <w:tcW w:w="1858" w:type="dxa"/>
            <w:gridSpan w:val="2"/>
            <w:tcBorders>
              <w:top w:val="single" w:sz="4" w:space="0" w:color="4F81BD" w:themeColor="accent1"/>
              <w:bottom w:val="nil"/>
            </w:tcBorders>
          </w:tcPr>
          <w:p w:rsidR="00133289" w:rsidRPr="00F1335B" w:rsidRDefault="00133289" w:rsidP="00893535">
            <w:pPr>
              <w:autoSpaceDE w:val="0"/>
              <w:autoSpaceDN w:val="0"/>
              <w:adjustRightInd w:val="0"/>
              <w:cnfStyle w:val="000000100000"/>
              <w:rPr>
                <w:rFonts w:ascii="Arial" w:hAnsi="Arial" w:cs="Arial"/>
                <w:sz w:val="20"/>
                <w:szCs w:val="20"/>
              </w:rPr>
            </w:pPr>
          </w:p>
        </w:tc>
        <w:tc>
          <w:tcPr>
            <w:tcW w:w="1858" w:type="dxa"/>
            <w:gridSpan w:val="2"/>
            <w:tcBorders>
              <w:top w:val="single" w:sz="4" w:space="0" w:color="4F81BD" w:themeColor="accent1"/>
              <w:bottom w:val="nil"/>
              <w:right w:val="single" w:sz="4" w:space="0" w:color="4F81BD" w:themeColor="accent1"/>
            </w:tcBorders>
          </w:tcPr>
          <w:p w:rsidR="00133289" w:rsidRPr="00F1335B" w:rsidRDefault="00133289" w:rsidP="00893535">
            <w:pPr>
              <w:autoSpaceDE w:val="0"/>
              <w:autoSpaceDN w:val="0"/>
              <w:adjustRightInd w:val="0"/>
              <w:cnfStyle w:val="000000100000"/>
              <w:rPr>
                <w:rFonts w:ascii="Arial" w:hAnsi="Arial" w:cs="Arial"/>
                <w:sz w:val="20"/>
                <w:szCs w:val="20"/>
              </w:rPr>
            </w:pPr>
          </w:p>
        </w:tc>
      </w:tr>
      <w:tr w:rsidR="00133289" w:rsidRPr="00F1335B" w:rsidTr="00893535">
        <w:tc>
          <w:tcPr>
            <w:cnfStyle w:val="001000000000"/>
            <w:tcW w:w="3174" w:type="dxa"/>
            <w:tcBorders>
              <w:top w:val="nil"/>
              <w:left w:val="single" w:sz="4" w:space="0" w:color="4F81BD" w:themeColor="accent1"/>
              <w:bottom w:val="single" w:sz="4" w:space="0" w:color="4F81BD" w:themeColor="accent1"/>
            </w:tcBorders>
          </w:tcPr>
          <w:p w:rsidR="00133289" w:rsidRPr="006345E7" w:rsidRDefault="00133289" w:rsidP="00893535">
            <w:pPr>
              <w:autoSpaceDE w:val="0"/>
              <w:autoSpaceDN w:val="0"/>
              <w:adjustRightInd w:val="0"/>
              <w:rPr>
                <w:rFonts w:ascii="Arial" w:hAnsi="Arial" w:cs="Arial"/>
                <w:sz w:val="20"/>
                <w:szCs w:val="20"/>
              </w:rPr>
            </w:pPr>
          </w:p>
        </w:tc>
        <w:tc>
          <w:tcPr>
            <w:tcW w:w="1528" w:type="dxa"/>
            <w:tcBorders>
              <w:top w:val="nil"/>
              <w:bottom w:val="single" w:sz="4" w:space="0" w:color="4F81BD" w:themeColor="accent1"/>
            </w:tcBorders>
          </w:tcPr>
          <w:p w:rsidR="00133289" w:rsidRPr="00F1335B" w:rsidRDefault="00133289" w:rsidP="00893535">
            <w:pPr>
              <w:autoSpaceDE w:val="0"/>
              <w:autoSpaceDN w:val="0"/>
              <w:adjustRightInd w:val="0"/>
              <w:cnfStyle w:val="000000000000"/>
              <w:rPr>
                <w:rFonts w:ascii="Arial" w:hAnsi="Arial" w:cs="Arial"/>
                <w:b/>
                <w:sz w:val="20"/>
                <w:szCs w:val="20"/>
              </w:rPr>
            </w:pPr>
            <w:r w:rsidRPr="00F1335B">
              <w:rPr>
                <w:rFonts w:ascii="Arial" w:hAnsi="Arial" w:cs="Arial"/>
                <w:b/>
                <w:sz w:val="20"/>
                <w:szCs w:val="20"/>
              </w:rPr>
              <w:t>2005</w:t>
            </w:r>
          </w:p>
        </w:tc>
        <w:tc>
          <w:tcPr>
            <w:tcW w:w="1528" w:type="dxa"/>
            <w:gridSpan w:val="2"/>
            <w:tcBorders>
              <w:top w:val="nil"/>
              <w:bottom w:val="single" w:sz="4" w:space="0" w:color="4F81BD" w:themeColor="accent1"/>
            </w:tcBorders>
          </w:tcPr>
          <w:p w:rsidR="00133289" w:rsidRPr="00F1335B" w:rsidRDefault="00133289" w:rsidP="00893535">
            <w:pPr>
              <w:autoSpaceDE w:val="0"/>
              <w:autoSpaceDN w:val="0"/>
              <w:adjustRightInd w:val="0"/>
              <w:cnfStyle w:val="000000000000"/>
              <w:rPr>
                <w:rFonts w:ascii="Arial" w:hAnsi="Arial" w:cs="Arial"/>
                <w:b/>
                <w:sz w:val="20"/>
                <w:szCs w:val="20"/>
              </w:rPr>
            </w:pPr>
            <w:r w:rsidRPr="00F1335B">
              <w:rPr>
                <w:rFonts w:ascii="Arial" w:hAnsi="Arial" w:cs="Arial"/>
                <w:b/>
                <w:sz w:val="20"/>
                <w:szCs w:val="20"/>
              </w:rPr>
              <w:t>2010</w:t>
            </w:r>
          </w:p>
        </w:tc>
        <w:tc>
          <w:tcPr>
            <w:tcW w:w="1529" w:type="dxa"/>
            <w:gridSpan w:val="2"/>
            <w:tcBorders>
              <w:top w:val="nil"/>
              <w:bottom w:val="single" w:sz="4" w:space="0" w:color="4F81BD" w:themeColor="accent1"/>
            </w:tcBorders>
          </w:tcPr>
          <w:p w:rsidR="00133289" w:rsidRPr="00F1335B" w:rsidRDefault="00133289" w:rsidP="00893535">
            <w:pPr>
              <w:autoSpaceDE w:val="0"/>
              <w:autoSpaceDN w:val="0"/>
              <w:adjustRightInd w:val="0"/>
              <w:cnfStyle w:val="000000000000"/>
              <w:rPr>
                <w:rFonts w:ascii="Arial" w:hAnsi="Arial" w:cs="Arial"/>
                <w:b/>
                <w:sz w:val="20"/>
                <w:szCs w:val="20"/>
              </w:rPr>
            </w:pPr>
            <w:r w:rsidRPr="00F1335B">
              <w:rPr>
                <w:rFonts w:ascii="Arial" w:hAnsi="Arial" w:cs="Arial"/>
                <w:b/>
                <w:sz w:val="20"/>
                <w:szCs w:val="20"/>
              </w:rPr>
              <w:t>2015</w:t>
            </w:r>
          </w:p>
        </w:tc>
        <w:tc>
          <w:tcPr>
            <w:tcW w:w="1529" w:type="dxa"/>
            <w:tcBorders>
              <w:top w:val="nil"/>
              <w:bottom w:val="single" w:sz="4" w:space="0" w:color="4F81BD" w:themeColor="accent1"/>
              <w:right w:val="single" w:sz="4" w:space="0" w:color="4F81BD" w:themeColor="accent1"/>
            </w:tcBorders>
          </w:tcPr>
          <w:p w:rsidR="00133289" w:rsidRPr="00F1335B" w:rsidRDefault="00133289" w:rsidP="00893535">
            <w:pPr>
              <w:autoSpaceDE w:val="0"/>
              <w:autoSpaceDN w:val="0"/>
              <w:adjustRightInd w:val="0"/>
              <w:cnfStyle w:val="000000000000"/>
              <w:rPr>
                <w:rFonts w:ascii="Arial" w:hAnsi="Arial" w:cs="Arial"/>
                <w:b/>
                <w:sz w:val="20"/>
                <w:szCs w:val="20"/>
              </w:rPr>
            </w:pPr>
            <w:r w:rsidRPr="00F1335B">
              <w:rPr>
                <w:rFonts w:ascii="Arial" w:hAnsi="Arial" w:cs="Arial"/>
                <w:b/>
                <w:sz w:val="20"/>
                <w:szCs w:val="20"/>
              </w:rPr>
              <w:t>2020</w:t>
            </w:r>
          </w:p>
        </w:tc>
      </w:tr>
      <w:tr w:rsidR="00133289" w:rsidRPr="00F1335B" w:rsidTr="00893535">
        <w:trPr>
          <w:cnfStyle w:val="000000100000"/>
        </w:trPr>
        <w:tc>
          <w:tcPr>
            <w:cnfStyle w:val="001000000000"/>
            <w:tcW w:w="3174" w:type="dxa"/>
            <w:tcBorders>
              <w:top w:val="single" w:sz="4" w:space="0" w:color="4F81BD" w:themeColor="accent1"/>
            </w:tcBorders>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Australia </w:t>
            </w:r>
          </w:p>
        </w:tc>
        <w:tc>
          <w:tcPr>
            <w:tcW w:w="1528" w:type="dxa"/>
            <w:tcBorders>
              <w:top w:val="single" w:sz="4" w:space="0" w:color="4F81BD" w:themeColor="accent1"/>
            </w:tcBorders>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147</w:t>
            </w:r>
          </w:p>
        </w:tc>
        <w:tc>
          <w:tcPr>
            <w:tcW w:w="1528" w:type="dxa"/>
            <w:gridSpan w:val="2"/>
            <w:tcBorders>
              <w:top w:val="single" w:sz="4" w:space="0" w:color="4F81BD" w:themeColor="accent1"/>
            </w:tcBorders>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112</w:t>
            </w:r>
          </w:p>
        </w:tc>
        <w:tc>
          <w:tcPr>
            <w:tcW w:w="1529" w:type="dxa"/>
            <w:gridSpan w:val="2"/>
            <w:tcBorders>
              <w:top w:val="single" w:sz="4" w:space="0" w:color="4F81BD" w:themeColor="accent1"/>
            </w:tcBorders>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98</w:t>
            </w:r>
          </w:p>
        </w:tc>
        <w:tc>
          <w:tcPr>
            <w:tcW w:w="1529" w:type="dxa"/>
            <w:tcBorders>
              <w:top w:val="single" w:sz="4" w:space="0" w:color="4F81BD" w:themeColor="accent1"/>
            </w:tcBorders>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86</w:t>
            </w:r>
          </w:p>
        </w:tc>
      </w:tr>
      <w:tr w:rsidR="00133289" w:rsidRPr="00F1335B" w:rsidTr="00893535">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Austria </w:t>
            </w:r>
          </w:p>
        </w:tc>
        <w:tc>
          <w:tcPr>
            <w:tcW w:w="1528"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102</w:t>
            </w:r>
          </w:p>
        </w:tc>
        <w:tc>
          <w:tcPr>
            <w:tcW w:w="1528"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99</w:t>
            </w:r>
          </w:p>
        </w:tc>
        <w:tc>
          <w:tcPr>
            <w:tcW w:w="1529"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83</w:t>
            </w:r>
          </w:p>
        </w:tc>
        <w:tc>
          <w:tcPr>
            <w:tcW w:w="1529"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64</w:t>
            </w:r>
          </w:p>
        </w:tc>
      </w:tr>
      <w:tr w:rsidR="00133289" w:rsidRPr="00F1335B" w:rsidTr="00893535">
        <w:trPr>
          <w:cnfStyle w:val="000000100000"/>
        </w:trPr>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Belgium </w:t>
            </w:r>
          </w:p>
        </w:tc>
        <w:tc>
          <w:tcPr>
            <w:tcW w:w="1528"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125</w:t>
            </w:r>
          </w:p>
        </w:tc>
        <w:tc>
          <w:tcPr>
            <w:tcW w:w="1528"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95</w:t>
            </w:r>
          </w:p>
        </w:tc>
        <w:tc>
          <w:tcPr>
            <w:tcW w:w="1529"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83</w:t>
            </w:r>
          </w:p>
        </w:tc>
        <w:tc>
          <w:tcPr>
            <w:tcW w:w="1529"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73</w:t>
            </w:r>
          </w:p>
        </w:tc>
      </w:tr>
      <w:tr w:rsidR="00133289" w:rsidRPr="00F1335B" w:rsidTr="00893535">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Canada </w:t>
            </w:r>
          </w:p>
        </w:tc>
        <w:tc>
          <w:tcPr>
            <w:tcW w:w="1528"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141</w:t>
            </w:r>
          </w:p>
        </w:tc>
        <w:tc>
          <w:tcPr>
            <w:tcW w:w="1528"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105</w:t>
            </w:r>
          </w:p>
        </w:tc>
        <w:tc>
          <w:tcPr>
            <w:tcW w:w="1529"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80</w:t>
            </w:r>
          </w:p>
        </w:tc>
        <w:tc>
          <w:tcPr>
            <w:tcW w:w="1529"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65</w:t>
            </w:r>
          </w:p>
        </w:tc>
      </w:tr>
      <w:tr w:rsidR="00133289" w:rsidRPr="00F1335B" w:rsidTr="00893535">
        <w:trPr>
          <w:cnfStyle w:val="000000100000"/>
        </w:trPr>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Czech Republic </w:t>
            </w:r>
          </w:p>
        </w:tc>
        <w:tc>
          <w:tcPr>
            <w:tcW w:w="1528"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111</w:t>
            </w:r>
          </w:p>
        </w:tc>
        <w:tc>
          <w:tcPr>
            <w:tcW w:w="1528"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77</w:t>
            </w:r>
          </w:p>
        </w:tc>
        <w:tc>
          <w:tcPr>
            <w:tcW w:w="1529"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58</w:t>
            </w:r>
          </w:p>
        </w:tc>
        <w:tc>
          <w:tcPr>
            <w:tcW w:w="1529"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67</w:t>
            </w:r>
          </w:p>
        </w:tc>
      </w:tr>
      <w:tr w:rsidR="00133289" w:rsidRPr="00F1335B" w:rsidTr="00893535">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Denmark</w:t>
            </w:r>
          </w:p>
        </w:tc>
        <w:tc>
          <w:tcPr>
            <w:tcW w:w="1528"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94</w:t>
            </w:r>
          </w:p>
        </w:tc>
        <w:tc>
          <w:tcPr>
            <w:tcW w:w="1528"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91</w:t>
            </w:r>
          </w:p>
        </w:tc>
        <w:tc>
          <w:tcPr>
            <w:tcW w:w="1529"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95</w:t>
            </w:r>
          </w:p>
        </w:tc>
        <w:tc>
          <w:tcPr>
            <w:tcW w:w="1529"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88</w:t>
            </w:r>
          </w:p>
        </w:tc>
      </w:tr>
      <w:tr w:rsidR="00133289" w:rsidRPr="00F1335B" w:rsidTr="00893535">
        <w:trPr>
          <w:cnfStyle w:val="000000100000"/>
        </w:trPr>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Finland </w:t>
            </w:r>
          </w:p>
        </w:tc>
        <w:tc>
          <w:tcPr>
            <w:tcW w:w="1528"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112</w:t>
            </w:r>
          </w:p>
        </w:tc>
        <w:tc>
          <w:tcPr>
            <w:tcW w:w="1528"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80</w:t>
            </w:r>
          </w:p>
        </w:tc>
        <w:tc>
          <w:tcPr>
            <w:tcW w:w="1529"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75</w:t>
            </w:r>
          </w:p>
        </w:tc>
        <w:tc>
          <w:tcPr>
            <w:tcW w:w="1529"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75</w:t>
            </w:r>
          </w:p>
        </w:tc>
      </w:tr>
      <w:tr w:rsidR="00133289" w:rsidRPr="00F1335B" w:rsidTr="00893535">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France </w:t>
            </w:r>
          </w:p>
        </w:tc>
        <w:tc>
          <w:tcPr>
            <w:tcW w:w="1528"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143</w:t>
            </w:r>
          </w:p>
        </w:tc>
        <w:tc>
          <w:tcPr>
            <w:tcW w:w="1528"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89</w:t>
            </w:r>
          </w:p>
        </w:tc>
        <w:tc>
          <w:tcPr>
            <w:tcW w:w="1529"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90</w:t>
            </w:r>
          </w:p>
        </w:tc>
        <w:tc>
          <w:tcPr>
            <w:tcW w:w="1529"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90</w:t>
            </w:r>
          </w:p>
        </w:tc>
      </w:tr>
      <w:tr w:rsidR="00133289" w:rsidRPr="00F1335B" w:rsidTr="00893535">
        <w:trPr>
          <w:cnfStyle w:val="000000100000"/>
        </w:trPr>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Germany </w:t>
            </w:r>
          </w:p>
        </w:tc>
        <w:tc>
          <w:tcPr>
            <w:tcW w:w="1528"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94</w:t>
            </w:r>
          </w:p>
        </w:tc>
        <w:tc>
          <w:tcPr>
            <w:tcW w:w="1528"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98</w:t>
            </w:r>
          </w:p>
        </w:tc>
        <w:tc>
          <w:tcPr>
            <w:tcW w:w="1529"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70</w:t>
            </w:r>
          </w:p>
        </w:tc>
        <w:tc>
          <w:tcPr>
            <w:tcW w:w="1529"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57</w:t>
            </w:r>
          </w:p>
        </w:tc>
      </w:tr>
      <w:tr w:rsidR="00133289" w:rsidRPr="00F1335B" w:rsidTr="00893535">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Greece </w:t>
            </w:r>
          </w:p>
        </w:tc>
        <w:tc>
          <w:tcPr>
            <w:tcW w:w="1528"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111</w:t>
            </w:r>
          </w:p>
        </w:tc>
        <w:tc>
          <w:tcPr>
            <w:tcW w:w="1528"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80</w:t>
            </w:r>
          </w:p>
        </w:tc>
        <w:tc>
          <w:tcPr>
            <w:tcW w:w="1529"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73</w:t>
            </w:r>
          </w:p>
        </w:tc>
        <w:tc>
          <w:tcPr>
            <w:tcW w:w="1529"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66</w:t>
            </w:r>
          </w:p>
        </w:tc>
      </w:tr>
      <w:tr w:rsidR="00133289" w:rsidRPr="00F1335B" w:rsidTr="00893535">
        <w:trPr>
          <w:cnfStyle w:val="000000100000"/>
        </w:trPr>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Hungary </w:t>
            </w:r>
          </w:p>
        </w:tc>
        <w:tc>
          <w:tcPr>
            <w:tcW w:w="1528"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111</w:t>
            </w:r>
          </w:p>
        </w:tc>
        <w:tc>
          <w:tcPr>
            <w:tcW w:w="1528"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93</w:t>
            </w:r>
          </w:p>
        </w:tc>
        <w:tc>
          <w:tcPr>
            <w:tcW w:w="1529"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64</w:t>
            </w:r>
          </w:p>
        </w:tc>
        <w:tc>
          <w:tcPr>
            <w:tcW w:w="1529"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66</w:t>
            </w:r>
          </w:p>
        </w:tc>
      </w:tr>
      <w:tr w:rsidR="00133289" w:rsidRPr="00F1335B" w:rsidTr="00893535">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Iceland </w:t>
            </w:r>
          </w:p>
        </w:tc>
        <w:tc>
          <w:tcPr>
            <w:tcW w:w="1528"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179</w:t>
            </w:r>
          </w:p>
        </w:tc>
        <w:tc>
          <w:tcPr>
            <w:tcW w:w="1528"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146</w:t>
            </w:r>
          </w:p>
        </w:tc>
        <w:tc>
          <w:tcPr>
            <w:tcW w:w="1529"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115</w:t>
            </w:r>
          </w:p>
        </w:tc>
        <w:tc>
          <w:tcPr>
            <w:tcW w:w="1529"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99</w:t>
            </w:r>
          </w:p>
        </w:tc>
      </w:tr>
      <w:tr w:rsidR="00133289" w:rsidRPr="00F1335B" w:rsidTr="00893535">
        <w:trPr>
          <w:cnfStyle w:val="000000100000"/>
        </w:trPr>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Ireland </w:t>
            </w:r>
          </w:p>
        </w:tc>
        <w:tc>
          <w:tcPr>
            <w:tcW w:w="1528"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172</w:t>
            </w:r>
          </w:p>
        </w:tc>
        <w:tc>
          <w:tcPr>
            <w:tcW w:w="1528"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123</w:t>
            </w:r>
          </w:p>
        </w:tc>
        <w:tc>
          <w:tcPr>
            <w:tcW w:w="1529"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115</w:t>
            </w:r>
          </w:p>
        </w:tc>
        <w:tc>
          <w:tcPr>
            <w:tcW w:w="1529"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115</w:t>
            </w:r>
          </w:p>
        </w:tc>
      </w:tr>
      <w:tr w:rsidR="00133289" w:rsidRPr="00F1335B" w:rsidTr="00893535">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Italy </w:t>
            </w:r>
          </w:p>
        </w:tc>
        <w:tc>
          <w:tcPr>
            <w:tcW w:w="1528"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87</w:t>
            </w:r>
          </w:p>
        </w:tc>
        <w:tc>
          <w:tcPr>
            <w:tcW w:w="1528"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72</w:t>
            </w:r>
          </w:p>
        </w:tc>
        <w:tc>
          <w:tcPr>
            <w:tcW w:w="1529"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71</w:t>
            </w:r>
          </w:p>
        </w:tc>
        <w:tc>
          <w:tcPr>
            <w:tcW w:w="1529"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67</w:t>
            </w:r>
          </w:p>
        </w:tc>
      </w:tr>
      <w:tr w:rsidR="00133289" w:rsidRPr="00F1335B" w:rsidTr="00893535">
        <w:trPr>
          <w:cnfStyle w:val="000000100000"/>
        </w:trPr>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Japan </w:t>
            </w:r>
          </w:p>
        </w:tc>
        <w:tc>
          <w:tcPr>
            <w:tcW w:w="1528"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78</w:t>
            </w:r>
          </w:p>
        </w:tc>
        <w:tc>
          <w:tcPr>
            <w:tcW w:w="1528"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58</w:t>
            </w:r>
          </w:p>
        </w:tc>
        <w:tc>
          <w:tcPr>
            <w:tcW w:w="1529"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69</w:t>
            </w:r>
          </w:p>
        </w:tc>
        <w:tc>
          <w:tcPr>
            <w:tcW w:w="1529"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74</w:t>
            </w:r>
          </w:p>
        </w:tc>
      </w:tr>
      <w:tr w:rsidR="00133289" w:rsidRPr="00F1335B" w:rsidTr="00893535">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Luxembourg </w:t>
            </w:r>
          </w:p>
        </w:tc>
        <w:tc>
          <w:tcPr>
            <w:tcW w:w="1528"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129</w:t>
            </w:r>
          </w:p>
        </w:tc>
        <w:tc>
          <w:tcPr>
            <w:tcW w:w="1528"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110</w:t>
            </w:r>
          </w:p>
        </w:tc>
        <w:tc>
          <w:tcPr>
            <w:tcW w:w="1529"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97</w:t>
            </w:r>
          </w:p>
        </w:tc>
        <w:tc>
          <w:tcPr>
            <w:tcW w:w="1529"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79</w:t>
            </w:r>
          </w:p>
        </w:tc>
      </w:tr>
      <w:tr w:rsidR="00133289" w:rsidRPr="00F1335B" w:rsidTr="00893535">
        <w:trPr>
          <w:cnfStyle w:val="000000100000"/>
        </w:trPr>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Mexico </w:t>
            </w:r>
          </w:p>
        </w:tc>
        <w:tc>
          <w:tcPr>
            <w:tcW w:w="1528"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362</w:t>
            </w:r>
          </w:p>
        </w:tc>
        <w:tc>
          <w:tcPr>
            <w:tcW w:w="1528"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327</w:t>
            </w:r>
          </w:p>
        </w:tc>
        <w:tc>
          <w:tcPr>
            <w:tcW w:w="1529"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237</w:t>
            </w:r>
          </w:p>
        </w:tc>
        <w:tc>
          <w:tcPr>
            <w:tcW w:w="1529"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198</w:t>
            </w:r>
          </w:p>
        </w:tc>
      </w:tr>
      <w:tr w:rsidR="00133289" w:rsidRPr="00F1335B" w:rsidTr="00893535">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Netherlands </w:t>
            </w:r>
          </w:p>
        </w:tc>
        <w:tc>
          <w:tcPr>
            <w:tcW w:w="1528"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119</w:t>
            </w:r>
          </w:p>
        </w:tc>
        <w:tc>
          <w:tcPr>
            <w:tcW w:w="1528"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89</w:t>
            </w:r>
          </w:p>
        </w:tc>
        <w:tc>
          <w:tcPr>
            <w:tcW w:w="1529"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89</w:t>
            </w:r>
          </w:p>
        </w:tc>
        <w:tc>
          <w:tcPr>
            <w:tcW w:w="1529"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83</w:t>
            </w:r>
          </w:p>
        </w:tc>
      </w:tr>
      <w:tr w:rsidR="00133289" w:rsidRPr="00F1335B" w:rsidTr="00893535">
        <w:trPr>
          <w:cnfStyle w:val="000000100000"/>
        </w:trPr>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New Zealand </w:t>
            </w:r>
          </w:p>
        </w:tc>
        <w:tc>
          <w:tcPr>
            <w:tcW w:w="1528"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169</w:t>
            </w:r>
          </w:p>
        </w:tc>
        <w:tc>
          <w:tcPr>
            <w:tcW w:w="1528"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133</w:t>
            </w:r>
          </w:p>
        </w:tc>
        <w:tc>
          <w:tcPr>
            <w:tcW w:w="1529"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112</w:t>
            </w:r>
          </w:p>
        </w:tc>
        <w:tc>
          <w:tcPr>
            <w:tcW w:w="1529"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96</w:t>
            </w:r>
          </w:p>
        </w:tc>
      </w:tr>
      <w:tr w:rsidR="00133289" w:rsidRPr="00F1335B" w:rsidTr="00893535">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Norway </w:t>
            </w:r>
          </w:p>
        </w:tc>
        <w:tc>
          <w:tcPr>
            <w:tcW w:w="1528"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126</w:t>
            </w:r>
          </w:p>
        </w:tc>
        <w:tc>
          <w:tcPr>
            <w:tcW w:w="1528"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104</w:t>
            </w:r>
          </w:p>
        </w:tc>
        <w:tc>
          <w:tcPr>
            <w:tcW w:w="1529"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101</w:t>
            </w:r>
          </w:p>
        </w:tc>
        <w:tc>
          <w:tcPr>
            <w:tcW w:w="1529"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89</w:t>
            </w:r>
          </w:p>
        </w:tc>
      </w:tr>
      <w:tr w:rsidR="00133289" w:rsidRPr="00F1335B" w:rsidTr="00893535">
        <w:trPr>
          <w:cnfStyle w:val="000000100000"/>
        </w:trPr>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Poland </w:t>
            </w:r>
          </w:p>
        </w:tc>
        <w:tc>
          <w:tcPr>
            <w:tcW w:w="1528"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194</w:t>
            </w:r>
          </w:p>
        </w:tc>
        <w:tc>
          <w:tcPr>
            <w:tcW w:w="1528"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103</w:t>
            </w:r>
          </w:p>
        </w:tc>
        <w:tc>
          <w:tcPr>
            <w:tcW w:w="1529"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67</w:t>
            </w:r>
          </w:p>
        </w:tc>
        <w:tc>
          <w:tcPr>
            <w:tcW w:w="1529"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58</w:t>
            </w:r>
          </w:p>
        </w:tc>
      </w:tr>
      <w:tr w:rsidR="00133289" w:rsidRPr="00F1335B" w:rsidTr="00893535">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Portugal </w:t>
            </w:r>
          </w:p>
        </w:tc>
        <w:tc>
          <w:tcPr>
            <w:tcW w:w="1528"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110</w:t>
            </w:r>
          </w:p>
        </w:tc>
        <w:tc>
          <w:tcPr>
            <w:tcW w:w="1528"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88</w:t>
            </w:r>
          </w:p>
        </w:tc>
        <w:tc>
          <w:tcPr>
            <w:tcW w:w="1529"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81</w:t>
            </w:r>
          </w:p>
        </w:tc>
        <w:tc>
          <w:tcPr>
            <w:tcW w:w="1529"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77</w:t>
            </w:r>
          </w:p>
        </w:tc>
      </w:tr>
      <w:tr w:rsidR="00133289" w:rsidRPr="00F1335B" w:rsidTr="00893535">
        <w:trPr>
          <w:cnfStyle w:val="000000100000"/>
        </w:trPr>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Korea </w:t>
            </w:r>
          </w:p>
        </w:tc>
        <w:tc>
          <w:tcPr>
            <w:tcW w:w="1528"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157</w:t>
            </w:r>
          </w:p>
        </w:tc>
        <w:tc>
          <w:tcPr>
            <w:tcW w:w="1528"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144</w:t>
            </w:r>
          </w:p>
        </w:tc>
        <w:tc>
          <w:tcPr>
            <w:tcW w:w="1529"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107</w:t>
            </w:r>
          </w:p>
        </w:tc>
        <w:tc>
          <w:tcPr>
            <w:tcW w:w="1529"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62</w:t>
            </w:r>
          </w:p>
        </w:tc>
      </w:tr>
      <w:tr w:rsidR="00133289" w:rsidRPr="00F1335B" w:rsidTr="00893535">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Slovak Republic </w:t>
            </w:r>
          </w:p>
        </w:tc>
        <w:tc>
          <w:tcPr>
            <w:tcW w:w="1528"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172</w:t>
            </w:r>
          </w:p>
        </w:tc>
        <w:tc>
          <w:tcPr>
            <w:tcW w:w="1528"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115</w:t>
            </w:r>
          </w:p>
        </w:tc>
        <w:tc>
          <w:tcPr>
            <w:tcW w:w="1529"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72</w:t>
            </w:r>
          </w:p>
        </w:tc>
        <w:tc>
          <w:tcPr>
            <w:tcW w:w="1529"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64</w:t>
            </w:r>
          </w:p>
        </w:tc>
      </w:tr>
      <w:tr w:rsidR="00133289" w:rsidRPr="00F1335B" w:rsidTr="00893535">
        <w:trPr>
          <w:cnfStyle w:val="000000100000"/>
        </w:trPr>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Spain </w:t>
            </w:r>
          </w:p>
        </w:tc>
        <w:tc>
          <w:tcPr>
            <w:tcW w:w="1528"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111</w:t>
            </w:r>
          </w:p>
        </w:tc>
        <w:tc>
          <w:tcPr>
            <w:tcW w:w="1528"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85</w:t>
            </w:r>
          </w:p>
        </w:tc>
        <w:tc>
          <w:tcPr>
            <w:tcW w:w="1529"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76</w:t>
            </w:r>
          </w:p>
        </w:tc>
        <w:tc>
          <w:tcPr>
            <w:tcW w:w="1529"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73</w:t>
            </w:r>
          </w:p>
        </w:tc>
      </w:tr>
      <w:tr w:rsidR="00133289" w:rsidRPr="00F1335B" w:rsidTr="00893535">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Sweden </w:t>
            </w:r>
          </w:p>
        </w:tc>
        <w:tc>
          <w:tcPr>
            <w:tcW w:w="1528"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106</w:t>
            </w:r>
          </w:p>
        </w:tc>
        <w:tc>
          <w:tcPr>
            <w:tcW w:w="1528"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96</w:t>
            </w:r>
          </w:p>
        </w:tc>
        <w:tc>
          <w:tcPr>
            <w:tcW w:w="1529"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81</w:t>
            </w:r>
          </w:p>
        </w:tc>
        <w:tc>
          <w:tcPr>
            <w:tcW w:w="1529"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84</w:t>
            </w:r>
          </w:p>
        </w:tc>
      </w:tr>
      <w:tr w:rsidR="00133289" w:rsidRPr="00F1335B" w:rsidTr="00893535">
        <w:trPr>
          <w:cnfStyle w:val="000000100000"/>
        </w:trPr>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Switzerland </w:t>
            </w:r>
          </w:p>
        </w:tc>
        <w:tc>
          <w:tcPr>
            <w:tcW w:w="1528"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105</w:t>
            </w:r>
          </w:p>
        </w:tc>
        <w:tc>
          <w:tcPr>
            <w:tcW w:w="1528"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97</w:t>
            </w:r>
          </w:p>
        </w:tc>
        <w:tc>
          <w:tcPr>
            <w:tcW w:w="1529"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85</w:t>
            </w:r>
          </w:p>
        </w:tc>
        <w:tc>
          <w:tcPr>
            <w:tcW w:w="1529"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64</w:t>
            </w:r>
          </w:p>
        </w:tc>
      </w:tr>
      <w:tr w:rsidR="00133289" w:rsidRPr="00F1335B" w:rsidTr="00893535">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Turkey </w:t>
            </w:r>
          </w:p>
        </w:tc>
        <w:tc>
          <w:tcPr>
            <w:tcW w:w="1528"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357</w:t>
            </w:r>
          </w:p>
        </w:tc>
        <w:tc>
          <w:tcPr>
            <w:tcW w:w="1528"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279</w:t>
            </w:r>
          </w:p>
        </w:tc>
        <w:tc>
          <w:tcPr>
            <w:tcW w:w="1529"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215</w:t>
            </w:r>
          </w:p>
        </w:tc>
        <w:tc>
          <w:tcPr>
            <w:tcW w:w="1529"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165</w:t>
            </w:r>
          </w:p>
        </w:tc>
      </w:tr>
      <w:tr w:rsidR="00133289" w:rsidRPr="00F1335B" w:rsidTr="00893535">
        <w:trPr>
          <w:cnfStyle w:val="000000100000"/>
        </w:trPr>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United Kingdom </w:t>
            </w:r>
          </w:p>
        </w:tc>
        <w:tc>
          <w:tcPr>
            <w:tcW w:w="1528"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127</w:t>
            </w:r>
          </w:p>
        </w:tc>
        <w:tc>
          <w:tcPr>
            <w:tcW w:w="1528"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98</w:t>
            </w:r>
          </w:p>
        </w:tc>
        <w:tc>
          <w:tcPr>
            <w:tcW w:w="1529"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97</w:t>
            </w:r>
          </w:p>
        </w:tc>
        <w:tc>
          <w:tcPr>
            <w:tcW w:w="1529"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86</w:t>
            </w:r>
          </w:p>
        </w:tc>
      </w:tr>
      <w:tr w:rsidR="00133289" w:rsidRPr="00F1335B" w:rsidTr="00893535">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United States </w:t>
            </w:r>
          </w:p>
        </w:tc>
        <w:tc>
          <w:tcPr>
            <w:tcW w:w="1528"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166</w:t>
            </w:r>
          </w:p>
        </w:tc>
        <w:tc>
          <w:tcPr>
            <w:tcW w:w="1528"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125</w:t>
            </w:r>
          </w:p>
        </w:tc>
        <w:tc>
          <w:tcPr>
            <w:tcW w:w="1529"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100</w:t>
            </w:r>
          </w:p>
        </w:tc>
        <w:tc>
          <w:tcPr>
            <w:tcW w:w="1529"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91</w:t>
            </w:r>
          </w:p>
        </w:tc>
      </w:tr>
      <w:tr w:rsidR="00133289" w:rsidRPr="00F1335B" w:rsidTr="00893535">
        <w:trPr>
          <w:cnfStyle w:val="000000100000"/>
        </w:trPr>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All countries </w:t>
            </w:r>
          </w:p>
        </w:tc>
        <w:tc>
          <w:tcPr>
            <w:tcW w:w="1528"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145</w:t>
            </w:r>
          </w:p>
        </w:tc>
        <w:tc>
          <w:tcPr>
            <w:tcW w:w="1528"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116</w:t>
            </w:r>
          </w:p>
        </w:tc>
        <w:tc>
          <w:tcPr>
            <w:tcW w:w="1529"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100</w:t>
            </w:r>
          </w:p>
        </w:tc>
        <w:tc>
          <w:tcPr>
            <w:tcW w:w="1529"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90</w:t>
            </w:r>
          </w:p>
        </w:tc>
      </w:tr>
      <w:tr w:rsidR="00133289" w:rsidRPr="00F1335B" w:rsidTr="00893535">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 xml:space="preserve">-- excluding Mexico and Turkey </w:t>
            </w:r>
          </w:p>
        </w:tc>
        <w:tc>
          <w:tcPr>
            <w:tcW w:w="1528"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126</w:t>
            </w:r>
          </w:p>
        </w:tc>
        <w:tc>
          <w:tcPr>
            <w:tcW w:w="1528"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98</w:t>
            </w:r>
          </w:p>
        </w:tc>
        <w:tc>
          <w:tcPr>
            <w:tcW w:w="1529" w:type="dxa"/>
            <w:gridSpan w:val="2"/>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86</w:t>
            </w:r>
          </w:p>
        </w:tc>
        <w:tc>
          <w:tcPr>
            <w:tcW w:w="1529" w:type="dxa"/>
            <w:vAlign w:val="center"/>
          </w:tcPr>
          <w:p w:rsidR="00133289" w:rsidRPr="00F1335B" w:rsidRDefault="00133289" w:rsidP="00893535">
            <w:pPr>
              <w:autoSpaceDE w:val="0"/>
              <w:autoSpaceDN w:val="0"/>
              <w:adjustRightInd w:val="0"/>
              <w:cnfStyle w:val="000000000000"/>
              <w:rPr>
                <w:rFonts w:ascii="Arial" w:hAnsi="Arial" w:cs="Arial"/>
                <w:sz w:val="20"/>
                <w:szCs w:val="20"/>
              </w:rPr>
            </w:pPr>
            <w:r w:rsidRPr="00F1335B">
              <w:rPr>
                <w:rFonts w:ascii="Arial" w:hAnsi="Arial" w:cs="Arial"/>
                <w:sz w:val="20"/>
                <w:szCs w:val="20"/>
              </w:rPr>
              <w:t>78</w:t>
            </w:r>
          </w:p>
        </w:tc>
      </w:tr>
      <w:tr w:rsidR="00133289" w:rsidRPr="00F1335B" w:rsidTr="00893535">
        <w:trPr>
          <w:cnfStyle w:val="000000100000"/>
          <w:trHeight w:val="731"/>
        </w:trPr>
        <w:tc>
          <w:tcPr>
            <w:cnfStyle w:val="001000000000"/>
            <w:tcW w:w="3174" w:type="dxa"/>
            <w:vAlign w:val="center"/>
          </w:tcPr>
          <w:p w:rsidR="00133289" w:rsidRPr="00F1335B" w:rsidRDefault="00133289" w:rsidP="00893535">
            <w:pPr>
              <w:autoSpaceDE w:val="0"/>
              <w:autoSpaceDN w:val="0"/>
              <w:adjustRightInd w:val="0"/>
              <w:rPr>
                <w:rFonts w:ascii="Arial" w:hAnsi="Arial" w:cs="Arial"/>
                <w:sz w:val="20"/>
                <w:szCs w:val="20"/>
              </w:rPr>
            </w:pPr>
            <w:r w:rsidRPr="00F1335B">
              <w:rPr>
                <w:rFonts w:ascii="Arial" w:hAnsi="Arial" w:cs="Arial"/>
                <w:sz w:val="20"/>
                <w:szCs w:val="20"/>
              </w:rPr>
              <w:t>Number of countries for which the 15-19</w:t>
            </w:r>
            <w:r>
              <w:rPr>
                <w:rFonts w:ascii="Arial" w:hAnsi="Arial" w:cs="Arial"/>
                <w:sz w:val="20"/>
                <w:szCs w:val="20"/>
              </w:rPr>
              <w:t xml:space="preserve"> </w:t>
            </w:r>
            <w:r w:rsidRPr="00F1335B">
              <w:rPr>
                <w:rFonts w:ascii="Arial" w:hAnsi="Arial" w:cs="Arial"/>
                <w:sz w:val="20"/>
                <w:szCs w:val="20"/>
              </w:rPr>
              <w:t xml:space="preserve">cohort is smaller than the 60-64 cohort. </w:t>
            </w:r>
          </w:p>
        </w:tc>
        <w:tc>
          <w:tcPr>
            <w:tcW w:w="1528"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4</w:t>
            </w:r>
          </w:p>
        </w:tc>
        <w:tc>
          <w:tcPr>
            <w:tcW w:w="1528"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17</w:t>
            </w:r>
          </w:p>
        </w:tc>
        <w:tc>
          <w:tcPr>
            <w:tcW w:w="1529" w:type="dxa"/>
            <w:gridSpan w:val="2"/>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22</w:t>
            </w:r>
          </w:p>
        </w:tc>
        <w:tc>
          <w:tcPr>
            <w:tcW w:w="1529" w:type="dxa"/>
            <w:vAlign w:val="center"/>
          </w:tcPr>
          <w:p w:rsidR="00133289" w:rsidRPr="00F1335B" w:rsidRDefault="00133289" w:rsidP="00893535">
            <w:pPr>
              <w:autoSpaceDE w:val="0"/>
              <w:autoSpaceDN w:val="0"/>
              <w:adjustRightInd w:val="0"/>
              <w:cnfStyle w:val="000000100000"/>
              <w:rPr>
                <w:rFonts w:ascii="Arial" w:hAnsi="Arial" w:cs="Arial"/>
                <w:sz w:val="20"/>
                <w:szCs w:val="20"/>
              </w:rPr>
            </w:pPr>
            <w:r w:rsidRPr="00F1335B">
              <w:rPr>
                <w:rFonts w:ascii="Arial" w:hAnsi="Arial" w:cs="Arial"/>
                <w:sz w:val="20"/>
                <w:szCs w:val="20"/>
              </w:rPr>
              <w:t>27</w:t>
            </w:r>
          </w:p>
        </w:tc>
      </w:tr>
      <w:tr w:rsidR="00133289" w:rsidRPr="00F1335B" w:rsidTr="00893535">
        <w:trPr>
          <w:trHeight w:val="1306"/>
        </w:trPr>
        <w:tc>
          <w:tcPr>
            <w:cnfStyle w:val="001000000000"/>
            <w:tcW w:w="9288" w:type="dxa"/>
            <w:gridSpan w:val="7"/>
          </w:tcPr>
          <w:p w:rsidR="00133289" w:rsidRPr="004D6DB7" w:rsidRDefault="00133289" w:rsidP="00893535">
            <w:pPr>
              <w:autoSpaceDE w:val="0"/>
              <w:autoSpaceDN w:val="0"/>
              <w:adjustRightInd w:val="0"/>
              <w:rPr>
                <w:rFonts w:asciiTheme="minorHAnsi" w:hAnsiTheme="minorHAnsi" w:cs="Arial"/>
                <w:bCs w:val="0"/>
                <w:sz w:val="20"/>
                <w:szCs w:val="20"/>
              </w:rPr>
            </w:pPr>
            <w:r w:rsidRPr="004D6DB7">
              <w:rPr>
                <w:rFonts w:asciiTheme="minorHAnsi" w:hAnsiTheme="minorHAnsi" w:cs="Arial"/>
                <w:i/>
                <w:iCs/>
                <w:sz w:val="20"/>
                <w:szCs w:val="20"/>
              </w:rPr>
              <w:t xml:space="preserve">Source </w:t>
            </w:r>
            <w:r w:rsidRPr="004D6DB7">
              <w:rPr>
                <w:rFonts w:asciiTheme="minorHAnsi" w:hAnsiTheme="minorHAnsi" w:cs="Arial"/>
                <w:sz w:val="20"/>
                <w:szCs w:val="20"/>
              </w:rPr>
              <w:t>:</w:t>
            </w:r>
            <w:r>
              <w:rPr>
                <w:rFonts w:asciiTheme="minorHAnsi" w:hAnsiTheme="minorHAnsi" w:cs="Arial"/>
                <w:sz w:val="20"/>
                <w:szCs w:val="20"/>
              </w:rPr>
              <w:t xml:space="preserve"> UN population prospects, 2006.</w:t>
            </w:r>
            <w:r w:rsidRPr="004D6DB7">
              <w:rPr>
                <w:rFonts w:asciiTheme="minorHAnsi" w:hAnsiTheme="minorHAnsi" w:cs="Arial"/>
                <w:sz w:val="20"/>
                <w:szCs w:val="20"/>
              </w:rPr>
              <w:t xml:space="preserve"> </w:t>
            </w:r>
            <w:r>
              <w:rPr>
                <w:rFonts w:asciiTheme="minorHAnsi" w:hAnsiTheme="minorHAnsi" w:cs="Arial"/>
                <w:sz w:val="20"/>
                <w:szCs w:val="20"/>
              </w:rPr>
              <w:t xml:space="preserve">From: </w:t>
            </w:r>
            <w:proofErr w:type="spellStart"/>
            <w:r>
              <w:rPr>
                <w:rFonts w:asciiTheme="minorHAnsi" w:hAnsiTheme="minorHAnsi" w:cs="Arial"/>
                <w:sz w:val="20"/>
                <w:szCs w:val="20"/>
              </w:rPr>
              <w:t>Chaloff</w:t>
            </w:r>
            <w:proofErr w:type="spellEnd"/>
            <w:r>
              <w:rPr>
                <w:rFonts w:asciiTheme="minorHAnsi" w:hAnsiTheme="minorHAnsi" w:cs="Arial"/>
                <w:sz w:val="20"/>
                <w:szCs w:val="20"/>
              </w:rPr>
              <w:t xml:space="preserve"> and </w:t>
            </w:r>
            <w:proofErr w:type="spellStart"/>
            <w:r>
              <w:rPr>
                <w:rFonts w:asciiTheme="minorHAnsi" w:hAnsiTheme="minorHAnsi" w:cs="Arial"/>
                <w:sz w:val="20"/>
                <w:szCs w:val="20"/>
              </w:rPr>
              <w:t>L</w:t>
            </w:r>
            <w:r w:rsidRPr="004D6DB7">
              <w:rPr>
                <w:rFonts w:asciiTheme="minorHAnsi" w:hAnsiTheme="minorHAnsi" w:cs="Arial"/>
                <w:sz w:val="20"/>
                <w:szCs w:val="20"/>
              </w:rPr>
              <w:t>ema</w:t>
            </w:r>
            <w:r>
              <w:rPr>
                <w:rFonts w:asciiTheme="minorHAnsi" w:hAnsiTheme="minorHAnsi" w:cs="Arial"/>
                <w:sz w:val="20"/>
                <w:szCs w:val="20"/>
              </w:rPr>
              <w:t>î</w:t>
            </w:r>
            <w:r w:rsidRPr="004D6DB7">
              <w:rPr>
                <w:rFonts w:asciiTheme="minorHAnsi" w:hAnsiTheme="minorHAnsi" w:cs="Arial"/>
                <w:sz w:val="20"/>
                <w:szCs w:val="20"/>
              </w:rPr>
              <w:t>tre</w:t>
            </w:r>
            <w:proofErr w:type="spellEnd"/>
            <w:r w:rsidRPr="004D6DB7">
              <w:rPr>
                <w:rFonts w:asciiTheme="minorHAnsi" w:hAnsiTheme="minorHAnsi" w:cs="Arial"/>
                <w:sz w:val="20"/>
                <w:szCs w:val="20"/>
              </w:rPr>
              <w:t>, 2009</w:t>
            </w:r>
          </w:p>
          <w:p w:rsidR="00133289" w:rsidRPr="004D6DB7" w:rsidRDefault="00133289" w:rsidP="00893535">
            <w:pPr>
              <w:rPr>
                <w:rFonts w:asciiTheme="minorHAnsi" w:hAnsiTheme="minorHAnsi" w:cs="Arial"/>
                <w:sz w:val="20"/>
                <w:szCs w:val="20"/>
              </w:rPr>
            </w:pPr>
            <w:r w:rsidRPr="004D6DB7">
              <w:rPr>
                <w:rFonts w:asciiTheme="minorHAnsi" w:hAnsiTheme="minorHAnsi" w:cs="Arial"/>
                <w:i/>
                <w:iCs/>
                <w:sz w:val="20"/>
                <w:szCs w:val="20"/>
              </w:rPr>
              <w:t xml:space="preserve">Notes </w:t>
            </w:r>
            <w:r w:rsidRPr="004D6DB7">
              <w:rPr>
                <w:rFonts w:asciiTheme="minorHAnsi" w:hAnsiTheme="minorHAnsi" w:cs="Arial"/>
                <w:sz w:val="20"/>
                <w:szCs w:val="20"/>
              </w:rPr>
              <w:t>: The estimates are obtained by aging younger five-year age cohorts, assuming zero net migration and no deaths. The estimate of the 15-19 cohort in 2010, for example, is taken to be the size of the 10-14 cohort in 2005.</w:t>
            </w:r>
          </w:p>
        </w:tc>
      </w:tr>
    </w:tbl>
    <w:p w:rsidR="00133289" w:rsidRPr="00044C6B" w:rsidRDefault="00133289" w:rsidP="00133289">
      <w:pPr>
        <w:spacing w:line="360" w:lineRule="auto"/>
      </w:pPr>
    </w:p>
    <w:p w:rsidR="00133289" w:rsidRPr="0091656D" w:rsidRDefault="00133289" w:rsidP="00133289">
      <w:pPr>
        <w:spacing w:line="360" w:lineRule="auto"/>
        <w:jc w:val="both"/>
        <w:rPr>
          <w:lang w:val="nl-NL"/>
        </w:rPr>
      </w:pPr>
      <w:r w:rsidRPr="00884677">
        <w:lastRenderedPageBreak/>
        <w:t xml:space="preserve">There are many different ways to attract </w:t>
      </w:r>
      <w:r>
        <w:t>knowledge migrants</w:t>
      </w:r>
      <w:r>
        <w:rPr>
          <w:rStyle w:val="Voetnootmarkering"/>
        </w:rPr>
        <w:footnoteReference w:id="2"/>
      </w:r>
      <w:r w:rsidRPr="00884677">
        <w:t xml:space="preserve">. The most important factor that influences the choice for a specific country by the highly skilled migrant </w:t>
      </w:r>
      <w:r>
        <w:t>are</w:t>
      </w:r>
      <w:r w:rsidRPr="00884677">
        <w:t xml:space="preserve"> the economic opportunities in the country of destination</w:t>
      </w:r>
      <w:r>
        <w:t xml:space="preserve"> like the wage level, according to Gross &amp;Schmitt (2006). </w:t>
      </w:r>
      <w:proofErr w:type="spellStart"/>
      <w:r>
        <w:t>Belot</w:t>
      </w:r>
      <w:proofErr w:type="spellEnd"/>
      <w:r>
        <w:t xml:space="preserve"> and Hatton (2012) found in their study that cultural similarities with the home country, colonial legacies and physical distance can also be important factors in the decision of a migrant. </w:t>
      </w:r>
      <w:r w:rsidRPr="00884677">
        <w:t>Governments can however also influence the decision of the migrants by the</w:t>
      </w:r>
      <w:r>
        <w:t xml:space="preserve"> restrictiveness of the </w:t>
      </w:r>
      <w:r w:rsidRPr="00884677">
        <w:t>policy pursued regarding high</w:t>
      </w:r>
      <w:r>
        <w:t>ly</w:t>
      </w:r>
      <w:r w:rsidRPr="00884677">
        <w:t xml:space="preserve"> skilled migra</w:t>
      </w:r>
      <w:r>
        <w:t>n</w:t>
      </w:r>
      <w:r w:rsidRPr="00884677">
        <w:t>t</w:t>
      </w:r>
      <w:r>
        <w:t>s</w:t>
      </w:r>
      <w:r w:rsidRPr="00884677">
        <w:t xml:space="preserve">. Many countries have developed separate schemes for highly skilled immigrants, and no two schemes are the same. </w:t>
      </w:r>
      <w:r>
        <w:t xml:space="preserve"> </w:t>
      </w:r>
    </w:p>
    <w:p w:rsidR="00133289" w:rsidRPr="00630C3F" w:rsidRDefault="00133289" w:rsidP="00133289">
      <w:pPr>
        <w:pStyle w:val="Kop2"/>
        <w:spacing w:line="360" w:lineRule="auto"/>
        <w:jc w:val="both"/>
      </w:pPr>
      <w:bookmarkStart w:id="75" w:name="_Toc340656954"/>
      <w:bookmarkStart w:id="76" w:name="_Toc349568640"/>
      <w:bookmarkStart w:id="77" w:name="_Toc349568677"/>
      <w:bookmarkStart w:id="78" w:name="_Toc349568714"/>
      <w:bookmarkStart w:id="79" w:name="_Toc349572011"/>
      <w:bookmarkStart w:id="80" w:name="_Toc349573599"/>
      <w:bookmarkStart w:id="81" w:name="_Toc349573812"/>
      <w:bookmarkStart w:id="82" w:name="_Toc349656921"/>
      <w:bookmarkStart w:id="83" w:name="_Toc349657492"/>
      <w:bookmarkStart w:id="84" w:name="_Toc349657704"/>
      <w:bookmarkStart w:id="85" w:name="_Toc349657929"/>
      <w:bookmarkStart w:id="86" w:name="_Toc349657994"/>
      <w:bookmarkStart w:id="87" w:name="_Toc349658060"/>
      <w:bookmarkStart w:id="88" w:name="_Toc349658124"/>
      <w:bookmarkStart w:id="89" w:name="_Toc349658679"/>
      <w:bookmarkStart w:id="90" w:name="_Toc349658745"/>
      <w:bookmarkStart w:id="91" w:name="_Toc349658820"/>
      <w:bookmarkStart w:id="92" w:name="_Toc349658933"/>
      <w:bookmarkStart w:id="93" w:name="_Toc349658972"/>
      <w:bookmarkStart w:id="94" w:name="_Toc349659011"/>
      <w:bookmarkStart w:id="95" w:name="_Toc349662690"/>
      <w:bookmarkStart w:id="96" w:name="_Toc349662729"/>
      <w:bookmarkStart w:id="97" w:name="_Toc349663243"/>
      <w:bookmarkStart w:id="98" w:name="_Toc349663384"/>
      <w:bookmarkStart w:id="99" w:name="_Toc349663442"/>
      <w:bookmarkStart w:id="100" w:name="_Toc349722269"/>
      <w:bookmarkStart w:id="101" w:name="_Toc353464542"/>
      <w:r>
        <w:t>1.1</w:t>
      </w:r>
      <w:r>
        <w:tab/>
      </w:r>
      <w:r>
        <w:tab/>
        <w:t>Aim of the thesis</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133289" w:rsidRPr="00884677" w:rsidRDefault="00133289" w:rsidP="00133289">
      <w:pPr>
        <w:spacing w:line="360" w:lineRule="auto"/>
        <w:jc w:val="both"/>
      </w:pPr>
      <w:r>
        <w:br/>
      </w:r>
      <w:r w:rsidRPr="00884677">
        <w:t xml:space="preserve">The aim of this thesis is to compare the admission policies of </w:t>
      </w:r>
      <w:r>
        <w:t xml:space="preserve">28 OECD countries </w:t>
      </w:r>
      <w:r w:rsidRPr="00884677">
        <w:t xml:space="preserve">regarding highly skilled immigrants, to gain insight in how </w:t>
      </w:r>
      <w:r>
        <w:t>individual</w:t>
      </w:r>
      <w:r w:rsidRPr="00884677">
        <w:t xml:space="preserve"> components of those policies affect the number</w:t>
      </w:r>
      <w:r>
        <w:t xml:space="preserve"> </w:t>
      </w:r>
      <w:r w:rsidRPr="00884677">
        <w:t>of</w:t>
      </w:r>
      <w:r>
        <w:t xml:space="preserve"> highly</w:t>
      </w:r>
      <w:r w:rsidRPr="00884677">
        <w:t xml:space="preserve"> skilled immigrants that are attracted.</w:t>
      </w:r>
      <w:r>
        <w:t xml:space="preserve"> Components which can be thought of are the presence of numerical caps, the opportunities for family reunion and a labour market test (Lowell, 2005). Besides the number of knowledge migrants, I will also look at the labour market participation of those migrants to determine the success of the policy. A part of my thesis</w:t>
      </w:r>
      <w:r w:rsidRPr="00884677">
        <w:t xml:space="preserve"> will focus on the Dutch system</w:t>
      </w:r>
      <w:r>
        <w:t xml:space="preserve">. By the comparison of the systems of different countries I </w:t>
      </w:r>
      <w:r w:rsidRPr="00884677">
        <w:t xml:space="preserve">will try to answer the question whether the Dutch policy regarding highly skilled immigrants is working optimally, and if not, how </w:t>
      </w:r>
      <w:r>
        <w:t xml:space="preserve">the policy could be adjusted to attract more, or better knowledge migrants. </w:t>
      </w:r>
    </w:p>
    <w:p w:rsidR="00133289" w:rsidRDefault="00133289" w:rsidP="00133289">
      <w:pPr>
        <w:spacing w:after="0" w:line="240" w:lineRule="auto"/>
        <w:jc w:val="both"/>
        <w:rPr>
          <w:rFonts w:ascii="Cambria" w:eastAsia="Times New Roman" w:hAnsi="Cambria"/>
          <w:b/>
          <w:bCs/>
          <w:i/>
          <w:iCs/>
          <w:sz w:val="28"/>
          <w:szCs w:val="28"/>
        </w:rPr>
      </w:pPr>
      <w:bookmarkStart w:id="102" w:name="_Toc340656955"/>
      <w:bookmarkStart w:id="103" w:name="_Toc349568641"/>
      <w:bookmarkStart w:id="104" w:name="_Toc349568678"/>
      <w:bookmarkStart w:id="105" w:name="_Toc349568715"/>
      <w:bookmarkStart w:id="106" w:name="_Toc349572012"/>
      <w:bookmarkStart w:id="107" w:name="_Toc349573600"/>
      <w:bookmarkStart w:id="108" w:name="_Toc349573813"/>
      <w:bookmarkStart w:id="109" w:name="_Toc349656922"/>
      <w:bookmarkStart w:id="110" w:name="_Toc349657493"/>
      <w:bookmarkStart w:id="111" w:name="_Toc349657705"/>
      <w:bookmarkStart w:id="112" w:name="_Toc349657930"/>
      <w:bookmarkStart w:id="113" w:name="_Toc349657995"/>
      <w:bookmarkStart w:id="114" w:name="_Toc349658061"/>
      <w:bookmarkStart w:id="115" w:name="_Toc349658125"/>
      <w:bookmarkStart w:id="116" w:name="_Toc349658680"/>
      <w:bookmarkStart w:id="117" w:name="_Toc349658746"/>
      <w:bookmarkStart w:id="118" w:name="_Toc349658821"/>
      <w:bookmarkStart w:id="119" w:name="_Toc349658934"/>
      <w:bookmarkStart w:id="120" w:name="_Toc349658973"/>
      <w:bookmarkStart w:id="121" w:name="_Toc349659012"/>
      <w:bookmarkStart w:id="122" w:name="_Toc349662691"/>
      <w:bookmarkStart w:id="123" w:name="_Toc349662730"/>
      <w:bookmarkStart w:id="124" w:name="_Toc349663244"/>
      <w:bookmarkStart w:id="125" w:name="_Toc349663385"/>
      <w:bookmarkStart w:id="126" w:name="_Toc349663443"/>
      <w:bookmarkStart w:id="127" w:name="_Toc349722270"/>
      <w:r>
        <w:br w:type="page"/>
      </w:r>
    </w:p>
    <w:p w:rsidR="00133289" w:rsidRDefault="00133289" w:rsidP="00133289">
      <w:pPr>
        <w:pStyle w:val="Kop2"/>
        <w:spacing w:line="360" w:lineRule="auto"/>
        <w:jc w:val="both"/>
      </w:pPr>
      <w:bookmarkStart w:id="128" w:name="_Toc353464543"/>
      <w:r>
        <w:lastRenderedPageBreak/>
        <w:t>1.2</w:t>
      </w:r>
      <w:r>
        <w:tab/>
      </w:r>
      <w:r>
        <w:tab/>
        <w:t>Relevance</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rsidR="00133289" w:rsidRPr="00912286" w:rsidRDefault="00133289" w:rsidP="00133289">
      <w:pPr>
        <w:jc w:val="both"/>
      </w:pPr>
    </w:p>
    <w:p w:rsidR="00133289" w:rsidRDefault="00133289" w:rsidP="00133289">
      <w:pPr>
        <w:spacing w:line="360" w:lineRule="auto"/>
        <w:jc w:val="both"/>
      </w:pPr>
      <w:r>
        <w:t xml:space="preserve">Until now, the existing literature comparing admission policies mainly focuses on how the policies are designed (Lowell, 2009). </w:t>
      </w:r>
      <w:proofErr w:type="spellStart"/>
      <w:r>
        <w:t>McLaughlan</w:t>
      </w:r>
      <w:proofErr w:type="spellEnd"/>
      <w:r>
        <w:t xml:space="preserve"> and Salt (2002) give an overview of recently developed policies to encourage the recruitment and entry of highly skilled foreign workers in several European and other developed countries. </w:t>
      </w:r>
      <w:r w:rsidRPr="00B76922">
        <w:t>The OECD report on high skilled mobility (OECD, 2002)</w:t>
      </w:r>
      <w:r>
        <w:t xml:space="preserve"> </w:t>
      </w:r>
      <w:r w:rsidRPr="00B76922">
        <w:t>bundles papers about the international mobility</w:t>
      </w:r>
      <w:r>
        <w:t xml:space="preserve"> of highly skilled workers. This report also contains papers about policy implications of this increased mobility. Lowell (2005) and </w:t>
      </w:r>
      <w:proofErr w:type="spellStart"/>
      <w:r>
        <w:t>Cerna</w:t>
      </w:r>
      <w:proofErr w:type="spellEnd"/>
      <w:r>
        <w:t xml:space="preserve"> (2010) compare countries on the basis of how restrictive the policies are. Another study investigates the differences in migration policies between developed and developing countries (</w:t>
      </w:r>
      <w:proofErr w:type="spellStart"/>
      <w:r>
        <w:t>Klugman</w:t>
      </w:r>
      <w:proofErr w:type="spellEnd"/>
      <w:r>
        <w:t xml:space="preserve"> and Pereira, 2009). </w:t>
      </w:r>
    </w:p>
    <w:p w:rsidR="00133289" w:rsidRDefault="00133289" w:rsidP="00133289">
      <w:pPr>
        <w:spacing w:line="360" w:lineRule="auto"/>
        <w:jc w:val="both"/>
      </w:pPr>
      <w:r>
        <w:t xml:space="preserve">A problem with the comparative studies is that most of them are outdated. Most of </w:t>
      </w:r>
      <w:r w:rsidRPr="002C2474">
        <w:t>the countries have implemented policies aiming at highly sk</w:t>
      </w:r>
      <w:r>
        <w:t>illed immigrants only recently. 11</w:t>
      </w:r>
      <w:r w:rsidRPr="002C2474">
        <w:t xml:space="preserve"> years ago</w:t>
      </w:r>
      <w:r>
        <w:t>,</w:t>
      </w:r>
      <w:r w:rsidRPr="002C2474">
        <w:t xml:space="preserve"> </w:t>
      </w:r>
      <w:proofErr w:type="spellStart"/>
      <w:r w:rsidRPr="002C2474">
        <w:t>McLaughlan</w:t>
      </w:r>
      <w:proofErr w:type="spellEnd"/>
      <w:r w:rsidRPr="002C2474">
        <w:t xml:space="preserve"> and Salt (2002) stated in their study: </w:t>
      </w:r>
      <w:r w:rsidRPr="002C2474">
        <w:rPr>
          <w:i/>
        </w:rPr>
        <w:t>“</w:t>
      </w:r>
      <w:r w:rsidRPr="002C2474">
        <w:rPr>
          <w:i/>
          <w:lang w:eastAsia="nl-NL"/>
        </w:rPr>
        <w:t>Most European countries, together with developed Asian ones, have not introduced special measures to recruit highly skilled workers. They continue to rely on their existing work permit systems”</w:t>
      </w:r>
      <w:r w:rsidRPr="002C2474">
        <w:rPr>
          <w:lang w:eastAsia="nl-NL"/>
        </w:rPr>
        <w:t xml:space="preserve">. </w:t>
      </w:r>
      <w:r>
        <w:rPr>
          <w:lang w:eastAsia="nl-NL"/>
        </w:rPr>
        <w:t>Nowadays a large share of the European countries have implemented policies aimed at knowledge migrants. The Dutch policy for example was introduced in 2004 (De Lange, 2007), the system of the UK stems from 2002 (</w:t>
      </w:r>
      <w:proofErr w:type="spellStart"/>
      <w:r>
        <w:rPr>
          <w:lang w:eastAsia="nl-NL"/>
        </w:rPr>
        <w:t>McLaughlan</w:t>
      </w:r>
      <w:proofErr w:type="spellEnd"/>
      <w:r>
        <w:rPr>
          <w:lang w:eastAsia="nl-NL"/>
        </w:rPr>
        <w:t xml:space="preserve"> and Salt 2002), Germany introduced her policy in 2005 (OECD, 2013) and in 2007, Denmark designed a policy to attract highly skilled immigrants</w:t>
      </w:r>
      <w:r>
        <w:rPr>
          <w:rStyle w:val="Voetnootmarkering"/>
          <w:rFonts w:cs="TimesNewRomanPSMT"/>
          <w:lang w:eastAsia="nl-NL"/>
        </w:rPr>
        <w:footnoteReference w:id="3"/>
      </w:r>
      <w:r>
        <w:rPr>
          <w:lang w:eastAsia="nl-NL"/>
        </w:rPr>
        <w:t>. Also developed Asian countries have recently introduced special programs to recruit highly skilled workers, Singapore introduced its S-Pass system in 2004 and Hong Kong implemented the Quality Migrant Admission Scheme in 2006 (</w:t>
      </w:r>
      <w:proofErr w:type="spellStart"/>
      <w:r>
        <w:rPr>
          <w:lang w:eastAsia="nl-NL"/>
        </w:rPr>
        <w:t>Papademetriou</w:t>
      </w:r>
      <w:proofErr w:type="spellEnd"/>
      <w:r>
        <w:rPr>
          <w:lang w:eastAsia="nl-NL"/>
        </w:rPr>
        <w:t xml:space="preserve"> et al., 2008).</w:t>
      </w:r>
      <w:r w:rsidRPr="003C51BE">
        <w:t xml:space="preserve"> </w:t>
      </w:r>
    </w:p>
    <w:p w:rsidR="00133289" w:rsidRDefault="00133289" w:rsidP="00133289">
      <w:pPr>
        <w:spacing w:after="0" w:line="240" w:lineRule="auto"/>
        <w:jc w:val="both"/>
      </w:pPr>
      <w:r>
        <w:br w:type="page"/>
      </w:r>
    </w:p>
    <w:p w:rsidR="00133289" w:rsidRDefault="00133289" w:rsidP="00133289">
      <w:pPr>
        <w:spacing w:line="360" w:lineRule="auto"/>
        <w:jc w:val="both"/>
      </w:pPr>
      <w:r>
        <w:lastRenderedPageBreak/>
        <w:t xml:space="preserve">There are many different ways to design such an immigration policy, </w:t>
      </w:r>
      <w:proofErr w:type="spellStart"/>
      <w:r>
        <w:t>Hailbronner</w:t>
      </w:r>
      <w:proofErr w:type="spellEnd"/>
      <w:r>
        <w:t xml:space="preserve"> and </w:t>
      </w:r>
      <w:proofErr w:type="spellStart"/>
      <w:r>
        <w:t>Koslowski</w:t>
      </w:r>
      <w:proofErr w:type="spellEnd"/>
      <w:r>
        <w:t xml:space="preserve"> (2008) discuss the pros and cons of different kinds of policies. </w:t>
      </w:r>
      <w:r w:rsidRPr="002C2474">
        <w:rPr>
          <w:lang w:eastAsia="nl-NL"/>
        </w:rPr>
        <w:t xml:space="preserve">Although </w:t>
      </w:r>
      <w:r>
        <w:rPr>
          <w:lang w:eastAsia="nl-NL"/>
        </w:rPr>
        <w:t>some studies have investigated the differences between policies in a descriptive way,</w:t>
      </w:r>
      <w:r w:rsidRPr="002C2474">
        <w:rPr>
          <w:lang w:eastAsia="nl-NL"/>
        </w:rPr>
        <w:t xml:space="preserve"> </w:t>
      </w:r>
      <w:r>
        <w:rPr>
          <w:lang w:eastAsia="nl-NL"/>
        </w:rPr>
        <w:t>t</w:t>
      </w:r>
      <w:r w:rsidRPr="002C2474">
        <w:t>he effect of</w:t>
      </w:r>
      <w:r>
        <w:t xml:space="preserve"> </w:t>
      </w:r>
      <w:r w:rsidRPr="002C2474">
        <w:t>adm</w:t>
      </w:r>
      <w:r>
        <w:t>ission policies</w:t>
      </w:r>
      <w:r w:rsidRPr="002C2474">
        <w:t xml:space="preserve"> on the migration behaviour of highly skilled workers</w:t>
      </w:r>
      <w:r>
        <w:t xml:space="preserve"> has not been investigated yet. With the current need for knowledge workers this topic is however very relevant. This thesis will give insight in which components of admission policies attract greater numbers of highly skilled migrants. And which components affect the participation rate on the labour market of the attracted migrants. Governments can use this information when developing, or adjusting admission programs.</w:t>
      </w:r>
    </w:p>
    <w:p w:rsidR="00133289" w:rsidRDefault="00133289" w:rsidP="00133289">
      <w:pPr>
        <w:spacing w:line="360" w:lineRule="auto"/>
        <w:jc w:val="both"/>
      </w:pPr>
      <w:r>
        <w:t>Directly after the introduction of the highly skilled migrants scheme in the Netherlands an advisory committee recommended to start a pilot with a supply based system. The UK could serve as an example for this. The Dutch government responded that they just adopted a substantial package of policy measures to attract skilled immigrants. In view of that, the government found no reason for the test of a new system.</w:t>
      </w:r>
      <w:r>
        <w:rPr>
          <w:rStyle w:val="Voetnootmarkering"/>
        </w:rPr>
        <w:footnoteReference w:id="4"/>
      </w:r>
    </w:p>
    <w:p w:rsidR="00133289" w:rsidRDefault="00133289" w:rsidP="00133289">
      <w:pPr>
        <w:spacing w:line="360" w:lineRule="auto"/>
        <w:jc w:val="both"/>
      </w:pPr>
      <w:r>
        <w:t xml:space="preserve">Perhaps now, after 9 years of the current policy, it is good to investigate how the system works and what experiences other countries have with their system. With that knowledge it may still be useful to investigate opportunities with other systems. </w:t>
      </w:r>
    </w:p>
    <w:p w:rsidR="00133289" w:rsidRDefault="00133289" w:rsidP="00133289">
      <w:pPr>
        <w:spacing w:after="0" w:line="240" w:lineRule="auto"/>
        <w:jc w:val="both"/>
        <w:rPr>
          <w:rFonts w:ascii="Cambria" w:eastAsia="Times New Roman" w:hAnsi="Cambria"/>
          <w:b/>
          <w:bCs/>
          <w:i/>
          <w:iCs/>
          <w:sz w:val="28"/>
          <w:szCs w:val="28"/>
        </w:rPr>
      </w:pPr>
      <w:bookmarkStart w:id="129" w:name="_Toc340656956"/>
      <w:bookmarkStart w:id="130" w:name="_Toc349568642"/>
      <w:bookmarkStart w:id="131" w:name="_Toc349568679"/>
      <w:bookmarkStart w:id="132" w:name="_Toc349568716"/>
      <w:bookmarkStart w:id="133" w:name="_Toc349572013"/>
      <w:bookmarkStart w:id="134" w:name="_Toc349573601"/>
      <w:bookmarkStart w:id="135" w:name="_Toc349573814"/>
      <w:bookmarkStart w:id="136" w:name="_Toc349656923"/>
      <w:bookmarkStart w:id="137" w:name="_Toc349657494"/>
      <w:bookmarkStart w:id="138" w:name="_Toc349657706"/>
      <w:bookmarkStart w:id="139" w:name="_Toc349657931"/>
      <w:bookmarkStart w:id="140" w:name="_Toc349657996"/>
      <w:bookmarkStart w:id="141" w:name="_Toc349658062"/>
      <w:bookmarkStart w:id="142" w:name="_Toc349658126"/>
      <w:bookmarkStart w:id="143" w:name="_Toc349658681"/>
      <w:bookmarkStart w:id="144" w:name="_Toc349658747"/>
      <w:bookmarkStart w:id="145" w:name="_Toc349658822"/>
      <w:bookmarkStart w:id="146" w:name="_Toc349658935"/>
      <w:bookmarkStart w:id="147" w:name="_Toc349658974"/>
      <w:bookmarkStart w:id="148" w:name="_Toc349659013"/>
      <w:bookmarkStart w:id="149" w:name="_Toc349662692"/>
      <w:bookmarkStart w:id="150" w:name="_Toc349662731"/>
      <w:bookmarkStart w:id="151" w:name="_Toc349663245"/>
      <w:bookmarkStart w:id="152" w:name="_Toc349663386"/>
      <w:bookmarkStart w:id="153" w:name="_Toc349663444"/>
      <w:bookmarkStart w:id="154" w:name="_Toc349722271"/>
      <w:r>
        <w:br w:type="page"/>
      </w:r>
    </w:p>
    <w:p w:rsidR="00133289" w:rsidRPr="00343DD0" w:rsidRDefault="00133289" w:rsidP="00133289">
      <w:pPr>
        <w:pStyle w:val="Kop2"/>
        <w:spacing w:line="360" w:lineRule="auto"/>
        <w:jc w:val="both"/>
      </w:pPr>
      <w:bookmarkStart w:id="155" w:name="_Toc353464544"/>
      <w:r>
        <w:lastRenderedPageBreak/>
        <w:t>1.3</w:t>
      </w:r>
      <w:r>
        <w:tab/>
      </w:r>
      <w:r>
        <w:tab/>
        <w:t>Structure</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t xml:space="preserve"> </w:t>
      </w:r>
    </w:p>
    <w:p w:rsidR="00133289" w:rsidRDefault="00133289" w:rsidP="00133289">
      <w:pPr>
        <w:spacing w:line="360" w:lineRule="auto"/>
        <w:jc w:val="both"/>
      </w:pPr>
      <w:r>
        <w:br/>
      </w:r>
      <w:r w:rsidRPr="00884677">
        <w:t>In the remain</w:t>
      </w:r>
      <w:r>
        <w:t>der</w:t>
      </w:r>
      <w:r w:rsidRPr="00884677">
        <w:t xml:space="preserve"> of this thesis, I will first look at the two main categories of admission policies: demand</w:t>
      </w:r>
      <w:r>
        <w:t xml:space="preserve"> </w:t>
      </w:r>
      <w:r w:rsidRPr="00884677">
        <w:t>based policy and supply</w:t>
      </w:r>
      <w:r>
        <w:t xml:space="preserve"> </w:t>
      </w:r>
      <w:r w:rsidRPr="00884677">
        <w:t>based</w:t>
      </w:r>
      <w:r>
        <w:t xml:space="preserve"> admission</w:t>
      </w:r>
      <w:r w:rsidRPr="00884677">
        <w:t xml:space="preserve"> policy. </w:t>
      </w:r>
      <w:r>
        <w:t>I discuss</w:t>
      </w:r>
      <w:r w:rsidRPr="00884677">
        <w:t xml:space="preserve"> the advantages and disadvantages of both types of policies on the basis of available literature.</w:t>
      </w:r>
      <w:r>
        <w:t xml:space="preserve"> Next I will focus on the Netherlands, this part will explain how the Dutch admission policy for highly skilled immigrants has developed over the recent years and how it is regulated now. </w:t>
      </w:r>
    </w:p>
    <w:p w:rsidR="00133289" w:rsidRDefault="00133289" w:rsidP="00133289">
      <w:pPr>
        <w:spacing w:line="360" w:lineRule="auto"/>
        <w:jc w:val="both"/>
      </w:pPr>
      <w:r>
        <w:t xml:space="preserve">Chapter 4 describes the variables I use in my empirical analysis and the used data for these variables. I will first discuss which factors are indicators for the success of a highly skilled migrant program. After that I describe which factors I will take into consideration when comparing admission policies. In the data analysis, I will investigate the individual impact that those factors have on a country’s attractiveness for highly skilled migrants. Finally, this chapter describes which factors, besides admission policies, also influence the migrant’s choice for a country. In my regression I have to control for these factors to </w:t>
      </w:r>
      <w:r w:rsidR="009B60A1">
        <w:t>obtain a more reliable estimate of</w:t>
      </w:r>
      <w:r>
        <w:t xml:space="preserve"> the effect of the policy.</w:t>
      </w:r>
    </w:p>
    <w:p w:rsidR="00133289" w:rsidRDefault="00133289" w:rsidP="00133289">
      <w:pPr>
        <w:spacing w:line="360" w:lineRule="auto"/>
        <w:jc w:val="both"/>
      </w:pPr>
      <w:r>
        <w:t>In chapter 5 I will explain the techniques used to analyse the data. This chapter also contains the data analysis itself.</w:t>
      </w:r>
    </w:p>
    <w:p w:rsidR="00133289" w:rsidRDefault="00133289" w:rsidP="00133289">
      <w:pPr>
        <w:spacing w:line="360" w:lineRule="auto"/>
        <w:jc w:val="both"/>
      </w:pPr>
      <w:r>
        <w:t xml:space="preserve">Chapter 6 discusses limitations of the study and possible problems with the analysis that have to be taken into account when interpreting the results. After that I give some directions for future research. Finally I draw conclusions based on the analysis and come back to my main question: Is the Dutch policy regarding to high skilled migration designed in an optimal way? </w:t>
      </w:r>
      <w:bookmarkStart w:id="156" w:name="_Toc339543094"/>
      <w:bookmarkStart w:id="157" w:name="_Toc339544814"/>
      <w:bookmarkStart w:id="158" w:name="_Toc339544830"/>
      <w:bookmarkStart w:id="159" w:name="_Toc339544838"/>
      <w:bookmarkStart w:id="160" w:name="_Toc339544846"/>
      <w:bookmarkStart w:id="161" w:name="_Toc339544854"/>
      <w:bookmarkStart w:id="162" w:name="_Toc340656957"/>
      <w:bookmarkStart w:id="163" w:name="_Toc349568643"/>
      <w:bookmarkStart w:id="164" w:name="_Toc349568680"/>
      <w:bookmarkStart w:id="165" w:name="_Toc349568717"/>
      <w:bookmarkStart w:id="166" w:name="_Toc349572014"/>
      <w:bookmarkStart w:id="167" w:name="_Toc349573602"/>
      <w:bookmarkStart w:id="168" w:name="_Toc349573815"/>
      <w:bookmarkStart w:id="169" w:name="_Toc349656924"/>
      <w:bookmarkStart w:id="170" w:name="_Toc349657495"/>
      <w:bookmarkStart w:id="171" w:name="_Toc349657707"/>
      <w:bookmarkStart w:id="172" w:name="_Toc349657932"/>
      <w:bookmarkStart w:id="173" w:name="_Toc349657997"/>
      <w:bookmarkStart w:id="174" w:name="_Toc349658063"/>
      <w:bookmarkStart w:id="175" w:name="_Toc349658127"/>
      <w:bookmarkStart w:id="176" w:name="_Toc349658682"/>
      <w:bookmarkStart w:id="177" w:name="_Toc349658748"/>
      <w:bookmarkStart w:id="178" w:name="_Toc349658823"/>
      <w:bookmarkStart w:id="179" w:name="_Toc349658936"/>
      <w:bookmarkStart w:id="180" w:name="_Toc349658975"/>
      <w:bookmarkStart w:id="181" w:name="_Toc349659014"/>
      <w:bookmarkStart w:id="182" w:name="_Toc349662693"/>
      <w:bookmarkStart w:id="183" w:name="_Toc349662732"/>
      <w:bookmarkStart w:id="184" w:name="_Toc349663246"/>
      <w:bookmarkStart w:id="185" w:name="_Toc349663387"/>
      <w:bookmarkStart w:id="186" w:name="_Toc349663445"/>
      <w:bookmarkStart w:id="187" w:name="_Toc349722272"/>
    </w:p>
    <w:p w:rsidR="00133289" w:rsidRDefault="00133289" w:rsidP="00133289">
      <w:pPr>
        <w:spacing w:line="360" w:lineRule="auto"/>
        <w:jc w:val="both"/>
        <w:rPr>
          <w:rFonts w:ascii="Cambria" w:eastAsia="Times New Roman" w:hAnsi="Cambria"/>
          <w:b/>
          <w:bCs/>
          <w:kern w:val="32"/>
          <w:sz w:val="32"/>
          <w:szCs w:val="32"/>
        </w:rPr>
      </w:pPr>
    </w:p>
    <w:p w:rsidR="00133289" w:rsidRDefault="00133289" w:rsidP="00133289">
      <w:pPr>
        <w:spacing w:after="0" w:line="240" w:lineRule="auto"/>
        <w:jc w:val="both"/>
        <w:rPr>
          <w:rFonts w:ascii="Cambria" w:eastAsia="Times New Roman" w:hAnsi="Cambria"/>
          <w:b/>
          <w:bCs/>
          <w:kern w:val="32"/>
          <w:sz w:val="32"/>
          <w:szCs w:val="32"/>
        </w:rPr>
      </w:pPr>
      <w:r>
        <w:br w:type="page"/>
      </w:r>
    </w:p>
    <w:p w:rsidR="00133289" w:rsidRDefault="00133289" w:rsidP="00133289">
      <w:pPr>
        <w:pStyle w:val="Kop1"/>
        <w:spacing w:line="360" w:lineRule="auto"/>
        <w:jc w:val="both"/>
      </w:pPr>
      <w:bookmarkStart w:id="188" w:name="_Toc353464545"/>
      <w:r>
        <w:lastRenderedPageBreak/>
        <w:t>Chapter 2</w:t>
      </w:r>
      <w:bookmarkEnd w:id="156"/>
      <w:bookmarkEnd w:id="157"/>
      <w:bookmarkEnd w:id="158"/>
      <w:bookmarkEnd w:id="159"/>
      <w:bookmarkEnd w:id="160"/>
      <w:bookmarkEnd w:id="161"/>
      <w:r>
        <w:tab/>
        <w:t>Demand- and supply based policy</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rsidR="00133289" w:rsidRPr="001C7D41" w:rsidRDefault="00133289" w:rsidP="00133289">
      <w:pPr>
        <w:spacing w:line="360" w:lineRule="auto"/>
        <w:jc w:val="both"/>
      </w:pPr>
    </w:p>
    <w:p w:rsidR="00133289" w:rsidRDefault="00133289" w:rsidP="00133289">
      <w:pPr>
        <w:spacing w:line="360" w:lineRule="auto"/>
        <w:jc w:val="both"/>
      </w:pPr>
      <w:r>
        <w:t xml:space="preserve">Although there are many ways to design a scheme for the immigration of highly skilled workers, there are in general two main categories of schemes. A scheme can either be demand based or supply based. Within these main categories many variations are possible. In this chapter I compare the demand and supply based policy. I first describe the two schemes and afterwards I discuss the advantages and disadvantages of both schemes. </w:t>
      </w:r>
    </w:p>
    <w:p w:rsidR="00133289" w:rsidRDefault="00133289" w:rsidP="00133289">
      <w:pPr>
        <w:pStyle w:val="Kop2"/>
        <w:spacing w:line="360" w:lineRule="auto"/>
        <w:jc w:val="both"/>
      </w:pPr>
      <w:bookmarkStart w:id="189" w:name="_Toc339543095"/>
      <w:bookmarkStart w:id="190" w:name="_Toc339544815"/>
      <w:bookmarkStart w:id="191" w:name="_Toc339544831"/>
      <w:bookmarkStart w:id="192" w:name="_Toc339544839"/>
      <w:bookmarkStart w:id="193" w:name="_Toc339544847"/>
      <w:bookmarkStart w:id="194" w:name="_Toc339544855"/>
      <w:bookmarkStart w:id="195" w:name="_Toc340656958"/>
      <w:bookmarkStart w:id="196" w:name="_Toc349568644"/>
      <w:bookmarkStart w:id="197" w:name="_Toc349568681"/>
      <w:bookmarkStart w:id="198" w:name="_Toc349568718"/>
      <w:bookmarkStart w:id="199" w:name="_Toc349572015"/>
      <w:bookmarkStart w:id="200" w:name="_Toc349573603"/>
      <w:bookmarkStart w:id="201" w:name="_Toc349573816"/>
      <w:bookmarkStart w:id="202" w:name="_Toc349656925"/>
      <w:bookmarkStart w:id="203" w:name="_Toc349657496"/>
      <w:bookmarkStart w:id="204" w:name="_Toc349657708"/>
      <w:bookmarkStart w:id="205" w:name="_Toc349657933"/>
      <w:bookmarkStart w:id="206" w:name="_Toc349657998"/>
      <w:bookmarkStart w:id="207" w:name="_Toc349658064"/>
      <w:bookmarkStart w:id="208" w:name="_Toc349658128"/>
      <w:bookmarkStart w:id="209" w:name="_Toc349658683"/>
      <w:bookmarkStart w:id="210" w:name="_Toc349658749"/>
      <w:bookmarkStart w:id="211" w:name="_Toc349658824"/>
      <w:bookmarkStart w:id="212" w:name="_Toc349658937"/>
      <w:bookmarkStart w:id="213" w:name="_Toc349658976"/>
      <w:bookmarkStart w:id="214" w:name="_Toc349659015"/>
      <w:bookmarkStart w:id="215" w:name="_Toc349662694"/>
      <w:bookmarkStart w:id="216" w:name="_Toc349662733"/>
      <w:bookmarkStart w:id="217" w:name="_Toc349663247"/>
      <w:bookmarkStart w:id="218" w:name="_Toc349663388"/>
      <w:bookmarkStart w:id="219" w:name="_Toc349663446"/>
      <w:bookmarkStart w:id="220" w:name="_Toc349722273"/>
      <w:bookmarkStart w:id="221" w:name="_Toc353464546"/>
      <w:r w:rsidRPr="00DC319C">
        <w:t>2.1</w:t>
      </w:r>
      <w:r>
        <w:tab/>
      </w:r>
      <w:r>
        <w:tab/>
      </w:r>
      <w:r w:rsidRPr="00DC319C">
        <w:t>Demand based policy</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133289" w:rsidRDefault="00133289" w:rsidP="00133289">
      <w:pPr>
        <w:spacing w:line="360" w:lineRule="auto"/>
        <w:jc w:val="both"/>
      </w:pPr>
      <w:r>
        <w:br/>
        <w:t>Demand based policy aims at the employees that are needed in the country. In this system the employers select the workers and are responsible for the work permit of the migrants. Therefore this kind of policy is also referred to as employer based policy. The system’s goal is to meet firm’s actual labour needs and to allow employers to determine which worker suits their firm best. Highly skilled migrants must have a job offer or job in the country of destination before they can enter under a demand based policy. Even though the selection of workers is done by the employers, governments can still regulate the stream of migrants by imposing conditions which have to be met. Such conditions can for example include minimum wages workers must earn or minimum education levels prospective immigrants must have. (</w:t>
      </w:r>
      <w:proofErr w:type="spellStart"/>
      <w:r>
        <w:t>Papademetriou</w:t>
      </w:r>
      <w:proofErr w:type="spellEnd"/>
      <w:r>
        <w:t xml:space="preserve"> and </w:t>
      </w:r>
      <w:proofErr w:type="spellStart"/>
      <w:r>
        <w:t>Sumption</w:t>
      </w:r>
      <w:proofErr w:type="spellEnd"/>
      <w:r>
        <w:t>, 2011)</w:t>
      </w:r>
    </w:p>
    <w:p w:rsidR="00133289" w:rsidRDefault="00133289" w:rsidP="00133289">
      <w:pPr>
        <w:spacing w:line="360" w:lineRule="auto"/>
        <w:jc w:val="both"/>
      </w:pPr>
      <w:r>
        <w:t xml:space="preserve">An often used instrument within a demand based policy is a labour market test. A labour market test requires employers to demonstrate that they have searched for an employee in the national labour market. Only if the employer is unable to find an appropriate domestic candidate for the job, he can hire a foreign worker. The purpose of a labour market test is to prevent displacement of domestic labour by the arrival of foreign workers. </w:t>
      </w:r>
    </w:p>
    <w:p w:rsidR="00133289" w:rsidRDefault="00133289" w:rsidP="00133289">
      <w:pPr>
        <w:spacing w:line="360" w:lineRule="auto"/>
        <w:jc w:val="both"/>
      </w:pPr>
      <w:r>
        <w:t>Examples of countries using a demand based policy regarding highly skilled immigrants are the United States, Germany, Belgium and the Netherlands.</w:t>
      </w:r>
    </w:p>
    <w:p w:rsidR="00133289" w:rsidRDefault="00133289" w:rsidP="00133289">
      <w:pPr>
        <w:pStyle w:val="Kop2"/>
        <w:spacing w:line="360" w:lineRule="auto"/>
        <w:jc w:val="both"/>
      </w:pPr>
      <w:bookmarkStart w:id="222" w:name="_Toc339543096"/>
      <w:bookmarkStart w:id="223" w:name="_Toc339544816"/>
      <w:bookmarkStart w:id="224" w:name="_Toc339544832"/>
      <w:bookmarkStart w:id="225" w:name="_Toc339544840"/>
      <w:bookmarkStart w:id="226" w:name="_Toc339544848"/>
      <w:bookmarkStart w:id="227" w:name="_Toc339544856"/>
      <w:bookmarkStart w:id="228" w:name="_Toc340656959"/>
      <w:bookmarkStart w:id="229" w:name="_Toc349568645"/>
      <w:bookmarkStart w:id="230" w:name="_Toc349568682"/>
      <w:bookmarkStart w:id="231" w:name="_Toc349568719"/>
      <w:bookmarkStart w:id="232" w:name="_Toc349572016"/>
      <w:bookmarkStart w:id="233" w:name="_Toc349573604"/>
      <w:bookmarkStart w:id="234" w:name="_Toc349573817"/>
      <w:bookmarkStart w:id="235" w:name="_Toc349656926"/>
      <w:bookmarkStart w:id="236" w:name="_Toc349657497"/>
      <w:bookmarkStart w:id="237" w:name="_Toc349657709"/>
      <w:bookmarkStart w:id="238" w:name="_Toc349657934"/>
      <w:bookmarkStart w:id="239" w:name="_Toc349657999"/>
      <w:bookmarkStart w:id="240" w:name="_Toc349658065"/>
      <w:bookmarkStart w:id="241" w:name="_Toc349658129"/>
      <w:bookmarkStart w:id="242" w:name="_Toc349658684"/>
      <w:bookmarkStart w:id="243" w:name="_Toc349658750"/>
      <w:bookmarkStart w:id="244" w:name="_Toc349658825"/>
      <w:bookmarkStart w:id="245" w:name="_Toc349658938"/>
      <w:bookmarkStart w:id="246" w:name="_Toc349658977"/>
      <w:bookmarkStart w:id="247" w:name="_Toc349659016"/>
      <w:bookmarkStart w:id="248" w:name="_Toc349662695"/>
      <w:bookmarkStart w:id="249" w:name="_Toc349662734"/>
      <w:bookmarkStart w:id="250" w:name="_Toc349663248"/>
      <w:bookmarkStart w:id="251" w:name="_Toc349663389"/>
      <w:bookmarkStart w:id="252" w:name="_Toc349663447"/>
      <w:bookmarkStart w:id="253" w:name="_Toc349722274"/>
      <w:bookmarkStart w:id="254" w:name="_Toc353464547"/>
      <w:r w:rsidRPr="00DC319C">
        <w:lastRenderedPageBreak/>
        <w:t>2.2</w:t>
      </w:r>
      <w:r>
        <w:tab/>
      </w:r>
      <w:r>
        <w:tab/>
      </w:r>
      <w:r w:rsidRPr="00DC319C">
        <w:t>Supply based policy</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133289" w:rsidRDefault="00133289" w:rsidP="00133289">
      <w:pPr>
        <w:spacing w:line="360" w:lineRule="auto"/>
        <w:jc w:val="both"/>
      </w:pPr>
      <w:r>
        <w:br/>
        <w:t xml:space="preserve">Another approach to selecting knowledge migrants is to select them based on their qualifications. In a supply based policy, immigrants can also enter the country without a job or binding job offer. Selection of the migrants is done by the government. Because the government has much influence in the type of immigrants that enter the country, this system is also called government-led policy. </w:t>
      </w:r>
    </w:p>
    <w:p w:rsidR="00133289" w:rsidRDefault="00133289" w:rsidP="00133289">
      <w:pPr>
        <w:spacing w:line="360" w:lineRule="auto"/>
        <w:jc w:val="both"/>
      </w:pPr>
      <w:r>
        <w:t xml:space="preserve">The most common variant of a supply based policy is a points system. In a points based immigration system, governments create a list of characteristics they consider important for new immigrants. Immigrants score points on those characteristics and when they score above a set threshold they are allowed to enter the country. </w:t>
      </w:r>
    </w:p>
    <w:p w:rsidR="00133289" w:rsidRDefault="00133289" w:rsidP="00133289">
      <w:pPr>
        <w:spacing w:line="360" w:lineRule="auto"/>
        <w:jc w:val="both"/>
      </w:pPr>
      <w:r>
        <w:t>The points system is a Canadian invention. In 1967</w:t>
      </w:r>
      <w:r w:rsidR="00BF6E44">
        <w:t xml:space="preserve">, </w:t>
      </w:r>
      <w:r w:rsidR="004F5FDE">
        <w:t xml:space="preserve">there were too </w:t>
      </w:r>
      <w:r w:rsidR="00BF6E44">
        <w:t xml:space="preserve">little highly skilled workers </w:t>
      </w:r>
      <w:r w:rsidR="004F5FDE">
        <w:t>in the country</w:t>
      </w:r>
      <w:r w:rsidR="00BF6E44">
        <w:t xml:space="preserve">. </w:t>
      </w:r>
      <w:r>
        <w:t xml:space="preserve">To solve this shortage of qualified personnel the government came up with </w:t>
      </w:r>
      <w:r w:rsidR="00BF6E44">
        <w:t>this</w:t>
      </w:r>
      <w:r>
        <w:t xml:space="preserve"> system to select knowledge migrants with desirable skills and education level. Since then, other countries have also adopted the model of points based selection of immigrants. Australia was the first country to follow the Canadian system, Denmark, Singapore and the UK are also using a points system to</w:t>
      </w:r>
      <w:r w:rsidRPr="00E06235">
        <w:t xml:space="preserve"> </w:t>
      </w:r>
      <w:r>
        <w:t xml:space="preserve">select immigrants. </w:t>
      </w:r>
    </w:p>
    <w:p w:rsidR="00133289" w:rsidRDefault="00133289" w:rsidP="00133289">
      <w:pPr>
        <w:spacing w:line="360" w:lineRule="auto"/>
        <w:jc w:val="both"/>
      </w:pPr>
      <w:r>
        <w:t xml:space="preserve">It is good to note that there is no such thing as ‘the’ points system, as </w:t>
      </w:r>
      <w:proofErr w:type="spellStart"/>
      <w:r>
        <w:t>Hailbronner</w:t>
      </w:r>
      <w:proofErr w:type="spellEnd"/>
      <w:r>
        <w:t xml:space="preserve"> and </w:t>
      </w:r>
      <w:proofErr w:type="spellStart"/>
      <w:r>
        <w:t>Koslowski</w:t>
      </w:r>
      <w:proofErr w:type="spellEnd"/>
      <w:r>
        <w:t xml:space="preserve"> (2008) stated: </w:t>
      </w:r>
      <w:r w:rsidRPr="00E852C7">
        <w:rPr>
          <w:i/>
        </w:rPr>
        <w:t>“Every points system may take a fundamentally different approach to migrant selection”</w:t>
      </w:r>
      <w:r>
        <w:t>. The differences between points systems can lie in the variables that are included, the pass mark that is used and in the weight that is attached to the different variables.</w:t>
      </w:r>
    </w:p>
    <w:p w:rsidR="00133289" w:rsidRDefault="00133289" w:rsidP="00133289">
      <w:pPr>
        <w:pStyle w:val="Kop3"/>
        <w:spacing w:line="360" w:lineRule="auto"/>
        <w:jc w:val="both"/>
      </w:pPr>
      <w:bookmarkStart w:id="255" w:name="_Toc339543097"/>
      <w:bookmarkStart w:id="256" w:name="_Toc339544817"/>
      <w:bookmarkStart w:id="257" w:name="_Toc339544833"/>
      <w:bookmarkStart w:id="258" w:name="_Toc339544841"/>
      <w:bookmarkStart w:id="259" w:name="_Toc339544849"/>
      <w:bookmarkStart w:id="260" w:name="_Toc339544857"/>
      <w:bookmarkStart w:id="261" w:name="_Toc340656960"/>
      <w:bookmarkStart w:id="262" w:name="_Toc349568646"/>
      <w:bookmarkStart w:id="263" w:name="_Toc349568683"/>
      <w:bookmarkStart w:id="264" w:name="_Toc349568720"/>
      <w:bookmarkStart w:id="265" w:name="_Toc349572017"/>
      <w:bookmarkStart w:id="266" w:name="_Toc349573605"/>
      <w:bookmarkStart w:id="267" w:name="_Toc349573818"/>
      <w:bookmarkStart w:id="268" w:name="_Toc349656927"/>
      <w:bookmarkStart w:id="269" w:name="_Toc349657498"/>
      <w:bookmarkStart w:id="270" w:name="_Toc349657710"/>
      <w:bookmarkStart w:id="271" w:name="_Toc349657935"/>
      <w:bookmarkStart w:id="272" w:name="_Toc349658000"/>
      <w:bookmarkStart w:id="273" w:name="_Toc349658066"/>
      <w:bookmarkStart w:id="274" w:name="_Toc349658130"/>
      <w:bookmarkStart w:id="275" w:name="_Toc349658685"/>
      <w:bookmarkStart w:id="276" w:name="_Toc349658751"/>
      <w:bookmarkStart w:id="277" w:name="_Toc349658826"/>
      <w:bookmarkStart w:id="278" w:name="_Toc349658939"/>
      <w:bookmarkStart w:id="279" w:name="_Toc349658978"/>
      <w:bookmarkStart w:id="280" w:name="_Toc349659017"/>
      <w:bookmarkStart w:id="281" w:name="_Toc349662696"/>
      <w:bookmarkStart w:id="282" w:name="_Toc349662735"/>
      <w:bookmarkStart w:id="283" w:name="_Toc349663249"/>
      <w:bookmarkStart w:id="284" w:name="_Toc349663390"/>
      <w:bookmarkStart w:id="285" w:name="_Toc349663448"/>
      <w:bookmarkStart w:id="286" w:name="_Toc349722275"/>
      <w:bookmarkStart w:id="287" w:name="_Ref349815664"/>
    </w:p>
    <w:p w:rsidR="00133289" w:rsidRDefault="00133289" w:rsidP="00133289">
      <w:pPr>
        <w:spacing w:after="0" w:line="240" w:lineRule="auto"/>
        <w:jc w:val="both"/>
        <w:rPr>
          <w:rFonts w:ascii="Cambria" w:eastAsia="Times New Roman" w:hAnsi="Cambria"/>
          <w:b/>
          <w:bCs/>
          <w:sz w:val="26"/>
          <w:szCs w:val="26"/>
        </w:rPr>
      </w:pPr>
      <w:r>
        <w:br w:type="page"/>
      </w:r>
    </w:p>
    <w:p w:rsidR="00133289" w:rsidRDefault="00133289" w:rsidP="00133289">
      <w:pPr>
        <w:pStyle w:val="Kop3"/>
        <w:spacing w:line="360" w:lineRule="auto"/>
        <w:jc w:val="both"/>
      </w:pPr>
      <w:bookmarkStart w:id="288" w:name="_Toc353464548"/>
      <w:r>
        <w:lastRenderedPageBreak/>
        <w:t>2.2.1</w:t>
      </w:r>
      <w:r>
        <w:tab/>
        <w:t>Variables</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r>
        <w:t xml:space="preserve">  </w:t>
      </w:r>
    </w:p>
    <w:p w:rsidR="00133289" w:rsidRDefault="00133289" w:rsidP="00133289">
      <w:pPr>
        <w:spacing w:line="360" w:lineRule="auto"/>
        <w:jc w:val="both"/>
      </w:pPr>
      <w:r>
        <w:t>In a study from 2008, points systems of 6 countries were analyzed and 12 main variables were found on which admission was based. (</w:t>
      </w:r>
      <w:proofErr w:type="spellStart"/>
      <w:r>
        <w:t>Papademetriou</w:t>
      </w:r>
      <w:proofErr w:type="spellEnd"/>
      <w:r>
        <w:t xml:space="preserve"> et al., 2008) </w:t>
      </w:r>
    </w:p>
    <w:p w:rsidR="00133289" w:rsidRDefault="00133289" w:rsidP="00133289">
      <w:pPr>
        <w:spacing w:line="360" w:lineRule="auto"/>
        <w:jc w:val="both"/>
      </w:pPr>
      <w:r>
        <w:t xml:space="preserve">The 5 most important variables were education, work experience, age, language and prior work experience or education in the country of proposed immigration. I will discuss these variables briefly. </w:t>
      </w:r>
    </w:p>
    <w:p w:rsidR="00133289" w:rsidRPr="00D07952" w:rsidRDefault="00133289" w:rsidP="00133289">
      <w:pPr>
        <w:spacing w:line="360" w:lineRule="auto"/>
        <w:ind w:firstLine="708"/>
        <w:jc w:val="both"/>
        <w:rPr>
          <w:i/>
        </w:rPr>
      </w:pPr>
      <w:r>
        <w:rPr>
          <w:i/>
        </w:rPr>
        <w:t>Education</w:t>
      </w:r>
    </w:p>
    <w:p w:rsidR="00133289" w:rsidRDefault="00133289" w:rsidP="00133289">
      <w:pPr>
        <w:spacing w:line="360" w:lineRule="auto"/>
        <w:jc w:val="both"/>
        <w:rPr>
          <w:i/>
        </w:rPr>
      </w:pPr>
      <w:r>
        <w:t xml:space="preserve">Education can be measured in years of study or in the highest level of education, like a bachelors, masters or PhD-degree. Formal vocational qualifications can also provide points, but academic credentials are typically ranked much higher. </w:t>
      </w:r>
    </w:p>
    <w:p w:rsidR="00133289" w:rsidRPr="00D07952" w:rsidRDefault="00133289" w:rsidP="00133289">
      <w:pPr>
        <w:spacing w:line="360" w:lineRule="auto"/>
        <w:ind w:firstLine="708"/>
        <w:jc w:val="both"/>
        <w:rPr>
          <w:i/>
        </w:rPr>
      </w:pPr>
      <w:r>
        <w:rPr>
          <w:i/>
        </w:rPr>
        <w:t>Work experience</w:t>
      </w:r>
    </w:p>
    <w:p w:rsidR="00133289" w:rsidRPr="00CB34B5" w:rsidRDefault="00133289" w:rsidP="00133289">
      <w:pPr>
        <w:spacing w:line="360" w:lineRule="auto"/>
        <w:jc w:val="both"/>
      </w:pPr>
      <w:r>
        <w:t xml:space="preserve">Points for work experience are usually awarded for years of work in the main occupation or in a profession closely related to the area of qualification. Workers with work experience are expected to be able to find a job easier. </w:t>
      </w:r>
    </w:p>
    <w:p w:rsidR="00133289" w:rsidRPr="00D07952" w:rsidRDefault="00133289" w:rsidP="00133289">
      <w:pPr>
        <w:spacing w:line="360" w:lineRule="auto"/>
        <w:jc w:val="both"/>
        <w:rPr>
          <w:i/>
        </w:rPr>
      </w:pPr>
      <w:r>
        <w:rPr>
          <w:b/>
          <w:i/>
        </w:rPr>
        <w:tab/>
      </w:r>
      <w:r>
        <w:rPr>
          <w:i/>
        </w:rPr>
        <w:t>Age</w:t>
      </w:r>
    </w:p>
    <w:p w:rsidR="00133289" w:rsidRPr="0079733F" w:rsidRDefault="00133289" w:rsidP="00133289">
      <w:pPr>
        <w:spacing w:line="360" w:lineRule="auto"/>
        <w:jc w:val="both"/>
      </w:pPr>
      <w:r>
        <w:t>All points systems award points related to age. In most policies, the younger the applicant is the more points are received. The idea behind this is that younger workers contribute longer to the economy, it takes longer before they draw retirement benefits and contribute to balance the aging population. Between 2006 and 2008, Hong Kong was an exception to this conventionality. Immigrants aged between 18 and 24 got 0 points, the group between 25 and 29 got 25 points and the highest amount of 30 points was given to the age group 30-34. Points were given on a sliding scale again for the ages 35 and older</w:t>
      </w:r>
      <w:r>
        <w:rPr>
          <w:rStyle w:val="Voetnootmarkering"/>
        </w:rPr>
        <w:footnoteReference w:id="5"/>
      </w:r>
      <w:r>
        <w:t xml:space="preserve">. The reason for this different age scheme was to protect native recent graduates from unwelcome competition.   </w:t>
      </w:r>
    </w:p>
    <w:p w:rsidR="00133289" w:rsidRDefault="00133289" w:rsidP="00133289">
      <w:pPr>
        <w:spacing w:line="360" w:lineRule="auto"/>
        <w:ind w:firstLine="708"/>
        <w:jc w:val="both"/>
        <w:rPr>
          <w:i/>
        </w:rPr>
      </w:pPr>
    </w:p>
    <w:p w:rsidR="00133289" w:rsidRDefault="00133289" w:rsidP="00133289">
      <w:pPr>
        <w:spacing w:line="360" w:lineRule="auto"/>
        <w:ind w:firstLine="708"/>
        <w:jc w:val="both"/>
        <w:rPr>
          <w:i/>
        </w:rPr>
      </w:pPr>
      <w:r>
        <w:rPr>
          <w:i/>
        </w:rPr>
        <w:lastRenderedPageBreak/>
        <w:t>L</w:t>
      </w:r>
      <w:r w:rsidRPr="00DF646C">
        <w:rPr>
          <w:i/>
        </w:rPr>
        <w:t>anguag</w:t>
      </w:r>
      <w:r>
        <w:rPr>
          <w:i/>
        </w:rPr>
        <w:t>e</w:t>
      </w:r>
    </w:p>
    <w:p w:rsidR="00133289" w:rsidRDefault="00133289" w:rsidP="00133289">
      <w:pPr>
        <w:spacing w:line="360" w:lineRule="auto"/>
        <w:jc w:val="both"/>
      </w:pPr>
      <w:r>
        <w:t xml:space="preserve">Language ability is another factor which all points systems take into account. Most points are usually awarded for the language of the country of immigration and on the English language. Some countries also provide points for the knowledge of a second language. </w:t>
      </w:r>
    </w:p>
    <w:p w:rsidR="00133289" w:rsidRPr="00DF646C" w:rsidRDefault="00133289" w:rsidP="00133289">
      <w:pPr>
        <w:spacing w:line="360" w:lineRule="auto"/>
        <w:jc w:val="both"/>
        <w:rPr>
          <w:i/>
        </w:rPr>
      </w:pPr>
      <w:r>
        <w:t>The most common method to measure language proficiency for English speaking countries is the International English Language Test System(IELTS).</w:t>
      </w:r>
    </w:p>
    <w:p w:rsidR="00133289" w:rsidRPr="00D07952" w:rsidRDefault="00133289" w:rsidP="00133289">
      <w:pPr>
        <w:spacing w:line="360" w:lineRule="auto"/>
        <w:ind w:firstLine="708"/>
        <w:jc w:val="both"/>
        <w:rPr>
          <w:i/>
        </w:rPr>
      </w:pPr>
      <w:r w:rsidRPr="00D07952">
        <w:rPr>
          <w:i/>
        </w:rPr>
        <w:t xml:space="preserve">Prior work experience or education in the </w:t>
      </w:r>
      <w:r>
        <w:rPr>
          <w:i/>
        </w:rPr>
        <w:t>country of proposed immigration</w:t>
      </w:r>
    </w:p>
    <w:p w:rsidR="00133289" w:rsidRDefault="00133289" w:rsidP="00133289">
      <w:pPr>
        <w:spacing w:line="360" w:lineRule="auto"/>
        <w:jc w:val="both"/>
      </w:pPr>
      <w:r>
        <w:t xml:space="preserve">Many points systems also award points for prior experience in the potential country of immigration. This should facilitate economic and social integration. Immigrants who have worked or studied in the country of destination are more likely to understand cultural and social norms. </w:t>
      </w:r>
    </w:p>
    <w:p w:rsidR="00133289" w:rsidRPr="001B5042" w:rsidRDefault="00133289" w:rsidP="00133289">
      <w:pPr>
        <w:spacing w:line="360" w:lineRule="auto"/>
        <w:jc w:val="both"/>
      </w:pPr>
      <w:r>
        <w:t xml:space="preserve">Also, employers value experience in the home country, so those immigrants are more likely to find a job. Because points are awarded for this, it has become popular for international </w:t>
      </w:r>
      <w:r w:rsidRPr="001B5042">
        <w:t xml:space="preserve">students to find a job in the country they have studied in. </w:t>
      </w:r>
    </w:p>
    <w:p w:rsidR="00133289" w:rsidRPr="001B5042" w:rsidRDefault="00133289" w:rsidP="00133289">
      <w:pPr>
        <w:spacing w:line="360" w:lineRule="auto"/>
        <w:jc w:val="both"/>
      </w:pPr>
      <w:r w:rsidRPr="001B5042">
        <w:t>Other variables that are also commonly used in points systems are partner’s qualifications, previous earned salary and the presence of close relatives. Sometimes points are also awarded for a job offer, this gives the points based system a touch of the demand based approach. Extra points can also be given if the education of the immigrant qualifies him to work in a field where a shortage of qualified professionals is experienced. Denmark uses this by means of their ‘positive list’.</w:t>
      </w:r>
      <w:r w:rsidRPr="001B5042">
        <w:rPr>
          <w:rStyle w:val="Voetnootmarkering"/>
        </w:rPr>
        <w:footnoteReference w:id="6"/>
      </w:r>
      <w:r w:rsidRPr="001B5042">
        <w:t xml:space="preserve"> </w:t>
      </w:r>
    </w:p>
    <w:p w:rsidR="00133289" w:rsidRDefault="00133289" w:rsidP="00133289">
      <w:pPr>
        <w:spacing w:after="0" w:line="240" w:lineRule="auto"/>
        <w:jc w:val="both"/>
        <w:rPr>
          <w:rFonts w:ascii="Cambria" w:eastAsia="Times New Roman" w:hAnsi="Cambria"/>
          <w:b/>
          <w:bCs/>
          <w:sz w:val="26"/>
          <w:szCs w:val="26"/>
        </w:rPr>
      </w:pPr>
      <w:bookmarkStart w:id="289" w:name="_Toc339543098"/>
      <w:bookmarkStart w:id="290" w:name="_Toc339544818"/>
      <w:bookmarkStart w:id="291" w:name="_Toc339544834"/>
      <w:bookmarkStart w:id="292" w:name="_Toc339544842"/>
      <w:bookmarkStart w:id="293" w:name="_Toc339544850"/>
      <w:bookmarkStart w:id="294" w:name="_Toc339544858"/>
      <w:bookmarkStart w:id="295" w:name="_Toc340656961"/>
      <w:bookmarkStart w:id="296" w:name="_Toc349568647"/>
      <w:bookmarkStart w:id="297" w:name="_Toc349568684"/>
      <w:bookmarkStart w:id="298" w:name="_Toc349568721"/>
      <w:bookmarkStart w:id="299" w:name="_Toc349572018"/>
      <w:bookmarkStart w:id="300" w:name="_Toc349573606"/>
      <w:bookmarkStart w:id="301" w:name="_Toc349573819"/>
      <w:bookmarkStart w:id="302" w:name="_Toc349656928"/>
      <w:bookmarkStart w:id="303" w:name="_Toc349657499"/>
      <w:bookmarkStart w:id="304" w:name="_Toc349657711"/>
      <w:bookmarkStart w:id="305" w:name="_Toc349657936"/>
      <w:bookmarkStart w:id="306" w:name="_Toc349658001"/>
      <w:bookmarkStart w:id="307" w:name="_Toc349658067"/>
      <w:bookmarkStart w:id="308" w:name="_Toc349658131"/>
      <w:bookmarkStart w:id="309" w:name="_Toc349658686"/>
      <w:bookmarkStart w:id="310" w:name="_Toc349658752"/>
      <w:bookmarkStart w:id="311" w:name="_Toc349658827"/>
      <w:bookmarkStart w:id="312" w:name="_Toc349658940"/>
      <w:bookmarkStart w:id="313" w:name="_Toc349658979"/>
      <w:bookmarkStart w:id="314" w:name="_Toc349659018"/>
      <w:bookmarkStart w:id="315" w:name="_Toc349662697"/>
      <w:bookmarkStart w:id="316" w:name="_Toc349662736"/>
      <w:bookmarkStart w:id="317" w:name="_Toc349663250"/>
      <w:bookmarkStart w:id="318" w:name="_Toc349663391"/>
      <w:bookmarkStart w:id="319" w:name="_Toc349663449"/>
      <w:bookmarkStart w:id="320" w:name="_Toc349722276"/>
      <w:r>
        <w:br w:type="page"/>
      </w:r>
    </w:p>
    <w:p w:rsidR="00133289" w:rsidRDefault="00133289" w:rsidP="00133289">
      <w:pPr>
        <w:pStyle w:val="Kop3"/>
        <w:spacing w:line="360" w:lineRule="auto"/>
        <w:jc w:val="both"/>
      </w:pPr>
      <w:bookmarkStart w:id="321" w:name="_Toc353464549"/>
      <w:r w:rsidRPr="00F25794">
        <w:lastRenderedPageBreak/>
        <w:t>2.2.2</w:t>
      </w:r>
      <w:r>
        <w:tab/>
        <w:t>Pass mark</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133289" w:rsidRDefault="00133289" w:rsidP="00133289">
      <w:pPr>
        <w:spacing w:line="360" w:lineRule="auto"/>
        <w:jc w:val="both"/>
      </w:pPr>
      <w:r>
        <w:t xml:space="preserve">The pass mark can be used by governments to control the quality and quantity of the stream of immigrants. A higher pass mark means that less immigrants will score enough points to enter the country, but the workers that do come in will be highly qualified. With a lower pass mark , more workers will enter, but there will be lower qualified workers amongst them as well. Governments can weigh the pros and cons of levels of the pass mark based on the need for skilled workers in the country. </w:t>
      </w:r>
    </w:p>
    <w:p w:rsidR="00133289" w:rsidRDefault="00133289" w:rsidP="00133289">
      <w:pPr>
        <w:spacing w:line="360" w:lineRule="auto"/>
        <w:jc w:val="both"/>
      </w:pPr>
      <w:r>
        <w:t xml:space="preserve">Australia and New Zealand use a pool mark in addition to the pass mark to regulate the immigrant flow. The pool mark lies below the pass mark, workers with scores between the pool and pass mark remain in a reserve pool for a limited period. During this period, the governments can admit applicants from the reserve pool to boost the inflow of migrants. </w:t>
      </w:r>
    </w:p>
    <w:p w:rsidR="00133289" w:rsidRDefault="00133289" w:rsidP="00133289">
      <w:pPr>
        <w:pStyle w:val="Kop3"/>
        <w:spacing w:line="360" w:lineRule="auto"/>
        <w:jc w:val="both"/>
      </w:pPr>
      <w:bookmarkStart w:id="322" w:name="_Toc339543099"/>
      <w:bookmarkStart w:id="323" w:name="_Toc339544819"/>
      <w:bookmarkStart w:id="324" w:name="_Toc339544835"/>
      <w:bookmarkStart w:id="325" w:name="_Toc339544843"/>
      <w:bookmarkStart w:id="326" w:name="_Toc339544851"/>
      <w:bookmarkStart w:id="327" w:name="_Toc339544859"/>
      <w:bookmarkStart w:id="328" w:name="_Toc340656962"/>
      <w:bookmarkStart w:id="329" w:name="_Toc349568648"/>
      <w:bookmarkStart w:id="330" w:name="_Toc349568685"/>
      <w:bookmarkStart w:id="331" w:name="_Toc349568722"/>
      <w:bookmarkStart w:id="332" w:name="_Toc349572019"/>
      <w:bookmarkStart w:id="333" w:name="_Toc349573607"/>
      <w:bookmarkStart w:id="334" w:name="_Toc349573820"/>
      <w:bookmarkStart w:id="335" w:name="_Toc349656929"/>
      <w:bookmarkStart w:id="336" w:name="_Toc349657500"/>
      <w:bookmarkStart w:id="337" w:name="_Toc349657712"/>
      <w:bookmarkStart w:id="338" w:name="_Toc349657937"/>
      <w:bookmarkStart w:id="339" w:name="_Toc349658002"/>
      <w:bookmarkStart w:id="340" w:name="_Toc349658068"/>
      <w:bookmarkStart w:id="341" w:name="_Toc349658132"/>
      <w:bookmarkStart w:id="342" w:name="_Toc349658687"/>
      <w:bookmarkStart w:id="343" w:name="_Toc349658753"/>
      <w:bookmarkStart w:id="344" w:name="_Toc349658828"/>
      <w:bookmarkStart w:id="345" w:name="_Toc349658941"/>
      <w:bookmarkStart w:id="346" w:name="_Toc349658980"/>
      <w:bookmarkStart w:id="347" w:name="_Toc349659019"/>
      <w:bookmarkStart w:id="348" w:name="_Toc349662698"/>
      <w:bookmarkStart w:id="349" w:name="_Toc349662737"/>
      <w:bookmarkStart w:id="350" w:name="_Toc349663251"/>
      <w:bookmarkStart w:id="351" w:name="_Toc349663392"/>
      <w:bookmarkStart w:id="352" w:name="_Toc349663450"/>
      <w:bookmarkStart w:id="353" w:name="_Toc349722277"/>
      <w:bookmarkStart w:id="354" w:name="_Toc353464550"/>
      <w:r>
        <w:t>2.2.3</w:t>
      </w:r>
      <w:r>
        <w:tab/>
        <w:t>Weighting of the variables</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133289" w:rsidRDefault="00133289" w:rsidP="00133289">
      <w:pPr>
        <w:spacing w:line="360" w:lineRule="auto"/>
        <w:jc w:val="both"/>
      </w:pPr>
      <w:r>
        <w:t xml:space="preserve">Governments can decide which criteria they value most with the weights attached to the different variables. The weighting of the variables reflects the country’s policy priorities. </w:t>
      </w:r>
    </w:p>
    <w:p w:rsidR="00133289" w:rsidRDefault="00133289" w:rsidP="00133289">
      <w:pPr>
        <w:spacing w:line="360" w:lineRule="auto"/>
        <w:jc w:val="both"/>
      </w:pPr>
      <w:r>
        <w:t>The variable-to-pass-mark ratio is a good indicator for a variable’s relative importance within the points system. This ratio is the maximum number of points that an immigrant can get for a variable as a percentage of the pass mark.</w:t>
      </w:r>
    </w:p>
    <w:p w:rsidR="00133289" w:rsidRDefault="00133289" w:rsidP="00133289">
      <w:pPr>
        <w:spacing w:line="360" w:lineRule="auto"/>
        <w:jc w:val="both"/>
      </w:pPr>
      <w:r>
        <w:t xml:space="preserve">In the Danish scheme you can get a maximum of 15 points for your age. Applicants can enter the country if they score 100 points or more, so the variable-to-pass </w:t>
      </w:r>
      <w:r w:rsidRPr="00B5437E">
        <w:t>ratio for ‘age’ is 15%. In table 2 the variable-to-pass-mark ratio’s for 6 different countries are</w:t>
      </w:r>
      <w:r>
        <w:t xml:space="preserve"> given, from that table it can be observed that </w:t>
      </w:r>
      <w:r w:rsidRPr="00DC319C">
        <w:t xml:space="preserve">countries have different priorities regarding to characteristics of immigrants. </w:t>
      </w:r>
      <w:r>
        <w:t xml:space="preserve">Denmark is the only country with a variable that has a ratio of more than 100%. An applicant who scores the highest score on education can enter Denmark purely on the basis of his academic background. </w:t>
      </w:r>
    </w:p>
    <w:p w:rsidR="00133289" w:rsidRDefault="00133289" w:rsidP="00133289">
      <w:pPr>
        <w:spacing w:line="360" w:lineRule="auto"/>
      </w:pPr>
    </w:p>
    <w:p w:rsidR="00133289" w:rsidRDefault="00133289" w:rsidP="00133289">
      <w:pPr>
        <w:spacing w:line="360" w:lineRule="auto"/>
      </w:pPr>
    </w:p>
    <w:tbl>
      <w:tblPr>
        <w:tblStyle w:val="Lichtelijst-accent11"/>
        <w:tblW w:w="9340" w:type="dxa"/>
        <w:tblLayout w:type="fixed"/>
        <w:tblLook w:val="04A0"/>
      </w:tblPr>
      <w:tblGrid>
        <w:gridCol w:w="2105"/>
        <w:gridCol w:w="957"/>
        <w:gridCol w:w="1335"/>
        <w:gridCol w:w="1185"/>
        <w:gridCol w:w="1221"/>
        <w:gridCol w:w="938"/>
        <w:gridCol w:w="1336"/>
        <w:gridCol w:w="263"/>
      </w:tblGrid>
      <w:tr w:rsidR="00133289" w:rsidTr="00893535">
        <w:trPr>
          <w:cnfStyle w:val="100000000000"/>
          <w:trHeight w:val="597"/>
        </w:trPr>
        <w:tc>
          <w:tcPr>
            <w:cnfStyle w:val="001000000000"/>
            <w:tcW w:w="9340" w:type="dxa"/>
            <w:gridSpan w:val="8"/>
          </w:tcPr>
          <w:p w:rsidR="00133289" w:rsidRPr="007977C0" w:rsidRDefault="00133289" w:rsidP="00893535">
            <w:pPr>
              <w:spacing w:line="360" w:lineRule="auto"/>
              <w:jc w:val="center"/>
              <w:rPr>
                <w:rFonts w:ascii="Verdana" w:hAnsi="Verdana"/>
                <w:sz w:val="18"/>
                <w:szCs w:val="18"/>
              </w:rPr>
            </w:pPr>
            <w:r>
              <w:rPr>
                <w:rFonts w:ascii="Verdana" w:hAnsi="Verdana"/>
                <w:bCs w:val="0"/>
                <w:sz w:val="18"/>
                <w:szCs w:val="18"/>
              </w:rPr>
              <w:lastRenderedPageBreak/>
              <w:t>Table 2</w:t>
            </w:r>
            <w:r w:rsidRPr="007977C0">
              <w:rPr>
                <w:rFonts w:ascii="Verdana" w:hAnsi="Verdana"/>
                <w:bCs w:val="0"/>
                <w:sz w:val="18"/>
                <w:szCs w:val="18"/>
              </w:rPr>
              <w:t>: Country Variable-to-Pass Mark Ratio (%)</w:t>
            </w:r>
          </w:p>
        </w:tc>
      </w:tr>
      <w:tr w:rsidR="00133289" w:rsidTr="00893535">
        <w:trPr>
          <w:cnfStyle w:val="000000100000"/>
          <w:trHeight w:val="488"/>
        </w:trPr>
        <w:tc>
          <w:tcPr>
            <w:cnfStyle w:val="001000000000"/>
            <w:tcW w:w="2105" w:type="dxa"/>
          </w:tcPr>
          <w:p w:rsidR="00133289" w:rsidRPr="00A50BB7" w:rsidRDefault="00133289" w:rsidP="00893535">
            <w:pPr>
              <w:pStyle w:val="Default"/>
              <w:rPr>
                <w:sz w:val="20"/>
                <w:szCs w:val="20"/>
                <w:lang w:val="en-GB"/>
              </w:rPr>
            </w:pPr>
          </w:p>
        </w:tc>
        <w:tc>
          <w:tcPr>
            <w:tcW w:w="957" w:type="dxa"/>
          </w:tcPr>
          <w:p w:rsidR="00133289" w:rsidRPr="00A50BB7" w:rsidRDefault="00133289" w:rsidP="00893535">
            <w:pPr>
              <w:pStyle w:val="Default"/>
              <w:jc w:val="center"/>
              <w:cnfStyle w:val="000000100000"/>
              <w:rPr>
                <w:sz w:val="20"/>
                <w:szCs w:val="20"/>
                <w:lang w:val="en-GB"/>
              </w:rPr>
            </w:pPr>
            <w:r w:rsidRPr="00A50BB7">
              <w:rPr>
                <w:b/>
                <w:bCs/>
                <w:sz w:val="20"/>
                <w:szCs w:val="20"/>
                <w:lang w:val="en-GB"/>
              </w:rPr>
              <w:t xml:space="preserve">UK </w:t>
            </w:r>
          </w:p>
        </w:tc>
        <w:tc>
          <w:tcPr>
            <w:tcW w:w="1335" w:type="dxa"/>
          </w:tcPr>
          <w:p w:rsidR="00133289" w:rsidRPr="00A50BB7" w:rsidRDefault="00133289" w:rsidP="00893535">
            <w:pPr>
              <w:pStyle w:val="Default"/>
              <w:jc w:val="center"/>
              <w:cnfStyle w:val="000000100000"/>
              <w:rPr>
                <w:sz w:val="20"/>
                <w:szCs w:val="20"/>
                <w:lang w:val="en-GB"/>
              </w:rPr>
            </w:pPr>
            <w:r w:rsidRPr="00A50BB7">
              <w:rPr>
                <w:b/>
                <w:bCs/>
                <w:sz w:val="20"/>
                <w:szCs w:val="20"/>
                <w:lang w:val="en-GB"/>
              </w:rPr>
              <w:t>Australia</w:t>
            </w:r>
          </w:p>
        </w:tc>
        <w:tc>
          <w:tcPr>
            <w:tcW w:w="1185" w:type="dxa"/>
          </w:tcPr>
          <w:p w:rsidR="00133289" w:rsidRPr="00A50BB7" w:rsidRDefault="00133289" w:rsidP="00893535">
            <w:pPr>
              <w:pStyle w:val="Default"/>
              <w:jc w:val="center"/>
              <w:cnfStyle w:val="000000100000"/>
              <w:rPr>
                <w:sz w:val="20"/>
                <w:szCs w:val="20"/>
                <w:lang w:val="en-GB"/>
              </w:rPr>
            </w:pPr>
            <w:r w:rsidRPr="00A50BB7">
              <w:rPr>
                <w:b/>
                <w:bCs/>
                <w:sz w:val="20"/>
                <w:szCs w:val="20"/>
                <w:lang w:val="en-GB"/>
              </w:rPr>
              <w:t xml:space="preserve">Canada </w:t>
            </w:r>
          </w:p>
        </w:tc>
        <w:tc>
          <w:tcPr>
            <w:tcW w:w="1221" w:type="dxa"/>
          </w:tcPr>
          <w:p w:rsidR="00133289" w:rsidRPr="00A50BB7" w:rsidRDefault="00133289" w:rsidP="00893535">
            <w:pPr>
              <w:pStyle w:val="Default"/>
              <w:jc w:val="center"/>
              <w:cnfStyle w:val="000000100000"/>
              <w:rPr>
                <w:sz w:val="20"/>
                <w:szCs w:val="20"/>
                <w:lang w:val="en-GB"/>
              </w:rPr>
            </w:pPr>
            <w:r w:rsidRPr="00A50BB7">
              <w:rPr>
                <w:b/>
                <w:bCs/>
                <w:sz w:val="20"/>
                <w:szCs w:val="20"/>
                <w:lang w:val="en-GB"/>
              </w:rPr>
              <w:t>New Zealand</w:t>
            </w:r>
          </w:p>
        </w:tc>
        <w:tc>
          <w:tcPr>
            <w:tcW w:w="938" w:type="dxa"/>
          </w:tcPr>
          <w:p w:rsidR="00133289" w:rsidRPr="00A50BB7" w:rsidRDefault="00133289" w:rsidP="00893535">
            <w:pPr>
              <w:pStyle w:val="Default"/>
              <w:jc w:val="center"/>
              <w:cnfStyle w:val="000000100000"/>
              <w:rPr>
                <w:sz w:val="20"/>
                <w:szCs w:val="20"/>
                <w:lang w:val="en-GB"/>
              </w:rPr>
            </w:pPr>
            <w:r w:rsidRPr="00A50BB7">
              <w:rPr>
                <w:b/>
                <w:bCs/>
                <w:sz w:val="20"/>
                <w:szCs w:val="20"/>
                <w:lang w:val="en-GB"/>
              </w:rPr>
              <w:t xml:space="preserve">Hong Kong </w:t>
            </w:r>
          </w:p>
        </w:tc>
        <w:tc>
          <w:tcPr>
            <w:tcW w:w="1336" w:type="dxa"/>
          </w:tcPr>
          <w:p w:rsidR="00133289" w:rsidRPr="00A50BB7" w:rsidRDefault="00133289" w:rsidP="00893535">
            <w:pPr>
              <w:pStyle w:val="Default"/>
              <w:jc w:val="center"/>
              <w:cnfStyle w:val="000000100000"/>
              <w:rPr>
                <w:sz w:val="20"/>
                <w:szCs w:val="20"/>
                <w:lang w:val="en-GB"/>
              </w:rPr>
            </w:pPr>
            <w:r w:rsidRPr="00A50BB7">
              <w:rPr>
                <w:b/>
                <w:bCs/>
                <w:sz w:val="20"/>
                <w:szCs w:val="20"/>
                <w:lang w:val="en-GB"/>
              </w:rPr>
              <w:t xml:space="preserve">Denmark </w:t>
            </w:r>
          </w:p>
        </w:tc>
        <w:tc>
          <w:tcPr>
            <w:tcW w:w="263" w:type="dxa"/>
          </w:tcPr>
          <w:p w:rsidR="00133289" w:rsidRPr="00294CDD" w:rsidRDefault="00133289" w:rsidP="00893535">
            <w:pPr>
              <w:pStyle w:val="Default"/>
              <w:jc w:val="center"/>
              <w:cnfStyle w:val="000000100000"/>
              <w:rPr>
                <w:sz w:val="18"/>
                <w:szCs w:val="18"/>
                <w:lang w:val="en-GB"/>
              </w:rPr>
            </w:pPr>
          </w:p>
        </w:tc>
      </w:tr>
      <w:tr w:rsidR="00133289" w:rsidTr="00893535">
        <w:trPr>
          <w:trHeight w:val="235"/>
        </w:trPr>
        <w:tc>
          <w:tcPr>
            <w:cnfStyle w:val="001000000000"/>
            <w:tcW w:w="2105" w:type="dxa"/>
          </w:tcPr>
          <w:p w:rsidR="00133289" w:rsidRPr="00A50BB7" w:rsidRDefault="00133289" w:rsidP="00893535">
            <w:pPr>
              <w:pStyle w:val="Default"/>
              <w:rPr>
                <w:sz w:val="20"/>
                <w:szCs w:val="20"/>
                <w:lang w:val="en-GB"/>
              </w:rPr>
            </w:pPr>
            <w:r w:rsidRPr="00A50BB7">
              <w:rPr>
                <w:sz w:val="20"/>
                <w:szCs w:val="20"/>
                <w:lang w:val="en-GB"/>
              </w:rPr>
              <w:t xml:space="preserve">Education </w:t>
            </w:r>
          </w:p>
        </w:tc>
        <w:tc>
          <w:tcPr>
            <w:tcW w:w="957" w:type="dxa"/>
          </w:tcPr>
          <w:p w:rsidR="00133289" w:rsidRPr="00A50BB7" w:rsidRDefault="00133289" w:rsidP="00893535">
            <w:pPr>
              <w:pStyle w:val="Default"/>
              <w:jc w:val="right"/>
              <w:cnfStyle w:val="000000000000"/>
              <w:rPr>
                <w:sz w:val="20"/>
                <w:szCs w:val="20"/>
                <w:lang w:val="en-GB"/>
              </w:rPr>
            </w:pPr>
            <w:r w:rsidRPr="00A50BB7">
              <w:rPr>
                <w:sz w:val="20"/>
                <w:szCs w:val="20"/>
                <w:lang w:val="en-GB"/>
              </w:rPr>
              <w:t xml:space="preserve">66.7 </w:t>
            </w:r>
          </w:p>
        </w:tc>
        <w:tc>
          <w:tcPr>
            <w:tcW w:w="1335" w:type="dxa"/>
          </w:tcPr>
          <w:p w:rsidR="00133289" w:rsidRPr="00A50BB7" w:rsidRDefault="00133289" w:rsidP="00893535">
            <w:pPr>
              <w:pStyle w:val="Default"/>
              <w:jc w:val="right"/>
              <w:cnfStyle w:val="000000000000"/>
              <w:rPr>
                <w:sz w:val="20"/>
                <w:szCs w:val="20"/>
                <w:lang w:val="en-GB"/>
              </w:rPr>
            </w:pPr>
            <w:r w:rsidRPr="00A50BB7">
              <w:rPr>
                <w:sz w:val="20"/>
                <w:szCs w:val="20"/>
                <w:lang w:val="en-GB"/>
              </w:rPr>
              <w:t>56.7</w:t>
            </w:r>
          </w:p>
        </w:tc>
        <w:tc>
          <w:tcPr>
            <w:tcW w:w="1185" w:type="dxa"/>
          </w:tcPr>
          <w:p w:rsidR="00133289" w:rsidRPr="00A50BB7" w:rsidRDefault="00133289" w:rsidP="00893535">
            <w:pPr>
              <w:pStyle w:val="Default"/>
              <w:jc w:val="right"/>
              <w:cnfStyle w:val="000000000000"/>
              <w:rPr>
                <w:sz w:val="20"/>
                <w:szCs w:val="20"/>
                <w:lang w:val="en-GB"/>
              </w:rPr>
            </w:pPr>
            <w:r w:rsidRPr="00A50BB7">
              <w:rPr>
                <w:sz w:val="20"/>
                <w:szCs w:val="20"/>
                <w:lang w:val="en-GB"/>
              </w:rPr>
              <w:t>37.3</w:t>
            </w:r>
          </w:p>
        </w:tc>
        <w:tc>
          <w:tcPr>
            <w:tcW w:w="1221" w:type="dxa"/>
          </w:tcPr>
          <w:p w:rsidR="00133289" w:rsidRPr="00A50BB7" w:rsidRDefault="00133289" w:rsidP="00893535">
            <w:pPr>
              <w:pStyle w:val="Default"/>
              <w:jc w:val="right"/>
              <w:cnfStyle w:val="000000000000"/>
              <w:rPr>
                <w:sz w:val="20"/>
                <w:szCs w:val="20"/>
                <w:lang w:val="en-GB"/>
              </w:rPr>
            </w:pPr>
            <w:r w:rsidRPr="00A50BB7">
              <w:rPr>
                <w:sz w:val="20"/>
                <w:szCs w:val="20"/>
                <w:lang w:val="en-GB"/>
              </w:rPr>
              <w:t>53.6</w:t>
            </w:r>
          </w:p>
        </w:tc>
        <w:tc>
          <w:tcPr>
            <w:tcW w:w="938" w:type="dxa"/>
          </w:tcPr>
          <w:p w:rsidR="00133289" w:rsidRPr="00A50BB7" w:rsidRDefault="00133289" w:rsidP="00893535">
            <w:pPr>
              <w:pStyle w:val="Default"/>
              <w:jc w:val="right"/>
              <w:cnfStyle w:val="000000000000"/>
              <w:rPr>
                <w:sz w:val="20"/>
                <w:szCs w:val="20"/>
                <w:lang w:val="en-GB"/>
              </w:rPr>
            </w:pPr>
            <w:r w:rsidRPr="00A50BB7">
              <w:rPr>
                <w:sz w:val="20"/>
                <w:szCs w:val="20"/>
                <w:lang w:val="en-GB"/>
              </w:rPr>
              <w:t>56.3</w:t>
            </w:r>
          </w:p>
        </w:tc>
        <w:tc>
          <w:tcPr>
            <w:tcW w:w="1336" w:type="dxa"/>
          </w:tcPr>
          <w:p w:rsidR="00133289" w:rsidRPr="00A50BB7" w:rsidRDefault="00133289" w:rsidP="00893535">
            <w:pPr>
              <w:pStyle w:val="Default"/>
              <w:jc w:val="right"/>
              <w:cnfStyle w:val="000000000000"/>
              <w:rPr>
                <w:sz w:val="20"/>
                <w:szCs w:val="20"/>
                <w:lang w:val="en-GB"/>
              </w:rPr>
            </w:pPr>
            <w:r w:rsidRPr="00A50BB7">
              <w:rPr>
                <w:sz w:val="20"/>
                <w:szCs w:val="20"/>
                <w:lang w:val="en-GB"/>
              </w:rPr>
              <w:t xml:space="preserve">105.0 </w:t>
            </w:r>
          </w:p>
        </w:tc>
        <w:tc>
          <w:tcPr>
            <w:tcW w:w="263" w:type="dxa"/>
          </w:tcPr>
          <w:p w:rsidR="00133289" w:rsidRPr="00294CDD" w:rsidRDefault="00133289" w:rsidP="00893535">
            <w:pPr>
              <w:pStyle w:val="Default"/>
              <w:jc w:val="right"/>
              <w:cnfStyle w:val="000000000000"/>
              <w:rPr>
                <w:sz w:val="18"/>
                <w:szCs w:val="18"/>
                <w:lang w:val="en-GB"/>
              </w:rPr>
            </w:pPr>
          </w:p>
        </w:tc>
      </w:tr>
      <w:tr w:rsidR="00133289" w:rsidTr="00893535">
        <w:trPr>
          <w:cnfStyle w:val="000000100000"/>
          <w:trHeight w:val="488"/>
        </w:trPr>
        <w:tc>
          <w:tcPr>
            <w:cnfStyle w:val="001000000000"/>
            <w:tcW w:w="2105" w:type="dxa"/>
          </w:tcPr>
          <w:p w:rsidR="00133289" w:rsidRPr="00A50BB7" w:rsidRDefault="00133289" w:rsidP="00893535">
            <w:pPr>
              <w:pStyle w:val="Default"/>
              <w:rPr>
                <w:sz w:val="20"/>
                <w:szCs w:val="20"/>
                <w:lang w:val="en-GB"/>
              </w:rPr>
            </w:pPr>
            <w:r w:rsidRPr="00A50BB7">
              <w:rPr>
                <w:sz w:val="20"/>
                <w:szCs w:val="20"/>
                <w:lang w:val="en-GB"/>
              </w:rPr>
              <w:t xml:space="preserve">Work experience </w:t>
            </w:r>
          </w:p>
        </w:tc>
        <w:tc>
          <w:tcPr>
            <w:tcW w:w="957" w:type="dxa"/>
          </w:tcPr>
          <w:p w:rsidR="00133289" w:rsidRPr="00A50BB7" w:rsidRDefault="00133289" w:rsidP="00893535">
            <w:pPr>
              <w:pStyle w:val="Default"/>
              <w:jc w:val="right"/>
              <w:cnfStyle w:val="000000100000"/>
              <w:rPr>
                <w:sz w:val="20"/>
                <w:szCs w:val="20"/>
                <w:lang w:val="en-GB"/>
              </w:rPr>
            </w:pPr>
            <w:r w:rsidRPr="00A50BB7">
              <w:rPr>
                <w:sz w:val="20"/>
                <w:szCs w:val="20"/>
                <w:lang w:val="en-GB"/>
              </w:rPr>
              <w:t xml:space="preserve">n/a </w:t>
            </w:r>
          </w:p>
        </w:tc>
        <w:tc>
          <w:tcPr>
            <w:tcW w:w="1335" w:type="dxa"/>
          </w:tcPr>
          <w:p w:rsidR="00133289" w:rsidRPr="00A50BB7" w:rsidRDefault="00133289" w:rsidP="00893535">
            <w:pPr>
              <w:pStyle w:val="Default"/>
              <w:jc w:val="right"/>
              <w:cnfStyle w:val="000000100000"/>
              <w:rPr>
                <w:sz w:val="20"/>
                <w:szCs w:val="20"/>
                <w:lang w:val="en-GB"/>
              </w:rPr>
            </w:pPr>
            <w:r w:rsidRPr="00A50BB7">
              <w:rPr>
                <w:sz w:val="20"/>
                <w:szCs w:val="20"/>
                <w:lang w:val="en-GB"/>
              </w:rPr>
              <w:t>28.3</w:t>
            </w:r>
          </w:p>
        </w:tc>
        <w:tc>
          <w:tcPr>
            <w:tcW w:w="1185" w:type="dxa"/>
          </w:tcPr>
          <w:p w:rsidR="00133289" w:rsidRPr="00A50BB7" w:rsidRDefault="00133289" w:rsidP="00893535">
            <w:pPr>
              <w:pStyle w:val="Default"/>
              <w:jc w:val="right"/>
              <w:cnfStyle w:val="000000100000"/>
              <w:rPr>
                <w:sz w:val="20"/>
                <w:szCs w:val="20"/>
                <w:lang w:val="en-GB"/>
              </w:rPr>
            </w:pPr>
            <w:r w:rsidRPr="00A50BB7">
              <w:rPr>
                <w:sz w:val="20"/>
                <w:szCs w:val="20"/>
                <w:lang w:val="en-GB"/>
              </w:rPr>
              <w:t>31.3</w:t>
            </w:r>
          </w:p>
        </w:tc>
        <w:tc>
          <w:tcPr>
            <w:tcW w:w="1221" w:type="dxa"/>
          </w:tcPr>
          <w:p w:rsidR="00133289" w:rsidRPr="00A50BB7" w:rsidRDefault="00133289" w:rsidP="00893535">
            <w:pPr>
              <w:pStyle w:val="Default"/>
              <w:jc w:val="right"/>
              <w:cnfStyle w:val="000000100000"/>
              <w:rPr>
                <w:sz w:val="20"/>
                <w:szCs w:val="20"/>
                <w:lang w:val="en-GB"/>
              </w:rPr>
            </w:pPr>
            <w:r w:rsidRPr="00A50BB7">
              <w:rPr>
                <w:sz w:val="20"/>
                <w:szCs w:val="20"/>
                <w:lang w:val="en-GB"/>
              </w:rPr>
              <w:t>42.9</w:t>
            </w:r>
          </w:p>
        </w:tc>
        <w:tc>
          <w:tcPr>
            <w:tcW w:w="938" w:type="dxa"/>
          </w:tcPr>
          <w:p w:rsidR="00133289" w:rsidRPr="00A50BB7" w:rsidRDefault="00133289" w:rsidP="00893535">
            <w:pPr>
              <w:pStyle w:val="Default"/>
              <w:jc w:val="right"/>
              <w:cnfStyle w:val="000000100000"/>
              <w:rPr>
                <w:sz w:val="20"/>
                <w:szCs w:val="20"/>
                <w:lang w:val="en-GB"/>
              </w:rPr>
            </w:pPr>
            <w:r w:rsidRPr="00A50BB7">
              <w:rPr>
                <w:sz w:val="20"/>
                <w:szCs w:val="20"/>
                <w:lang w:val="en-GB"/>
              </w:rPr>
              <w:t>62.5</w:t>
            </w:r>
          </w:p>
        </w:tc>
        <w:tc>
          <w:tcPr>
            <w:tcW w:w="1336" w:type="dxa"/>
          </w:tcPr>
          <w:p w:rsidR="00133289" w:rsidRPr="00A50BB7" w:rsidRDefault="00133289" w:rsidP="00893535">
            <w:pPr>
              <w:pStyle w:val="Default"/>
              <w:jc w:val="right"/>
              <w:cnfStyle w:val="000000100000"/>
              <w:rPr>
                <w:sz w:val="20"/>
                <w:szCs w:val="20"/>
                <w:lang w:val="en-GB"/>
              </w:rPr>
            </w:pPr>
            <w:r w:rsidRPr="00A50BB7">
              <w:rPr>
                <w:sz w:val="20"/>
                <w:szCs w:val="20"/>
                <w:lang w:val="en-GB"/>
              </w:rPr>
              <w:t xml:space="preserve">15.0 </w:t>
            </w:r>
          </w:p>
        </w:tc>
        <w:tc>
          <w:tcPr>
            <w:tcW w:w="263" w:type="dxa"/>
          </w:tcPr>
          <w:p w:rsidR="00133289" w:rsidRPr="00294CDD" w:rsidRDefault="00133289" w:rsidP="00893535">
            <w:pPr>
              <w:pStyle w:val="Default"/>
              <w:jc w:val="right"/>
              <w:cnfStyle w:val="000000100000"/>
              <w:rPr>
                <w:sz w:val="18"/>
                <w:szCs w:val="18"/>
                <w:lang w:val="en-GB"/>
              </w:rPr>
            </w:pPr>
          </w:p>
        </w:tc>
      </w:tr>
      <w:tr w:rsidR="00133289" w:rsidTr="00893535">
        <w:trPr>
          <w:trHeight w:val="973"/>
        </w:trPr>
        <w:tc>
          <w:tcPr>
            <w:cnfStyle w:val="001000000000"/>
            <w:tcW w:w="2105" w:type="dxa"/>
          </w:tcPr>
          <w:p w:rsidR="00133289" w:rsidRPr="00A50BB7" w:rsidRDefault="00133289" w:rsidP="00893535">
            <w:pPr>
              <w:pStyle w:val="Default"/>
              <w:rPr>
                <w:sz w:val="20"/>
                <w:szCs w:val="20"/>
                <w:lang w:val="en-GB"/>
              </w:rPr>
            </w:pPr>
            <w:r w:rsidRPr="00A50BB7">
              <w:rPr>
                <w:sz w:val="20"/>
                <w:szCs w:val="20"/>
                <w:lang w:val="en-GB"/>
              </w:rPr>
              <w:t xml:space="preserve">Prior work experience or education in country </w:t>
            </w:r>
          </w:p>
        </w:tc>
        <w:tc>
          <w:tcPr>
            <w:tcW w:w="957" w:type="dxa"/>
          </w:tcPr>
          <w:p w:rsidR="00133289" w:rsidRPr="00A50BB7" w:rsidRDefault="00133289" w:rsidP="00893535">
            <w:pPr>
              <w:pStyle w:val="Default"/>
              <w:jc w:val="right"/>
              <w:cnfStyle w:val="000000000000"/>
              <w:rPr>
                <w:sz w:val="20"/>
                <w:szCs w:val="20"/>
                <w:lang w:val="en-GB"/>
              </w:rPr>
            </w:pPr>
            <w:r w:rsidRPr="00A50BB7">
              <w:rPr>
                <w:sz w:val="20"/>
                <w:szCs w:val="20"/>
                <w:lang w:val="en-GB"/>
              </w:rPr>
              <w:t xml:space="preserve">33.3 </w:t>
            </w:r>
          </w:p>
        </w:tc>
        <w:tc>
          <w:tcPr>
            <w:tcW w:w="1335" w:type="dxa"/>
          </w:tcPr>
          <w:p w:rsidR="00133289" w:rsidRPr="00A50BB7" w:rsidRDefault="00133289" w:rsidP="00893535">
            <w:pPr>
              <w:pStyle w:val="Default"/>
              <w:jc w:val="right"/>
              <w:cnfStyle w:val="000000000000"/>
              <w:rPr>
                <w:sz w:val="20"/>
                <w:szCs w:val="20"/>
                <w:lang w:val="en-GB"/>
              </w:rPr>
            </w:pPr>
            <w:r w:rsidRPr="00A50BB7">
              <w:rPr>
                <w:sz w:val="20"/>
                <w:szCs w:val="20"/>
                <w:lang w:val="en-GB"/>
              </w:rPr>
              <w:t>61.4</w:t>
            </w:r>
          </w:p>
        </w:tc>
        <w:tc>
          <w:tcPr>
            <w:tcW w:w="1185" w:type="dxa"/>
          </w:tcPr>
          <w:p w:rsidR="00133289" w:rsidRPr="00A50BB7" w:rsidRDefault="00133289" w:rsidP="00893535">
            <w:pPr>
              <w:pStyle w:val="Default"/>
              <w:jc w:val="right"/>
              <w:cnfStyle w:val="000000000000"/>
              <w:rPr>
                <w:sz w:val="20"/>
                <w:szCs w:val="20"/>
                <w:lang w:val="en-GB"/>
              </w:rPr>
            </w:pPr>
            <w:r w:rsidRPr="00A50BB7">
              <w:rPr>
                <w:sz w:val="20"/>
                <w:szCs w:val="20"/>
                <w:lang w:val="en-GB"/>
              </w:rPr>
              <w:t>14.9</w:t>
            </w:r>
          </w:p>
        </w:tc>
        <w:tc>
          <w:tcPr>
            <w:tcW w:w="1221" w:type="dxa"/>
          </w:tcPr>
          <w:p w:rsidR="00133289" w:rsidRPr="00A50BB7" w:rsidRDefault="00133289" w:rsidP="00893535">
            <w:pPr>
              <w:pStyle w:val="Default"/>
              <w:jc w:val="right"/>
              <w:cnfStyle w:val="000000000000"/>
              <w:rPr>
                <w:sz w:val="20"/>
                <w:szCs w:val="20"/>
                <w:lang w:val="en-GB"/>
              </w:rPr>
            </w:pPr>
            <w:r w:rsidRPr="00A50BB7">
              <w:rPr>
                <w:sz w:val="20"/>
                <w:szCs w:val="20"/>
                <w:lang w:val="en-GB"/>
              </w:rPr>
              <w:t>25.0</w:t>
            </w:r>
          </w:p>
        </w:tc>
        <w:tc>
          <w:tcPr>
            <w:tcW w:w="938" w:type="dxa"/>
          </w:tcPr>
          <w:p w:rsidR="00133289" w:rsidRPr="00A50BB7" w:rsidRDefault="00133289" w:rsidP="00893535">
            <w:pPr>
              <w:pStyle w:val="Default"/>
              <w:jc w:val="right"/>
              <w:cnfStyle w:val="000000000000"/>
              <w:rPr>
                <w:sz w:val="20"/>
                <w:szCs w:val="20"/>
                <w:lang w:val="en-GB"/>
              </w:rPr>
            </w:pPr>
            <w:r w:rsidRPr="00A50BB7">
              <w:rPr>
                <w:sz w:val="20"/>
                <w:szCs w:val="20"/>
                <w:lang w:val="en-GB"/>
              </w:rPr>
              <w:t>n/a</w:t>
            </w:r>
          </w:p>
        </w:tc>
        <w:tc>
          <w:tcPr>
            <w:tcW w:w="1336" w:type="dxa"/>
          </w:tcPr>
          <w:p w:rsidR="00133289" w:rsidRPr="00A50BB7" w:rsidRDefault="00133289" w:rsidP="00893535">
            <w:pPr>
              <w:pStyle w:val="Default"/>
              <w:jc w:val="right"/>
              <w:cnfStyle w:val="000000000000"/>
              <w:rPr>
                <w:sz w:val="20"/>
                <w:szCs w:val="20"/>
                <w:lang w:val="en-GB"/>
              </w:rPr>
            </w:pPr>
            <w:r w:rsidRPr="00A50BB7">
              <w:rPr>
                <w:sz w:val="20"/>
                <w:szCs w:val="20"/>
                <w:lang w:val="en-GB"/>
              </w:rPr>
              <w:t xml:space="preserve">10.0 </w:t>
            </w:r>
          </w:p>
        </w:tc>
        <w:tc>
          <w:tcPr>
            <w:tcW w:w="263" w:type="dxa"/>
          </w:tcPr>
          <w:p w:rsidR="00133289" w:rsidRPr="00294CDD" w:rsidRDefault="00133289" w:rsidP="00893535">
            <w:pPr>
              <w:pStyle w:val="Default"/>
              <w:jc w:val="right"/>
              <w:cnfStyle w:val="000000000000"/>
              <w:rPr>
                <w:sz w:val="18"/>
                <w:szCs w:val="18"/>
                <w:lang w:val="en-GB"/>
              </w:rPr>
            </w:pPr>
          </w:p>
        </w:tc>
      </w:tr>
      <w:tr w:rsidR="00133289" w:rsidTr="00893535">
        <w:trPr>
          <w:cnfStyle w:val="000000100000"/>
          <w:trHeight w:val="251"/>
        </w:trPr>
        <w:tc>
          <w:tcPr>
            <w:cnfStyle w:val="001000000000"/>
            <w:tcW w:w="2105" w:type="dxa"/>
          </w:tcPr>
          <w:p w:rsidR="00133289" w:rsidRPr="00A50BB7" w:rsidRDefault="00133289" w:rsidP="00893535">
            <w:pPr>
              <w:pStyle w:val="Default"/>
              <w:rPr>
                <w:sz w:val="20"/>
                <w:szCs w:val="20"/>
                <w:lang w:val="en-GB"/>
              </w:rPr>
            </w:pPr>
            <w:r w:rsidRPr="00A50BB7">
              <w:rPr>
                <w:sz w:val="20"/>
                <w:szCs w:val="20"/>
                <w:lang w:val="en-GB"/>
              </w:rPr>
              <w:t xml:space="preserve">Age </w:t>
            </w:r>
          </w:p>
        </w:tc>
        <w:tc>
          <w:tcPr>
            <w:tcW w:w="957" w:type="dxa"/>
          </w:tcPr>
          <w:p w:rsidR="00133289" w:rsidRPr="00A50BB7" w:rsidRDefault="00133289" w:rsidP="00893535">
            <w:pPr>
              <w:pStyle w:val="Default"/>
              <w:jc w:val="right"/>
              <w:cnfStyle w:val="000000100000"/>
              <w:rPr>
                <w:sz w:val="20"/>
                <w:szCs w:val="20"/>
                <w:lang w:val="en-GB"/>
              </w:rPr>
            </w:pPr>
            <w:r w:rsidRPr="00A50BB7">
              <w:rPr>
                <w:sz w:val="20"/>
                <w:szCs w:val="20"/>
                <w:lang w:val="en-GB"/>
              </w:rPr>
              <w:t xml:space="preserve">26.7 </w:t>
            </w:r>
          </w:p>
        </w:tc>
        <w:tc>
          <w:tcPr>
            <w:tcW w:w="1335" w:type="dxa"/>
          </w:tcPr>
          <w:p w:rsidR="00133289" w:rsidRPr="00A50BB7" w:rsidRDefault="00133289" w:rsidP="00893535">
            <w:pPr>
              <w:pStyle w:val="Default"/>
              <w:jc w:val="right"/>
              <w:cnfStyle w:val="000000100000"/>
              <w:rPr>
                <w:sz w:val="20"/>
                <w:szCs w:val="20"/>
                <w:lang w:val="en-GB"/>
              </w:rPr>
            </w:pPr>
            <w:r w:rsidRPr="00A50BB7">
              <w:rPr>
                <w:sz w:val="20"/>
                <w:szCs w:val="20"/>
                <w:lang w:val="en-GB"/>
              </w:rPr>
              <w:t>28.3</w:t>
            </w:r>
          </w:p>
        </w:tc>
        <w:tc>
          <w:tcPr>
            <w:tcW w:w="1185" w:type="dxa"/>
          </w:tcPr>
          <w:p w:rsidR="00133289" w:rsidRPr="00A50BB7" w:rsidRDefault="00133289" w:rsidP="00893535">
            <w:pPr>
              <w:pStyle w:val="Default"/>
              <w:jc w:val="right"/>
              <w:cnfStyle w:val="000000100000"/>
              <w:rPr>
                <w:sz w:val="20"/>
                <w:szCs w:val="20"/>
                <w:lang w:val="en-GB"/>
              </w:rPr>
            </w:pPr>
            <w:r w:rsidRPr="00A50BB7">
              <w:rPr>
                <w:sz w:val="20"/>
                <w:szCs w:val="20"/>
                <w:lang w:val="en-GB"/>
              </w:rPr>
              <w:t>14.9</w:t>
            </w:r>
          </w:p>
        </w:tc>
        <w:tc>
          <w:tcPr>
            <w:tcW w:w="1221" w:type="dxa"/>
          </w:tcPr>
          <w:p w:rsidR="00133289" w:rsidRPr="00A50BB7" w:rsidRDefault="00133289" w:rsidP="00893535">
            <w:pPr>
              <w:pStyle w:val="Default"/>
              <w:jc w:val="right"/>
              <w:cnfStyle w:val="000000100000"/>
              <w:rPr>
                <w:sz w:val="20"/>
                <w:szCs w:val="20"/>
                <w:lang w:val="en-GB"/>
              </w:rPr>
            </w:pPr>
            <w:r w:rsidRPr="00A50BB7">
              <w:rPr>
                <w:sz w:val="20"/>
                <w:szCs w:val="20"/>
                <w:lang w:val="en-GB"/>
              </w:rPr>
              <w:t>21.4</w:t>
            </w:r>
          </w:p>
        </w:tc>
        <w:tc>
          <w:tcPr>
            <w:tcW w:w="938" w:type="dxa"/>
          </w:tcPr>
          <w:p w:rsidR="00133289" w:rsidRPr="00A50BB7" w:rsidRDefault="00133289" w:rsidP="00893535">
            <w:pPr>
              <w:pStyle w:val="Default"/>
              <w:jc w:val="right"/>
              <w:cnfStyle w:val="000000100000"/>
              <w:rPr>
                <w:sz w:val="20"/>
                <w:szCs w:val="20"/>
                <w:lang w:val="en-GB"/>
              </w:rPr>
            </w:pPr>
            <w:r w:rsidRPr="00A50BB7">
              <w:rPr>
                <w:sz w:val="20"/>
                <w:szCs w:val="20"/>
                <w:lang w:val="en-GB"/>
              </w:rPr>
              <w:t>37.5</w:t>
            </w:r>
          </w:p>
        </w:tc>
        <w:tc>
          <w:tcPr>
            <w:tcW w:w="1336" w:type="dxa"/>
          </w:tcPr>
          <w:p w:rsidR="00133289" w:rsidRPr="00A50BB7" w:rsidRDefault="00133289" w:rsidP="00893535">
            <w:pPr>
              <w:pStyle w:val="Default"/>
              <w:jc w:val="right"/>
              <w:cnfStyle w:val="000000100000"/>
              <w:rPr>
                <w:sz w:val="20"/>
                <w:szCs w:val="20"/>
                <w:lang w:val="en-GB"/>
              </w:rPr>
            </w:pPr>
            <w:r w:rsidRPr="00A50BB7">
              <w:rPr>
                <w:sz w:val="20"/>
                <w:szCs w:val="20"/>
                <w:lang w:val="en-GB"/>
              </w:rPr>
              <w:t xml:space="preserve">15.0 </w:t>
            </w:r>
          </w:p>
        </w:tc>
        <w:tc>
          <w:tcPr>
            <w:tcW w:w="263" w:type="dxa"/>
          </w:tcPr>
          <w:p w:rsidR="00133289" w:rsidRPr="00294CDD" w:rsidRDefault="00133289" w:rsidP="00893535">
            <w:pPr>
              <w:pStyle w:val="Default"/>
              <w:jc w:val="right"/>
              <w:cnfStyle w:val="000000100000"/>
              <w:rPr>
                <w:sz w:val="18"/>
                <w:szCs w:val="18"/>
                <w:lang w:val="en-GB"/>
              </w:rPr>
            </w:pPr>
          </w:p>
        </w:tc>
      </w:tr>
      <w:tr w:rsidR="00133289" w:rsidTr="00893535">
        <w:trPr>
          <w:trHeight w:val="235"/>
        </w:trPr>
        <w:tc>
          <w:tcPr>
            <w:cnfStyle w:val="001000000000"/>
            <w:tcW w:w="2105" w:type="dxa"/>
          </w:tcPr>
          <w:p w:rsidR="00133289" w:rsidRPr="00A50BB7" w:rsidRDefault="00133289" w:rsidP="00893535">
            <w:pPr>
              <w:pStyle w:val="Default"/>
              <w:rPr>
                <w:sz w:val="20"/>
                <w:szCs w:val="20"/>
                <w:lang w:val="en-GB"/>
              </w:rPr>
            </w:pPr>
            <w:r w:rsidRPr="00A50BB7">
              <w:rPr>
                <w:sz w:val="20"/>
                <w:szCs w:val="20"/>
                <w:lang w:val="en-GB"/>
              </w:rPr>
              <w:t xml:space="preserve">Language </w:t>
            </w:r>
          </w:p>
        </w:tc>
        <w:tc>
          <w:tcPr>
            <w:tcW w:w="957" w:type="dxa"/>
          </w:tcPr>
          <w:p w:rsidR="00133289" w:rsidRPr="00A50BB7" w:rsidRDefault="00133289" w:rsidP="00893535">
            <w:pPr>
              <w:pStyle w:val="Default"/>
              <w:jc w:val="right"/>
              <w:cnfStyle w:val="000000000000"/>
              <w:rPr>
                <w:sz w:val="20"/>
                <w:szCs w:val="20"/>
                <w:lang w:val="en-GB"/>
              </w:rPr>
            </w:pPr>
            <w:r w:rsidRPr="00A50BB7">
              <w:rPr>
                <w:sz w:val="20"/>
                <w:szCs w:val="20"/>
                <w:lang w:val="en-GB"/>
              </w:rPr>
              <w:t xml:space="preserve">n/a* </w:t>
            </w:r>
          </w:p>
        </w:tc>
        <w:tc>
          <w:tcPr>
            <w:tcW w:w="1335" w:type="dxa"/>
          </w:tcPr>
          <w:p w:rsidR="00133289" w:rsidRPr="00A50BB7" w:rsidRDefault="00133289" w:rsidP="00893535">
            <w:pPr>
              <w:pStyle w:val="Default"/>
              <w:jc w:val="right"/>
              <w:cnfStyle w:val="000000000000"/>
              <w:rPr>
                <w:sz w:val="20"/>
                <w:szCs w:val="20"/>
                <w:lang w:val="en-GB"/>
              </w:rPr>
            </w:pPr>
            <w:r w:rsidRPr="00A50BB7">
              <w:rPr>
                <w:sz w:val="20"/>
                <w:szCs w:val="20"/>
                <w:lang w:val="en-GB"/>
              </w:rPr>
              <w:t>28.3</w:t>
            </w:r>
          </w:p>
        </w:tc>
        <w:tc>
          <w:tcPr>
            <w:tcW w:w="1185" w:type="dxa"/>
          </w:tcPr>
          <w:p w:rsidR="00133289" w:rsidRPr="00A50BB7" w:rsidRDefault="00133289" w:rsidP="00893535">
            <w:pPr>
              <w:pStyle w:val="Default"/>
              <w:jc w:val="right"/>
              <w:cnfStyle w:val="000000000000"/>
              <w:rPr>
                <w:sz w:val="20"/>
                <w:szCs w:val="20"/>
                <w:lang w:val="en-GB"/>
              </w:rPr>
            </w:pPr>
            <w:r w:rsidRPr="00A50BB7">
              <w:rPr>
                <w:sz w:val="20"/>
                <w:szCs w:val="20"/>
                <w:lang w:val="en-GB"/>
              </w:rPr>
              <w:t>35.8</w:t>
            </w:r>
          </w:p>
        </w:tc>
        <w:tc>
          <w:tcPr>
            <w:tcW w:w="1221" w:type="dxa"/>
          </w:tcPr>
          <w:p w:rsidR="00133289" w:rsidRPr="00A50BB7" w:rsidRDefault="00133289" w:rsidP="00893535">
            <w:pPr>
              <w:pStyle w:val="Default"/>
              <w:jc w:val="right"/>
              <w:cnfStyle w:val="000000000000"/>
              <w:rPr>
                <w:sz w:val="20"/>
                <w:szCs w:val="20"/>
                <w:lang w:val="en-GB"/>
              </w:rPr>
            </w:pPr>
            <w:r w:rsidRPr="00A50BB7">
              <w:rPr>
                <w:sz w:val="20"/>
                <w:szCs w:val="20"/>
                <w:lang w:val="en-GB"/>
              </w:rPr>
              <w:t>n/a*</w:t>
            </w:r>
          </w:p>
        </w:tc>
        <w:tc>
          <w:tcPr>
            <w:tcW w:w="938" w:type="dxa"/>
          </w:tcPr>
          <w:p w:rsidR="00133289" w:rsidRPr="00A50BB7" w:rsidRDefault="00133289" w:rsidP="00893535">
            <w:pPr>
              <w:pStyle w:val="Default"/>
              <w:jc w:val="right"/>
              <w:cnfStyle w:val="000000000000"/>
              <w:rPr>
                <w:sz w:val="20"/>
                <w:szCs w:val="20"/>
                <w:lang w:val="en-GB"/>
              </w:rPr>
            </w:pPr>
            <w:r w:rsidRPr="00A50BB7">
              <w:rPr>
                <w:sz w:val="20"/>
                <w:szCs w:val="20"/>
                <w:lang w:val="en-GB"/>
              </w:rPr>
              <w:t>25.0</w:t>
            </w:r>
          </w:p>
        </w:tc>
        <w:tc>
          <w:tcPr>
            <w:tcW w:w="1336" w:type="dxa"/>
          </w:tcPr>
          <w:p w:rsidR="00133289" w:rsidRPr="00A50BB7" w:rsidRDefault="00133289" w:rsidP="00893535">
            <w:pPr>
              <w:pStyle w:val="Default"/>
              <w:jc w:val="right"/>
              <w:cnfStyle w:val="000000000000"/>
              <w:rPr>
                <w:sz w:val="20"/>
                <w:szCs w:val="20"/>
                <w:lang w:val="en-GB"/>
              </w:rPr>
            </w:pPr>
            <w:r w:rsidRPr="00A50BB7">
              <w:rPr>
                <w:sz w:val="20"/>
                <w:szCs w:val="20"/>
                <w:lang w:val="en-GB"/>
              </w:rPr>
              <w:t xml:space="preserve">35.0 </w:t>
            </w:r>
          </w:p>
        </w:tc>
        <w:tc>
          <w:tcPr>
            <w:tcW w:w="263" w:type="dxa"/>
          </w:tcPr>
          <w:p w:rsidR="00133289" w:rsidRPr="00294CDD" w:rsidRDefault="00133289" w:rsidP="00893535">
            <w:pPr>
              <w:pStyle w:val="Default"/>
              <w:jc w:val="right"/>
              <w:cnfStyle w:val="000000000000"/>
              <w:rPr>
                <w:sz w:val="18"/>
                <w:szCs w:val="18"/>
                <w:lang w:val="en-GB"/>
              </w:rPr>
            </w:pPr>
          </w:p>
        </w:tc>
      </w:tr>
      <w:tr w:rsidR="00133289" w:rsidTr="00893535">
        <w:trPr>
          <w:cnfStyle w:val="000000100000"/>
          <w:trHeight w:val="251"/>
        </w:trPr>
        <w:tc>
          <w:tcPr>
            <w:cnfStyle w:val="001000000000"/>
            <w:tcW w:w="2105" w:type="dxa"/>
          </w:tcPr>
          <w:p w:rsidR="00133289" w:rsidRPr="00A50BB7" w:rsidRDefault="00133289" w:rsidP="00893535">
            <w:pPr>
              <w:pStyle w:val="Default"/>
              <w:rPr>
                <w:sz w:val="20"/>
                <w:szCs w:val="20"/>
                <w:lang w:val="en-GB"/>
              </w:rPr>
            </w:pPr>
            <w:r w:rsidRPr="00A50BB7">
              <w:rPr>
                <w:sz w:val="20"/>
                <w:szCs w:val="20"/>
                <w:lang w:val="en-GB"/>
              </w:rPr>
              <w:t xml:space="preserve">Job offer </w:t>
            </w:r>
          </w:p>
        </w:tc>
        <w:tc>
          <w:tcPr>
            <w:tcW w:w="957" w:type="dxa"/>
          </w:tcPr>
          <w:p w:rsidR="00133289" w:rsidRPr="00A50BB7" w:rsidRDefault="00133289" w:rsidP="00893535">
            <w:pPr>
              <w:pStyle w:val="Default"/>
              <w:jc w:val="right"/>
              <w:cnfStyle w:val="000000100000"/>
              <w:rPr>
                <w:sz w:val="20"/>
                <w:szCs w:val="20"/>
                <w:lang w:val="en-GB"/>
              </w:rPr>
            </w:pPr>
            <w:r w:rsidRPr="00A50BB7">
              <w:rPr>
                <w:sz w:val="20"/>
                <w:szCs w:val="20"/>
                <w:lang w:val="en-GB"/>
              </w:rPr>
              <w:t xml:space="preserve">n/a </w:t>
            </w:r>
          </w:p>
        </w:tc>
        <w:tc>
          <w:tcPr>
            <w:tcW w:w="1335" w:type="dxa"/>
          </w:tcPr>
          <w:p w:rsidR="00133289" w:rsidRPr="00A50BB7" w:rsidRDefault="00133289" w:rsidP="00893535">
            <w:pPr>
              <w:pStyle w:val="Default"/>
              <w:jc w:val="right"/>
              <w:cnfStyle w:val="000000100000"/>
              <w:rPr>
                <w:sz w:val="20"/>
                <w:szCs w:val="20"/>
                <w:lang w:val="en-GB"/>
              </w:rPr>
            </w:pPr>
            <w:r w:rsidRPr="00A50BB7">
              <w:rPr>
                <w:sz w:val="20"/>
                <w:szCs w:val="20"/>
                <w:lang w:val="en-GB"/>
              </w:rPr>
              <w:t>18.9</w:t>
            </w:r>
          </w:p>
        </w:tc>
        <w:tc>
          <w:tcPr>
            <w:tcW w:w="1185" w:type="dxa"/>
          </w:tcPr>
          <w:p w:rsidR="00133289" w:rsidRPr="00A50BB7" w:rsidRDefault="00133289" w:rsidP="00893535">
            <w:pPr>
              <w:pStyle w:val="Default"/>
              <w:jc w:val="right"/>
              <w:cnfStyle w:val="000000100000"/>
              <w:rPr>
                <w:sz w:val="20"/>
                <w:szCs w:val="20"/>
                <w:lang w:val="en-GB"/>
              </w:rPr>
            </w:pPr>
            <w:r w:rsidRPr="00A50BB7">
              <w:rPr>
                <w:sz w:val="20"/>
                <w:szCs w:val="20"/>
                <w:lang w:val="en-GB"/>
              </w:rPr>
              <w:t>22.4</w:t>
            </w:r>
          </w:p>
        </w:tc>
        <w:tc>
          <w:tcPr>
            <w:tcW w:w="1221" w:type="dxa"/>
          </w:tcPr>
          <w:p w:rsidR="00133289" w:rsidRPr="00A50BB7" w:rsidRDefault="00133289" w:rsidP="00893535">
            <w:pPr>
              <w:pStyle w:val="Default"/>
              <w:jc w:val="right"/>
              <w:cnfStyle w:val="000000100000"/>
              <w:rPr>
                <w:sz w:val="20"/>
                <w:szCs w:val="20"/>
                <w:lang w:val="en-GB"/>
              </w:rPr>
            </w:pPr>
            <w:r w:rsidRPr="00A50BB7">
              <w:rPr>
                <w:sz w:val="20"/>
                <w:szCs w:val="20"/>
                <w:lang w:val="en-GB"/>
              </w:rPr>
              <w:t>57.1</w:t>
            </w:r>
          </w:p>
        </w:tc>
        <w:tc>
          <w:tcPr>
            <w:tcW w:w="938" w:type="dxa"/>
          </w:tcPr>
          <w:p w:rsidR="00133289" w:rsidRPr="00A50BB7" w:rsidRDefault="00133289" w:rsidP="00893535">
            <w:pPr>
              <w:pStyle w:val="Default"/>
              <w:jc w:val="right"/>
              <w:cnfStyle w:val="000000100000"/>
              <w:rPr>
                <w:sz w:val="20"/>
                <w:szCs w:val="20"/>
                <w:lang w:val="en-GB"/>
              </w:rPr>
            </w:pPr>
            <w:r w:rsidRPr="00A50BB7">
              <w:rPr>
                <w:sz w:val="20"/>
                <w:szCs w:val="20"/>
                <w:lang w:val="en-GB"/>
              </w:rPr>
              <w:t>n/a</w:t>
            </w:r>
          </w:p>
        </w:tc>
        <w:tc>
          <w:tcPr>
            <w:tcW w:w="1336" w:type="dxa"/>
          </w:tcPr>
          <w:p w:rsidR="00133289" w:rsidRPr="00A50BB7" w:rsidRDefault="00133289" w:rsidP="00893535">
            <w:pPr>
              <w:pStyle w:val="Default"/>
              <w:jc w:val="right"/>
              <w:cnfStyle w:val="000000100000"/>
              <w:rPr>
                <w:sz w:val="20"/>
                <w:szCs w:val="20"/>
                <w:lang w:val="en-GB"/>
              </w:rPr>
            </w:pPr>
            <w:r w:rsidRPr="00A50BB7">
              <w:rPr>
                <w:sz w:val="20"/>
                <w:szCs w:val="20"/>
                <w:lang w:val="en-GB"/>
              </w:rPr>
              <w:t xml:space="preserve">n/a </w:t>
            </w:r>
          </w:p>
        </w:tc>
        <w:tc>
          <w:tcPr>
            <w:tcW w:w="263" w:type="dxa"/>
          </w:tcPr>
          <w:p w:rsidR="00133289" w:rsidRPr="00294CDD" w:rsidRDefault="00133289" w:rsidP="00893535">
            <w:pPr>
              <w:pStyle w:val="Default"/>
              <w:jc w:val="right"/>
              <w:cnfStyle w:val="000000100000"/>
              <w:rPr>
                <w:sz w:val="18"/>
                <w:szCs w:val="18"/>
                <w:lang w:val="en-GB"/>
              </w:rPr>
            </w:pPr>
          </w:p>
        </w:tc>
      </w:tr>
      <w:tr w:rsidR="00133289" w:rsidTr="00893535">
        <w:trPr>
          <w:trHeight w:val="488"/>
        </w:trPr>
        <w:tc>
          <w:tcPr>
            <w:cnfStyle w:val="001000000000"/>
            <w:tcW w:w="2105" w:type="dxa"/>
          </w:tcPr>
          <w:p w:rsidR="00133289" w:rsidRPr="00A50BB7" w:rsidRDefault="00133289" w:rsidP="00893535">
            <w:pPr>
              <w:pStyle w:val="Default"/>
              <w:rPr>
                <w:sz w:val="20"/>
                <w:szCs w:val="20"/>
                <w:lang w:val="en-GB"/>
              </w:rPr>
            </w:pPr>
            <w:r w:rsidRPr="00A50BB7">
              <w:rPr>
                <w:sz w:val="20"/>
                <w:szCs w:val="20"/>
                <w:lang w:val="en-GB"/>
              </w:rPr>
              <w:t xml:space="preserve">Partner characteristics </w:t>
            </w:r>
          </w:p>
        </w:tc>
        <w:tc>
          <w:tcPr>
            <w:tcW w:w="957" w:type="dxa"/>
          </w:tcPr>
          <w:p w:rsidR="00133289" w:rsidRPr="00A50BB7" w:rsidRDefault="00133289" w:rsidP="00893535">
            <w:pPr>
              <w:pStyle w:val="Default"/>
              <w:jc w:val="right"/>
              <w:cnfStyle w:val="000000000000"/>
              <w:rPr>
                <w:sz w:val="20"/>
                <w:szCs w:val="20"/>
                <w:lang w:val="en-GB"/>
              </w:rPr>
            </w:pPr>
            <w:r w:rsidRPr="00A50BB7">
              <w:rPr>
                <w:sz w:val="20"/>
                <w:szCs w:val="20"/>
                <w:lang w:val="en-GB"/>
              </w:rPr>
              <w:t xml:space="preserve">n/a </w:t>
            </w:r>
          </w:p>
        </w:tc>
        <w:tc>
          <w:tcPr>
            <w:tcW w:w="1335" w:type="dxa"/>
          </w:tcPr>
          <w:p w:rsidR="00133289" w:rsidRPr="00A50BB7" w:rsidRDefault="00133289" w:rsidP="00893535">
            <w:pPr>
              <w:pStyle w:val="Default"/>
              <w:jc w:val="right"/>
              <w:cnfStyle w:val="000000000000"/>
              <w:rPr>
                <w:sz w:val="20"/>
                <w:szCs w:val="20"/>
                <w:lang w:val="en-GB"/>
              </w:rPr>
            </w:pPr>
            <w:r w:rsidRPr="00A50BB7">
              <w:rPr>
                <w:sz w:val="20"/>
                <w:szCs w:val="20"/>
                <w:lang w:val="en-GB"/>
              </w:rPr>
              <w:t>11.4</w:t>
            </w:r>
          </w:p>
        </w:tc>
        <w:tc>
          <w:tcPr>
            <w:tcW w:w="1185" w:type="dxa"/>
          </w:tcPr>
          <w:p w:rsidR="00133289" w:rsidRPr="00A50BB7" w:rsidRDefault="00133289" w:rsidP="00893535">
            <w:pPr>
              <w:pStyle w:val="Default"/>
              <w:jc w:val="right"/>
              <w:cnfStyle w:val="000000000000"/>
              <w:rPr>
                <w:sz w:val="20"/>
                <w:szCs w:val="20"/>
                <w:lang w:val="en-GB"/>
              </w:rPr>
            </w:pPr>
            <w:r w:rsidRPr="00A50BB7">
              <w:rPr>
                <w:sz w:val="20"/>
                <w:szCs w:val="20"/>
                <w:lang w:val="en-GB"/>
              </w:rPr>
              <w:t>22.4</w:t>
            </w:r>
          </w:p>
        </w:tc>
        <w:tc>
          <w:tcPr>
            <w:tcW w:w="1221" w:type="dxa"/>
          </w:tcPr>
          <w:p w:rsidR="00133289" w:rsidRPr="00A50BB7" w:rsidRDefault="00133289" w:rsidP="00893535">
            <w:pPr>
              <w:pStyle w:val="Default"/>
              <w:jc w:val="right"/>
              <w:cnfStyle w:val="000000000000"/>
              <w:rPr>
                <w:sz w:val="20"/>
                <w:szCs w:val="20"/>
                <w:lang w:val="en-GB"/>
              </w:rPr>
            </w:pPr>
            <w:r w:rsidRPr="00A50BB7">
              <w:rPr>
                <w:sz w:val="20"/>
                <w:szCs w:val="20"/>
                <w:lang w:val="en-GB"/>
              </w:rPr>
              <w:t>14.3</w:t>
            </w:r>
          </w:p>
        </w:tc>
        <w:tc>
          <w:tcPr>
            <w:tcW w:w="938" w:type="dxa"/>
          </w:tcPr>
          <w:p w:rsidR="00133289" w:rsidRPr="00A50BB7" w:rsidRDefault="00133289" w:rsidP="00893535">
            <w:pPr>
              <w:pStyle w:val="Default"/>
              <w:jc w:val="right"/>
              <w:cnfStyle w:val="000000000000"/>
              <w:rPr>
                <w:sz w:val="20"/>
                <w:szCs w:val="20"/>
                <w:lang w:val="en-GB"/>
              </w:rPr>
            </w:pPr>
            <w:r w:rsidRPr="00A50BB7">
              <w:rPr>
                <w:sz w:val="20"/>
                <w:szCs w:val="20"/>
                <w:lang w:val="en-GB"/>
              </w:rPr>
              <w:t>18.8</w:t>
            </w:r>
          </w:p>
        </w:tc>
        <w:tc>
          <w:tcPr>
            <w:tcW w:w="1336" w:type="dxa"/>
          </w:tcPr>
          <w:p w:rsidR="00133289" w:rsidRPr="00A50BB7" w:rsidRDefault="00133289" w:rsidP="00893535">
            <w:pPr>
              <w:pStyle w:val="Default"/>
              <w:jc w:val="right"/>
              <w:cnfStyle w:val="000000000000"/>
              <w:rPr>
                <w:sz w:val="20"/>
                <w:szCs w:val="20"/>
                <w:lang w:val="en-GB"/>
              </w:rPr>
            </w:pPr>
            <w:r w:rsidRPr="00A50BB7">
              <w:rPr>
                <w:sz w:val="20"/>
                <w:szCs w:val="20"/>
                <w:lang w:val="en-GB"/>
              </w:rPr>
              <w:t xml:space="preserve">n/a </w:t>
            </w:r>
          </w:p>
        </w:tc>
        <w:tc>
          <w:tcPr>
            <w:tcW w:w="263" w:type="dxa"/>
          </w:tcPr>
          <w:p w:rsidR="00133289" w:rsidRPr="00294CDD" w:rsidRDefault="00133289" w:rsidP="00893535">
            <w:pPr>
              <w:pStyle w:val="Default"/>
              <w:jc w:val="right"/>
              <w:cnfStyle w:val="000000000000"/>
              <w:rPr>
                <w:sz w:val="18"/>
                <w:szCs w:val="18"/>
                <w:lang w:val="en-GB"/>
              </w:rPr>
            </w:pPr>
          </w:p>
        </w:tc>
      </w:tr>
      <w:tr w:rsidR="00133289" w:rsidTr="00893535">
        <w:trPr>
          <w:cnfStyle w:val="000000100000"/>
          <w:trHeight w:val="738"/>
        </w:trPr>
        <w:tc>
          <w:tcPr>
            <w:cnfStyle w:val="001000000000"/>
            <w:tcW w:w="2105" w:type="dxa"/>
          </w:tcPr>
          <w:p w:rsidR="00133289" w:rsidRPr="00A50BB7" w:rsidRDefault="00133289" w:rsidP="00893535">
            <w:pPr>
              <w:pStyle w:val="Default"/>
              <w:rPr>
                <w:sz w:val="20"/>
                <w:szCs w:val="20"/>
                <w:lang w:val="en-GB"/>
              </w:rPr>
            </w:pPr>
            <w:r w:rsidRPr="00A50BB7">
              <w:rPr>
                <w:sz w:val="20"/>
                <w:szCs w:val="20"/>
                <w:lang w:val="en-GB"/>
              </w:rPr>
              <w:t xml:space="preserve">Previous or proposed earnings </w:t>
            </w:r>
          </w:p>
        </w:tc>
        <w:tc>
          <w:tcPr>
            <w:tcW w:w="957" w:type="dxa"/>
          </w:tcPr>
          <w:p w:rsidR="00133289" w:rsidRPr="00A50BB7" w:rsidRDefault="00133289" w:rsidP="00893535">
            <w:pPr>
              <w:pStyle w:val="Default"/>
              <w:jc w:val="right"/>
              <w:cnfStyle w:val="000000100000"/>
              <w:rPr>
                <w:sz w:val="20"/>
                <w:szCs w:val="20"/>
                <w:lang w:val="en-GB"/>
              </w:rPr>
            </w:pPr>
            <w:r w:rsidRPr="00A50BB7">
              <w:rPr>
                <w:sz w:val="20"/>
                <w:szCs w:val="20"/>
                <w:lang w:val="en-GB"/>
              </w:rPr>
              <w:t xml:space="preserve">66.7 </w:t>
            </w:r>
          </w:p>
        </w:tc>
        <w:tc>
          <w:tcPr>
            <w:tcW w:w="1335" w:type="dxa"/>
          </w:tcPr>
          <w:p w:rsidR="00133289" w:rsidRPr="00A50BB7" w:rsidRDefault="00133289" w:rsidP="00893535">
            <w:pPr>
              <w:pStyle w:val="Default"/>
              <w:jc w:val="right"/>
              <w:cnfStyle w:val="000000100000"/>
              <w:rPr>
                <w:sz w:val="20"/>
                <w:szCs w:val="20"/>
                <w:lang w:val="en-GB"/>
              </w:rPr>
            </w:pPr>
            <w:r w:rsidRPr="00A50BB7">
              <w:rPr>
                <w:sz w:val="20"/>
                <w:szCs w:val="20"/>
                <w:lang w:val="en-GB"/>
              </w:rPr>
              <w:t>n/a</w:t>
            </w:r>
          </w:p>
        </w:tc>
        <w:tc>
          <w:tcPr>
            <w:tcW w:w="1185" w:type="dxa"/>
          </w:tcPr>
          <w:p w:rsidR="00133289" w:rsidRPr="00A50BB7" w:rsidRDefault="00133289" w:rsidP="00893535">
            <w:pPr>
              <w:pStyle w:val="Default"/>
              <w:jc w:val="right"/>
              <w:cnfStyle w:val="000000100000"/>
              <w:rPr>
                <w:sz w:val="20"/>
                <w:szCs w:val="20"/>
                <w:lang w:val="en-GB"/>
              </w:rPr>
            </w:pPr>
            <w:r w:rsidRPr="00A50BB7">
              <w:rPr>
                <w:sz w:val="20"/>
                <w:szCs w:val="20"/>
                <w:lang w:val="en-GB"/>
              </w:rPr>
              <w:t>n/a</w:t>
            </w:r>
          </w:p>
        </w:tc>
        <w:tc>
          <w:tcPr>
            <w:tcW w:w="1221" w:type="dxa"/>
          </w:tcPr>
          <w:p w:rsidR="00133289" w:rsidRPr="00A50BB7" w:rsidRDefault="00133289" w:rsidP="00893535">
            <w:pPr>
              <w:pStyle w:val="Default"/>
              <w:jc w:val="right"/>
              <w:cnfStyle w:val="000000100000"/>
              <w:rPr>
                <w:sz w:val="20"/>
                <w:szCs w:val="20"/>
                <w:lang w:val="en-GB"/>
              </w:rPr>
            </w:pPr>
            <w:r w:rsidRPr="00A50BB7">
              <w:rPr>
                <w:sz w:val="20"/>
                <w:szCs w:val="20"/>
                <w:lang w:val="en-GB"/>
              </w:rPr>
              <w:t>n/a</w:t>
            </w:r>
          </w:p>
        </w:tc>
        <w:tc>
          <w:tcPr>
            <w:tcW w:w="938" w:type="dxa"/>
          </w:tcPr>
          <w:p w:rsidR="00133289" w:rsidRPr="00A50BB7" w:rsidRDefault="00133289" w:rsidP="00893535">
            <w:pPr>
              <w:pStyle w:val="Default"/>
              <w:jc w:val="right"/>
              <w:cnfStyle w:val="000000100000"/>
              <w:rPr>
                <w:sz w:val="20"/>
                <w:szCs w:val="20"/>
                <w:lang w:val="en-GB"/>
              </w:rPr>
            </w:pPr>
            <w:r w:rsidRPr="00A50BB7">
              <w:rPr>
                <w:sz w:val="20"/>
                <w:szCs w:val="20"/>
                <w:lang w:val="en-GB"/>
              </w:rPr>
              <w:t>n/a</w:t>
            </w:r>
          </w:p>
        </w:tc>
        <w:tc>
          <w:tcPr>
            <w:tcW w:w="1336" w:type="dxa"/>
          </w:tcPr>
          <w:p w:rsidR="00133289" w:rsidRPr="00A50BB7" w:rsidRDefault="00133289" w:rsidP="00893535">
            <w:pPr>
              <w:pStyle w:val="Default"/>
              <w:jc w:val="right"/>
              <w:cnfStyle w:val="000000100000"/>
              <w:rPr>
                <w:sz w:val="20"/>
                <w:szCs w:val="20"/>
                <w:lang w:val="en-GB"/>
              </w:rPr>
            </w:pPr>
            <w:r w:rsidRPr="00A50BB7">
              <w:rPr>
                <w:sz w:val="20"/>
                <w:szCs w:val="20"/>
                <w:lang w:val="en-GB"/>
              </w:rPr>
              <w:t xml:space="preserve">n/a </w:t>
            </w:r>
          </w:p>
        </w:tc>
        <w:tc>
          <w:tcPr>
            <w:tcW w:w="263" w:type="dxa"/>
          </w:tcPr>
          <w:p w:rsidR="00133289" w:rsidRPr="00294CDD" w:rsidRDefault="00133289" w:rsidP="00893535">
            <w:pPr>
              <w:pStyle w:val="Default"/>
              <w:jc w:val="right"/>
              <w:cnfStyle w:val="000000100000"/>
              <w:rPr>
                <w:sz w:val="18"/>
                <w:szCs w:val="18"/>
                <w:lang w:val="en-GB"/>
              </w:rPr>
            </w:pPr>
          </w:p>
        </w:tc>
      </w:tr>
      <w:tr w:rsidR="00133289" w:rsidTr="00893535">
        <w:trPr>
          <w:trHeight w:val="488"/>
        </w:trPr>
        <w:tc>
          <w:tcPr>
            <w:cnfStyle w:val="001000000000"/>
            <w:tcW w:w="2105" w:type="dxa"/>
          </w:tcPr>
          <w:p w:rsidR="00133289" w:rsidRPr="00A50BB7" w:rsidRDefault="00133289" w:rsidP="00893535">
            <w:pPr>
              <w:pStyle w:val="Default"/>
              <w:rPr>
                <w:sz w:val="20"/>
                <w:szCs w:val="20"/>
                <w:lang w:val="en-GB"/>
              </w:rPr>
            </w:pPr>
            <w:r w:rsidRPr="00A50BB7">
              <w:rPr>
                <w:sz w:val="20"/>
                <w:szCs w:val="20"/>
                <w:lang w:val="en-GB"/>
              </w:rPr>
              <w:t xml:space="preserve">Occupation in Demand </w:t>
            </w:r>
          </w:p>
        </w:tc>
        <w:tc>
          <w:tcPr>
            <w:tcW w:w="957" w:type="dxa"/>
          </w:tcPr>
          <w:p w:rsidR="00133289" w:rsidRPr="00A50BB7" w:rsidRDefault="00133289" w:rsidP="00893535">
            <w:pPr>
              <w:pStyle w:val="Default"/>
              <w:jc w:val="right"/>
              <w:cnfStyle w:val="000000000000"/>
              <w:rPr>
                <w:sz w:val="20"/>
                <w:szCs w:val="20"/>
                <w:lang w:val="en-GB"/>
              </w:rPr>
            </w:pPr>
            <w:r w:rsidRPr="00A50BB7">
              <w:rPr>
                <w:sz w:val="20"/>
                <w:szCs w:val="20"/>
                <w:lang w:val="en-GB"/>
              </w:rPr>
              <w:t xml:space="preserve">n/a </w:t>
            </w:r>
          </w:p>
        </w:tc>
        <w:tc>
          <w:tcPr>
            <w:tcW w:w="1335" w:type="dxa"/>
          </w:tcPr>
          <w:p w:rsidR="00133289" w:rsidRPr="00A50BB7" w:rsidRDefault="00133289" w:rsidP="00893535">
            <w:pPr>
              <w:pStyle w:val="Default"/>
              <w:jc w:val="right"/>
              <w:cnfStyle w:val="000000000000"/>
              <w:rPr>
                <w:sz w:val="20"/>
                <w:szCs w:val="20"/>
                <w:lang w:val="en-GB"/>
              </w:rPr>
            </w:pPr>
            <w:r w:rsidRPr="00A50BB7">
              <w:rPr>
                <w:sz w:val="20"/>
                <w:szCs w:val="20"/>
                <w:lang w:val="en-GB"/>
              </w:rPr>
              <w:t>18.9</w:t>
            </w:r>
          </w:p>
        </w:tc>
        <w:tc>
          <w:tcPr>
            <w:tcW w:w="1185" w:type="dxa"/>
          </w:tcPr>
          <w:p w:rsidR="00133289" w:rsidRPr="00A50BB7" w:rsidRDefault="00133289" w:rsidP="00893535">
            <w:pPr>
              <w:pStyle w:val="Default"/>
              <w:jc w:val="right"/>
              <w:cnfStyle w:val="000000000000"/>
              <w:rPr>
                <w:sz w:val="20"/>
                <w:szCs w:val="20"/>
                <w:lang w:val="en-GB"/>
              </w:rPr>
            </w:pPr>
            <w:r w:rsidRPr="00A50BB7">
              <w:rPr>
                <w:sz w:val="20"/>
                <w:szCs w:val="20"/>
                <w:lang w:val="en-GB"/>
              </w:rPr>
              <w:t>14.9</w:t>
            </w:r>
          </w:p>
        </w:tc>
        <w:tc>
          <w:tcPr>
            <w:tcW w:w="1221" w:type="dxa"/>
          </w:tcPr>
          <w:p w:rsidR="00133289" w:rsidRPr="00A50BB7" w:rsidRDefault="00133289" w:rsidP="00893535">
            <w:pPr>
              <w:pStyle w:val="Default"/>
              <w:jc w:val="right"/>
              <w:cnfStyle w:val="000000000000"/>
              <w:rPr>
                <w:sz w:val="20"/>
                <w:szCs w:val="20"/>
                <w:lang w:val="en-GB"/>
              </w:rPr>
            </w:pPr>
            <w:r w:rsidRPr="00A50BB7">
              <w:rPr>
                <w:sz w:val="20"/>
                <w:szCs w:val="20"/>
                <w:lang w:val="en-GB"/>
              </w:rPr>
              <w:t>14.3</w:t>
            </w:r>
          </w:p>
        </w:tc>
        <w:tc>
          <w:tcPr>
            <w:tcW w:w="938" w:type="dxa"/>
          </w:tcPr>
          <w:p w:rsidR="00133289" w:rsidRPr="00A50BB7" w:rsidRDefault="00133289" w:rsidP="00893535">
            <w:pPr>
              <w:pStyle w:val="Default"/>
              <w:jc w:val="right"/>
              <w:cnfStyle w:val="000000000000"/>
              <w:rPr>
                <w:sz w:val="20"/>
                <w:szCs w:val="20"/>
                <w:lang w:val="en-GB"/>
              </w:rPr>
            </w:pPr>
            <w:r w:rsidRPr="00A50BB7">
              <w:rPr>
                <w:sz w:val="20"/>
                <w:szCs w:val="20"/>
                <w:lang w:val="en-GB"/>
              </w:rPr>
              <w:t>n/a</w:t>
            </w:r>
          </w:p>
        </w:tc>
        <w:tc>
          <w:tcPr>
            <w:tcW w:w="1336" w:type="dxa"/>
          </w:tcPr>
          <w:p w:rsidR="00133289" w:rsidRPr="00A50BB7" w:rsidRDefault="00133289" w:rsidP="00893535">
            <w:pPr>
              <w:pStyle w:val="Default"/>
              <w:jc w:val="right"/>
              <w:cnfStyle w:val="000000000000"/>
              <w:rPr>
                <w:sz w:val="20"/>
                <w:szCs w:val="20"/>
                <w:lang w:val="en-GB"/>
              </w:rPr>
            </w:pPr>
            <w:r w:rsidRPr="00A50BB7">
              <w:rPr>
                <w:sz w:val="20"/>
                <w:szCs w:val="20"/>
                <w:lang w:val="en-GB"/>
              </w:rPr>
              <w:t xml:space="preserve">15.0 </w:t>
            </w:r>
          </w:p>
        </w:tc>
        <w:tc>
          <w:tcPr>
            <w:tcW w:w="263" w:type="dxa"/>
          </w:tcPr>
          <w:p w:rsidR="00133289" w:rsidRPr="00294CDD" w:rsidRDefault="00133289" w:rsidP="00893535">
            <w:pPr>
              <w:pStyle w:val="Default"/>
              <w:jc w:val="right"/>
              <w:cnfStyle w:val="000000000000"/>
              <w:rPr>
                <w:sz w:val="18"/>
                <w:szCs w:val="18"/>
                <w:lang w:val="en-GB"/>
              </w:rPr>
            </w:pPr>
          </w:p>
        </w:tc>
      </w:tr>
      <w:tr w:rsidR="00133289" w:rsidTr="00893535">
        <w:trPr>
          <w:cnfStyle w:val="000000100000"/>
          <w:trHeight w:val="235"/>
        </w:trPr>
        <w:tc>
          <w:tcPr>
            <w:cnfStyle w:val="001000000000"/>
            <w:tcW w:w="2105" w:type="dxa"/>
          </w:tcPr>
          <w:p w:rsidR="00133289" w:rsidRPr="00A50BB7" w:rsidRDefault="00133289" w:rsidP="00893535">
            <w:pPr>
              <w:pStyle w:val="Default"/>
              <w:rPr>
                <w:sz w:val="20"/>
                <w:szCs w:val="20"/>
                <w:lang w:val="en-GB"/>
              </w:rPr>
            </w:pPr>
            <w:r w:rsidRPr="00A50BB7">
              <w:rPr>
                <w:sz w:val="20"/>
                <w:szCs w:val="20"/>
                <w:lang w:val="en-GB"/>
              </w:rPr>
              <w:t xml:space="preserve">Close relatives </w:t>
            </w:r>
          </w:p>
        </w:tc>
        <w:tc>
          <w:tcPr>
            <w:tcW w:w="957" w:type="dxa"/>
          </w:tcPr>
          <w:p w:rsidR="00133289" w:rsidRPr="00A50BB7" w:rsidRDefault="00133289" w:rsidP="00893535">
            <w:pPr>
              <w:pStyle w:val="Default"/>
              <w:jc w:val="right"/>
              <w:cnfStyle w:val="000000100000"/>
              <w:rPr>
                <w:sz w:val="20"/>
                <w:szCs w:val="20"/>
                <w:lang w:val="en-GB"/>
              </w:rPr>
            </w:pPr>
            <w:r w:rsidRPr="00A50BB7">
              <w:rPr>
                <w:sz w:val="20"/>
                <w:szCs w:val="20"/>
                <w:lang w:val="en-GB"/>
              </w:rPr>
              <w:t xml:space="preserve">n/a </w:t>
            </w:r>
          </w:p>
        </w:tc>
        <w:tc>
          <w:tcPr>
            <w:tcW w:w="1335" w:type="dxa"/>
          </w:tcPr>
          <w:p w:rsidR="00133289" w:rsidRPr="00A50BB7" w:rsidRDefault="00133289" w:rsidP="00893535">
            <w:pPr>
              <w:pStyle w:val="Default"/>
              <w:jc w:val="right"/>
              <w:cnfStyle w:val="000000100000"/>
              <w:rPr>
                <w:sz w:val="20"/>
                <w:szCs w:val="20"/>
                <w:lang w:val="en-GB"/>
              </w:rPr>
            </w:pPr>
            <w:r w:rsidRPr="00A50BB7">
              <w:rPr>
                <w:sz w:val="20"/>
                <w:szCs w:val="20"/>
                <w:lang w:val="en-GB"/>
              </w:rPr>
              <w:t>8.3</w:t>
            </w:r>
          </w:p>
        </w:tc>
        <w:tc>
          <w:tcPr>
            <w:tcW w:w="1185" w:type="dxa"/>
          </w:tcPr>
          <w:p w:rsidR="00133289" w:rsidRPr="00A50BB7" w:rsidRDefault="00133289" w:rsidP="00893535">
            <w:pPr>
              <w:pStyle w:val="Default"/>
              <w:jc w:val="right"/>
              <w:cnfStyle w:val="000000100000"/>
              <w:rPr>
                <w:sz w:val="20"/>
                <w:szCs w:val="20"/>
                <w:lang w:val="en-GB"/>
              </w:rPr>
            </w:pPr>
            <w:r w:rsidRPr="00A50BB7">
              <w:rPr>
                <w:sz w:val="20"/>
                <w:szCs w:val="20"/>
                <w:lang w:val="en-GB"/>
              </w:rPr>
              <w:t>7.5</w:t>
            </w:r>
          </w:p>
        </w:tc>
        <w:tc>
          <w:tcPr>
            <w:tcW w:w="1221" w:type="dxa"/>
          </w:tcPr>
          <w:p w:rsidR="00133289" w:rsidRPr="00A50BB7" w:rsidRDefault="00133289" w:rsidP="00893535">
            <w:pPr>
              <w:pStyle w:val="Default"/>
              <w:jc w:val="right"/>
              <w:cnfStyle w:val="000000100000"/>
              <w:rPr>
                <w:sz w:val="20"/>
                <w:szCs w:val="20"/>
                <w:lang w:val="en-GB"/>
              </w:rPr>
            </w:pPr>
            <w:r w:rsidRPr="00A50BB7">
              <w:rPr>
                <w:sz w:val="20"/>
                <w:szCs w:val="20"/>
                <w:lang w:val="en-GB"/>
              </w:rPr>
              <w:t>7.1</w:t>
            </w:r>
          </w:p>
        </w:tc>
        <w:tc>
          <w:tcPr>
            <w:tcW w:w="938" w:type="dxa"/>
          </w:tcPr>
          <w:p w:rsidR="00133289" w:rsidRPr="00A50BB7" w:rsidRDefault="00133289" w:rsidP="00893535">
            <w:pPr>
              <w:pStyle w:val="Default"/>
              <w:jc w:val="right"/>
              <w:cnfStyle w:val="000000100000"/>
              <w:rPr>
                <w:sz w:val="20"/>
                <w:szCs w:val="20"/>
                <w:lang w:val="en-GB"/>
              </w:rPr>
            </w:pPr>
            <w:r w:rsidRPr="00A50BB7">
              <w:rPr>
                <w:sz w:val="20"/>
                <w:szCs w:val="20"/>
                <w:lang w:val="en-GB"/>
              </w:rPr>
              <w:t>6.3</w:t>
            </w:r>
          </w:p>
        </w:tc>
        <w:tc>
          <w:tcPr>
            <w:tcW w:w="1336" w:type="dxa"/>
          </w:tcPr>
          <w:p w:rsidR="00133289" w:rsidRPr="00A50BB7" w:rsidRDefault="00133289" w:rsidP="00893535">
            <w:pPr>
              <w:pStyle w:val="Default"/>
              <w:jc w:val="right"/>
              <w:cnfStyle w:val="000000100000"/>
              <w:rPr>
                <w:sz w:val="20"/>
                <w:szCs w:val="20"/>
                <w:lang w:val="en-GB"/>
              </w:rPr>
            </w:pPr>
            <w:r w:rsidRPr="00A50BB7">
              <w:rPr>
                <w:sz w:val="20"/>
                <w:szCs w:val="20"/>
                <w:lang w:val="en-GB"/>
              </w:rPr>
              <w:t xml:space="preserve">n/a </w:t>
            </w:r>
          </w:p>
        </w:tc>
        <w:tc>
          <w:tcPr>
            <w:tcW w:w="263" w:type="dxa"/>
          </w:tcPr>
          <w:p w:rsidR="00133289" w:rsidRPr="00294CDD" w:rsidRDefault="00133289" w:rsidP="00893535">
            <w:pPr>
              <w:pStyle w:val="Default"/>
              <w:jc w:val="right"/>
              <w:cnfStyle w:val="000000100000"/>
              <w:rPr>
                <w:sz w:val="18"/>
                <w:szCs w:val="18"/>
                <w:lang w:val="en-GB"/>
              </w:rPr>
            </w:pPr>
          </w:p>
        </w:tc>
      </w:tr>
      <w:tr w:rsidR="00133289" w:rsidTr="00893535">
        <w:trPr>
          <w:trHeight w:val="1603"/>
        </w:trPr>
        <w:tc>
          <w:tcPr>
            <w:cnfStyle w:val="001000000000"/>
            <w:tcW w:w="9340" w:type="dxa"/>
            <w:gridSpan w:val="8"/>
          </w:tcPr>
          <w:p w:rsidR="00133289" w:rsidRPr="00294CDD" w:rsidRDefault="00133289" w:rsidP="00893535">
            <w:pPr>
              <w:pStyle w:val="Default"/>
              <w:rPr>
                <w:rFonts w:asciiTheme="minorHAnsi" w:hAnsiTheme="minorHAnsi"/>
                <w:sz w:val="20"/>
                <w:szCs w:val="20"/>
                <w:lang w:val="en-GB"/>
              </w:rPr>
            </w:pPr>
            <w:r w:rsidRPr="00294CDD">
              <w:rPr>
                <w:rFonts w:asciiTheme="minorHAnsi" w:hAnsiTheme="minorHAnsi"/>
                <w:i/>
                <w:iCs/>
                <w:sz w:val="20"/>
                <w:szCs w:val="20"/>
                <w:lang w:val="en-GB"/>
              </w:rPr>
              <w:t>Notes</w:t>
            </w:r>
            <w:r w:rsidRPr="00294CDD">
              <w:rPr>
                <w:rFonts w:asciiTheme="minorHAnsi" w:hAnsiTheme="minorHAnsi"/>
                <w:sz w:val="20"/>
                <w:szCs w:val="20"/>
                <w:lang w:val="en-GB"/>
              </w:rPr>
              <w:t xml:space="preserve">: Australia has three visas within its points system, and the points required for each visa differ. The average variable-to-pass-mark ratio’s across the three systems are listed. </w:t>
            </w:r>
          </w:p>
          <w:p w:rsidR="00133289" w:rsidRPr="00294CDD" w:rsidRDefault="00133289" w:rsidP="00893535">
            <w:pPr>
              <w:rPr>
                <w:rFonts w:ascii="Arial" w:hAnsi="Arial" w:cs="Arial"/>
                <w:sz w:val="18"/>
                <w:szCs w:val="18"/>
              </w:rPr>
            </w:pPr>
            <w:r w:rsidRPr="00294CDD">
              <w:rPr>
                <w:rFonts w:asciiTheme="minorHAnsi" w:hAnsiTheme="minorHAnsi" w:cs="Arial"/>
                <w:sz w:val="20"/>
                <w:szCs w:val="20"/>
              </w:rPr>
              <w:t>*The United Kingdom and New Zealand make language proficiency a prerequisite to applying for a points test.</w:t>
            </w:r>
            <w:r w:rsidRPr="00294CDD">
              <w:rPr>
                <w:rFonts w:asciiTheme="minorHAnsi" w:hAnsiTheme="minorHAnsi" w:cs="Arial"/>
                <w:sz w:val="20"/>
                <w:szCs w:val="20"/>
              </w:rPr>
              <w:br/>
              <w:t xml:space="preserve">source: </w:t>
            </w:r>
            <w:proofErr w:type="spellStart"/>
            <w:r w:rsidRPr="00294CDD">
              <w:rPr>
                <w:rFonts w:asciiTheme="minorHAnsi" w:hAnsiTheme="minorHAnsi" w:cs="Arial"/>
                <w:sz w:val="20"/>
                <w:szCs w:val="20"/>
              </w:rPr>
              <w:t>Papademetriou</w:t>
            </w:r>
            <w:proofErr w:type="spellEnd"/>
            <w:r w:rsidRPr="00294CDD">
              <w:rPr>
                <w:rFonts w:asciiTheme="minorHAnsi" w:hAnsiTheme="minorHAnsi" w:cs="Arial"/>
                <w:sz w:val="20"/>
                <w:szCs w:val="20"/>
              </w:rPr>
              <w:t xml:space="preserve"> et al.,2008</w:t>
            </w:r>
          </w:p>
        </w:tc>
      </w:tr>
    </w:tbl>
    <w:p w:rsidR="00133289" w:rsidRDefault="00133289" w:rsidP="00133289">
      <w:pPr>
        <w:pStyle w:val="Kop2"/>
        <w:spacing w:line="360" w:lineRule="auto"/>
        <w:jc w:val="both"/>
      </w:pPr>
      <w:bookmarkStart w:id="355" w:name="_Toc339544820"/>
      <w:bookmarkStart w:id="356" w:name="_Toc339544836"/>
      <w:bookmarkStart w:id="357" w:name="_Toc339544844"/>
      <w:bookmarkStart w:id="358" w:name="_Toc339544852"/>
      <w:bookmarkStart w:id="359" w:name="_Toc339544860"/>
      <w:bookmarkStart w:id="360" w:name="_Toc340656963"/>
      <w:bookmarkStart w:id="361" w:name="_Toc349568649"/>
      <w:bookmarkStart w:id="362" w:name="_Toc349568686"/>
      <w:bookmarkStart w:id="363" w:name="_Toc349568723"/>
      <w:bookmarkStart w:id="364" w:name="_Toc349572020"/>
      <w:bookmarkStart w:id="365" w:name="_Toc349573608"/>
      <w:bookmarkStart w:id="366" w:name="_Toc349573821"/>
      <w:bookmarkStart w:id="367" w:name="_Toc349656930"/>
      <w:bookmarkStart w:id="368" w:name="_Toc349657501"/>
      <w:bookmarkStart w:id="369" w:name="_Toc349657713"/>
      <w:bookmarkStart w:id="370" w:name="_Toc349657938"/>
      <w:bookmarkStart w:id="371" w:name="_Toc349658003"/>
      <w:bookmarkStart w:id="372" w:name="_Toc349658069"/>
      <w:bookmarkStart w:id="373" w:name="_Toc349658133"/>
      <w:bookmarkStart w:id="374" w:name="_Toc349658688"/>
      <w:bookmarkStart w:id="375" w:name="_Toc349658754"/>
      <w:bookmarkStart w:id="376" w:name="_Toc349658829"/>
      <w:bookmarkStart w:id="377" w:name="_Toc349658942"/>
      <w:bookmarkStart w:id="378" w:name="_Toc349658981"/>
      <w:bookmarkStart w:id="379" w:name="_Toc349659020"/>
      <w:bookmarkStart w:id="380" w:name="_Toc349662699"/>
      <w:bookmarkStart w:id="381" w:name="_Toc349662738"/>
      <w:bookmarkStart w:id="382" w:name="_Toc349663252"/>
      <w:bookmarkStart w:id="383" w:name="_Toc349663393"/>
      <w:bookmarkStart w:id="384" w:name="_Toc349663451"/>
      <w:bookmarkStart w:id="385" w:name="_Toc349722278"/>
      <w:bookmarkStart w:id="386" w:name="_Toc353464551"/>
      <w:r>
        <w:t>2.3</w:t>
      </w:r>
      <w:r>
        <w:tab/>
      </w:r>
      <w:r>
        <w:tab/>
        <w:t>Advantages and disadvantages</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r>
        <w:t xml:space="preserve"> </w:t>
      </w:r>
    </w:p>
    <w:p w:rsidR="00133289" w:rsidRDefault="00133289" w:rsidP="00133289">
      <w:pPr>
        <w:pStyle w:val="Kop3"/>
        <w:spacing w:line="360" w:lineRule="auto"/>
        <w:jc w:val="both"/>
      </w:pPr>
      <w:r>
        <w:br/>
      </w:r>
      <w:bookmarkStart w:id="387" w:name="_Toc340656964"/>
      <w:bookmarkStart w:id="388" w:name="_Toc349568650"/>
      <w:bookmarkStart w:id="389" w:name="_Toc349568687"/>
      <w:bookmarkStart w:id="390" w:name="_Toc349568724"/>
      <w:bookmarkStart w:id="391" w:name="_Toc349572021"/>
      <w:bookmarkStart w:id="392" w:name="_Toc349573609"/>
      <w:bookmarkStart w:id="393" w:name="_Toc349573822"/>
      <w:bookmarkStart w:id="394" w:name="_Toc349656931"/>
      <w:bookmarkStart w:id="395" w:name="_Toc349657502"/>
      <w:bookmarkStart w:id="396" w:name="_Toc349657714"/>
      <w:bookmarkStart w:id="397" w:name="_Toc349657939"/>
      <w:bookmarkStart w:id="398" w:name="_Toc349658004"/>
      <w:bookmarkStart w:id="399" w:name="_Toc349658070"/>
      <w:bookmarkStart w:id="400" w:name="_Toc349658134"/>
      <w:bookmarkStart w:id="401" w:name="_Toc349658689"/>
      <w:bookmarkStart w:id="402" w:name="_Toc349658755"/>
      <w:bookmarkStart w:id="403" w:name="_Toc349658830"/>
      <w:bookmarkStart w:id="404" w:name="_Toc349658943"/>
      <w:bookmarkStart w:id="405" w:name="_Toc349658982"/>
      <w:bookmarkStart w:id="406" w:name="_Toc349659021"/>
      <w:bookmarkStart w:id="407" w:name="_Toc349662700"/>
      <w:bookmarkStart w:id="408" w:name="_Toc349662739"/>
      <w:bookmarkStart w:id="409" w:name="_Toc349663253"/>
      <w:bookmarkStart w:id="410" w:name="_Toc349663394"/>
      <w:bookmarkStart w:id="411" w:name="_Toc349663452"/>
      <w:bookmarkStart w:id="412" w:name="_Toc349722279"/>
      <w:bookmarkStart w:id="413" w:name="_Toc353464552"/>
      <w:r>
        <w:t>2.3.1</w:t>
      </w:r>
      <w:r>
        <w:tab/>
      </w:r>
      <w:r w:rsidR="00BA5A4B">
        <w:t>D</w:t>
      </w:r>
      <w:r>
        <w:t>emand based systems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rsidR="00133289" w:rsidRDefault="00133289" w:rsidP="00133289">
      <w:pPr>
        <w:spacing w:line="360" w:lineRule="auto"/>
        <w:jc w:val="both"/>
      </w:pPr>
      <w:r>
        <w:t xml:space="preserve">The biggest advantage of a demand based system is that every worker who enters the country via this system has a job or a binding job offer. This should minimize unemployment amongst immigrants. The admission procedure is being coordinated by the employer, therefore the costs for the immigrant are minimal. If a labour market test is used, crowding out of domestic labour is prevented. </w:t>
      </w:r>
    </w:p>
    <w:p w:rsidR="00133289" w:rsidRDefault="00133289" w:rsidP="00133289">
      <w:pPr>
        <w:spacing w:line="360" w:lineRule="auto"/>
        <w:jc w:val="both"/>
      </w:pPr>
      <w:r>
        <w:t xml:space="preserve">The government can still partly control the incoming stream of immigrants by setting minimum levels of income, education or language proficiency. </w:t>
      </w:r>
    </w:p>
    <w:p w:rsidR="00133289" w:rsidRDefault="00133289" w:rsidP="00133289">
      <w:pPr>
        <w:spacing w:line="360" w:lineRule="auto"/>
        <w:jc w:val="both"/>
      </w:pPr>
      <w:r>
        <w:lastRenderedPageBreak/>
        <w:t>This system also has some disadvantages. One concern of the demand based policy is that employers will abuse the system to access cheaper labour. In this system workers are often tied to specific jobs, which makes it difficult for them to stand up to exploitive employers. This may allow employers to pay them below market wages and to offer bad working conditions. An example of this abuse of the system can be found in an article from the Baltimore Sun</w:t>
      </w:r>
      <w:r>
        <w:rPr>
          <w:rStyle w:val="Voetnootmarkering"/>
        </w:rPr>
        <w:footnoteReference w:id="7"/>
      </w:r>
      <w:r>
        <w:t xml:space="preserve">. Indian workers are paid only a fraction of the wage that is promised and are treated like slaves. When they challenge the employer they are threatened with being sent back to their homeland. When foreign labour is far less costly, displacement of domestic workers becomes a problem as well. Therefore it is an important task for the government to set, and enforce rules within a demand based policy. A labour market test and a test on equal working conditions can help the government doing that. </w:t>
      </w:r>
    </w:p>
    <w:p w:rsidR="00133289" w:rsidRDefault="00133289" w:rsidP="00133289">
      <w:pPr>
        <w:spacing w:line="360" w:lineRule="auto"/>
        <w:jc w:val="both"/>
      </w:pPr>
      <w:r>
        <w:t xml:space="preserve">Another disadvantage of a demand based policy is that a group of skilled immigrants are excluded in advance. Talent that does not come in contact with employers is precluded from entering the country. It can also be questioned whether it is desired that employers coordinate the admission procedure. The interest of the employer may differ from the national interest, it can for example focus too much on the short term results. Finally the procedural barriers for the employers can deter them from recruiting foreign talent. </w:t>
      </w:r>
      <w:bookmarkStart w:id="414" w:name="_Toc340656965"/>
      <w:bookmarkStart w:id="415" w:name="_Toc349568651"/>
      <w:bookmarkStart w:id="416" w:name="_Toc349568688"/>
      <w:bookmarkStart w:id="417" w:name="_Toc349568725"/>
      <w:bookmarkStart w:id="418" w:name="_Toc349572022"/>
      <w:bookmarkStart w:id="419" w:name="_Toc349573610"/>
      <w:bookmarkStart w:id="420" w:name="_Toc349573823"/>
      <w:bookmarkStart w:id="421" w:name="_Toc349656932"/>
      <w:bookmarkStart w:id="422" w:name="_Toc349657503"/>
      <w:bookmarkStart w:id="423" w:name="_Toc349657715"/>
      <w:bookmarkStart w:id="424" w:name="_Toc349657940"/>
      <w:bookmarkStart w:id="425" w:name="_Toc349658005"/>
      <w:bookmarkStart w:id="426" w:name="_Toc349658071"/>
      <w:bookmarkStart w:id="427" w:name="_Toc349658135"/>
      <w:bookmarkStart w:id="428" w:name="_Toc349658690"/>
      <w:bookmarkStart w:id="429" w:name="_Toc349658756"/>
      <w:bookmarkStart w:id="430" w:name="_Toc349658831"/>
      <w:bookmarkStart w:id="431" w:name="_Toc349658944"/>
      <w:bookmarkStart w:id="432" w:name="_Toc349658983"/>
      <w:bookmarkStart w:id="433" w:name="_Toc349659022"/>
      <w:bookmarkStart w:id="434" w:name="_Toc349662701"/>
      <w:bookmarkStart w:id="435" w:name="_Toc349662740"/>
      <w:bookmarkStart w:id="436" w:name="_Toc349663254"/>
      <w:bookmarkStart w:id="437" w:name="_Toc349663395"/>
      <w:bookmarkStart w:id="438" w:name="_Toc349663453"/>
      <w:bookmarkStart w:id="439" w:name="_Toc349722280"/>
    </w:p>
    <w:p w:rsidR="00B1088D" w:rsidRDefault="00B1088D">
      <w:pPr>
        <w:rPr>
          <w:rFonts w:ascii="Cambria" w:eastAsia="Times New Roman" w:hAnsi="Cambria"/>
          <w:b/>
          <w:bCs/>
          <w:sz w:val="26"/>
          <w:szCs w:val="26"/>
        </w:rPr>
      </w:pPr>
      <w:r>
        <w:br w:type="page"/>
      </w:r>
    </w:p>
    <w:p w:rsidR="00133289" w:rsidRDefault="00133289" w:rsidP="00133289">
      <w:pPr>
        <w:pStyle w:val="Kop3"/>
        <w:spacing w:line="360" w:lineRule="auto"/>
        <w:jc w:val="both"/>
      </w:pPr>
      <w:bookmarkStart w:id="440" w:name="_Toc353464553"/>
      <w:r>
        <w:lastRenderedPageBreak/>
        <w:t>2.3.2</w:t>
      </w:r>
      <w:r>
        <w:tab/>
        <w:t>Supply based systems</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 w:rsidR="00133289" w:rsidRDefault="00133289" w:rsidP="00133289">
      <w:pPr>
        <w:spacing w:line="360" w:lineRule="auto"/>
        <w:jc w:val="both"/>
      </w:pPr>
      <w:r>
        <w:t xml:space="preserve">In a supply based system there are more possibilities for talented workers to enter the country, depending on the strictness of the admission criteria. Because workers do not need a job or job offer there can be a larger stream of skilled immigrants. </w:t>
      </w:r>
    </w:p>
    <w:p w:rsidR="00133289" w:rsidRDefault="00133289" w:rsidP="00133289">
      <w:pPr>
        <w:spacing w:line="360" w:lineRule="auto"/>
        <w:jc w:val="both"/>
      </w:pPr>
      <w:r>
        <w:t xml:space="preserve">Using a points system governments can set clear and transparent criteria for the selection of immigrants. The criteria can be adjusted to meet changing economic and labour market needs. Because the government sets the criteria, it has more control on the composition of the immigrant flow. It is very easy for immigrants to check whether they meet the requirements for entering the country. For example in the Canadian points system, prospective immigrants can enter their qualifications and attributes on the government website and immediately see if they have a sufficient number of points to enter the country. Because of this ease the points system is likely to target more workers who are considering migration. </w:t>
      </w:r>
    </w:p>
    <w:p w:rsidR="00133289" w:rsidRDefault="00133289" w:rsidP="00133289">
      <w:pPr>
        <w:spacing w:line="360" w:lineRule="auto"/>
        <w:jc w:val="both"/>
      </w:pPr>
      <w:r>
        <w:t xml:space="preserve">Migrants who enter a country with a supply based system are not tied to a job. This freedom of movement between jobs give them more bargaining power and thereby reduces the chance that they will be exploited by their employer. </w:t>
      </w:r>
    </w:p>
    <w:p w:rsidR="00133289" w:rsidRDefault="00133289" w:rsidP="00133289">
      <w:pPr>
        <w:spacing w:line="360" w:lineRule="auto"/>
        <w:jc w:val="both"/>
      </w:pPr>
      <w:r>
        <w:t xml:space="preserve">The supply based system is cheaper for the employers because the first selection is done by the government. Companies will thus be more likely to opt for foreign workers. This last advantage can be seen as a disadvantage as well. Because there is no such thing as a labour market test, the danger of displacement of domestic workers is present. </w:t>
      </w:r>
    </w:p>
    <w:p w:rsidR="00133289" w:rsidRDefault="00133289" w:rsidP="00133289">
      <w:pPr>
        <w:spacing w:line="360" w:lineRule="auto"/>
        <w:jc w:val="both"/>
      </w:pPr>
      <w:r>
        <w:t>There is always a certain period between the identification of labour market needs and the adaption of the criteria. Therefore there is a risk that workers enter with qualifications that do not match the employer’s needs. These workers remain unemployed and opt for unemployment benefits, or end up in jobs below their qualifications. See for example the study about taxi drivers with a PhD-degree in Canada (Xu, 2012).</w:t>
      </w:r>
    </w:p>
    <w:p w:rsidR="00133289" w:rsidRDefault="00133289" w:rsidP="00133289">
      <w:pPr>
        <w:spacing w:line="360" w:lineRule="auto"/>
      </w:pPr>
    </w:p>
    <w:p w:rsidR="00133289" w:rsidRDefault="00133289" w:rsidP="00133289">
      <w:pPr>
        <w:spacing w:line="360" w:lineRule="auto"/>
        <w:jc w:val="both"/>
      </w:pPr>
      <w:r>
        <w:lastRenderedPageBreak/>
        <w:t>A possible flaw in the points system of the UK is the sensitivity to fraud, which is illustrated in an article about sold diploma certificates to immigrants.</w:t>
      </w:r>
      <w:r>
        <w:rPr>
          <w:rStyle w:val="Voetnootmarkering"/>
        </w:rPr>
        <w:footnoteReference w:id="8"/>
      </w:r>
      <w:r>
        <w:t xml:space="preserve"> It is very likely that this problem is also present in other countries with a points system. </w:t>
      </w:r>
    </w:p>
    <w:p w:rsidR="00133289" w:rsidRDefault="00133289" w:rsidP="00133289">
      <w:pPr>
        <w:spacing w:line="360" w:lineRule="auto"/>
        <w:jc w:val="both"/>
      </w:pPr>
      <w:r>
        <w:t xml:space="preserve">The last disadvantage of a supply based system is the fact that a points system is unable to select on so-called ‘soft skills’ of workers. These skills do however seem to be important (Collett and Zuleeg, 2008). Employers can select on these skills but in the points system, workers can already enter the country before they have had contact with an employer.  </w:t>
      </w:r>
    </w:p>
    <w:p w:rsidR="00133289" w:rsidRDefault="00133289" w:rsidP="00133289">
      <w:pPr>
        <w:spacing w:line="360" w:lineRule="auto"/>
        <w:jc w:val="both"/>
      </w:pPr>
      <w:r w:rsidRPr="00B5437E">
        <w:t>The division between demand and supply based schemes in my dataset is shown in graph 1.</w:t>
      </w:r>
    </w:p>
    <w:p w:rsidR="00133289" w:rsidRDefault="00EE296E" w:rsidP="00133289">
      <w:pPr>
        <w:keepNext/>
        <w:spacing w:line="360" w:lineRule="auto"/>
      </w:pPr>
      <w:r w:rsidRPr="00EE296E">
        <w:rPr>
          <w:noProof/>
        </w:rPr>
        <w:pict>
          <v:shape id="_x0000_s1027" type="#_x0000_t202" style="position:absolute;margin-left:-4.65pt;margin-top:245.4pt;width:462.9pt;height:31.25pt;z-index:-251656192;mso-height-percent:200;mso-height-percent:200;mso-width-relative:margin;mso-height-relative:margin" stroked="f">
            <v:textbox style="mso-next-textbox:#_x0000_s1027;mso-fit-shape-to-text:t">
              <w:txbxContent>
                <w:p w:rsidR="00B05EE9" w:rsidRPr="00E2145B" w:rsidRDefault="00B05EE9" w:rsidP="00133289">
                  <w:pPr>
                    <w:rPr>
                      <w:b/>
                      <w:sz w:val="20"/>
                      <w:szCs w:val="20"/>
                    </w:rPr>
                  </w:pPr>
                  <w:r w:rsidRPr="00E2145B">
                    <w:rPr>
                      <w:b/>
                      <w:sz w:val="20"/>
                      <w:szCs w:val="20"/>
                    </w:rPr>
                    <w:t>HSM country: Country with a highly skilled migrants scheme</w:t>
                  </w:r>
                </w:p>
              </w:txbxContent>
            </v:textbox>
          </v:shape>
        </w:pict>
      </w:r>
      <w:r w:rsidR="00133289" w:rsidRPr="00AB1D84">
        <w:rPr>
          <w:noProof/>
          <w:lang w:val="nl-NL" w:eastAsia="nl-NL"/>
        </w:rPr>
        <w:drawing>
          <wp:inline distT="0" distB="0" distL="0" distR="0">
            <wp:extent cx="5838825" cy="3162300"/>
            <wp:effectExtent l="19050" t="0" r="9525" b="0"/>
            <wp:docPr id="2" name="Grafie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33289" w:rsidRDefault="00133289" w:rsidP="00133289">
      <w:pPr>
        <w:spacing w:after="0" w:line="360" w:lineRule="auto"/>
        <w:jc w:val="both"/>
      </w:pPr>
    </w:p>
    <w:p w:rsidR="00133289" w:rsidRDefault="00133289" w:rsidP="00133289">
      <w:pPr>
        <w:spacing w:after="0" w:line="360" w:lineRule="auto"/>
        <w:jc w:val="both"/>
      </w:pPr>
      <w:r>
        <w:t>It is also possible to combine the two systems to get the best of both approaches. This would for example be a points system with bonus points for having a job or job offer. Papademetriou and Sumption (2011) call this hybrid systems.</w:t>
      </w:r>
    </w:p>
    <w:p w:rsidR="00133289" w:rsidRDefault="00133289" w:rsidP="00133289">
      <w:pPr>
        <w:spacing w:after="0" w:line="240" w:lineRule="auto"/>
        <w:jc w:val="both"/>
      </w:pPr>
      <w:r>
        <w:br w:type="page"/>
      </w:r>
    </w:p>
    <w:p w:rsidR="00133289" w:rsidRDefault="00133289" w:rsidP="00133289">
      <w:pPr>
        <w:pStyle w:val="Kop1"/>
        <w:spacing w:line="360" w:lineRule="auto"/>
        <w:jc w:val="both"/>
      </w:pPr>
      <w:bookmarkStart w:id="441" w:name="_Toc340656966"/>
      <w:bookmarkStart w:id="442" w:name="_Toc349568652"/>
      <w:bookmarkStart w:id="443" w:name="_Toc349568689"/>
      <w:bookmarkStart w:id="444" w:name="_Toc349568726"/>
      <w:bookmarkStart w:id="445" w:name="_Toc349572023"/>
      <w:bookmarkStart w:id="446" w:name="_Toc349573611"/>
      <w:bookmarkStart w:id="447" w:name="_Toc349573824"/>
      <w:bookmarkStart w:id="448" w:name="_Toc349656933"/>
      <w:bookmarkStart w:id="449" w:name="_Toc349657504"/>
      <w:bookmarkStart w:id="450" w:name="_Toc349657716"/>
      <w:bookmarkStart w:id="451" w:name="_Toc349657941"/>
      <w:bookmarkStart w:id="452" w:name="_Toc349658006"/>
      <w:bookmarkStart w:id="453" w:name="_Toc349658072"/>
      <w:bookmarkStart w:id="454" w:name="_Toc349658136"/>
      <w:bookmarkStart w:id="455" w:name="_Toc349658691"/>
      <w:bookmarkStart w:id="456" w:name="_Toc349658757"/>
      <w:bookmarkStart w:id="457" w:name="_Toc349658832"/>
      <w:bookmarkStart w:id="458" w:name="_Toc349658945"/>
      <w:bookmarkStart w:id="459" w:name="_Toc349658984"/>
      <w:bookmarkStart w:id="460" w:name="_Toc349659023"/>
      <w:bookmarkStart w:id="461" w:name="_Toc349662702"/>
      <w:bookmarkStart w:id="462" w:name="_Toc349662741"/>
      <w:bookmarkStart w:id="463" w:name="_Toc349663255"/>
      <w:bookmarkStart w:id="464" w:name="_Toc349663396"/>
      <w:bookmarkStart w:id="465" w:name="_Toc349663454"/>
      <w:bookmarkStart w:id="466" w:name="_Toc349722281"/>
      <w:bookmarkStart w:id="467" w:name="_Toc353464554"/>
      <w:r>
        <w:lastRenderedPageBreak/>
        <w:t>Chapter 3</w:t>
      </w:r>
      <w:r>
        <w:tab/>
        <w:t>The Dutch policy</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p w:rsidR="00133289" w:rsidRPr="000A218A" w:rsidRDefault="00133289" w:rsidP="00133289">
      <w:pPr>
        <w:spacing w:line="360" w:lineRule="auto"/>
        <w:jc w:val="both"/>
      </w:pPr>
    </w:p>
    <w:p w:rsidR="00133289" w:rsidRDefault="00133289" w:rsidP="00133289">
      <w:pPr>
        <w:spacing w:line="360" w:lineRule="auto"/>
        <w:jc w:val="both"/>
      </w:pPr>
      <w:r>
        <w:t xml:space="preserve">The Dutch policy on immigrants has always been rather restrictive. Lately however, the Netherlands relaxed its policy for migrants who are assumed to contribute more to the economy. In this chapter I will first describe the main features and developments of the Dutch immigration policy. After that I discuss the policy regarding highly skilled immigrants in more depth. </w:t>
      </w:r>
    </w:p>
    <w:p w:rsidR="00133289" w:rsidRPr="004A2DE3" w:rsidRDefault="00133289" w:rsidP="00133289">
      <w:pPr>
        <w:pStyle w:val="Kop2"/>
        <w:spacing w:line="360" w:lineRule="auto"/>
        <w:jc w:val="both"/>
      </w:pPr>
      <w:bookmarkStart w:id="468" w:name="_Toc340656967"/>
      <w:bookmarkStart w:id="469" w:name="_Toc349568653"/>
      <w:bookmarkStart w:id="470" w:name="_Toc349568690"/>
      <w:bookmarkStart w:id="471" w:name="_Toc349568727"/>
      <w:bookmarkStart w:id="472" w:name="_Toc349572024"/>
      <w:bookmarkStart w:id="473" w:name="_Toc349573612"/>
      <w:bookmarkStart w:id="474" w:name="_Toc349573825"/>
      <w:bookmarkStart w:id="475" w:name="_Toc349656934"/>
      <w:bookmarkStart w:id="476" w:name="_Toc349657505"/>
      <w:bookmarkStart w:id="477" w:name="_Toc349657717"/>
      <w:bookmarkStart w:id="478" w:name="_Toc349657942"/>
      <w:bookmarkStart w:id="479" w:name="_Toc349658007"/>
      <w:bookmarkStart w:id="480" w:name="_Toc349658073"/>
      <w:bookmarkStart w:id="481" w:name="_Toc349658137"/>
      <w:bookmarkStart w:id="482" w:name="_Toc349658692"/>
      <w:bookmarkStart w:id="483" w:name="_Toc349658758"/>
      <w:bookmarkStart w:id="484" w:name="_Toc349658833"/>
      <w:bookmarkStart w:id="485" w:name="_Toc349658946"/>
      <w:bookmarkStart w:id="486" w:name="_Toc349658985"/>
      <w:bookmarkStart w:id="487" w:name="_Toc349659024"/>
      <w:bookmarkStart w:id="488" w:name="_Toc349662703"/>
      <w:bookmarkStart w:id="489" w:name="_Toc349662742"/>
      <w:bookmarkStart w:id="490" w:name="_Toc349663256"/>
      <w:bookmarkStart w:id="491" w:name="_Toc349663397"/>
      <w:bookmarkStart w:id="492" w:name="_Toc349663455"/>
      <w:bookmarkStart w:id="493" w:name="_Toc349722282"/>
      <w:bookmarkStart w:id="494" w:name="_Toc353464555"/>
      <w:r>
        <w:t>3.1</w:t>
      </w:r>
      <w:r>
        <w:tab/>
      </w:r>
      <w:r>
        <w:tab/>
        <w:t>History of the migration policy</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rsidR="00133289" w:rsidRDefault="00133289" w:rsidP="00133289">
      <w:pPr>
        <w:spacing w:line="360" w:lineRule="auto"/>
        <w:jc w:val="both"/>
      </w:pPr>
      <w:r>
        <w:br/>
        <w:t>The Dutch history of migration policy started in 1934 with the so-called ‘</w:t>
      </w:r>
      <w:r w:rsidRPr="00A01CDE">
        <w:rPr>
          <w:i/>
        </w:rPr>
        <w:t>Wet tot regeling van het verrichten van arbeid</w:t>
      </w:r>
      <w:r>
        <w:t>’ (Wrav 1934)</w:t>
      </w:r>
      <w:r>
        <w:rPr>
          <w:rStyle w:val="Voetnootmarkering"/>
        </w:rPr>
        <w:footnoteReference w:id="9"/>
      </w:r>
      <w:r>
        <w:t xml:space="preserve">. This law regulated the admission of foreign workers until 1969. The law was introduced to protect the Dutch labour market from large groups of migrants who became unemployed during the economic crisis after the market crash of 1929. The main implication of this law was that employers needed a permit to let foreign employees work for them. </w:t>
      </w:r>
    </w:p>
    <w:p w:rsidR="00133289" w:rsidRDefault="00133289" w:rsidP="00133289">
      <w:pPr>
        <w:spacing w:line="360" w:lineRule="auto"/>
        <w:jc w:val="both"/>
      </w:pPr>
      <w:r>
        <w:t>The law was meant to be temporary, the plan was to repeal the law once the situation of high unemployment was over. In 1948 it was proposed to withdraw the law, but this was not performed because the immigration department feared “</w:t>
      </w:r>
      <w:r w:rsidRPr="004F7986">
        <w:rPr>
          <w:i/>
        </w:rPr>
        <w:t>a large stream of immigrants who would be hard to send back”</w:t>
      </w:r>
      <w:r>
        <w:t xml:space="preserve">(de Lange, 2007). </w:t>
      </w:r>
    </w:p>
    <w:p w:rsidR="00133289" w:rsidRDefault="00133289" w:rsidP="00133289">
      <w:pPr>
        <w:spacing w:line="360" w:lineRule="auto"/>
        <w:jc w:val="both"/>
      </w:pPr>
      <w:r>
        <w:t xml:space="preserve">Since then the law has changed several times, different groups of workers were exempted from the law and all workers from Belgium and Luxembourg were able to move freely to the Netherlands. The main features of the law have not changed significantly ever since. Foreign workers are allowed if they can contribute to the Dutch economy and are only allowed if they have a job or binding job offer in the Netherlands. </w:t>
      </w:r>
    </w:p>
    <w:p w:rsidR="00133289" w:rsidRDefault="00133289" w:rsidP="00133289">
      <w:pPr>
        <w:spacing w:line="360" w:lineRule="auto"/>
        <w:jc w:val="both"/>
      </w:pPr>
      <w:r>
        <w:lastRenderedPageBreak/>
        <w:t>Workers from the European Union (EU) excluding Romania and Bulgaria</w:t>
      </w:r>
      <w:r>
        <w:rPr>
          <w:rStyle w:val="Voetnootmarkering"/>
        </w:rPr>
        <w:footnoteReference w:id="10"/>
      </w:r>
      <w:r>
        <w:t xml:space="preserve"> are able to move freely within the EU so do not need a permit. Since more and more countries joined the EU over time, more workers are able to enter the Dutch market without a work permit. </w:t>
      </w:r>
    </w:p>
    <w:p w:rsidR="00133289" w:rsidRDefault="00133289" w:rsidP="00133289">
      <w:pPr>
        <w:spacing w:line="360" w:lineRule="auto"/>
        <w:jc w:val="both"/>
      </w:pPr>
      <w:r>
        <w:t>In 1971 companies were complaining about the procedure for highly skilled employees. Responding to these complaints, executives from international concerns received a work permit if they earned more than 2.000 guilders</w:t>
      </w:r>
      <w:r>
        <w:rPr>
          <w:rStyle w:val="Voetnootmarkering"/>
        </w:rPr>
        <w:footnoteReference w:id="11"/>
      </w:r>
      <w:r>
        <w:t xml:space="preserve"> per month. Around 1980 unemployment was high in the Netherlands, therefore very few work permits were issued to foreign workers. Exceptions were made for highly skilled technicians, scientists and managers. This was a first sign of today’s highly skilled migrants policy.</w:t>
      </w:r>
    </w:p>
    <w:p w:rsidR="00133289" w:rsidRDefault="00133289" w:rsidP="00133289">
      <w:pPr>
        <w:spacing w:line="360" w:lineRule="auto"/>
        <w:jc w:val="both"/>
      </w:pPr>
      <w:r>
        <w:t>The very first highly skilled migrant policy, however, stems from many more years back. In the 16</w:t>
      </w:r>
      <w:r w:rsidRPr="00794452">
        <w:rPr>
          <w:vertAlign w:val="superscript"/>
        </w:rPr>
        <w:t>th</w:t>
      </w:r>
      <w:r>
        <w:t xml:space="preserve"> century, Jan van Hout, a member of the city government of the Dutch city of Leiden, attracted textile workers from the current Belgium to enhance the wool-industry of Leiden.</w:t>
      </w:r>
      <w:r>
        <w:rPr>
          <w:rStyle w:val="Voetnootmarkering"/>
        </w:rPr>
        <w:footnoteReference w:id="12"/>
      </w:r>
      <w:r>
        <w:t xml:space="preserve"> To attract those immigrants he gave the specialised workers free citizenship, free housing and tax benefits (Walle, 2005). Although this was not a national policy, it can be said that this was the first sign of a highly skilled migrants policy. </w:t>
      </w:r>
    </w:p>
    <w:p w:rsidR="00133289" w:rsidRDefault="00133289" w:rsidP="00133289">
      <w:pPr>
        <w:spacing w:line="360" w:lineRule="auto"/>
        <w:jc w:val="both"/>
      </w:pPr>
      <w:r>
        <w:t xml:space="preserve">The current immigration law, the </w:t>
      </w:r>
      <w:r w:rsidRPr="00A01CDE">
        <w:rPr>
          <w:i/>
        </w:rPr>
        <w:t>Wet arbeid vreemdelingen</w:t>
      </w:r>
      <w:r>
        <w:t xml:space="preserve"> (Wav) stems from September the 1</w:t>
      </w:r>
      <w:r w:rsidRPr="003831CC">
        <w:rPr>
          <w:vertAlign w:val="superscript"/>
        </w:rPr>
        <w:t>st</w:t>
      </w:r>
      <w:r>
        <w:t>, 1995. This law does not differ much from the former laws, workers from outside the EU are only allowed if they have a job in the Netherlands and if this job cannot be done by someone from the Netherlands or someone else from within the EU.</w:t>
      </w:r>
    </w:p>
    <w:p w:rsidR="00133289" w:rsidRDefault="00133289" w:rsidP="00133289">
      <w:pPr>
        <w:spacing w:after="0" w:line="240" w:lineRule="auto"/>
        <w:jc w:val="both"/>
        <w:rPr>
          <w:rFonts w:ascii="Cambria" w:eastAsia="Times New Roman" w:hAnsi="Cambria"/>
          <w:b/>
          <w:bCs/>
          <w:i/>
          <w:iCs/>
          <w:sz w:val="28"/>
          <w:szCs w:val="28"/>
        </w:rPr>
      </w:pPr>
      <w:bookmarkStart w:id="495" w:name="_Toc340656968"/>
      <w:bookmarkStart w:id="496" w:name="_Toc349568654"/>
      <w:bookmarkStart w:id="497" w:name="_Toc349568691"/>
      <w:bookmarkStart w:id="498" w:name="_Toc349568728"/>
      <w:bookmarkStart w:id="499" w:name="_Toc349572025"/>
      <w:bookmarkStart w:id="500" w:name="_Toc349573613"/>
      <w:bookmarkStart w:id="501" w:name="_Toc349573826"/>
      <w:bookmarkStart w:id="502" w:name="_Toc349656935"/>
      <w:bookmarkStart w:id="503" w:name="_Toc349657506"/>
      <w:bookmarkStart w:id="504" w:name="_Toc349657718"/>
      <w:bookmarkStart w:id="505" w:name="_Toc349657943"/>
      <w:bookmarkStart w:id="506" w:name="_Toc349658008"/>
      <w:bookmarkStart w:id="507" w:name="_Toc349658074"/>
      <w:bookmarkStart w:id="508" w:name="_Toc349658138"/>
      <w:bookmarkStart w:id="509" w:name="_Toc349658693"/>
      <w:bookmarkStart w:id="510" w:name="_Toc349658759"/>
      <w:bookmarkStart w:id="511" w:name="_Toc349658834"/>
      <w:bookmarkStart w:id="512" w:name="_Toc349658947"/>
      <w:bookmarkStart w:id="513" w:name="_Toc349658986"/>
      <w:bookmarkStart w:id="514" w:name="_Toc349659025"/>
      <w:bookmarkStart w:id="515" w:name="_Toc349662704"/>
      <w:bookmarkStart w:id="516" w:name="_Toc349662743"/>
      <w:bookmarkStart w:id="517" w:name="_Toc349663257"/>
      <w:bookmarkStart w:id="518" w:name="_Toc349663398"/>
      <w:bookmarkStart w:id="519" w:name="_Toc349663456"/>
      <w:bookmarkStart w:id="520" w:name="_Toc349722283"/>
      <w:r>
        <w:br w:type="page"/>
      </w:r>
    </w:p>
    <w:p w:rsidR="00133289" w:rsidRDefault="00133289" w:rsidP="00133289">
      <w:pPr>
        <w:pStyle w:val="Kop2"/>
        <w:spacing w:line="360" w:lineRule="auto"/>
        <w:jc w:val="both"/>
      </w:pPr>
      <w:bookmarkStart w:id="521" w:name="_Toc353464556"/>
      <w:r>
        <w:lastRenderedPageBreak/>
        <w:t>3.2</w:t>
      </w:r>
      <w:r>
        <w:tab/>
      </w:r>
      <w:r>
        <w:tab/>
        <w:t>Highly skilled migrants scheme</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rsidR="00133289" w:rsidRDefault="00133289" w:rsidP="00133289">
      <w:pPr>
        <w:spacing w:line="360" w:lineRule="auto"/>
        <w:jc w:val="both"/>
      </w:pPr>
      <w:r>
        <w:br/>
        <w:t>On the 1</w:t>
      </w:r>
      <w:r w:rsidRPr="007C0BF2">
        <w:rPr>
          <w:vertAlign w:val="superscript"/>
        </w:rPr>
        <w:t>st</w:t>
      </w:r>
      <w:r>
        <w:t xml:space="preserve"> of October 2004, the Dutch government introduced the highly skilled migrants scheme. The goal of this scheme is to attract more skilled workers in order to make the Netherlands a knowledge economy and become one of the leaders of the EU in this field. This scheme gives an eased access to the Dutch labour market for foreign workers who are assumed to contribute more to the economy. </w:t>
      </w:r>
    </w:p>
    <w:p w:rsidR="00133289" w:rsidRDefault="00133289" w:rsidP="00133289">
      <w:pPr>
        <w:spacing w:line="360" w:lineRule="auto"/>
        <w:jc w:val="both"/>
      </w:pPr>
      <w:r>
        <w:t xml:space="preserve">These highly skilled migrants are defined by a salary criterion. The idea behind this is that the salary of the immigrant reflects his value on the labour market. Level of education is also an indicator of the economic value but, according to the government, this is not the only indicator. Lower educated workers can also supply an innovative contribution to the labour market. </w:t>
      </w:r>
      <w:r>
        <w:rPr>
          <w:rStyle w:val="Voetnootmarkering"/>
        </w:rPr>
        <w:footnoteReference w:id="13"/>
      </w:r>
    </w:p>
    <w:p w:rsidR="00133289" w:rsidRDefault="00133289" w:rsidP="00133289">
      <w:pPr>
        <w:spacing w:line="360" w:lineRule="auto"/>
        <w:jc w:val="both"/>
        <w:rPr>
          <w:rFonts w:asciiTheme="minorHAnsi" w:hAnsiTheme="minorHAnsi"/>
        </w:rPr>
      </w:pPr>
      <w:r>
        <w:t>Companies that are registered at the Dutch Immigration and Naturalisation Service IND</w:t>
      </w:r>
      <w:r>
        <w:rPr>
          <w:rStyle w:val="Voetnootmarkering"/>
        </w:rPr>
        <w:footnoteReference w:id="14"/>
      </w:r>
      <w:r>
        <w:t xml:space="preserve"> can get knowledge migrants to the Netherlands more easily. These migrants are not subject to the </w:t>
      </w:r>
      <w:r w:rsidRPr="005921C7">
        <w:rPr>
          <w:i/>
        </w:rPr>
        <w:t>Wav</w:t>
      </w:r>
      <w:r>
        <w:t xml:space="preserve"> and therefore the firm does not have to apply for a work permit for them. The government strives to grant a residence permit for highly skilled immigrants within two weeks. These benefits also apply to accompanying relatives. The residence </w:t>
      </w:r>
      <w:r w:rsidRPr="00D72531">
        <w:t>permit obtained under the highly skilled migrants scheme is valid for the duration of the employment contract, with a maximum of five years. After five years the migrant can apply for permanent residence.</w:t>
      </w:r>
      <w:r>
        <w:t xml:space="preserve"> </w:t>
      </w:r>
      <w:r w:rsidRPr="00D72531">
        <w:rPr>
          <w:rFonts w:asciiTheme="minorHAnsi" w:hAnsiTheme="minorHAnsi"/>
        </w:rPr>
        <w:t xml:space="preserve">Workers can get access to the country under the highly skilled migrants scheme if they get paid a salary that is above a certain threshold. </w:t>
      </w:r>
    </w:p>
    <w:p w:rsidR="00133289" w:rsidRDefault="00133289" w:rsidP="00133289">
      <w:pPr>
        <w:spacing w:line="360" w:lineRule="auto"/>
        <w:jc w:val="both"/>
        <w:rPr>
          <w:rFonts w:asciiTheme="minorHAnsi" w:hAnsiTheme="minorHAnsi"/>
        </w:rPr>
      </w:pPr>
    </w:p>
    <w:p w:rsidR="00133289" w:rsidRPr="00D72531" w:rsidRDefault="00133289" w:rsidP="00133289">
      <w:pPr>
        <w:spacing w:line="360" w:lineRule="auto"/>
        <w:jc w:val="both"/>
        <w:rPr>
          <w:rFonts w:asciiTheme="minorHAnsi" w:hAnsiTheme="minorHAnsi"/>
        </w:rPr>
      </w:pPr>
      <w:r w:rsidRPr="00D72531">
        <w:rPr>
          <w:rFonts w:asciiTheme="minorHAnsi" w:hAnsiTheme="minorHAnsi"/>
        </w:rPr>
        <w:lastRenderedPageBreak/>
        <w:t xml:space="preserve">The salary criteria are indexed each </w:t>
      </w:r>
      <w:r>
        <w:rPr>
          <w:rFonts w:asciiTheme="minorHAnsi" w:hAnsiTheme="minorHAnsi"/>
        </w:rPr>
        <w:t>y</w:t>
      </w:r>
      <w:r w:rsidRPr="00D72531">
        <w:rPr>
          <w:rFonts w:asciiTheme="minorHAnsi" w:hAnsiTheme="minorHAnsi"/>
        </w:rPr>
        <w:t>ear, and depend on t</w:t>
      </w:r>
      <w:r>
        <w:rPr>
          <w:rFonts w:asciiTheme="minorHAnsi" w:hAnsiTheme="minorHAnsi"/>
        </w:rPr>
        <w:t>he age of the migrant. The 2013</w:t>
      </w:r>
      <w:r w:rsidRPr="00D72531">
        <w:rPr>
          <w:rFonts w:asciiTheme="minorHAnsi" w:hAnsiTheme="minorHAnsi"/>
        </w:rPr>
        <w:t xml:space="preserve"> salary criteria for </w:t>
      </w:r>
      <w:r>
        <w:rPr>
          <w:rFonts w:asciiTheme="minorHAnsi" w:hAnsiTheme="minorHAnsi"/>
        </w:rPr>
        <w:t xml:space="preserve">annual </w:t>
      </w:r>
      <w:r w:rsidRPr="00D72531">
        <w:rPr>
          <w:rFonts w:asciiTheme="minorHAnsi" w:hAnsiTheme="minorHAnsi"/>
        </w:rPr>
        <w:t>gross earnings are:</w:t>
      </w:r>
      <w:r>
        <w:rPr>
          <w:rStyle w:val="Voetnootmarkering"/>
          <w:rFonts w:asciiTheme="minorHAnsi" w:hAnsiTheme="minorHAnsi"/>
        </w:rPr>
        <w:footnoteReference w:id="15"/>
      </w:r>
    </w:p>
    <w:p w:rsidR="00133289" w:rsidRDefault="00133289" w:rsidP="00133289">
      <w:pPr>
        <w:numPr>
          <w:ilvl w:val="0"/>
          <w:numId w:val="12"/>
        </w:numPr>
        <w:spacing w:line="360" w:lineRule="auto"/>
        <w:jc w:val="both"/>
        <w:rPr>
          <w:rFonts w:asciiTheme="minorHAnsi" w:hAnsiTheme="minorHAnsi"/>
        </w:rPr>
      </w:pPr>
      <w:r w:rsidRPr="00003D68">
        <w:rPr>
          <w:rFonts w:asciiTheme="minorHAnsi" w:hAnsiTheme="minorHAnsi"/>
        </w:rPr>
        <w:t xml:space="preserve">Skilled migrants from 30 years: </w:t>
      </w:r>
      <w:r>
        <w:rPr>
          <w:rFonts w:asciiTheme="minorHAnsi" w:hAnsiTheme="minorHAnsi"/>
        </w:rPr>
        <w:tab/>
      </w:r>
      <w:r w:rsidRPr="00003D68">
        <w:rPr>
          <w:rFonts w:asciiTheme="minorHAnsi" w:hAnsiTheme="minorHAnsi"/>
        </w:rPr>
        <w:t xml:space="preserve">€ </w:t>
      </w:r>
      <w:r>
        <w:rPr>
          <w:rFonts w:asciiTheme="minorHAnsi" w:hAnsiTheme="minorHAnsi"/>
        </w:rPr>
        <w:t>52.010</w:t>
      </w:r>
    </w:p>
    <w:p w:rsidR="00133289" w:rsidRDefault="00133289" w:rsidP="00133289">
      <w:pPr>
        <w:numPr>
          <w:ilvl w:val="0"/>
          <w:numId w:val="12"/>
        </w:numPr>
        <w:spacing w:line="360" w:lineRule="auto"/>
        <w:jc w:val="both"/>
        <w:rPr>
          <w:rFonts w:asciiTheme="minorHAnsi" w:hAnsiTheme="minorHAnsi"/>
        </w:rPr>
      </w:pPr>
      <w:r w:rsidRPr="00003D68">
        <w:rPr>
          <w:rFonts w:asciiTheme="minorHAnsi" w:hAnsiTheme="minorHAnsi"/>
        </w:rPr>
        <w:t xml:space="preserve">Skilled migrants under 30 years: </w:t>
      </w:r>
      <w:r>
        <w:rPr>
          <w:rFonts w:asciiTheme="minorHAnsi" w:hAnsiTheme="minorHAnsi"/>
        </w:rPr>
        <w:tab/>
      </w:r>
      <w:r w:rsidRPr="00003D68">
        <w:rPr>
          <w:rFonts w:asciiTheme="minorHAnsi" w:hAnsiTheme="minorHAnsi"/>
        </w:rPr>
        <w:t xml:space="preserve">€ </w:t>
      </w:r>
      <w:r>
        <w:rPr>
          <w:rFonts w:asciiTheme="minorHAnsi" w:hAnsiTheme="minorHAnsi"/>
        </w:rPr>
        <w:t>38.141</w:t>
      </w:r>
    </w:p>
    <w:p w:rsidR="00133289" w:rsidRPr="00003D68" w:rsidRDefault="00133289" w:rsidP="00133289">
      <w:pPr>
        <w:numPr>
          <w:ilvl w:val="0"/>
          <w:numId w:val="12"/>
        </w:numPr>
        <w:spacing w:line="360" w:lineRule="auto"/>
        <w:jc w:val="both"/>
        <w:rPr>
          <w:rFonts w:asciiTheme="minorHAnsi" w:hAnsiTheme="minorHAnsi"/>
        </w:rPr>
      </w:pPr>
      <w:r w:rsidRPr="00003D68">
        <w:rPr>
          <w:rFonts w:asciiTheme="minorHAnsi" w:hAnsiTheme="minorHAnsi"/>
        </w:rPr>
        <w:t>Foreign students who grad</w:t>
      </w:r>
      <w:r>
        <w:rPr>
          <w:rFonts w:asciiTheme="minorHAnsi" w:hAnsiTheme="minorHAnsi"/>
        </w:rPr>
        <w:t>uated in the Netherlands last ye</w:t>
      </w:r>
      <w:r w:rsidRPr="00003D68">
        <w:rPr>
          <w:rFonts w:asciiTheme="minorHAnsi" w:hAnsiTheme="minorHAnsi"/>
        </w:rPr>
        <w:t>ar:</w:t>
      </w:r>
      <w:r>
        <w:rPr>
          <w:rFonts w:asciiTheme="minorHAnsi" w:hAnsiTheme="minorHAnsi"/>
        </w:rPr>
        <w:tab/>
      </w:r>
      <w:r w:rsidRPr="00003D68">
        <w:rPr>
          <w:rFonts w:asciiTheme="minorHAnsi" w:hAnsiTheme="minorHAnsi"/>
        </w:rPr>
        <w:t xml:space="preserve">€ </w:t>
      </w:r>
      <w:r>
        <w:rPr>
          <w:rFonts w:asciiTheme="minorHAnsi" w:hAnsiTheme="minorHAnsi"/>
        </w:rPr>
        <w:t>27.336</w:t>
      </w:r>
    </w:p>
    <w:p w:rsidR="00133289" w:rsidRPr="00D72531" w:rsidRDefault="00133289" w:rsidP="00133289">
      <w:pPr>
        <w:spacing w:line="360" w:lineRule="auto"/>
        <w:jc w:val="both"/>
        <w:rPr>
          <w:rFonts w:asciiTheme="minorHAnsi" w:hAnsiTheme="minorHAnsi"/>
        </w:rPr>
      </w:pPr>
      <w:r w:rsidRPr="00D72531">
        <w:rPr>
          <w:rFonts w:asciiTheme="minorHAnsi" w:hAnsiTheme="minorHAnsi"/>
        </w:rPr>
        <w:t xml:space="preserve">The distinction between migrants of different ages is made because younger workers </w:t>
      </w:r>
      <w:r>
        <w:rPr>
          <w:rFonts w:asciiTheme="minorHAnsi" w:hAnsiTheme="minorHAnsi"/>
        </w:rPr>
        <w:t xml:space="preserve">are supposed to </w:t>
      </w:r>
      <w:r w:rsidRPr="00D72531">
        <w:rPr>
          <w:rFonts w:asciiTheme="minorHAnsi" w:hAnsiTheme="minorHAnsi"/>
        </w:rPr>
        <w:t xml:space="preserve">contribute more to the economy (Roodenburg et al., 2003). Therefore the government wants to make it easier for younger skilled workers to enter the country. </w:t>
      </w:r>
    </w:p>
    <w:p w:rsidR="00133289" w:rsidRPr="00D72531" w:rsidRDefault="00133289" w:rsidP="00133289">
      <w:pPr>
        <w:spacing w:after="240" w:line="360" w:lineRule="auto"/>
        <w:jc w:val="both"/>
        <w:rPr>
          <w:rFonts w:asciiTheme="minorHAnsi" w:hAnsiTheme="minorHAnsi"/>
        </w:rPr>
      </w:pPr>
      <w:r w:rsidRPr="00D72531">
        <w:rPr>
          <w:rFonts w:asciiTheme="minorHAnsi" w:hAnsiTheme="minorHAnsi"/>
        </w:rPr>
        <w:t>Because of the salary criteria, every migrant who enters the country via the highly skilled migrants scheme has a job upon arrival. This makes the Dutch scheme a demand based system.</w:t>
      </w:r>
      <w:r>
        <w:rPr>
          <w:rFonts w:asciiTheme="minorHAnsi" w:hAnsiTheme="minorHAnsi"/>
        </w:rPr>
        <w:t xml:space="preserve"> Scientific researchers and doctors in training to become a specialist are exempted from the salary criteria, they need however to be paid a salary in line with the market to be acknowledged as a knowledge migrant. </w:t>
      </w:r>
    </w:p>
    <w:p w:rsidR="00133289" w:rsidRDefault="00133289" w:rsidP="00133289">
      <w:pPr>
        <w:pStyle w:val="Kop2"/>
        <w:spacing w:after="240" w:line="360" w:lineRule="auto"/>
        <w:jc w:val="both"/>
      </w:pPr>
      <w:bookmarkStart w:id="522" w:name="_Toc340656969"/>
      <w:bookmarkStart w:id="523" w:name="_Toc349568655"/>
      <w:bookmarkStart w:id="524" w:name="_Toc349568692"/>
      <w:bookmarkStart w:id="525" w:name="_Toc349568729"/>
      <w:bookmarkStart w:id="526" w:name="_Toc349572026"/>
      <w:bookmarkStart w:id="527" w:name="_Toc349573614"/>
      <w:bookmarkStart w:id="528" w:name="_Toc349573827"/>
      <w:bookmarkStart w:id="529" w:name="_Toc349656936"/>
      <w:bookmarkStart w:id="530" w:name="_Toc349657507"/>
      <w:bookmarkStart w:id="531" w:name="_Toc349657719"/>
      <w:bookmarkStart w:id="532" w:name="_Toc349657944"/>
      <w:bookmarkStart w:id="533" w:name="_Toc349658009"/>
      <w:bookmarkStart w:id="534" w:name="_Toc349658075"/>
      <w:bookmarkStart w:id="535" w:name="_Toc349658139"/>
      <w:bookmarkStart w:id="536" w:name="_Toc349658694"/>
      <w:bookmarkStart w:id="537" w:name="_Toc349658760"/>
      <w:bookmarkStart w:id="538" w:name="_Toc349658835"/>
      <w:bookmarkStart w:id="539" w:name="_Toc349658948"/>
      <w:bookmarkStart w:id="540" w:name="_Toc349658987"/>
      <w:bookmarkStart w:id="541" w:name="_Toc349659026"/>
      <w:bookmarkStart w:id="542" w:name="_Toc349662705"/>
      <w:bookmarkStart w:id="543" w:name="_Toc349662744"/>
      <w:bookmarkStart w:id="544" w:name="_Toc349663258"/>
      <w:bookmarkStart w:id="545" w:name="_Toc349663399"/>
      <w:bookmarkStart w:id="546" w:name="_Toc349663457"/>
      <w:bookmarkStart w:id="547" w:name="_Toc349722284"/>
      <w:bookmarkStart w:id="548" w:name="_Toc353464557"/>
      <w:r>
        <w:t>3.3</w:t>
      </w:r>
      <w:r>
        <w:tab/>
      </w:r>
      <w:r>
        <w:tab/>
        <w:t>Regulations for graduates</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rsidR="00133289" w:rsidRDefault="00133289" w:rsidP="00133289">
      <w:pPr>
        <w:spacing w:line="360" w:lineRule="auto"/>
        <w:jc w:val="both"/>
      </w:pPr>
      <w:r>
        <w:t xml:space="preserve">There are two special regulations for graduates under the highly skilled migrants scheme. Both schedules offer foreigners who recently graduated a so called job search year. During this year the graduates can seek a job as a knowledge migrant. </w:t>
      </w:r>
      <w:r w:rsidRPr="00671E26">
        <w:rPr>
          <w:lang w:val="nl-NL"/>
        </w:rPr>
        <w:t xml:space="preserve">The two regulations are </w:t>
      </w:r>
      <w:r w:rsidRPr="00671E26">
        <w:rPr>
          <w:i/>
          <w:lang w:val="nl-NL"/>
        </w:rPr>
        <w:t>‘</w:t>
      </w:r>
      <w:r w:rsidRPr="00DD6267">
        <w:rPr>
          <w:i/>
          <w:lang w:val="nl-NL"/>
        </w:rPr>
        <w:t>Zoekjaar afgestudeerde studenten</w:t>
      </w:r>
      <w:r w:rsidRPr="00671E26">
        <w:rPr>
          <w:i/>
          <w:lang w:val="nl-NL"/>
        </w:rPr>
        <w:t xml:space="preserve">’ </w:t>
      </w:r>
      <w:r w:rsidRPr="00856D3D">
        <w:rPr>
          <w:rStyle w:val="Voetnootmarkering"/>
        </w:rPr>
        <w:footnoteReference w:id="16"/>
      </w:r>
      <w:r w:rsidRPr="00671E26">
        <w:rPr>
          <w:lang w:val="nl-NL"/>
        </w:rPr>
        <w:t xml:space="preserve"> and </w:t>
      </w:r>
      <w:r w:rsidRPr="00671E26">
        <w:rPr>
          <w:i/>
          <w:lang w:val="nl-NL"/>
        </w:rPr>
        <w:t>‘</w:t>
      </w:r>
      <w:r w:rsidRPr="00AB2C8B">
        <w:rPr>
          <w:i/>
          <w:lang w:val="nl-NL"/>
        </w:rPr>
        <w:t>Regeling hoogopgeleiden</w:t>
      </w:r>
      <w:r w:rsidRPr="00671E26">
        <w:rPr>
          <w:i/>
          <w:lang w:val="nl-NL"/>
        </w:rPr>
        <w:t xml:space="preserve">’ </w:t>
      </w:r>
      <w:r>
        <w:rPr>
          <w:rStyle w:val="Voetnootmarkering"/>
        </w:rPr>
        <w:footnoteReference w:id="17"/>
      </w:r>
      <w:r w:rsidRPr="00671E26">
        <w:rPr>
          <w:i/>
          <w:lang w:val="nl-NL"/>
        </w:rPr>
        <w:t xml:space="preserve"> </w:t>
      </w:r>
      <w:r w:rsidRPr="00671E26">
        <w:rPr>
          <w:lang w:val="nl-NL"/>
        </w:rPr>
        <w:t>(</w:t>
      </w:r>
      <w:r>
        <w:rPr>
          <w:lang w:val="nl-NL"/>
        </w:rPr>
        <w:t>IND, 2011</w:t>
      </w:r>
      <w:r w:rsidRPr="00671E26">
        <w:rPr>
          <w:lang w:val="nl-NL"/>
        </w:rPr>
        <w:t xml:space="preserve">). </w:t>
      </w:r>
      <w:r w:rsidRPr="00856D3D">
        <w:t>The two schedules have some</w:t>
      </w:r>
      <w:r>
        <w:t xml:space="preserve"> similarities, but there are also significant differences. Therefore I will discuss both systems briefly.</w:t>
      </w:r>
    </w:p>
    <w:p w:rsidR="00133289" w:rsidRDefault="00133289" w:rsidP="00133289">
      <w:pPr>
        <w:pStyle w:val="Kop3"/>
        <w:spacing w:line="360" w:lineRule="auto"/>
        <w:jc w:val="both"/>
      </w:pPr>
      <w:bookmarkStart w:id="549" w:name="_Toc340656970"/>
      <w:bookmarkStart w:id="550" w:name="_Toc349568656"/>
      <w:bookmarkStart w:id="551" w:name="_Toc349568693"/>
      <w:bookmarkStart w:id="552" w:name="_Toc349568730"/>
      <w:bookmarkStart w:id="553" w:name="_Toc349572027"/>
      <w:bookmarkStart w:id="554" w:name="_Toc349573615"/>
      <w:bookmarkStart w:id="555" w:name="_Toc349573828"/>
      <w:bookmarkStart w:id="556" w:name="_Toc349656937"/>
      <w:bookmarkStart w:id="557" w:name="_Toc349657508"/>
      <w:bookmarkStart w:id="558" w:name="_Toc349657720"/>
      <w:bookmarkStart w:id="559" w:name="_Toc349657945"/>
      <w:bookmarkStart w:id="560" w:name="_Toc349658010"/>
      <w:bookmarkStart w:id="561" w:name="_Toc349658076"/>
      <w:bookmarkStart w:id="562" w:name="_Toc349658140"/>
      <w:bookmarkStart w:id="563" w:name="_Toc349658695"/>
      <w:bookmarkStart w:id="564" w:name="_Toc349658761"/>
      <w:bookmarkStart w:id="565" w:name="_Toc349658836"/>
      <w:bookmarkStart w:id="566" w:name="_Toc349658949"/>
      <w:bookmarkStart w:id="567" w:name="_Toc349658988"/>
      <w:bookmarkStart w:id="568" w:name="_Toc349659027"/>
      <w:bookmarkStart w:id="569" w:name="_Toc349662706"/>
      <w:bookmarkStart w:id="570" w:name="_Toc349662745"/>
      <w:bookmarkStart w:id="571" w:name="_Toc349663259"/>
      <w:bookmarkStart w:id="572" w:name="_Toc349663400"/>
      <w:bookmarkStart w:id="573" w:name="_Toc349663458"/>
      <w:bookmarkStart w:id="574" w:name="_Toc349722285"/>
      <w:bookmarkStart w:id="575" w:name="_Toc353464558"/>
      <w:r>
        <w:lastRenderedPageBreak/>
        <w:t>3.3.1</w:t>
      </w:r>
      <w:r>
        <w:tab/>
        <w:t>Zoekjaar afgestudeerde studenten</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rsidR="00133289" w:rsidRDefault="00133289" w:rsidP="00133289">
      <w:pPr>
        <w:spacing w:line="360" w:lineRule="auto"/>
        <w:jc w:val="both"/>
      </w:pPr>
      <w:r>
        <w:t>From 20 December 2007, this regulation offers graduates a possibility to extend their stay for one year to search for a job as a skilled migrant in the Netherlands. For these graduates, the income barrier of € 27.336 applies to be classified as a highly skilled migrant. Students who graduated in the past year at a Dutch institution on bachelors or masters are eligible for this arrangement. During the search year the students are free on the labour market and potential employers do not need a work permit for them.</w:t>
      </w:r>
    </w:p>
    <w:p w:rsidR="00133289" w:rsidRDefault="00133289" w:rsidP="00133289">
      <w:pPr>
        <w:pStyle w:val="Kop3"/>
        <w:spacing w:line="360" w:lineRule="auto"/>
        <w:jc w:val="both"/>
      </w:pPr>
      <w:bookmarkStart w:id="576" w:name="_Toc340656971"/>
      <w:bookmarkStart w:id="577" w:name="_Toc349568657"/>
      <w:bookmarkStart w:id="578" w:name="_Toc349568694"/>
      <w:bookmarkStart w:id="579" w:name="_Toc349568731"/>
      <w:bookmarkStart w:id="580" w:name="_Toc349572028"/>
      <w:bookmarkStart w:id="581" w:name="_Toc349573616"/>
      <w:bookmarkStart w:id="582" w:name="_Toc349573829"/>
      <w:bookmarkStart w:id="583" w:name="_Toc349656938"/>
      <w:bookmarkStart w:id="584" w:name="_Toc349657509"/>
      <w:bookmarkStart w:id="585" w:name="_Toc349657721"/>
      <w:bookmarkStart w:id="586" w:name="_Toc349657946"/>
      <w:bookmarkStart w:id="587" w:name="_Toc349658011"/>
      <w:bookmarkStart w:id="588" w:name="_Toc349658077"/>
      <w:bookmarkStart w:id="589" w:name="_Toc349658141"/>
      <w:bookmarkStart w:id="590" w:name="_Toc349658696"/>
      <w:bookmarkStart w:id="591" w:name="_Toc349658762"/>
      <w:bookmarkStart w:id="592" w:name="_Toc349658837"/>
      <w:bookmarkStart w:id="593" w:name="_Toc349658950"/>
      <w:bookmarkStart w:id="594" w:name="_Toc349658989"/>
      <w:bookmarkStart w:id="595" w:name="_Toc349659028"/>
      <w:bookmarkStart w:id="596" w:name="_Toc349662707"/>
      <w:bookmarkStart w:id="597" w:name="_Toc349662746"/>
      <w:bookmarkStart w:id="598" w:name="_Toc349663260"/>
      <w:bookmarkStart w:id="599" w:name="_Toc349663401"/>
      <w:bookmarkStart w:id="600" w:name="_Toc349663459"/>
      <w:bookmarkStart w:id="601" w:name="_Toc349722286"/>
      <w:bookmarkStart w:id="602" w:name="_Toc353464559"/>
      <w:r>
        <w:t>3.3.2</w:t>
      </w:r>
      <w:r>
        <w:tab/>
        <w:t>Regeling hoogopgeleiden</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rsidR="00133289" w:rsidRPr="00FC2989" w:rsidRDefault="00133289" w:rsidP="00FC2989">
      <w:pPr>
        <w:spacing w:line="360" w:lineRule="auto"/>
        <w:jc w:val="both"/>
      </w:pPr>
      <w:r>
        <w:t>This arrangement came into force on January 1</w:t>
      </w:r>
      <w:r w:rsidRPr="00622834">
        <w:rPr>
          <w:vertAlign w:val="superscript"/>
        </w:rPr>
        <w:t>st</w:t>
      </w:r>
      <w:r>
        <w:t xml:space="preserve"> 2009. It also provides graduates a search year but requirements to apply for the regulation differ from the search year graduates regulation. To participate in this scheme students must have graduated in the past three years at masters- or PhD-level. </w:t>
      </w:r>
      <w:r w:rsidRPr="00FC2989">
        <w:t xml:space="preserve">This can be at a Dutch institution or at an institution from a list of 150 selected foreign universities. Here the income barrier of € 27.336 also applies. This is a lower level than the usual barriers in the highly skilled migrants scheme (€ 38.141 and € 52.010) so it gives the graduates easier access to the country. </w:t>
      </w:r>
    </w:p>
    <w:p w:rsidR="00133289" w:rsidRPr="00152793" w:rsidRDefault="00133289" w:rsidP="00133289">
      <w:pPr>
        <w:spacing w:line="360" w:lineRule="auto"/>
        <w:jc w:val="both"/>
        <w:rPr>
          <w:rFonts w:asciiTheme="minorHAnsi" w:hAnsiTheme="minorHAnsi"/>
        </w:rPr>
      </w:pPr>
      <w:r w:rsidRPr="00874993">
        <w:rPr>
          <w:rFonts w:asciiTheme="minorHAnsi" w:hAnsiTheme="minorHAnsi"/>
        </w:rPr>
        <w:t>On top of these requirements, the graduate</w:t>
      </w:r>
      <w:r>
        <w:rPr>
          <w:rFonts w:asciiTheme="minorHAnsi" w:hAnsiTheme="minorHAnsi"/>
        </w:rPr>
        <w:t>s</w:t>
      </w:r>
      <w:r w:rsidRPr="00874993">
        <w:rPr>
          <w:rFonts w:asciiTheme="minorHAnsi" w:hAnsiTheme="minorHAnsi"/>
        </w:rPr>
        <w:t xml:space="preserve"> have to score at least 35 points in a points system. In this system points are assigned for education and age. Bonus points can be assigned for mastery of the Dutch or English language and for earlier residence in the </w:t>
      </w:r>
      <w:r w:rsidRPr="00152793">
        <w:rPr>
          <w:rFonts w:asciiTheme="minorHAnsi" w:hAnsiTheme="minorHAnsi"/>
        </w:rPr>
        <w:t>Netherlands for work or study. The full points system can be found in appendix B.</w:t>
      </w:r>
    </w:p>
    <w:p w:rsidR="00133289" w:rsidRDefault="00133289" w:rsidP="00133289">
      <w:pPr>
        <w:spacing w:line="360" w:lineRule="auto"/>
        <w:jc w:val="both"/>
        <w:rPr>
          <w:rFonts w:asciiTheme="minorHAnsi" w:hAnsiTheme="minorHAnsi"/>
        </w:rPr>
      </w:pPr>
      <w:r w:rsidRPr="00874993">
        <w:rPr>
          <w:rFonts w:asciiTheme="minorHAnsi" w:hAnsiTheme="minorHAnsi"/>
        </w:rPr>
        <w:t xml:space="preserve">Until now this regulation for graduates is not as successful as planned. The ambition was to allow 500 foreigners access to the country on basis of this regulation. In the first two years after the implementation 392 foreigners filed a request for a residence permit in the context of this regulation. Of those foreign graduates, 198 were given a residence permit. Only 37% of the graduates has found a job as a knowledge migrant in the search year. A possible explanation for the limited number of participants is that foreign graduates are unfamiliar with the rules. Also the list of 150 universities is an outdated list from 2007. The fact that graduates need a work permit to work during their search year may discourage them to take part in the arrangement as well. </w:t>
      </w:r>
    </w:p>
    <w:p w:rsidR="00204FB3" w:rsidRDefault="00133289" w:rsidP="00133289">
      <w:pPr>
        <w:spacing w:line="360" w:lineRule="auto"/>
        <w:jc w:val="both"/>
        <w:rPr>
          <w:rFonts w:asciiTheme="minorHAnsi" w:hAnsiTheme="minorHAnsi"/>
        </w:rPr>
      </w:pPr>
      <w:r>
        <w:rPr>
          <w:rFonts w:asciiTheme="minorHAnsi" w:hAnsiTheme="minorHAnsi"/>
        </w:rPr>
        <w:lastRenderedPageBreak/>
        <w:t>Despite the disappointing results in the first two years, it has been decided to prolong the arrangement until</w:t>
      </w:r>
      <w:r w:rsidRPr="00152793">
        <w:rPr>
          <w:rFonts w:asciiTheme="minorHAnsi" w:hAnsiTheme="minorHAnsi"/>
        </w:rPr>
        <w:t xml:space="preserve"> 2014. After th</w:t>
      </w:r>
      <w:r>
        <w:rPr>
          <w:rFonts w:asciiTheme="minorHAnsi" w:hAnsiTheme="minorHAnsi"/>
        </w:rPr>
        <w:t xml:space="preserve">at it will be evaluated again. </w:t>
      </w:r>
      <w:r w:rsidRPr="00152793">
        <w:rPr>
          <w:rFonts w:asciiTheme="minorHAnsi" w:hAnsiTheme="minorHAnsi"/>
        </w:rPr>
        <w:t>Graph 2 shows the number of</w:t>
      </w:r>
      <w:r>
        <w:rPr>
          <w:rFonts w:asciiTheme="minorHAnsi" w:hAnsiTheme="minorHAnsi"/>
        </w:rPr>
        <w:t xml:space="preserve"> applications for a residence permit under the </w:t>
      </w:r>
      <w:r>
        <w:rPr>
          <w:rFonts w:asciiTheme="minorHAnsi" w:hAnsiTheme="minorHAnsi"/>
          <w:i/>
        </w:rPr>
        <w:t>regeling hoogopgeleiden</w:t>
      </w:r>
      <w:r>
        <w:rPr>
          <w:rFonts w:asciiTheme="minorHAnsi" w:hAnsiTheme="minorHAnsi"/>
        </w:rPr>
        <w:t xml:space="preserve"> from January 2009 till December 2010.</w:t>
      </w:r>
      <w:r w:rsidR="00204FB3">
        <w:rPr>
          <w:rFonts w:asciiTheme="minorHAnsi" w:hAnsiTheme="minorHAnsi"/>
        </w:rPr>
        <w:t xml:space="preserve"> </w:t>
      </w:r>
    </w:p>
    <w:p w:rsidR="00133289" w:rsidRPr="00BF1756" w:rsidRDefault="00204FB3" w:rsidP="00133289">
      <w:pPr>
        <w:spacing w:line="360" w:lineRule="auto"/>
        <w:jc w:val="both"/>
        <w:rPr>
          <w:rFonts w:asciiTheme="minorHAnsi" w:hAnsiTheme="minorHAnsi"/>
        </w:rPr>
      </w:pPr>
      <w:r w:rsidRPr="00204FB3">
        <w:rPr>
          <w:rFonts w:asciiTheme="minorHAnsi" w:hAnsiTheme="minorHAnsi"/>
          <w:noProof/>
          <w:lang w:val="nl-NL" w:eastAsia="nl-NL"/>
        </w:rPr>
        <w:drawing>
          <wp:inline distT="0" distB="0" distL="0" distR="0">
            <wp:extent cx="4848225" cy="2695575"/>
            <wp:effectExtent l="19050" t="0" r="9525" b="0"/>
            <wp:docPr id="9" name="Grafie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212"/>
      </w:tblGrid>
      <w:tr w:rsidR="00133289" w:rsidRPr="00B263A4" w:rsidTr="00893535">
        <w:trPr>
          <w:trHeight w:val="354"/>
        </w:trPr>
        <w:tc>
          <w:tcPr>
            <w:tcW w:w="9212" w:type="dxa"/>
          </w:tcPr>
          <w:p w:rsidR="00133289" w:rsidRPr="00B263A4" w:rsidRDefault="00133289" w:rsidP="00893535">
            <w:pPr>
              <w:rPr>
                <w:rFonts w:asciiTheme="minorHAnsi" w:hAnsiTheme="minorHAnsi"/>
                <w:b/>
                <w:sz w:val="20"/>
                <w:szCs w:val="20"/>
              </w:rPr>
            </w:pPr>
            <w:r w:rsidRPr="00B263A4">
              <w:rPr>
                <w:rFonts w:asciiTheme="minorHAnsi" w:hAnsiTheme="minorHAnsi"/>
                <w:b/>
                <w:sz w:val="20"/>
                <w:szCs w:val="20"/>
              </w:rPr>
              <w:t>Source: Evaluatie regeling hoogopgeleiden, IND 2011</w:t>
            </w:r>
          </w:p>
        </w:tc>
      </w:tr>
    </w:tbl>
    <w:p w:rsidR="00133289" w:rsidRDefault="00133289" w:rsidP="00133289">
      <w:pPr>
        <w:pStyle w:val="Kop2"/>
        <w:spacing w:line="360" w:lineRule="auto"/>
        <w:jc w:val="both"/>
      </w:pPr>
      <w:bookmarkStart w:id="603" w:name="_Toc340656972"/>
      <w:bookmarkStart w:id="604" w:name="_Toc349568658"/>
      <w:bookmarkStart w:id="605" w:name="_Toc349568695"/>
      <w:bookmarkStart w:id="606" w:name="_Toc349568732"/>
      <w:bookmarkStart w:id="607" w:name="_Toc349572029"/>
      <w:bookmarkStart w:id="608" w:name="_Toc349573617"/>
      <w:bookmarkStart w:id="609" w:name="_Toc349573830"/>
      <w:bookmarkStart w:id="610" w:name="_Toc349656939"/>
      <w:bookmarkStart w:id="611" w:name="_Toc349657510"/>
      <w:bookmarkStart w:id="612" w:name="_Toc349657722"/>
      <w:bookmarkStart w:id="613" w:name="_Toc349657947"/>
      <w:bookmarkStart w:id="614" w:name="_Toc349658012"/>
      <w:bookmarkStart w:id="615" w:name="_Toc349658078"/>
      <w:bookmarkStart w:id="616" w:name="_Toc349658142"/>
      <w:bookmarkStart w:id="617" w:name="_Toc349658697"/>
      <w:bookmarkStart w:id="618" w:name="_Toc349658763"/>
      <w:bookmarkStart w:id="619" w:name="_Toc349658838"/>
      <w:bookmarkStart w:id="620" w:name="_Toc349658951"/>
      <w:bookmarkStart w:id="621" w:name="_Toc349658990"/>
      <w:bookmarkStart w:id="622" w:name="_Toc349659029"/>
      <w:bookmarkStart w:id="623" w:name="_Toc349662708"/>
      <w:bookmarkStart w:id="624" w:name="_Toc349662747"/>
      <w:bookmarkStart w:id="625" w:name="_Toc349663261"/>
      <w:bookmarkStart w:id="626" w:name="_Toc349663402"/>
      <w:bookmarkStart w:id="627" w:name="_Toc349663460"/>
      <w:bookmarkStart w:id="628" w:name="_Toc349722287"/>
      <w:bookmarkStart w:id="629" w:name="_Toc353464560"/>
      <w:r>
        <w:t>3.4</w:t>
      </w:r>
      <w:r>
        <w:tab/>
      </w:r>
      <w:r>
        <w:tab/>
        <w:t>Other regulations for highly skilled migrants</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rsidR="00133289" w:rsidRDefault="00133289" w:rsidP="00133289">
      <w:pPr>
        <w:spacing w:line="360" w:lineRule="auto"/>
        <w:jc w:val="both"/>
      </w:pPr>
      <w:r>
        <w:br/>
        <w:t xml:space="preserve">The Dutch government is always trying to improve the policy pursued. In this part two recent pilot regulations regarding knowledge migrants will be discussed. The first pilot has recently started and the second one is planned to start this year. I will also pay short attention to the recently implemented Blue Card. This card is a European regulation. </w:t>
      </w:r>
    </w:p>
    <w:p w:rsidR="00133289" w:rsidRDefault="00133289" w:rsidP="00133289">
      <w:pPr>
        <w:spacing w:line="360" w:lineRule="auto"/>
        <w:jc w:val="both"/>
      </w:pPr>
    </w:p>
    <w:p w:rsidR="00133289" w:rsidRDefault="00133289">
      <w:pPr>
        <w:rPr>
          <w:rFonts w:ascii="Cambria" w:eastAsia="Times New Roman" w:hAnsi="Cambria"/>
          <w:b/>
          <w:bCs/>
          <w:sz w:val="26"/>
          <w:szCs w:val="26"/>
        </w:rPr>
      </w:pPr>
      <w:r>
        <w:br w:type="page"/>
      </w:r>
    </w:p>
    <w:p w:rsidR="00133289" w:rsidRPr="00F95D3E" w:rsidRDefault="00133289" w:rsidP="00133289">
      <w:pPr>
        <w:pStyle w:val="Kop3"/>
        <w:spacing w:line="360" w:lineRule="auto"/>
        <w:jc w:val="both"/>
      </w:pPr>
      <w:bookmarkStart w:id="630" w:name="_Toc353464561"/>
      <w:r>
        <w:lastRenderedPageBreak/>
        <w:t>3.4.1</w:t>
      </w:r>
      <w:r>
        <w:tab/>
        <w:t>Easier rules short stay</w:t>
      </w:r>
      <w:bookmarkEnd w:id="630"/>
    </w:p>
    <w:p w:rsidR="00133289" w:rsidRDefault="00133289" w:rsidP="00133289">
      <w:pPr>
        <w:spacing w:line="360" w:lineRule="auto"/>
        <w:jc w:val="both"/>
      </w:pPr>
      <w:r>
        <w:t>On January 1</w:t>
      </w:r>
      <w:r w:rsidRPr="00B65C2A">
        <w:rPr>
          <w:vertAlign w:val="superscript"/>
        </w:rPr>
        <w:t>st</w:t>
      </w:r>
      <w:r>
        <w:t>, 2012 a pilot is started with easier rules for short staying knowledge migrants.</w:t>
      </w:r>
      <w:r>
        <w:rPr>
          <w:rStyle w:val="Voetnootmarkering"/>
        </w:rPr>
        <w:footnoteReference w:id="18"/>
      </w:r>
      <w:r>
        <w:t xml:space="preserve"> The highly skilled migrants scheme is only accessible for immigrants who stay longer than 3 months. This pilot facilitates an easy procedure for highly skilled immigrants who stay shorter than 3 months in the Netherlands. </w:t>
      </w:r>
    </w:p>
    <w:p w:rsidR="00133289" w:rsidRDefault="00133289" w:rsidP="00133289">
      <w:pPr>
        <w:spacing w:line="360" w:lineRule="auto"/>
        <w:jc w:val="both"/>
      </w:pPr>
      <w:r>
        <w:t>The pilot entails that no labour market test is done at the application for a work permit for a short stay. Also the mandatory term of 5 weeks for a vacancy notification does not apply to this regulation. Because of that the work permit can be provided quicker.</w:t>
      </w:r>
    </w:p>
    <w:p w:rsidR="00133289" w:rsidRPr="002E63F5" w:rsidRDefault="00133289" w:rsidP="00133289">
      <w:pPr>
        <w:spacing w:line="360" w:lineRule="auto"/>
        <w:jc w:val="both"/>
        <w:rPr>
          <w:color w:val="000000" w:themeColor="text1"/>
          <w:lang w:val="nl-NL"/>
        </w:rPr>
      </w:pPr>
      <w:r>
        <w:t>To determine who can enter this pilot a wage criterion is used, just as in the highly skilled migrants scheme. Irrespective of the applicants age, the minimum salary to enter the scheme is € 52.010, in proportion to the period</w:t>
      </w:r>
      <w:r w:rsidRPr="00123E6A">
        <w:t xml:space="preserve"> </w:t>
      </w:r>
      <w:r>
        <w:t>worked. This threshold is also indexed yearly. The pilot last two years, till December 30</w:t>
      </w:r>
      <w:r w:rsidRPr="00F95D58">
        <w:rPr>
          <w:vertAlign w:val="superscript"/>
        </w:rPr>
        <w:t>th</w:t>
      </w:r>
      <w:r>
        <w:t xml:space="preserve">, 2013. During the pilot it will be evaluated and based on that it will be decided whether the pilot is being transformed to a permanent regulation. </w:t>
      </w:r>
      <w:bookmarkStart w:id="631" w:name="_Toc340656974"/>
      <w:bookmarkStart w:id="632" w:name="_Toc349568660"/>
      <w:bookmarkStart w:id="633" w:name="_Toc349568697"/>
      <w:bookmarkStart w:id="634" w:name="_Toc349568734"/>
      <w:bookmarkStart w:id="635" w:name="_Toc349572031"/>
      <w:bookmarkStart w:id="636" w:name="_Toc349573619"/>
      <w:bookmarkStart w:id="637" w:name="_Toc349573832"/>
      <w:r>
        <w:t xml:space="preserve">In 2012 1066 cases were processed for this pilot. 996 permits have been granted, 12 have been refused and 52 applications </w:t>
      </w:r>
      <w:r w:rsidRPr="002E63F5">
        <w:rPr>
          <w:color w:val="000000" w:themeColor="text1"/>
        </w:rPr>
        <w:t>have been stopped.</w:t>
      </w:r>
      <w:r w:rsidRPr="002E63F5">
        <w:rPr>
          <w:rStyle w:val="Voetnootmarkering"/>
          <w:color w:val="000000" w:themeColor="text1"/>
        </w:rPr>
        <w:footnoteReference w:id="19"/>
      </w:r>
    </w:p>
    <w:p w:rsidR="00133289" w:rsidRPr="00671E26" w:rsidRDefault="00133289" w:rsidP="00133289">
      <w:pPr>
        <w:pStyle w:val="Kop3"/>
        <w:jc w:val="both"/>
        <w:rPr>
          <w:lang w:val="nl-NL"/>
        </w:rPr>
      </w:pPr>
      <w:bookmarkStart w:id="638" w:name="_Toc349656941"/>
      <w:bookmarkStart w:id="639" w:name="_Toc349657512"/>
      <w:bookmarkStart w:id="640" w:name="_Toc349657724"/>
      <w:bookmarkStart w:id="641" w:name="_Toc349657949"/>
      <w:bookmarkStart w:id="642" w:name="_Toc349658014"/>
      <w:bookmarkStart w:id="643" w:name="_Toc349658080"/>
      <w:bookmarkStart w:id="644" w:name="_Toc349658144"/>
      <w:bookmarkStart w:id="645" w:name="_Toc349658699"/>
      <w:bookmarkStart w:id="646" w:name="_Toc349658765"/>
      <w:bookmarkStart w:id="647" w:name="_Toc349658840"/>
      <w:bookmarkStart w:id="648" w:name="_Toc349658953"/>
      <w:bookmarkStart w:id="649" w:name="_Toc349658992"/>
      <w:bookmarkStart w:id="650" w:name="_Toc349659031"/>
      <w:bookmarkStart w:id="651" w:name="_Toc349662710"/>
      <w:bookmarkStart w:id="652" w:name="_Toc349662749"/>
      <w:bookmarkStart w:id="653" w:name="_Toc349663263"/>
      <w:bookmarkStart w:id="654" w:name="_Toc349663404"/>
      <w:bookmarkStart w:id="655" w:name="_Toc349663462"/>
      <w:bookmarkStart w:id="656" w:name="_Toc349722289"/>
      <w:bookmarkStart w:id="657" w:name="_Toc353464562"/>
      <w:r w:rsidRPr="00671E26">
        <w:rPr>
          <w:lang w:val="nl-NL"/>
        </w:rPr>
        <w:t>3.4.2</w:t>
      </w:r>
      <w:r w:rsidRPr="00671E26">
        <w:rPr>
          <w:lang w:val="nl-NL"/>
        </w:rPr>
        <w:tab/>
        <w:t>Pilot work permit in knowledge industry</w:t>
      </w:r>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p w:rsidR="00133289" w:rsidRDefault="00BC7284" w:rsidP="00133289">
      <w:pPr>
        <w:spacing w:line="360" w:lineRule="auto"/>
        <w:jc w:val="both"/>
      </w:pPr>
      <w:r>
        <w:t>At the moment the M</w:t>
      </w:r>
      <w:r w:rsidR="00133289">
        <w:t xml:space="preserve">inistry of </w:t>
      </w:r>
      <w:r>
        <w:t>S</w:t>
      </w:r>
      <w:r w:rsidR="00133289">
        <w:t xml:space="preserve">ocial </w:t>
      </w:r>
      <w:r>
        <w:t>Affairs and E</w:t>
      </w:r>
      <w:r w:rsidR="00133289">
        <w:t xml:space="preserve">mployment is working on the implementation of another pilot. In the pilot companies are exempted from a work permit for workers of clients that perform non-productive, temporary work that does not crowd out domestic workers. This can for example be inspection and audit activities which are done by a foreign buyer during the completion of capital goods. The training of employees of a foreign buyer to handle a machine supplied by a Dutch company can also be in the pilot. </w:t>
      </w:r>
    </w:p>
    <w:p w:rsidR="00133289" w:rsidRDefault="00133289" w:rsidP="00133289">
      <w:pPr>
        <w:spacing w:line="360" w:lineRule="auto"/>
        <w:jc w:val="both"/>
      </w:pPr>
    </w:p>
    <w:p w:rsidR="00133289" w:rsidRDefault="00133289" w:rsidP="00133289">
      <w:pPr>
        <w:spacing w:line="360" w:lineRule="auto"/>
        <w:jc w:val="both"/>
      </w:pPr>
      <w:r>
        <w:lastRenderedPageBreak/>
        <w:t xml:space="preserve">This pilot is introduced because companies in the knowledge industry have indicated they experience difficulties with the need to request a work permit in these cases. The work permits can cause reputational damage when a buyer of a large product (a large ship for example) needs a work permit to come watch the progress of the product he bought. The pilot can also avoid administrative burden for the companies. </w:t>
      </w:r>
    </w:p>
    <w:p w:rsidR="00133289" w:rsidRDefault="00133289" w:rsidP="00133289">
      <w:pPr>
        <w:spacing w:line="360" w:lineRule="auto"/>
        <w:jc w:val="both"/>
      </w:pPr>
      <w:r>
        <w:t>To exclude fraudulent companies from the pilot, participating firms must have an annual turnover of at least € 50 million and the project with which it participates must have a minimum value of € 5 million.</w:t>
      </w:r>
    </w:p>
    <w:p w:rsidR="00133289" w:rsidRPr="00BC2E49" w:rsidRDefault="00133289" w:rsidP="00133289">
      <w:pPr>
        <w:spacing w:line="360" w:lineRule="auto"/>
        <w:jc w:val="both"/>
        <w:rPr>
          <w:color w:val="000000" w:themeColor="text1"/>
        </w:rPr>
      </w:pPr>
      <w:r>
        <w:t xml:space="preserve">The work permit exemption of the trial applies for the duration of the project, with a maximum of one year (two years for activities related to the control of the good). The trial will last for two years, so the last project will be finished four years after the start of the trial at the latest. According to the current planning, the pilot will start at </w:t>
      </w:r>
      <w:r w:rsidRPr="00BC2E49">
        <w:rPr>
          <w:color w:val="000000" w:themeColor="text1"/>
        </w:rPr>
        <w:t>July 1</w:t>
      </w:r>
      <w:r w:rsidRPr="00BC2E49">
        <w:rPr>
          <w:color w:val="000000" w:themeColor="text1"/>
          <w:vertAlign w:val="superscript"/>
        </w:rPr>
        <w:t>st</w:t>
      </w:r>
      <w:r w:rsidRPr="00BC2E49">
        <w:rPr>
          <w:color w:val="000000" w:themeColor="text1"/>
          <w:vertAlign w:val="superscript"/>
        </w:rPr>
        <w:softHyphen/>
      </w:r>
      <w:r w:rsidRPr="00BC2E49">
        <w:rPr>
          <w:color w:val="000000" w:themeColor="text1"/>
        </w:rPr>
        <w:t>, 2013</w:t>
      </w:r>
      <w:r>
        <w:rPr>
          <w:color w:val="000000" w:themeColor="text1"/>
        </w:rPr>
        <w:t>.</w:t>
      </w:r>
      <w:r w:rsidRPr="00BC2E49">
        <w:rPr>
          <w:color w:val="000000" w:themeColor="text1"/>
        </w:rPr>
        <w:t xml:space="preserve"> </w:t>
      </w:r>
    </w:p>
    <w:p w:rsidR="00133289" w:rsidRPr="00BC2E49" w:rsidRDefault="00133289" w:rsidP="00133289">
      <w:pPr>
        <w:pStyle w:val="Kop3"/>
        <w:spacing w:line="360" w:lineRule="auto"/>
        <w:jc w:val="both"/>
        <w:rPr>
          <w:color w:val="000000" w:themeColor="text1"/>
        </w:rPr>
      </w:pPr>
      <w:bookmarkStart w:id="658" w:name="_Toc349568661"/>
      <w:bookmarkStart w:id="659" w:name="_Toc349568698"/>
      <w:bookmarkStart w:id="660" w:name="_Toc349568735"/>
      <w:bookmarkStart w:id="661" w:name="_Toc349572032"/>
      <w:bookmarkStart w:id="662" w:name="_Toc349573620"/>
      <w:bookmarkStart w:id="663" w:name="_Toc349573833"/>
      <w:bookmarkStart w:id="664" w:name="_Toc349656942"/>
      <w:bookmarkStart w:id="665" w:name="_Toc349657513"/>
      <w:bookmarkStart w:id="666" w:name="_Toc349657725"/>
      <w:bookmarkStart w:id="667" w:name="_Toc349657950"/>
      <w:bookmarkStart w:id="668" w:name="_Toc349658015"/>
      <w:bookmarkStart w:id="669" w:name="_Toc349658081"/>
      <w:bookmarkStart w:id="670" w:name="_Toc349658145"/>
      <w:bookmarkStart w:id="671" w:name="_Toc349658700"/>
      <w:bookmarkStart w:id="672" w:name="_Toc349658766"/>
      <w:bookmarkStart w:id="673" w:name="_Toc349658841"/>
      <w:bookmarkStart w:id="674" w:name="_Toc349658954"/>
      <w:bookmarkStart w:id="675" w:name="_Toc349658993"/>
      <w:bookmarkStart w:id="676" w:name="_Toc349659032"/>
      <w:bookmarkStart w:id="677" w:name="_Toc349662711"/>
      <w:bookmarkStart w:id="678" w:name="_Toc349662750"/>
      <w:bookmarkStart w:id="679" w:name="_Toc349663264"/>
      <w:bookmarkStart w:id="680" w:name="_Toc349663405"/>
      <w:bookmarkStart w:id="681" w:name="_Toc349663463"/>
      <w:bookmarkStart w:id="682" w:name="_Toc349722290"/>
      <w:bookmarkStart w:id="683" w:name="_Ref349815379"/>
      <w:bookmarkStart w:id="684" w:name="_Ref349815420"/>
      <w:bookmarkStart w:id="685" w:name="_Ref349815424"/>
      <w:bookmarkStart w:id="686" w:name="_Ref349815427"/>
      <w:bookmarkStart w:id="687" w:name="_Ref349815430"/>
      <w:bookmarkStart w:id="688" w:name="_Toc353464563"/>
      <w:r w:rsidRPr="00BC2E49">
        <w:rPr>
          <w:color w:val="000000" w:themeColor="text1"/>
        </w:rPr>
        <w:t>3.4.3</w:t>
      </w:r>
      <w:r w:rsidRPr="00BC2E49">
        <w:rPr>
          <w:color w:val="000000" w:themeColor="text1"/>
        </w:rPr>
        <w:tab/>
        <w:t>European Blue Card</w:t>
      </w:r>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p w:rsidR="00133289" w:rsidRDefault="00133289" w:rsidP="00133289">
      <w:pPr>
        <w:spacing w:line="360" w:lineRule="auto"/>
        <w:jc w:val="both"/>
      </w:pPr>
      <w:r>
        <w:t xml:space="preserve">To make Europe, and with that also the Netherlands, more attractive to knowledge migrants, the European directive </w:t>
      </w:r>
      <w:r>
        <w:rPr>
          <w:i/>
        </w:rPr>
        <w:t xml:space="preserve">EU Blue Card </w:t>
      </w:r>
      <w:r>
        <w:t>was accepted on May 25</w:t>
      </w:r>
      <w:r w:rsidRPr="005D6EC7">
        <w:rPr>
          <w:vertAlign w:val="superscript"/>
        </w:rPr>
        <w:t>th</w:t>
      </w:r>
      <w:r>
        <w:t xml:space="preserve">, 2009. This regulation was implemented in the Netherlands in 2011. Knowledge migrants can apply for a Blue Card in the country they are working. With this card they can move freely to other EU member states to work there after they have worked 18 months in the first country. Before the Blue Card was accepted, those migrants faced the admission policy for every country they wanted to move to. Holders of the Blue Card and their family members are exempt from the work permit requirement, just as in the Dutch knowledge migrant policy. </w:t>
      </w:r>
    </w:p>
    <w:p w:rsidR="00133289" w:rsidRDefault="00133289" w:rsidP="00133289">
      <w:pPr>
        <w:spacing w:line="360" w:lineRule="auto"/>
        <w:jc w:val="both"/>
      </w:pPr>
      <w:r>
        <w:t xml:space="preserve">The requirements to be eligible for this regulation are stricter than those for the Dutch knowledge migrants scheme. The salary threshold is 1.5 times the average gross salary in the member state, for the Netherlands this is about €60.000.  </w:t>
      </w:r>
    </w:p>
    <w:p w:rsidR="00133289" w:rsidRDefault="00133289" w:rsidP="00133289">
      <w:pPr>
        <w:spacing w:line="360" w:lineRule="auto"/>
        <w:jc w:val="both"/>
      </w:pPr>
    </w:p>
    <w:p w:rsidR="00133289" w:rsidRPr="00691DAE" w:rsidRDefault="00133289" w:rsidP="00133289">
      <w:pPr>
        <w:spacing w:line="360" w:lineRule="auto"/>
        <w:jc w:val="both"/>
      </w:pPr>
    </w:p>
    <w:p w:rsidR="00133289" w:rsidRDefault="00133289" w:rsidP="00133289">
      <w:pPr>
        <w:pStyle w:val="Kop1"/>
        <w:spacing w:line="360" w:lineRule="auto"/>
        <w:jc w:val="both"/>
      </w:pPr>
      <w:bookmarkStart w:id="689" w:name="_Toc340656975"/>
      <w:bookmarkStart w:id="690" w:name="_Toc349568662"/>
      <w:bookmarkStart w:id="691" w:name="_Toc349568699"/>
      <w:bookmarkStart w:id="692" w:name="_Toc349568736"/>
      <w:bookmarkStart w:id="693" w:name="_Toc349572033"/>
      <w:bookmarkStart w:id="694" w:name="_Toc349573621"/>
      <w:bookmarkStart w:id="695" w:name="_Toc349573834"/>
      <w:bookmarkStart w:id="696" w:name="_Toc349656943"/>
      <w:bookmarkStart w:id="697" w:name="_Toc349657514"/>
      <w:bookmarkStart w:id="698" w:name="_Toc349657726"/>
      <w:bookmarkStart w:id="699" w:name="_Toc349657951"/>
      <w:bookmarkStart w:id="700" w:name="_Toc349658016"/>
      <w:bookmarkStart w:id="701" w:name="_Toc349658082"/>
      <w:bookmarkStart w:id="702" w:name="_Toc349658146"/>
      <w:bookmarkStart w:id="703" w:name="_Toc349658701"/>
      <w:bookmarkStart w:id="704" w:name="_Toc349658767"/>
      <w:bookmarkStart w:id="705" w:name="_Toc349658842"/>
      <w:bookmarkStart w:id="706" w:name="_Toc349658955"/>
      <w:bookmarkStart w:id="707" w:name="_Toc349658994"/>
      <w:bookmarkStart w:id="708" w:name="_Toc349659033"/>
      <w:bookmarkStart w:id="709" w:name="_Toc349662712"/>
      <w:bookmarkStart w:id="710" w:name="_Toc349662751"/>
      <w:bookmarkStart w:id="711" w:name="_Toc349663265"/>
      <w:bookmarkStart w:id="712" w:name="_Toc349663406"/>
      <w:bookmarkStart w:id="713" w:name="_Toc349663464"/>
      <w:bookmarkStart w:id="714" w:name="_Toc349722291"/>
      <w:bookmarkStart w:id="715" w:name="_Toc353464564"/>
      <w:r>
        <w:lastRenderedPageBreak/>
        <w:t>Chapter 4</w:t>
      </w:r>
      <w:r>
        <w:tab/>
        <w:t>Outcome, policy and control variables</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r>
        <w:t xml:space="preserve"> </w:t>
      </w:r>
    </w:p>
    <w:p w:rsidR="00133289" w:rsidRDefault="00133289" w:rsidP="00133289">
      <w:pPr>
        <w:spacing w:line="360" w:lineRule="auto"/>
        <w:jc w:val="both"/>
      </w:pPr>
    </w:p>
    <w:p w:rsidR="00133289" w:rsidRDefault="00133289" w:rsidP="00133289">
      <w:pPr>
        <w:spacing w:line="360" w:lineRule="auto"/>
        <w:jc w:val="both"/>
      </w:pPr>
      <w:r>
        <w:t xml:space="preserve">In my empirical analysis I aim to find out how different components of immigration policies regarding highly skilled workers affect the number and education level of attracted migrants. In this chapter I will first describe my outcome variables. These variables are related to the effectiveness of the policies. After that I describe which components of immigration policies will be studied. Finally I describe factors that also affect the number and education level of immigrants that enter a country, besides the policy pursued. These factors will be the control variables in my regression in order to extract the effect of the policy. This chapter will also describe the data I use. </w:t>
      </w:r>
    </w:p>
    <w:p w:rsidR="00133289" w:rsidRDefault="00133289" w:rsidP="00133289">
      <w:pPr>
        <w:pStyle w:val="Kop2"/>
        <w:spacing w:line="360" w:lineRule="auto"/>
        <w:jc w:val="both"/>
      </w:pPr>
      <w:bookmarkStart w:id="716" w:name="_Toc340656977"/>
      <w:bookmarkStart w:id="717" w:name="_Toc349568663"/>
      <w:bookmarkStart w:id="718" w:name="_Toc349568700"/>
      <w:bookmarkStart w:id="719" w:name="_Toc349568737"/>
      <w:bookmarkStart w:id="720" w:name="_Toc349572034"/>
      <w:bookmarkStart w:id="721" w:name="_Toc349573622"/>
      <w:bookmarkStart w:id="722" w:name="_Toc349573835"/>
      <w:bookmarkStart w:id="723" w:name="_Toc349656944"/>
      <w:bookmarkStart w:id="724" w:name="_Toc349657515"/>
      <w:bookmarkStart w:id="725" w:name="_Toc349657727"/>
      <w:bookmarkStart w:id="726" w:name="_Toc349657952"/>
      <w:bookmarkStart w:id="727" w:name="_Toc349658017"/>
      <w:bookmarkStart w:id="728" w:name="_Toc349658083"/>
      <w:bookmarkStart w:id="729" w:name="_Toc349658147"/>
      <w:bookmarkStart w:id="730" w:name="_Toc349658702"/>
      <w:bookmarkStart w:id="731" w:name="_Toc349658768"/>
      <w:bookmarkStart w:id="732" w:name="_Toc349658843"/>
      <w:bookmarkStart w:id="733" w:name="_Toc349658956"/>
      <w:bookmarkStart w:id="734" w:name="_Toc349658995"/>
      <w:bookmarkStart w:id="735" w:name="_Toc349659034"/>
      <w:bookmarkStart w:id="736" w:name="_Toc349662713"/>
      <w:bookmarkStart w:id="737" w:name="_Toc349662752"/>
      <w:bookmarkStart w:id="738" w:name="_Toc349663266"/>
      <w:bookmarkStart w:id="739" w:name="_Toc349663407"/>
      <w:bookmarkStart w:id="740" w:name="_Toc349663465"/>
      <w:bookmarkStart w:id="741" w:name="_Toc349722292"/>
      <w:bookmarkStart w:id="742" w:name="_Toc353464565"/>
      <w:bookmarkStart w:id="743" w:name="_Toc340656976"/>
      <w:r>
        <w:t>4.1</w:t>
      </w:r>
      <w:r>
        <w:tab/>
      </w:r>
      <w:r>
        <w:tab/>
        <w:t>Outcome variables</w:t>
      </w:r>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rsidR="00133289" w:rsidRDefault="00133289" w:rsidP="00133289">
      <w:pPr>
        <w:spacing w:line="360" w:lineRule="auto"/>
        <w:jc w:val="both"/>
        <w:rPr>
          <w:lang w:eastAsia="nl-NL"/>
        </w:rPr>
      </w:pPr>
      <w:r>
        <w:br/>
      </w:r>
      <w:r w:rsidRPr="003630B6">
        <w:rPr>
          <w:lang w:eastAsia="nl-NL"/>
        </w:rPr>
        <w:t xml:space="preserve">The effect of a highly skilled </w:t>
      </w:r>
      <w:r>
        <w:rPr>
          <w:lang w:eastAsia="nl-NL"/>
        </w:rPr>
        <w:t xml:space="preserve">migrants program is reflected in a variety of factors. This study will use two main factors to determine the success of the policy regarding knowledge workers. First of all the number of highly skilled migrants attracted by the scheme is a good indicator for success. I divide this number by the number of inhabitants divided by 1000 to get the number of highly skilled migrants per 1000 inhabitants. This is done to make it easier to compare the results. An increase of 100 knowledge migrants would namely be huge for Slovakia, but insignificant for the United States. A number per capita makes it possible to </w:t>
      </w:r>
      <w:r w:rsidRPr="00152793">
        <w:rPr>
          <w:lang w:eastAsia="nl-NL"/>
        </w:rPr>
        <w:t xml:space="preserve">compare the results for countries. </w:t>
      </w:r>
    </w:p>
    <w:p w:rsidR="00133289" w:rsidRDefault="00EE296E" w:rsidP="00133289">
      <w:pPr>
        <w:spacing w:line="360" w:lineRule="auto"/>
        <w:rPr>
          <w:lang w:eastAsia="nl-NL"/>
        </w:rPr>
      </w:pPr>
      <w:r w:rsidRPr="00EE296E">
        <w:rPr>
          <w:noProof/>
          <w:lang w:eastAsia="nl-NL"/>
        </w:rPr>
        <w:lastRenderedPageBreak/>
        <w:pict>
          <v:shape id="_x0000_s1030" type="#_x0000_t202" style="position:absolute;margin-left:.7pt;margin-top:337.15pt;width:488.7pt;height:30.75pt;z-index:251663360;mso-width-relative:margin;mso-height-relative:margin" stroked="f" strokecolor="black [3213]">
            <v:textbox style="mso-next-textbox:#_x0000_s1030">
              <w:txbxContent>
                <w:p w:rsidR="00B05EE9" w:rsidRPr="00AA7F9E" w:rsidRDefault="00B05EE9" w:rsidP="00133289">
                  <w:pPr>
                    <w:rPr>
                      <w:rFonts w:asciiTheme="minorHAnsi" w:hAnsiTheme="minorHAnsi"/>
                      <w:b/>
                      <w:sz w:val="20"/>
                      <w:szCs w:val="20"/>
                      <w:lang w:val="nl-NL"/>
                    </w:rPr>
                  </w:pPr>
                  <w:proofErr w:type="spellStart"/>
                  <w:r w:rsidRPr="00AA7F9E">
                    <w:rPr>
                      <w:rFonts w:asciiTheme="minorHAnsi" w:hAnsiTheme="minorHAnsi"/>
                      <w:b/>
                      <w:sz w:val="20"/>
                      <w:szCs w:val="20"/>
                      <w:lang w:val="nl-NL"/>
                    </w:rPr>
                    <w:t>Source</w:t>
                  </w:r>
                  <w:proofErr w:type="spellEnd"/>
                  <w:r w:rsidRPr="00AA7F9E">
                    <w:rPr>
                      <w:rFonts w:asciiTheme="minorHAnsi" w:hAnsiTheme="minorHAnsi"/>
                      <w:b/>
                      <w:sz w:val="20"/>
                      <w:szCs w:val="20"/>
                      <w:lang w:val="nl-NL"/>
                    </w:rPr>
                    <w:t>: OECD</w:t>
                  </w:r>
                </w:p>
              </w:txbxContent>
            </v:textbox>
          </v:shape>
        </w:pict>
      </w:r>
      <w:r w:rsidR="00133289" w:rsidRPr="003A2677">
        <w:rPr>
          <w:noProof/>
          <w:lang w:val="nl-NL" w:eastAsia="nl-NL"/>
        </w:rPr>
        <w:drawing>
          <wp:inline distT="0" distB="0" distL="0" distR="0">
            <wp:extent cx="6181725" cy="4238625"/>
            <wp:effectExtent l="19050" t="0" r="9525" b="0"/>
            <wp:docPr id="5" name="Grafie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33289" w:rsidRDefault="00133289" w:rsidP="00133289">
      <w:pPr>
        <w:spacing w:line="360" w:lineRule="auto"/>
        <w:rPr>
          <w:lang w:eastAsia="nl-NL"/>
        </w:rPr>
      </w:pPr>
    </w:p>
    <w:p w:rsidR="00133289" w:rsidRDefault="00133289" w:rsidP="00133289">
      <w:pPr>
        <w:spacing w:line="360" w:lineRule="auto"/>
        <w:jc w:val="both"/>
        <w:rPr>
          <w:lang w:eastAsia="nl-NL"/>
        </w:rPr>
      </w:pPr>
      <w:r>
        <w:rPr>
          <w:lang w:eastAsia="nl-NL"/>
        </w:rPr>
        <w:t xml:space="preserve">Another important factor that I use to see whether the policy has had the intended effect is the participation rate of the highly skilled migrants. It is good to attract a lot of knowledge migrants, who have a high educational level, but when they are unemployed they do not contribute to the economy. So only knowledge migrants who contribute to the economy can be seen as a success of the migration policy. </w:t>
      </w:r>
    </w:p>
    <w:p w:rsidR="00133289" w:rsidRDefault="00133289" w:rsidP="00133289">
      <w:pPr>
        <w:spacing w:line="360" w:lineRule="auto"/>
        <w:jc w:val="both"/>
      </w:pPr>
      <w:r>
        <w:t xml:space="preserve">I </w:t>
      </w:r>
      <w:r w:rsidRPr="00EF7BEA">
        <w:t>use the most recent data provided by the Organisation for Economic Co-operation and Development (OECD)</w:t>
      </w:r>
      <w:r>
        <w:t xml:space="preserve"> t</w:t>
      </w:r>
      <w:r w:rsidRPr="00EF7BEA">
        <w:t xml:space="preserve">o measure the number </w:t>
      </w:r>
      <w:r>
        <w:t xml:space="preserve">and participation rate </w:t>
      </w:r>
      <w:r w:rsidRPr="00EF7BEA">
        <w:t xml:space="preserve">of highly skilled </w:t>
      </w:r>
      <w:r>
        <w:t>immigrants that enter a country.</w:t>
      </w:r>
      <w:r w:rsidRPr="00EF7BEA">
        <w:t xml:space="preserve"> The Database on Immigrants in OECD Countries (DIOC) contains information on several demographic an</w:t>
      </w:r>
      <w:r>
        <w:t xml:space="preserve">d labour market characteristics of the population of 28 OECD countries by country of birth. </w:t>
      </w:r>
    </w:p>
    <w:p w:rsidR="00133289" w:rsidRDefault="00133289" w:rsidP="00133289">
      <w:pPr>
        <w:spacing w:line="360" w:lineRule="auto"/>
        <w:jc w:val="both"/>
      </w:pPr>
      <w:r>
        <w:lastRenderedPageBreak/>
        <w:t xml:space="preserve">I use this database because it has complete information on the number, education level, place of birth and labour force status of immigrants. </w:t>
      </w:r>
    </w:p>
    <w:p w:rsidR="00133289" w:rsidRDefault="00133289" w:rsidP="00133289">
      <w:pPr>
        <w:spacing w:line="360" w:lineRule="auto"/>
        <w:jc w:val="both"/>
      </w:pPr>
      <w:r>
        <w:t xml:space="preserve">The dataset covers 28 countries from all over the world. These are all developed countries, which is not a problem for my study because there are no developing countries with highly skilled migrants policies. 17 of the 28 countries in my dataset have implemented a highly </w:t>
      </w:r>
      <w:r w:rsidRPr="00893A89">
        <w:t>skilled migrants program</w:t>
      </w:r>
      <w:r>
        <w:t xml:space="preserve"> (HSM)</w:t>
      </w:r>
      <w:r w:rsidRPr="00893A89">
        <w:t>, see graph 4</w:t>
      </w:r>
      <w:r>
        <w:t xml:space="preserve">. </w:t>
      </w:r>
    </w:p>
    <w:p w:rsidR="00133289" w:rsidRDefault="00133289" w:rsidP="00133289">
      <w:pPr>
        <w:spacing w:line="360" w:lineRule="auto"/>
      </w:pPr>
      <w:r w:rsidRPr="00663CF5">
        <w:rPr>
          <w:noProof/>
          <w:lang w:val="nl-NL" w:eastAsia="nl-NL"/>
        </w:rPr>
        <w:drawing>
          <wp:inline distT="0" distB="0" distL="0" distR="0">
            <wp:extent cx="4572000" cy="2743200"/>
            <wp:effectExtent l="19050" t="0" r="19050" b="0"/>
            <wp:docPr id="4" name="Grafie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33289" w:rsidRDefault="00133289" w:rsidP="00133289">
      <w:pPr>
        <w:spacing w:line="360" w:lineRule="auto"/>
        <w:jc w:val="both"/>
      </w:pPr>
      <w:r>
        <w:t>I will exclude EU-born migrants who migrate within the EU from my study. EU citizens can move freely within the Union so do not face the policies regarding migrants.</w:t>
      </w:r>
    </w:p>
    <w:p w:rsidR="00133289" w:rsidRDefault="00133289" w:rsidP="00133289">
      <w:pPr>
        <w:spacing w:line="360" w:lineRule="auto"/>
        <w:jc w:val="both"/>
        <w:rPr>
          <w:lang w:eastAsia="nl-NL"/>
        </w:rPr>
      </w:pPr>
      <w:r>
        <w:t xml:space="preserve">The DIOC database distinguishes migrants on their education level using the </w:t>
      </w:r>
      <w:r>
        <w:rPr>
          <w:lang w:eastAsia="nl-NL"/>
        </w:rPr>
        <w:t xml:space="preserve">International Standard Classification for Education (ISCED) </w:t>
      </w:r>
      <w:r>
        <w:t>classification system (Unesco, 1997).</w:t>
      </w:r>
      <w:r>
        <w:rPr>
          <w:lang w:eastAsia="nl-NL"/>
        </w:rPr>
        <w:t xml:space="preserve"> This classification system is developed by the </w:t>
      </w:r>
      <w:r w:rsidRPr="00FF5BDE">
        <w:t>United Nations Educational, Scientific and Cultural Organization</w:t>
      </w:r>
      <w:r>
        <w:rPr>
          <w:rFonts w:ascii="Arial" w:hAnsi="Arial" w:cs="Arial"/>
          <w:color w:val="222222"/>
        </w:rPr>
        <w:t xml:space="preserve"> (</w:t>
      </w:r>
      <w:r>
        <w:rPr>
          <w:lang w:eastAsia="nl-NL"/>
        </w:rPr>
        <w:t>UNESCO) in 1997. I consider migrants with the two highest classifications (ISCED 5 or ISCED 6) to be highly skilled.</w:t>
      </w:r>
      <w:r w:rsidRPr="00424CFA">
        <w:t xml:space="preserve"> </w:t>
      </w:r>
      <w:r>
        <w:t>The levels 5 and 6 are aggregated in the dataset because some countries were not able to provide data distinguishing between level 5 and 6. (OECD, 2008)</w:t>
      </w:r>
      <w:r>
        <w:rPr>
          <w:lang w:eastAsia="nl-NL"/>
        </w:rPr>
        <w:t>. In 2011 a revision was adopted that takes recent changes in education systems into account. Unfortunately I was unable to work with this classification as the first data collection based on ISCED 2011 will start in 2014 (Schneider, 2013).</w:t>
      </w:r>
    </w:p>
    <w:p w:rsidR="00133289" w:rsidRDefault="00133289" w:rsidP="00133289">
      <w:pPr>
        <w:spacing w:line="360" w:lineRule="auto"/>
        <w:jc w:val="both"/>
      </w:pPr>
      <w:r>
        <w:lastRenderedPageBreak/>
        <w:t xml:space="preserve">It should be noted that country’s policies define highly skilled migrants differently. The Netherlands for example use a salary criteria, and with points systems like in Canada only a university degree might not be enough to be considered highly skilled. </w:t>
      </w:r>
    </w:p>
    <w:p w:rsidR="00133289" w:rsidRDefault="00133289" w:rsidP="00133289">
      <w:pPr>
        <w:spacing w:line="360" w:lineRule="auto"/>
        <w:jc w:val="both"/>
      </w:pPr>
      <w:r>
        <w:t>The ISCED qualification is however the only indicator that can be compared for all countries in the dataset. Using this indicator for highly skilled I make the assumptions that all migrants who enter a country via the highly skilled migrant program have an ISCED 5/6 education, and that all immigrants with ISCED 5/6, enter the country via the skilled migrants program.</w:t>
      </w:r>
      <w:r w:rsidRPr="005502DC">
        <w:t xml:space="preserve"> </w:t>
      </w:r>
    </w:p>
    <w:p w:rsidR="00133289" w:rsidRDefault="00EE296E" w:rsidP="00133289">
      <w:pPr>
        <w:spacing w:line="360" w:lineRule="auto"/>
        <w:jc w:val="both"/>
      </w:pPr>
      <w:r>
        <w:rPr>
          <w:noProof/>
          <w:lang w:val="nl-NL" w:eastAsia="nl-NL"/>
        </w:rPr>
        <w:pict>
          <v:shape id="_x0000_s1033" type="#_x0000_t202" style="position:absolute;left:0;text-align:left;margin-left:-49.25pt;margin-top:459.7pt;width:488.7pt;height:30.75pt;z-index:251665408;mso-width-relative:margin;mso-height-relative:margin" stroked="f" strokecolor="black [3213]">
            <v:textbox style="mso-next-textbox:#_x0000_s1033">
              <w:txbxContent>
                <w:p w:rsidR="00B05EE9" w:rsidRPr="00AA7F9E" w:rsidRDefault="00B05EE9" w:rsidP="00592BC4">
                  <w:pPr>
                    <w:rPr>
                      <w:rFonts w:asciiTheme="minorHAnsi" w:hAnsiTheme="minorHAnsi"/>
                      <w:b/>
                      <w:sz w:val="20"/>
                      <w:szCs w:val="20"/>
                      <w:lang w:val="nl-NL"/>
                    </w:rPr>
                  </w:pPr>
                  <w:proofErr w:type="spellStart"/>
                  <w:r w:rsidRPr="00AA7F9E">
                    <w:rPr>
                      <w:rFonts w:asciiTheme="minorHAnsi" w:hAnsiTheme="minorHAnsi"/>
                      <w:b/>
                      <w:sz w:val="20"/>
                      <w:szCs w:val="20"/>
                      <w:lang w:val="nl-NL"/>
                    </w:rPr>
                    <w:t>Source</w:t>
                  </w:r>
                  <w:proofErr w:type="spellEnd"/>
                  <w:r w:rsidRPr="00AA7F9E">
                    <w:rPr>
                      <w:rFonts w:asciiTheme="minorHAnsi" w:hAnsiTheme="minorHAnsi"/>
                      <w:b/>
                      <w:sz w:val="20"/>
                      <w:szCs w:val="20"/>
                      <w:lang w:val="nl-NL"/>
                    </w:rPr>
                    <w:t>: OECD</w:t>
                  </w:r>
                </w:p>
              </w:txbxContent>
            </v:textbox>
          </v:shape>
        </w:pict>
      </w:r>
      <w:r w:rsidR="00562F5A">
        <w:rPr>
          <w:noProof/>
          <w:lang w:val="nl-NL" w:eastAsia="nl-NL"/>
        </w:rPr>
        <w:drawing>
          <wp:anchor distT="0" distB="0" distL="114300" distR="114300" simplePos="0" relativeHeight="251664384" behindDoc="0" locked="0" layoutInCell="1" allowOverlap="1">
            <wp:simplePos x="0" y="0"/>
            <wp:positionH relativeFrom="column">
              <wp:posOffset>-604520</wp:posOffset>
            </wp:positionH>
            <wp:positionV relativeFrom="paragraph">
              <wp:posOffset>2145030</wp:posOffset>
            </wp:positionV>
            <wp:extent cx="7134225" cy="3678555"/>
            <wp:effectExtent l="19050" t="0" r="9525" b="0"/>
            <wp:wrapTopAndBottom/>
            <wp:docPr id="11" name="Grafie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00133289">
        <w:t xml:space="preserve">The participation rate can be derived from the OECD data of immigrants by labour force status. Migrants are divided into three categories: employed, unemployed and inactive. This third category of inactive migrants contains students, retirees and inactive migrants for other reasons. I do not take the inactive migrants into account for measuring the participation rate. To get the participation rate I only look at migrants with education level 5/6. I divide the number of employed migrants by the total of employed and unemployed migrants. Intra EU migration of EU citizens is again excluded from the investigation. </w:t>
      </w:r>
    </w:p>
    <w:p w:rsidR="00133289" w:rsidRDefault="00133289" w:rsidP="00133289">
      <w:pPr>
        <w:pStyle w:val="Kop2"/>
        <w:spacing w:line="360" w:lineRule="auto"/>
        <w:jc w:val="both"/>
      </w:pPr>
      <w:bookmarkStart w:id="744" w:name="_Toc349568664"/>
      <w:bookmarkStart w:id="745" w:name="_Toc349568701"/>
      <w:bookmarkStart w:id="746" w:name="_Toc349568738"/>
      <w:bookmarkStart w:id="747" w:name="_Toc349572035"/>
      <w:bookmarkStart w:id="748" w:name="_Toc349573623"/>
      <w:bookmarkStart w:id="749" w:name="_Toc349573836"/>
      <w:bookmarkStart w:id="750" w:name="_Toc349656945"/>
      <w:bookmarkStart w:id="751" w:name="_Toc349657516"/>
      <w:bookmarkStart w:id="752" w:name="_Toc349657728"/>
      <w:bookmarkStart w:id="753" w:name="_Toc349657953"/>
      <w:bookmarkStart w:id="754" w:name="_Toc349658018"/>
      <w:bookmarkStart w:id="755" w:name="_Toc349658084"/>
      <w:bookmarkStart w:id="756" w:name="_Toc349658148"/>
      <w:bookmarkStart w:id="757" w:name="_Toc349658703"/>
      <w:bookmarkStart w:id="758" w:name="_Toc349658769"/>
      <w:bookmarkStart w:id="759" w:name="_Toc349658844"/>
      <w:bookmarkStart w:id="760" w:name="_Toc349658957"/>
      <w:bookmarkStart w:id="761" w:name="_Toc349658996"/>
      <w:bookmarkStart w:id="762" w:name="_Toc349659035"/>
      <w:bookmarkStart w:id="763" w:name="_Toc349662714"/>
      <w:bookmarkStart w:id="764" w:name="_Toc349662753"/>
      <w:bookmarkStart w:id="765" w:name="_Toc349663267"/>
      <w:bookmarkStart w:id="766" w:name="_Toc349663408"/>
      <w:bookmarkStart w:id="767" w:name="_Toc349663466"/>
      <w:bookmarkStart w:id="768" w:name="_Toc349722293"/>
      <w:bookmarkStart w:id="769" w:name="_Toc353464566"/>
      <w:r>
        <w:lastRenderedPageBreak/>
        <w:t>4.2</w:t>
      </w:r>
      <w:r>
        <w:tab/>
      </w:r>
      <w:r>
        <w:tab/>
      </w:r>
      <w:bookmarkEnd w:id="743"/>
      <w:r>
        <w:t>Components of immigration policy</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p w:rsidR="00133289" w:rsidRDefault="00133289" w:rsidP="00133289">
      <w:pPr>
        <w:spacing w:line="360" w:lineRule="auto"/>
        <w:jc w:val="both"/>
      </w:pPr>
      <w:r>
        <w:br/>
        <w:t>There are no studies yet that examine particular components of immigration policies in isolation. There are however two studies that determined a list of components on which immigration policies can differ (Lowell, 2005 and Cerna, 2010). The lists of those studies are overlapping to a large extent. The list of Cerna contains 6 components, Lowell’s list contains the same 6 components plus an extra variable, namely enforcement mechanisms. The variable enforcement mechanism captures the presence of a dedicated enforcement agency, regular system monitoring and high fines for breaking the rules. Enforcement mechanisms counter abuse of the system by both the immigrants and the domestic employers. There is not much data available about this variable, and I expect that the enforcement mechanisms will not influence the stream of migrants significantly. For these reasons I will not include this component in my study.</w:t>
      </w:r>
    </w:p>
    <w:p w:rsidR="00133289" w:rsidRDefault="00133289" w:rsidP="00133289">
      <w:pPr>
        <w:spacing w:line="360" w:lineRule="auto"/>
        <w:jc w:val="both"/>
      </w:pPr>
      <w:r>
        <w:t xml:space="preserve">The six variables from the study of Lowell I use to compare high skilled immigration policies are numerical caps, labour market test, labour protections, employer portability, restrictions on dependents and permanency rights. In addition to those components I add three more variables. The first one makes a distinction between demand and supply based policy. The second component contains the requirement of a university degree that in some policies must be met by the applicants before they can enter the country as a knowledge migrant. The third extra component covers the presence of a points test. </w:t>
      </w:r>
    </w:p>
    <w:p w:rsidR="00133289" w:rsidRDefault="00133289" w:rsidP="00133289">
      <w:pPr>
        <w:spacing w:line="360" w:lineRule="auto"/>
        <w:jc w:val="both"/>
      </w:pPr>
      <w:r w:rsidRPr="00893A89">
        <w:t>In graph 5 it is shown which share of the countries of my dataset with a highly skilled</w:t>
      </w:r>
      <w:r>
        <w:t xml:space="preserve"> migrants policy use the individual components. It is notable that there is much difference in the popularity of the several components. More than 75% of the countries impose restrictions on permanent residence rights, and only 12% have numerical caps to regulate the entry of highly skilled migrants. </w:t>
      </w:r>
    </w:p>
    <w:p w:rsidR="00133289" w:rsidRDefault="00133289" w:rsidP="00133289">
      <w:pPr>
        <w:spacing w:line="360" w:lineRule="auto"/>
      </w:pPr>
      <w:r w:rsidRPr="00795085">
        <w:rPr>
          <w:noProof/>
          <w:lang w:val="nl-NL" w:eastAsia="nl-NL"/>
        </w:rPr>
        <w:lastRenderedPageBreak/>
        <w:drawing>
          <wp:inline distT="0" distB="0" distL="0" distR="0">
            <wp:extent cx="5715000" cy="2809875"/>
            <wp:effectExtent l="19050" t="0" r="19050" b="0"/>
            <wp:docPr id="1" name="Grafie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33289" w:rsidRDefault="00133289" w:rsidP="00133289">
      <w:pPr>
        <w:spacing w:line="360" w:lineRule="auto"/>
        <w:jc w:val="both"/>
      </w:pPr>
      <w:r>
        <w:t xml:space="preserve">In Lowell’s study, a four point scale is used for the openness of the admission policy regarding highly skilled migrants. points are assigned on each component. The highest score of three points is given for the most controlled variant of the component. Zero points are assigned to the most open variant. A country with the lowest total amount of points thus has the most open admission policy for highly skilled migrants. The ranking Lowell uses can be </w:t>
      </w:r>
      <w:r w:rsidRPr="00BE0A47">
        <w:t>found in appendix C</w:t>
      </w:r>
      <w:r>
        <w:t>.</w:t>
      </w:r>
    </w:p>
    <w:p w:rsidR="00133289" w:rsidRDefault="00133289" w:rsidP="00133289">
      <w:pPr>
        <w:spacing w:line="360" w:lineRule="auto"/>
        <w:jc w:val="both"/>
      </w:pPr>
      <w:r>
        <w:t xml:space="preserve">In my study I will use binary variables to examine the relation between the components of policy and the number, and participation rate of highly skilled migrants. I will now discuss the components separately. </w:t>
      </w:r>
    </w:p>
    <w:p w:rsidR="00133289" w:rsidRDefault="00133289" w:rsidP="00133289">
      <w:pPr>
        <w:spacing w:line="360" w:lineRule="auto"/>
        <w:ind w:firstLine="708"/>
        <w:jc w:val="both"/>
        <w:rPr>
          <w:i/>
        </w:rPr>
      </w:pPr>
      <w:r>
        <w:rPr>
          <w:i/>
        </w:rPr>
        <w:t xml:space="preserve">Numerical caps </w:t>
      </w:r>
    </w:p>
    <w:p w:rsidR="00133289" w:rsidRDefault="00133289" w:rsidP="00133289">
      <w:pPr>
        <w:spacing w:line="360" w:lineRule="auto"/>
        <w:jc w:val="both"/>
      </w:pPr>
      <w:r>
        <w:t xml:space="preserve">If there are numerical caps on the number of highly skilled immigrants that are allowed, the policy is seen as more restrictive. The binary variable I use in my study can take the value 1 (numerical cap is present) or 0 (no numerical cap). </w:t>
      </w:r>
    </w:p>
    <w:p w:rsidR="00602994" w:rsidRDefault="00133289" w:rsidP="00133289">
      <w:pPr>
        <w:spacing w:line="360" w:lineRule="auto"/>
        <w:jc w:val="both"/>
      </w:pPr>
      <w:r>
        <w:tab/>
      </w:r>
    </w:p>
    <w:p w:rsidR="00602994" w:rsidRDefault="00602994" w:rsidP="00133289">
      <w:pPr>
        <w:spacing w:line="360" w:lineRule="auto"/>
        <w:jc w:val="both"/>
      </w:pPr>
    </w:p>
    <w:p w:rsidR="00602994" w:rsidRDefault="00602994" w:rsidP="00133289">
      <w:pPr>
        <w:spacing w:line="360" w:lineRule="auto"/>
        <w:jc w:val="both"/>
      </w:pPr>
    </w:p>
    <w:p w:rsidR="00133289" w:rsidRDefault="00133289" w:rsidP="00133289">
      <w:pPr>
        <w:spacing w:line="360" w:lineRule="auto"/>
        <w:jc w:val="both"/>
        <w:rPr>
          <w:i/>
        </w:rPr>
      </w:pPr>
      <w:r>
        <w:rPr>
          <w:i/>
        </w:rPr>
        <w:lastRenderedPageBreak/>
        <w:t xml:space="preserve">Labour market test </w:t>
      </w:r>
    </w:p>
    <w:p w:rsidR="00133289" w:rsidRDefault="00133289" w:rsidP="00133289">
      <w:pPr>
        <w:spacing w:line="360" w:lineRule="auto"/>
        <w:jc w:val="both"/>
      </w:pPr>
      <w:r>
        <w:t xml:space="preserve">A labour market test is used to protect domestic workers. The most restrictive variant of a labour market test only allows foreign workers if no native workers are available for the job. There are no countries in my study that use a strict labour market test for highly skilled migrants. The only labour market test that is done is that knowledge migrants are only allowed in predetermined occupations. Therefore this variable will be 1 if such predetermined occupations are used and 0 otherwise. </w:t>
      </w:r>
    </w:p>
    <w:p w:rsidR="00133289" w:rsidRDefault="00133289" w:rsidP="00133289">
      <w:pPr>
        <w:spacing w:line="360" w:lineRule="auto"/>
        <w:jc w:val="both"/>
        <w:rPr>
          <w:i/>
        </w:rPr>
      </w:pPr>
      <w:r>
        <w:rPr>
          <w:i/>
        </w:rPr>
        <w:tab/>
        <w:t>Labour protection criteria</w:t>
      </w:r>
    </w:p>
    <w:p w:rsidR="00133289" w:rsidRDefault="00133289" w:rsidP="00133289">
      <w:pPr>
        <w:spacing w:line="360" w:lineRule="auto"/>
        <w:jc w:val="both"/>
      </w:pPr>
      <w:r>
        <w:t xml:space="preserve">Labour protection criteria are restrictions on wages and working conditions. This variable is 1 if there is a minimum wage skilled migrants must earn to be able to enter the country, or if the wage and working conditions must be equal to those of the domestic workers. If there are no restrictions on wage and/or working conditions, the variable is 0. </w:t>
      </w:r>
    </w:p>
    <w:p w:rsidR="00133289" w:rsidRDefault="00133289" w:rsidP="00133289">
      <w:pPr>
        <w:spacing w:line="360" w:lineRule="auto"/>
        <w:ind w:firstLine="708"/>
        <w:jc w:val="both"/>
        <w:rPr>
          <w:i/>
        </w:rPr>
      </w:pPr>
      <w:r>
        <w:rPr>
          <w:i/>
        </w:rPr>
        <w:t>Employer portability</w:t>
      </w:r>
    </w:p>
    <w:p w:rsidR="00133289" w:rsidRDefault="00133289" w:rsidP="00133289">
      <w:pPr>
        <w:spacing w:line="360" w:lineRule="auto"/>
        <w:jc w:val="both"/>
      </w:pPr>
      <w:r>
        <w:t xml:space="preserve">This variable shows how free immigrants are on the labour market once they have entered the country. The variable takes the value 1 if the work permit is tied to a certain sector, occupation or employer. 0 is given when there are no restrictions on employer portability, so once the immigrant has been given a work permit, he is free on the labour market. </w:t>
      </w:r>
    </w:p>
    <w:p w:rsidR="00133289" w:rsidRDefault="00133289" w:rsidP="00133289">
      <w:pPr>
        <w:spacing w:line="360" w:lineRule="auto"/>
        <w:jc w:val="both"/>
        <w:rPr>
          <w:i/>
        </w:rPr>
      </w:pPr>
      <w:r>
        <w:tab/>
      </w:r>
      <w:r>
        <w:rPr>
          <w:i/>
        </w:rPr>
        <w:t>Spouse’s work rights</w:t>
      </w:r>
    </w:p>
    <w:p w:rsidR="00133289" w:rsidRDefault="00133289" w:rsidP="00133289">
      <w:pPr>
        <w:spacing w:line="360" w:lineRule="auto"/>
        <w:jc w:val="both"/>
      </w:pPr>
      <w:r>
        <w:t xml:space="preserve">The spouse of a knowledge migrant is sometimes allowed to work in the country as well. This rights can be given immediately, after a period of time or after a certain procedure. The rights of spouses may influence the migrant’s choice of a country. This variable is 0 when the spouse has unlimited working rights from the start or after a short period . </w:t>
      </w:r>
    </w:p>
    <w:p w:rsidR="00133289" w:rsidRDefault="00133289" w:rsidP="00133289">
      <w:pPr>
        <w:spacing w:line="360" w:lineRule="auto"/>
        <w:jc w:val="both"/>
      </w:pPr>
      <w:r>
        <w:t xml:space="preserve">0 points are also given when the procedure to get working rights for spouses of knowledge migrants is more relaxed than that for normal labour migrants. 1 is given when the spouse can apply for working rights just as normal labour migrants. In most cases there will then be a labour market test for spouses.  </w:t>
      </w:r>
    </w:p>
    <w:p w:rsidR="00133289" w:rsidRDefault="00133289" w:rsidP="00133289">
      <w:pPr>
        <w:spacing w:line="360" w:lineRule="auto"/>
        <w:jc w:val="both"/>
        <w:rPr>
          <w:i/>
        </w:rPr>
      </w:pPr>
      <w:r>
        <w:rPr>
          <w:i/>
        </w:rPr>
        <w:lastRenderedPageBreak/>
        <w:tab/>
        <w:t xml:space="preserve">Permanent residency rights </w:t>
      </w:r>
    </w:p>
    <w:p w:rsidR="00133289" w:rsidRDefault="00133289" w:rsidP="00133289">
      <w:pPr>
        <w:spacing w:line="360" w:lineRule="auto"/>
        <w:jc w:val="both"/>
      </w:pPr>
      <w:r>
        <w:t>This variable captures the differences in temporality of residency permits. Some policies only provide temporary permits, while others may give the migrant an option of naturalisation after a certain period. The variable is 0 if the migrant is able to get permanent citizenship within 3 years. If it takes longer than 3 years before the migrant is entitled to permanent citizenship this variable is 1. There are no countries where it is impossible for highly skilled migrants to obtain permanent citizenship.</w:t>
      </w:r>
    </w:p>
    <w:p w:rsidR="00133289" w:rsidRPr="001B2744" w:rsidRDefault="00133289" w:rsidP="00133289">
      <w:pPr>
        <w:spacing w:line="360" w:lineRule="auto"/>
        <w:ind w:firstLine="708"/>
        <w:jc w:val="both"/>
        <w:rPr>
          <w:i/>
        </w:rPr>
      </w:pPr>
      <w:r w:rsidRPr="001B2744">
        <w:rPr>
          <w:i/>
        </w:rPr>
        <w:t>Demand/supply based</w:t>
      </w:r>
    </w:p>
    <w:p w:rsidR="00133289" w:rsidRDefault="00133289" w:rsidP="00133289">
      <w:pPr>
        <w:spacing w:line="360" w:lineRule="auto"/>
        <w:jc w:val="both"/>
        <w:rPr>
          <w:i/>
        </w:rPr>
      </w:pPr>
      <w:r w:rsidRPr="001B2744">
        <w:t xml:space="preserve">This variable will be </w:t>
      </w:r>
      <w:r>
        <w:t>0</w:t>
      </w:r>
      <w:r w:rsidRPr="001B2744">
        <w:t xml:space="preserve"> if immigrants need a job or binding job offer upon arrival and </w:t>
      </w:r>
      <w:r>
        <w:t>1</w:t>
      </w:r>
      <w:r w:rsidRPr="001B2744">
        <w:t xml:space="preserve"> if this is not necessary</w:t>
      </w:r>
      <w:r w:rsidRPr="001B2744">
        <w:rPr>
          <w:i/>
        </w:rPr>
        <w:t>.</w:t>
      </w:r>
    </w:p>
    <w:p w:rsidR="00133289" w:rsidRPr="00AA76DC" w:rsidRDefault="00133289" w:rsidP="00133289">
      <w:pPr>
        <w:spacing w:line="360" w:lineRule="auto"/>
        <w:ind w:firstLine="708"/>
        <w:jc w:val="both"/>
        <w:rPr>
          <w:i/>
        </w:rPr>
      </w:pPr>
      <w:r>
        <w:rPr>
          <w:i/>
        </w:rPr>
        <w:t>University degree</w:t>
      </w:r>
    </w:p>
    <w:p w:rsidR="00133289" w:rsidRDefault="00133289" w:rsidP="00133289">
      <w:pPr>
        <w:spacing w:line="360" w:lineRule="auto"/>
        <w:jc w:val="both"/>
      </w:pPr>
      <w:r>
        <w:t xml:space="preserve">Some policies require a university degree for knowledge migrants. Only workers with a university degree have a chance of entering the country. This variable is 0 if a university degree is not a requirement. The variable takes value 1 if a university degree is needed to enter. </w:t>
      </w:r>
    </w:p>
    <w:p w:rsidR="00133289" w:rsidRDefault="00133289" w:rsidP="00133289">
      <w:pPr>
        <w:spacing w:line="360" w:lineRule="auto"/>
        <w:jc w:val="both"/>
        <w:rPr>
          <w:i/>
        </w:rPr>
      </w:pPr>
      <w:r>
        <w:tab/>
      </w:r>
      <w:r>
        <w:rPr>
          <w:i/>
        </w:rPr>
        <w:t>Points test</w:t>
      </w:r>
    </w:p>
    <w:p w:rsidR="00133289" w:rsidRDefault="00133289" w:rsidP="00133289">
      <w:pPr>
        <w:spacing w:line="360" w:lineRule="auto"/>
        <w:jc w:val="both"/>
      </w:pPr>
      <w:r>
        <w:t>When the country uses a points test to determine which migrants are qualified to enter the country, this variable is 1. Countries without a points test score 0 on this component.</w:t>
      </w:r>
    </w:p>
    <w:p w:rsidR="00602994" w:rsidRDefault="00602994" w:rsidP="00133289">
      <w:pPr>
        <w:spacing w:line="360" w:lineRule="auto"/>
        <w:jc w:val="both"/>
      </w:pPr>
    </w:p>
    <w:p w:rsidR="00602994" w:rsidRDefault="00602994" w:rsidP="00133289">
      <w:pPr>
        <w:spacing w:line="360" w:lineRule="auto"/>
        <w:jc w:val="both"/>
      </w:pPr>
    </w:p>
    <w:p w:rsidR="00602994" w:rsidRDefault="00602994" w:rsidP="00133289">
      <w:pPr>
        <w:spacing w:line="360" w:lineRule="auto"/>
        <w:jc w:val="both"/>
      </w:pPr>
    </w:p>
    <w:p w:rsidR="00602994" w:rsidRDefault="00602994" w:rsidP="00133289">
      <w:pPr>
        <w:spacing w:line="360" w:lineRule="auto"/>
        <w:jc w:val="both"/>
      </w:pPr>
    </w:p>
    <w:p w:rsidR="00602994" w:rsidRDefault="00602994" w:rsidP="00133289">
      <w:pPr>
        <w:spacing w:line="360" w:lineRule="auto"/>
        <w:jc w:val="both"/>
      </w:pPr>
    </w:p>
    <w:p w:rsidR="00602994" w:rsidRDefault="00602994" w:rsidP="00133289">
      <w:pPr>
        <w:spacing w:line="360" w:lineRule="auto"/>
        <w:jc w:val="both"/>
      </w:pPr>
    </w:p>
    <w:p w:rsidR="00133289" w:rsidRDefault="00133289" w:rsidP="00133289">
      <w:pPr>
        <w:spacing w:line="360" w:lineRule="auto"/>
        <w:jc w:val="both"/>
      </w:pPr>
      <w:r w:rsidRPr="0097266E">
        <w:lastRenderedPageBreak/>
        <w:t>The scores per country for each component can be found in table 3 below.</w:t>
      </w:r>
    </w:p>
    <w:tbl>
      <w:tblPr>
        <w:tblStyle w:val="Lichtelijst-accent12"/>
        <w:tblW w:w="11359" w:type="dxa"/>
        <w:tblInd w:w="-1037" w:type="dxa"/>
        <w:tblLayout w:type="fixed"/>
        <w:tblLook w:val="04A0"/>
      </w:tblPr>
      <w:tblGrid>
        <w:gridCol w:w="1571"/>
        <w:gridCol w:w="1154"/>
        <w:gridCol w:w="856"/>
        <w:gridCol w:w="1142"/>
        <w:gridCol w:w="1142"/>
        <w:gridCol w:w="1285"/>
        <w:gridCol w:w="1142"/>
        <w:gridCol w:w="999"/>
        <w:gridCol w:w="1068"/>
        <w:gridCol w:w="1000"/>
      </w:tblGrid>
      <w:tr w:rsidR="00133289" w:rsidRPr="008E1B0A" w:rsidTr="00893535">
        <w:trPr>
          <w:cnfStyle w:val="100000000000"/>
          <w:trHeight w:val="232"/>
        </w:trPr>
        <w:tc>
          <w:tcPr>
            <w:cnfStyle w:val="001000000000"/>
            <w:tcW w:w="1571" w:type="dxa"/>
          </w:tcPr>
          <w:p w:rsidR="00133289" w:rsidRPr="008E1B0A" w:rsidRDefault="00133289" w:rsidP="00893535">
            <w:pPr>
              <w:jc w:val="center"/>
              <w:rPr>
                <w:rFonts w:ascii="Verdana" w:hAnsi="Verdana"/>
                <w:sz w:val="16"/>
                <w:szCs w:val="16"/>
              </w:rPr>
            </w:pPr>
          </w:p>
        </w:tc>
        <w:tc>
          <w:tcPr>
            <w:tcW w:w="9788" w:type="dxa"/>
            <w:gridSpan w:val="9"/>
          </w:tcPr>
          <w:p w:rsidR="00133289" w:rsidRPr="005D314B" w:rsidRDefault="00133289" w:rsidP="00893535">
            <w:pPr>
              <w:jc w:val="center"/>
              <w:cnfStyle w:val="100000000000"/>
              <w:rPr>
                <w:rFonts w:ascii="Verdana" w:hAnsi="Verdana"/>
                <w:sz w:val="18"/>
                <w:szCs w:val="18"/>
              </w:rPr>
            </w:pPr>
            <w:r w:rsidRPr="005D314B">
              <w:rPr>
                <w:rFonts w:ascii="Verdana" w:hAnsi="Verdana"/>
                <w:sz w:val="18"/>
                <w:szCs w:val="18"/>
              </w:rPr>
              <w:t>Table 3: Components of highly skilled migrants policies</w:t>
            </w:r>
          </w:p>
        </w:tc>
      </w:tr>
      <w:tr w:rsidR="00133289" w:rsidRPr="009A30A2" w:rsidTr="00893535">
        <w:trPr>
          <w:cnfStyle w:val="000000100000"/>
          <w:trHeight w:val="704"/>
        </w:trPr>
        <w:tc>
          <w:tcPr>
            <w:cnfStyle w:val="001000000000"/>
            <w:tcW w:w="1571" w:type="dxa"/>
          </w:tcPr>
          <w:p w:rsidR="00133289" w:rsidRPr="005D314B" w:rsidRDefault="00133289" w:rsidP="00893535">
            <w:pPr>
              <w:rPr>
                <w:rFonts w:ascii="Arial" w:eastAsia="Times New Roman" w:hAnsi="Arial" w:cs="Arial"/>
                <w:b w:val="0"/>
                <w:sz w:val="18"/>
                <w:szCs w:val="18"/>
              </w:rPr>
            </w:pPr>
          </w:p>
        </w:tc>
        <w:tc>
          <w:tcPr>
            <w:tcW w:w="1154" w:type="dxa"/>
          </w:tcPr>
          <w:p w:rsidR="00133289" w:rsidRPr="005D314B" w:rsidRDefault="00133289" w:rsidP="00893535">
            <w:pPr>
              <w:cnfStyle w:val="000000100000"/>
              <w:rPr>
                <w:rFonts w:ascii="Arial" w:hAnsi="Arial" w:cs="Arial"/>
                <w:sz w:val="18"/>
                <w:szCs w:val="18"/>
              </w:rPr>
            </w:pPr>
            <w:r w:rsidRPr="005D314B">
              <w:rPr>
                <w:rFonts w:ascii="Arial" w:hAnsi="Arial" w:cs="Arial"/>
                <w:sz w:val="18"/>
                <w:szCs w:val="18"/>
              </w:rPr>
              <w:t>Numerical caps</w:t>
            </w:r>
          </w:p>
        </w:tc>
        <w:tc>
          <w:tcPr>
            <w:tcW w:w="856" w:type="dxa"/>
          </w:tcPr>
          <w:p w:rsidR="00133289" w:rsidRPr="005D314B" w:rsidRDefault="00133289" w:rsidP="00893535">
            <w:pPr>
              <w:cnfStyle w:val="000000100000"/>
              <w:rPr>
                <w:rFonts w:ascii="Arial" w:hAnsi="Arial" w:cs="Arial"/>
                <w:sz w:val="18"/>
                <w:szCs w:val="18"/>
              </w:rPr>
            </w:pPr>
            <w:r w:rsidRPr="005D314B">
              <w:rPr>
                <w:rFonts w:ascii="Arial" w:hAnsi="Arial" w:cs="Arial"/>
                <w:sz w:val="18"/>
                <w:szCs w:val="18"/>
              </w:rPr>
              <w:t>Labour market test</w:t>
            </w:r>
          </w:p>
        </w:tc>
        <w:tc>
          <w:tcPr>
            <w:tcW w:w="1142" w:type="dxa"/>
          </w:tcPr>
          <w:p w:rsidR="00133289" w:rsidRPr="005D314B" w:rsidRDefault="00133289" w:rsidP="00893535">
            <w:pPr>
              <w:cnfStyle w:val="000000100000"/>
              <w:rPr>
                <w:rFonts w:ascii="Arial" w:hAnsi="Arial" w:cs="Arial"/>
                <w:sz w:val="18"/>
                <w:szCs w:val="18"/>
              </w:rPr>
            </w:pPr>
            <w:r w:rsidRPr="005D314B">
              <w:rPr>
                <w:rFonts w:ascii="Arial" w:hAnsi="Arial" w:cs="Arial"/>
                <w:sz w:val="18"/>
                <w:szCs w:val="18"/>
              </w:rPr>
              <w:t>Labour protection</w:t>
            </w:r>
          </w:p>
        </w:tc>
        <w:tc>
          <w:tcPr>
            <w:tcW w:w="1142" w:type="dxa"/>
          </w:tcPr>
          <w:p w:rsidR="00133289" w:rsidRPr="005D314B" w:rsidRDefault="00133289" w:rsidP="00893535">
            <w:pPr>
              <w:cnfStyle w:val="000000100000"/>
              <w:rPr>
                <w:rFonts w:ascii="Arial" w:hAnsi="Arial" w:cs="Arial"/>
                <w:sz w:val="18"/>
                <w:szCs w:val="18"/>
              </w:rPr>
            </w:pPr>
            <w:r w:rsidRPr="005D314B">
              <w:rPr>
                <w:rFonts w:ascii="Arial" w:hAnsi="Arial" w:cs="Arial"/>
                <w:sz w:val="18"/>
                <w:szCs w:val="18"/>
              </w:rPr>
              <w:t>Employer portability</w:t>
            </w:r>
          </w:p>
        </w:tc>
        <w:tc>
          <w:tcPr>
            <w:tcW w:w="1285" w:type="dxa"/>
          </w:tcPr>
          <w:p w:rsidR="00133289" w:rsidRPr="005D314B" w:rsidRDefault="00133289" w:rsidP="00893535">
            <w:pPr>
              <w:cnfStyle w:val="000000100000"/>
              <w:rPr>
                <w:rFonts w:ascii="Arial" w:hAnsi="Arial" w:cs="Arial"/>
                <w:sz w:val="18"/>
                <w:szCs w:val="18"/>
              </w:rPr>
            </w:pPr>
            <w:r w:rsidRPr="005D314B">
              <w:rPr>
                <w:rFonts w:ascii="Arial" w:hAnsi="Arial" w:cs="Arial"/>
                <w:sz w:val="18"/>
                <w:szCs w:val="18"/>
              </w:rPr>
              <w:t>Spouse’s work rights</w:t>
            </w:r>
          </w:p>
        </w:tc>
        <w:tc>
          <w:tcPr>
            <w:tcW w:w="1142" w:type="dxa"/>
          </w:tcPr>
          <w:p w:rsidR="00133289" w:rsidRPr="005D314B" w:rsidRDefault="00133289" w:rsidP="00893535">
            <w:pPr>
              <w:cnfStyle w:val="000000100000"/>
              <w:rPr>
                <w:rFonts w:ascii="Arial" w:hAnsi="Arial" w:cs="Arial"/>
                <w:sz w:val="18"/>
                <w:szCs w:val="18"/>
              </w:rPr>
            </w:pPr>
            <w:r w:rsidRPr="005D314B">
              <w:rPr>
                <w:rFonts w:ascii="Arial" w:hAnsi="Arial" w:cs="Arial"/>
                <w:sz w:val="18"/>
                <w:szCs w:val="18"/>
              </w:rPr>
              <w:t>Permanent residency rights</w:t>
            </w:r>
          </w:p>
        </w:tc>
        <w:tc>
          <w:tcPr>
            <w:tcW w:w="999" w:type="dxa"/>
          </w:tcPr>
          <w:p w:rsidR="00133289" w:rsidRPr="005D314B" w:rsidRDefault="00133289" w:rsidP="00893535">
            <w:pPr>
              <w:cnfStyle w:val="000000100000"/>
              <w:rPr>
                <w:rFonts w:ascii="Arial" w:hAnsi="Arial" w:cs="Arial"/>
                <w:sz w:val="18"/>
                <w:szCs w:val="18"/>
              </w:rPr>
            </w:pPr>
            <w:r w:rsidRPr="005D314B">
              <w:rPr>
                <w:rFonts w:ascii="Arial" w:hAnsi="Arial" w:cs="Arial"/>
                <w:sz w:val="18"/>
                <w:szCs w:val="18"/>
              </w:rPr>
              <w:t xml:space="preserve">Demand/supply based </w:t>
            </w:r>
          </w:p>
        </w:tc>
        <w:tc>
          <w:tcPr>
            <w:tcW w:w="1068" w:type="dxa"/>
          </w:tcPr>
          <w:p w:rsidR="00133289" w:rsidRPr="005D314B" w:rsidRDefault="00133289" w:rsidP="00893535">
            <w:pPr>
              <w:cnfStyle w:val="000000100000"/>
              <w:rPr>
                <w:rFonts w:ascii="Arial" w:hAnsi="Arial" w:cs="Arial"/>
                <w:sz w:val="18"/>
                <w:szCs w:val="18"/>
              </w:rPr>
            </w:pPr>
            <w:r w:rsidRPr="005D314B">
              <w:rPr>
                <w:rFonts w:ascii="Arial" w:hAnsi="Arial" w:cs="Arial"/>
                <w:sz w:val="18"/>
                <w:szCs w:val="18"/>
              </w:rPr>
              <w:t xml:space="preserve">University degree </w:t>
            </w:r>
          </w:p>
        </w:tc>
        <w:tc>
          <w:tcPr>
            <w:tcW w:w="1000" w:type="dxa"/>
          </w:tcPr>
          <w:p w:rsidR="00133289" w:rsidRPr="005D314B" w:rsidRDefault="00133289" w:rsidP="00893535">
            <w:pPr>
              <w:cnfStyle w:val="000000100000"/>
              <w:rPr>
                <w:rFonts w:ascii="Arial" w:hAnsi="Arial" w:cs="Arial"/>
                <w:sz w:val="18"/>
                <w:szCs w:val="18"/>
              </w:rPr>
            </w:pPr>
            <w:r w:rsidRPr="005D314B">
              <w:rPr>
                <w:rFonts w:ascii="Arial" w:hAnsi="Arial" w:cs="Arial"/>
                <w:sz w:val="18"/>
                <w:szCs w:val="18"/>
              </w:rPr>
              <w:t>Points test</w:t>
            </w:r>
          </w:p>
        </w:tc>
      </w:tr>
      <w:tr w:rsidR="00133289" w:rsidRPr="008E1B0A" w:rsidTr="00893535">
        <w:trPr>
          <w:trHeight w:val="232"/>
        </w:trPr>
        <w:tc>
          <w:tcPr>
            <w:cnfStyle w:val="001000000000"/>
            <w:tcW w:w="1571" w:type="dxa"/>
          </w:tcPr>
          <w:p w:rsidR="00133289" w:rsidRPr="005D314B" w:rsidRDefault="00133289" w:rsidP="00893535">
            <w:pPr>
              <w:rPr>
                <w:rFonts w:ascii="Arial" w:eastAsia="Times New Roman" w:hAnsi="Arial" w:cs="Arial"/>
                <w:i/>
                <w:sz w:val="18"/>
                <w:szCs w:val="18"/>
              </w:rPr>
            </w:pPr>
            <w:r w:rsidRPr="005D314B">
              <w:rPr>
                <w:rFonts w:ascii="Arial" w:eastAsia="Times New Roman" w:hAnsi="Arial" w:cs="Arial"/>
                <w:i/>
                <w:sz w:val="18"/>
                <w:szCs w:val="18"/>
              </w:rPr>
              <w:t>Greece</w:t>
            </w:r>
          </w:p>
        </w:tc>
        <w:tc>
          <w:tcPr>
            <w:tcW w:w="1154"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856"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285"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000"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r>
      <w:tr w:rsidR="00133289" w:rsidRPr="008E1B0A" w:rsidTr="00893535">
        <w:trPr>
          <w:cnfStyle w:val="000000100000"/>
          <w:trHeight w:val="232"/>
        </w:trPr>
        <w:tc>
          <w:tcPr>
            <w:cnfStyle w:val="001000000000"/>
            <w:tcW w:w="1571" w:type="dxa"/>
          </w:tcPr>
          <w:p w:rsidR="00133289" w:rsidRPr="005D314B" w:rsidRDefault="00133289" w:rsidP="00893535">
            <w:pPr>
              <w:rPr>
                <w:rFonts w:ascii="Arial" w:eastAsia="Times New Roman" w:hAnsi="Arial" w:cs="Arial"/>
                <w:i/>
                <w:sz w:val="18"/>
                <w:szCs w:val="18"/>
              </w:rPr>
            </w:pPr>
            <w:r w:rsidRPr="005D314B">
              <w:rPr>
                <w:rFonts w:ascii="Arial" w:eastAsia="Times New Roman" w:hAnsi="Arial" w:cs="Arial"/>
                <w:i/>
                <w:sz w:val="18"/>
                <w:szCs w:val="18"/>
              </w:rPr>
              <w:t>Hungary</w:t>
            </w:r>
          </w:p>
        </w:tc>
        <w:tc>
          <w:tcPr>
            <w:tcW w:w="1154"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856"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285"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00"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r>
      <w:tr w:rsidR="00133289" w:rsidRPr="008E1B0A" w:rsidTr="00893535">
        <w:trPr>
          <w:trHeight w:val="232"/>
        </w:trPr>
        <w:tc>
          <w:tcPr>
            <w:cnfStyle w:val="001000000000"/>
            <w:tcW w:w="1571" w:type="dxa"/>
          </w:tcPr>
          <w:p w:rsidR="00133289" w:rsidRPr="005D314B" w:rsidRDefault="00133289" w:rsidP="00893535">
            <w:pPr>
              <w:rPr>
                <w:rFonts w:ascii="Arial" w:eastAsia="Times New Roman" w:hAnsi="Arial" w:cs="Arial"/>
                <w:i/>
                <w:sz w:val="18"/>
                <w:szCs w:val="18"/>
              </w:rPr>
            </w:pPr>
            <w:r w:rsidRPr="005D314B">
              <w:rPr>
                <w:rFonts w:ascii="Arial" w:eastAsia="Times New Roman" w:hAnsi="Arial" w:cs="Arial"/>
                <w:i/>
                <w:sz w:val="18"/>
                <w:szCs w:val="18"/>
              </w:rPr>
              <w:t>Luxembourg*</w:t>
            </w:r>
          </w:p>
        </w:tc>
        <w:tc>
          <w:tcPr>
            <w:tcW w:w="1154"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285"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000"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r>
      <w:tr w:rsidR="00133289" w:rsidRPr="008E1B0A" w:rsidTr="00893535">
        <w:trPr>
          <w:cnfStyle w:val="000000100000"/>
          <w:trHeight w:val="232"/>
        </w:trPr>
        <w:tc>
          <w:tcPr>
            <w:cnfStyle w:val="001000000000"/>
            <w:tcW w:w="1571" w:type="dxa"/>
          </w:tcPr>
          <w:p w:rsidR="00133289" w:rsidRPr="005D314B" w:rsidRDefault="00133289" w:rsidP="00893535">
            <w:pPr>
              <w:rPr>
                <w:rFonts w:ascii="Arial" w:eastAsia="Times New Roman" w:hAnsi="Arial" w:cs="Arial"/>
                <w:i/>
                <w:sz w:val="18"/>
                <w:szCs w:val="18"/>
              </w:rPr>
            </w:pPr>
            <w:r w:rsidRPr="005D314B">
              <w:rPr>
                <w:rFonts w:ascii="Arial" w:eastAsia="Times New Roman" w:hAnsi="Arial" w:cs="Arial"/>
                <w:i/>
                <w:sz w:val="18"/>
                <w:szCs w:val="18"/>
              </w:rPr>
              <w:t>Mexico</w:t>
            </w:r>
          </w:p>
        </w:tc>
        <w:tc>
          <w:tcPr>
            <w:tcW w:w="1154"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285"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00"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r>
      <w:tr w:rsidR="00133289" w:rsidRPr="008E1B0A" w:rsidTr="00893535">
        <w:trPr>
          <w:trHeight w:val="232"/>
        </w:trPr>
        <w:tc>
          <w:tcPr>
            <w:cnfStyle w:val="001000000000"/>
            <w:tcW w:w="1571" w:type="dxa"/>
          </w:tcPr>
          <w:p w:rsidR="00133289" w:rsidRPr="005D314B" w:rsidRDefault="00133289" w:rsidP="00893535">
            <w:pPr>
              <w:rPr>
                <w:rFonts w:ascii="Arial" w:eastAsia="Times New Roman" w:hAnsi="Arial" w:cs="Arial"/>
                <w:i/>
                <w:sz w:val="18"/>
                <w:szCs w:val="18"/>
              </w:rPr>
            </w:pPr>
            <w:r w:rsidRPr="005D314B">
              <w:rPr>
                <w:rFonts w:ascii="Arial" w:eastAsia="Times New Roman" w:hAnsi="Arial" w:cs="Arial"/>
                <w:i/>
                <w:sz w:val="18"/>
                <w:szCs w:val="18"/>
              </w:rPr>
              <w:t>Poland</w:t>
            </w:r>
          </w:p>
        </w:tc>
        <w:tc>
          <w:tcPr>
            <w:tcW w:w="1154"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285"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000"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r>
      <w:tr w:rsidR="00133289" w:rsidRPr="008E1B0A" w:rsidTr="00893535">
        <w:trPr>
          <w:cnfStyle w:val="000000100000"/>
          <w:trHeight w:val="232"/>
        </w:trPr>
        <w:tc>
          <w:tcPr>
            <w:cnfStyle w:val="001000000000"/>
            <w:tcW w:w="1571" w:type="dxa"/>
          </w:tcPr>
          <w:p w:rsidR="00133289" w:rsidRPr="005D314B" w:rsidRDefault="00133289" w:rsidP="00893535">
            <w:pPr>
              <w:rPr>
                <w:rFonts w:ascii="Arial" w:eastAsia="Times New Roman" w:hAnsi="Arial" w:cs="Arial"/>
                <w:i/>
                <w:sz w:val="18"/>
                <w:szCs w:val="18"/>
              </w:rPr>
            </w:pPr>
            <w:r w:rsidRPr="005D314B">
              <w:rPr>
                <w:rFonts w:ascii="Arial" w:eastAsia="Times New Roman" w:hAnsi="Arial" w:cs="Arial"/>
                <w:i/>
                <w:sz w:val="18"/>
                <w:szCs w:val="18"/>
              </w:rPr>
              <w:t>Portugal</w:t>
            </w:r>
          </w:p>
        </w:tc>
        <w:tc>
          <w:tcPr>
            <w:tcW w:w="1154"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285"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00"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r>
      <w:tr w:rsidR="00133289" w:rsidRPr="008E1B0A" w:rsidTr="00893535">
        <w:trPr>
          <w:trHeight w:val="464"/>
        </w:trPr>
        <w:tc>
          <w:tcPr>
            <w:cnfStyle w:val="001000000000"/>
            <w:tcW w:w="1571" w:type="dxa"/>
          </w:tcPr>
          <w:p w:rsidR="00133289" w:rsidRPr="005D314B" w:rsidRDefault="00133289" w:rsidP="00893535">
            <w:pPr>
              <w:rPr>
                <w:rFonts w:ascii="Arial" w:eastAsia="Times New Roman" w:hAnsi="Arial" w:cs="Arial"/>
                <w:i/>
                <w:sz w:val="18"/>
                <w:szCs w:val="18"/>
              </w:rPr>
            </w:pPr>
            <w:r w:rsidRPr="005D314B">
              <w:rPr>
                <w:rFonts w:ascii="Arial" w:eastAsia="Times New Roman" w:hAnsi="Arial" w:cs="Arial"/>
                <w:i/>
                <w:sz w:val="18"/>
                <w:szCs w:val="18"/>
              </w:rPr>
              <w:t>Slovak Republic</w:t>
            </w:r>
          </w:p>
        </w:tc>
        <w:tc>
          <w:tcPr>
            <w:tcW w:w="1154"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285"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000"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r>
      <w:tr w:rsidR="00133289" w:rsidRPr="008E1B0A" w:rsidTr="00893535">
        <w:trPr>
          <w:cnfStyle w:val="000000100000"/>
          <w:trHeight w:val="232"/>
        </w:trPr>
        <w:tc>
          <w:tcPr>
            <w:cnfStyle w:val="001000000000"/>
            <w:tcW w:w="1571" w:type="dxa"/>
          </w:tcPr>
          <w:p w:rsidR="00133289" w:rsidRPr="005D314B" w:rsidRDefault="00133289" w:rsidP="00893535">
            <w:pPr>
              <w:rPr>
                <w:rFonts w:ascii="Arial" w:eastAsia="Times New Roman" w:hAnsi="Arial" w:cs="Arial"/>
                <w:i/>
                <w:sz w:val="18"/>
                <w:szCs w:val="18"/>
              </w:rPr>
            </w:pPr>
            <w:r w:rsidRPr="005D314B">
              <w:rPr>
                <w:rFonts w:ascii="Arial" w:eastAsia="Times New Roman" w:hAnsi="Arial" w:cs="Arial"/>
                <w:i/>
                <w:sz w:val="18"/>
                <w:szCs w:val="18"/>
              </w:rPr>
              <w:t>Spain</w:t>
            </w:r>
          </w:p>
        </w:tc>
        <w:tc>
          <w:tcPr>
            <w:tcW w:w="1154"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285"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00"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r>
      <w:tr w:rsidR="00133289" w:rsidRPr="008E1B0A" w:rsidTr="00893535">
        <w:trPr>
          <w:trHeight w:val="232"/>
        </w:trPr>
        <w:tc>
          <w:tcPr>
            <w:cnfStyle w:val="001000000000"/>
            <w:tcW w:w="1571" w:type="dxa"/>
          </w:tcPr>
          <w:p w:rsidR="00133289" w:rsidRPr="005D314B" w:rsidRDefault="00133289" w:rsidP="00893535">
            <w:pPr>
              <w:rPr>
                <w:rFonts w:ascii="Arial" w:eastAsia="Times New Roman" w:hAnsi="Arial" w:cs="Arial"/>
                <w:i/>
                <w:sz w:val="18"/>
                <w:szCs w:val="18"/>
              </w:rPr>
            </w:pPr>
            <w:r w:rsidRPr="005D314B">
              <w:rPr>
                <w:rFonts w:ascii="Arial" w:eastAsia="Times New Roman" w:hAnsi="Arial" w:cs="Arial"/>
                <w:i/>
                <w:sz w:val="18"/>
                <w:szCs w:val="18"/>
              </w:rPr>
              <w:t>Sweden</w:t>
            </w:r>
          </w:p>
        </w:tc>
        <w:tc>
          <w:tcPr>
            <w:tcW w:w="1154"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285"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000"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r>
      <w:tr w:rsidR="00133289" w:rsidRPr="008E1B0A" w:rsidTr="00893535">
        <w:trPr>
          <w:cnfStyle w:val="000000100000"/>
          <w:trHeight w:val="232"/>
        </w:trPr>
        <w:tc>
          <w:tcPr>
            <w:cnfStyle w:val="001000000000"/>
            <w:tcW w:w="1571" w:type="dxa"/>
          </w:tcPr>
          <w:p w:rsidR="00133289" w:rsidRPr="005D314B" w:rsidRDefault="00133289" w:rsidP="00893535">
            <w:pPr>
              <w:rPr>
                <w:rFonts w:ascii="Arial" w:eastAsia="Times New Roman" w:hAnsi="Arial" w:cs="Arial"/>
                <w:i/>
                <w:sz w:val="18"/>
                <w:szCs w:val="18"/>
              </w:rPr>
            </w:pPr>
            <w:r w:rsidRPr="005D314B">
              <w:rPr>
                <w:rFonts w:ascii="Arial" w:eastAsia="Times New Roman" w:hAnsi="Arial" w:cs="Arial"/>
                <w:i/>
                <w:sz w:val="18"/>
                <w:szCs w:val="18"/>
              </w:rPr>
              <w:t>Switzerland</w:t>
            </w:r>
          </w:p>
        </w:tc>
        <w:tc>
          <w:tcPr>
            <w:tcW w:w="1154"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856"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285"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000"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r>
      <w:tr w:rsidR="00133289" w:rsidRPr="008E1B0A" w:rsidTr="00893535">
        <w:trPr>
          <w:trHeight w:val="232"/>
        </w:trPr>
        <w:tc>
          <w:tcPr>
            <w:cnfStyle w:val="001000000000"/>
            <w:tcW w:w="1571" w:type="dxa"/>
            <w:tcBorders>
              <w:top w:val="single" w:sz="8" w:space="0" w:color="4F81BD" w:themeColor="accent1"/>
              <w:bottom w:val="single" w:sz="18" w:space="0" w:color="4F81BD" w:themeColor="accent1"/>
            </w:tcBorders>
          </w:tcPr>
          <w:p w:rsidR="00133289" w:rsidRPr="005D314B" w:rsidRDefault="00133289" w:rsidP="00893535">
            <w:pPr>
              <w:rPr>
                <w:rFonts w:ascii="Arial" w:eastAsia="Times New Roman" w:hAnsi="Arial" w:cs="Arial"/>
                <w:i/>
                <w:sz w:val="18"/>
                <w:szCs w:val="18"/>
              </w:rPr>
            </w:pPr>
            <w:r w:rsidRPr="005D314B">
              <w:rPr>
                <w:rFonts w:ascii="Arial" w:eastAsia="Times New Roman" w:hAnsi="Arial" w:cs="Arial"/>
                <w:i/>
                <w:sz w:val="18"/>
                <w:szCs w:val="18"/>
              </w:rPr>
              <w:t>Turkey</w:t>
            </w:r>
          </w:p>
        </w:tc>
        <w:tc>
          <w:tcPr>
            <w:tcW w:w="1154" w:type="dxa"/>
            <w:tcBorders>
              <w:top w:val="single" w:sz="8" w:space="0" w:color="4F81BD" w:themeColor="accent1"/>
              <w:bottom w:val="single" w:sz="18" w:space="0" w:color="4F81BD" w:themeColor="accent1"/>
            </w:tcBorders>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856" w:type="dxa"/>
            <w:tcBorders>
              <w:top w:val="single" w:sz="8" w:space="0" w:color="4F81BD" w:themeColor="accent1"/>
              <w:bottom w:val="single" w:sz="18" w:space="0" w:color="4F81BD" w:themeColor="accent1"/>
            </w:tcBorders>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Borders>
              <w:top w:val="single" w:sz="8" w:space="0" w:color="4F81BD" w:themeColor="accent1"/>
              <w:bottom w:val="single" w:sz="18" w:space="0" w:color="4F81BD" w:themeColor="accent1"/>
            </w:tcBorders>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142" w:type="dxa"/>
            <w:tcBorders>
              <w:top w:val="single" w:sz="8" w:space="0" w:color="4F81BD" w:themeColor="accent1"/>
              <w:bottom w:val="single" w:sz="18" w:space="0" w:color="4F81BD" w:themeColor="accent1"/>
            </w:tcBorders>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285" w:type="dxa"/>
            <w:tcBorders>
              <w:top w:val="single" w:sz="8" w:space="0" w:color="4F81BD" w:themeColor="accent1"/>
              <w:bottom w:val="single" w:sz="18" w:space="0" w:color="4F81BD" w:themeColor="accent1"/>
            </w:tcBorders>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142" w:type="dxa"/>
            <w:tcBorders>
              <w:top w:val="single" w:sz="8" w:space="0" w:color="4F81BD" w:themeColor="accent1"/>
              <w:bottom w:val="single" w:sz="18" w:space="0" w:color="4F81BD" w:themeColor="accent1"/>
            </w:tcBorders>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999" w:type="dxa"/>
            <w:tcBorders>
              <w:top w:val="single" w:sz="8" w:space="0" w:color="4F81BD" w:themeColor="accent1"/>
              <w:bottom w:val="single" w:sz="18" w:space="0" w:color="4F81BD" w:themeColor="accent1"/>
            </w:tcBorders>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068" w:type="dxa"/>
            <w:tcBorders>
              <w:top w:val="single" w:sz="8" w:space="0" w:color="4F81BD" w:themeColor="accent1"/>
              <w:bottom w:val="single" w:sz="18" w:space="0" w:color="4F81BD" w:themeColor="accent1"/>
            </w:tcBorders>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000" w:type="dxa"/>
            <w:tcBorders>
              <w:top w:val="single" w:sz="8" w:space="0" w:color="4F81BD" w:themeColor="accent1"/>
              <w:bottom w:val="single" w:sz="18" w:space="0" w:color="4F81BD" w:themeColor="accent1"/>
            </w:tcBorders>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r>
      <w:tr w:rsidR="00133289" w:rsidRPr="008E1B0A" w:rsidTr="00893535">
        <w:trPr>
          <w:cnfStyle w:val="000000100000"/>
          <w:trHeight w:val="232"/>
        </w:trPr>
        <w:tc>
          <w:tcPr>
            <w:cnfStyle w:val="001000000000"/>
            <w:tcW w:w="1571" w:type="dxa"/>
            <w:tcBorders>
              <w:top w:val="single" w:sz="18" w:space="0" w:color="4F81BD" w:themeColor="accent1"/>
            </w:tcBorders>
          </w:tcPr>
          <w:p w:rsidR="00133289" w:rsidRPr="005D314B" w:rsidRDefault="00133289" w:rsidP="00893535">
            <w:pPr>
              <w:rPr>
                <w:rFonts w:ascii="Arial" w:eastAsia="Times New Roman" w:hAnsi="Arial" w:cs="Arial"/>
                <w:sz w:val="18"/>
                <w:szCs w:val="18"/>
              </w:rPr>
            </w:pPr>
            <w:r w:rsidRPr="005D314B">
              <w:rPr>
                <w:rFonts w:ascii="Arial" w:eastAsia="Times New Roman" w:hAnsi="Arial" w:cs="Arial"/>
                <w:sz w:val="18"/>
                <w:szCs w:val="18"/>
              </w:rPr>
              <w:t>Australia</w:t>
            </w:r>
          </w:p>
        </w:tc>
        <w:tc>
          <w:tcPr>
            <w:tcW w:w="1154" w:type="dxa"/>
            <w:tcBorders>
              <w:top w:val="single" w:sz="18" w:space="0" w:color="4F81BD" w:themeColor="accent1"/>
            </w:tcBorders>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856" w:type="dxa"/>
            <w:tcBorders>
              <w:top w:val="single" w:sz="18" w:space="0" w:color="4F81BD" w:themeColor="accent1"/>
            </w:tcBorders>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142" w:type="dxa"/>
            <w:tcBorders>
              <w:top w:val="single" w:sz="18" w:space="0" w:color="4F81BD" w:themeColor="accent1"/>
            </w:tcBorders>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142" w:type="dxa"/>
            <w:tcBorders>
              <w:top w:val="single" w:sz="18" w:space="0" w:color="4F81BD" w:themeColor="accent1"/>
            </w:tcBorders>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285" w:type="dxa"/>
            <w:tcBorders>
              <w:top w:val="single" w:sz="18" w:space="0" w:color="4F81BD" w:themeColor="accent1"/>
            </w:tcBorders>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142" w:type="dxa"/>
            <w:tcBorders>
              <w:top w:val="single" w:sz="18" w:space="0" w:color="4F81BD" w:themeColor="accent1"/>
            </w:tcBorders>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999" w:type="dxa"/>
            <w:tcBorders>
              <w:top w:val="single" w:sz="18" w:space="0" w:color="4F81BD" w:themeColor="accent1"/>
            </w:tcBorders>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068" w:type="dxa"/>
            <w:tcBorders>
              <w:top w:val="single" w:sz="18" w:space="0" w:color="4F81BD" w:themeColor="accent1"/>
            </w:tcBorders>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00" w:type="dxa"/>
            <w:tcBorders>
              <w:top w:val="single" w:sz="18" w:space="0" w:color="4F81BD" w:themeColor="accent1"/>
            </w:tcBorders>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r>
      <w:tr w:rsidR="00133289" w:rsidRPr="008E1B0A" w:rsidTr="00893535">
        <w:trPr>
          <w:trHeight w:val="232"/>
        </w:trPr>
        <w:tc>
          <w:tcPr>
            <w:cnfStyle w:val="001000000000"/>
            <w:tcW w:w="1571" w:type="dxa"/>
          </w:tcPr>
          <w:p w:rsidR="00133289" w:rsidRPr="005D314B" w:rsidRDefault="00133289" w:rsidP="00893535">
            <w:pPr>
              <w:rPr>
                <w:rFonts w:ascii="Arial" w:hAnsi="Arial" w:cs="Arial"/>
                <w:sz w:val="18"/>
                <w:szCs w:val="18"/>
              </w:rPr>
            </w:pPr>
            <w:r w:rsidRPr="005D314B">
              <w:rPr>
                <w:rFonts w:ascii="Arial" w:eastAsia="Times New Roman" w:hAnsi="Arial" w:cs="Arial"/>
                <w:sz w:val="18"/>
                <w:szCs w:val="18"/>
              </w:rPr>
              <w:t>Austria</w:t>
            </w:r>
          </w:p>
        </w:tc>
        <w:tc>
          <w:tcPr>
            <w:tcW w:w="1154"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285"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 xml:space="preserve">1 </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999"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000"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r>
      <w:tr w:rsidR="00133289" w:rsidRPr="008E1B0A" w:rsidTr="00893535">
        <w:trPr>
          <w:cnfStyle w:val="000000100000"/>
          <w:trHeight w:val="232"/>
        </w:trPr>
        <w:tc>
          <w:tcPr>
            <w:cnfStyle w:val="001000000000"/>
            <w:tcW w:w="1571" w:type="dxa"/>
          </w:tcPr>
          <w:p w:rsidR="00133289" w:rsidRPr="005D314B" w:rsidRDefault="00133289" w:rsidP="00893535">
            <w:pPr>
              <w:rPr>
                <w:rFonts w:ascii="Arial" w:hAnsi="Arial" w:cs="Arial"/>
                <w:sz w:val="18"/>
                <w:szCs w:val="18"/>
              </w:rPr>
            </w:pPr>
            <w:r w:rsidRPr="005D314B">
              <w:rPr>
                <w:rFonts w:ascii="Arial" w:eastAsia="Times New Roman" w:hAnsi="Arial" w:cs="Arial"/>
                <w:sz w:val="18"/>
                <w:szCs w:val="18"/>
              </w:rPr>
              <w:t>Belgium</w:t>
            </w:r>
          </w:p>
        </w:tc>
        <w:tc>
          <w:tcPr>
            <w:tcW w:w="1154"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285"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00"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r>
      <w:tr w:rsidR="00133289" w:rsidRPr="008E1B0A" w:rsidTr="00893535">
        <w:trPr>
          <w:trHeight w:val="232"/>
        </w:trPr>
        <w:tc>
          <w:tcPr>
            <w:cnfStyle w:val="001000000000"/>
            <w:tcW w:w="1571" w:type="dxa"/>
          </w:tcPr>
          <w:p w:rsidR="00133289" w:rsidRPr="005D314B" w:rsidRDefault="00133289" w:rsidP="00893535">
            <w:pPr>
              <w:rPr>
                <w:rFonts w:ascii="Arial" w:hAnsi="Arial" w:cs="Arial"/>
                <w:sz w:val="18"/>
                <w:szCs w:val="18"/>
              </w:rPr>
            </w:pPr>
            <w:r w:rsidRPr="005D314B">
              <w:rPr>
                <w:rFonts w:ascii="Arial" w:eastAsia="Times New Roman" w:hAnsi="Arial" w:cs="Arial"/>
                <w:sz w:val="18"/>
                <w:szCs w:val="18"/>
              </w:rPr>
              <w:t>Canada</w:t>
            </w:r>
          </w:p>
        </w:tc>
        <w:tc>
          <w:tcPr>
            <w:tcW w:w="1154"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285"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999"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068"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000"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r>
      <w:tr w:rsidR="00133289" w:rsidRPr="008E1B0A" w:rsidTr="00893535">
        <w:trPr>
          <w:cnfStyle w:val="000000100000"/>
          <w:trHeight w:val="448"/>
        </w:trPr>
        <w:tc>
          <w:tcPr>
            <w:cnfStyle w:val="001000000000"/>
            <w:tcW w:w="1571" w:type="dxa"/>
          </w:tcPr>
          <w:p w:rsidR="00133289" w:rsidRPr="005D314B" w:rsidRDefault="00133289" w:rsidP="00893535">
            <w:pPr>
              <w:rPr>
                <w:rFonts w:ascii="Arial" w:hAnsi="Arial" w:cs="Arial"/>
                <w:sz w:val="18"/>
                <w:szCs w:val="18"/>
              </w:rPr>
            </w:pPr>
            <w:r w:rsidRPr="005D314B">
              <w:rPr>
                <w:rFonts w:ascii="Arial" w:eastAsia="Times New Roman" w:hAnsi="Arial" w:cs="Arial"/>
                <w:sz w:val="18"/>
                <w:szCs w:val="18"/>
              </w:rPr>
              <w:t>Czech Republic</w:t>
            </w:r>
          </w:p>
        </w:tc>
        <w:tc>
          <w:tcPr>
            <w:tcW w:w="1154"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285"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000"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r>
      <w:tr w:rsidR="00133289" w:rsidRPr="008E1B0A" w:rsidTr="00893535">
        <w:trPr>
          <w:trHeight w:val="232"/>
        </w:trPr>
        <w:tc>
          <w:tcPr>
            <w:cnfStyle w:val="001000000000"/>
            <w:tcW w:w="1571" w:type="dxa"/>
          </w:tcPr>
          <w:p w:rsidR="00133289" w:rsidRPr="005D314B" w:rsidRDefault="00133289" w:rsidP="00893535">
            <w:pPr>
              <w:rPr>
                <w:rFonts w:ascii="Arial" w:hAnsi="Arial" w:cs="Arial"/>
                <w:sz w:val="18"/>
                <w:szCs w:val="18"/>
              </w:rPr>
            </w:pPr>
            <w:r w:rsidRPr="005D314B">
              <w:rPr>
                <w:rFonts w:ascii="Arial" w:eastAsia="Times New Roman" w:hAnsi="Arial" w:cs="Arial"/>
                <w:sz w:val="18"/>
                <w:szCs w:val="18"/>
              </w:rPr>
              <w:t>Denmark</w:t>
            </w:r>
          </w:p>
        </w:tc>
        <w:tc>
          <w:tcPr>
            <w:tcW w:w="1154"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285"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068"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000"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r>
      <w:tr w:rsidR="00133289" w:rsidRPr="008E1B0A" w:rsidTr="00893535">
        <w:trPr>
          <w:cnfStyle w:val="000000100000"/>
          <w:trHeight w:val="232"/>
        </w:trPr>
        <w:tc>
          <w:tcPr>
            <w:cnfStyle w:val="001000000000"/>
            <w:tcW w:w="1571" w:type="dxa"/>
          </w:tcPr>
          <w:p w:rsidR="00133289" w:rsidRPr="005D314B" w:rsidRDefault="00133289" w:rsidP="00893535">
            <w:pPr>
              <w:rPr>
                <w:rFonts w:ascii="Arial" w:hAnsi="Arial" w:cs="Arial"/>
                <w:sz w:val="18"/>
                <w:szCs w:val="18"/>
              </w:rPr>
            </w:pPr>
            <w:r w:rsidRPr="005D314B">
              <w:rPr>
                <w:rFonts w:ascii="Arial" w:eastAsia="Times New Roman" w:hAnsi="Arial" w:cs="Arial"/>
                <w:sz w:val="18"/>
                <w:szCs w:val="18"/>
              </w:rPr>
              <w:t>Finland</w:t>
            </w:r>
          </w:p>
        </w:tc>
        <w:tc>
          <w:tcPr>
            <w:tcW w:w="1154"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285"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000"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r>
      <w:tr w:rsidR="00133289" w:rsidRPr="008E1B0A" w:rsidTr="00893535">
        <w:trPr>
          <w:trHeight w:val="232"/>
        </w:trPr>
        <w:tc>
          <w:tcPr>
            <w:cnfStyle w:val="001000000000"/>
            <w:tcW w:w="1571" w:type="dxa"/>
          </w:tcPr>
          <w:p w:rsidR="00133289" w:rsidRPr="005D314B" w:rsidRDefault="00133289" w:rsidP="00893535">
            <w:pPr>
              <w:rPr>
                <w:rFonts w:ascii="Arial" w:eastAsia="Times New Roman" w:hAnsi="Arial" w:cs="Arial"/>
                <w:sz w:val="18"/>
                <w:szCs w:val="18"/>
              </w:rPr>
            </w:pPr>
            <w:r w:rsidRPr="005D314B">
              <w:rPr>
                <w:rFonts w:ascii="Arial" w:eastAsia="Times New Roman" w:hAnsi="Arial" w:cs="Arial"/>
                <w:sz w:val="18"/>
                <w:szCs w:val="18"/>
              </w:rPr>
              <w:t>France</w:t>
            </w:r>
          </w:p>
        </w:tc>
        <w:tc>
          <w:tcPr>
            <w:tcW w:w="1154"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285"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068"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000"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r>
      <w:tr w:rsidR="00133289" w:rsidRPr="008E1B0A" w:rsidTr="00893535">
        <w:trPr>
          <w:cnfStyle w:val="000000100000"/>
          <w:trHeight w:val="232"/>
        </w:trPr>
        <w:tc>
          <w:tcPr>
            <w:cnfStyle w:val="001000000000"/>
            <w:tcW w:w="1571" w:type="dxa"/>
          </w:tcPr>
          <w:p w:rsidR="00133289" w:rsidRPr="005D314B" w:rsidRDefault="00133289" w:rsidP="00893535">
            <w:pPr>
              <w:rPr>
                <w:rFonts w:ascii="Arial" w:eastAsia="Times New Roman" w:hAnsi="Arial" w:cs="Arial"/>
                <w:sz w:val="18"/>
                <w:szCs w:val="18"/>
              </w:rPr>
            </w:pPr>
            <w:r w:rsidRPr="005D314B">
              <w:rPr>
                <w:rFonts w:ascii="Arial" w:eastAsia="Times New Roman" w:hAnsi="Arial" w:cs="Arial"/>
                <w:sz w:val="18"/>
                <w:szCs w:val="18"/>
              </w:rPr>
              <w:t>Germany</w:t>
            </w:r>
          </w:p>
        </w:tc>
        <w:tc>
          <w:tcPr>
            <w:tcW w:w="1154"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285"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000"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r>
      <w:tr w:rsidR="00133289" w:rsidRPr="008E1B0A" w:rsidTr="00893535">
        <w:trPr>
          <w:trHeight w:val="232"/>
        </w:trPr>
        <w:tc>
          <w:tcPr>
            <w:cnfStyle w:val="001000000000"/>
            <w:tcW w:w="1571" w:type="dxa"/>
          </w:tcPr>
          <w:p w:rsidR="00133289" w:rsidRPr="005D314B" w:rsidRDefault="00133289" w:rsidP="00893535">
            <w:pPr>
              <w:rPr>
                <w:rFonts w:ascii="Arial" w:eastAsia="Times New Roman" w:hAnsi="Arial" w:cs="Arial"/>
                <w:sz w:val="18"/>
                <w:szCs w:val="18"/>
              </w:rPr>
            </w:pPr>
            <w:r w:rsidRPr="005D314B">
              <w:rPr>
                <w:rFonts w:ascii="Arial" w:eastAsia="Times New Roman" w:hAnsi="Arial" w:cs="Arial"/>
                <w:sz w:val="18"/>
                <w:szCs w:val="18"/>
              </w:rPr>
              <w:t>Ireland</w:t>
            </w:r>
          </w:p>
        </w:tc>
        <w:tc>
          <w:tcPr>
            <w:tcW w:w="1154"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285"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000"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r>
      <w:tr w:rsidR="00133289" w:rsidRPr="008E1B0A" w:rsidTr="00893535">
        <w:trPr>
          <w:cnfStyle w:val="000000100000"/>
          <w:trHeight w:val="216"/>
        </w:trPr>
        <w:tc>
          <w:tcPr>
            <w:cnfStyle w:val="001000000000"/>
            <w:tcW w:w="1571" w:type="dxa"/>
          </w:tcPr>
          <w:p w:rsidR="00133289" w:rsidRPr="005D314B" w:rsidRDefault="00133289" w:rsidP="00893535">
            <w:pPr>
              <w:rPr>
                <w:rFonts w:ascii="Arial" w:eastAsia="Times New Roman" w:hAnsi="Arial" w:cs="Arial"/>
                <w:sz w:val="18"/>
                <w:szCs w:val="18"/>
              </w:rPr>
            </w:pPr>
            <w:r w:rsidRPr="005D314B">
              <w:rPr>
                <w:rFonts w:ascii="Arial" w:eastAsia="Times New Roman" w:hAnsi="Arial" w:cs="Arial"/>
                <w:sz w:val="18"/>
                <w:szCs w:val="18"/>
              </w:rPr>
              <w:t>Italy</w:t>
            </w:r>
          </w:p>
        </w:tc>
        <w:tc>
          <w:tcPr>
            <w:tcW w:w="1154"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285"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000"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r>
      <w:tr w:rsidR="00133289" w:rsidRPr="008E1B0A" w:rsidTr="00893535">
        <w:trPr>
          <w:trHeight w:val="232"/>
        </w:trPr>
        <w:tc>
          <w:tcPr>
            <w:cnfStyle w:val="001000000000"/>
            <w:tcW w:w="1571" w:type="dxa"/>
          </w:tcPr>
          <w:p w:rsidR="00133289" w:rsidRPr="005D314B" w:rsidRDefault="00133289" w:rsidP="00893535">
            <w:pPr>
              <w:rPr>
                <w:rFonts w:ascii="Arial" w:eastAsia="Times New Roman" w:hAnsi="Arial" w:cs="Arial"/>
                <w:sz w:val="18"/>
                <w:szCs w:val="18"/>
              </w:rPr>
            </w:pPr>
            <w:r w:rsidRPr="005D314B">
              <w:rPr>
                <w:rFonts w:ascii="Arial" w:eastAsia="Times New Roman" w:hAnsi="Arial" w:cs="Arial"/>
                <w:sz w:val="18"/>
                <w:szCs w:val="18"/>
              </w:rPr>
              <w:t>Japan</w:t>
            </w:r>
          </w:p>
        </w:tc>
        <w:tc>
          <w:tcPr>
            <w:tcW w:w="1154"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285"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068"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000"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r>
      <w:tr w:rsidR="00133289" w:rsidRPr="008E1B0A" w:rsidTr="00893535">
        <w:trPr>
          <w:cnfStyle w:val="000000100000"/>
          <w:trHeight w:val="232"/>
        </w:trPr>
        <w:tc>
          <w:tcPr>
            <w:cnfStyle w:val="001000000000"/>
            <w:tcW w:w="1571" w:type="dxa"/>
          </w:tcPr>
          <w:p w:rsidR="00133289" w:rsidRPr="005D314B" w:rsidRDefault="00133289" w:rsidP="00893535">
            <w:pPr>
              <w:rPr>
                <w:rFonts w:ascii="Arial" w:eastAsia="Times New Roman" w:hAnsi="Arial" w:cs="Arial"/>
                <w:sz w:val="18"/>
                <w:szCs w:val="18"/>
              </w:rPr>
            </w:pPr>
            <w:r w:rsidRPr="005D314B">
              <w:rPr>
                <w:rFonts w:ascii="Arial" w:eastAsia="Times New Roman" w:hAnsi="Arial" w:cs="Arial"/>
                <w:sz w:val="18"/>
                <w:szCs w:val="18"/>
              </w:rPr>
              <w:t>Netherlands</w:t>
            </w:r>
          </w:p>
        </w:tc>
        <w:tc>
          <w:tcPr>
            <w:tcW w:w="1154"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285"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00"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r>
      <w:tr w:rsidR="00133289" w:rsidRPr="008E1B0A" w:rsidTr="00893535">
        <w:trPr>
          <w:trHeight w:val="232"/>
        </w:trPr>
        <w:tc>
          <w:tcPr>
            <w:cnfStyle w:val="001000000000"/>
            <w:tcW w:w="1571" w:type="dxa"/>
          </w:tcPr>
          <w:p w:rsidR="00133289" w:rsidRPr="005D314B" w:rsidRDefault="00133289" w:rsidP="00893535">
            <w:pPr>
              <w:rPr>
                <w:rFonts w:ascii="Arial" w:eastAsia="Times New Roman" w:hAnsi="Arial" w:cs="Arial"/>
                <w:sz w:val="18"/>
                <w:szCs w:val="18"/>
              </w:rPr>
            </w:pPr>
            <w:r w:rsidRPr="005D314B">
              <w:rPr>
                <w:rFonts w:ascii="Arial" w:eastAsia="Times New Roman" w:hAnsi="Arial" w:cs="Arial"/>
                <w:sz w:val="18"/>
                <w:szCs w:val="18"/>
              </w:rPr>
              <w:t xml:space="preserve">New Zealand </w:t>
            </w:r>
          </w:p>
        </w:tc>
        <w:tc>
          <w:tcPr>
            <w:tcW w:w="1154"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856"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285"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999"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068"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000"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r>
      <w:tr w:rsidR="00133289" w:rsidRPr="008E1B0A" w:rsidTr="00893535">
        <w:trPr>
          <w:cnfStyle w:val="000000100000"/>
          <w:trHeight w:val="232"/>
        </w:trPr>
        <w:tc>
          <w:tcPr>
            <w:cnfStyle w:val="001000000000"/>
            <w:tcW w:w="1571" w:type="dxa"/>
          </w:tcPr>
          <w:p w:rsidR="00133289" w:rsidRPr="005D314B" w:rsidRDefault="00133289" w:rsidP="00893535">
            <w:pPr>
              <w:rPr>
                <w:rFonts w:ascii="Arial" w:eastAsia="Times New Roman" w:hAnsi="Arial" w:cs="Arial"/>
                <w:sz w:val="18"/>
                <w:szCs w:val="18"/>
              </w:rPr>
            </w:pPr>
            <w:r w:rsidRPr="005D314B">
              <w:rPr>
                <w:rFonts w:ascii="Arial" w:eastAsia="Times New Roman" w:hAnsi="Arial" w:cs="Arial"/>
                <w:sz w:val="18"/>
                <w:szCs w:val="18"/>
              </w:rPr>
              <w:t>Norway</w:t>
            </w:r>
          </w:p>
        </w:tc>
        <w:tc>
          <w:tcPr>
            <w:tcW w:w="1154"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100000"/>
              <w:rPr>
                <w:rFonts w:ascii="Arial" w:hAnsi="Arial" w:cs="Arial"/>
                <w:color w:val="FF0000"/>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285"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000"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r>
      <w:tr w:rsidR="00133289" w:rsidRPr="008E1B0A" w:rsidTr="00893535">
        <w:trPr>
          <w:trHeight w:val="232"/>
        </w:trPr>
        <w:tc>
          <w:tcPr>
            <w:cnfStyle w:val="001000000000"/>
            <w:tcW w:w="1571" w:type="dxa"/>
          </w:tcPr>
          <w:p w:rsidR="00133289" w:rsidRPr="005D314B" w:rsidRDefault="00133289" w:rsidP="00893535">
            <w:pPr>
              <w:rPr>
                <w:rFonts w:ascii="Arial" w:eastAsia="Times New Roman" w:hAnsi="Arial" w:cs="Arial"/>
                <w:sz w:val="18"/>
                <w:szCs w:val="18"/>
              </w:rPr>
            </w:pPr>
            <w:r w:rsidRPr="005D314B">
              <w:rPr>
                <w:rFonts w:ascii="Arial" w:eastAsia="Times New Roman" w:hAnsi="Arial" w:cs="Arial"/>
                <w:sz w:val="18"/>
                <w:szCs w:val="18"/>
              </w:rPr>
              <w:t>United Kingdom</w:t>
            </w:r>
          </w:p>
        </w:tc>
        <w:tc>
          <w:tcPr>
            <w:tcW w:w="1154"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856"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285"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0</w:t>
            </w:r>
          </w:p>
        </w:tc>
        <w:tc>
          <w:tcPr>
            <w:tcW w:w="1142"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068"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c>
          <w:tcPr>
            <w:tcW w:w="1000" w:type="dxa"/>
          </w:tcPr>
          <w:p w:rsidR="00133289" w:rsidRPr="005D314B" w:rsidRDefault="00133289" w:rsidP="00893535">
            <w:pPr>
              <w:jc w:val="center"/>
              <w:cnfStyle w:val="000000000000"/>
              <w:rPr>
                <w:rFonts w:ascii="Arial" w:hAnsi="Arial" w:cs="Arial"/>
                <w:sz w:val="18"/>
                <w:szCs w:val="18"/>
              </w:rPr>
            </w:pPr>
            <w:r w:rsidRPr="005D314B">
              <w:rPr>
                <w:rFonts w:ascii="Arial" w:hAnsi="Arial" w:cs="Arial"/>
                <w:sz w:val="18"/>
                <w:szCs w:val="18"/>
              </w:rPr>
              <w:t>1</w:t>
            </w:r>
          </w:p>
        </w:tc>
      </w:tr>
      <w:tr w:rsidR="00133289" w:rsidRPr="008E1B0A" w:rsidTr="00893535">
        <w:trPr>
          <w:cnfStyle w:val="000000100000"/>
          <w:trHeight w:val="232"/>
        </w:trPr>
        <w:tc>
          <w:tcPr>
            <w:cnfStyle w:val="001000000000"/>
            <w:tcW w:w="1571" w:type="dxa"/>
          </w:tcPr>
          <w:p w:rsidR="00133289" w:rsidRPr="005D314B" w:rsidRDefault="00133289" w:rsidP="00893535">
            <w:pPr>
              <w:rPr>
                <w:rFonts w:ascii="Arial" w:eastAsia="Times New Roman" w:hAnsi="Arial" w:cs="Arial"/>
                <w:sz w:val="18"/>
                <w:szCs w:val="18"/>
              </w:rPr>
            </w:pPr>
            <w:r w:rsidRPr="005D314B">
              <w:rPr>
                <w:rFonts w:ascii="Arial" w:eastAsia="Times New Roman" w:hAnsi="Arial" w:cs="Arial"/>
                <w:sz w:val="18"/>
                <w:szCs w:val="18"/>
              </w:rPr>
              <w:t>United States</w:t>
            </w:r>
          </w:p>
        </w:tc>
        <w:tc>
          <w:tcPr>
            <w:tcW w:w="1154"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856"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285"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1142"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1</w:t>
            </w:r>
          </w:p>
        </w:tc>
        <w:tc>
          <w:tcPr>
            <w:tcW w:w="999"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68"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c>
          <w:tcPr>
            <w:tcW w:w="1000" w:type="dxa"/>
          </w:tcPr>
          <w:p w:rsidR="00133289" w:rsidRPr="005D314B" w:rsidRDefault="00133289" w:rsidP="00893535">
            <w:pPr>
              <w:jc w:val="center"/>
              <w:cnfStyle w:val="000000100000"/>
              <w:rPr>
                <w:rFonts w:ascii="Arial" w:hAnsi="Arial" w:cs="Arial"/>
                <w:sz w:val="18"/>
                <w:szCs w:val="18"/>
              </w:rPr>
            </w:pPr>
            <w:r w:rsidRPr="005D314B">
              <w:rPr>
                <w:rFonts w:ascii="Arial" w:hAnsi="Arial" w:cs="Arial"/>
                <w:sz w:val="18"/>
                <w:szCs w:val="18"/>
              </w:rPr>
              <w:t>0</w:t>
            </w:r>
          </w:p>
        </w:tc>
      </w:tr>
      <w:tr w:rsidR="00133289" w:rsidRPr="008E1B0A" w:rsidTr="00893535">
        <w:trPr>
          <w:trHeight w:val="912"/>
        </w:trPr>
        <w:tc>
          <w:tcPr>
            <w:cnfStyle w:val="001000000000"/>
            <w:tcW w:w="11359" w:type="dxa"/>
            <w:gridSpan w:val="10"/>
          </w:tcPr>
          <w:p w:rsidR="00133289" w:rsidRPr="00AA7F9E" w:rsidRDefault="00133289" w:rsidP="00893535">
            <w:pPr>
              <w:rPr>
                <w:rFonts w:asciiTheme="minorHAnsi" w:hAnsiTheme="minorHAnsi"/>
                <w:sz w:val="20"/>
                <w:szCs w:val="20"/>
              </w:rPr>
            </w:pPr>
            <w:r w:rsidRPr="00AA7F9E">
              <w:rPr>
                <w:rFonts w:asciiTheme="minorHAnsi" w:hAnsiTheme="minorHAnsi"/>
                <w:i/>
                <w:sz w:val="20"/>
                <w:szCs w:val="20"/>
              </w:rPr>
              <w:t xml:space="preserve">Countries </w:t>
            </w:r>
            <w:r w:rsidRPr="00AA7F9E">
              <w:rPr>
                <w:rFonts w:asciiTheme="minorHAnsi" w:hAnsiTheme="minorHAnsi"/>
                <w:sz w:val="20"/>
                <w:szCs w:val="20"/>
              </w:rPr>
              <w:t>in italics do not have a separate policy for highly skilled migrants.</w:t>
            </w:r>
          </w:p>
          <w:p w:rsidR="00133289" w:rsidRPr="00AA7F9E" w:rsidRDefault="00133289" w:rsidP="00893535">
            <w:pPr>
              <w:rPr>
                <w:rFonts w:asciiTheme="minorHAnsi" w:hAnsiTheme="minorHAnsi"/>
                <w:sz w:val="20"/>
                <w:szCs w:val="20"/>
                <w:lang w:val="nl-NL"/>
              </w:rPr>
            </w:pPr>
            <w:r w:rsidRPr="00AA7F9E">
              <w:rPr>
                <w:rFonts w:asciiTheme="minorHAnsi" w:hAnsiTheme="minorHAnsi"/>
                <w:sz w:val="20"/>
                <w:szCs w:val="20"/>
              </w:rPr>
              <w:t xml:space="preserve">*: Because of problems with Luxembourg data, this country is excluded from my research. </w:t>
            </w:r>
            <w:r w:rsidRPr="00AA7F9E">
              <w:rPr>
                <w:rFonts w:asciiTheme="minorHAnsi" w:hAnsiTheme="minorHAnsi"/>
                <w:sz w:val="20"/>
                <w:szCs w:val="20"/>
                <w:lang w:val="nl-NL"/>
              </w:rPr>
              <w:t>See appendix D</w:t>
            </w:r>
          </w:p>
          <w:p w:rsidR="00133289" w:rsidRPr="008E1B0A" w:rsidRDefault="00133289" w:rsidP="00893535">
            <w:pPr>
              <w:rPr>
                <w:rFonts w:ascii="Verdana" w:hAnsi="Verdana"/>
                <w:sz w:val="16"/>
                <w:szCs w:val="16"/>
              </w:rPr>
            </w:pPr>
            <w:r w:rsidRPr="00AA7F9E">
              <w:rPr>
                <w:rFonts w:asciiTheme="minorHAnsi" w:hAnsiTheme="minorHAnsi"/>
                <w:sz w:val="20"/>
                <w:szCs w:val="20"/>
                <w:lang w:val="nl-NL"/>
              </w:rPr>
              <w:t>Sources: See appendix E</w:t>
            </w:r>
          </w:p>
        </w:tc>
      </w:tr>
    </w:tbl>
    <w:p w:rsidR="00602994" w:rsidRDefault="00602994" w:rsidP="00133289">
      <w:pPr>
        <w:spacing w:line="360" w:lineRule="auto"/>
        <w:jc w:val="both"/>
      </w:pPr>
    </w:p>
    <w:p w:rsidR="00602994" w:rsidRDefault="00602994" w:rsidP="00133289">
      <w:pPr>
        <w:spacing w:line="360" w:lineRule="auto"/>
        <w:jc w:val="both"/>
      </w:pPr>
    </w:p>
    <w:p w:rsidR="00602994" w:rsidRDefault="00602994" w:rsidP="00133289">
      <w:pPr>
        <w:spacing w:line="360" w:lineRule="auto"/>
        <w:jc w:val="both"/>
      </w:pPr>
    </w:p>
    <w:p w:rsidR="00133289" w:rsidRDefault="00133289" w:rsidP="00133289">
      <w:pPr>
        <w:spacing w:line="360" w:lineRule="auto"/>
        <w:jc w:val="both"/>
      </w:pPr>
      <w:r>
        <w:lastRenderedPageBreak/>
        <w:t>Recently the European Blue card is introduced to attract skilled migrants</w:t>
      </w:r>
      <w:r>
        <w:rPr>
          <w:rStyle w:val="Voetnootmarkering"/>
        </w:rPr>
        <w:footnoteReference w:id="20"/>
      </w:r>
      <w:r>
        <w:t xml:space="preserve">. Some EU member states are still working on the implementation of this card and others implemented the card recently. The card is introduced too recently to have influenced the number of skilled migrants in Europe. Therefore I will not take the Blue Card regulations into account for the skilled migrants policies. Countries like Portugal and Slovakia have therefore no skilled migrants policy in the table, although they currently have the Blue Card to attract knowledge migrants. </w:t>
      </w:r>
    </w:p>
    <w:p w:rsidR="00133289" w:rsidRDefault="00133289" w:rsidP="00133289">
      <w:pPr>
        <w:pStyle w:val="Kop2"/>
        <w:spacing w:line="360" w:lineRule="auto"/>
        <w:jc w:val="both"/>
        <w:rPr>
          <w:lang w:eastAsia="nl-NL"/>
        </w:rPr>
      </w:pPr>
      <w:bookmarkStart w:id="770" w:name="_Toc340656978"/>
      <w:bookmarkStart w:id="771" w:name="_Toc349568665"/>
      <w:bookmarkStart w:id="772" w:name="_Toc349568702"/>
      <w:bookmarkStart w:id="773" w:name="_Toc349568739"/>
      <w:bookmarkStart w:id="774" w:name="_Toc349572036"/>
      <w:bookmarkStart w:id="775" w:name="_Toc349573624"/>
      <w:bookmarkStart w:id="776" w:name="_Toc349573837"/>
      <w:bookmarkStart w:id="777" w:name="_Toc349656946"/>
      <w:bookmarkStart w:id="778" w:name="_Toc349657517"/>
      <w:bookmarkStart w:id="779" w:name="_Toc349657729"/>
      <w:bookmarkStart w:id="780" w:name="_Toc349657954"/>
      <w:bookmarkStart w:id="781" w:name="_Toc349658019"/>
      <w:bookmarkStart w:id="782" w:name="_Toc349658085"/>
      <w:bookmarkStart w:id="783" w:name="_Toc349658149"/>
      <w:bookmarkStart w:id="784" w:name="_Toc349658704"/>
      <w:bookmarkStart w:id="785" w:name="_Toc349658770"/>
      <w:bookmarkStart w:id="786" w:name="_Toc349658845"/>
      <w:bookmarkStart w:id="787" w:name="_Toc349658958"/>
      <w:bookmarkStart w:id="788" w:name="_Toc349658997"/>
      <w:bookmarkStart w:id="789" w:name="_Toc349659036"/>
      <w:bookmarkStart w:id="790" w:name="_Toc349662715"/>
      <w:bookmarkStart w:id="791" w:name="_Toc349662754"/>
      <w:bookmarkStart w:id="792" w:name="_Toc349663268"/>
      <w:bookmarkStart w:id="793" w:name="_Toc349663409"/>
      <w:bookmarkStart w:id="794" w:name="_Toc349663467"/>
      <w:bookmarkStart w:id="795" w:name="_Toc349722294"/>
      <w:bookmarkStart w:id="796" w:name="_Toc353464567"/>
      <w:r>
        <w:rPr>
          <w:lang w:eastAsia="nl-NL"/>
        </w:rPr>
        <w:t>4.3</w:t>
      </w:r>
      <w:r>
        <w:rPr>
          <w:lang w:eastAsia="nl-NL"/>
        </w:rPr>
        <w:tab/>
      </w:r>
      <w:r>
        <w:rPr>
          <w:lang w:eastAsia="nl-NL"/>
        </w:rPr>
        <w:tab/>
        <w:t>Control variables</w:t>
      </w:r>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rsidR="00133289" w:rsidRPr="00BE1AC3" w:rsidRDefault="00133289" w:rsidP="00133289">
      <w:pPr>
        <w:spacing w:line="360" w:lineRule="auto"/>
        <w:jc w:val="both"/>
        <w:rPr>
          <w:lang w:eastAsia="nl-NL"/>
        </w:rPr>
      </w:pPr>
      <w:r>
        <w:rPr>
          <w:lang w:eastAsia="nl-NL"/>
        </w:rPr>
        <w:br/>
        <w:t xml:space="preserve">There is a variety of factors that influence the stream of migrants. The immigration policy is one of those factors according to some recent papers (Mayda, 2005; Berkhout et al., 2010; Gross and Schmitt, 2006). Hatton and Williamson (2002) state that economic pull factors were the main determinant of the migrant stream in the past, but nowadays those pull factors may not operate because policies effectively restrict migration. The attractiveness of a country is thus determined by a combination of economic pull factors and the immigration policy. </w:t>
      </w:r>
    </w:p>
    <w:p w:rsidR="00133289" w:rsidRDefault="00133289" w:rsidP="00133289">
      <w:pPr>
        <w:spacing w:line="360" w:lineRule="auto"/>
        <w:jc w:val="both"/>
        <w:rPr>
          <w:lang w:eastAsia="nl-NL"/>
        </w:rPr>
      </w:pPr>
      <w:r>
        <w:t>Economic pull factors are factors that make the country attractive for immigrants, such as the wage level, the living environment, career opportunities and the political situation. The paper of SEO (Berkhout et al., 2010) indicates four main domains of pull factors. The most important domain is work and career. Other domains are knowledge infrastructure, living environment and admission policy. Within these four domains there are a lot of aspects that play a role. Some of them can be easily measured, like the unemployment level. Other factors are harder to capture, like quality of the health care system, reputation and language (Geis et al., 2008).</w:t>
      </w:r>
      <w:r w:rsidRPr="00F36451">
        <w:rPr>
          <w:lang w:eastAsia="nl-NL"/>
        </w:rPr>
        <w:t xml:space="preserve"> </w:t>
      </w:r>
    </w:p>
    <w:p w:rsidR="00133289" w:rsidRDefault="00133289" w:rsidP="00133289">
      <w:pPr>
        <w:spacing w:line="360" w:lineRule="auto"/>
        <w:jc w:val="both"/>
        <w:rPr>
          <w:lang w:eastAsia="nl-NL"/>
        </w:rPr>
      </w:pPr>
      <w:r>
        <w:rPr>
          <w:lang w:eastAsia="nl-NL"/>
        </w:rPr>
        <w:t xml:space="preserve">In the regression I will regress the outcome variables on the components of the highly skilled migrants schemes. To </w:t>
      </w:r>
      <w:r w:rsidR="00662AAE">
        <w:rPr>
          <w:lang w:eastAsia="nl-NL"/>
        </w:rPr>
        <w:t>obtain more reliable results</w:t>
      </w:r>
      <w:r>
        <w:rPr>
          <w:lang w:eastAsia="nl-NL"/>
        </w:rPr>
        <w:t xml:space="preserve">, control variables are needed. </w:t>
      </w:r>
    </w:p>
    <w:p w:rsidR="00133289" w:rsidRDefault="00133289" w:rsidP="00133289">
      <w:pPr>
        <w:spacing w:line="360" w:lineRule="auto"/>
        <w:jc w:val="both"/>
      </w:pPr>
      <w:r>
        <w:rPr>
          <w:lang w:eastAsia="nl-NL"/>
        </w:rPr>
        <w:lastRenderedPageBreak/>
        <w:t>These variables will capture the factors that also influence the number, education level and participation rate of highly skilled migrants. So my control variables should be the economic pull factors that attract highly skilled immigrants.</w:t>
      </w:r>
      <w:r w:rsidRPr="00FF5CC0">
        <w:t xml:space="preserve"> </w:t>
      </w:r>
      <w:r>
        <w:t xml:space="preserve">Because there are so many factors that influence the migrant stream besides the policy, and not all of those factors can be measured, it is impossible to control for all these factors individually. </w:t>
      </w:r>
    </w:p>
    <w:p w:rsidR="00133289" w:rsidRDefault="00133289" w:rsidP="00133289">
      <w:pPr>
        <w:spacing w:line="360" w:lineRule="auto"/>
        <w:jc w:val="both"/>
      </w:pPr>
      <w:r>
        <w:t xml:space="preserve">I therefore use the number of ‘normal’ labour migrants per capita as a baseline for the attractiveness of a country. I consider migrants with education level ISCED 3/4 to be the normal labour migrants. Thereby I assume that factors like unemployment level, language and living environment influence the decision to migrate in the same way for medium- and highly-skilled migrants. The number of normal labour migrants will function as an indicator for the competitiveness of the country in the attraction of immigrants. </w:t>
      </w:r>
    </w:p>
    <w:p w:rsidR="00133289" w:rsidRDefault="00133289" w:rsidP="00133289">
      <w:pPr>
        <w:spacing w:line="360" w:lineRule="auto"/>
        <w:jc w:val="both"/>
      </w:pPr>
      <w:r>
        <w:t>There are also factors that are exclusively relevant to highly skilled migrants. To control for these factors I will introduce a rank score of national higher education systems(Williams et al., 2012) as extra control variable in my regression</w:t>
      </w:r>
      <w:r>
        <w:rPr>
          <w:rStyle w:val="Voetnootmarkering"/>
        </w:rPr>
        <w:footnoteReference w:id="21"/>
      </w:r>
      <w:r>
        <w:t xml:space="preserve">. </w:t>
      </w:r>
    </w:p>
    <w:p w:rsidR="00133289" w:rsidRDefault="00133289" w:rsidP="00133289">
      <w:pPr>
        <w:spacing w:line="360" w:lineRule="auto"/>
        <w:jc w:val="both"/>
      </w:pPr>
      <w:r>
        <w:t xml:space="preserve">The ranking I use is made by </w:t>
      </w:r>
      <w:r w:rsidRPr="00C45786">
        <w:rPr>
          <w:i/>
        </w:rPr>
        <w:t>Universitas 21</w:t>
      </w:r>
      <w:r>
        <w:t>, a global network of research-intensive universities. They used data from the OECD, UNESCO and SCImage to compile the score. This ranking covers aspects of a country that are especially relevant to highly skilled migrants. The higher the rank score is, the better the knowledge infrastructure is in the country. The rank score is based on 4 main categories: Resources, Environment, Connectivity and Output.</w:t>
      </w:r>
    </w:p>
    <w:p w:rsidR="00F23A93" w:rsidRDefault="00F23A93" w:rsidP="00133289">
      <w:pPr>
        <w:spacing w:line="360" w:lineRule="auto"/>
        <w:ind w:firstLine="708"/>
        <w:jc w:val="both"/>
        <w:rPr>
          <w:i/>
        </w:rPr>
      </w:pPr>
    </w:p>
    <w:p w:rsidR="00F23A93" w:rsidRDefault="00F23A93" w:rsidP="00133289">
      <w:pPr>
        <w:spacing w:line="360" w:lineRule="auto"/>
        <w:ind w:firstLine="708"/>
        <w:jc w:val="both"/>
        <w:rPr>
          <w:i/>
        </w:rPr>
      </w:pPr>
    </w:p>
    <w:p w:rsidR="00F23A93" w:rsidRDefault="00F23A93" w:rsidP="00133289">
      <w:pPr>
        <w:spacing w:line="360" w:lineRule="auto"/>
        <w:ind w:firstLine="708"/>
        <w:jc w:val="both"/>
        <w:rPr>
          <w:i/>
        </w:rPr>
      </w:pPr>
    </w:p>
    <w:p w:rsidR="00F23A93" w:rsidRDefault="00F23A93" w:rsidP="00133289">
      <w:pPr>
        <w:spacing w:line="360" w:lineRule="auto"/>
        <w:ind w:firstLine="708"/>
        <w:jc w:val="both"/>
        <w:rPr>
          <w:i/>
        </w:rPr>
      </w:pPr>
    </w:p>
    <w:p w:rsidR="00F23A93" w:rsidRDefault="00F23A93" w:rsidP="00133289">
      <w:pPr>
        <w:spacing w:line="360" w:lineRule="auto"/>
        <w:ind w:firstLine="708"/>
        <w:jc w:val="both"/>
        <w:rPr>
          <w:i/>
        </w:rPr>
      </w:pPr>
    </w:p>
    <w:p w:rsidR="00133289" w:rsidRDefault="00133289" w:rsidP="00133289">
      <w:pPr>
        <w:spacing w:line="360" w:lineRule="auto"/>
        <w:ind w:firstLine="708"/>
        <w:jc w:val="both"/>
        <w:rPr>
          <w:i/>
        </w:rPr>
      </w:pPr>
      <w:r>
        <w:rPr>
          <w:i/>
        </w:rPr>
        <w:lastRenderedPageBreak/>
        <w:t>Resources</w:t>
      </w:r>
    </w:p>
    <w:p w:rsidR="00133289" w:rsidRDefault="00133289" w:rsidP="00133289">
      <w:pPr>
        <w:spacing w:line="360" w:lineRule="auto"/>
        <w:jc w:val="both"/>
      </w:pPr>
      <w:r>
        <w:t xml:space="preserve">In the category resources, both private and government expenditures on tertiary education are captured. Expenditures are measured on a relative basis as a percentage of GDP and as expenditures per student. Another measure that is included in this ranking are the expenditures on research and development. This factor is also measured both as a percentage of GDP and as amount per head of the population. </w:t>
      </w:r>
    </w:p>
    <w:p w:rsidR="00133289" w:rsidRDefault="00133289" w:rsidP="00133289">
      <w:pPr>
        <w:spacing w:line="360" w:lineRule="auto"/>
        <w:jc w:val="both"/>
        <w:rPr>
          <w:i/>
        </w:rPr>
      </w:pPr>
      <w:r>
        <w:tab/>
      </w:r>
      <w:r>
        <w:rPr>
          <w:i/>
        </w:rPr>
        <w:t>Environment</w:t>
      </w:r>
    </w:p>
    <w:p w:rsidR="00133289" w:rsidRDefault="00133289" w:rsidP="00133289">
      <w:pPr>
        <w:spacing w:line="360" w:lineRule="auto"/>
        <w:jc w:val="both"/>
      </w:pPr>
      <w:r>
        <w:t xml:space="preserve">The environment part contains the regulatory environment of the education system. The quality of the regulatory environment is measured using a survey held. Also the share of female students and female academic staff are seen as indicators for a good education system. </w:t>
      </w:r>
    </w:p>
    <w:p w:rsidR="00133289" w:rsidRDefault="00133289" w:rsidP="00133289">
      <w:pPr>
        <w:spacing w:line="360" w:lineRule="auto"/>
        <w:jc w:val="both"/>
        <w:rPr>
          <w:i/>
        </w:rPr>
      </w:pPr>
      <w:r>
        <w:tab/>
      </w:r>
      <w:r>
        <w:rPr>
          <w:i/>
        </w:rPr>
        <w:t>Connectivity</w:t>
      </w:r>
    </w:p>
    <w:p w:rsidR="00133289" w:rsidRDefault="00133289" w:rsidP="00133289">
      <w:pPr>
        <w:spacing w:line="360" w:lineRule="auto"/>
        <w:jc w:val="both"/>
      </w:pPr>
      <w:r>
        <w:t xml:space="preserve">Education systems that are internationally connected are seen as more successful. The two measures that are used for connectivity are proportion of international students in tertiary education and the proportion of articles co-authored with international collaborators. </w:t>
      </w:r>
    </w:p>
    <w:p w:rsidR="00133289" w:rsidRDefault="00133289" w:rsidP="00133289">
      <w:pPr>
        <w:spacing w:line="360" w:lineRule="auto"/>
        <w:jc w:val="both"/>
        <w:rPr>
          <w:i/>
        </w:rPr>
      </w:pPr>
      <w:r>
        <w:tab/>
      </w:r>
      <w:r>
        <w:rPr>
          <w:i/>
        </w:rPr>
        <w:t xml:space="preserve">Output </w:t>
      </w:r>
    </w:p>
    <w:p w:rsidR="00133289" w:rsidRDefault="00133289" w:rsidP="00133289">
      <w:pPr>
        <w:spacing w:line="360" w:lineRule="auto"/>
        <w:jc w:val="both"/>
      </w:pPr>
      <w:r>
        <w:t xml:space="preserve">A good higher education system provides the country with educated workers, provides educational opportunities for people with different interests and skills and contributes to national knowledge. Several measures are used for the output ranking. Amongst them are the number of articles produced by higher education institutes, a measure of the research excellence of a nation’s best universities, the percentage of the population aged over 24 with a tertiary qualification and the number of researchers in the country. </w:t>
      </w:r>
    </w:p>
    <w:p w:rsidR="00133289" w:rsidRDefault="00133289" w:rsidP="00133289">
      <w:pPr>
        <w:spacing w:line="360" w:lineRule="auto"/>
        <w:jc w:val="both"/>
      </w:pPr>
    </w:p>
    <w:p w:rsidR="00133289" w:rsidRDefault="00133289" w:rsidP="00133289">
      <w:pPr>
        <w:spacing w:after="0" w:line="240" w:lineRule="auto"/>
        <w:jc w:val="both"/>
        <w:rPr>
          <w:rFonts w:ascii="Cambria" w:eastAsia="Times New Roman" w:hAnsi="Cambria"/>
          <w:b/>
          <w:bCs/>
          <w:kern w:val="32"/>
          <w:sz w:val="32"/>
          <w:szCs w:val="32"/>
        </w:rPr>
      </w:pPr>
      <w:bookmarkStart w:id="797" w:name="_Toc349568666"/>
      <w:bookmarkStart w:id="798" w:name="_Toc349568703"/>
      <w:bookmarkStart w:id="799" w:name="_Toc349568740"/>
      <w:bookmarkStart w:id="800" w:name="_Toc349572037"/>
      <w:bookmarkStart w:id="801" w:name="_Toc349573625"/>
      <w:bookmarkStart w:id="802" w:name="_Toc349573838"/>
      <w:bookmarkStart w:id="803" w:name="_Toc349656947"/>
      <w:bookmarkStart w:id="804" w:name="_Toc349657518"/>
      <w:bookmarkStart w:id="805" w:name="_Toc349657730"/>
      <w:bookmarkStart w:id="806" w:name="_Toc349657955"/>
      <w:bookmarkStart w:id="807" w:name="_Toc349658020"/>
      <w:bookmarkStart w:id="808" w:name="_Toc349658086"/>
      <w:bookmarkStart w:id="809" w:name="_Toc349658150"/>
      <w:bookmarkStart w:id="810" w:name="_Toc349658705"/>
      <w:bookmarkStart w:id="811" w:name="_Toc349658771"/>
      <w:bookmarkStart w:id="812" w:name="_Toc349658846"/>
      <w:bookmarkStart w:id="813" w:name="_Toc349658959"/>
      <w:bookmarkStart w:id="814" w:name="_Toc349658998"/>
      <w:bookmarkStart w:id="815" w:name="_Toc349659037"/>
      <w:bookmarkStart w:id="816" w:name="_Toc349662716"/>
      <w:bookmarkStart w:id="817" w:name="_Toc349662755"/>
      <w:bookmarkStart w:id="818" w:name="_Toc349663269"/>
      <w:bookmarkStart w:id="819" w:name="_Toc349663410"/>
      <w:bookmarkStart w:id="820" w:name="_Toc349663468"/>
      <w:bookmarkStart w:id="821" w:name="_Toc349722295"/>
      <w:r>
        <w:br w:type="page"/>
      </w:r>
    </w:p>
    <w:p w:rsidR="00133289" w:rsidRDefault="00133289" w:rsidP="00133289">
      <w:pPr>
        <w:pStyle w:val="Kop1"/>
        <w:jc w:val="both"/>
      </w:pPr>
      <w:bookmarkStart w:id="822" w:name="_Toc353464568"/>
      <w:r>
        <w:lastRenderedPageBreak/>
        <w:t>Chapter 5</w:t>
      </w:r>
      <w:r>
        <w:tab/>
        <w:t>Data analysis</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rsidR="00133289" w:rsidRDefault="00133289" w:rsidP="00133289">
      <w:pPr>
        <w:spacing w:line="360" w:lineRule="auto"/>
        <w:jc w:val="both"/>
      </w:pPr>
    </w:p>
    <w:p w:rsidR="00133289" w:rsidRDefault="00133289" w:rsidP="00133289">
      <w:pPr>
        <w:spacing w:line="360" w:lineRule="auto"/>
        <w:jc w:val="both"/>
      </w:pPr>
      <w:r>
        <w:t>In this chapter I will describe the methods used to analyse the data as well as the outcomes of the analysis. I will perform two analyses, the first one tries to identify the effect of components of skilled migrants policies on the number of highly skilled workers that are attracted. In the second analysis I look for the effect on the labour market participation of the attracted knowledge migrants.</w:t>
      </w:r>
    </w:p>
    <w:p w:rsidR="00133289" w:rsidRDefault="00133289" w:rsidP="00133289">
      <w:pPr>
        <w:pStyle w:val="Kop2"/>
        <w:jc w:val="both"/>
      </w:pPr>
      <w:bookmarkStart w:id="823" w:name="_Toc349568667"/>
      <w:bookmarkStart w:id="824" w:name="_Toc349568704"/>
      <w:bookmarkStart w:id="825" w:name="_Toc349568741"/>
      <w:bookmarkStart w:id="826" w:name="_Toc349572038"/>
      <w:bookmarkStart w:id="827" w:name="_Toc349573626"/>
      <w:bookmarkStart w:id="828" w:name="_Toc349573839"/>
      <w:bookmarkStart w:id="829" w:name="_Toc349656948"/>
      <w:bookmarkStart w:id="830" w:name="_Toc349657519"/>
      <w:bookmarkStart w:id="831" w:name="_Toc349657731"/>
      <w:bookmarkStart w:id="832" w:name="_Toc349657956"/>
      <w:bookmarkStart w:id="833" w:name="_Toc349658021"/>
      <w:bookmarkStart w:id="834" w:name="_Toc349658087"/>
      <w:bookmarkStart w:id="835" w:name="_Toc349658151"/>
      <w:bookmarkStart w:id="836" w:name="_Toc349658706"/>
      <w:bookmarkStart w:id="837" w:name="_Toc349658772"/>
      <w:bookmarkStart w:id="838" w:name="_Toc349658847"/>
      <w:bookmarkStart w:id="839" w:name="_Toc349658960"/>
      <w:bookmarkStart w:id="840" w:name="_Toc349658999"/>
      <w:bookmarkStart w:id="841" w:name="_Toc349659038"/>
      <w:bookmarkStart w:id="842" w:name="_Toc349662717"/>
      <w:bookmarkStart w:id="843" w:name="_Toc349662756"/>
      <w:bookmarkStart w:id="844" w:name="_Toc349663270"/>
      <w:bookmarkStart w:id="845" w:name="_Toc349663411"/>
      <w:bookmarkStart w:id="846" w:name="_Toc349663469"/>
      <w:bookmarkStart w:id="847" w:name="_Toc349722296"/>
      <w:bookmarkStart w:id="848" w:name="_Toc353464569"/>
      <w:r>
        <w:t>5.1</w:t>
      </w:r>
      <w:r>
        <w:tab/>
      </w:r>
      <w:r>
        <w:tab/>
        <w:t>Methods and techniques</w:t>
      </w:r>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r>
        <w:t xml:space="preserve"> </w:t>
      </w:r>
    </w:p>
    <w:p w:rsidR="00133289" w:rsidRDefault="00133289" w:rsidP="00133289">
      <w:pPr>
        <w:spacing w:line="360" w:lineRule="auto"/>
        <w:jc w:val="both"/>
      </w:pPr>
      <w:r>
        <w:br/>
      </w:r>
      <w:r w:rsidRPr="007F076C">
        <w:t>I will analyse the possible relation between my outcome variables and the different components of migrant policies using a multiple regression, performed with the statistical program SPSS</w:t>
      </w:r>
      <w:r>
        <w:t xml:space="preserve"> 18</w:t>
      </w:r>
      <w:r w:rsidRPr="007F076C">
        <w:t>. This will</w:t>
      </w:r>
      <w:r>
        <w:t xml:space="preserve"> show whether there is a relation between the kind of policy that is pursued regarding knowledge migrants, and the number -or participation rate- of knowledge migrants in the country. </w:t>
      </w:r>
    </w:p>
    <w:p w:rsidR="00133289" w:rsidRDefault="00133289" w:rsidP="00133289">
      <w:pPr>
        <w:spacing w:line="360" w:lineRule="auto"/>
        <w:jc w:val="both"/>
      </w:pPr>
      <w:r>
        <w:t>Multicollinearity may cause problems doing a multiple regression. This means that the independent variables are highly correlated with each other. Multicollinearity makes it hard to distinguish which of the independents cause the variation in the dependent variable (Verbeek, 2008). To check for this problem I have made a correlation table for all of the independent variables</w:t>
      </w:r>
      <w:r>
        <w:rPr>
          <w:rStyle w:val="Voetnootmarkering"/>
        </w:rPr>
        <w:footnoteReference w:id="22"/>
      </w:r>
      <w:r>
        <w:t xml:space="preserve">. In this table it can be seen that there is a perfect negative correlation between </w:t>
      </w:r>
      <w:r w:rsidRPr="00DD3CF7">
        <w:t xml:space="preserve">the variables ‘labour protection’ and ‘demand/supply based’. Every country in my dataset with a demand based system has labour protection criteria, and every country with a supply based system does not have these criteria. This makes </w:t>
      </w:r>
      <w:r>
        <w:t xml:space="preserve">some </w:t>
      </w:r>
      <w:r w:rsidRPr="00DD3CF7">
        <w:t xml:space="preserve">sense because countries that do not require a job upon entry, cannot impose wage criteria. </w:t>
      </w:r>
    </w:p>
    <w:p w:rsidR="00133289" w:rsidRDefault="00133289" w:rsidP="00133289">
      <w:pPr>
        <w:spacing w:line="360" w:lineRule="auto"/>
        <w:jc w:val="both"/>
      </w:pPr>
    </w:p>
    <w:p w:rsidR="00133289" w:rsidRDefault="00133289" w:rsidP="00133289">
      <w:pPr>
        <w:spacing w:line="360" w:lineRule="auto"/>
        <w:jc w:val="both"/>
      </w:pPr>
      <w:r w:rsidRPr="00DD3CF7">
        <w:lastRenderedPageBreak/>
        <w:t xml:space="preserve">Apparently all countries that require immigrants to enter with a job or job offer use a wage criterion for these immigrants. Because of this perfect relationship between those variables, I exclude the variable ‘labour protection’ from my analysis. </w:t>
      </w:r>
      <w:r>
        <w:t xml:space="preserve">If the variable demand/supply based has a significant coefficient in my regression, it should thus be noticed that this effect can also be (partly) due to restrictions on wages imposed on skilled migrants. </w:t>
      </w:r>
    </w:p>
    <w:p w:rsidR="00133289" w:rsidRDefault="00133289" w:rsidP="00133289">
      <w:pPr>
        <w:pStyle w:val="Kop2"/>
        <w:spacing w:line="360" w:lineRule="auto"/>
        <w:jc w:val="both"/>
      </w:pPr>
      <w:bookmarkStart w:id="849" w:name="_Toc349568668"/>
      <w:bookmarkStart w:id="850" w:name="_Toc349568705"/>
      <w:bookmarkStart w:id="851" w:name="_Toc349568742"/>
      <w:bookmarkStart w:id="852" w:name="_Toc349572039"/>
      <w:bookmarkStart w:id="853" w:name="_Toc349573627"/>
      <w:bookmarkStart w:id="854" w:name="_Toc349573840"/>
      <w:bookmarkStart w:id="855" w:name="_Toc349656949"/>
      <w:bookmarkStart w:id="856" w:name="_Toc349657520"/>
      <w:bookmarkStart w:id="857" w:name="_Toc349657732"/>
      <w:bookmarkStart w:id="858" w:name="_Toc349657957"/>
      <w:bookmarkStart w:id="859" w:name="_Toc349658022"/>
      <w:bookmarkStart w:id="860" w:name="_Toc349658088"/>
      <w:bookmarkStart w:id="861" w:name="_Toc349658152"/>
      <w:bookmarkStart w:id="862" w:name="_Toc349658707"/>
      <w:bookmarkStart w:id="863" w:name="_Toc349658773"/>
      <w:bookmarkStart w:id="864" w:name="_Toc349658848"/>
      <w:bookmarkStart w:id="865" w:name="_Toc349658961"/>
      <w:bookmarkStart w:id="866" w:name="_Toc349659000"/>
      <w:bookmarkStart w:id="867" w:name="_Toc349659039"/>
      <w:bookmarkStart w:id="868" w:name="_Toc349662718"/>
      <w:bookmarkStart w:id="869" w:name="_Toc349662757"/>
      <w:bookmarkStart w:id="870" w:name="_Toc349663271"/>
      <w:bookmarkStart w:id="871" w:name="_Toc349663412"/>
      <w:bookmarkStart w:id="872" w:name="_Toc349663470"/>
      <w:bookmarkStart w:id="873" w:name="_Toc349722297"/>
      <w:bookmarkStart w:id="874" w:name="_Toc353464570"/>
      <w:r>
        <w:t>5.2</w:t>
      </w:r>
      <w:r>
        <w:tab/>
      </w:r>
      <w:r>
        <w:tab/>
        <w:t>Number of highly skilled migrants</w:t>
      </w:r>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p>
    <w:p w:rsidR="00133289" w:rsidRDefault="00133289" w:rsidP="00133289">
      <w:pPr>
        <w:spacing w:after="0" w:line="360" w:lineRule="auto"/>
        <w:jc w:val="both"/>
      </w:pPr>
    </w:p>
    <w:p w:rsidR="00133289" w:rsidRDefault="00133289" w:rsidP="00133289">
      <w:pPr>
        <w:spacing w:line="360" w:lineRule="auto"/>
        <w:jc w:val="both"/>
      </w:pPr>
      <w:r>
        <w:t xml:space="preserve">In this section I will show the results of my regression with the number of attracted highly skilled migrants as the outcome variable. I will first discuss a regression with the number of normal migrants as a control variable for unobserved factors that affect the attractiveness of a country. There are some possible problems with the use of this control variable, which I will also discuss in this section. Therefore I will perform a second regression with other </w:t>
      </w:r>
      <w:r w:rsidRPr="008A1A29">
        <w:t>control variables. The SPSS outputs of all regressions can be found in appendices H, J and K</w:t>
      </w:r>
      <w:r w:rsidR="00DE6DA0">
        <w:t>.</w:t>
      </w:r>
    </w:p>
    <w:p w:rsidR="00133289" w:rsidRDefault="00133289" w:rsidP="00133289">
      <w:pPr>
        <w:pStyle w:val="Kop3"/>
        <w:spacing w:line="360" w:lineRule="auto"/>
        <w:jc w:val="both"/>
      </w:pPr>
      <w:bookmarkStart w:id="875" w:name="_Toc349568669"/>
      <w:bookmarkStart w:id="876" w:name="_Toc349568706"/>
      <w:bookmarkStart w:id="877" w:name="_Toc349568743"/>
      <w:bookmarkStart w:id="878" w:name="_Toc349572040"/>
      <w:bookmarkStart w:id="879" w:name="_Toc349573628"/>
      <w:bookmarkStart w:id="880" w:name="_Toc349573841"/>
      <w:bookmarkStart w:id="881" w:name="_Toc349656950"/>
      <w:bookmarkStart w:id="882" w:name="_Toc349657521"/>
      <w:bookmarkStart w:id="883" w:name="_Toc349657733"/>
      <w:bookmarkStart w:id="884" w:name="_Toc349657958"/>
      <w:bookmarkStart w:id="885" w:name="_Toc349658023"/>
      <w:bookmarkStart w:id="886" w:name="_Toc349658089"/>
      <w:bookmarkStart w:id="887" w:name="_Toc349658153"/>
      <w:bookmarkStart w:id="888" w:name="_Toc349658708"/>
      <w:bookmarkStart w:id="889" w:name="_Toc349658774"/>
      <w:bookmarkStart w:id="890" w:name="_Toc349658849"/>
      <w:bookmarkStart w:id="891" w:name="_Toc349658962"/>
      <w:bookmarkStart w:id="892" w:name="_Toc349659001"/>
      <w:bookmarkStart w:id="893" w:name="_Toc349659040"/>
      <w:bookmarkStart w:id="894" w:name="_Toc349662719"/>
      <w:bookmarkStart w:id="895" w:name="_Toc349662758"/>
      <w:bookmarkStart w:id="896" w:name="_Toc349663272"/>
      <w:bookmarkStart w:id="897" w:name="_Toc349663413"/>
      <w:bookmarkStart w:id="898" w:name="_Toc349663471"/>
      <w:bookmarkStart w:id="899" w:name="_Toc349722298"/>
      <w:bookmarkStart w:id="900" w:name="_Toc353464571"/>
      <w:r>
        <w:t>5.2.1</w:t>
      </w:r>
      <w:r>
        <w:tab/>
        <w:t>Number of normal migrants as control variable</w:t>
      </w:r>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p>
    <w:p w:rsidR="00133289" w:rsidRDefault="00133289" w:rsidP="00133289">
      <w:pPr>
        <w:spacing w:line="360" w:lineRule="auto"/>
        <w:jc w:val="both"/>
      </w:pPr>
      <w:r>
        <w:t>In this regression my outcome variable is the number of highly skilled migrants per 1000 inhabitants. The policy variables contain all components of the migrant policies (except labour protection). I also add a dummy variable for the presence of a policy for highly skilled migrants. A significant coefficient of this variable would mean that the mere fact of having a policy alone affects the number of migrants attracted. I expect no significant influence of this variable. My control variables are the Universitas Rank score and the number of normal migrants per 1000 inhabitants. The results of the multiple regression are the following:</w:t>
      </w:r>
    </w:p>
    <w:p w:rsidR="00133289" w:rsidRDefault="00133289" w:rsidP="00133289">
      <w:pPr>
        <w:spacing w:after="0" w:line="240" w:lineRule="auto"/>
        <w:jc w:val="both"/>
      </w:pPr>
      <w:r>
        <w:br w:type="page"/>
      </w:r>
    </w:p>
    <w:tbl>
      <w:tblPr>
        <w:tblStyle w:val="Lichtelijst-accent11"/>
        <w:tblW w:w="4179" w:type="pct"/>
        <w:tblLook w:val="04A0"/>
      </w:tblPr>
      <w:tblGrid>
        <w:gridCol w:w="3654"/>
        <w:gridCol w:w="1925"/>
        <w:gridCol w:w="1897"/>
        <w:gridCol w:w="287"/>
      </w:tblGrid>
      <w:tr w:rsidR="00B920C3" w:rsidRPr="00151F5F" w:rsidTr="00B920C3">
        <w:trPr>
          <w:cnfStyle w:val="100000000000"/>
          <w:trHeight w:val="339"/>
        </w:trPr>
        <w:tc>
          <w:tcPr>
            <w:cnfStyle w:val="001000000000"/>
            <w:tcW w:w="4815" w:type="pct"/>
            <w:gridSpan w:val="3"/>
            <w:tcBorders>
              <w:bottom w:val="single" w:sz="8" w:space="0" w:color="4F81BD" w:themeColor="accent1"/>
            </w:tcBorders>
            <w:vAlign w:val="center"/>
          </w:tcPr>
          <w:p w:rsidR="00B920C3" w:rsidRPr="000E3B1C" w:rsidRDefault="00B920C3" w:rsidP="00893535">
            <w:pPr>
              <w:autoSpaceDE w:val="0"/>
              <w:autoSpaceDN w:val="0"/>
              <w:adjustRightInd w:val="0"/>
              <w:spacing w:line="360" w:lineRule="auto"/>
              <w:ind w:left="60" w:right="60"/>
              <w:jc w:val="center"/>
              <w:rPr>
                <w:rFonts w:ascii="Verdana" w:hAnsi="Verdana" w:cs="Arial"/>
                <w:sz w:val="18"/>
                <w:szCs w:val="18"/>
              </w:rPr>
            </w:pPr>
            <w:r w:rsidRPr="000E3B1C">
              <w:rPr>
                <w:rFonts w:ascii="Verdana" w:hAnsi="Verdana" w:cs="Arial"/>
                <w:sz w:val="18"/>
                <w:szCs w:val="18"/>
              </w:rPr>
              <w:lastRenderedPageBreak/>
              <w:t>Table 4: Regression 1</w:t>
            </w:r>
          </w:p>
        </w:tc>
        <w:tc>
          <w:tcPr>
            <w:tcW w:w="185" w:type="pct"/>
            <w:tcBorders>
              <w:bottom w:val="single" w:sz="8" w:space="0" w:color="4F81BD" w:themeColor="accent1"/>
            </w:tcBorders>
          </w:tcPr>
          <w:p w:rsidR="00B920C3" w:rsidRPr="000E3B1C" w:rsidRDefault="00B920C3" w:rsidP="00B920C3">
            <w:pPr>
              <w:autoSpaceDE w:val="0"/>
              <w:autoSpaceDN w:val="0"/>
              <w:adjustRightInd w:val="0"/>
              <w:spacing w:line="360" w:lineRule="auto"/>
              <w:ind w:left="60" w:right="60"/>
              <w:cnfStyle w:val="100000000000"/>
              <w:rPr>
                <w:rFonts w:ascii="Verdana" w:hAnsi="Verdana" w:cs="Arial"/>
                <w:sz w:val="18"/>
                <w:szCs w:val="18"/>
              </w:rPr>
            </w:pPr>
          </w:p>
        </w:tc>
      </w:tr>
      <w:tr w:rsidR="00B920C3" w:rsidRPr="00151F5F" w:rsidTr="00B920C3">
        <w:trPr>
          <w:cnfStyle w:val="000000100000"/>
          <w:trHeight w:val="339"/>
        </w:trPr>
        <w:tc>
          <w:tcPr>
            <w:cnfStyle w:val="001000000000"/>
            <w:tcW w:w="2353" w:type="pct"/>
            <w:tcBorders>
              <w:bottom w:val="single" w:sz="4" w:space="0" w:color="4F81BD" w:themeColor="accent1"/>
            </w:tcBorders>
            <w:shd w:val="clear" w:color="auto" w:fill="4F81BD" w:themeFill="accent1"/>
            <w:vAlign w:val="center"/>
          </w:tcPr>
          <w:p w:rsidR="00B920C3" w:rsidRPr="000E3B1C" w:rsidRDefault="00B920C3" w:rsidP="00893535">
            <w:pPr>
              <w:autoSpaceDE w:val="0"/>
              <w:autoSpaceDN w:val="0"/>
              <w:adjustRightInd w:val="0"/>
              <w:spacing w:line="360" w:lineRule="auto"/>
              <w:ind w:left="60" w:right="60"/>
              <w:rPr>
                <w:rFonts w:ascii="Verdana" w:hAnsi="Verdana" w:cs="Arial"/>
                <w:color w:val="FFFFFF" w:themeColor="background1"/>
                <w:sz w:val="18"/>
                <w:szCs w:val="18"/>
              </w:rPr>
            </w:pPr>
            <w:r w:rsidRPr="000E3B1C">
              <w:rPr>
                <w:rFonts w:ascii="Verdana" w:hAnsi="Verdana" w:cs="Arial"/>
                <w:color w:val="FFFFFF" w:themeColor="background1"/>
                <w:sz w:val="18"/>
                <w:szCs w:val="18"/>
              </w:rPr>
              <w:t>Variable</w:t>
            </w:r>
          </w:p>
        </w:tc>
        <w:tc>
          <w:tcPr>
            <w:tcW w:w="1240" w:type="pct"/>
            <w:tcBorders>
              <w:bottom w:val="single" w:sz="4" w:space="0" w:color="4F81BD" w:themeColor="accent1"/>
            </w:tcBorders>
            <w:shd w:val="clear" w:color="auto" w:fill="4F81BD" w:themeFill="accent1"/>
          </w:tcPr>
          <w:p w:rsidR="00B920C3" w:rsidRDefault="00B920C3" w:rsidP="00893535">
            <w:pPr>
              <w:autoSpaceDE w:val="0"/>
              <w:autoSpaceDN w:val="0"/>
              <w:adjustRightInd w:val="0"/>
              <w:spacing w:line="360" w:lineRule="auto"/>
              <w:ind w:left="60" w:right="60"/>
              <w:jc w:val="center"/>
              <w:cnfStyle w:val="000000100000"/>
              <w:rPr>
                <w:rFonts w:ascii="Verdana" w:hAnsi="Verdana" w:cs="Arial"/>
                <w:b/>
                <w:color w:val="FFFFFF" w:themeColor="background1"/>
                <w:sz w:val="18"/>
                <w:szCs w:val="18"/>
              </w:rPr>
            </w:pPr>
            <w:r w:rsidRPr="000E3B1C">
              <w:rPr>
                <w:rFonts w:ascii="Verdana" w:hAnsi="Verdana" w:cs="Arial"/>
                <w:b/>
                <w:color w:val="FFFFFF" w:themeColor="background1"/>
                <w:sz w:val="18"/>
                <w:szCs w:val="18"/>
              </w:rPr>
              <w:t>Unstandardized Coefficients</w:t>
            </w:r>
          </w:p>
        </w:tc>
        <w:tc>
          <w:tcPr>
            <w:tcW w:w="1407" w:type="pct"/>
            <w:gridSpan w:val="2"/>
            <w:tcBorders>
              <w:bottom w:val="single" w:sz="4" w:space="0" w:color="4F81BD" w:themeColor="accent1"/>
            </w:tcBorders>
            <w:shd w:val="clear" w:color="auto" w:fill="4F81BD" w:themeFill="accent1"/>
          </w:tcPr>
          <w:p w:rsidR="00B920C3" w:rsidRPr="000E3B1C" w:rsidRDefault="00B920C3" w:rsidP="00893535">
            <w:pPr>
              <w:autoSpaceDE w:val="0"/>
              <w:autoSpaceDN w:val="0"/>
              <w:adjustRightInd w:val="0"/>
              <w:spacing w:line="360" w:lineRule="auto"/>
              <w:ind w:left="60" w:right="60"/>
              <w:jc w:val="center"/>
              <w:cnfStyle w:val="000000100000"/>
              <w:rPr>
                <w:rFonts w:ascii="Verdana" w:hAnsi="Verdana" w:cs="Arial"/>
                <w:b/>
                <w:color w:val="FFFFFF" w:themeColor="background1"/>
                <w:sz w:val="18"/>
                <w:szCs w:val="18"/>
              </w:rPr>
            </w:pPr>
            <w:r>
              <w:rPr>
                <w:rFonts w:ascii="Verdana" w:hAnsi="Verdana" w:cs="Arial"/>
                <w:b/>
                <w:color w:val="FFFFFF" w:themeColor="background1"/>
                <w:sz w:val="18"/>
                <w:szCs w:val="18"/>
              </w:rPr>
              <w:t>Significance</w:t>
            </w:r>
          </w:p>
        </w:tc>
      </w:tr>
      <w:tr w:rsidR="00B920C3" w:rsidRPr="00151F5F" w:rsidTr="00B920C3">
        <w:trPr>
          <w:trHeight w:val="340"/>
        </w:trPr>
        <w:tc>
          <w:tcPr>
            <w:cnfStyle w:val="001000000000"/>
            <w:tcW w:w="2353"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E3B1C" w:rsidRDefault="00B920C3" w:rsidP="003841F5">
            <w:pPr>
              <w:autoSpaceDE w:val="0"/>
              <w:autoSpaceDN w:val="0"/>
              <w:adjustRightInd w:val="0"/>
              <w:spacing w:line="360" w:lineRule="auto"/>
              <w:ind w:left="60" w:right="60"/>
              <w:rPr>
                <w:rFonts w:ascii="Arial" w:hAnsi="Arial" w:cs="Arial"/>
                <w:b w:val="0"/>
                <w:color w:val="000000"/>
                <w:sz w:val="20"/>
                <w:szCs w:val="20"/>
              </w:rPr>
            </w:pPr>
            <w:r w:rsidRPr="000E3B1C">
              <w:rPr>
                <w:rFonts w:ascii="Arial" w:hAnsi="Arial" w:cs="Arial"/>
                <w:b w:val="0"/>
                <w:color w:val="000000"/>
                <w:sz w:val="20"/>
                <w:szCs w:val="20"/>
              </w:rPr>
              <w:t>(Constant)</w:t>
            </w:r>
          </w:p>
        </w:tc>
        <w:tc>
          <w:tcPr>
            <w:tcW w:w="1240"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B920C3" w:rsidRDefault="00B920C3" w:rsidP="00B05EE9">
            <w:pPr>
              <w:autoSpaceDE w:val="0"/>
              <w:autoSpaceDN w:val="0"/>
              <w:adjustRightInd w:val="0"/>
              <w:spacing w:line="320" w:lineRule="atLeast"/>
              <w:ind w:left="60" w:right="60"/>
              <w:jc w:val="right"/>
              <w:cnfStyle w:val="000000000000"/>
              <w:rPr>
                <w:rFonts w:ascii="Arial" w:hAnsi="Arial" w:cs="Arial"/>
                <w:color w:val="000000"/>
                <w:sz w:val="20"/>
                <w:szCs w:val="20"/>
              </w:rPr>
            </w:pPr>
            <w:r w:rsidRPr="00B920C3">
              <w:rPr>
                <w:rFonts w:ascii="Arial" w:hAnsi="Arial" w:cs="Arial"/>
                <w:color w:val="000000"/>
                <w:sz w:val="20"/>
                <w:szCs w:val="20"/>
              </w:rPr>
              <w:t>1,485</w:t>
            </w:r>
          </w:p>
        </w:tc>
        <w:tc>
          <w:tcPr>
            <w:tcW w:w="1407" w:type="pct"/>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37E29" w:rsidRDefault="00B920C3" w:rsidP="00B833E5">
            <w:pPr>
              <w:autoSpaceDE w:val="0"/>
              <w:autoSpaceDN w:val="0"/>
              <w:adjustRightInd w:val="0"/>
              <w:spacing w:line="320" w:lineRule="atLeast"/>
              <w:ind w:left="60" w:right="60"/>
              <w:jc w:val="center"/>
              <w:cnfStyle w:val="000000000000"/>
              <w:rPr>
                <w:rFonts w:ascii="Arial" w:hAnsi="Arial" w:cs="Arial"/>
                <w:color w:val="000000"/>
                <w:sz w:val="20"/>
                <w:szCs w:val="20"/>
              </w:rPr>
            </w:pPr>
            <w:r w:rsidRPr="00037E29">
              <w:rPr>
                <w:rFonts w:ascii="Arial" w:hAnsi="Arial" w:cs="Arial"/>
                <w:color w:val="000000"/>
                <w:sz w:val="20"/>
                <w:szCs w:val="20"/>
              </w:rPr>
              <w:t>,849</w:t>
            </w:r>
          </w:p>
        </w:tc>
      </w:tr>
      <w:tr w:rsidR="00B920C3" w:rsidRPr="00151F5F" w:rsidTr="00B920C3">
        <w:trPr>
          <w:cnfStyle w:val="000000100000"/>
          <w:trHeight w:val="340"/>
        </w:trPr>
        <w:tc>
          <w:tcPr>
            <w:cnfStyle w:val="001000000000"/>
            <w:tcW w:w="2353"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E3B1C" w:rsidRDefault="00B920C3" w:rsidP="003841F5">
            <w:pPr>
              <w:autoSpaceDE w:val="0"/>
              <w:autoSpaceDN w:val="0"/>
              <w:adjustRightInd w:val="0"/>
              <w:spacing w:line="360" w:lineRule="auto"/>
              <w:ind w:left="60" w:right="60"/>
              <w:rPr>
                <w:rFonts w:ascii="Arial" w:hAnsi="Arial" w:cs="Arial"/>
                <w:b w:val="0"/>
                <w:color w:val="000000"/>
                <w:sz w:val="20"/>
                <w:szCs w:val="20"/>
              </w:rPr>
            </w:pPr>
            <w:r w:rsidRPr="000E3B1C">
              <w:rPr>
                <w:rFonts w:ascii="Arial" w:hAnsi="Arial" w:cs="Arial"/>
                <w:b w:val="0"/>
                <w:color w:val="000000"/>
                <w:sz w:val="20"/>
                <w:szCs w:val="20"/>
              </w:rPr>
              <w:t>Numerical caps</w:t>
            </w:r>
          </w:p>
        </w:tc>
        <w:tc>
          <w:tcPr>
            <w:tcW w:w="1240"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B920C3" w:rsidRDefault="00B920C3" w:rsidP="00B05EE9">
            <w:pPr>
              <w:autoSpaceDE w:val="0"/>
              <w:autoSpaceDN w:val="0"/>
              <w:adjustRightInd w:val="0"/>
              <w:spacing w:line="320" w:lineRule="atLeast"/>
              <w:ind w:left="60" w:right="60"/>
              <w:jc w:val="right"/>
              <w:cnfStyle w:val="000000100000"/>
              <w:rPr>
                <w:rFonts w:ascii="Arial" w:hAnsi="Arial" w:cs="Arial"/>
                <w:color w:val="000000"/>
                <w:sz w:val="20"/>
                <w:szCs w:val="20"/>
              </w:rPr>
            </w:pPr>
            <w:r w:rsidRPr="00B920C3">
              <w:rPr>
                <w:rFonts w:ascii="Arial" w:hAnsi="Arial" w:cs="Arial"/>
                <w:color w:val="000000"/>
                <w:sz w:val="20"/>
                <w:szCs w:val="20"/>
              </w:rPr>
              <w:t>-1,502</w:t>
            </w:r>
          </w:p>
        </w:tc>
        <w:tc>
          <w:tcPr>
            <w:tcW w:w="1407" w:type="pct"/>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37E29" w:rsidRDefault="00B920C3" w:rsidP="00B833E5">
            <w:pPr>
              <w:autoSpaceDE w:val="0"/>
              <w:autoSpaceDN w:val="0"/>
              <w:adjustRightInd w:val="0"/>
              <w:spacing w:line="320" w:lineRule="atLeast"/>
              <w:ind w:left="60" w:right="60"/>
              <w:jc w:val="center"/>
              <w:cnfStyle w:val="000000100000"/>
              <w:rPr>
                <w:rFonts w:ascii="Arial" w:hAnsi="Arial" w:cs="Arial"/>
                <w:color w:val="000000"/>
                <w:sz w:val="20"/>
                <w:szCs w:val="20"/>
              </w:rPr>
            </w:pPr>
            <w:r w:rsidRPr="00037E29">
              <w:rPr>
                <w:rFonts w:ascii="Arial" w:hAnsi="Arial" w:cs="Arial"/>
                <w:color w:val="000000"/>
                <w:sz w:val="20"/>
                <w:szCs w:val="20"/>
              </w:rPr>
              <w:t>,587</w:t>
            </w:r>
          </w:p>
        </w:tc>
      </w:tr>
      <w:tr w:rsidR="00B920C3" w:rsidRPr="00151F5F" w:rsidTr="00B920C3">
        <w:trPr>
          <w:trHeight w:val="340"/>
        </w:trPr>
        <w:tc>
          <w:tcPr>
            <w:cnfStyle w:val="001000000000"/>
            <w:tcW w:w="2353"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E3B1C" w:rsidRDefault="00B920C3" w:rsidP="003841F5">
            <w:pPr>
              <w:autoSpaceDE w:val="0"/>
              <w:autoSpaceDN w:val="0"/>
              <w:adjustRightInd w:val="0"/>
              <w:spacing w:line="360" w:lineRule="auto"/>
              <w:ind w:left="60" w:right="60"/>
              <w:rPr>
                <w:rFonts w:ascii="Arial" w:hAnsi="Arial" w:cs="Arial"/>
                <w:b w:val="0"/>
                <w:color w:val="000000"/>
                <w:sz w:val="20"/>
                <w:szCs w:val="20"/>
              </w:rPr>
            </w:pPr>
            <w:r w:rsidRPr="000E3B1C">
              <w:rPr>
                <w:rFonts w:ascii="Arial" w:hAnsi="Arial" w:cs="Arial"/>
                <w:b w:val="0"/>
                <w:color w:val="000000"/>
                <w:sz w:val="20"/>
                <w:szCs w:val="20"/>
              </w:rPr>
              <w:t>Labour market test</w:t>
            </w:r>
          </w:p>
        </w:tc>
        <w:tc>
          <w:tcPr>
            <w:tcW w:w="1240"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B920C3" w:rsidRDefault="00B920C3" w:rsidP="00B05EE9">
            <w:pPr>
              <w:autoSpaceDE w:val="0"/>
              <w:autoSpaceDN w:val="0"/>
              <w:adjustRightInd w:val="0"/>
              <w:spacing w:line="320" w:lineRule="atLeast"/>
              <w:ind w:left="60" w:right="60"/>
              <w:jc w:val="right"/>
              <w:cnfStyle w:val="000000000000"/>
              <w:rPr>
                <w:rFonts w:ascii="Arial" w:hAnsi="Arial" w:cs="Arial"/>
                <w:color w:val="000000"/>
                <w:sz w:val="20"/>
                <w:szCs w:val="20"/>
              </w:rPr>
            </w:pPr>
            <w:r w:rsidRPr="00B920C3">
              <w:rPr>
                <w:rFonts w:ascii="Arial" w:hAnsi="Arial" w:cs="Arial"/>
                <w:color w:val="000000"/>
                <w:sz w:val="20"/>
                <w:szCs w:val="20"/>
              </w:rPr>
              <w:t>,400</w:t>
            </w:r>
          </w:p>
        </w:tc>
        <w:tc>
          <w:tcPr>
            <w:tcW w:w="1407" w:type="pct"/>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37E29" w:rsidRDefault="00B920C3" w:rsidP="00B833E5">
            <w:pPr>
              <w:autoSpaceDE w:val="0"/>
              <w:autoSpaceDN w:val="0"/>
              <w:adjustRightInd w:val="0"/>
              <w:spacing w:line="320" w:lineRule="atLeast"/>
              <w:ind w:left="60" w:right="60"/>
              <w:jc w:val="center"/>
              <w:cnfStyle w:val="000000000000"/>
              <w:rPr>
                <w:rFonts w:ascii="Arial" w:hAnsi="Arial" w:cs="Arial"/>
                <w:color w:val="000000"/>
                <w:sz w:val="20"/>
                <w:szCs w:val="20"/>
              </w:rPr>
            </w:pPr>
            <w:r w:rsidRPr="00037E29">
              <w:rPr>
                <w:rFonts w:ascii="Arial" w:hAnsi="Arial" w:cs="Arial"/>
                <w:color w:val="000000"/>
                <w:sz w:val="20"/>
                <w:szCs w:val="20"/>
              </w:rPr>
              <w:t>,857</w:t>
            </w:r>
          </w:p>
        </w:tc>
      </w:tr>
      <w:tr w:rsidR="00B920C3" w:rsidRPr="00151F5F" w:rsidTr="00B920C3">
        <w:trPr>
          <w:cnfStyle w:val="000000100000"/>
          <w:trHeight w:val="340"/>
        </w:trPr>
        <w:tc>
          <w:tcPr>
            <w:cnfStyle w:val="001000000000"/>
            <w:tcW w:w="2353"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E3B1C" w:rsidRDefault="00B920C3" w:rsidP="003841F5">
            <w:pPr>
              <w:autoSpaceDE w:val="0"/>
              <w:autoSpaceDN w:val="0"/>
              <w:adjustRightInd w:val="0"/>
              <w:spacing w:line="360" w:lineRule="auto"/>
              <w:ind w:left="60" w:right="60"/>
              <w:rPr>
                <w:rFonts w:ascii="Arial" w:hAnsi="Arial" w:cs="Arial"/>
                <w:b w:val="0"/>
                <w:color w:val="000000"/>
                <w:sz w:val="20"/>
                <w:szCs w:val="20"/>
              </w:rPr>
            </w:pPr>
            <w:r w:rsidRPr="000E3B1C">
              <w:rPr>
                <w:rFonts w:ascii="Arial" w:hAnsi="Arial" w:cs="Arial"/>
                <w:b w:val="0"/>
                <w:color w:val="000000"/>
                <w:sz w:val="20"/>
                <w:szCs w:val="20"/>
              </w:rPr>
              <w:t>Employer portability</w:t>
            </w:r>
          </w:p>
        </w:tc>
        <w:tc>
          <w:tcPr>
            <w:tcW w:w="1240"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B920C3" w:rsidRDefault="00B920C3" w:rsidP="00B05EE9">
            <w:pPr>
              <w:autoSpaceDE w:val="0"/>
              <w:autoSpaceDN w:val="0"/>
              <w:adjustRightInd w:val="0"/>
              <w:spacing w:line="320" w:lineRule="atLeast"/>
              <w:ind w:left="60" w:right="60"/>
              <w:jc w:val="right"/>
              <w:cnfStyle w:val="000000100000"/>
              <w:rPr>
                <w:rFonts w:ascii="Arial" w:hAnsi="Arial" w:cs="Arial"/>
                <w:color w:val="000000"/>
                <w:sz w:val="20"/>
                <w:szCs w:val="20"/>
              </w:rPr>
            </w:pPr>
            <w:r w:rsidRPr="00B920C3">
              <w:rPr>
                <w:rFonts w:ascii="Arial" w:hAnsi="Arial" w:cs="Arial"/>
                <w:color w:val="000000"/>
                <w:sz w:val="20"/>
                <w:szCs w:val="20"/>
              </w:rPr>
              <w:t>-,090</w:t>
            </w:r>
          </w:p>
        </w:tc>
        <w:tc>
          <w:tcPr>
            <w:tcW w:w="1407" w:type="pct"/>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37E29" w:rsidRDefault="00B920C3" w:rsidP="00B833E5">
            <w:pPr>
              <w:autoSpaceDE w:val="0"/>
              <w:autoSpaceDN w:val="0"/>
              <w:adjustRightInd w:val="0"/>
              <w:spacing w:line="320" w:lineRule="atLeast"/>
              <w:ind w:left="60" w:right="60"/>
              <w:jc w:val="center"/>
              <w:cnfStyle w:val="000000100000"/>
              <w:rPr>
                <w:rFonts w:ascii="Arial" w:hAnsi="Arial" w:cs="Arial"/>
                <w:color w:val="000000"/>
                <w:sz w:val="20"/>
                <w:szCs w:val="20"/>
              </w:rPr>
            </w:pPr>
            <w:r w:rsidRPr="00037E29">
              <w:rPr>
                <w:rFonts w:ascii="Arial" w:hAnsi="Arial" w:cs="Arial"/>
                <w:color w:val="000000"/>
                <w:sz w:val="20"/>
                <w:szCs w:val="20"/>
              </w:rPr>
              <w:t>,977</w:t>
            </w:r>
          </w:p>
        </w:tc>
      </w:tr>
      <w:tr w:rsidR="00B920C3" w:rsidRPr="00151F5F" w:rsidTr="00B920C3">
        <w:trPr>
          <w:trHeight w:val="340"/>
        </w:trPr>
        <w:tc>
          <w:tcPr>
            <w:cnfStyle w:val="001000000000"/>
            <w:tcW w:w="2353"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E3B1C" w:rsidRDefault="00B920C3" w:rsidP="003841F5">
            <w:pPr>
              <w:autoSpaceDE w:val="0"/>
              <w:autoSpaceDN w:val="0"/>
              <w:adjustRightInd w:val="0"/>
              <w:spacing w:line="360" w:lineRule="auto"/>
              <w:ind w:left="60" w:right="60"/>
              <w:rPr>
                <w:rFonts w:ascii="Arial" w:hAnsi="Arial" w:cs="Arial"/>
                <w:b w:val="0"/>
                <w:color w:val="000000"/>
                <w:sz w:val="20"/>
                <w:szCs w:val="20"/>
              </w:rPr>
            </w:pPr>
            <w:r w:rsidRPr="000E3B1C">
              <w:rPr>
                <w:rFonts w:ascii="Arial" w:hAnsi="Arial" w:cs="Arial"/>
                <w:b w:val="0"/>
                <w:color w:val="000000"/>
                <w:sz w:val="20"/>
                <w:szCs w:val="20"/>
              </w:rPr>
              <w:t>Spouse's work rights</w:t>
            </w:r>
          </w:p>
        </w:tc>
        <w:tc>
          <w:tcPr>
            <w:tcW w:w="1240"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B920C3" w:rsidRDefault="00B920C3" w:rsidP="00B05EE9">
            <w:pPr>
              <w:autoSpaceDE w:val="0"/>
              <w:autoSpaceDN w:val="0"/>
              <w:adjustRightInd w:val="0"/>
              <w:spacing w:line="320" w:lineRule="atLeast"/>
              <w:ind w:left="60" w:right="60"/>
              <w:jc w:val="right"/>
              <w:cnfStyle w:val="000000000000"/>
              <w:rPr>
                <w:rFonts w:ascii="Arial" w:hAnsi="Arial" w:cs="Arial"/>
                <w:color w:val="000000"/>
                <w:sz w:val="20"/>
                <w:szCs w:val="20"/>
              </w:rPr>
            </w:pPr>
            <w:r w:rsidRPr="00B920C3">
              <w:rPr>
                <w:rFonts w:ascii="Arial" w:hAnsi="Arial" w:cs="Arial"/>
                <w:color w:val="000000"/>
                <w:sz w:val="20"/>
                <w:szCs w:val="20"/>
              </w:rPr>
              <w:t>-,636</w:t>
            </w:r>
          </w:p>
        </w:tc>
        <w:tc>
          <w:tcPr>
            <w:tcW w:w="1407" w:type="pct"/>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37E29" w:rsidRDefault="00B920C3" w:rsidP="00B833E5">
            <w:pPr>
              <w:autoSpaceDE w:val="0"/>
              <w:autoSpaceDN w:val="0"/>
              <w:adjustRightInd w:val="0"/>
              <w:spacing w:line="320" w:lineRule="atLeast"/>
              <w:ind w:left="60" w:right="60"/>
              <w:jc w:val="center"/>
              <w:cnfStyle w:val="000000000000"/>
              <w:rPr>
                <w:rFonts w:ascii="Arial" w:hAnsi="Arial" w:cs="Arial"/>
                <w:color w:val="000000"/>
                <w:sz w:val="20"/>
                <w:szCs w:val="20"/>
              </w:rPr>
            </w:pPr>
            <w:r w:rsidRPr="00037E29">
              <w:rPr>
                <w:rFonts w:ascii="Arial" w:hAnsi="Arial" w:cs="Arial"/>
                <w:color w:val="000000"/>
                <w:sz w:val="20"/>
                <w:szCs w:val="20"/>
              </w:rPr>
              <w:t>,830</w:t>
            </w:r>
          </w:p>
        </w:tc>
      </w:tr>
      <w:tr w:rsidR="00B920C3" w:rsidRPr="00151F5F" w:rsidTr="00B920C3">
        <w:trPr>
          <w:cnfStyle w:val="000000100000"/>
          <w:trHeight w:val="340"/>
        </w:trPr>
        <w:tc>
          <w:tcPr>
            <w:cnfStyle w:val="001000000000"/>
            <w:tcW w:w="2353"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E3B1C" w:rsidRDefault="00B920C3" w:rsidP="003841F5">
            <w:pPr>
              <w:autoSpaceDE w:val="0"/>
              <w:autoSpaceDN w:val="0"/>
              <w:adjustRightInd w:val="0"/>
              <w:spacing w:line="360" w:lineRule="auto"/>
              <w:ind w:left="60" w:right="60"/>
              <w:rPr>
                <w:rFonts w:ascii="Arial" w:hAnsi="Arial" w:cs="Arial"/>
                <w:b w:val="0"/>
                <w:color w:val="000000"/>
                <w:sz w:val="20"/>
                <w:szCs w:val="20"/>
              </w:rPr>
            </w:pPr>
            <w:r w:rsidRPr="000E3B1C">
              <w:rPr>
                <w:rFonts w:ascii="Arial" w:hAnsi="Arial" w:cs="Arial"/>
                <w:b w:val="0"/>
                <w:color w:val="000000"/>
                <w:sz w:val="20"/>
                <w:szCs w:val="20"/>
              </w:rPr>
              <w:t>Permanent residence</w:t>
            </w:r>
          </w:p>
        </w:tc>
        <w:tc>
          <w:tcPr>
            <w:tcW w:w="1240"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B920C3" w:rsidRDefault="00B920C3" w:rsidP="00B05EE9">
            <w:pPr>
              <w:autoSpaceDE w:val="0"/>
              <w:autoSpaceDN w:val="0"/>
              <w:adjustRightInd w:val="0"/>
              <w:spacing w:line="320" w:lineRule="atLeast"/>
              <w:ind w:left="60" w:right="60"/>
              <w:jc w:val="right"/>
              <w:cnfStyle w:val="000000100000"/>
              <w:rPr>
                <w:rFonts w:ascii="Arial" w:hAnsi="Arial" w:cs="Arial"/>
                <w:color w:val="000000"/>
                <w:sz w:val="20"/>
                <w:szCs w:val="20"/>
              </w:rPr>
            </w:pPr>
            <w:r w:rsidRPr="00B920C3">
              <w:rPr>
                <w:rFonts w:ascii="Arial" w:hAnsi="Arial" w:cs="Arial"/>
                <w:color w:val="000000"/>
                <w:sz w:val="20"/>
                <w:szCs w:val="20"/>
              </w:rPr>
              <w:t>-3,610</w:t>
            </w:r>
          </w:p>
        </w:tc>
        <w:tc>
          <w:tcPr>
            <w:tcW w:w="1407" w:type="pct"/>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37E29" w:rsidRDefault="00B920C3" w:rsidP="00B833E5">
            <w:pPr>
              <w:autoSpaceDE w:val="0"/>
              <w:autoSpaceDN w:val="0"/>
              <w:adjustRightInd w:val="0"/>
              <w:spacing w:line="320" w:lineRule="atLeast"/>
              <w:ind w:left="60" w:right="60"/>
              <w:jc w:val="center"/>
              <w:cnfStyle w:val="000000100000"/>
              <w:rPr>
                <w:rFonts w:ascii="Arial" w:hAnsi="Arial" w:cs="Arial"/>
                <w:color w:val="000000"/>
                <w:sz w:val="20"/>
                <w:szCs w:val="20"/>
              </w:rPr>
            </w:pPr>
            <w:r w:rsidRPr="00037E29">
              <w:rPr>
                <w:rFonts w:ascii="Arial" w:hAnsi="Arial" w:cs="Arial"/>
                <w:color w:val="000000"/>
                <w:sz w:val="20"/>
                <w:szCs w:val="20"/>
              </w:rPr>
              <w:t>,501</w:t>
            </w:r>
          </w:p>
        </w:tc>
      </w:tr>
      <w:tr w:rsidR="00B920C3" w:rsidRPr="00151F5F" w:rsidTr="00B920C3">
        <w:trPr>
          <w:trHeight w:val="340"/>
        </w:trPr>
        <w:tc>
          <w:tcPr>
            <w:cnfStyle w:val="001000000000"/>
            <w:tcW w:w="2353"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E3B1C" w:rsidRDefault="00B920C3" w:rsidP="003841F5">
            <w:pPr>
              <w:autoSpaceDE w:val="0"/>
              <w:autoSpaceDN w:val="0"/>
              <w:adjustRightInd w:val="0"/>
              <w:spacing w:line="360" w:lineRule="auto"/>
              <w:ind w:left="60" w:right="60"/>
              <w:rPr>
                <w:rFonts w:ascii="Arial" w:hAnsi="Arial" w:cs="Arial"/>
                <w:b w:val="0"/>
                <w:color w:val="000000"/>
                <w:sz w:val="20"/>
                <w:szCs w:val="20"/>
              </w:rPr>
            </w:pPr>
            <w:r w:rsidRPr="000E3B1C">
              <w:rPr>
                <w:rFonts w:ascii="Arial" w:hAnsi="Arial" w:cs="Arial"/>
                <w:b w:val="0"/>
                <w:color w:val="000000"/>
                <w:sz w:val="20"/>
                <w:szCs w:val="20"/>
              </w:rPr>
              <w:t>Demand/supply based</w:t>
            </w:r>
          </w:p>
        </w:tc>
        <w:tc>
          <w:tcPr>
            <w:tcW w:w="1240"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B920C3" w:rsidRDefault="00B920C3" w:rsidP="00B05EE9">
            <w:pPr>
              <w:autoSpaceDE w:val="0"/>
              <w:autoSpaceDN w:val="0"/>
              <w:adjustRightInd w:val="0"/>
              <w:spacing w:line="320" w:lineRule="atLeast"/>
              <w:ind w:left="60" w:right="60"/>
              <w:jc w:val="right"/>
              <w:cnfStyle w:val="000000000000"/>
              <w:rPr>
                <w:rFonts w:ascii="Arial" w:hAnsi="Arial" w:cs="Arial"/>
                <w:color w:val="000000"/>
                <w:sz w:val="20"/>
                <w:szCs w:val="20"/>
              </w:rPr>
            </w:pPr>
            <w:r w:rsidRPr="00B920C3">
              <w:rPr>
                <w:rFonts w:ascii="Arial" w:hAnsi="Arial" w:cs="Arial"/>
                <w:color w:val="000000"/>
                <w:sz w:val="20"/>
                <w:szCs w:val="20"/>
              </w:rPr>
              <w:t>3,122</w:t>
            </w:r>
          </w:p>
        </w:tc>
        <w:tc>
          <w:tcPr>
            <w:tcW w:w="1407" w:type="pct"/>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37E29" w:rsidRDefault="00B920C3" w:rsidP="00B833E5">
            <w:pPr>
              <w:autoSpaceDE w:val="0"/>
              <w:autoSpaceDN w:val="0"/>
              <w:adjustRightInd w:val="0"/>
              <w:spacing w:line="320" w:lineRule="atLeast"/>
              <w:ind w:left="60" w:right="60"/>
              <w:jc w:val="center"/>
              <w:cnfStyle w:val="000000000000"/>
              <w:rPr>
                <w:rFonts w:ascii="Arial" w:hAnsi="Arial" w:cs="Arial"/>
                <w:color w:val="000000"/>
                <w:sz w:val="20"/>
                <w:szCs w:val="20"/>
              </w:rPr>
            </w:pPr>
            <w:r w:rsidRPr="00037E29">
              <w:rPr>
                <w:rFonts w:ascii="Arial" w:hAnsi="Arial" w:cs="Arial"/>
                <w:color w:val="000000"/>
                <w:sz w:val="20"/>
                <w:szCs w:val="20"/>
              </w:rPr>
              <w:t>,460</w:t>
            </w:r>
          </w:p>
        </w:tc>
      </w:tr>
      <w:tr w:rsidR="00B920C3" w:rsidRPr="00151F5F" w:rsidTr="00B920C3">
        <w:trPr>
          <w:cnfStyle w:val="000000100000"/>
          <w:trHeight w:val="340"/>
        </w:trPr>
        <w:tc>
          <w:tcPr>
            <w:cnfStyle w:val="001000000000"/>
            <w:tcW w:w="2353"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E3B1C" w:rsidRDefault="00B920C3" w:rsidP="003841F5">
            <w:pPr>
              <w:autoSpaceDE w:val="0"/>
              <w:autoSpaceDN w:val="0"/>
              <w:adjustRightInd w:val="0"/>
              <w:spacing w:line="360" w:lineRule="auto"/>
              <w:ind w:left="60" w:right="60"/>
              <w:rPr>
                <w:rFonts w:ascii="Arial" w:hAnsi="Arial" w:cs="Arial"/>
                <w:b w:val="0"/>
                <w:color w:val="000000"/>
                <w:sz w:val="20"/>
                <w:szCs w:val="20"/>
              </w:rPr>
            </w:pPr>
            <w:r w:rsidRPr="000E3B1C">
              <w:rPr>
                <w:rFonts w:ascii="Arial" w:hAnsi="Arial" w:cs="Arial"/>
                <w:b w:val="0"/>
                <w:color w:val="000000"/>
                <w:sz w:val="20"/>
                <w:szCs w:val="20"/>
              </w:rPr>
              <w:t>University degree</w:t>
            </w:r>
          </w:p>
        </w:tc>
        <w:tc>
          <w:tcPr>
            <w:tcW w:w="1240"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B920C3" w:rsidRDefault="00B920C3" w:rsidP="00B05EE9">
            <w:pPr>
              <w:autoSpaceDE w:val="0"/>
              <w:autoSpaceDN w:val="0"/>
              <w:adjustRightInd w:val="0"/>
              <w:spacing w:line="320" w:lineRule="atLeast"/>
              <w:ind w:left="60" w:right="60"/>
              <w:jc w:val="right"/>
              <w:cnfStyle w:val="000000100000"/>
              <w:rPr>
                <w:rFonts w:ascii="Arial" w:hAnsi="Arial" w:cs="Arial"/>
                <w:color w:val="000000"/>
                <w:sz w:val="20"/>
                <w:szCs w:val="20"/>
              </w:rPr>
            </w:pPr>
            <w:r w:rsidRPr="00B920C3">
              <w:rPr>
                <w:rFonts w:ascii="Arial" w:hAnsi="Arial" w:cs="Arial"/>
                <w:color w:val="000000"/>
                <w:sz w:val="20"/>
                <w:szCs w:val="20"/>
              </w:rPr>
              <w:t>-,752</w:t>
            </w:r>
          </w:p>
        </w:tc>
        <w:tc>
          <w:tcPr>
            <w:tcW w:w="1407" w:type="pct"/>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37E29" w:rsidRDefault="00B920C3" w:rsidP="00B833E5">
            <w:pPr>
              <w:autoSpaceDE w:val="0"/>
              <w:autoSpaceDN w:val="0"/>
              <w:adjustRightInd w:val="0"/>
              <w:spacing w:line="320" w:lineRule="atLeast"/>
              <w:ind w:left="60" w:right="60"/>
              <w:jc w:val="center"/>
              <w:cnfStyle w:val="000000100000"/>
              <w:rPr>
                <w:rFonts w:ascii="Arial" w:hAnsi="Arial" w:cs="Arial"/>
                <w:color w:val="000000"/>
                <w:sz w:val="20"/>
                <w:szCs w:val="20"/>
              </w:rPr>
            </w:pPr>
            <w:r w:rsidRPr="00037E29">
              <w:rPr>
                <w:rFonts w:ascii="Arial" w:hAnsi="Arial" w:cs="Arial"/>
                <w:color w:val="000000"/>
                <w:sz w:val="20"/>
                <w:szCs w:val="20"/>
              </w:rPr>
              <w:t>,754</w:t>
            </w:r>
          </w:p>
        </w:tc>
      </w:tr>
      <w:tr w:rsidR="00B920C3" w:rsidRPr="00151F5F" w:rsidTr="00B920C3">
        <w:trPr>
          <w:trHeight w:val="340"/>
        </w:trPr>
        <w:tc>
          <w:tcPr>
            <w:cnfStyle w:val="001000000000"/>
            <w:tcW w:w="2353"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E3B1C" w:rsidRDefault="00B920C3" w:rsidP="003841F5">
            <w:pPr>
              <w:autoSpaceDE w:val="0"/>
              <w:autoSpaceDN w:val="0"/>
              <w:adjustRightInd w:val="0"/>
              <w:spacing w:line="360" w:lineRule="auto"/>
              <w:ind w:left="60" w:right="60"/>
              <w:rPr>
                <w:rFonts w:ascii="Arial" w:hAnsi="Arial" w:cs="Arial"/>
                <w:b w:val="0"/>
                <w:color w:val="000000"/>
                <w:sz w:val="20"/>
                <w:szCs w:val="20"/>
              </w:rPr>
            </w:pPr>
            <w:r w:rsidRPr="000E3B1C">
              <w:rPr>
                <w:rFonts w:ascii="Arial" w:hAnsi="Arial" w:cs="Arial"/>
                <w:b w:val="0"/>
                <w:color w:val="000000"/>
                <w:sz w:val="20"/>
                <w:szCs w:val="20"/>
              </w:rPr>
              <w:t>Points test</w:t>
            </w:r>
          </w:p>
        </w:tc>
        <w:tc>
          <w:tcPr>
            <w:tcW w:w="1240"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B920C3" w:rsidRDefault="00B920C3" w:rsidP="00B05EE9">
            <w:pPr>
              <w:autoSpaceDE w:val="0"/>
              <w:autoSpaceDN w:val="0"/>
              <w:adjustRightInd w:val="0"/>
              <w:spacing w:line="320" w:lineRule="atLeast"/>
              <w:ind w:left="60" w:right="60"/>
              <w:jc w:val="right"/>
              <w:cnfStyle w:val="000000000000"/>
              <w:rPr>
                <w:rFonts w:ascii="Arial" w:hAnsi="Arial" w:cs="Arial"/>
                <w:color w:val="000000"/>
                <w:sz w:val="20"/>
                <w:szCs w:val="20"/>
              </w:rPr>
            </w:pPr>
            <w:r w:rsidRPr="00B920C3">
              <w:rPr>
                <w:rFonts w:ascii="Arial" w:hAnsi="Arial" w:cs="Arial"/>
                <w:color w:val="000000"/>
                <w:sz w:val="20"/>
                <w:szCs w:val="20"/>
              </w:rPr>
              <w:t>-1,513</w:t>
            </w:r>
          </w:p>
        </w:tc>
        <w:tc>
          <w:tcPr>
            <w:tcW w:w="1407" w:type="pct"/>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37E29" w:rsidRDefault="00B920C3" w:rsidP="00B833E5">
            <w:pPr>
              <w:autoSpaceDE w:val="0"/>
              <w:autoSpaceDN w:val="0"/>
              <w:adjustRightInd w:val="0"/>
              <w:spacing w:line="320" w:lineRule="atLeast"/>
              <w:ind w:left="60" w:right="60"/>
              <w:jc w:val="center"/>
              <w:cnfStyle w:val="000000000000"/>
              <w:rPr>
                <w:rFonts w:ascii="Arial" w:hAnsi="Arial" w:cs="Arial"/>
                <w:color w:val="000000"/>
                <w:sz w:val="20"/>
                <w:szCs w:val="20"/>
              </w:rPr>
            </w:pPr>
            <w:r w:rsidRPr="00037E29">
              <w:rPr>
                <w:rFonts w:ascii="Arial" w:hAnsi="Arial" w:cs="Arial"/>
                <w:color w:val="000000"/>
                <w:sz w:val="20"/>
                <w:szCs w:val="20"/>
              </w:rPr>
              <w:t>,787</w:t>
            </w:r>
          </w:p>
        </w:tc>
      </w:tr>
      <w:tr w:rsidR="00B920C3" w:rsidRPr="00151F5F" w:rsidTr="00B920C3">
        <w:trPr>
          <w:cnfStyle w:val="000000100000"/>
          <w:trHeight w:val="340"/>
        </w:trPr>
        <w:tc>
          <w:tcPr>
            <w:cnfStyle w:val="001000000000"/>
            <w:tcW w:w="2353"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E3B1C" w:rsidRDefault="00B920C3" w:rsidP="003841F5">
            <w:pPr>
              <w:autoSpaceDE w:val="0"/>
              <w:autoSpaceDN w:val="0"/>
              <w:adjustRightInd w:val="0"/>
              <w:spacing w:line="360" w:lineRule="auto"/>
              <w:ind w:left="60" w:right="60"/>
              <w:rPr>
                <w:rFonts w:ascii="Arial" w:hAnsi="Arial" w:cs="Arial"/>
                <w:b w:val="0"/>
                <w:color w:val="000000"/>
                <w:sz w:val="20"/>
                <w:szCs w:val="20"/>
              </w:rPr>
            </w:pPr>
            <w:r w:rsidRPr="000E3B1C">
              <w:rPr>
                <w:rFonts w:ascii="Arial" w:hAnsi="Arial" w:cs="Arial"/>
                <w:b w:val="0"/>
                <w:color w:val="000000"/>
                <w:sz w:val="20"/>
                <w:szCs w:val="20"/>
              </w:rPr>
              <w:t>Presence of skilled migrant policy</w:t>
            </w:r>
          </w:p>
        </w:tc>
        <w:tc>
          <w:tcPr>
            <w:tcW w:w="1240"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B920C3" w:rsidRDefault="00B920C3" w:rsidP="00B05EE9">
            <w:pPr>
              <w:autoSpaceDE w:val="0"/>
              <w:autoSpaceDN w:val="0"/>
              <w:adjustRightInd w:val="0"/>
              <w:spacing w:line="320" w:lineRule="atLeast"/>
              <w:ind w:left="60" w:right="60"/>
              <w:jc w:val="right"/>
              <w:cnfStyle w:val="000000100000"/>
              <w:rPr>
                <w:rFonts w:ascii="Arial" w:hAnsi="Arial" w:cs="Arial"/>
                <w:color w:val="000000"/>
                <w:sz w:val="20"/>
                <w:szCs w:val="20"/>
              </w:rPr>
            </w:pPr>
            <w:r w:rsidRPr="00B920C3">
              <w:rPr>
                <w:rFonts w:ascii="Arial" w:hAnsi="Arial" w:cs="Arial"/>
                <w:color w:val="000000"/>
                <w:sz w:val="20"/>
                <w:szCs w:val="20"/>
              </w:rPr>
              <w:t>-1,291</w:t>
            </w:r>
          </w:p>
        </w:tc>
        <w:tc>
          <w:tcPr>
            <w:tcW w:w="1407" w:type="pct"/>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37E29" w:rsidRDefault="00B920C3" w:rsidP="00B833E5">
            <w:pPr>
              <w:autoSpaceDE w:val="0"/>
              <w:autoSpaceDN w:val="0"/>
              <w:adjustRightInd w:val="0"/>
              <w:spacing w:line="320" w:lineRule="atLeast"/>
              <w:ind w:left="60" w:right="60"/>
              <w:jc w:val="center"/>
              <w:cnfStyle w:val="000000100000"/>
              <w:rPr>
                <w:rFonts w:ascii="Arial" w:hAnsi="Arial" w:cs="Arial"/>
                <w:color w:val="000000"/>
                <w:sz w:val="20"/>
                <w:szCs w:val="20"/>
              </w:rPr>
            </w:pPr>
            <w:r w:rsidRPr="00037E29">
              <w:rPr>
                <w:rFonts w:ascii="Arial" w:hAnsi="Arial" w:cs="Arial"/>
                <w:color w:val="000000"/>
                <w:sz w:val="20"/>
                <w:szCs w:val="20"/>
              </w:rPr>
              <w:t>,623</w:t>
            </w:r>
          </w:p>
        </w:tc>
      </w:tr>
      <w:tr w:rsidR="00B920C3" w:rsidRPr="00151F5F" w:rsidTr="00B920C3">
        <w:trPr>
          <w:trHeight w:val="340"/>
        </w:trPr>
        <w:tc>
          <w:tcPr>
            <w:cnfStyle w:val="001000000000"/>
            <w:tcW w:w="2353"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E3B1C" w:rsidRDefault="00B920C3" w:rsidP="003841F5">
            <w:pPr>
              <w:autoSpaceDE w:val="0"/>
              <w:autoSpaceDN w:val="0"/>
              <w:adjustRightInd w:val="0"/>
              <w:spacing w:line="360" w:lineRule="auto"/>
              <w:ind w:left="60" w:right="60"/>
              <w:rPr>
                <w:rFonts w:ascii="Arial" w:hAnsi="Arial" w:cs="Arial"/>
                <w:b w:val="0"/>
                <w:color w:val="000000"/>
                <w:sz w:val="20"/>
                <w:szCs w:val="20"/>
              </w:rPr>
            </w:pPr>
            <w:r w:rsidRPr="000E3B1C">
              <w:rPr>
                <w:rFonts w:ascii="Arial" w:hAnsi="Arial" w:cs="Arial"/>
                <w:b w:val="0"/>
                <w:color w:val="000000"/>
                <w:sz w:val="20"/>
                <w:szCs w:val="20"/>
              </w:rPr>
              <w:t>Universitas Rank Score on Education System</w:t>
            </w:r>
          </w:p>
        </w:tc>
        <w:tc>
          <w:tcPr>
            <w:tcW w:w="1240"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B920C3" w:rsidRDefault="00B920C3" w:rsidP="00B05EE9">
            <w:pPr>
              <w:autoSpaceDE w:val="0"/>
              <w:autoSpaceDN w:val="0"/>
              <w:adjustRightInd w:val="0"/>
              <w:spacing w:line="320" w:lineRule="atLeast"/>
              <w:ind w:left="60" w:right="60"/>
              <w:jc w:val="right"/>
              <w:cnfStyle w:val="000000000000"/>
              <w:rPr>
                <w:rFonts w:ascii="Arial" w:hAnsi="Arial" w:cs="Arial"/>
                <w:color w:val="000000"/>
                <w:sz w:val="20"/>
                <w:szCs w:val="20"/>
              </w:rPr>
            </w:pPr>
            <w:r w:rsidRPr="00B920C3">
              <w:rPr>
                <w:rFonts w:ascii="Arial" w:hAnsi="Arial" w:cs="Arial"/>
                <w:color w:val="000000"/>
                <w:sz w:val="20"/>
                <w:szCs w:val="20"/>
              </w:rPr>
              <w:t>,051</w:t>
            </w:r>
          </w:p>
        </w:tc>
        <w:tc>
          <w:tcPr>
            <w:tcW w:w="1407" w:type="pct"/>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37E29" w:rsidRDefault="00B920C3" w:rsidP="00B833E5">
            <w:pPr>
              <w:autoSpaceDE w:val="0"/>
              <w:autoSpaceDN w:val="0"/>
              <w:adjustRightInd w:val="0"/>
              <w:spacing w:line="320" w:lineRule="atLeast"/>
              <w:ind w:left="60" w:right="60"/>
              <w:jc w:val="center"/>
              <w:cnfStyle w:val="000000000000"/>
              <w:rPr>
                <w:rFonts w:ascii="Arial" w:hAnsi="Arial" w:cs="Arial"/>
                <w:color w:val="000000"/>
                <w:sz w:val="20"/>
                <w:szCs w:val="20"/>
              </w:rPr>
            </w:pPr>
            <w:r w:rsidRPr="00037E29">
              <w:rPr>
                <w:rFonts w:ascii="Arial" w:hAnsi="Arial" w:cs="Arial"/>
                <w:color w:val="000000"/>
                <w:sz w:val="20"/>
                <w:szCs w:val="20"/>
              </w:rPr>
              <w:t>,562</w:t>
            </w:r>
          </w:p>
        </w:tc>
      </w:tr>
      <w:tr w:rsidR="00B920C3" w:rsidRPr="00151F5F" w:rsidTr="00B920C3">
        <w:trPr>
          <w:cnfStyle w:val="000000100000"/>
          <w:trHeight w:val="340"/>
        </w:trPr>
        <w:tc>
          <w:tcPr>
            <w:cnfStyle w:val="001000000000"/>
            <w:tcW w:w="2353"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E3B1C" w:rsidRDefault="00B920C3" w:rsidP="003841F5">
            <w:pPr>
              <w:autoSpaceDE w:val="0"/>
              <w:autoSpaceDN w:val="0"/>
              <w:adjustRightInd w:val="0"/>
              <w:spacing w:line="360" w:lineRule="auto"/>
              <w:ind w:left="60" w:right="60"/>
              <w:rPr>
                <w:rFonts w:ascii="Arial" w:hAnsi="Arial" w:cs="Arial"/>
                <w:b w:val="0"/>
                <w:color w:val="000000"/>
                <w:sz w:val="20"/>
                <w:szCs w:val="20"/>
              </w:rPr>
            </w:pPr>
            <w:r w:rsidRPr="000E3B1C">
              <w:rPr>
                <w:rFonts w:ascii="Arial" w:hAnsi="Arial" w:cs="Arial"/>
                <w:b w:val="0"/>
                <w:color w:val="000000"/>
                <w:sz w:val="20"/>
                <w:szCs w:val="20"/>
              </w:rPr>
              <w:t>Number of normal migrants per 1000 inhabitants</w:t>
            </w:r>
          </w:p>
        </w:tc>
        <w:tc>
          <w:tcPr>
            <w:tcW w:w="1240"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B920C3" w:rsidRDefault="00B920C3" w:rsidP="00B05EE9">
            <w:pPr>
              <w:autoSpaceDE w:val="0"/>
              <w:autoSpaceDN w:val="0"/>
              <w:adjustRightInd w:val="0"/>
              <w:spacing w:line="320" w:lineRule="atLeast"/>
              <w:ind w:left="60" w:right="60"/>
              <w:jc w:val="right"/>
              <w:cnfStyle w:val="000000100000"/>
              <w:rPr>
                <w:rFonts w:ascii="Arial" w:hAnsi="Arial" w:cs="Arial"/>
                <w:color w:val="000000"/>
                <w:sz w:val="20"/>
                <w:szCs w:val="20"/>
              </w:rPr>
            </w:pPr>
            <w:r w:rsidRPr="00B920C3">
              <w:rPr>
                <w:rFonts w:ascii="Arial" w:hAnsi="Arial" w:cs="Arial"/>
                <w:color w:val="000000"/>
                <w:sz w:val="20"/>
                <w:szCs w:val="20"/>
              </w:rPr>
              <w:t>,877</w:t>
            </w:r>
            <w:r w:rsidR="00464E8F">
              <w:rPr>
                <w:rFonts w:ascii="Arial" w:hAnsi="Arial" w:cs="Arial"/>
                <w:color w:val="000000"/>
                <w:sz w:val="20"/>
                <w:szCs w:val="20"/>
              </w:rPr>
              <w:t>*</w:t>
            </w:r>
          </w:p>
        </w:tc>
        <w:tc>
          <w:tcPr>
            <w:tcW w:w="1407" w:type="pct"/>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B920C3" w:rsidRPr="00037E29" w:rsidRDefault="00B920C3" w:rsidP="00B833E5">
            <w:pPr>
              <w:autoSpaceDE w:val="0"/>
              <w:autoSpaceDN w:val="0"/>
              <w:adjustRightInd w:val="0"/>
              <w:spacing w:line="320" w:lineRule="atLeast"/>
              <w:ind w:left="60" w:right="60"/>
              <w:jc w:val="center"/>
              <w:cnfStyle w:val="000000100000"/>
              <w:rPr>
                <w:rFonts w:ascii="Arial" w:hAnsi="Arial" w:cs="Arial"/>
                <w:color w:val="000000"/>
                <w:sz w:val="20"/>
                <w:szCs w:val="20"/>
              </w:rPr>
            </w:pPr>
            <w:r w:rsidRPr="00037E29">
              <w:rPr>
                <w:rFonts w:ascii="Arial" w:hAnsi="Arial" w:cs="Arial"/>
                <w:color w:val="000000"/>
                <w:sz w:val="20"/>
                <w:szCs w:val="20"/>
              </w:rPr>
              <w:t>,001</w:t>
            </w:r>
          </w:p>
        </w:tc>
      </w:tr>
      <w:tr w:rsidR="00B920C3" w:rsidRPr="00151F5F" w:rsidTr="00B920C3">
        <w:trPr>
          <w:trHeight w:val="60"/>
        </w:trPr>
        <w:tc>
          <w:tcPr>
            <w:cnfStyle w:val="001000000000"/>
            <w:tcW w:w="4815" w:type="pct"/>
            <w:gridSpan w:val="3"/>
            <w:tcBorders>
              <w:top w:val="single" w:sz="4" w:space="0" w:color="4F81BD" w:themeColor="accent1"/>
            </w:tcBorders>
            <w:vAlign w:val="center"/>
          </w:tcPr>
          <w:p w:rsidR="00B920C3" w:rsidRPr="00151F5F" w:rsidRDefault="00B920C3" w:rsidP="00893535">
            <w:pPr>
              <w:autoSpaceDE w:val="0"/>
              <w:autoSpaceDN w:val="0"/>
              <w:adjustRightInd w:val="0"/>
              <w:spacing w:line="360" w:lineRule="auto"/>
              <w:ind w:left="60" w:right="60"/>
              <w:rPr>
                <w:rFonts w:asciiTheme="minorHAnsi" w:hAnsiTheme="minorHAnsi" w:cs="Arial"/>
                <w:color w:val="000000"/>
                <w:sz w:val="18"/>
                <w:szCs w:val="18"/>
              </w:rPr>
            </w:pPr>
            <w:r w:rsidRPr="00151F5F">
              <w:rPr>
                <w:rFonts w:asciiTheme="minorHAnsi" w:hAnsiTheme="minorHAnsi" w:cs="Arial"/>
                <w:color w:val="000000"/>
                <w:sz w:val="18"/>
                <w:szCs w:val="18"/>
              </w:rPr>
              <w:t>*.  Significant at 10% level</w:t>
            </w:r>
          </w:p>
          <w:p w:rsidR="00B920C3" w:rsidRPr="00151F5F" w:rsidRDefault="00B920C3" w:rsidP="00893535">
            <w:pPr>
              <w:autoSpaceDE w:val="0"/>
              <w:autoSpaceDN w:val="0"/>
              <w:adjustRightInd w:val="0"/>
              <w:spacing w:line="360" w:lineRule="auto"/>
              <w:ind w:left="60" w:right="60"/>
              <w:rPr>
                <w:rFonts w:asciiTheme="minorHAnsi" w:hAnsiTheme="minorHAnsi" w:cs="Arial"/>
                <w:color w:val="000000"/>
                <w:sz w:val="18"/>
                <w:szCs w:val="18"/>
              </w:rPr>
            </w:pPr>
            <w:r w:rsidRPr="00151F5F">
              <w:rPr>
                <w:rFonts w:asciiTheme="minorHAnsi" w:hAnsiTheme="minorHAnsi" w:cs="Arial"/>
                <w:color w:val="000000"/>
                <w:sz w:val="18"/>
                <w:szCs w:val="18"/>
              </w:rPr>
              <w:t>Dependent variable: Number of highly skilled migrants per 1000 inhabitants</w:t>
            </w:r>
          </w:p>
        </w:tc>
        <w:tc>
          <w:tcPr>
            <w:tcW w:w="185" w:type="pct"/>
            <w:tcBorders>
              <w:top w:val="single" w:sz="4" w:space="0" w:color="4F81BD" w:themeColor="accent1"/>
            </w:tcBorders>
          </w:tcPr>
          <w:p w:rsidR="00B920C3" w:rsidRPr="00151F5F" w:rsidRDefault="00B920C3" w:rsidP="00893535">
            <w:pPr>
              <w:autoSpaceDE w:val="0"/>
              <w:autoSpaceDN w:val="0"/>
              <w:adjustRightInd w:val="0"/>
              <w:spacing w:line="360" w:lineRule="auto"/>
              <w:ind w:left="60" w:right="60"/>
              <w:cnfStyle w:val="000000000000"/>
              <w:rPr>
                <w:rFonts w:asciiTheme="minorHAnsi" w:hAnsiTheme="minorHAnsi" w:cs="Arial"/>
                <w:color w:val="000000"/>
                <w:sz w:val="18"/>
                <w:szCs w:val="18"/>
              </w:rPr>
            </w:pPr>
          </w:p>
        </w:tc>
      </w:tr>
    </w:tbl>
    <w:p w:rsidR="00133289" w:rsidRDefault="00133289" w:rsidP="00133289">
      <w:pPr>
        <w:spacing w:after="0" w:line="360" w:lineRule="auto"/>
      </w:pPr>
    </w:p>
    <w:p w:rsidR="00133289" w:rsidRDefault="00133289" w:rsidP="00133289">
      <w:pPr>
        <w:spacing w:after="0" w:line="360" w:lineRule="auto"/>
        <w:jc w:val="both"/>
      </w:pPr>
      <w:r w:rsidRPr="00596BE3">
        <w:t>As can be seen in table 4, the only variable with a significant coefficient is the number of</w:t>
      </w:r>
      <w:r>
        <w:t xml:space="preserve"> normal migrants. This indicates that the policy pursued for skilled migrants has no impact on the number attracted. The attracted number of highly skilled migrants is only explained by factors that apply to both normal and highly skilled migrants. </w:t>
      </w:r>
    </w:p>
    <w:p w:rsidR="00133289" w:rsidRDefault="00133289" w:rsidP="00133289">
      <w:pPr>
        <w:spacing w:after="0" w:line="360" w:lineRule="auto"/>
        <w:jc w:val="both"/>
      </w:pPr>
    </w:p>
    <w:p w:rsidR="00597D35" w:rsidRDefault="00597D35" w:rsidP="00133289">
      <w:pPr>
        <w:spacing w:after="0" w:line="360" w:lineRule="auto"/>
        <w:jc w:val="both"/>
      </w:pPr>
      <w:r>
        <w:t>A</w:t>
      </w:r>
      <w:r w:rsidR="00133289">
        <w:t xml:space="preserve"> possible problem</w:t>
      </w:r>
      <w:r>
        <w:t xml:space="preserve"> with this approach</w:t>
      </w:r>
      <w:r w:rsidR="00133289">
        <w:t xml:space="preserve"> is multicollinearity. When the normal migrants variable is highly correlated with the other independent variables, </w:t>
      </w:r>
      <w:r w:rsidR="00C742DE">
        <w:t xml:space="preserve">it is unclear which </w:t>
      </w:r>
      <w:r w:rsidR="00133289">
        <w:t xml:space="preserve">variable causes the variation in the outcome variable. </w:t>
      </w:r>
    </w:p>
    <w:p w:rsidR="00597D35" w:rsidRDefault="00133289" w:rsidP="00133289">
      <w:pPr>
        <w:spacing w:after="0" w:line="360" w:lineRule="auto"/>
        <w:jc w:val="both"/>
      </w:pPr>
      <w:r>
        <w:t xml:space="preserve">This can also explain why the components are not significant. In the book of Carter Hill, Griffiths and Lim (2008) it is explained that the presence of multicollinearity can be identified by estimating a so-called auxiliary regression. In this regression, the left-hand-side is one of the independent variables, number of normal migrants in this case. The right-hand-side variables are all the remaining independent variables. </w:t>
      </w:r>
    </w:p>
    <w:p w:rsidR="00133289" w:rsidRDefault="00133289" w:rsidP="00133289">
      <w:pPr>
        <w:spacing w:after="0" w:line="360" w:lineRule="auto"/>
        <w:jc w:val="both"/>
        <w:rPr>
          <w:rFonts w:ascii="Cambria" w:eastAsia="Times New Roman" w:hAnsi="Cambria"/>
          <w:b/>
          <w:bCs/>
          <w:sz w:val="26"/>
          <w:szCs w:val="26"/>
        </w:rPr>
      </w:pPr>
      <w:r>
        <w:lastRenderedPageBreak/>
        <w:t>If the R² of this model is high, a large portion of the variation in the normal migrants variable is explained by variation in the other independent variables. The book uses a value of 0.8 for a high R². In my model, the R² of this auxiliary regression is 0.848</w:t>
      </w:r>
      <w:r>
        <w:rPr>
          <w:rStyle w:val="Voetnootmarkering"/>
        </w:rPr>
        <w:footnoteReference w:id="23"/>
      </w:r>
      <w:r>
        <w:t>, this indicates that multicollinearity may cau</w:t>
      </w:r>
      <w:bookmarkStart w:id="901" w:name="_Toc349568670"/>
      <w:bookmarkStart w:id="902" w:name="_Toc349568707"/>
      <w:bookmarkStart w:id="903" w:name="_Toc349568744"/>
      <w:bookmarkStart w:id="904" w:name="_Toc349572041"/>
      <w:bookmarkStart w:id="905" w:name="_Toc349573629"/>
      <w:bookmarkStart w:id="906" w:name="_Toc349573842"/>
      <w:bookmarkStart w:id="907" w:name="_Toc349656951"/>
      <w:bookmarkStart w:id="908" w:name="_Toc349657522"/>
      <w:bookmarkStart w:id="909" w:name="_Toc349657734"/>
      <w:bookmarkStart w:id="910" w:name="_Toc349657959"/>
      <w:bookmarkStart w:id="911" w:name="_Toc349658024"/>
      <w:bookmarkStart w:id="912" w:name="_Toc349658090"/>
      <w:bookmarkStart w:id="913" w:name="_Toc349658154"/>
      <w:bookmarkStart w:id="914" w:name="_Toc349658709"/>
      <w:bookmarkStart w:id="915" w:name="_Toc349658775"/>
      <w:bookmarkStart w:id="916" w:name="_Toc349658850"/>
      <w:bookmarkStart w:id="917" w:name="_Toc349658963"/>
      <w:bookmarkStart w:id="918" w:name="_Toc349659002"/>
      <w:bookmarkStart w:id="919" w:name="_Toc349659041"/>
      <w:bookmarkStart w:id="920" w:name="_Toc349662720"/>
      <w:bookmarkStart w:id="921" w:name="_Toc349662759"/>
      <w:bookmarkStart w:id="922" w:name="_Toc349663273"/>
      <w:bookmarkStart w:id="923" w:name="_Toc349663414"/>
      <w:bookmarkStart w:id="924" w:name="_Toc349663472"/>
      <w:bookmarkStart w:id="925" w:name="_Toc349722299"/>
      <w:r w:rsidR="00892778">
        <w:t xml:space="preserve">se </w:t>
      </w:r>
      <w:r w:rsidR="00597D35">
        <w:t>problems in this regression. It</w:t>
      </w:r>
      <w:r w:rsidR="00892778">
        <w:t xml:space="preserve"> is likely that this multicollinearity exists because the normal migrants variable is an indicator for the openness of a country and therefore has a high correlation with the other components of the migrants policy.</w:t>
      </w:r>
    </w:p>
    <w:p w:rsidR="00133289" w:rsidRDefault="00133289" w:rsidP="00133289">
      <w:pPr>
        <w:pStyle w:val="Kop3"/>
        <w:jc w:val="both"/>
      </w:pPr>
      <w:bookmarkStart w:id="926" w:name="_Toc353464572"/>
      <w:r>
        <w:t>5.2.2</w:t>
      </w:r>
      <w:r>
        <w:tab/>
        <w:t>Other control variables</w:t>
      </w:r>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p>
    <w:p w:rsidR="00133289" w:rsidRDefault="00133289" w:rsidP="00133289">
      <w:pPr>
        <w:spacing w:line="360" w:lineRule="auto"/>
        <w:jc w:val="both"/>
      </w:pPr>
      <w:r>
        <w:t>Because of the possible problems with the control variable in the first regression, I estimate a new regression with other control variables. To control for factors that attract skilled migrants besides the admission policy I use two new variables, the Quality of Life Index (QLI)</w:t>
      </w:r>
      <w:r>
        <w:rPr>
          <w:rStyle w:val="Voetnootmarkering"/>
        </w:rPr>
        <w:footnoteReference w:id="24"/>
      </w:r>
      <w:r>
        <w:t xml:space="preserve"> and the unemployment rate of the employable population</w:t>
      </w:r>
      <w:r>
        <w:rPr>
          <w:rStyle w:val="Voetnootmarkering"/>
        </w:rPr>
        <w:footnoteReference w:id="25"/>
      </w:r>
      <w:r>
        <w:t xml:space="preserve">. This first variable is a measure for the perceived quality of life by the inhabitants of the country. It contains factors as life expectancy, political stability, gender equality, climate and political freedom. These control variables have no direct relation with the highly skilled migrant programs, which makes it more suitable control factors than the normal migrants variable. </w:t>
      </w:r>
    </w:p>
    <w:p w:rsidR="00133289" w:rsidRDefault="00133289" w:rsidP="00133289">
      <w:pPr>
        <w:spacing w:line="360" w:lineRule="auto"/>
        <w:jc w:val="both"/>
      </w:pPr>
      <w:r>
        <w:t xml:space="preserve">A drawback of these variables is that although they capture quite some factors that attract migrants, they also miss factors like language and country reputation, which are also likely to influence the attractiveness of a country. </w:t>
      </w:r>
    </w:p>
    <w:p w:rsidR="00597D35" w:rsidRDefault="00133289" w:rsidP="00133289">
      <w:pPr>
        <w:spacing w:line="360" w:lineRule="auto"/>
        <w:jc w:val="both"/>
      </w:pPr>
      <w:r>
        <w:t>This last drawback should not cause that much trouble in the analysis. Carter Hill et al. (2008) state that “</w:t>
      </w:r>
      <w:r w:rsidRPr="00A2006C">
        <w:rPr>
          <w:i/>
        </w:rPr>
        <w:t>U</w:t>
      </w:r>
      <w:r w:rsidRPr="00181C22">
        <w:rPr>
          <w:i/>
        </w:rPr>
        <w:t>seful results can still be obtained when a relevant variable is omitted if that variable is uncorrelated with the included variables, and our interest is on the coefficients of the included variables.</w:t>
      </w:r>
      <w:r>
        <w:t>”</w:t>
      </w:r>
      <w:r>
        <w:rPr>
          <w:rStyle w:val="Voetnootmarkering"/>
        </w:rPr>
        <w:footnoteReference w:id="26"/>
      </w:r>
      <w:r>
        <w:t xml:space="preserve"> </w:t>
      </w:r>
    </w:p>
    <w:p w:rsidR="00133289" w:rsidRDefault="00133289" w:rsidP="00133289">
      <w:pPr>
        <w:spacing w:line="360" w:lineRule="auto"/>
        <w:jc w:val="both"/>
      </w:pPr>
      <w:r>
        <w:lastRenderedPageBreak/>
        <w:t xml:space="preserve">The interest of this thesis lies not in the omitted variables like language, and this omitted variable is not likely to be correlated with the components of the highly skilled migrants scheme, so omitting this variable should not withhold me from getting useful results. </w:t>
      </w:r>
    </w:p>
    <w:p w:rsidR="00133289" w:rsidRDefault="00133289" w:rsidP="00133289">
      <w:pPr>
        <w:spacing w:line="360" w:lineRule="auto"/>
        <w:jc w:val="both"/>
      </w:pPr>
      <w:r>
        <w:t>A regression with these two new control variables instead of the normal migrants variable yields the following outcome:</w:t>
      </w:r>
    </w:p>
    <w:tbl>
      <w:tblPr>
        <w:tblStyle w:val="Lichtelijst-accent11"/>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tblPr>
      <w:tblGrid>
        <w:gridCol w:w="3369"/>
        <w:gridCol w:w="2268"/>
        <w:gridCol w:w="2268"/>
      </w:tblGrid>
      <w:tr w:rsidR="00133289" w:rsidRPr="000E3B1C" w:rsidTr="00893535">
        <w:trPr>
          <w:cnfStyle w:val="100000000000"/>
        </w:trPr>
        <w:tc>
          <w:tcPr>
            <w:cnfStyle w:val="001000000000"/>
            <w:tcW w:w="7905" w:type="dxa"/>
            <w:gridSpan w:val="3"/>
          </w:tcPr>
          <w:p w:rsidR="00133289" w:rsidRPr="000E3B1C" w:rsidRDefault="00133289" w:rsidP="00893535">
            <w:pPr>
              <w:autoSpaceDE w:val="0"/>
              <w:autoSpaceDN w:val="0"/>
              <w:adjustRightInd w:val="0"/>
              <w:spacing w:line="320" w:lineRule="atLeast"/>
              <w:ind w:left="60" w:right="60"/>
              <w:jc w:val="center"/>
              <w:rPr>
                <w:rFonts w:ascii="Verdana" w:hAnsi="Verdana" w:cs="Arial"/>
                <w:b w:val="0"/>
                <w:sz w:val="18"/>
                <w:szCs w:val="18"/>
              </w:rPr>
            </w:pPr>
            <w:r w:rsidRPr="000E3B1C">
              <w:rPr>
                <w:rFonts w:ascii="Verdana" w:hAnsi="Verdana" w:cs="Arial"/>
                <w:sz w:val="18"/>
                <w:szCs w:val="18"/>
              </w:rPr>
              <w:t>Table 5: Regression 2</w:t>
            </w:r>
          </w:p>
        </w:tc>
      </w:tr>
      <w:tr w:rsidR="00133289" w:rsidRPr="000E3B1C" w:rsidTr="00893535">
        <w:trPr>
          <w:cnfStyle w:val="000000100000"/>
        </w:trPr>
        <w:tc>
          <w:tcPr>
            <w:cnfStyle w:val="001000000000"/>
            <w:tcW w:w="3369" w:type="dxa"/>
            <w:tcBorders>
              <w:bottom w:val="single" w:sz="4" w:space="0" w:color="4F81BD" w:themeColor="accent1"/>
            </w:tcBorders>
            <w:shd w:val="clear" w:color="auto" w:fill="4F81BD" w:themeFill="accent1"/>
          </w:tcPr>
          <w:p w:rsidR="00133289" w:rsidRPr="000E3B1C" w:rsidRDefault="00133289" w:rsidP="00893535">
            <w:pPr>
              <w:autoSpaceDE w:val="0"/>
              <w:autoSpaceDN w:val="0"/>
              <w:adjustRightInd w:val="0"/>
              <w:spacing w:line="320" w:lineRule="atLeast"/>
              <w:ind w:left="60" w:right="60"/>
              <w:rPr>
                <w:rFonts w:ascii="Verdana" w:hAnsi="Verdana" w:cs="Arial"/>
                <w:color w:val="FFFFFF" w:themeColor="background1"/>
                <w:sz w:val="18"/>
                <w:szCs w:val="18"/>
              </w:rPr>
            </w:pPr>
            <w:r w:rsidRPr="000E3B1C">
              <w:rPr>
                <w:rFonts w:ascii="Verdana" w:hAnsi="Verdana" w:cs="Arial"/>
                <w:color w:val="FFFFFF" w:themeColor="background1"/>
                <w:sz w:val="18"/>
                <w:szCs w:val="18"/>
              </w:rPr>
              <w:t>Variable</w:t>
            </w:r>
          </w:p>
        </w:tc>
        <w:tc>
          <w:tcPr>
            <w:tcW w:w="2268" w:type="dxa"/>
            <w:tcBorders>
              <w:bottom w:val="single" w:sz="4" w:space="0" w:color="4F81BD" w:themeColor="accent1"/>
            </w:tcBorders>
            <w:shd w:val="clear" w:color="auto" w:fill="4F81BD" w:themeFill="accent1"/>
          </w:tcPr>
          <w:p w:rsidR="00133289" w:rsidRPr="000E3B1C" w:rsidRDefault="00133289" w:rsidP="00893535">
            <w:pPr>
              <w:autoSpaceDE w:val="0"/>
              <w:autoSpaceDN w:val="0"/>
              <w:adjustRightInd w:val="0"/>
              <w:spacing w:line="320" w:lineRule="atLeast"/>
              <w:ind w:left="60" w:right="60"/>
              <w:jc w:val="right"/>
              <w:cnfStyle w:val="000000100000"/>
              <w:rPr>
                <w:rFonts w:ascii="Verdana" w:hAnsi="Verdana" w:cs="Arial"/>
                <w:b/>
                <w:color w:val="FFFFFF" w:themeColor="background1"/>
                <w:sz w:val="18"/>
                <w:szCs w:val="18"/>
              </w:rPr>
            </w:pPr>
            <w:r w:rsidRPr="000E3B1C">
              <w:rPr>
                <w:rFonts w:ascii="Verdana" w:hAnsi="Verdana" w:cs="Arial"/>
                <w:b/>
                <w:color w:val="FFFFFF" w:themeColor="background1"/>
                <w:sz w:val="18"/>
                <w:szCs w:val="18"/>
              </w:rPr>
              <w:t>Unstandardized Coefficients</w:t>
            </w:r>
          </w:p>
        </w:tc>
        <w:tc>
          <w:tcPr>
            <w:tcW w:w="2268" w:type="dxa"/>
            <w:tcBorders>
              <w:bottom w:val="single" w:sz="4" w:space="0" w:color="4F81BD" w:themeColor="accent1"/>
            </w:tcBorders>
            <w:shd w:val="clear" w:color="auto" w:fill="4F81BD" w:themeFill="accent1"/>
          </w:tcPr>
          <w:p w:rsidR="00133289" w:rsidRPr="000E3B1C" w:rsidRDefault="00133289" w:rsidP="00893535">
            <w:pPr>
              <w:autoSpaceDE w:val="0"/>
              <w:autoSpaceDN w:val="0"/>
              <w:adjustRightInd w:val="0"/>
              <w:spacing w:line="320" w:lineRule="atLeast"/>
              <w:ind w:left="60" w:right="60"/>
              <w:jc w:val="right"/>
              <w:cnfStyle w:val="000000100000"/>
              <w:rPr>
                <w:rFonts w:ascii="Verdana" w:hAnsi="Verdana" w:cs="Arial"/>
                <w:b/>
                <w:color w:val="FFFFFF" w:themeColor="background1"/>
                <w:sz w:val="18"/>
                <w:szCs w:val="18"/>
              </w:rPr>
            </w:pPr>
            <w:r w:rsidRPr="000E3B1C">
              <w:rPr>
                <w:rFonts w:ascii="Verdana" w:hAnsi="Verdana" w:cs="Arial"/>
                <w:b/>
                <w:color w:val="FFFFFF" w:themeColor="background1"/>
                <w:sz w:val="18"/>
                <w:szCs w:val="18"/>
              </w:rPr>
              <w:t>Significance</w:t>
            </w:r>
          </w:p>
        </w:tc>
      </w:tr>
      <w:tr w:rsidR="00133289" w:rsidRPr="00BB47AD" w:rsidTr="00893535">
        <w:trPr>
          <w:trHeight w:val="312"/>
        </w:trPr>
        <w:tc>
          <w:tcPr>
            <w:cnfStyle w:val="001000000000"/>
            <w:tcW w:w="3369" w:type="dxa"/>
            <w:vAlign w:val="bottom"/>
          </w:tcPr>
          <w:p w:rsidR="00133289" w:rsidRPr="000E3B1C"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0E3B1C">
              <w:rPr>
                <w:rFonts w:ascii="Arial" w:hAnsi="Arial" w:cs="Arial"/>
                <w:b w:val="0"/>
                <w:color w:val="000000"/>
                <w:sz w:val="20"/>
                <w:szCs w:val="20"/>
              </w:rPr>
              <w:t>(Constant)</w:t>
            </w:r>
          </w:p>
        </w:tc>
        <w:tc>
          <w:tcPr>
            <w:tcW w:w="2268" w:type="dxa"/>
            <w:vAlign w:val="bottom"/>
          </w:tcPr>
          <w:p w:rsidR="00133289" w:rsidRPr="000E3B1C"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0E3B1C">
              <w:rPr>
                <w:rFonts w:ascii="Arial" w:hAnsi="Arial" w:cs="Arial"/>
                <w:color w:val="000000"/>
                <w:sz w:val="20"/>
                <w:szCs w:val="20"/>
              </w:rPr>
              <w:t>12,135</w:t>
            </w:r>
          </w:p>
        </w:tc>
        <w:tc>
          <w:tcPr>
            <w:tcW w:w="2268" w:type="dxa"/>
            <w:vAlign w:val="bottom"/>
          </w:tcPr>
          <w:p w:rsidR="00133289" w:rsidRPr="000E3B1C"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0E3B1C">
              <w:rPr>
                <w:rFonts w:ascii="Arial" w:hAnsi="Arial" w:cs="Arial"/>
                <w:color w:val="000000"/>
                <w:sz w:val="20"/>
                <w:szCs w:val="20"/>
              </w:rPr>
              <w:t>,608</w:t>
            </w:r>
          </w:p>
        </w:tc>
      </w:tr>
      <w:tr w:rsidR="00133289" w:rsidRPr="00BB47AD" w:rsidTr="00893535">
        <w:trPr>
          <w:cnfStyle w:val="000000100000"/>
          <w:trHeight w:val="312"/>
        </w:trPr>
        <w:tc>
          <w:tcPr>
            <w:cnfStyle w:val="001000000000"/>
            <w:tcW w:w="3369" w:type="dxa"/>
            <w:tcBorders>
              <w:top w:val="single" w:sz="4" w:space="0" w:color="4F81BD" w:themeColor="accent1"/>
              <w:left w:val="single" w:sz="4" w:space="0" w:color="4F81BD" w:themeColor="accent1"/>
              <w:bottom w:val="single" w:sz="4" w:space="0" w:color="4F81BD" w:themeColor="accent1"/>
            </w:tcBorders>
            <w:vAlign w:val="bottom"/>
          </w:tcPr>
          <w:p w:rsidR="00133289" w:rsidRPr="000E3B1C"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0E3B1C">
              <w:rPr>
                <w:rFonts w:ascii="Arial" w:hAnsi="Arial" w:cs="Arial"/>
                <w:b w:val="0"/>
                <w:color w:val="000000"/>
                <w:sz w:val="20"/>
                <w:szCs w:val="20"/>
              </w:rPr>
              <w:t>Numerical caps</w:t>
            </w:r>
          </w:p>
        </w:tc>
        <w:tc>
          <w:tcPr>
            <w:tcW w:w="2268" w:type="dxa"/>
            <w:tcBorders>
              <w:top w:val="single" w:sz="4" w:space="0" w:color="4F81BD" w:themeColor="accent1"/>
              <w:bottom w:val="single" w:sz="4" w:space="0" w:color="4F81BD" w:themeColor="accent1"/>
            </w:tcBorders>
            <w:vAlign w:val="bottom"/>
          </w:tcPr>
          <w:p w:rsidR="00133289" w:rsidRPr="000E3B1C"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0E3B1C">
              <w:rPr>
                <w:rFonts w:ascii="Arial" w:hAnsi="Arial" w:cs="Arial"/>
                <w:color w:val="000000"/>
                <w:sz w:val="20"/>
                <w:szCs w:val="20"/>
              </w:rPr>
              <w:t>3,154</w:t>
            </w:r>
          </w:p>
        </w:tc>
        <w:tc>
          <w:tcPr>
            <w:tcW w:w="2268" w:type="dxa"/>
            <w:tcBorders>
              <w:top w:val="single" w:sz="4" w:space="0" w:color="4F81BD" w:themeColor="accent1"/>
              <w:bottom w:val="single" w:sz="4" w:space="0" w:color="4F81BD" w:themeColor="accent1"/>
              <w:right w:val="single" w:sz="4" w:space="0" w:color="4F81BD" w:themeColor="accent1"/>
            </w:tcBorders>
            <w:vAlign w:val="bottom"/>
          </w:tcPr>
          <w:p w:rsidR="00133289" w:rsidRPr="000E3B1C"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0E3B1C">
              <w:rPr>
                <w:rFonts w:ascii="Arial" w:hAnsi="Arial" w:cs="Arial"/>
                <w:color w:val="000000"/>
                <w:sz w:val="20"/>
                <w:szCs w:val="20"/>
              </w:rPr>
              <w:t>,460</w:t>
            </w:r>
          </w:p>
        </w:tc>
      </w:tr>
      <w:tr w:rsidR="00133289" w:rsidRPr="00BB47AD" w:rsidTr="00893535">
        <w:trPr>
          <w:trHeight w:val="312"/>
        </w:trPr>
        <w:tc>
          <w:tcPr>
            <w:cnfStyle w:val="001000000000"/>
            <w:tcW w:w="3369" w:type="dxa"/>
            <w:vAlign w:val="bottom"/>
          </w:tcPr>
          <w:p w:rsidR="00133289" w:rsidRPr="000E3B1C"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0E3B1C">
              <w:rPr>
                <w:rFonts w:ascii="Arial" w:hAnsi="Arial" w:cs="Arial"/>
                <w:b w:val="0"/>
                <w:color w:val="000000"/>
                <w:sz w:val="20"/>
                <w:szCs w:val="20"/>
              </w:rPr>
              <w:t>Labour market test</w:t>
            </w:r>
          </w:p>
        </w:tc>
        <w:tc>
          <w:tcPr>
            <w:tcW w:w="2268" w:type="dxa"/>
            <w:vAlign w:val="bottom"/>
          </w:tcPr>
          <w:p w:rsidR="00133289" w:rsidRPr="000E3B1C"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0E3B1C">
              <w:rPr>
                <w:rFonts w:ascii="Arial" w:hAnsi="Arial" w:cs="Arial"/>
                <w:color w:val="000000"/>
                <w:sz w:val="20"/>
                <w:szCs w:val="20"/>
              </w:rPr>
              <w:t>1,320</w:t>
            </w:r>
          </w:p>
        </w:tc>
        <w:tc>
          <w:tcPr>
            <w:tcW w:w="2268" w:type="dxa"/>
            <w:vAlign w:val="bottom"/>
          </w:tcPr>
          <w:p w:rsidR="00133289" w:rsidRPr="000E3B1C"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0E3B1C">
              <w:rPr>
                <w:rFonts w:ascii="Arial" w:hAnsi="Arial" w:cs="Arial"/>
                <w:color w:val="000000"/>
                <w:sz w:val="20"/>
                <w:szCs w:val="20"/>
              </w:rPr>
              <w:t>,706</w:t>
            </w:r>
          </w:p>
        </w:tc>
      </w:tr>
      <w:tr w:rsidR="00133289" w:rsidRPr="00BB47AD" w:rsidTr="00893535">
        <w:trPr>
          <w:cnfStyle w:val="000000100000"/>
          <w:trHeight w:val="312"/>
        </w:trPr>
        <w:tc>
          <w:tcPr>
            <w:cnfStyle w:val="001000000000"/>
            <w:tcW w:w="3369" w:type="dxa"/>
            <w:tcBorders>
              <w:top w:val="single" w:sz="4" w:space="0" w:color="4F81BD" w:themeColor="accent1"/>
              <w:left w:val="single" w:sz="4" w:space="0" w:color="4F81BD" w:themeColor="accent1"/>
              <w:bottom w:val="single" w:sz="4" w:space="0" w:color="4F81BD" w:themeColor="accent1"/>
            </w:tcBorders>
            <w:vAlign w:val="bottom"/>
          </w:tcPr>
          <w:p w:rsidR="00133289" w:rsidRPr="000E3B1C"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0E3B1C">
              <w:rPr>
                <w:rFonts w:ascii="Arial" w:hAnsi="Arial" w:cs="Arial"/>
                <w:b w:val="0"/>
                <w:color w:val="000000"/>
                <w:sz w:val="20"/>
                <w:szCs w:val="20"/>
              </w:rPr>
              <w:t>Employer portability</w:t>
            </w:r>
          </w:p>
        </w:tc>
        <w:tc>
          <w:tcPr>
            <w:tcW w:w="2268" w:type="dxa"/>
            <w:tcBorders>
              <w:top w:val="single" w:sz="4" w:space="0" w:color="4F81BD" w:themeColor="accent1"/>
              <w:bottom w:val="single" w:sz="4" w:space="0" w:color="4F81BD" w:themeColor="accent1"/>
            </w:tcBorders>
            <w:vAlign w:val="bottom"/>
          </w:tcPr>
          <w:p w:rsidR="00133289" w:rsidRPr="000E3B1C"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0E3B1C">
              <w:rPr>
                <w:rFonts w:ascii="Arial" w:hAnsi="Arial" w:cs="Arial"/>
                <w:color w:val="000000"/>
                <w:sz w:val="20"/>
                <w:szCs w:val="20"/>
              </w:rPr>
              <w:t>-4,703</w:t>
            </w:r>
          </w:p>
        </w:tc>
        <w:tc>
          <w:tcPr>
            <w:tcW w:w="2268" w:type="dxa"/>
            <w:tcBorders>
              <w:top w:val="single" w:sz="4" w:space="0" w:color="4F81BD" w:themeColor="accent1"/>
              <w:bottom w:val="single" w:sz="4" w:space="0" w:color="4F81BD" w:themeColor="accent1"/>
              <w:right w:val="single" w:sz="4" w:space="0" w:color="4F81BD" w:themeColor="accent1"/>
            </w:tcBorders>
            <w:vAlign w:val="bottom"/>
          </w:tcPr>
          <w:p w:rsidR="00133289" w:rsidRPr="000E3B1C"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0E3B1C">
              <w:rPr>
                <w:rFonts w:ascii="Arial" w:hAnsi="Arial" w:cs="Arial"/>
                <w:color w:val="000000"/>
                <w:sz w:val="20"/>
                <w:szCs w:val="20"/>
              </w:rPr>
              <w:t>,344</w:t>
            </w:r>
          </w:p>
        </w:tc>
      </w:tr>
      <w:tr w:rsidR="00133289" w:rsidRPr="00BB47AD" w:rsidTr="00893535">
        <w:trPr>
          <w:trHeight w:val="312"/>
        </w:trPr>
        <w:tc>
          <w:tcPr>
            <w:cnfStyle w:val="001000000000"/>
            <w:tcW w:w="3369" w:type="dxa"/>
            <w:vAlign w:val="bottom"/>
          </w:tcPr>
          <w:p w:rsidR="00133289" w:rsidRPr="000E3B1C"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0E3B1C">
              <w:rPr>
                <w:rFonts w:ascii="Arial" w:hAnsi="Arial" w:cs="Arial"/>
                <w:b w:val="0"/>
                <w:color w:val="000000"/>
                <w:sz w:val="20"/>
                <w:szCs w:val="20"/>
              </w:rPr>
              <w:t>Spouse's work rights</w:t>
            </w:r>
          </w:p>
        </w:tc>
        <w:tc>
          <w:tcPr>
            <w:tcW w:w="2268" w:type="dxa"/>
            <w:vAlign w:val="bottom"/>
          </w:tcPr>
          <w:p w:rsidR="00133289" w:rsidRPr="000E3B1C"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0E3B1C">
              <w:rPr>
                <w:rFonts w:ascii="Arial" w:hAnsi="Arial" w:cs="Arial"/>
                <w:color w:val="000000"/>
                <w:sz w:val="20"/>
                <w:szCs w:val="20"/>
              </w:rPr>
              <w:t>-2,455</w:t>
            </w:r>
          </w:p>
        </w:tc>
        <w:tc>
          <w:tcPr>
            <w:tcW w:w="2268" w:type="dxa"/>
            <w:vAlign w:val="bottom"/>
          </w:tcPr>
          <w:p w:rsidR="00133289" w:rsidRPr="000E3B1C"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0E3B1C">
              <w:rPr>
                <w:rFonts w:ascii="Arial" w:hAnsi="Arial" w:cs="Arial"/>
                <w:color w:val="000000"/>
                <w:sz w:val="20"/>
                <w:szCs w:val="20"/>
              </w:rPr>
              <w:t>,643</w:t>
            </w:r>
          </w:p>
        </w:tc>
      </w:tr>
      <w:tr w:rsidR="00133289" w:rsidRPr="00BB47AD" w:rsidTr="00893535">
        <w:trPr>
          <w:cnfStyle w:val="000000100000"/>
          <w:trHeight w:val="312"/>
        </w:trPr>
        <w:tc>
          <w:tcPr>
            <w:cnfStyle w:val="001000000000"/>
            <w:tcW w:w="3369" w:type="dxa"/>
            <w:tcBorders>
              <w:top w:val="single" w:sz="4" w:space="0" w:color="4F81BD" w:themeColor="accent1"/>
              <w:left w:val="single" w:sz="4" w:space="0" w:color="4F81BD" w:themeColor="accent1"/>
              <w:bottom w:val="single" w:sz="4" w:space="0" w:color="4F81BD" w:themeColor="accent1"/>
            </w:tcBorders>
            <w:vAlign w:val="bottom"/>
          </w:tcPr>
          <w:p w:rsidR="00133289" w:rsidRPr="000E3B1C"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0E3B1C">
              <w:rPr>
                <w:rFonts w:ascii="Arial" w:hAnsi="Arial" w:cs="Arial"/>
                <w:b w:val="0"/>
                <w:color w:val="000000"/>
                <w:sz w:val="20"/>
                <w:szCs w:val="20"/>
              </w:rPr>
              <w:t>Permanent residence</w:t>
            </w:r>
          </w:p>
        </w:tc>
        <w:tc>
          <w:tcPr>
            <w:tcW w:w="2268" w:type="dxa"/>
            <w:tcBorders>
              <w:top w:val="single" w:sz="4" w:space="0" w:color="4F81BD" w:themeColor="accent1"/>
              <w:bottom w:val="single" w:sz="4" w:space="0" w:color="4F81BD" w:themeColor="accent1"/>
            </w:tcBorders>
            <w:vAlign w:val="bottom"/>
          </w:tcPr>
          <w:p w:rsidR="00133289" w:rsidRPr="000E3B1C"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0E3B1C">
              <w:rPr>
                <w:rFonts w:ascii="Arial" w:hAnsi="Arial" w:cs="Arial"/>
                <w:color w:val="000000"/>
                <w:sz w:val="20"/>
                <w:szCs w:val="20"/>
              </w:rPr>
              <w:t>-21,127</w:t>
            </w:r>
            <w:r w:rsidR="00464E8F">
              <w:rPr>
                <w:rFonts w:ascii="Arial" w:hAnsi="Arial" w:cs="Arial"/>
                <w:color w:val="000000"/>
                <w:sz w:val="20"/>
                <w:szCs w:val="20"/>
              </w:rPr>
              <w:t>*</w:t>
            </w:r>
          </w:p>
        </w:tc>
        <w:tc>
          <w:tcPr>
            <w:tcW w:w="2268" w:type="dxa"/>
            <w:tcBorders>
              <w:top w:val="single" w:sz="4" w:space="0" w:color="4F81BD" w:themeColor="accent1"/>
              <w:bottom w:val="single" w:sz="4" w:space="0" w:color="4F81BD" w:themeColor="accent1"/>
              <w:right w:val="single" w:sz="4" w:space="0" w:color="4F81BD" w:themeColor="accent1"/>
            </w:tcBorders>
            <w:vAlign w:val="bottom"/>
          </w:tcPr>
          <w:p w:rsidR="00133289" w:rsidRPr="000E3B1C"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0E3B1C">
              <w:rPr>
                <w:rFonts w:ascii="Arial" w:hAnsi="Arial" w:cs="Arial"/>
                <w:color w:val="000000"/>
                <w:sz w:val="20"/>
                <w:szCs w:val="20"/>
              </w:rPr>
              <w:t>,001</w:t>
            </w:r>
          </w:p>
        </w:tc>
      </w:tr>
      <w:tr w:rsidR="00133289" w:rsidRPr="00BB47AD" w:rsidTr="00893535">
        <w:trPr>
          <w:trHeight w:val="312"/>
        </w:trPr>
        <w:tc>
          <w:tcPr>
            <w:cnfStyle w:val="001000000000"/>
            <w:tcW w:w="3369" w:type="dxa"/>
            <w:vAlign w:val="bottom"/>
          </w:tcPr>
          <w:p w:rsidR="00133289" w:rsidRPr="000E3B1C"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0E3B1C">
              <w:rPr>
                <w:rFonts w:ascii="Arial" w:hAnsi="Arial" w:cs="Arial"/>
                <w:b w:val="0"/>
                <w:color w:val="000000"/>
                <w:sz w:val="20"/>
                <w:szCs w:val="20"/>
              </w:rPr>
              <w:t>Demand/supply based</w:t>
            </w:r>
          </w:p>
        </w:tc>
        <w:tc>
          <w:tcPr>
            <w:tcW w:w="2268" w:type="dxa"/>
            <w:vAlign w:val="bottom"/>
          </w:tcPr>
          <w:p w:rsidR="00133289" w:rsidRPr="000E3B1C"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0E3B1C">
              <w:rPr>
                <w:rFonts w:ascii="Arial" w:hAnsi="Arial" w:cs="Arial"/>
                <w:color w:val="000000"/>
                <w:sz w:val="20"/>
                <w:szCs w:val="20"/>
              </w:rPr>
              <w:t>13,167</w:t>
            </w:r>
            <w:r w:rsidR="00464E8F">
              <w:rPr>
                <w:rFonts w:ascii="Arial" w:hAnsi="Arial" w:cs="Arial"/>
                <w:color w:val="000000"/>
                <w:sz w:val="20"/>
                <w:szCs w:val="20"/>
              </w:rPr>
              <w:t>*</w:t>
            </w:r>
          </w:p>
        </w:tc>
        <w:tc>
          <w:tcPr>
            <w:tcW w:w="2268" w:type="dxa"/>
            <w:vAlign w:val="bottom"/>
          </w:tcPr>
          <w:p w:rsidR="00133289" w:rsidRPr="000E3B1C"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0E3B1C">
              <w:rPr>
                <w:rFonts w:ascii="Arial" w:hAnsi="Arial" w:cs="Arial"/>
                <w:color w:val="000000"/>
                <w:sz w:val="20"/>
                <w:szCs w:val="20"/>
              </w:rPr>
              <w:t>,029</w:t>
            </w:r>
          </w:p>
        </w:tc>
      </w:tr>
      <w:tr w:rsidR="00133289" w:rsidRPr="00BB47AD" w:rsidTr="00893535">
        <w:trPr>
          <w:cnfStyle w:val="000000100000"/>
          <w:trHeight w:val="312"/>
        </w:trPr>
        <w:tc>
          <w:tcPr>
            <w:cnfStyle w:val="001000000000"/>
            <w:tcW w:w="3369" w:type="dxa"/>
            <w:tcBorders>
              <w:top w:val="single" w:sz="4" w:space="0" w:color="4F81BD" w:themeColor="accent1"/>
              <w:left w:val="single" w:sz="4" w:space="0" w:color="4F81BD" w:themeColor="accent1"/>
              <w:bottom w:val="single" w:sz="4" w:space="0" w:color="4F81BD" w:themeColor="accent1"/>
            </w:tcBorders>
            <w:vAlign w:val="bottom"/>
          </w:tcPr>
          <w:p w:rsidR="00133289" w:rsidRPr="000E3B1C"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0E3B1C">
              <w:rPr>
                <w:rFonts w:ascii="Arial" w:hAnsi="Arial" w:cs="Arial"/>
                <w:b w:val="0"/>
                <w:color w:val="000000"/>
                <w:sz w:val="20"/>
                <w:szCs w:val="20"/>
              </w:rPr>
              <w:t>University degree</w:t>
            </w:r>
          </w:p>
        </w:tc>
        <w:tc>
          <w:tcPr>
            <w:tcW w:w="2268" w:type="dxa"/>
            <w:tcBorders>
              <w:top w:val="single" w:sz="4" w:space="0" w:color="4F81BD" w:themeColor="accent1"/>
              <w:bottom w:val="single" w:sz="4" w:space="0" w:color="4F81BD" w:themeColor="accent1"/>
            </w:tcBorders>
            <w:vAlign w:val="bottom"/>
          </w:tcPr>
          <w:p w:rsidR="00133289" w:rsidRPr="000E3B1C"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0E3B1C">
              <w:rPr>
                <w:rFonts w:ascii="Arial" w:hAnsi="Arial" w:cs="Arial"/>
                <w:color w:val="000000"/>
                <w:sz w:val="20"/>
                <w:szCs w:val="20"/>
              </w:rPr>
              <w:t>-4,481</w:t>
            </w:r>
          </w:p>
        </w:tc>
        <w:tc>
          <w:tcPr>
            <w:tcW w:w="2268" w:type="dxa"/>
            <w:tcBorders>
              <w:top w:val="single" w:sz="4" w:space="0" w:color="4F81BD" w:themeColor="accent1"/>
              <w:bottom w:val="single" w:sz="4" w:space="0" w:color="4F81BD" w:themeColor="accent1"/>
              <w:right w:val="single" w:sz="4" w:space="0" w:color="4F81BD" w:themeColor="accent1"/>
            </w:tcBorders>
            <w:vAlign w:val="bottom"/>
          </w:tcPr>
          <w:p w:rsidR="00133289" w:rsidRPr="000E3B1C"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0E3B1C">
              <w:rPr>
                <w:rFonts w:ascii="Arial" w:hAnsi="Arial" w:cs="Arial"/>
                <w:color w:val="000000"/>
                <w:sz w:val="20"/>
                <w:szCs w:val="20"/>
              </w:rPr>
              <w:t>,213</w:t>
            </w:r>
          </w:p>
        </w:tc>
      </w:tr>
      <w:tr w:rsidR="00133289" w:rsidRPr="00BB47AD" w:rsidTr="00893535">
        <w:trPr>
          <w:trHeight w:val="312"/>
        </w:trPr>
        <w:tc>
          <w:tcPr>
            <w:cnfStyle w:val="001000000000"/>
            <w:tcW w:w="3369" w:type="dxa"/>
            <w:vAlign w:val="bottom"/>
          </w:tcPr>
          <w:p w:rsidR="00133289" w:rsidRPr="000E3B1C"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0E3B1C">
              <w:rPr>
                <w:rFonts w:ascii="Arial" w:hAnsi="Arial" w:cs="Arial"/>
                <w:b w:val="0"/>
                <w:color w:val="000000"/>
                <w:sz w:val="20"/>
                <w:szCs w:val="20"/>
              </w:rPr>
              <w:t>Points test</w:t>
            </w:r>
          </w:p>
        </w:tc>
        <w:tc>
          <w:tcPr>
            <w:tcW w:w="2268" w:type="dxa"/>
            <w:vAlign w:val="bottom"/>
          </w:tcPr>
          <w:p w:rsidR="00133289" w:rsidRPr="000E3B1C"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0E3B1C">
              <w:rPr>
                <w:rFonts w:ascii="Arial" w:hAnsi="Arial" w:cs="Arial"/>
                <w:color w:val="000000"/>
                <w:sz w:val="20"/>
                <w:szCs w:val="20"/>
              </w:rPr>
              <w:t>-16,169</w:t>
            </w:r>
            <w:r w:rsidR="00464E8F">
              <w:rPr>
                <w:rFonts w:ascii="Arial" w:hAnsi="Arial" w:cs="Arial"/>
                <w:color w:val="000000"/>
                <w:sz w:val="20"/>
                <w:szCs w:val="20"/>
              </w:rPr>
              <w:t>*</w:t>
            </w:r>
          </w:p>
        </w:tc>
        <w:tc>
          <w:tcPr>
            <w:tcW w:w="2268" w:type="dxa"/>
            <w:vAlign w:val="bottom"/>
          </w:tcPr>
          <w:p w:rsidR="00133289" w:rsidRPr="000E3B1C"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0E3B1C">
              <w:rPr>
                <w:rFonts w:ascii="Arial" w:hAnsi="Arial" w:cs="Arial"/>
                <w:color w:val="000000"/>
                <w:sz w:val="20"/>
                <w:szCs w:val="20"/>
              </w:rPr>
              <w:t>,043</w:t>
            </w:r>
          </w:p>
        </w:tc>
      </w:tr>
      <w:tr w:rsidR="00133289" w:rsidRPr="00BB47AD" w:rsidTr="00893535">
        <w:trPr>
          <w:cnfStyle w:val="000000100000"/>
          <w:trHeight w:val="312"/>
        </w:trPr>
        <w:tc>
          <w:tcPr>
            <w:cnfStyle w:val="001000000000"/>
            <w:tcW w:w="3369" w:type="dxa"/>
            <w:tcBorders>
              <w:top w:val="single" w:sz="4" w:space="0" w:color="4F81BD" w:themeColor="accent1"/>
              <w:left w:val="single" w:sz="4" w:space="0" w:color="4F81BD" w:themeColor="accent1"/>
              <w:bottom w:val="single" w:sz="4" w:space="0" w:color="4F81BD" w:themeColor="accent1"/>
            </w:tcBorders>
            <w:vAlign w:val="bottom"/>
          </w:tcPr>
          <w:p w:rsidR="00133289" w:rsidRPr="000E3B1C"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0E3B1C">
              <w:rPr>
                <w:rFonts w:ascii="Arial" w:hAnsi="Arial" w:cs="Arial"/>
                <w:b w:val="0"/>
                <w:color w:val="000000"/>
                <w:sz w:val="20"/>
                <w:szCs w:val="20"/>
              </w:rPr>
              <w:t>Presence of Skilled migrant policy</w:t>
            </w:r>
          </w:p>
        </w:tc>
        <w:tc>
          <w:tcPr>
            <w:tcW w:w="2268" w:type="dxa"/>
            <w:tcBorders>
              <w:top w:val="single" w:sz="4" w:space="0" w:color="4F81BD" w:themeColor="accent1"/>
              <w:bottom w:val="single" w:sz="4" w:space="0" w:color="4F81BD" w:themeColor="accent1"/>
            </w:tcBorders>
            <w:vAlign w:val="bottom"/>
          </w:tcPr>
          <w:p w:rsidR="00133289" w:rsidRPr="000E3B1C"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0E3B1C">
              <w:rPr>
                <w:rFonts w:ascii="Arial" w:hAnsi="Arial" w:cs="Arial"/>
                <w:color w:val="000000"/>
                <w:sz w:val="20"/>
                <w:szCs w:val="20"/>
              </w:rPr>
              <w:t>-,344</w:t>
            </w:r>
          </w:p>
        </w:tc>
        <w:tc>
          <w:tcPr>
            <w:tcW w:w="2268" w:type="dxa"/>
            <w:tcBorders>
              <w:top w:val="single" w:sz="4" w:space="0" w:color="4F81BD" w:themeColor="accent1"/>
              <w:bottom w:val="single" w:sz="4" w:space="0" w:color="4F81BD" w:themeColor="accent1"/>
              <w:right w:val="single" w:sz="4" w:space="0" w:color="4F81BD" w:themeColor="accent1"/>
            </w:tcBorders>
            <w:vAlign w:val="bottom"/>
          </w:tcPr>
          <w:p w:rsidR="00133289" w:rsidRPr="000E3B1C"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0E3B1C">
              <w:rPr>
                <w:rFonts w:ascii="Arial" w:hAnsi="Arial" w:cs="Arial"/>
                <w:color w:val="000000"/>
                <w:sz w:val="20"/>
                <w:szCs w:val="20"/>
              </w:rPr>
              <w:t>,934</w:t>
            </w:r>
          </w:p>
        </w:tc>
      </w:tr>
      <w:tr w:rsidR="00133289" w:rsidRPr="00BB47AD" w:rsidTr="00893535">
        <w:trPr>
          <w:trHeight w:val="312"/>
        </w:trPr>
        <w:tc>
          <w:tcPr>
            <w:cnfStyle w:val="001000000000"/>
            <w:tcW w:w="3369" w:type="dxa"/>
            <w:vAlign w:val="bottom"/>
          </w:tcPr>
          <w:p w:rsidR="00133289" w:rsidRPr="000E3B1C"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0E3B1C">
              <w:rPr>
                <w:rFonts w:ascii="Arial" w:hAnsi="Arial" w:cs="Arial"/>
                <w:b w:val="0"/>
                <w:color w:val="000000"/>
                <w:sz w:val="20"/>
                <w:szCs w:val="20"/>
              </w:rPr>
              <w:t xml:space="preserve">Universitas Rank Score </w:t>
            </w:r>
          </w:p>
        </w:tc>
        <w:tc>
          <w:tcPr>
            <w:tcW w:w="2268" w:type="dxa"/>
            <w:vAlign w:val="bottom"/>
          </w:tcPr>
          <w:p w:rsidR="00133289" w:rsidRPr="000E3B1C"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0E3B1C">
              <w:rPr>
                <w:rFonts w:ascii="Arial" w:hAnsi="Arial" w:cs="Arial"/>
                <w:color w:val="000000"/>
                <w:sz w:val="20"/>
                <w:szCs w:val="20"/>
              </w:rPr>
              <w:t>,241</w:t>
            </w:r>
          </w:p>
        </w:tc>
        <w:tc>
          <w:tcPr>
            <w:tcW w:w="2268" w:type="dxa"/>
            <w:vAlign w:val="bottom"/>
          </w:tcPr>
          <w:p w:rsidR="00133289" w:rsidRPr="000E3B1C"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0E3B1C">
              <w:rPr>
                <w:rFonts w:ascii="Arial" w:hAnsi="Arial" w:cs="Arial"/>
                <w:color w:val="000000"/>
                <w:sz w:val="20"/>
                <w:szCs w:val="20"/>
              </w:rPr>
              <w:t>,102</w:t>
            </w:r>
          </w:p>
        </w:tc>
      </w:tr>
      <w:tr w:rsidR="00133289" w:rsidRPr="00BB47AD" w:rsidTr="00893535">
        <w:trPr>
          <w:cnfStyle w:val="000000100000"/>
          <w:trHeight w:val="312"/>
        </w:trPr>
        <w:tc>
          <w:tcPr>
            <w:cnfStyle w:val="001000000000"/>
            <w:tcW w:w="3369" w:type="dxa"/>
            <w:tcBorders>
              <w:top w:val="single" w:sz="4" w:space="0" w:color="4F81BD" w:themeColor="accent1"/>
              <w:left w:val="single" w:sz="4" w:space="0" w:color="4F81BD" w:themeColor="accent1"/>
              <w:bottom w:val="single" w:sz="4" w:space="0" w:color="4F81BD" w:themeColor="accent1"/>
            </w:tcBorders>
            <w:vAlign w:val="bottom"/>
          </w:tcPr>
          <w:p w:rsidR="00133289" w:rsidRPr="000E3B1C"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0E3B1C">
              <w:rPr>
                <w:rFonts w:ascii="Arial" w:hAnsi="Arial" w:cs="Arial"/>
                <w:b w:val="0"/>
                <w:color w:val="000000"/>
                <w:sz w:val="20"/>
                <w:szCs w:val="20"/>
              </w:rPr>
              <w:t xml:space="preserve">Unemployment rate 25-64 years </w:t>
            </w:r>
          </w:p>
        </w:tc>
        <w:tc>
          <w:tcPr>
            <w:tcW w:w="2268" w:type="dxa"/>
            <w:tcBorders>
              <w:top w:val="single" w:sz="4" w:space="0" w:color="4F81BD" w:themeColor="accent1"/>
              <w:bottom w:val="single" w:sz="4" w:space="0" w:color="4F81BD" w:themeColor="accent1"/>
            </w:tcBorders>
            <w:vAlign w:val="bottom"/>
          </w:tcPr>
          <w:p w:rsidR="00133289" w:rsidRPr="000E3B1C"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0E3B1C">
              <w:rPr>
                <w:rFonts w:ascii="Arial" w:hAnsi="Arial" w:cs="Arial"/>
                <w:color w:val="000000"/>
                <w:sz w:val="20"/>
                <w:szCs w:val="20"/>
              </w:rPr>
              <w:t>,194</w:t>
            </w:r>
          </w:p>
        </w:tc>
        <w:tc>
          <w:tcPr>
            <w:tcW w:w="2268" w:type="dxa"/>
            <w:tcBorders>
              <w:top w:val="single" w:sz="4" w:space="0" w:color="4F81BD" w:themeColor="accent1"/>
              <w:bottom w:val="single" w:sz="4" w:space="0" w:color="4F81BD" w:themeColor="accent1"/>
              <w:right w:val="single" w:sz="4" w:space="0" w:color="4F81BD" w:themeColor="accent1"/>
            </w:tcBorders>
            <w:vAlign w:val="bottom"/>
          </w:tcPr>
          <w:p w:rsidR="00133289" w:rsidRPr="000E3B1C"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0E3B1C">
              <w:rPr>
                <w:rFonts w:ascii="Arial" w:hAnsi="Arial" w:cs="Arial"/>
                <w:color w:val="000000"/>
                <w:sz w:val="20"/>
                <w:szCs w:val="20"/>
              </w:rPr>
              <w:t>,812</w:t>
            </w:r>
          </w:p>
        </w:tc>
      </w:tr>
      <w:tr w:rsidR="00133289" w:rsidRPr="00BB47AD" w:rsidTr="00893535">
        <w:trPr>
          <w:trHeight w:val="312"/>
        </w:trPr>
        <w:tc>
          <w:tcPr>
            <w:cnfStyle w:val="001000000000"/>
            <w:tcW w:w="3369" w:type="dxa"/>
            <w:vAlign w:val="bottom"/>
          </w:tcPr>
          <w:p w:rsidR="00133289" w:rsidRPr="000E3B1C"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0E3B1C">
              <w:rPr>
                <w:rFonts w:ascii="Arial" w:hAnsi="Arial" w:cs="Arial"/>
                <w:b w:val="0"/>
                <w:color w:val="000000"/>
                <w:sz w:val="20"/>
                <w:szCs w:val="20"/>
              </w:rPr>
              <w:t>QLI05</w:t>
            </w:r>
          </w:p>
        </w:tc>
        <w:tc>
          <w:tcPr>
            <w:tcW w:w="2268" w:type="dxa"/>
            <w:vAlign w:val="bottom"/>
          </w:tcPr>
          <w:p w:rsidR="00133289" w:rsidRPr="000E3B1C"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0E3B1C">
              <w:rPr>
                <w:rFonts w:ascii="Arial" w:hAnsi="Arial" w:cs="Arial"/>
                <w:color w:val="000000"/>
                <w:sz w:val="20"/>
                <w:szCs w:val="20"/>
              </w:rPr>
              <w:t>,239</w:t>
            </w:r>
          </w:p>
        </w:tc>
        <w:tc>
          <w:tcPr>
            <w:tcW w:w="2268" w:type="dxa"/>
            <w:vAlign w:val="bottom"/>
          </w:tcPr>
          <w:p w:rsidR="00133289" w:rsidRPr="000E3B1C"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0E3B1C">
              <w:rPr>
                <w:rFonts w:ascii="Arial" w:hAnsi="Arial" w:cs="Arial"/>
                <w:color w:val="000000"/>
                <w:sz w:val="20"/>
                <w:szCs w:val="20"/>
              </w:rPr>
              <w:t>,938</w:t>
            </w:r>
          </w:p>
        </w:tc>
      </w:tr>
      <w:tr w:rsidR="00133289" w:rsidRPr="00BB47AD" w:rsidTr="00893535">
        <w:trPr>
          <w:cnfStyle w:val="000000100000"/>
        </w:trPr>
        <w:tc>
          <w:tcPr>
            <w:cnfStyle w:val="001000000000"/>
            <w:tcW w:w="7905" w:type="dxa"/>
            <w:gridSpan w:val="3"/>
          </w:tcPr>
          <w:p w:rsidR="00133289" w:rsidRPr="00943BC2" w:rsidRDefault="00464E8F" w:rsidP="00464E8F">
            <w:pPr>
              <w:autoSpaceDE w:val="0"/>
              <w:autoSpaceDN w:val="0"/>
              <w:adjustRightInd w:val="0"/>
              <w:spacing w:line="320" w:lineRule="atLeast"/>
              <w:ind w:left="60" w:right="60"/>
              <w:rPr>
                <w:rFonts w:ascii="Arial" w:hAnsi="Arial" w:cs="Arial"/>
                <w:color w:val="000000"/>
                <w:sz w:val="18"/>
                <w:szCs w:val="18"/>
              </w:rPr>
            </w:pPr>
            <w:r>
              <w:rPr>
                <w:rFonts w:asciiTheme="minorHAnsi" w:hAnsiTheme="minorHAnsi" w:cs="Arial"/>
                <w:color w:val="000000"/>
                <w:sz w:val="20"/>
                <w:szCs w:val="20"/>
              </w:rPr>
              <w:t>*. Significant at 10% level</w:t>
            </w:r>
            <w:r>
              <w:rPr>
                <w:rFonts w:asciiTheme="minorHAnsi" w:hAnsiTheme="minorHAnsi" w:cs="Arial"/>
                <w:color w:val="000000"/>
                <w:sz w:val="20"/>
                <w:szCs w:val="20"/>
              </w:rPr>
              <w:br/>
            </w:r>
            <w:r w:rsidR="00133289">
              <w:rPr>
                <w:rFonts w:asciiTheme="minorHAnsi" w:hAnsiTheme="minorHAnsi" w:cs="Arial"/>
                <w:color w:val="000000"/>
                <w:sz w:val="20"/>
                <w:szCs w:val="20"/>
              </w:rPr>
              <w:t>Dependent variable: Number of highly skilled migrants per 1000 inhabitants</w:t>
            </w:r>
          </w:p>
        </w:tc>
      </w:tr>
    </w:tbl>
    <w:p w:rsidR="00133289" w:rsidRDefault="00597D35" w:rsidP="00133289">
      <w:pPr>
        <w:spacing w:line="360" w:lineRule="auto"/>
        <w:jc w:val="both"/>
      </w:pPr>
      <w:r>
        <w:br/>
      </w:r>
      <w:r w:rsidR="00133289" w:rsidRPr="00596BE3">
        <w:t>As can be seen in table 5, imposing numerical caps and a labour market test does not seem</w:t>
      </w:r>
      <w:r w:rsidR="00133289">
        <w:t xml:space="preserve"> to have a significant influence on the number of highly skilled migrants that are attracted. Limits on employer portability and work rights of accompanying spouses neither influence the number of knowledge migrants significantly. </w:t>
      </w:r>
    </w:p>
    <w:p w:rsidR="00133289" w:rsidRDefault="00133289" w:rsidP="00133289">
      <w:pPr>
        <w:spacing w:line="360" w:lineRule="auto"/>
        <w:jc w:val="both"/>
      </w:pPr>
      <w:r>
        <w:t xml:space="preserve">Restrictions on permanent residency have a significant negative effect. So in countries where it takes longer than 3 years before the migrant gets access to permanent residence rights, less knowledge migrants are attracted. </w:t>
      </w:r>
      <w:r w:rsidR="00DA0B20">
        <w:t xml:space="preserve">This effect is relatively large, restrictions on permanent residency rights reduce the amount of highly skilled migrants with 21 per 1000 inhabitants. </w:t>
      </w:r>
    </w:p>
    <w:p w:rsidR="00133289" w:rsidRDefault="00133289" w:rsidP="00133289">
      <w:pPr>
        <w:spacing w:line="360" w:lineRule="auto"/>
        <w:jc w:val="both"/>
      </w:pPr>
      <w:r>
        <w:lastRenderedPageBreak/>
        <w:t>The next variable shows that a supply based system attracts significantly more migr</w:t>
      </w:r>
      <w:r w:rsidR="00560237">
        <w:t>ants than a demand based system. H</w:t>
      </w:r>
      <w:r>
        <w:t>olding all other factors constant</w:t>
      </w:r>
      <w:r w:rsidR="00560237">
        <w:t>, a supply based system attracts around 13 more migrants per 1000 inhabitants.</w:t>
      </w:r>
      <w:r>
        <w:t xml:space="preserve"> This is in line with my expectations because migrants do not need a job before entering the country. </w:t>
      </w:r>
    </w:p>
    <w:p w:rsidR="00133289" w:rsidRDefault="00133289" w:rsidP="00133289">
      <w:pPr>
        <w:spacing w:line="360" w:lineRule="auto"/>
        <w:jc w:val="both"/>
      </w:pPr>
      <w:r>
        <w:t xml:space="preserve">The requirement of a university degree lowers the amount of highly skilled migrants that enter the country, although the significance of 0,213 indicates that this coefficient is not very reliable. </w:t>
      </w:r>
    </w:p>
    <w:p w:rsidR="00133289" w:rsidRPr="00C21AD5" w:rsidRDefault="00133289" w:rsidP="00133289">
      <w:pPr>
        <w:spacing w:line="360" w:lineRule="auto"/>
        <w:jc w:val="both"/>
        <w:rPr>
          <w:b/>
        </w:rPr>
      </w:pPr>
      <w:r>
        <w:t>Having a points test makes the country less attractive for skilled migrants. It should be noted that this is not necessarily a negative thing. A points test gives the government a tool for selecting m</w:t>
      </w:r>
      <w:r w:rsidR="0040664B">
        <w:t>igrants that enter the country, so t</w:t>
      </w:r>
      <w:r>
        <w:t xml:space="preserve">he persons that pass the points test are likely to be of high value for the country. In addition, the points test </w:t>
      </w:r>
      <w:r w:rsidR="00591066">
        <w:t>always</w:t>
      </w:r>
      <w:r>
        <w:t xml:space="preserve"> appears in combination with a supply based system, so then the net effect of a points test is only a loss of 3 instead of the 16 migrants per 1000 inhabitants in the table.  </w:t>
      </w:r>
    </w:p>
    <w:p w:rsidR="00133289" w:rsidRDefault="00133289" w:rsidP="00133289">
      <w:pPr>
        <w:spacing w:line="360" w:lineRule="auto"/>
        <w:jc w:val="both"/>
      </w:pPr>
      <w:r>
        <w:t xml:space="preserve">As expected, the mere fact of having a skilled migrants scheme does not influence the number of migrants attracted. It is the content of the scheme that determines how many migrants are attracted. </w:t>
      </w:r>
    </w:p>
    <w:p w:rsidR="00920754" w:rsidRDefault="00920754">
      <w:pPr>
        <w:rPr>
          <w:rFonts w:ascii="Cambria" w:eastAsia="Times New Roman" w:hAnsi="Cambria"/>
          <w:b/>
          <w:bCs/>
          <w:i/>
          <w:iCs/>
          <w:sz w:val="28"/>
          <w:szCs w:val="28"/>
        </w:rPr>
      </w:pPr>
      <w:bookmarkStart w:id="927" w:name="_Toc349568671"/>
      <w:bookmarkStart w:id="928" w:name="_Toc349568708"/>
      <w:bookmarkStart w:id="929" w:name="_Toc349568745"/>
      <w:bookmarkStart w:id="930" w:name="_Toc349572042"/>
      <w:bookmarkStart w:id="931" w:name="_Toc349573630"/>
      <w:bookmarkStart w:id="932" w:name="_Toc349573843"/>
      <w:bookmarkStart w:id="933" w:name="_Toc349656952"/>
      <w:bookmarkStart w:id="934" w:name="_Toc349657523"/>
      <w:bookmarkStart w:id="935" w:name="_Toc349657735"/>
      <w:bookmarkStart w:id="936" w:name="_Toc349657960"/>
      <w:bookmarkStart w:id="937" w:name="_Toc349658025"/>
      <w:bookmarkStart w:id="938" w:name="_Toc349658091"/>
      <w:bookmarkStart w:id="939" w:name="_Toc349658155"/>
      <w:bookmarkStart w:id="940" w:name="_Toc349658710"/>
      <w:bookmarkStart w:id="941" w:name="_Toc349658776"/>
      <w:bookmarkStart w:id="942" w:name="_Toc349658851"/>
      <w:bookmarkStart w:id="943" w:name="_Toc349658964"/>
      <w:bookmarkStart w:id="944" w:name="_Toc349659003"/>
      <w:bookmarkStart w:id="945" w:name="_Toc349659042"/>
      <w:bookmarkStart w:id="946" w:name="_Toc349662721"/>
      <w:bookmarkStart w:id="947" w:name="_Toc349662760"/>
      <w:bookmarkStart w:id="948" w:name="_Toc349663274"/>
      <w:bookmarkStart w:id="949" w:name="_Toc349663415"/>
      <w:bookmarkStart w:id="950" w:name="_Toc349663473"/>
      <w:bookmarkStart w:id="951" w:name="_Toc349722300"/>
      <w:r>
        <w:br w:type="page"/>
      </w:r>
    </w:p>
    <w:p w:rsidR="00133289" w:rsidRDefault="00133289" w:rsidP="00133289">
      <w:pPr>
        <w:pStyle w:val="Kop2"/>
        <w:spacing w:line="360" w:lineRule="auto"/>
        <w:jc w:val="both"/>
      </w:pPr>
      <w:bookmarkStart w:id="952" w:name="_Toc353464573"/>
      <w:r>
        <w:lastRenderedPageBreak/>
        <w:t>5.3</w:t>
      </w:r>
      <w:r>
        <w:tab/>
      </w:r>
      <w:r>
        <w:tab/>
        <w:t>Participation rate of knowledge migrants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p>
    <w:p w:rsidR="00133289" w:rsidRDefault="00133289" w:rsidP="00BE2C29">
      <w:pPr>
        <w:spacing w:line="360" w:lineRule="auto"/>
        <w:jc w:val="both"/>
      </w:pPr>
      <w:r>
        <w:br/>
        <w:t xml:space="preserve">To evaluate the highly skilled migrants program of a country, only looking at the numbers of attracted migrants might not be sufficient. The performance of those migrants on the labour market is also of importance. Therefore I also run a regression with the participation rate of the highly skilled migrants as the outcome variable. </w:t>
      </w:r>
    </w:p>
    <w:tbl>
      <w:tblPr>
        <w:tblStyle w:val="Lichtelijst-accent11"/>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tblPr>
      <w:tblGrid>
        <w:gridCol w:w="3369"/>
        <w:gridCol w:w="2268"/>
        <w:gridCol w:w="2268"/>
      </w:tblGrid>
      <w:tr w:rsidR="00133289" w:rsidRPr="00CE61B2" w:rsidTr="00893535">
        <w:trPr>
          <w:cnfStyle w:val="100000000000"/>
        </w:trPr>
        <w:tc>
          <w:tcPr>
            <w:cnfStyle w:val="001000000000"/>
            <w:tcW w:w="7905" w:type="dxa"/>
            <w:gridSpan w:val="3"/>
          </w:tcPr>
          <w:p w:rsidR="00133289" w:rsidRPr="00CE61B2" w:rsidRDefault="00133289" w:rsidP="00893535">
            <w:pPr>
              <w:autoSpaceDE w:val="0"/>
              <w:autoSpaceDN w:val="0"/>
              <w:adjustRightInd w:val="0"/>
              <w:spacing w:line="320" w:lineRule="atLeast"/>
              <w:ind w:left="60" w:right="60"/>
              <w:jc w:val="center"/>
              <w:rPr>
                <w:rFonts w:ascii="Verdana" w:hAnsi="Verdana" w:cs="Arial"/>
                <w:b w:val="0"/>
                <w:sz w:val="18"/>
                <w:szCs w:val="18"/>
              </w:rPr>
            </w:pPr>
            <w:r w:rsidRPr="00CE61B2">
              <w:rPr>
                <w:rFonts w:ascii="Verdana" w:hAnsi="Verdana" w:cs="Arial"/>
                <w:sz w:val="18"/>
                <w:szCs w:val="18"/>
              </w:rPr>
              <w:t>Table 6: Regression 3</w:t>
            </w:r>
          </w:p>
        </w:tc>
      </w:tr>
      <w:tr w:rsidR="00133289" w:rsidRPr="00CE61B2" w:rsidTr="00893535">
        <w:trPr>
          <w:cnfStyle w:val="000000100000"/>
        </w:trPr>
        <w:tc>
          <w:tcPr>
            <w:cnfStyle w:val="001000000000"/>
            <w:tcW w:w="3369" w:type="dxa"/>
            <w:tcBorders>
              <w:bottom w:val="single" w:sz="4" w:space="0" w:color="4F81BD" w:themeColor="accent1"/>
            </w:tcBorders>
            <w:shd w:val="clear" w:color="auto" w:fill="4F81BD" w:themeFill="accent1"/>
          </w:tcPr>
          <w:p w:rsidR="00133289" w:rsidRPr="00CE61B2" w:rsidRDefault="00133289" w:rsidP="00893535">
            <w:pPr>
              <w:autoSpaceDE w:val="0"/>
              <w:autoSpaceDN w:val="0"/>
              <w:adjustRightInd w:val="0"/>
              <w:spacing w:line="320" w:lineRule="atLeast"/>
              <w:ind w:left="60" w:right="60"/>
              <w:rPr>
                <w:rFonts w:ascii="Verdana" w:hAnsi="Verdana" w:cs="Arial"/>
                <w:color w:val="FFFFFF" w:themeColor="background1"/>
                <w:sz w:val="18"/>
                <w:szCs w:val="18"/>
              </w:rPr>
            </w:pPr>
            <w:r w:rsidRPr="00CE61B2">
              <w:rPr>
                <w:rFonts w:ascii="Verdana" w:hAnsi="Verdana" w:cs="Arial"/>
                <w:color w:val="FFFFFF" w:themeColor="background1"/>
                <w:sz w:val="18"/>
                <w:szCs w:val="18"/>
              </w:rPr>
              <w:t>Variable</w:t>
            </w:r>
          </w:p>
        </w:tc>
        <w:tc>
          <w:tcPr>
            <w:tcW w:w="2268" w:type="dxa"/>
            <w:tcBorders>
              <w:bottom w:val="single" w:sz="4" w:space="0" w:color="4F81BD" w:themeColor="accent1"/>
            </w:tcBorders>
            <w:shd w:val="clear" w:color="auto" w:fill="4F81BD" w:themeFill="accent1"/>
          </w:tcPr>
          <w:p w:rsidR="00133289" w:rsidRPr="00CE61B2" w:rsidRDefault="00133289" w:rsidP="00893535">
            <w:pPr>
              <w:autoSpaceDE w:val="0"/>
              <w:autoSpaceDN w:val="0"/>
              <w:adjustRightInd w:val="0"/>
              <w:spacing w:line="320" w:lineRule="atLeast"/>
              <w:ind w:left="60" w:right="60"/>
              <w:jc w:val="right"/>
              <w:cnfStyle w:val="000000100000"/>
              <w:rPr>
                <w:rFonts w:ascii="Verdana" w:hAnsi="Verdana" w:cs="Arial"/>
                <w:b/>
                <w:color w:val="FFFFFF" w:themeColor="background1"/>
                <w:sz w:val="18"/>
                <w:szCs w:val="18"/>
              </w:rPr>
            </w:pPr>
            <w:r w:rsidRPr="00CE61B2">
              <w:rPr>
                <w:rFonts w:ascii="Verdana" w:hAnsi="Verdana" w:cs="Arial"/>
                <w:b/>
                <w:color w:val="FFFFFF" w:themeColor="background1"/>
                <w:sz w:val="18"/>
                <w:szCs w:val="18"/>
              </w:rPr>
              <w:t>Unstandardized Coefficients</w:t>
            </w:r>
          </w:p>
        </w:tc>
        <w:tc>
          <w:tcPr>
            <w:tcW w:w="2268" w:type="dxa"/>
            <w:tcBorders>
              <w:bottom w:val="single" w:sz="4" w:space="0" w:color="4F81BD" w:themeColor="accent1"/>
            </w:tcBorders>
            <w:shd w:val="clear" w:color="auto" w:fill="4F81BD" w:themeFill="accent1"/>
          </w:tcPr>
          <w:p w:rsidR="00133289" w:rsidRPr="00CE61B2" w:rsidRDefault="00133289" w:rsidP="00893535">
            <w:pPr>
              <w:autoSpaceDE w:val="0"/>
              <w:autoSpaceDN w:val="0"/>
              <w:adjustRightInd w:val="0"/>
              <w:spacing w:line="320" w:lineRule="atLeast"/>
              <w:ind w:left="60" w:right="60"/>
              <w:jc w:val="right"/>
              <w:cnfStyle w:val="000000100000"/>
              <w:rPr>
                <w:rFonts w:ascii="Verdana" w:hAnsi="Verdana" w:cs="Arial"/>
                <w:b/>
                <w:color w:val="FFFFFF" w:themeColor="background1"/>
                <w:sz w:val="18"/>
                <w:szCs w:val="18"/>
              </w:rPr>
            </w:pPr>
            <w:r w:rsidRPr="00CE61B2">
              <w:rPr>
                <w:rFonts w:ascii="Verdana" w:hAnsi="Verdana" w:cs="Arial"/>
                <w:b/>
                <w:color w:val="FFFFFF" w:themeColor="background1"/>
                <w:sz w:val="18"/>
                <w:szCs w:val="18"/>
              </w:rPr>
              <w:t>Significance</w:t>
            </w:r>
          </w:p>
        </w:tc>
      </w:tr>
      <w:tr w:rsidR="00133289" w:rsidRPr="00BB47AD" w:rsidTr="00893535">
        <w:trPr>
          <w:trHeight w:val="340"/>
        </w:trPr>
        <w:tc>
          <w:tcPr>
            <w:cnfStyle w:val="001000000000"/>
            <w:tcW w:w="3369" w:type="dxa"/>
            <w:vAlign w:val="bottom"/>
          </w:tcPr>
          <w:p w:rsidR="00133289" w:rsidRPr="00CE61B2"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CE61B2">
              <w:rPr>
                <w:rFonts w:ascii="Arial" w:hAnsi="Arial" w:cs="Arial"/>
                <w:b w:val="0"/>
                <w:color w:val="000000"/>
                <w:sz w:val="20"/>
                <w:szCs w:val="20"/>
              </w:rPr>
              <w:t>(Constant)</w:t>
            </w:r>
          </w:p>
        </w:tc>
        <w:tc>
          <w:tcPr>
            <w:tcW w:w="2268" w:type="dxa"/>
            <w:vAlign w:val="bottom"/>
          </w:tcPr>
          <w:p w:rsidR="00133289" w:rsidRPr="00CE61B2"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CE61B2">
              <w:rPr>
                <w:rFonts w:ascii="Arial" w:hAnsi="Arial" w:cs="Arial"/>
                <w:color w:val="000000"/>
                <w:sz w:val="20"/>
                <w:szCs w:val="20"/>
              </w:rPr>
              <w:t>85,518</w:t>
            </w:r>
          </w:p>
        </w:tc>
        <w:tc>
          <w:tcPr>
            <w:tcW w:w="2268" w:type="dxa"/>
            <w:vAlign w:val="bottom"/>
          </w:tcPr>
          <w:p w:rsidR="00133289" w:rsidRPr="00CE61B2"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CE61B2">
              <w:rPr>
                <w:rFonts w:ascii="Arial" w:hAnsi="Arial" w:cs="Arial"/>
                <w:color w:val="000000"/>
                <w:sz w:val="20"/>
                <w:szCs w:val="20"/>
              </w:rPr>
              <w:t>,000</w:t>
            </w:r>
          </w:p>
        </w:tc>
      </w:tr>
      <w:tr w:rsidR="00133289" w:rsidRPr="00BB47AD" w:rsidTr="00893535">
        <w:trPr>
          <w:cnfStyle w:val="000000100000"/>
          <w:trHeight w:val="340"/>
        </w:trPr>
        <w:tc>
          <w:tcPr>
            <w:cnfStyle w:val="001000000000"/>
            <w:tcW w:w="3369" w:type="dxa"/>
            <w:tcBorders>
              <w:top w:val="single" w:sz="4" w:space="0" w:color="4F81BD" w:themeColor="accent1"/>
              <w:left w:val="single" w:sz="4" w:space="0" w:color="4F81BD" w:themeColor="accent1"/>
              <w:bottom w:val="single" w:sz="4" w:space="0" w:color="4F81BD" w:themeColor="accent1"/>
            </w:tcBorders>
            <w:vAlign w:val="bottom"/>
          </w:tcPr>
          <w:p w:rsidR="00133289" w:rsidRPr="00CE61B2"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CE61B2">
              <w:rPr>
                <w:rFonts w:ascii="Arial" w:hAnsi="Arial" w:cs="Arial"/>
                <w:b w:val="0"/>
                <w:color w:val="000000"/>
                <w:sz w:val="20"/>
                <w:szCs w:val="20"/>
              </w:rPr>
              <w:t>Numerical caps</w:t>
            </w:r>
          </w:p>
        </w:tc>
        <w:tc>
          <w:tcPr>
            <w:tcW w:w="2268" w:type="dxa"/>
            <w:tcBorders>
              <w:top w:val="single" w:sz="4" w:space="0" w:color="4F81BD" w:themeColor="accent1"/>
              <w:bottom w:val="single" w:sz="4" w:space="0" w:color="4F81BD" w:themeColor="accent1"/>
            </w:tcBorders>
            <w:vAlign w:val="bottom"/>
          </w:tcPr>
          <w:p w:rsidR="00133289" w:rsidRPr="00CE61B2"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CE61B2">
              <w:rPr>
                <w:rFonts w:ascii="Arial" w:hAnsi="Arial" w:cs="Arial"/>
                <w:color w:val="000000"/>
                <w:sz w:val="20"/>
                <w:szCs w:val="20"/>
              </w:rPr>
              <w:t>6,796</w:t>
            </w:r>
            <w:r w:rsidR="00982F5A">
              <w:rPr>
                <w:rFonts w:ascii="Arial" w:hAnsi="Arial" w:cs="Arial"/>
                <w:color w:val="000000"/>
                <w:sz w:val="20"/>
                <w:szCs w:val="20"/>
              </w:rPr>
              <w:t>*</w:t>
            </w:r>
          </w:p>
        </w:tc>
        <w:tc>
          <w:tcPr>
            <w:tcW w:w="2268" w:type="dxa"/>
            <w:tcBorders>
              <w:top w:val="single" w:sz="4" w:space="0" w:color="4F81BD" w:themeColor="accent1"/>
              <w:bottom w:val="single" w:sz="4" w:space="0" w:color="4F81BD" w:themeColor="accent1"/>
              <w:right w:val="single" w:sz="4" w:space="0" w:color="4F81BD" w:themeColor="accent1"/>
            </w:tcBorders>
            <w:vAlign w:val="bottom"/>
          </w:tcPr>
          <w:p w:rsidR="00133289" w:rsidRPr="00CE61B2"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CE61B2">
              <w:rPr>
                <w:rFonts w:ascii="Arial" w:hAnsi="Arial" w:cs="Arial"/>
                <w:color w:val="000000"/>
                <w:sz w:val="20"/>
                <w:szCs w:val="20"/>
              </w:rPr>
              <w:t>,040</w:t>
            </w:r>
          </w:p>
        </w:tc>
      </w:tr>
      <w:tr w:rsidR="00133289" w:rsidRPr="00BB47AD" w:rsidTr="00893535">
        <w:trPr>
          <w:trHeight w:val="340"/>
        </w:trPr>
        <w:tc>
          <w:tcPr>
            <w:cnfStyle w:val="001000000000"/>
            <w:tcW w:w="3369" w:type="dxa"/>
            <w:vAlign w:val="bottom"/>
          </w:tcPr>
          <w:p w:rsidR="00133289" w:rsidRPr="00CE61B2"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CE61B2">
              <w:rPr>
                <w:rFonts w:ascii="Arial" w:hAnsi="Arial" w:cs="Arial"/>
                <w:b w:val="0"/>
                <w:color w:val="000000"/>
                <w:sz w:val="20"/>
                <w:szCs w:val="20"/>
              </w:rPr>
              <w:t>Labour market test</w:t>
            </w:r>
          </w:p>
        </w:tc>
        <w:tc>
          <w:tcPr>
            <w:tcW w:w="2268" w:type="dxa"/>
            <w:vAlign w:val="bottom"/>
          </w:tcPr>
          <w:p w:rsidR="00133289" w:rsidRPr="00CE61B2"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CE61B2">
              <w:rPr>
                <w:rFonts w:ascii="Arial" w:hAnsi="Arial" w:cs="Arial"/>
                <w:color w:val="000000"/>
                <w:sz w:val="20"/>
                <w:szCs w:val="20"/>
              </w:rPr>
              <w:t>3,980</w:t>
            </w:r>
          </w:p>
        </w:tc>
        <w:tc>
          <w:tcPr>
            <w:tcW w:w="2268" w:type="dxa"/>
            <w:vAlign w:val="bottom"/>
          </w:tcPr>
          <w:p w:rsidR="00133289" w:rsidRPr="00CE61B2"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CE61B2">
              <w:rPr>
                <w:rFonts w:ascii="Arial" w:hAnsi="Arial" w:cs="Arial"/>
                <w:color w:val="000000"/>
                <w:sz w:val="20"/>
                <w:szCs w:val="20"/>
              </w:rPr>
              <w:t>,151</w:t>
            </w:r>
          </w:p>
        </w:tc>
      </w:tr>
      <w:tr w:rsidR="00133289" w:rsidRPr="00BB47AD" w:rsidTr="00893535">
        <w:trPr>
          <w:cnfStyle w:val="000000100000"/>
          <w:trHeight w:val="340"/>
        </w:trPr>
        <w:tc>
          <w:tcPr>
            <w:cnfStyle w:val="001000000000"/>
            <w:tcW w:w="3369" w:type="dxa"/>
            <w:tcBorders>
              <w:top w:val="single" w:sz="4" w:space="0" w:color="4F81BD" w:themeColor="accent1"/>
              <w:left w:val="single" w:sz="4" w:space="0" w:color="4F81BD" w:themeColor="accent1"/>
              <w:bottom w:val="single" w:sz="4" w:space="0" w:color="4F81BD" w:themeColor="accent1"/>
            </w:tcBorders>
            <w:vAlign w:val="bottom"/>
          </w:tcPr>
          <w:p w:rsidR="00133289" w:rsidRPr="00CE61B2"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CE61B2">
              <w:rPr>
                <w:rFonts w:ascii="Arial" w:hAnsi="Arial" w:cs="Arial"/>
                <w:b w:val="0"/>
                <w:color w:val="000000"/>
                <w:sz w:val="20"/>
                <w:szCs w:val="20"/>
              </w:rPr>
              <w:t>Employer portability</w:t>
            </w:r>
          </w:p>
        </w:tc>
        <w:tc>
          <w:tcPr>
            <w:tcW w:w="2268" w:type="dxa"/>
            <w:tcBorders>
              <w:top w:val="single" w:sz="4" w:space="0" w:color="4F81BD" w:themeColor="accent1"/>
              <w:bottom w:val="single" w:sz="4" w:space="0" w:color="4F81BD" w:themeColor="accent1"/>
            </w:tcBorders>
            <w:vAlign w:val="bottom"/>
          </w:tcPr>
          <w:p w:rsidR="00133289" w:rsidRPr="00CE61B2"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CE61B2">
              <w:rPr>
                <w:rFonts w:ascii="Arial" w:hAnsi="Arial" w:cs="Arial"/>
                <w:color w:val="000000"/>
                <w:sz w:val="20"/>
                <w:szCs w:val="20"/>
              </w:rPr>
              <w:t>7,527</w:t>
            </w:r>
            <w:r w:rsidR="00982F5A">
              <w:rPr>
                <w:rFonts w:ascii="Arial" w:hAnsi="Arial" w:cs="Arial"/>
                <w:color w:val="000000"/>
                <w:sz w:val="20"/>
                <w:szCs w:val="20"/>
              </w:rPr>
              <w:t>*</w:t>
            </w:r>
          </w:p>
        </w:tc>
        <w:tc>
          <w:tcPr>
            <w:tcW w:w="2268" w:type="dxa"/>
            <w:tcBorders>
              <w:top w:val="single" w:sz="4" w:space="0" w:color="4F81BD" w:themeColor="accent1"/>
              <w:bottom w:val="single" w:sz="4" w:space="0" w:color="4F81BD" w:themeColor="accent1"/>
              <w:right w:val="single" w:sz="4" w:space="0" w:color="4F81BD" w:themeColor="accent1"/>
            </w:tcBorders>
            <w:vAlign w:val="bottom"/>
          </w:tcPr>
          <w:p w:rsidR="00133289" w:rsidRPr="00CE61B2"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CE61B2">
              <w:rPr>
                <w:rFonts w:ascii="Arial" w:hAnsi="Arial" w:cs="Arial"/>
                <w:color w:val="000000"/>
                <w:sz w:val="20"/>
                <w:szCs w:val="20"/>
              </w:rPr>
              <w:t>,048</w:t>
            </w:r>
          </w:p>
        </w:tc>
      </w:tr>
      <w:tr w:rsidR="00133289" w:rsidRPr="00BB47AD" w:rsidTr="00893535">
        <w:trPr>
          <w:trHeight w:val="340"/>
        </w:trPr>
        <w:tc>
          <w:tcPr>
            <w:cnfStyle w:val="001000000000"/>
            <w:tcW w:w="3369" w:type="dxa"/>
            <w:vAlign w:val="bottom"/>
          </w:tcPr>
          <w:p w:rsidR="00133289" w:rsidRPr="00CE61B2"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CE61B2">
              <w:rPr>
                <w:rFonts w:ascii="Arial" w:hAnsi="Arial" w:cs="Arial"/>
                <w:b w:val="0"/>
                <w:color w:val="000000"/>
                <w:sz w:val="20"/>
                <w:szCs w:val="20"/>
              </w:rPr>
              <w:t>Spouse's work rights</w:t>
            </w:r>
          </w:p>
        </w:tc>
        <w:tc>
          <w:tcPr>
            <w:tcW w:w="2268" w:type="dxa"/>
            <w:vAlign w:val="bottom"/>
          </w:tcPr>
          <w:p w:rsidR="00133289" w:rsidRPr="00CE61B2"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CE61B2">
              <w:rPr>
                <w:rFonts w:ascii="Arial" w:hAnsi="Arial" w:cs="Arial"/>
                <w:color w:val="000000"/>
                <w:sz w:val="20"/>
                <w:szCs w:val="20"/>
              </w:rPr>
              <w:t>-7,230</w:t>
            </w:r>
            <w:r w:rsidR="00982F5A">
              <w:rPr>
                <w:rFonts w:ascii="Arial" w:hAnsi="Arial" w:cs="Arial"/>
                <w:color w:val="000000"/>
                <w:sz w:val="20"/>
                <w:szCs w:val="20"/>
              </w:rPr>
              <w:t>*</w:t>
            </w:r>
          </w:p>
        </w:tc>
        <w:tc>
          <w:tcPr>
            <w:tcW w:w="2268" w:type="dxa"/>
            <w:vAlign w:val="bottom"/>
          </w:tcPr>
          <w:p w:rsidR="00133289" w:rsidRPr="00CE61B2"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CE61B2">
              <w:rPr>
                <w:rFonts w:ascii="Arial" w:hAnsi="Arial" w:cs="Arial"/>
                <w:color w:val="000000"/>
                <w:sz w:val="20"/>
                <w:szCs w:val="20"/>
              </w:rPr>
              <w:t>,056</w:t>
            </w:r>
          </w:p>
        </w:tc>
      </w:tr>
      <w:tr w:rsidR="00133289" w:rsidRPr="00BB47AD" w:rsidTr="00893535">
        <w:trPr>
          <w:cnfStyle w:val="000000100000"/>
          <w:trHeight w:val="340"/>
        </w:trPr>
        <w:tc>
          <w:tcPr>
            <w:cnfStyle w:val="001000000000"/>
            <w:tcW w:w="3369" w:type="dxa"/>
            <w:tcBorders>
              <w:top w:val="single" w:sz="4" w:space="0" w:color="4F81BD" w:themeColor="accent1"/>
              <w:left w:val="single" w:sz="4" w:space="0" w:color="4F81BD" w:themeColor="accent1"/>
              <w:bottom w:val="single" w:sz="4" w:space="0" w:color="4F81BD" w:themeColor="accent1"/>
            </w:tcBorders>
            <w:vAlign w:val="bottom"/>
          </w:tcPr>
          <w:p w:rsidR="00133289" w:rsidRPr="00CE61B2"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CE61B2">
              <w:rPr>
                <w:rFonts w:ascii="Arial" w:hAnsi="Arial" w:cs="Arial"/>
                <w:b w:val="0"/>
                <w:color w:val="000000"/>
                <w:sz w:val="20"/>
                <w:szCs w:val="20"/>
              </w:rPr>
              <w:t>Permanent residence</w:t>
            </w:r>
          </w:p>
        </w:tc>
        <w:tc>
          <w:tcPr>
            <w:tcW w:w="2268" w:type="dxa"/>
            <w:tcBorders>
              <w:top w:val="single" w:sz="4" w:space="0" w:color="4F81BD" w:themeColor="accent1"/>
              <w:bottom w:val="single" w:sz="4" w:space="0" w:color="4F81BD" w:themeColor="accent1"/>
            </w:tcBorders>
            <w:vAlign w:val="bottom"/>
          </w:tcPr>
          <w:p w:rsidR="00133289" w:rsidRPr="00CE61B2"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CE61B2">
              <w:rPr>
                <w:rFonts w:ascii="Arial" w:hAnsi="Arial" w:cs="Arial"/>
                <w:color w:val="000000"/>
                <w:sz w:val="20"/>
                <w:szCs w:val="20"/>
              </w:rPr>
              <w:t>4,017</w:t>
            </w:r>
          </w:p>
        </w:tc>
        <w:tc>
          <w:tcPr>
            <w:tcW w:w="2268" w:type="dxa"/>
            <w:tcBorders>
              <w:top w:val="single" w:sz="4" w:space="0" w:color="4F81BD" w:themeColor="accent1"/>
              <w:bottom w:val="single" w:sz="4" w:space="0" w:color="4F81BD" w:themeColor="accent1"/>
              <w:right w:val="single" w:sz="4" w:space="0" w:color="4F81BD" w:themeColor="accent1"/>
            </w:tcBorders>
            <w:vAlign w:val="bottom"/>
          </w:tcPr>
          <w:p w:rsidR="00133289" w:rsidRPr="00CE61B2"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CE61B2">
              <w:rPr>
                <w:rFonts w:ascii="Arial" w:hAnsi="Arial" w:cs="Arial"/>
                <w:color w:val="000000"/>
                <w:sz w:val="20"/>
                <w:szCs w:val="20"/>
              </w:rPr>
              <w:t>,338</w:t>
            </w:r>
          </w:p>
        </w:tc>
      </w:tr>
      <w:tr w:rsidR="00133289" w:rsidRPr="00BB47AD" w:rsidTr="00893535">
        <w:trPr>
          <w:trHeight w:val="340"/>
        </w:trPr>
        <w:tc>
          <w:tcPr>
            <w:cnfStyle w:val="001000000000"/>
            <w:tcW w:w="3369" w:type="dxa"/>
            <w:vAlign w:val="bottom"/>
          </w:tcPr>
          <w:p w:rsidR="00133289" w:rsidRPr="00CE61B2"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CE61B2">
              <w:rPr>
                <w:rFonts w:ascii="Arial" w:hAnsi="Arial" w:cs="Arial"/>
                <w:b w:val="0"/>
                <w:color w:val="000000"/>
                <w:sz w:val="20"/>
                <w:szCs w:val="20"/>
              </w:rPr>
              <w:t>Demand/supply based</w:t>
            </w:r>
          </w:p>
        </w:tc>
        <w:tc>
          <w:tcPr>
            <w:tcW w:w="2268" w:type="dxa"/>
            <w:vAlign w:val="bottom"/>
          </w:tcPr>
          <w:p w:rsidR="00133289" w:rsidRPr="00CE61B2"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CE61B2">
              <w:rPr>
                <w:rFonts w:ascii="Arial" w:hAnsi="Arial" w:cs="Arial"/>
                <w:color w:val="000000"/>
                <w:sz w:val="20"/>
                <w:szCs w:val="20"/>
              </w:rPr>
              <w:t>3,212</w:t>
            </w:r>
          </w:p>
        </w:tc>
        <w:tc>
          <w:tcPr>
            <w:tcW w:w="2268" w:type="dxa"/>
            <w:vAlign w:val="bottom"/>
          </w:tcPr>
          <w:p w:rsidR="00133289" w:rsidRPr="00CE61B2"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CE61B2">
              <w:rPr>
                <w:rFonts w:ascii="Arial" w:hAnsi="Arial" w:cs="Arial"/>
                <w:color w:val="000000"/>
                <w:sz w:val="20"/>
                <w:szCs w:val="20"/>
              </w:rPr>
              <w:t>,446</w:t>
            </w:r>
          </w:p>
        </w:tc>
      </w:tr>
      <w:tr w:rsidR="00133289" w:rsidRPr="00BB47AD" w:rsidTr="00893535">
        <w:trPr>
          <w:cnfStyle w:val="000000100000"/>
          <w:trHeight w:val="340"/>
        </w:trPr>
        <w:tc>
          <w:tcPr>
            <w:cnfStyle w:val="001000000000"/>
            <w:tcW w:w="3369" w:type="dxa"/>
            <w:tcBorders>
              <w:top w:val="single" w:sz="4" w:space="0" w:color="4F81BD" w:themeColor="accent1"/>
              <w:left w:val="single" w:sz="4" w:space="0" w:color="4F81BD" w:themeColor="accent1"/>
              <w:bottom w:val="single" w:sz="4" w:space="0" w:color="4F81BD" w:themeColor="accent1"/>
            </w:tcBorders>
            <w:vAlign w:val="bottom"/>
          </w:tcPr>
          <w:p w:rsidR="00133289" w:rsidRPr="00CE61B2"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CE61B2">
              <w:rPr>
                <w:rFonts w:ascii="Arial" w:hAnsi="Arial" w:cs="Arial"/>
                <w:b w:val="0"/>
                <w:color w:val="000000"/>
                <w:sz w:val="20"/>
                <w:szCs w:val="20"/>
              </w:rPr>
              <w:t>University degree</w:t>
            </w:r>
          </w:p>
        </w:tc>
        <w:tc>
          <w:tcPr>
            <w:tcW w:w="2268" w:type="dxa"/>
            <w:tcBorders>
              <w:top w:val="single" w:sz="4" w:space="0" w:color="4F81BD" w:themeColor="accent1"/>
              <w:bottom w:val="single" w:sz="4" w:space="0" w:color="4F81BD" w:themeColor="accent1"/>
            </w:tcBorders>
            <w:vAlign w:val="bottom"/>
          </w:tcPr>
          <w:p w:rsidR="00133289" w:rsidRPr="00CE61B2"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CE61B2">
              <w:rPr>
                <w:rFonts w:ascii="Arial" w:hAnsi="Arial" w:cs="Arial"/>
                <w:color w:val="000000"/>
                <w:sz w:val="20"/>
                <w:szCs w:val="20"/>
              </w:rPr>
              <w:t>-3,855</w:t>
            </w:r>
          </w:p>
        </w:tc>
        <w:tc>
          <w:tcPr>
            <w:tcW w:w="2268" w:type="dxa"/>
            <w:tcBorders>
              <w:top w:val="single" w:sz="4" w:space="0" w:color="4F81BD" w:themeColor="accent1"/>
              <w:bottom w:val="single" w:sz="4" w:space="0" w:color="4F81BD" w:themeColor="accent1"/>
              <w:right w:val="single" w:sz="4" w:space="0" w:color="4F81BD" w:themeColor="accent1"/>
            </w:tcBorders>
            <w:vAlign w:val="bottom"/>
          </w:tcPr>
          <w:p w:rsidR="00133289" w:rsidRPr="00CE61B2"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CE61B2">
              <w:rPr>
                <w:rFonts w:ascii="Arial" w:hAnsi="Arial" w:cs="Arial"/>
                <w:color w:val="000000"/>
                <w:sz w:val="20"/>
                <w:szCs w:val="20"/>
              </w:rPr>
              <w:t>,165</w:t>
            </w:r>
          </w:p>
        </w:tc>
      </w:tr>
      <w:tr w:rsidR="00133289" w:rsidRPr="00BB47AD" w:rsidTr="00893535">
        <w:trPr>
          <w:trHeight w:val="340"/>
        </w:trPr>
        <w:tc>
          <w:tcPr>
            <w:cnfStyle w:val="001000000000"/>
            <w:tcW w:w="3369" w:type="dxa"/>
            <w:vAlign w:val="bottom"/>
          </w:tcPr>
          <w:p w:rsidR="00133289" w:rsidRPr="00CE61B2"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CE61B2">
              <w:rPr>
                <w:rFonts w:ascii="Arial" w:hAnsi="Arial" w:cs="Arial"/>
                <w:b w:val="0"/>
                <w:color w:val="000000"/>
                <w:sz w:val="20"/>
                <w:szCs w:val="20"/>
              </w:rPr>
              <w:t>Points test</w:t>
            </w:r>
          </w:p>
        </w:tc>
        <w:tc>
          <w:tcPr>
            <w:tcW w:w="2268" w:type="dxa"/>
            <w:vAlign w:val="bottom"/>
          </w:tcPr>
          <w:p w:rsidR="00133289" w:rsidRPr="00CE61B2"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CE61B2">
              <w:rPr>
                <w:rFonts w:ascii="Arial" w:hAnsi="Arial" w:cs="Arial"/>
                <w:color w:val="000000"/>
                <w:sz w:val="20"/>
                <w:szCs w:val="20"/>
              </w:rPr>
              <w:t>9,149</w:t>
            </w:r>
            <w:r w:rsidR="00982F5A">
              <w:rPr>
                <w:rFonts w:ascii="Arial" w:hAnsi="Arial" w:cs="Arial"/>
                <w:color w:val="000000"/>
                <w:sz w:val="20"/>
                <w:szCs w:val="20"/>
              </w:rPr>
              <w:t>*</w:t>
            </w:r>
          </w:p>
        </w:tc>
        <w:tc>
          <w:tcPr>
            <w:tcW w:w="2268" w:type="dxa"/>
            <w:vAlign w:val="bottom"/>
          </w:tcPr>
          <w:p w:rsidR="00133289" w:rsidRPr="00CE61B2"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CE61B2">
              <w:rPr>
                <w:rFonts w:ascii="Arial" w:hAnsi="Arial" w:cs="Arial"/>
                <w:color w:val="000000"/>
                <w:sz w:val="20"/>
                <w:szCs w:val="20"/>
              </w:rPr>
              <w:t>,095</w:t>
            </w:r>
          </w:p>
        </w:tc>
      </w:tr>
      <w:tr w:rsidR="00133289" w:rsidRPr="00BB47AD" w:rsidTr="00893535">
        <w:trPr>
          <w:cnfStyle w:val="000000100000"/>
          <w:trHeight w:val="340"/>
        </w:trPr>
        <w:tc>
          <w:tcPr>
            <w:cnfStyle w:val="001000000000"/>
            <w:tcW w:w="3369" w:type="dxa"/>
            <w:tcBorders>
              <w:top w:val="single" w:sz="4" w:space="0" w:color="4F81BD" w:themeColor="accent1"/>
              <w:left w:val="single" w:sz="4" w:space="0" w:color="4F81BD" w:themeColor="accent1"/>
              <w:bottom w:val="single" w:sz="4" w:space="0" w:color="4F81BD" w:themeColor="accent1"/>
            </w:tcBorders>
            <w:vAlign w:val="bottom"/>
          </w:tcPr>
          <w:p w:rsidR="00133289" w:rsidRPr="00CE61B2"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CE61B2">
              <w:rPr>
                <w:rFonts w:ascii="Arial" w:hAnsi="Arial" w:cs="Arial"/>
                <w:b w:val="0"/>
                <w:color w:val="000000"/>
                <w:sz w:val="20"/>
                <w:szCs w:val="20"/>
              </w:rPr>
              <w:t>Presence of Skilled migrant policy</w:t>
            </w:r>
          </w:p>
        </w:tc>
        <w:tc>
          <w:tcPr>
            <w:tcW w:w="2268" w:type="dxa"/>
            <w:tcBorders>
              <w:top w:val="single" w:sz="4" w:space="0" w:color="4F81BD" w:themeColor="accent1"/>
              <w:bottom w:val="single" w:sz="4" w:space="0" w:color="4F81BD" w:themeColor="accent1"/>
            </w:tcBorders>
            <w:vAlign w:val="bottom"/>
          </w:tcPr>
          <w:p w:rsidR="00133289" w:rsidRPr="00CE61B2"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CE61B2">
              <w:rPr>
                <w:rFonts w:ascii="Arial" w:hAnsi="Arial" w:cs="Arial"/>
                <w:color w:val="000000"/>
                <w:sz w:val="20"/>
                <w:szCs w:val="20"/>
              </w:rPr>
              <w:t>-1,166</w:t>
            </w:r>
          </w:p>
        </w:tc>
        <w:tc>
          <w:tcPr>
            <w:tcW w:w="2268" w:type="dxa"/>
            <w:tcBorders>
              <w:top w:val="single" w:sz="4" w:space="0" w:color="4F81BD" w:themeColor="accent1"/>
              <w:bottom w:val="single" w:sz="4" w:space="0" w:color="4F81BD" w:themeColor="accent1"/>
              <w:right w:val="single" w:sz="4" w:space="0" w:color="4F81BD" w:themeColor="accent1"/>
            </w:tcBorders>
            <w:vAlign w:val="bottom"/>
          </w:tcPr>
          <w:p w:rsidR="00133289" w:rsidRPr="00CE61B2" w:rsidRDefault="00133289" w:rsidP="00893535">
            <w:pPr>
              <w:autoSpaceDE w:val="0"/>
              <w:autoSpaceDN w:val="0"/>
              <w:adjustRightInd w:val="0"/>
              <w:spacing w:line="320" w:lineRule="atLeast"/>
              <w:ind w:left="60" w:right="60"/>
              <w:jc w:val="right"/>
              <w:cnfStyle w:val="000000100000"/>
              <w:rPr>
                <w:rFonts w:ascii="Arial" w:hAnsi="Arial" w:cs="Arial"/>
                <w:color w:val="000000"/>
                <w:sz w:val="20"/>
                <w:szCs w:val="20"/>
              </w:rPr>
            </w:pPr>
            <w:r w:rsidRPr="00CE61B2">
              <w:rPr>
                <w:rFonts w:ascii="Arial" w:hAnsi="Arial" w:cs="Arial"/>
                <w:color w:val="000000"/>
                <w:sz w:val="20"/>
                <w:szCs w:val="20"/>
              </w:rPr>
              <w:t>,712</w:t>
            </w:r>
          </w:p>
        </w:tc>
      </w:tr>
      <w:tr w:rsidR="00133289" w:rsidRPr="00BB47AD" w:rsidTr="00893535">
        <w:trPr>
          <w:trHeight w:val="340"/>
        </w:trPr>
        <w:tc>
          <w:tcPr>
            <w:cnfStyle w:val="001000000000"/>
            <w:tcW w:w="3369" w:type="dxa"/>
            <w:vAlign w:val="bottom"/>
          </w:tcPr>
          <w:p w:rsidR="00133289" w:rsidRPr="00CE61B2" w:rsidRDefault="00133289" w:rsidP="00893535">
            <w:pPr>
              <w:autoSpaceDE w:val="0"/>
              <w:autoSpaceDN w:val="0"/>
              <w:adjustRightInd w:val="0"/>
              <w:spacing w:line="320" w:lineRule="atLeast"/>
              <w:ind w:left="60" w:right="60"/>
              <w:rPr>
                <w:rFonts w:ascii="Arial" w:hAnsi="Arial" w:cs="Arial"/>
                <w:b w:val="0"/>
                <w:color w:val="000000"/>
                <w:sz w:val="20"/>
                <w:szCs w:val="20"/>
              </w:rPr>
            </w:pPr>
            <w:r w:rsidRPr="00CE61B2">
              <w:rPr>
                <w:rFonts w:ascii="Arial" w:hAnsi="Arial" w:cs="Arial"/>
                <w:b w:val="0"/>
                <w:color w:val="000000"/>
                <w:sz w:val="20"/>
                <w:szCs w:val="20"/>
              </w:rPr>
              <w:t xml:space="preserve">Universitas Rank Score </w:t>
            </w:r>
          </w:p>
        </w:tc>
        <w:tc>
          <w:tcPr>
            <w:tcW w:w="2268" w:type="dxa"/>
            <w:vAlign w:val="bottom"/>
          </w:tcPr>
          <w:p w:rsidR="00133289" w:rsidRPr="00CE61B2"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CE61B2">
              <w:rPr>
                <w:rFonts w:ascii="Arial" w:hAnsi="Arial" w:cs="Arial"/>
                <w:color w:val="000000"/>
                <w:sz w:val="20"/>
                <w:szCs w:val="20"/>
              </w:rPr>
              <w:t>-,055</w:t>
            </w:r>
          </w:p>
        </w:tc>
        <w:tc>
          <w:tcPr>
            <w:tcW w:w="2268" w:type="dxa"/>
            <w:vAlign w:val="bottom"/>
          </w:tcPr>
          <w:p w:rsidR="00133289" w:rsidRPr="00CE61B2" w:rsidRDefault="00133289" w:rsidP="00893535">
            <w:pPr>
              <w:autoSpaceDE w:val="0"/>
              <w:autoSpaceDN w:val="0"/>
              <w:adjustRightInd w:val="0"/>
              <w:spacing w:line="320" w:lineRule="atLeast"/>
              <w:ind w:left="60" w:right="60"/>
              <w:jc w:val="right"/>
              <w:cnfStyle w:val="000000000000"/>
              <w:rPr>
                <w:rFonts w:ascii="Arial" w:hAnsi="Arial" w:cs="Arial"/>
                <w:color w:val="000000"/>
                <w:sz w:val="20"/>
                <w:szCs w:val="20"/>
              </w:rPr>
            </w:pPr>
            <w:r w:rsidRPr="00CE61B2">
              <w:rPr>
                <w:rFonts w:ascii="Arial" w:hAnsi="Arial" w:cs="Arial"/>
                <w:color w:val="000000"/>
                <w:sz w:val="20"/>
                <w:szCs w:val="20"/>
              </w:rPr>
              <w:t>,551</w:t>
            </w:r>
          </w:p>
        </w:tc>
      </w:tr>
      <w:tr w:rsidR="00133289" w:rsidRPr="00BB47AD" w:rsidTr="00893535">
        <w:trPr>
          <w:cnfStyle w:val="000000100000"/>
        </w:trPr>
        <w:tc>
          <w:tcPr>
            <w:cnfStyle w:val="001000000000"/>
            <w:tcW w:w="7905" w:type="dxa"/>
            <w:gridSpan w:val="3"/>
          </w:tcPr>
          <w:p w:rsidR="00133289" w:rsidRPr="00943BC2" w:rsidRDefault="00982F5A" w:rsidP="00893535">
            <w:pPr>
              <w:autoSpaceDE w:val="0"/>
              <w:autoSpaceDN w:val="0"/>
              <w:adjustRightInd w:val="0"/>
              <w:spacing w:line="320" w:lineRule="atLeast"/>
              <w:ind w:left="60" w:right="60"/>
              <w:rPr>
                <w:rFonts w:ascii="Arial" w:hAnsi="Arial" w:cs="Arial"/>
                <w:color w:val="000000"/>
                <w:sz w:val="18"/>
                <w:szCs w:val="18"/>
              </w:rPr>
            </w:pPr>
            <w:r>
              <w:rPr>
                <w:rFonts w:asciiTheme="minorHAnsi" w:hAnsiTheme="minorHAnsi" w:cs="Arial"/>
                <w:color w:val="000000"/>
                <w:sz w:val="20"/>
                <w:szCs w:val="20"/>
              </w:rPr>
              <w:t>*. Significant at 10% level</w:t>
            </w:r>
            <w:r>
              <w:rPr>
                <w:rFonts w:asciiTheme="minorHAnsi" w:hAnsiTheme="minorHAnsi" w:cs="Arial"/>
                <w:color w:val="000000"/>
                <w:sz w:val="20"/>
                <w:szCs w:val="20"/>
              </w:rPr>
              <w:br/>
            </w:r>
            <w:r w:rsidR="00133289">
              <w:rPr>
                <w:rFonts w:asciiTheme="minorHAnsi" w:hAnsiTheme="minorHAnsi" w:cs="Arial"/>
                <w:color w:val="000000"/>
                <w:sz w:val="20"/>
                <w:szCs w:val="20"/>
              </w:rPr>
              <w:t>Dependent variable: Participation rate of highly skilled migrants</w:t>
            </w:r>
          </w:p>
        </w:tc>
      </w:tr>
    </w:tbl>
    <w:p w:rsidR="00133289" w:rsidRDefault="00133289" w:rsidP="00133289"/>
    <w:p w:rsidR="00133289" w:rsidRDefault="00133289" w:rsidP="00133289">
      <w:pPr>
        <w:spacing w:line="360" w:lineRule="auto"/>
        <w:jc w:val="both"/>
      </w:pPr>
      <w:r w:rsidRPr="00596BE3">
        <w:t>Table 6 shows that the presence of numerical caps improves the participation rate of the</w:t>
      </w:r>
      <w:r>
        <w:t xml:space="preserve"> migrants</w:t>
      </w:r>
      <w:r w:rsidR="00020ACD">
        <w:t xml:space="preserve"> with almost 7%</w:t>
      </w:r>
      <w:r w:rsidR="00390E15">
        <w:t>, keeping all other variables constant</w:t>
      </w:r>
      <w:r>
        <w:t>. This</w:t>
      </w:r>
      <w:r w:rsidR="00020ACD">
        <w:t xml:space="preserve"> improvement</w:t>
      </w:r>
      <w:r>
        <w:t xml:space="preserve"> makes sense because governments can limit the number of migrants using these caps. When less migrants are needed on the labour market, governments can limit the stream of migrants. Without those limits, the ‘excess’ of incoming migrants will be likely to become unemployed. </w:t>
      </w:r>
    </w:p>
    <w:p w:rsidR="00BE2C29" w:rsidRDefault="00133289" w:rsidP="00133289">
      <w:pPr>
        <w:spacing w:line="360" w:lineRule="auto"/>
        <w:jc w:val="both"/>
      </w:pPr>
      <w:r>
        <w:t xml:space="preserve">A labour market test also has a positive coefficient, although not significant. The positive sign of this coefficient comes as no surprise as this test makes sure that migrants only enter the country with a job from a predetermined list. For those jobs his high demand for employees, so migrants have more chance of getting employed. </w:t>
      </w:r>
    </w:p>
    <w:p w:rsidR="00762989" w:rsidRDefault="00133289" w:rsidP="00133289">
      <w:pPr>
        <w:spacing w:line="360" w:lineRule="auto"/>
        <w:jc w:val="both"/>
      </w:pPr>
      <w:r>
        <w:lastRenderedPageBreak/>
        <w:t xml:space="preserve">The variable employer portability indicates that restricting a work permit to a job or a sector improves the participation rate of skilled migrants. An explanation for this could be that the migrants are less inclined to quit their jobs. </w:t>
      </w:r>
    </w:p>
    <w:p w:rsidR="00133289" w:rsidRDefault="00133289" w:rsidP="00133289">
      <w:pPr>
        <w:spacing w:line="360" w:lineRule="auto"/>
        <w:jc w:val="both"/>
        <w:rPr>
          <w:b/>
        </w:rPr>
      </w:pPr>
      <w:r>
        <w:t xml:space="preserve">When there are limitations on the working rights of spouses, the participation rate of the migrants is </w:t>
      </w:r>
      <w:r w:rsidR="00762989">
        <w:t xml:space="preserve">7% </w:t>
      </w:r>
      <w:r>
        <w:t xml:space="preserve">lower. Because my definition of highly skilled migrants contains all migrants with education level ISCED 5/6. It is possible that the spouses of the highly skilled migrants are also covered by this definition. When their work rights are limited, they are more likely to be unemployed. </w:t>
      </w:r>
    </w:p>
    <w:p w:rsidR="00133289" w:rsidRDefault="00133289" w:rsidP="00133289">
      <w:pPr>
        <w:spacing w:line="360" w:lineRule="auto"/>
        <w:jc w:val="both"/>
      </w:pPr>
      <w:r>
        <w:t xml:space="preserve">Both limits on permanent residence rights and the demand/supply variable have no significant influence on the participation rate of migrants. I had expected a negative sign for the demand/supply variable. In a demand based system, every migrant enters the country with a job or job offer. In a supply based system migrants are allowed based on their qualifications, and start looking for a job when they are in the country. An explanation for the non significant coefficient of this variable can be that my dataset contains migrants that are in the country for a while, so they could have lost their jobs already. Even more, the variable points test indicates that the characteristics of the employee matter more for his success on the labour market, instead of having a job upon entrance. </w:t>
      </w:r>
    </w:p>
    <w:p w:rsidR="00133289" w:rsidRPr="006D26D2" w:rsidRDefault="00133289" w:rsidP="00133289">
      <w:pPr>
        <w:spacing w:line="360" w:lineRule="auto"/>
        <w:jc w:val="both"/>
      </w:pPr>
      <w:r>
        <w:t>The points test variable has a significant positive effect on the participation rate of the knowledge migrants. Using variables as described in chapter 2.2.1 like language requirements and job experience, the points test can be designed in such a way that the allowed migrants have a good chance on the labour market.</w:t>
      </w:r>
      <w:r w:rsidR="002134D3">
        <w:t xml:space="preserve"> The participation rate of knowledge migrants is 9% higher in a country with a points test</w:t>
      </w:r>
      <w:r w:rsidR="00062CF6">
        <w:t xml:space="preserve">, this indicates that this selection </w:t>
      </w:r>
      <w:r w:rsidR="00CC7F4B">
        <w:t xml:space="preserve">system </w:t>
      </w:r>
      <w:r w:rsidR="00062CF6">
        <w:t xml:space="preserve">is paying off. </w:t>
      </w:r>
    </w:p>
    <w:p w:rsidR="003701E0" w:rsidRDefault="00133289" w:rsidP="003701E0">
      <w:pPr>
        <w:spacing w:line="360" w:lineRule="auto"/>
        <w:jc w:val="both"/>
      </w:pPr>
      <w:r>
        <w:t xml:space="preserve">Again the existence of a highly skilled migrants scheme has no significant influence on the participation rate of highly skilled migrants. </w:t>
      </w:r>
      <w:bookmarkStart w:id="953" w:name="_Toc349568672"/>
      <w:bookmarkStart w:id="954" w:name="_Toc349568709"/>
      <w:bookmarkStart w:id="955" w:name="_Toc349568746"/>
      <w:bookmarkStart w:id="956" w:name="_Toc349572043"/>
      <w:bookmarkStart w:id="957" w:name="_Toc349573631"/>
      <w:bookmarkStart w:id="958" w:name="_Toc349573844"/>
      <w:bookmarkStart w:id="959" w:name="_Toc349656953"/>
      <w:bookmarkStart w:id="960" w:name="_Toc349657524"/>
      <w:bookmarkStart w:id="961" w:name="_Toc349657736"/>
      <w:bookmarkStart w:id="962" w:name="_Toc349657961"/>
      <w:bookmarkStart w:id="963" w:name="_Toc349658026"/>
      <w:bookmarkStart w:id="964" w:name="_Toc349658092"/>
      <w:bookmarkStart w:id="965" w:name="_Toc349658156"/>
      <w:bookmarkStart w:id="966" w:name="_Toc349658711"/>
      <w:bookmarkStart w:id="967" w:name="_Toc349658777"/>
      <w:bookmarkStart w:id="968" w:name="_Toc349658852"/>
      <w:bookmarkStart w:id="969" w:name="_Toc349658965"/>
      <w:bookmarkStart w:id="970" w:name="_Toc349659004"/>
      <w:bookmarkStart w:id="971" w:name="_Toc349659043"/>
      <w:bookmarkStart w:id="972" w:name="_Toc349662722"/>
      <w:bookmarkStart w:id="973" w:name="_Toc349662761"/>
      <w:bookmarkStart w:id="974" w:name="_Toc349663275"/>
      <w:bookmarkStart w:id="975" w:name="_Toc349663416"/>
      <w:bookmarkStart w:id="976" w:name="_Toc349663474"/>
      <w:bookmarkStart w:id="977" w:name="_Toc349722301"/>
    </w:p>
    <w:p w:rsidR="00BE2C29" w:rsidRDefault="00BE2C29" w:rsidP="003701E0">
      <w:pPr>
        <w:spacing w:line="360" w:lineRule="auto"/>
        <w:jc w:val="both"/>
      </w:pPr>
    </w:p>
    <w:p w:rsidR="00133289" w:rsidRDefault="00133289" w:rsidP="00133289">
      <w:pPr>
        <w:pStyle w:val="Kop1"/>
        <w:spacing w:line="360" w:lineRule="auto"/>
        <w:jc w:val="both"/>
      </w:pPr>
      <w:bookmarkStart w:id="978" w:name="_Toc353464574"/>
      <w:r>
        <w:lastRenderedPageBreak/>
        <w:t>Chapter 6</w:t>
      </w:r>
      <w:r>
        <w:tab/>
        <w:t>Discussion</w:t>
      </w:r>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p>
    <w:p w:rsidR="00133289" w:rsidRDefault="00133289" w:rsidP="00133289">
      <w:pPr>
        <w:spacing w:line="360" w:lineRule="auto"/>
        <w:jc w:val="both"/>
      </w:pPr>
    </w:p>
    <w:p w:rsidR="00133289" w:rsidRDefault="00133289" w:rsidP="00133289">
      <w:pPr>
        <w:spacing w:line="360" w:lineRule="auto"/>
        <w:jc w:val="both"/>
      </w:pPr>
      <w:r>
        <w:t>Before coming to the conclusions of this research, I will first discuss some limitations of the study. The reader should take this into account when interpreting the results. I will also give some possible directions for future research on this topic.</w:t>
      </w:r>
    </w:p>
    <w:p w:rsidR="00787572" w:rsidRPr="00787572" w:rsidRDefault="00133289" w:rsidP="00787572">
      <w:pPr>
        <w:pStyle w:val="Kop2"/>
        <w:spacing w:line="360" w:lineRule="auto"/>
        <w:jc w:val="both"/>
      </w:pPr>
      <w:bookmarkStart w:id="979" w:name="_Toc349568673"/>
      <w:bookmarkStart w:id="980" w:name="_Toc349568710"/>
      <w:bookmarkStart w:id="981" w:name="_Toc349568747"/>
      <w:bookmarkStart w:id="982" w:name="_Toc349572044"/>
      <w:bookmarkStart w:id="983" w:name="_Toc349573632"/>
      <w:bookmarkStart w:id="984" w:name="_Toc349573845"/>
      <w:bookmarkStart w:id="985" w:name="_Toc349656954"/>
      <w:bookmarkStart w:id="986" w:name="_Toc349657525"/>
      <w:bookmarkStart w:id="987" w:name="_Toc349657737"/>
      <w:bookmarkStart w:id="988" w:name="_Toc349657962"/>
      <w:bookmarkStart w:id="989" w:name="_Toc349658027"/>
      <w:bookmarkStart w:id="990" w:name="_Toc349658093"/>
      <w:bookmarkStart w:id="991" w:name="_Toc349658157"/>
      <w:bookmarkStart w:id="992" w:name="_Toc349658712"/>
      <w:bookmarkStart w:id="993" w:name="_Toc349658778"/>
      <w:bookmarkStart w:id="994" w:name="_Toc349658853"/>
      <w:bookmarkStart w:id="995" w:name="_Toc349658966"/>
      <w:bookmarkStart w:id="996" w:name="_Toc349659005"/>
      <w:bookmarkStart w:id="997" w:name="_Toc349659044"/>
      <w:bookmarkStart w:id="998" w:name="_Toc349662723"/>
      <w:bookmarkStart w:id="999" w:name="_Toc349662762"/>
      <w:bookmarkStart w:id="1000" w:name="_Toc349663276"/>
      <w:bookmarkStart w:id="1001" w:name="_Toc349663417"/>
      <w:bookmarkStart w:id="1002" w:name="_Toc349663475"/>
      <w:bookmarkStart w:id="1003" w:name="_Toc349722302"/>
      <w:bookmarkStart w:id="1004" w:name="_Toc353464575"/>
      <w:r>
        <w:t>6.1</w:t>
      </w:r>
      <w:r>
        <w:tab/>
      </w:r>
      <w:r>
        <w:tab/>
        <w:t>Limitations of the study</w:t>
      </w:r>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p>
    <w:p w:rsidR="00CF5404" w:rsidRDefault="00787572" w:rsidP="00133289">
      <w:pPr>
        <w:spacing w:line="360" w:lineRule="auto"/>
        <w:jc w:val="both"/>
      </w:pPr>
      <w:r>
        <w:t>The goal of this research was to find a relation be</w:t>
      </w:r>
      <w:r w:rsidR="00E06990">
        <w:t>tween the components of highly skilled migrants</w:t>
      </w:r>
      <w:r>
        <w:t xml:space="preserve"> schemes and the number, </w:t>
      </w:r>
      <w:r w:rsidR="00CD380E">
        <w:t>and</w:t>
      </w:r>
      <w:r>
        <w:t xml:space="preserve"> participation rate of </w:t>
      </w:r>
      <w:r w:rsidR="00E06990">
        <w:t>those</w:t>
      </w:r>
      <w:r>
        <w:t xml:space="preserve"> migrants. However, in the performed regressions correlations are measured. So in the outcomes there is no certainty about causality</w:t>
      </w:r>
      <w:r w:rsidR="00906136">
        <w:t xml:space="preserve">. </w:t>
      </w:r>
      <w:r w:rsidR="00943F10">
        <w:t>With the regression design used in this study, no causal</w:t>
      </w:r>
      <w:r w:rsidR="00906136">
        <w:t xml:space="preserve"> relationships </w:t>
      </w:r>
      <w:r w:rsidR="00943F10">
        <w:t xml:space="preserve">can </w:t>
      </w:r>
      <w:r w:rsidR="00906136">
        <w:t>be measured</w:t>
      </w:r>
      <w:r w:rsidR="00943F10">
        <w:t>. A</w:t>
      </w:r>
      <w:r w:rsidR="00906136">
        <w:t xml:space="preserve">n experiment is needed where the independent variables can be </w:t>
      </w:r>
      <w:r w:rsidR="00F64255">
        <w:t xml:space="preserve">adjusted. </w:t>
      </w:r>
      <w:r w:rsidR="00B05EE9">
        <w:t xml:space="preserve">This could for example be a natural experiment or a policy experiment.  </w:t>
      </w:r>
    </w:p>
    <w:p w:rsidR="00133289" w:rsidRDefault="00133289" w:rsidP="00133289">
      <w:pPr>
        <w:spacing w:line="360" w:lineRule="auto"/>
        <w:jc w:val="both"/>
      </w:pPr>
      <w:r>
        <w:t xml:space="preserve">The data I have used on the number of highly skilled migrants consists of stock quantities, the number of migrants that are present in the country at a point in time. Especially for the countries that recently implemented a highly skilled migrants scheme, there is the risk that a share of those migrants entered the country when there was no scheme yet. Those migrants are not attracted by the scheme, but in my research I treat them as if the scheme influenced their decision. A way to overcome this problem is to use data on the inflow of highly skilled migrants per year, which was not available to me. </w:t>
      </w:r>
    </w:p>
    <w:p w:rsidR="00CF5404" w:rsidRDefault="00133289" w:rsidP="00133289">
      <w:pPr>
        <w:spacing w:line="360" w:lineRule="auto"/>
        <w:jc w:val="both"/>
      </w:pPr>
      <w:r>
        <w:t xml:space="preserve">Because every country uses a different definition of a knowledge migrant, I had to use the ISCED qualification as a common standard for ‘highly skilled’ to be able to compare the countries. It is possible that there are highly skilled migrants in my dataset who entered the country as a regular migrant, so are not attracted by the skilled migrants scheme. On the other hand I could also have missed some migrants, who entered via the highly skilled migrants scheme, but are not recognised as a highly skilled migrant in my dataset. </w:t>
      </w:r>
    </w:p>
    <w:p w:rsidR="00133289" w:rsidRDefault="00133289" w:rsidP="00133289">
      <w:pPr>
        <w:spacing w:line="360" w:lineRule="auto"/>
        <w:jc w:val="both"/>
      </w:pPr>
      <w:r>
        <w:t xml:space="preserve">The implication of this is that explanatory power is assigned to some migrants whose decision is in fact not influenced by the highly skilled migrants scheme. </w:t>
      </w:r>
    </w:p>
    <w:p w:rsidR="00133289" w:rsidRDefault="00133289" w:rsidP="00133289">
      <w:pPr>
        <w:pStyle w:val="Kop2"/>
        <w:spacing w:line="360" w:lineRule="auto"/>
        <w:jc w:val="both"/>
      </w:pPr>
      <w:bookmarkStart w:id="1005" w:name="_Toc349568674"/>
      <w:bookmarkStart w:id="1006" w:name="_Toc349568711"/>
      <w:bookmarkStart w:id="1007" w:name="_Toc349568748"/>
      <w:bookmarkStart w:id="1008" w:name="_Toc349572045"/>
      <w:bookmarkStart w:id="1009" w:name="_Toc349573633"/>
      <w:bookmarkStart w:id="1010" w:name="_Toc349573846"/>
      <w:bookmarkStart w:id="1011" w:name="_Toc349656955"/>
      <w:bookmarkStart w:id="1012" w:name="_Toc349657526"/>
      <w:bookmarkStart w:id="1013" w:name="_Toc349657738"/>
      <w:bookmarkStart w:id="1014" w:name="_Toc349657963"/>
      <w:bookmarkStart w:id="1015" w:name="_Toc349658028"/>
      <w:bookmarkStart w:id="1016" w:name="_Toc349658094"/>
      <w:bookmarkStart w:id="1017" w:name="_Toc349658158"/>
      <w:bookmarkStart w:id="1018" w:name="_Toc349658713"/>
      <w:bookmarkStart w:id="1019" w:name="_Toc349658779"/>
      <w:bookmarkStart w:id="1020" w:name="_Toc349658854"/>
      <w:bookmarkStart w:id="1021" w:name="_Toc349658967"/>
      <w:bookmarkStart w:id="1022" w:name="_Toc349659006"/>
      <w:bookmarkStart w:id="1023" w:name="_Toc349659045"/>
      <w:bookmarkStart w:id="1024" w:name="_Toc349662724"/>
      <w:bookmarkStart w:id="1025" w:name="_Toc349662763"/>
      <w:bookmarkStart w:id="1026" w:name="_Toc349663277"/>
      <w:bookmarkStart w:id="1027" w:name="_Toc349663418"/>
      <w:bookmarkStart w:id="1028" w:name="_Toc349663476"/>
      <w:bookmarkStart w:id="1029" w:name="_Toc349722303"/>
      <w:bookmarkStart w:id="1030" w:name="_Toc353464576"/>
      <w:r>
        <w:lastRenderedPageBreak/>
        <w:t>6.2</w:t>
      </w:r>
      <w:r>
        <w:tab/>
      </w:r>
      <w:r>
        <w:tab/>
        <w:t>Directions for future research</w:t>
      </w:r>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p>
    <w:p w:rsidR="00CF5404" w:rsidRDefault="00133289" w:rsidP="00133289">
      <w:pPr>
        <w:spacing w:line="360" w:lineRule="auto"/>
        <w:jc w:val="both"/>
      </w:pPr>
      <w:r>
        <w:br/>
      </w:r>
      <w:r w:rsidR="00CF5404">
        <w:t xml:space="preserve">One possibility for an experiment to obtain causal relationships is to make a pool of OECD countries that are willing to experiment with highly skilled migrants schemes, and then randomly assign a component to some of those countries. The other countries of the pool can than function as the control group. </w:t>
      </w:r>
    </w:p>
    <w:p w:rsidR="00133289" w:rsidRDefault="00133289" w:rsidP="00133289">
      <w:pPr>
        <w:spacing w:line="360" w:lineRule="auto"/>
        <w:jc w:val="both"/>
      </w:pPr>
      <w:r>
        <w:t xml:space="preserve">In 2009, the European Blue Card was accepted. In the years after that, a large share of EU countries have gradually implemented this new Blue Card. Because the card was introduced too recently, I was not able to include this card in my research. In a few years it might be interesting to evaluate the effect of the European Blue Card on the number, and participation rate of highly skilled migrants. </w:t>
      </w:r>
    </w:p>
    <w:p w:rsidR="00133289" w:rsidRDefault="00133289" w:rsidP="00133289">
      <w:pPr>
        <w:spacing w:line="360" w:lineRule="auto"/>
        <w:jc w:val="both"/>
      </w:pPr>
      <w:r>
        <w:t>In my thesis, I assumed that every knowledge migrant that enters the country adds value. It would be good to study whether this implicit more is better assumption is justifiable. It can for instance be the case that there is some kind of concave function for the optimal amount of knowledge migrants in a country. Or that displacement of domestic workers becomes a big problem when too many skilled migrants enter the country. The same applies to the participation rate of highly skilled migrants. I assume that a higher participation rate is always better, but high participation might also indicate that knowledge migrants end up in jobs below their qualification, and thereby displace domestic workers.</w:t>
      </w:r>
    </w:p>
    <w:p w:rsidR="00133289" w:rsidRDefault="00133289" w:rsidP="00133289">
      <w:pPr>
        <w:spacing w:line="360" w:lineRule="auto"/>
        <w:jc w:val="both"/>
      </w:pPr>
      <w:r>
        <w:t>A nice extension of this study is to have a closer look at the points systems. As noted before, there is no such thing as ‘the’ points system. Instead of looking at the effect of having a points system, it would be nice to compare countries with points systems to look at the effect of included variables, pass marks and attached weights within points systems.</w:t>
      </w:r>
    </w:p>
    <w:p w:rsidR="00906136" w:rsidRDefault="00906136" w:rsidP="00133289">
      <w:pPr>
        <w:spacing w:line="360" w:lineRule="auto"/>
        <w:jc w:val="both"/>
      </w:pPr>
    </w:p>
    <w:p w:rsidR="00C3136F" w:rsidRDefault="00C3136F" w:rsidP="00133289">
      <w:pPr>
        <w:spacing w:line="360" w:lineRule="auto"/>
        <w:jc w:val="both"/>
      </w:pPr>
    </w:p>
    <w:p w:rsidR="00C3136F" w:rsidRDefault="00C3136F" w:rsidP="00133289">
      <w:pPr>
        <w:spacing w:line="360" w:lineRule="auto"/>
        <w:jc w:val="both"/>
      </w:pPr>
    </w:p>
    <w:p w:rsidR="00133289" w:rsidRPr="00CD7DB0" w:rsidRDefault="00133289" w:rsidP="00133289">
      <w:pPr>
        <w:spacing w:line="360" w:lineRule="auto"/>
        <w:jc w:val="both"/>
        <w:rPr>
          <w:rFonts w:ascii="Arial" w:hAnsi="Arial"/>
        </w:rPr>
      </w:pPr>
      <w:r>
        <w:lastRenderedPageBreak/>
        <w:t>Recently the Boston Consulting Group (2012) found a paradox: although the Dutch highly skilled migrants scheme is considered very open, relatively little knowledge migrants are attracted. Both the BCG and the WRR</w:t>
      </w:r>
      <w:r>
        <w:rPr>
          <w:rStyle w:val="Voetnootmarkering"/>
        </w:rPr>
        <w:footnoteReference w:id="27"/>
      </w:r>
      <w:r>
        <w:t xml:space="preserve"> (2012) state in recent studies that the explanation for this finding should not be looked for in the scheme itself, but in the living and working conditions in the Netherlands. A nice topic for future research would be to investigate the influence of a highly skilled migrants scheme, relative to other factors like language and housing in the host country. </w:t>
      </w:r>
    </w:p>
    <w:p w:rsidR="00133289" w:rsidRDefault="00133289" w:rsidP="00133289">
      <w:pPr>
        <w:pStyle w:val="Kop2"/>
        <w:spacing w:line="360" w:lineRule="auto"/>
        <w:jc w:val="both"/>
      </w:pPr>
      <w:bookmarkStart w:id="1031" w:name="_Toc349568675"/>
      <w:bookmarkStart w:id="1032" w:name="_Toc349568712"/>
      <w:bookmarkStart w:id="1033" w:name="_Toc349568749"/>
      <w:bookmarkStart w:id="1034" w:name="_Toc349572046"/>
      <w:bookmarkStart w:id="1035" w:name="_Toc349573634"/>
      <w:bookmarkStart w:id="1036" w:name="_Toc349573847"/>
      <w:bookmarkStart w:id="1037" w:name="_Toc349656956"/>
      <w:bookmarkStart w:id="1038" w:name="_Toc349657527"/>
      <w:bookmarkStart w:id="1039" w:name="_Toc349657739"/>
      <w:bookmarkStart w:id="1040" w:name="_Toc349657964"/>
      <w:bookmarkStart w:id="1041" w:name="_Toc349658029"/>
      <w:bookmarkStart w:id="1042" w:name="_Toc349658095"/>
      <w:bookmarkStart w:id="1043" w:name="_Toc349658159"/>
      <w:bookmarkStart w:id="1044" w:name="_Toc349658714"/>
      <w:bookmarkStart w:id="1045" w:name="_Toc349658780"/>
      <w:bookmarkStart w:id="1046" w:name="_Toc349658855"/>
      <w:bookmarkStart w:id="1047" w:name="_Toc349658968"/>
      <w:bookmarkStart w:id="1048" w:name="_Toc349659007"/>
      <w:bookmarkStart w:id="1049" w:name="_Toc349659046"/>
      <w:bookmarkStart w:id="1050" w:name="_Toc349662725"/>
      <w:bookmarkStart w:id="1051" w:name="_Toc349662764"/>
      <w:bookmarkStart w:id="1052" w:name="_Toc349663278"/>
      <w:bookmarkStart w:id="1053" w:name="_Toc349663419"/>
      <w:bookmarkStart w:id="1054" w:name="_Toc349663477"/>
      <w:bookmarkStart w:id="1055" w:name="_Toc349722304"/>
      <w:bookmarkStart w:id="1056" w:name="_Toc353464577"/>
      <w:r>
        <w:t>6.3</w:t>
      </w:r>
      <w:r>
        <w:tab/>
      </w:r>
      <w:r>
        <w:tab/>
        <w:t>Conclusion</w:t>
      </w:r>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p>
    <w:p w:rsidR="00133289" w:rsidRDefault="00133289" w:rsidP="00133289">
      <w:pPr>
        <w:spacing w:line="360" w:lineRule="auto"/>
        <w:jc w:val="both"/>
      </w:pPr>
      <w:r>
        <w:br/>
        <w:t xml:space="preserve">In my thesis I have examined the highly skilled migrants schemes of different countries in detail. Using data on 27 OECD countries I studied the effect of individual components of those migrant policies on the number, and participation rate of attracted highly skilled migrants. Migrant policies can be roughly divided into two groups, demand based and supply based policies. In a demand based policy the employers select the workers, so every migrant that enters the country has a job upon arrival. A supply based policy is characterised by the employee initiating the migration procedure. Migrants can apply for entrance, and if they meet the requirements set by the government, they are allowed. This implies that the migrant does not need a job to enter the country. Both approaches to migrant selection have their pros and cons. Therefore it might be interesting to use a so-called hybrid system, a combination of demand and supply based policy. </w:t>
      </w:r>
    </w:p>
    <w:p w:rsidR="00133289" w:rsidRDefault="00133289" w:rsidP="00133289">
      <w:pPr>
        <w:spacing w:line="360" w:lineRule="auto"/>
        <w:jc w:val="both"/>
      </w:pPr>
      <w:r>
        <w:t>The Dutch highly skilled migrants scheme stems from 2004. 9 years after its introduction it is good to explore options to improve the policy. As Papademetriou and Sumption (2011) stated: “</w:t>
      </w:r>
      <w:r w:rsidRPr="0089680C">
        <w:rPr>
          <w:i/>
        </w:rPr>
        <w:t>For societies to succeed in their immigration policies, they must be willing to experiment continuously and to make the changes needed to deliver</w:t>
      </w:r>
      <w:r>
        <w:rPr>
          <w:i/>
        </w:rPr>
        <w:t xml:space="preserve"> better</w:t>
      </w:r>
      <w:r w:rsidRPr="0089680C">
        <w:rPr>
          <w:i/>
        </w:rPr>
        <w:t xml:space="preserve"> outcomes</w:t>
      </w:r>
      <w:r>
        <w:rPr>
          <w:i/>
        </w:rPr>
        <w:t>”.</w:t>
      </w:r>
    </w:p>
    <w:p w:rsidR="00906136" w:rsidRDefault="00906136" w:rsidP="00133289">
      <w:pPr>
        <w:spacing w:line="360" w:lineRule="auto"/>
        <w:jc w:val="both"/>
      </w:pPr>
    </w:p>
    <w:p w:rsidR="00133289" w:rsidRDefault="00133289" w:rsidP="00133289">
      <w:pPr>
        <w:spacing w:line="360" w:lineRule="auto"/>
        <w:jc w:val="both"/>
      </w:pPr>
      <w:r>
        <w:lastRenderedPageBreak/>
        <w:t xml:space="preserve">My first regression has shown that the number of normal migrants is a good predictor for the number of highly skilled migrants in a country. There seem however to be some problems with this variable, making the effect of the individual components invisible in the regression. </w:t>
      </w:r>
    </w:p>
    <w:p w:rsidR="00133289" w:rsidRDefault="00133289" w:rsidP="00133289">
      <w:pPr>
        <w:spacing w:line="360" w:lineRule="auto"/>
        <w:jc w:val="both"/>
      </w:pPr>
      <w:r>
        <w:t>Using other control variables</w:t>
      </w:r>
      <w:r w:rsidR="006D0AD0">
        <w:t xml:space="preserve">, the results suggest </w:t>
      </w:r>
      <w:r>
        <w:t xml:space="preserve">that </w:t>
      </w:r>
      <w:r w:rsidR="006D0AD0">
        <w:t xml:space="preserve">the use of a points test </w:t>
      </w:r>
      <w:r>
        <w:t xml:space="preserve">and </w:t>
      </w:r>
      <w:r w:rsidR="006D0AD0">
        <w:t xml:space="preserve">restrictions on permanent residence </w:t>
      </w:r>
      <w:r>
        <w:t xml:space="preserve">have negative effects on the number of knowledge migrants in a country. Furthermore, a supply based policy seems to attract significantly more highly skilled migrants than its demand based counterpart. </w:t>
      </w:r>
    </w:p>
    <w:p w:rsidR="00133289" w:rsidRDefault="00133289" w:rsidP="00133289">
      <w:pPr>
        <w:spacing w:line="360" w:lineRule="auto"/>
        <w:jc w:val="both"/>
      </w:pPr>
      <w:r>
        <w:t xml:space="preserve">In my third regression I have found that numerical caps and points tests have a positive </w:t>
      </w:r>
      <w:r w:rsidR="006252BD">
        <w:t xml:space="preserve">correlation with </w:t>
      </w:r>
      <w:r>
        <w:t>the participation rate of highly skilled migrants. Restrictions on the work rights of accompanying spouses are negative</w:t>
      </w:r>
      <w:r w:rsidR="006252BD">
        <w:t xml:space="preserve">ly related to </w:t>
      </w:r>
      <w:r>
        <w:t xml:space="preserve">the participation rate of highly skilled migrants. It is very likely that a part of the group of unemployed knowledge migrants consists of the spouses themselves. </w:t>
      </w:r>
    </w:p>
    <w:p w:rsidR="00133289" w:rsidRDefault="00133289" w:rsidP="00133289">
      <w:pPr>
        <w:spacing w:line="360" w:lineRule="auto"/>
        <w:jc w:val="both"/>
      </w:pPr>
      <w:r>
        <w:t xml:space="preserve">A high number of highly skilled migrants is not necessarily a positive thing. This is evident in the points test variable. A points test reduces the number of highly skilled migrants, since a strict selection is made. But because of this selection, the participation rate of those migrants improves significantly. Governments should therefore always keep in mind that there is a trade-off between quantity and quality of migrants. So not only the number of migrants, but also the participation rate is an important determinant for the success of the policy. </w:t>
      </w:r>
    </w:p>
    <w:p w:rsidR="00133289" w:rsidRDefault="00133289" w:rsidP="00133289">
      <w:pPr>
        <w:spacing w:line="360" w:lineRule="auto"/>
        <w:jc w:val="both"/>
      </w:pPr>
      <w:r>
        <w:t>In my thesis I have shown that the design of a highly skilled migrants policy can influence the number of knowledge migrants that are attracted, and the participation of those migrants. This thesis gives an insight in what effects different components of the policy have on the stream of migrants. Governments can use this information when designing a new policy for highly skilled migrants, or when adjusting the current policy. It is important to note that the policy is not the only factor that influences the number of attracted knowledge migrants. Aspects like working and living environment also play an important role for the migrants.</w:t>
      </w:r>
    </w:p>
    <w:p w:rsidR="00133289" w:rsidRDefault="00133289" w:rsidP="00133289">
      <w:pPr>
        <w:spacing w:line="360" w:lineRule="auto"/>
        <w:jc w:val="both"/>
      </w:pPr>
      <w:r>
        <w:lastRenderedPageBreak/>
        <w:t xml:space="preserve">The Dutch government wants to attract more highly skilled migrants to remain competitive in the worldwide economy. From this thesis I conclude that it would be good to consider the role of the highly skilled migrants scheme in this. Based on my research I would recommend to reduce the time before migrants can apply for permanent residency. I also advice to use a points system in combination with a positive list, like Denmark does. The government can select workers on predetermined qualifications, that can always be adjusted when the circumstances change. Migrants get extra points when their education qualifies them to work in a field where a shortage of personnel is experienced. Using such a system, the government has more control on the type of migrants that enter the country. </w:t>
      </w:r>
      <w:r>
        <w:br w:type="page"/>
      </w:r>
    </w:p>
    <w:p w:rsidR="00133289" w:rsidRDefault="00133289" w:rsidP="00133289">
      <w:pPr>
        <w:pStyle w:val="Kop1"/>
      </w:pPr>
      <w:bookmarkStart w:id="1057" w:name="_Toc349663279"/>
      <w:bookmarkStart w:id="1058" w:name="_Toc349663420"/>
      <w:bookmarkStart w:id="1059" w:name="_Toc349663478"/>
      <w:bookmarkStart w:id="1060" w:name="_Toc349722305"/>
      <w:bookmarkStart w:id="1061" w:name="_Toc353464578"/>
      <w:r>
        <w:lastRenderedPageBreak/>
        <w:t>Literature</w:t>
      </w:r>
      <w:bookmarkEnd w:id="1057"/>
      <w:bookmarkEnd w:id="1058"/>
      <w:bookmarkEnd w:id="1059"/>
      <w:bookmarkEnd w:id="1060"/>
      <w:bookmarkEnd w:id="1061"/>
    </w:p>
    <w:p w:rsidR="00133289" w:rsidRPr="004A69D4" w:rsidRDefault="00133289" w:rsidP="00133289"/>
    <w:tbl>
      <w:tblPr>
        <w:tblW w:w="0" w:type="auto"/>
        <w:tblLook w:val="04A0"/>
      </w:tblPr>
      <w:tblGrid>
        <w:gridCol w:w="9212"/>
      </w:tblGrid>
      <w:tr w:rsidR="00133289" w:rsidRPr="00E849D8" w:rsidTr="00893535">
        <w:trPr>
          <w:trHeight w:val="737"/>
        </w:trPr>
        <w:tc>
          <w:tcPr>
            <w:tcW w:w="9212" w:type="dxa"/>
          </w:tcPr>
          <w:p w:rsidR="00133289" w:rsidRPr="00E849D8" w:rsidRDefault="00133289" w:rsidP="00893535">
            <w:pPr>
              <w:numPr>
                <w:ilvl w:val="0"/>
                <w:numId w:val="14"/>
              </w:numPr>
            </w:pPr>
            <w:r w:rsidRPr="00E849D8">
              <w:t xml:space="preserve">Belot, M.V.K. and Hatton, T.J. (2012). Immigrant Selection in the OECD. </w:t>
            </w:r>
            <w:r w:rsidRPr="004A69D4">
              <w:rPr>
                <w:i/>
              </w:rPr>
              <w:t xml:space="preserve">The Scandinavian Journal of Economics, 114, </w:t>
            </w:r>
            <w:r w:rsidRPr="000C0585">
              <w:t>pp</w:t>
            </w:r>
            <w:r w:rsidRPr="004A69D4">
              <w:rPr>
                <w:i/>
              </w:rPr>
              <w:t>.</w:t>
            </w:r>
            <w:r w:rsidRPr="00E849D8">
              <w:t xml:space="preserve"> 1105–1128. </w:t>
            </w: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sidRPr="004A69D4">
              <w:rPr>
                <w:rFonts w:eastAsia="Times New Roman" w:cs="Arial"/>
                <w:color w:val="222222"/>
                <w:lang w:eastAsia="nl-NL"/>
              </w:rPr>
              <w:t>Berkhout, E., Smid, T. and Volkerink, M. (2010). Wat Beweegt Kennismigranten? SEO Economisch Onderzoek</w:t>
            </w:r>
            <w:r>
              <w:rPr>
                <w:rFonts w:eastAsia="Times New Roman" w:cs="Arial"/>
                <w:color w:val="222222"/>
                <w:lang w:eastAsia="nl-NL"/>
              </w:rPr>
              <w:t>.</w:t>
            </w:r>
            <w:r w:rsidRPr="004A69D4">
              <w:rPr>
                <w:rFonts w:eastAsia="Times New Roman" w:cs="Arial"/>
                <w:color w:val="222222"/>
                <w:lang w:eastAsia="nl-NL"/>
              </w:rPr>
              <w:t xml:space="preserve"> </w:t>
            </w:r>
            <w:r w:rsidRPr="002126F1">
              <w:rPr>
                <w:rFonts w:eastAsia="Times New Roman" w:cs="Arial"/>
                <w:color w:val="222222"/>
                <w:lang w:eastAsia="nl-NL"/>
              </w:rPr>
              <w:t>Commissioned by the Dutch Ministry of Economic Affairs</w:t>
            </w:r>
            <w:r>
              <w:rPr>
                <w:rFonts w:eastAsia="Times New Roman" w:cs="Arial"/>
                <w:color w:val="222222"/>
                <w:lang w:eastAsia="nl-NL"/>
              </w:rPr>
              <w:t>.</w:t>
            </w: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sidRPr="004A69D4">
              <w:rPr>
                <w:rFonts w:eastAsia="Times New Roman" w:cs="Arial"/>
                <w:color w:val="222222"/>
                <w:lang w:eastAsia="nl-NL"/>
              </w:rPr>
              <w:t xml:space="preserve">Boston Consulting Group (BCG). (2012). </w:t>
            </w:r>
            <w:r w:rsidRPr="004A69D4">
              <w:rPr>
                <w:rFonts w:eastAsia="Times New Roman" w:cs="Arial"/>
                <w:i/>
                <w:color w:val="222222"/>
                <w:lang w:eastAsia="nl-NL"/>
              </w:rPr>
              <w:t>NL 2030: Contouren van een Nieuw Nederlands Verdienmodel.</w:t>
            </w:r>
            <w:r w:rsidRPr="004A69D4">
              <w:rPr>
                <w:rFonts w:eastAsia="Times New Roman" w:cs="Arial"/>
                <w:color w:val="222222"/>
                <w:lang w:eastAsia="nl-NL"/>
              </w:rPr>
              <w:t xml:space="preserve"> Amsterdam.</w:t>
            </w: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sidRPr="004A69D4">
              <w:rPr>
                <w:rFonts w:eastAsia="Times New Roman" w:cs="Arial"/>
                <w:color w:val="222222"/>
                <w:lang w:eastAsia="nl-NL"/>
              </w:rPr>
              <w:t xml:space="preserve">Carter Hill, R., Griffiths, W.E. and Lim, G.C. (2008). </w:t>
            </w:r>
            <w:r w:rsidRPr="004A69D4">
              <w:rPr>
                <w:rFonts w:eastAsia="Times New Roman" w:cs="Arial"/>
                <w:i/>
                <w:color w:val="222222"/>
                <w:lang w:eastAsia="nl-NL"/>
              </w:rPr>
              <w:t>Principles of Econometrics</w:t>
            </w:r>
            <w:r>
              <w:rPr>
                <w:rFonts w:eastAsia="Times New Roman" w:cs="Arial"/>
                <w:color w:val="222222"/>
                <w:lang w:eastAsia="nl-NL"/>
              </w:rPr>
              <w:t>,</w:t>
            </w:r>
            <w:r w:rsidRPr="004A69D4">
              <w:rPr>
                <w:rFonts w:eastAsia="Times New Roman" w:cs="Arial"/>
                <w:color w:val="222222"/>
                <w:lang w:eastAsia="nl-NL"/>
              </w:rPr>
              <w:t xml:space="preserve"> West Sussex: John Wiley and Sons Ltd.</w:t>
            </w: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sidRPr="004A69D4">
              <w:rPr>
                <w:rFonts w:eastAsia="Times New Roman" w:cs="Arial"/>
                <w:color w:val="222222"/>
                <w:lang w:eastAsia="nl-NL"/>
              </w:rPr>
              <w:t xml:space="preserve">Cerna, L. (2010). The EU Blue Card: a bridge too far. </w:t>
            </w:r>
            <w:r w:rsidRPr="004A69D4">
              <w:rPr>
                <w:rFonts w:eastAsia="Times New Roman" w:cs="Arial"/>
                <w:i/>
                <w:iCs/>
                <w:color w:val="222222"/>
                <w:lang w:eastAsia="nl-NL"/>
              </w:rPr>
              <w:t xml:space="preserve">Conference paper presented in 5th Pan-European Conference on EU Politics, </w:t>
            </w:r>
            <w:r w:rsidRPr="004A69D4">
              <w:rPr>
                <w:rFonts w:eastAsia="Times New Roman" w:cs="Arial"/>
                <w:iCs/>
                <w:color w:val="222222"/>
                <w:lang w:eastAsia="nl-NL"/>
              </w:rPr>
              <w:t>Porto</w:t>
            </w:r>
            <w:r w:rsidRPr="004A69D4">
              <w:rPr>
                <w:rFonts w:eastAsia="Times New Roman" w:cs="Arial"/>
                <w:color w:val="222222"/>
                <w:lang w:eastAsia="nl-NL"/>
              </w:rPr>
              <w:t>.</w:t>
            </w:r>
          </w:p>
        </w:tc>
      </w:tr>
      <w:tr w:rsidR="00133289" w:rsidRPr="00E849D8" w:rsidTr="00893535">
        <w:trPr>
          <w:trHeight w:val="737"/>
        </w:trPr>
        <w:tc>
          <w:tcPr>
            <w:tcW w:w="9212" w:type="dxa"/>
          </w:tcPr>
          <w:p w:rsidR="00133289" w:rsidRPr="004A69D4" w:rsidRDefault="00133289" w:rsidP="00893535">
            <w:pPr>
              <w:numPr>
                <w:ilvl w:val="0"/>
                <w:numId w:val="14"/>
              </w:numPr>
              <w:rPr>
                <w:rFonts w:cs="ArialMT"/>
                <w:lang w:eastAsia="nl-NL"/>
              </w:rPr>
            </w:pPr>
            <w:r w:rsidRPr="004A69D4">
              <w:rPr>
                <w:rFonts w:cs="ArialMT"/>
                <w:lang w:eastAsia="nl-NL"/>
              </w:rPr>
              <w:t xml:space="preserve">Chaloff, J. and Lemaître, G. (2009). Managing Highly-Skilled Labour Migration: A comparative analysis of migration policies and challenges in OECD countries. </w:t>
            </w:r>
            <w:r w:rsidRPr="004A69D4">
              <w:rPr>
                <w:rFonts w:cs="Arial-ItalicMT"/>
                <w:i/>
                <w:iCs/>
                <w:lang w:eastAsia="nl-NL"/>
              </w:rPr>
              <w:t>OECD Social, Employment and Migration Working Papers</w:t>
            </w:r>
            <w:r w:rsidRPr="004A69D4">
              <w:rPr>
                <w:rFonts w:cs="ArialMT"/>
                <w:lang w:eastAsia="nl-NL"/>
              </w:rPr>
              <w:t>, No. 79</w:t>
            </w:r>
            <w:r>
              <w:rPr>
                <w:rFonts w:cs="ArialMT"/>
                <w:lang w:eastAsia="nl-NL"/>
              </w:rPr>
              <w:t>.</w:t>
            </w:r>
            <w:r w:rsidRPr="004A69D4">
              <w:rPr>
                <w:rFonts w:cs="ArialMT"/>
                <w:lang w:eastAsia="nl-NL"/>
              </w:rPr>
              <w:t xml:space="preserve"> OECD Publishing.</w:t>
            </w: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sidRPr="004A69D4">
              <w:rPr>
                <w:rFonts w:eastAsia="Times New Roman" w:cs="Arial"/>
                <w:color w:val="222222"/>
                <w:lang w:eastAsia="nl-NL"/>
              </w:rPr>
              <w:t xml:space="preserve">Collett, E. and Zuleeg, F. (2008). Soft, Scarce, and Super Skills: Sourcing the next generation of migrant workers in Europe. </w:t>
            </w:r>
            <w:r w:rsidRPr="004A69D4">
              <w:rPr>
                <w:rFonts w:eastAsia="Times New Roman" w:cs="Arial"/>
                <w:i/>
                <w:iCs/>
                <w:color w:val="222222"/>
                <w:lang w:eastAsia="nl-NL"/>
              </w:rPr>
              <w:t>Migration Policy Institute</w:t>
            </w:r>
            <w:r w:rsidRPr="004A69D4">
              <w:rPr>
                <w:rFonts w:eastAsia="Times New Roman" w:cs="Arial"/>
                <w:color w:val="222222"/>
                <w:lang w:eastAsia="nl-NL"/>
              </w:rPr>
              <w:t>.</w:t>
            </w:r>
          </w:p>
        </w:tc>
      </w:tr>
      <w:tr w:rsidR="00133289" w:rsidRPr="00E849D8" w:rsidTr="00893535">
        <w:trPr>
          <w:trHeight w:val="737"/>
        </w:trPr>
        <w:tc>
          <w:tcPr>
            <w:tcW w:w="9212" w:type="dxa"/>
          </w:tcPr>
          <w:p w:rsidR="00133289" w:rsidRPr="004A69D4" w:rsidRDefault="00133289" w:rsidP="00893535">
            <w:pPr>
              <w:numPr>
                <w:ilvl w:val="0"/>
                <w:numId w:val="14"/>
              </w:numPr>
              <w:rPr>
                <w:rFonts w:cs="Arial-ItalicMT"/>
                <w:i/>
                <w:iCs/>
                <w:noProof/>
                <w:lang w:eastAsia="nl-NL"/>
              </w:rPr>
            </w:pPr>
            <w:r w:rsidRPr="004A69D4">
              <w:rPr>
                <w:rFonts w:cs="Arial-ItalicMT"/>
                <w:iCs/>
                <w:lang w:eastAsia="nl-NL"/>
              </w:rPr>
              <w:t xml:space="preserve">Dobbs, R., Manyika, J., Roxbugh, C. and Lund, S. (2012). The World at Work: Jobs, Pay and Skills for 3.5 Billion People. </w:t>
            </w:r>
            <w:r w:rsidRPr="004A69D4">
              <w:rPr>
                <w:rFonts w:cs="Arial-ItalicMT"/>
                <w:i/>
                <w:iCs/>
                <w:noProof/>
                <w:lang w:eastAsia="nl-NL"/>
              </w:rPr>
              <w:t>McKinsey Global Institute.</w:t>
            </w:r>
          </w:p>
        </w:tc>
      </w:tr>
      <w:tr w:rsidR="00133289" w:rsidRPr="00E849D8" w:rsidTr="00893535">
        <w:trPr>
          <w:trHeight w:val="737"/>
        </w:trPr>
        <w:tc>
          <w:tcPr>
            <w:tcW w:w="9212" w:type="dxa"/>
          </w:tcPr>
          <w:p w:rsidR="00133289" w:rsidRPr="004A69D4" w:rsidRDefault="00133289" w:rsidP="00893535">
            <w:pPr>
              <w:numPr>
                <w:ilvl w:val="0"/>
                <w:numId w:val="14"/>
              </w:numPr>
              <w:rPr>
                <w:rFonts w:cs="Utopia"/>
                <w:lang w:eastAsia="nl-NL"/>
              </w:rPr>
            </w:pPr>
            <w:r w:rsidRPr="004A69D4">
              <w:rPr>
                <w:rFonts w:cs="Utopia"/>
                <w:lang w:eastAsia="nl-NL"/>
              </w:rPr>
              <w:t>European Migration Network (EMN). (2007).</w:t>
            </w:r>
            <w:r w:rsidRPr="00E849D8">
              <w:rPr>
                <w:lang w:eastAsia="nl-NL"/>
              </w:rPr>
              <w:t xml:space="preserve"> </w:t>
            </w:r>
            <w:r w:rsidRPr="004A69D4">
              <w:rPr>
                <w:i/>
                <w:lang w:eastAsia="nl-NL"/>
              </w:rPr>
              <w:t>Small Scale Study III: Hoogopgeleide migranten uit derde landen</w:t>
            </w:r>
            <w:r w:rsidRPr="004A69D4">
              <w:rPr>
                <w:rFonts w:cs="Utopia"/>
                <w:i/>
                <w:lang w:eastAsia="nl-NL"/>
              </w:rPr>
              <w:t>.</w:t>
            </w:r>
            <w:r>
              <w:rPr>
                <w:rFonts w:cs="Utopia"/>
                <w:lang w:eastAsia="nl-NL"/>
              </w:rPr>
              <w:t xml:space="preserve"> </w:t>
            </w:r>
            <w:r w:rsidRPr="004A69D4">
              <w:rPr>
                <w:rFonts w:cs="Utopia"/>
                <w:lang w:eastAsia="nl-NL"/>
              </w:rPr>
              <w:t>Rijswijk.</w:t>
            </w:r>
          </w:p>
        </w:tc>
      </w:tr>
      <w:tr w:rsidR="00133289" w:rsidRPr="00E849D8" w:rsidTr="00893535">
        <w:trPr>
          <w:trHeight w:val="737"/>
        </w:trPr>
        <w:tc>
          <w:tcPr>
            <w:tcW w:w="9212" w:type="dxa"/>
          </w:tcPr>
          <w:p w:rsidR="00133289" w:rsidRPr="004A69D4" w:rsidRDefault="00133289" w:rsidP="00893535">
            <w:pPr>
              <w:numPr>
                <w:ilvl w:val="0"/>
                <w:numId w:val="14"/>
              </w:numPr>
              <w:rPr>
                <w:rFonts w:cs="Utopia"/>
                <w:lang w:eastAsia="nl-NL"/>
              </w:rPr>
            </w:pPr>
            <w:r>
              <w:rPr>
                <w:rFonts w:cs="Utopia"/>
                <w:lang w:eastAsia="nl-NL"/>
              </w:rPr>
              <w:t>European Migration Network (EMN). (2011</w:t>
            </w:r>
            <w:r w:rsidRPr="00D2445D">
              <w:rPr>
                <w:rFonts w:cs="Utopia"/>
                <w:lang w:eastAsia="nl-NL"/>
              </w:rPr>
              <w:t>). Satisfying Labour Demand through Migration in Luxembourg</w:t>
            </w:r>
            <w:r w:rsidRPr="00D2445D">
              <w:rPr>
                <w:rFonts w:cs="Utopia"/>
                <w:i/>
                <w:lang w:eastAsia="nl-NL"/>
              </w:rPr>
              <w:t>. Study report of the national contact point Luxembourg</w:t>
            </w:r>
            <w:r>
              <w:rPr>
                <w:rFonts w:cs="Utopia"/>
                <w:lang w:eastAsia="nl-NL"/>
              </w:rPr>
              <w:t>.</w:t>
            </w:r>
          </w:p>
        </w:tc>
      </w:tr>
      <w:tr w:rsidR="00133289" w:rsidRPr="00E849D8" w:rsidTr="00893535">
        <w:trPr>
          <w:trHeight w:val="737"/>
        </w:trPr>
        <w:tc>
          <w:tcPr>
            <w:tcW w:w="9212" w:type="dxa"/>
          </w:tcPr>
          <w:p w:rsidR="00133289" w:rsidRDefault="00133289" w:rsidP="00893535">
            <w:pPr>
              <w:numPr>
                <w:ilvl w:val="0"/>
                <w:numId w:val="14"/>
              </w:numPr>
              <w:spacing w:after="0" w:line="240" w:lineRule="auto"/>
              <w:rPr>
                <w:rFonts w:cs="TimesNewRoman"/>
                <w:lang w:eastAsia="nl-NL"/>
              </w:rPr>
            </w:pPr>
            <w:r>
              <w:rPr>
                <w:rFonts w:eastAsia="Times New Roman" w:cs="Arial"/>
                <w:color w:val="222222"/>
                <w:lang w:eastAsia="nl-NL"/>
              </w:rPr>
              <w:t xml:space="preserve">Geis, W., Uebelmesser, S. and </w:t>
            </w:r>
            <w:r w:rsidRPr="004A69D4">
              <w:rPr>
                <w:rFonts w:eastAsia="Times New Roman" w:cs="Arial"/>
                <w:color w:val="222222"/>
                <w:lang w:eastAsia="nl-NL"/>
              </w:rPr>
              <w:t xml:space="preserve">Werding, M. (2008). </w:t>
            </w:r>
            <w:r w:rsidRPr="00E531D7">
              <w:rPr>
                <w:rFonts w:eastAsia="Times New Roman" w:cs="Arial"/>
                <w:color w:val="222222"/>
                <w:lang w:eastAsia="nl-NL"/>
              </w:rPr>
              <w:t>How do Migrants Choose their Destination Country? An analysis of institutional determinants</w:t>
            </w:r>
            <w:r>
              <w:rPr>
                <w:rFonts w:eastAsia="Times New Roman" w:cs="Arial"/>
                <w:i/>
                <w:color w:val="222222"/>
                <w:lang w:eastAsia="nl-NL"/>
              </w:rPr>
              <w:t xml:space="preserve">. </w:t>
            </w:r>
            <w:r w:rsidRPr="00E531D7">
              <w:rPr>
                <w:rFonts w:cs="TimesNewRoman"/>
                <w:i/>
                <w:lang w:eastAsia="nl-NL"/>
              </w:rPr>
              <w:t>C</w:t>
            </w:r>
            <w:r>
              <w:rPr>
                <w:rFonts w:cs="TimesNewRoman"/>
                <w:i/>
                <w:lang w:eastAsia="nl-NL"/>
              </w:rPr>
              <w:t>ES</w:t>
            </w:r>
            <w:r w:rsidRPr="00E531D7">
              <w:rPr>
                <w:rFonts w:cs="TimesNewRoman"/>
                <w:i/>
                <w:lang w:eastAsia="nl-NL"/>
              </w:rPr>
              <w:t xml:space="preserve">ifo </w:t>
            </w:r>
            <w:r>
              <w:rPr>
                <w:rFonts w:cs="TimesNewRoman"/>
                <w:i/>
                <w:lang w:eastAsia="nl-NL"/>
              </w:rPr>
              <w:t>w</w:t>
            </w:r>
            <w:r w:rsidRPr="00E531D7">
              <w:rPr>
                <w:rFonts w:cs="TimesNewRoman"/>
                <w:i/>
                <w:lang w:eastAsia="nl-NL"/>
              </w:rPr>
              <w:t xml:space="preserve">orking </w:t>
            </w:r>
            <w:r>
              <w:rPr>
                <w:rFonts w:cs="TimesNewRoman"/>
                <w:i/>
                <w:lang w:eastAsia="nl-NL"/>
              </w:rPr>
              <w:t>p</w:t>
            </w:r>
            <w:r w:rsidRPr="00E531D7">
              <w:rPr>
                <w:rFonts w:cs="TimesNewRoman"/>
                <w:i/>
                <w:lang w:eastAsia="nl-NL"/>
              </w:rPr>
              <w:t>aper</w:t>
            </w:r>
            <w:r>
              <w:rPr>
                <w:rFonts w:cs="TimesNewRoman"/>
                <w:i/>
                <w:lang w:eastAsia="nl-NL"/>
              </w:rPr>
              <w:t>,</w:t>
            </w:r>
            <w:r w:rsidRPr="00E531D7">
              <w:rPr>
                <w:rFonts w:cs="TimesNewRoman"/>
                <w:i/>
                <w:lang w:eastAsia="nl-NL"/>
              </w:rPr>
              <w:t xml:space="preserve"> No. 2506</w:t>
            </w:r>
            <w:r w:rsidRPr="004A69D4">
              <w:rPr>
                <w:rFonts w:cs="TimesNewRoman"/>
                <w:lang w:eastAsia="nl-NL"/>
              </w:rPr>
              <w:t>.</w:t>
            </w:r>
          </w:p>
          <w:p w:rsidR="00133289" w:rsidRPr="004A69D4" w:rsidRDefault="00133289" w:rsidP="00893535">
            <w:pPr>
              <w:spacing w:after="0" w:line="240" w:lineRule="auto"/>
              <w:rPr>
                <w:rFonts w:cs="TimesNewRoman"/>
                <w:lang w:eastAsia="nl-NL"/>
              </w:rPr>
            </w:pPr>
          </w:p>
        </w:tc>
      </w:tr>
      <w:tr w:rsidR="00133289" w:rsidRPr="00E849D8" w:rsidTr="00893535">
        <w:trPr>
          <w:trHeight w:val="737"/>
        </w:trPr>
        <w:tc>
          <w:tcPr>
            <w:tcW w:w="9212" w:type="dxa"/>
          </w:tcPr>
          <w:p w:rsidR="00133289" w:rsidRPr="004A69D4" w:rsidRDefault="00133289" w:rsidP="00893535">
            <w:pPr>
              <w:numPr>
                <w:ilvl w:val="0"/>
                <w:numId w:val="14"/>
              </w:numPr>
              <w:rPr>
                <w:rFonts w:cs="ArialUnicodeMS"/>
                <w:i/>
                <w:lang w:eastAsia="nl-NL"/>
              </w:rPr>
            </w:pPr>
            <w:r w:rsidRPr="004A69D4">
              <w:rPr>
                <w:rFonts w:cs="ArialUnicodeMS"/>
                <w:lang w:eastAsia="nl-NL"/>
              </w:rPr>
              <w:t xml:space="preserve">Gross, D. and Schmitt, N. (2006). Why do low- and Highskill Workers Migrate?: Flow evidence from France, </w:t>
            </w:r>
            <w:r w:rsidRPr="004A69D4">
              <w:rPr>
                <w:rFonts w:cs="ArialUnicodeMS"/>
                <w:i/>
                <w:lang w:eastAsia="nl-NL"/>
              </w:rPr>
              <w:t>CESifo working paper, No. 1797.</w:t>
            </w: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sidRPr="004A69D4">
              <w:rPr>
                <w:rFonts w:eastAsia="Times New Roman" w:cs="Arial"/>
                <w:color w:val="222222"/>
                <w:lang w:eastAsia="nl-NL"/>
              </w:rPr>
              <w:t xml:space="preserve">Hailbronner, K. and Koslowski, R. (2008). </w:t>
            </w:r>
            <w:r w:rsidRPr="004A69D4">
              <w:rPr>
                <w:rFonts w:eastAsia="Times New Roman" w:cs="Arial"/>
                <w:i/>
                <w:iCs/>
                <w:color w:val="222222"/>
                <w:lang w:eastAsia="nl-NL"/>
              </w:rPr>
              <w:t>Models for Immigration Management Schemes</w:t>
            </w:r>
            <w:r>
              <w:rPr>
                <w:rFonts w:eastAsia="Times New Roman" w:cs="Arial"/>
                <w:color w:val="222222"/>
                <w:lang w:eastAsia="nl-NL"/>
              </w:rPr>
              <w:t>.</w:t>
            </w:r>
            <w:r w:rsidRPr="004A69D4">
              <w:rPr>
                <w:rFonts w:eastAsia="Times New Roman" w:cs="Arial"/>
                <w:color w:val="222222"/>
                <w:lang w:eastAsia="nl-NL"/>
              </w:rPr>
              <w:t xml:space="preserve"> Washington: The German Marshall Fund of the United States.</w:t>
            </w: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Pr>
                <w:rFonts w:eastAsia="Times New Roman" w:cs="Arial"/>
                <w:color w:val="222222"/>
                <w:lang w:eastAsia="nl-NL"/>
              </w:rPr>
              <w:t>Hatton, T</w:t>
            </w:r>
            <w:r w:rsidRPr="004A69D4">
              <w:rPr>
                <w:rFonts w:eastAsia="Times New Roman" w:cs="Arial"/>
                <w:color w:val="222222"/>
                <w:lang w:eastAsia="nl-NL"/>
              </w:rPr>
              <w:t xml:space="preserve">.J. and Williamson, J.G. (2002). </w:t>
            </w:r>
            <w:r w:rsidRPr="00D7556D">
              <w:rPr>
                <w:rFonts w:eastAsia="Times New Roman" w:cs="Arial"/>
                <w:iCs/>
                <w:color w:val="222222"/>
                <w:lang w:eastAsia="nl-NL"/>
              </w:rPr>
              <w:t>What Fundamentals Drive World Migration?</w:t>
            </w:r>
            <w:r>
              <w:rPr>
                <w:rFonts w:eastAsia="Times New Roman" w:cs="Arial"/>
                <w:iCs/>
                <w:color w:val="222222"/>
                <w:lang w:eastAsia="nl-NL"/>
              </w:rPr>
              <w:t>,</w:t>
            </w:r>
            <w:r>
              <w:rPr>
                <w:rFonts w:eastAsia="Times New Roman" w:cs="Arial"/>
                <w:color w:val="222222"/>
                <w:lang w:eastAsia="nl-NL"/>
              </w:rPr>
              <w:t xml:space="preserve"> </w:t>
            </w:r>
            <w:r w:rsidRPr="00D7556D">
              <w:rPr>
                <w:rFonts w:eastAsia="Times New Roman" w:cs="Arial"/>
                <w:i/>
                <w:color w:val="222222"/>
                <w:lang w:eastAsia="nl-NL"/>
              </w:rPr>
              <w:t>NBER Working Paper</w:t>
            </w:r>
            <w:r>
              <w:rPr>
                <w:rFonts w:eastAsia="Times New Roman" w:cs="Arial"/>
                <w:i/>
                <w:color w:val="222222"/>
                <w:lang w:eastAsia="nl-NL"/>
              </w:rPr>
              <w:t>,</w:t>
            </w:r>
            <w:r w:rsidRPr="00D7556D">
              <w:rPr>
                <w:rFonts w:eastAsia="Times New Roman" w:cs="Arial"/>
                <w:i/>
                <w:color w:val="222222"/>
                <w:lang w:eastAsia="nl-NL"/>
              </w:rPr>
              <w:t xml:space="preserve"> No. 9159</w:t>
            </w:r>
            <w:r w:rsidRPr="00D7556D">
              <w:rPr>
                <w:rFonts w:eastAsia="Times New Roman" w:cs="Arial"/>
                <w:color w:val="222222"/>
                <w:lang w:eastAsia="nl-NL"/>
              </w:rPr>
              <w:t>.</w:t>
            </w:r>
          </w:p>
        </w:tc>
      </w:tr>
      <w:tr w:rsidR="00133289" w:rsidRPr="00E849D8" w:rsidTr="00893535">
        <w:trPr>
          <w:trHeight w:val="737"/>
        </w:trPr>
        <w:tc>
          <w:tcPr>
            <w:tcW w:w="9212" w:type="dxa"/>
          </w:tcPr>
          <w:p w:rsidR="00133289" w:rsidRDefault="00133289" w:rsidP="00893535">
            <w:pPr>
              <w:numPr>
                <w:ilvl w:val="0"/>
                <w:numId w:val="14"/>
              </w:numPr>
              <w:spacing w:after="0" w:line="240" w:lineRule="auto"/>
              <w:rPr>
                <w:rFonts w:eastAsia="Times New Roman" w:cs="Arial"/>
                <w:color w:val="222222"/>
                <w:lang w:eastAsia="nl-NL"/>
              </w:rPr>
            </w:pPr>
            <w:r>
              <w:rPr>
                <w:rFonts w:eastAsia="Times New Roman" w:cs="Arial"/>
                <w:color w:val="222222"/>
                <w:lang w:eastAsia="nl-NL"/>
              </w:rPr>
              <w:lastRenderedPageBreak/>
              <w:t xml:space="preserve">Home Office UK. (2012). </w:t>
            </w:r>
            <w:r w:rsidRPr="00E317BD">
              <w:rPr>
                <w:bCs/>
                <w:i/>
              </w:rPr>
              <w:t>Statement of Intent: Changes to Tier 1, Tier 2 and Tier 5 of the Points Based System, Overseas Domestic Workers and Visitors</w:t>
            </w:r>
            <w:r>
              <w:rPr>
                <w:bCs/>
              </w:rPr>
              <w:t>. London.</w:t>
            </w: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sidRPr="004A69D4">
              <w:rPr>
                <w:rFonts w:eastAsia="Times New Roman" w:cs="Arial"/>
                <w:color w:val="222222"/>
                <w:lang w:eastAsia="nl-NL"/>
              </w:rPr>
              <w:t xml:space="preserve">Immigratie- en Naturalisatiedienst (IND). (2011). </w:t>
            </w:r>
            <w:r w:rsidRPr="004A69D4">
              <w:rPr>
                <w:rFonts w:eastAsia="Times New Roman" w:cs="Arial"/>
                <w:i/>
                <w:color w:val="222222"/>
                <w:lang w:eastAsia="nl-NL"/>
              </w:rPr>
              <w:t>Evaluatie Regeling Hoogopgeleiden: De kenniseconomie versterkt?</w:t>
            </w:r>
            <w:r w:rsidRPr="004A69D4">
              <w:rPr>
                <w:rFonts w:eastAsia="Times New Roman" w:cs="Arial"/>
                <w:color w:val="222222"/>
                <w:lang w:eastAsia="nl-NL"/>
              </w:rPr>
              <w:t xml:space="preserve"> Den Haag.</w:t>
            </w:r>
          </w:p>
        </w:tc>
      </w:tr>
      <w:tr w:rsidR="00133289" w:rsidRPr="00E849D8" w:rsidTr="00893535">
        <w:trPr>
          <w:trHeight w:val="737"/>
        </w:trPr>
        <w:tc>
          <w:tcPr>
            <w:tcW w:w="9212" w:type="dxa"/>
          </w:tcPr>
          <w:p w:rsidR="00133289" w:rsidRDefault="00133289" w:rsidP="00893535">
            <w:pPr>
              <w:numPr>
                <w:ilvl w:val="0"/>
                <w:numId w:val="14"/>
              </w:numPr>
              <w:spacing w:after="0" w:line="240" w:lineRule="auto"/>
              <w:rPr>
                <w:rFonts w:eastAsia="Times New Roman" w:cs="Arial"/>
                <w:color w:val="222222"/>
                <w:lang w:eastAsia="nl-NL"/>
              </w:rPr>
            </w:pPr>
            <w:r w:rsidRPr="004A69D4">
              <w:rPr>
                <w:rFonts w:eastAsia="Times New Roman" w:cs="Arial"/>
                <w:color w:val="222222"/>
                <w:lang w:eastAsia="nl-NL"/>
              </w:rPr>
              <w:t xml:space="preserve">Klugman, J. and Medalho Pereira, I. (2009). Assessment of National Migration Policies: An emerging picture on admissions, treatment and enforcement in developing and developed countries. </w:t>
            </w:r>
            <w:r w:rsidRPr="004A69D4">
              <w:rPr>
                <w:rFonts w:eastAsia="Times New Roman" w:cs="Arial"/>
                <w:i/>
                <w:iCs/>
                <w:color w:val="222222"/>
                <w:lang w:eastAsia="nl-NL"/>
              </w:rPr>
              <w:t>United Nations Human Development Research Paper</w:t>
            </w:r>
            <w:r>
              <w:rPr>
                <w:rFonts w:eastAsia="Times New Roman" w:cs="Arial"/>
                <w:i/>
                <w:iCs/>
                <w:color w:val="222222"/>
                <w:lang w:eastAsia="nl-NL"/>
              </w:rPr>
              <w:t>,</w:t>
            </w:r>
            <w:r w:rsidRPr="004A69D4">
              <w:rPr>
                <w:rFonts w:eastAsia="Times New Roman" w:cs="Arial"/>
                <w:i/>
                <w:color w:val="222222"/>
                <w:lang w:eastAsia="nl-NL"/>
              </w:rPr>
              <w:t xml:space="preserve"> No. 48</w:t>
            </w:r>
            <w:r w:rsidRPr="004A69D4">
              <w:rPr>
                <w:rFonts w:eastAsia="Times New Roman" w:cs="Arial"/>
                <w:color w:val="222222"/>
                <w:lang w:eastAsia="nl-NL"/>
              </w:rPr>
              <w:t>.</w:t>
            </w:r>
          </w:p>
          <w:p w:rsidR="00133289" w:rsidRPr="004A69D4" w:rsidRDefault="00133289" w:rsidP="00893535">
            <w:pPr>
              <w:spacing w:after="0" w:line="240" w:lineRule="auto"/>
              <w:rPr>
                <w:rFonts w:eastAsia="Times New Roman" w:cs="Arial"/>
                <w:color w:val="222222"/>
                <w:lang w:eastAsia="nl-NL"/>
              </w:rPr>
            </w:pP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sidRPr="004A69D4">
              <w:rPr>
                <w:rFonts w:eastAsia="Times New Roman" w:cs="Arial"/>
                <w:color w:val="222222"/>
                <w:lang w:eastAsia="nl-NL"/>
              </w:rPr>
              <w:t xml:space="preserve">Lange de, T. (2007). </w:t>
            </w:r>
            <w:r w:rsidRPr="004A69D4">
              <w:rPr>
                <w:rFonts w:eastAsia="Times New Roman" w:cs="Arial"/>
                <w:i/>
                <w:color w:val="222222"/>
                <w:lang w:eastAsia="nl-NL"/>
              </w:rPr>
              <w:t>Staat, Markt en Migrant: De regulering van arbeidsmigratie naar Nederland 1945-2006</w:t>
            </w:r>
            <w:r>
              <w:rPr>
                <w:rFonts w:eastAsia="Times New Roman" w:cs="Arial"/>
                <w:color w:val="222222"/>
                <w:lang w:eastAsia="nl-NL"/>
              </w:rPr>
              <w:t>.</w:t>
            </w:r>
            <w:r w:rsidRPr="004A69D4">
              <w:rPr>
                <w:rFonts w:eastAsia="Times New Roman" w:cs="Arial"/>
                <w:color w:val="222222"/>
                <w:lang w:eastAsia="nl-NL"/>
              </w:rPr>
              <w:t xml:space="preserve"> Den Haag: Boom Juridische Uitgevers.</w:t>
            </w:r>
          </w:p>
        </w:tc>
      </w:tr>
      <w:tr w:rsidR="00133289" w:rsidRPr="00E849D8" w:rsidTr="00893535">
        <w:trPr>
          <w:trHeight w:val="737"/>
        </w:trPr>
        <w:tc>
          <w:tcPr>
            <w:tcW w:w="9212" w:type="dxa"/>
          </w:tcPr>
          <w:p w:rsidR="00133289" w:rsidRPr="008B714F" w:rsidRDefault="00133289" w:rsidP="00893535">
            <w:pPr>
              <w:numPr>
                <w:ilvl w:val="0"/>
                <w:numId w:val="14"/>
              </w:numPr>
              <w:spacing w:after="0" w:line="240" w:lineRule="auto"/>
              <w:rPr>
                <w:rFonts w:eastAsia="Times New Roman" w:cs="Arial"/>
                <w:i/>
                <w:iCs/>
                <w:color w:val="222222"/>
                <w:lang w:eastAsia="nl-NL"/>
              </w:rPr>
            </w:pPr>
            <w:r>
              <w:rPr>
                <w:rFonts w:eastAsia="Times New Roman" w:cs="Arial"/>
                <w:color w:val="222222"/>
                <w:lang w:eastAsia="nl-NL"/>
              </w:rPr>
              <w:t>Lowell, B.</w:t>
            </w:r>
            <w:r w:rsidRPr="004A69D4">
              <w:rPr>
                <w:rFonts w:eastAsia="Times New Roman" w:cs="Arial"/>
                <w:color w:val="222222"/>
                <w:lang w:eastAsia="nl-NL"/>
              </w:rPr>
              <w:t xml:space="preserve">L. (2005). Policies and Regulations for Managing Skilled International Migration for Work. </w:t>
            </w:r>
            <w:r w:rsidRPr="004A69D4">
              <w:rPr>
                <w:rFonts w:eastAsia="Times New Roman" w:cs="Arial"/>
                <w:i/>
                <w:iCs/>
                <w:color w:val="222222"/>
                <w:lang w:eastAsia="nl-NL"/>
              </w:rPr>
              <w:t>United Nations, Mortality and Migration Section of the Population Division/DESA</w:t>
            </w:r>
            <w:r w:rsidRPr="004A69D4">
              <w:rPr>
                <w:rFonts w:eastAsia="Times New Roman" w:cs="Arial"/>
                <w:iCs/>
                <w:color w:val="222222"/>
                <w:lang w:eastAsia="nl-NL"/>
              </w:rPr>
              <w:t>, New York.</w:t>
            </w:r>
          </w:p>
          <w:p w:rsidR="00133289" w:rsidRPr="004A69D4" w:rsidRDefault="00133289" w:rsidP="00893535">
            <w:pPr>
              <w:spacing w:after="0" w:line="240" w:lineRule="auto"/>
              <w:rPr>
                <w:rFonts w:eastAsia="Times New Roman" w:cs="Arial"/>
                <w:i/>
                <w:iCs/>
                <w:color w:val="222222"/>
                <w:lang w:eastAsia="nl-NL"/>
              </w:rPr>
            </w:pPr>
          </w:p>
        </w:tc>
      </w:tr>
      <w:tr w:rsidR="00133289" w:rsidRPr="00E849D8" w:rsidTr="00893535">
        <w:trPr>
          <w:trHeight w:val="737"/>
        </w:trPr>
        <w:tc>
          <w:tcPr>
            <w:tcW w:w="9212" w:type="dxa"/>
          </w:tcPr>
          <w:p w:rsidR="00133289" w:rsidRPr="004A69D4" w:rsidRDefault="00133289" w:rsidP="00893535">
            <w:pPr>
              <w:numPr>
                <w:ilvl w:val="0"/>
                <w:numId w:val="14"/>
              </w:numPr>
              <w:autoSpaceDE w:val="0"/>
              <w:autoSpaceDN w:val="0"/>
              <w:adjustRightInd w:val="0"/>
              <w:spacing w:after="0" w:line="240" w:lineRule="auto"/>
              <w:rPr>
                <w:rFonts w:cs="ArialMT"/>
                <w:lang w:eastAsia="nl-NL"/>
              </w:rPr>
            </w:pPr>
            <w:r w:rsidRPr="004A69D4">
              <w:rPr>
                <w:rFonts w:cs="ArialMT"/>
                <w:lang w:eastAsia="nl-NL"/>
              </w:rPr>
              <w:t>Lowell, B.L. (2009). Immigration "Pull" Factors in OECD Countries over the Long Term</w:t>
            </w:r>
            <w:r>
              <w:rPr>
                <w:rFonts w:cs="ArialMT"/>
                <w:lang w:eastAsia="nl-NL"/>
              </w:rPr>
              <w:t xml:space="preserve">. </w:t>
            </w:r>
            <w:r w:rsidRPr="004A69D4">
              <w:rPr>
                <w:rFonts w:cs="Arial-ItalicMT"/>
                <w:i/>
                <w:iCs/>
                <w:lang w:eastAsia="nl-NL"/>
              </w:rPr>
              <w:t>The Future of International Migration to OECD Countries</w:t>
            </w:r>
            <w:r w:rsidRPr="004A69D4">
              <w:rPr>
                <w:rFonts w:cs="ArialMT"/>
                <w:lang w:eastAsia="nl-NL"/>
              </w:rPr>
              <w:t>, OECD Publishing.</w:t>
            </w:r>
          </w:p>
        </w:tc>
      </w:tr>
      <w:tr w:rsidR="00133289" w:rsidRPr="00E849D8" w:rsidTr="00893535">
        <w:trPr>
          <w:trHeight w:val="737"/>
        </w:trPr>
        <w:tc>
          <w:tcPr>
            <w:tcW w:w="9212" w:type="dxa"/>
          </w:tcPr>
          <w:p w:rsidR="00133289" w:rsidRDefault="00133289" w:rsidP="00893535">
            <w:pPr>
              <w:numPr>
                <w:ilvl w:val="0"/>
                <w:numId w:val="14"/>
              </w:numPr>
              <w:spacing w:after="0" w:line="240" w:lineRule="auto"/>
              <w:rPr>
                <w:rFonts w:cs="TimesNewRomanPSMT"/>
                <w:lang w:eastAsia="nl-NL"/>
              </w:rPr>
            </w:pPr>
            <w:r w:rsidRPr="004A69D4">
              <w:rPr>
                <w:rFonts w:cs="TimesNewRomanPSMT"/>
                <w:lang w:eastAsia="nl-NL"/>
              </w:rPr>
              <w:t xml:space="preserve">Mayda, A.M., (2005). International Migration: A Panel Data Analysis of Economic and Non- Economic Determinants. </w:t>
            </w:r>
            <w:r w:rsidRPr="004A69D4">
              <w:rPr>
                <w:rFonts w:cs="TimesNewRomanPSMT"/>
                <w:i/>
                <w:lang w:eastAsia="nl-NL"/>
              </w:rPr>
              <w:t>Discussion Paper No 1590</w:t>
            </w:r>
            <w:r w:rsidRPr="004A69D4">
              <w:rPr>
                <w:rFonts w:cs="TimesNewRomanPSMT"/>
                <w:lang w:eastAsia="nl-NL"/>
              </w:rPr>
              <w:t>. Institute</w:t>
            </w:r>
            <w:r>
              <w:rPr>
                <w:rFonts w:cs="TimesNewRomanPSMT"/>
                <w:lang w:eastAsia="nl-NL"/>
              </w:rPr>
              <w:t xml:space="preserve"> for the Study of Labor.</w:t>
            </w:r>
            <w:r w:rsidRPr="004A69D4">
              <w:rPr>
                <w:rFonts w:cs="TimesNewRomanPSMT"/>
                <w:lang w:eastAsia="nl-NL"/>
              </w:rPr>
              <w:t xml:space="preserve"> IZA. Bonn.</w:t>
            </w:r>
          </w:p>
          <w:p w:rsidR="00133289" w:rsidRPr="004A69D4" w:rsidRDefault="00133289" w:rsidP="00893535">
            <w:pPr>
              <w:spacing w:after="0" w:line="240" w:lineRule="auto"/>
              <w:rPr>
                <w:rFonts w:cs="TimesNewRomanPSMT"/>
                <w:lang w:eastAsia="nl-NL"/>
              </w:rPr>
            </w:pP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i/>
                <w:color w:val="222222"/>
                <w:lang w:eastAsia="nl-NL"/>
              </w:rPr>
            </w:pPr>
            <w:r w:rsidRPr="004A69D4">
              <w:rPr>
                <w:rFonts w:eastAsia="Times New Roman" w:cs="Arial"/>
                <w:color w:val="222222"/>
                <w:lang w:eastAsia="nl-NL"/>
              </w:rPr>
              <w:t>McLaughlan, G. and Salt, J. (2002)</w:t>
            </w:r>
            <w:r>
              <w:rPr>
                <w:rFonts w:eastAsia="Times New Roman" w:cs="Arial"/>
                <w:color w:val="222222"/>
                <w:lang w:eastAsia="nl-NL"/>
              </w:rPr>
              <w:t>.</w:t>
            </w:r>
            <w:r w:rsidRPr="004A69D4">
              <w:rPr>
                <w:rFonts w:eastAsia="Times New Roman" w:cs="Arial"/>
                <w:color w:val="222222"/>
                <w:lang w:eastAsia="nl-NL"/>
              </w:rPr>
              <w:t xml:space="preserve"> </w:t>
            </w:r>
            <w:r w:rsidRPr="004A69D4">
              <w:rPr>
                <w:rFonts w:eastAsia="Times New Roman" w:cs="Arial"/>
                <w:iCs/>
                <w:color w:val="222222"/>
                <w:lang w:eastAsia="nl-NL"/>
              </w:rPr>
              <w:t>Migration Policies Towards Highly Skilled Foreign Workers</w:t>
            </w:r>
            <w:r>
              <w:rPr>
                <w:rFonts w:eastAsia="Times New Roman" w:cs="Arial"/>
                <w:iCs/>
                <w:color w:val="222222"/>
                <w:lang w:eastAsia="nl-NL"/>
              </w:rPr>
              <w:t>.</w:t>
            </w:r>
            <w:r w:rsidRPr="004A69D4">
              <w:rPr>
                <w:rFonts w:eastAsia="Times New Roman" w:cs="Arial"/>
                <w:color w:val="222222"/>
                <w:lang w:eastAsia="nl-NL"/>
              </w:rPr>
              <w:t xml:space="preserve"> </w:t>
            </w:r>
            <w:r w:rsidRPr="004A69D4">
              <w:rPr>
                <w:rFonts w:eastAsia="Times New Roman" w:cs="Arial"/>
                <w:i/>
                <w:color w:val="222222"/>
                <w:lang w:eastAsia="nl-NL"/>
              </w:rPr>
              <w:t>Report to the United Kingdom Home Office,</w:t>
            </w:r>
            <w:r w:rsidRPr="004A69D4">
              <w:rPr>
                <w:rFonts w:eastAsia="Times New Roman" w:cs="Arial"/>
                <w:color w:val="222222"/>
                <w:lang w:eastAsia="nl-NL"/>
              </w:rPr>
              <w:t xml:space="preserve"> London.</w:t>
            </w: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Pr>
                <w:rFonts w:eastAsia="Times New Roman" w:cs="Arial"/>
                <w:color w:val="222222"/>
                <w:lang w:eastAsia="nl-NL"/>
              </w:rPr>
              <w:t xml:space="preserve">OECD. (2002). </w:t>
            </w:r>
            <w:r>
              <w:rPr>
                <w:rFonts w:eastAsia="Times New Roman" w:cs="Arial"/>
                <w:i/>
                <w:color w:val="222222"/>
                <w:lang w:eastAsia="nl-NL"/>
              </w:rPr>
              <w:t xml:space="preserve">International Mobility of the Highly Skilled, </w:t>
            </w:r>
            <w:r>
              <w:rPr>
                <w:rFonts w:eastAsia="Times New Roman" w:cs="Arial"/>
                <w:color w:val="222222"/>
                <w:lang w:eastAsia="nl-NL"/>
              </w:rPr>
              <w:t>OECD Publishing.</w:t>
            </w: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pPr>
            <w:r w:rsidRPr="004A69D4">
              <w:rPr>
                <w:rFonts w:eastAsia="Times New Roman" w:cs="Arial"/>
                <w:color w:val="222222"/>
                <w:lang w:eastAsia="nl-NL"/>
              </w:rPr>
              <w:t>OECD. (2008). Metadata DIOC database</w:t>
            </w:r>
            <w:r>
              <w:rPr>
                <w:rFonts w:eastAsia="Times New Roman" w:cs="Arial"/>
                <w:color w:val="222222"/>
                <w:lang w:eastAsia="nl-NL"/>
              </w:rPr>
              <w:t>.</w:t>
            </w: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sidRPr="004A69D4">
              <w:t>OECD</w:t>
            </w:r>
            <w:r>
              <w:t>. (2013).</w:t>
            </w:r>
            <w:r w:rsidRPr="004A69D4">
              <w:t> </w:t>
            </w:r>
            <w:r w:rsidRPr="004A69D4">
              <w:rPr>
                <w:rStyle w:val="Nadruk"/>
              </w:rPr>
              <w:t>Recruiting Immigrant Workers: Germany 2013</w:t>
            </w:r>
            <w:r w:rsidRPr="004A69D4">
              <w:t>, OECD Publishing.</w:t>
            </w:r>
          </w:p>
        </w:tc>
      </w:tr>
      <w:tr w:rsidR="00133289" w:rsidRPr="00E849D8" w:rsidTr="00893535">
        <w:trPr>
          <w:trHeight w:val="737"/>
        </w:trPr>
        <w:tc>
          <w:tcPr>
            <w:tcW w:w="9212" w:type="dxa"/>
          </w:tcPr>
          <w:p w:rsidR="00133289" w:rsidRDefault="00133289" w:rsidP="00893535">
            <w:pPr>
              <w:numPr>
                <w:ilvl w:val="0"/>
                <w:numId w:val="14"/>
              </w:numPr>
              <w:spacing w:after="0" w:line="240" w:lineRule="auto"/>
              <w:rPr>
                <w:rFonts w:eastAsia="Times New Roman" w:cs="Arial"/>
                <w:color w:val="222222"/>
                <w:lang w:eastAsia="nl-NL"/>
              </w:rPr>
            </w:pPr>
            <w:r w:rsidRPr="004A69D4">
              <w:rPr>
                <w:rFonts w:eastAsia="Times New Roman" w:cs="Arial"/>
                <w:color w:val="222222"/>
                <w:lang w:eastAsia="nl-NL"/>
              </w:rPr>
              <w:t>Papademetriou, D.</w:t>
            </w:r>
            <w:r>
              <w:rPr>
                <w:rFonts w:eastAsia="Times New Roman" w:cs="Arial"/>
                <w:color w:val="222222"/>
                <w:lang w:eastAsia="nl-NL"/>
              </w:rPr>
              <w:t>G.</w:t>
            </w:r>
            <w:r w:rsidRPr="004A69D4">
              <w:rPr>
                <w:rFonts w:eastAsia="Times New Roman" w:cs="Arial"/>
                <w:color w:val="222222"/>
                <w:lang w:eastAsia="nl-NL"/>
              </w:rPr>
              <w:t xml:space="preserve">, Somerville, W. and Tanaka, H. (2008). Hybrid Immigrant-selection Systems: The next generation of economic migration schemes. </w:t>
            </w:r>
            <w:r w:rsidRPr="004A69D4">
              <w:rPr>
                <w:rFonts w:eastAsia="Times New Roman" w:cs="Arial"/>
                <w:i/>
                <w:iCs/>
                <w:color w:val="222222"/>
                <w:lang w:eastAsia="nl-NL"/>
              </w:rPr>
              <w:t>Talent, Competitiveness and Migration</w:t>
            </w:r>
            <w:r w:rsidRPr="004A69D4">
              <w:rPr>
                <w:rFonts w:eastAsia="Times New Roman" w:cs="Arial"/>
                <w:color w:val="222222"/>
                <w:lang w:eastAsia="nl-NL"/>
              </w:rPr>
              <w:t>,</w:t>
            </w:r>
            <w:r>
              <w:rPr>
                <w:rFonts w:eastAsia="Times New Roman" w:cs="Arial"/>
                <w:color w:val="222222"/>
                <w:lang w:eastAsia="nl-NL"/>
              </w:rPr>
              <w:t xml:space="preserve"> pp.</w:t>
            </w:r>
            <w:r w:rsidRPr="004A69D4">
              <w:rPr>
                <w:rFonts w:eastAsia="Times New Roman" w:cs="Arial"/>
                <w:color w:val="222222"/>
                <w:lang w:eastAsia="nl-NL"/>
              </w:rPr>
              <w:t xml:space="preserve"> 267-336</w:t>
            </w:r>
            <w:r>
              <w:rPr>
                <w:rFonts w:eastAsia="Times New Roman" w:cs="Arial"/>
                <w:color w:val="222222"/>
                <w:lang w:eastAsia="nl-NL"/>
              </w:rPr>
              <w:t>.</w:t>
            </w:r>
          </w:p>
          <w:p w:rsidR="00133289" w:rsidRPr="00CE39AB" w:rsidRDefault="00133289" w:rsidP="00893535">
            <w:pPr>
              <w:spacing w:after="0" w:line="240" w:lineRule="auto"/>
              <w:rPr>
                <w:rFonts w:eastAsia="Times New Roman" w:cs="Arial"/>
                <w:color w:val="222222"/>
                <w:lang w:eastAsia="nl-NL"/>
              </w:rPr>
            </w:pP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Pr>
                <w:rFonts w:eastAsia="Times New Roman" w:cs="Arial"/>
                <w:color w:val="222222"/>
                <w:lang w:eastAsia="nl-NL"/>
              </w:rPr>
              <w:t>Papademetriou, D.</w:t>
            </w:r>
            <w:r w:rsidRPr="004A69D4">
              <w:rPr>
                <w:rFonts w:eastAsia="Times New Roman" w:cs="Arial"/>
                <w:color w:val="222222"/>
                <w:lang w:eastAsia="nl-NL"/>
              </w:rPr>
              <w:t xml:space="preserve">G. and Sumption, M. (2011). Rethinking Points Systems and Employer-Selected Immigration. </w:t>
            </w:r>
            <w:r w:rsidRPr="004A69D4">
              <w:rPr>
                <w:rFonts w:eastAsia="Times New Roman" w:cs="Arial"/>
                <w:i/>
                <w:iCs/>
                <w:color w:val="222222"/>
                <w:lang w:eastAsia="nl-NL"/>
              </w:rPr>
              <w:t>Migration Policy Institute, Washington DC</w:t>
            </w:r>
            <w:r w:rsidRPr="004A69D4">
              <w:rPr>
                <w:rFonts w:eastAsia="Times New Roman" w:cs="Arial"/>
                <w:color w:val="222222"/>
                <w:lang w:eastAsia="nl-NL"/>
              </w:rPr>
              <w:t>.</w:t>
            </w: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sidRPr="004A69D4">
              <w:rPr>
                <w:rFonts w:eastAsia="Times New Roman" w:cs="Arial"/>
                <w:color w:val="222222"/>
                <w:lang w:eastAsia="nl-NL"/>
              </w:rPr>
              <w:t xml:space="preserve">Roodenburg, H., Euwals, R. and Ter Rele, H. (2003). </w:t>
            </w:r>
            <w:r w:rsidRPr="004A69D4">
              <w:rPr>
                <w:rFonts w:eastAsia="Times New Roman" w:cs="Arial"/>
                <w:i/>
                <w:iCs/>
                <w:color w:val="222222"/>
                <w:lang w:eastAsia="nl-NL"/>
              </w:rPr>
              <w:t>Immigration and the Dutch Economy</w:t>
            </w:r>
            <w:r>
              <w:rPr>
                <w:rFonts w:eastAsia="Times New Roman" w:cs="Arial"/>
                <w:i/>
                <w:iCs/>
                <w:color w:val="222222"/>
                <w:lang w:eastAsia="nl-NL"/>
              </w:rPr>
              <w:t>,</w:t>
            </w:r>
            <w:r w:rsidRPr="004A69D4">
              <w:rPr>
                <w:rFonts w:eastAsia="Times New Roman" w:cs="Arial"/>
                <w:color w:val="222222"/>
                <w:lang w:eastAsia="nl-NL"/>
              </w:rPr>
              <w:t xml:space="preserve"> CPB.</w:t>
            </w: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Pr>
                <w:rFonts w:eastAsia="Times New Roman" w:cs="Arial"/>
                <w:color w:val="222222"/>
                <w:lang w:eastAsia="nl-NL"/>
              </w:rPr>
              <w:lastRenderedPageBreak/>
              <w:t xml:space="preserve">Schneider, </w:t>
            </w:r>
            <w:r w:rsidRPr="004A69D4">
              <w:rPr>
                <w:rFonts w:eastAsia="Times New Roman" w:cs="Arial"/>
                <w:color w:val="222222"/>
                <w:lang w:eastAsia="nl-NL"/>
              </w:rPr>
              <w:t xml:space="preserve">S.L. (2013). The International Standard Classification of Education 2011. </w:t>
            </w:r>
            <w:r w:rsidRPr="004A69D4">
              <w:rPr>
                <w:rFonts w:eastAsia="Times New Roman" w:cs="Arial"/>
                <w:i/>
                <w:iCs/>
                <w:color w:val="222222"/>
                <w:lang w:eastAsia="nl-NL"/>
              </w:rPr>
              <w:t>Comparative Social Research</w:t>
            </w:r>
            <w:r w:rsidRPr="004A69D4">
              <w:rPr>
                <w:rFonts w:eastAsia="Times New Roman" w:cs="Arial"/>
                <w:color w:val="222222"/>
                <w:lang w:eastAsia="nl-NL"/>
              </w:rPr>
              <w:t xml:space="preserve">, </w:t>
            </w:r>
            <w:r w:rsidRPr="004A69D4">
              <w:rPr>
                <w:rFonts w:eastAsia="Times New Roman" w:cs="Arial"/>
                <w:i/>
                <w:iCs/>
                <w:color w:val="222222"/>
                <w:lang w:eastAsia="nl-NL"/>
              </w:rPr>
              <w:t>30</w:t>
            </w:r>
            <w:r w:rsidRPr="004A69D4">
              <w:rPr>
                <w:rFonts w:eastAsia="Times New Roman" w:cs="Arial"/>
                <w:color w:val="222222"/>
                <w:lang w:eastAsia="nl-NL"/>
              </w:rPr>
              <w:t>,</w:t>
            </w:r>
            <w:r>
              <w:rPr>
                <w:rFonts w:eastAsia="Times New Roman" w:cs="Arial"/>
                <w:color w:val="222222"/>
                <w:lang w:eastAsia="nl-NL"/>
              </w:rPr>
              <w:t xml:space="preserve"> pp.</w:t>
            </w:r>
            <w:r w:rsidRPr="004A69D4">
              <w:rPr>
                <w:rFonts w:eastAsia="Times New Roman" w:cs="Arial"/>
                <w:color w:val="222222"/>
                <w:lang w:eastAsia="nl-NL"/>
              </w:rPr>
              <w:t xml:space="preserve"> 365-379.</w:t>
            </w:r>
          </w:p>
        </w:tc>
      </w:tr>
      <w:tr w:rsidR="00133289" w:rsidRPr="00E849D8" w:rsidTr="00893535">
        <w:trPr>
          <w:trHeight w:val="737"/>
        </w:trPr>
        <w:tc>
          <w:tcPr>
            <w:tcW w:w="9212" w:type="dxa"/>
          </w:tcPr>
          <w:p w:rsidR="00133289" w:rsidRPr="00E849D8" w:rsidRDefault="00133289" w:rsidP="00893535">
            <w:pPr>
              <w:numPr>
                <w:ilvl w:val="0"/>
                <w:numId w:val="14"/>
              </w:numPr>
              <w:rPr>
                <w:lang w:eastAsia="nl-NL"/>
              </w:rPr>
            </w:pPr>
            <w:r w:rsidRPr="00E849D8">
              <w:rPr>
                <w:lang w:eastAsia="nl-NL"/>
              </w:rPr>
              <w:t xml:space="preserve">Shachar, A. (2006). The Race for Talent: Highly Skilled Migrants and </w:t>
            </w:r>
            <w:r>
              <w:rPr>
                <w:lang w:eastAsia="nl-NL"/>
              </w:rPr>
              <w:t>Competitive Immigration Regimes.</w:t>
            </w:r>
            <w:r w:rsidRPr="004A69D4">
              <w:rPr>
                <w:i/>
                <w:lang w:eastAsia="nl-NL"/>
              </w:rPr>
              <w:t xml:space="preserve"> New York University Law Review, 81</w:t>
            </w:r>
            <w:r w:rsidRPr="00E849D8">
              <w:rPr>
                <w:lang w:eastAsia="nl-NL"/>
              </w:rPr>
              <w:t>(148).</w:t>
            </w: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sidRPr="004A69D4">
              <w:rPr>
                <w:rFonts w:eastAsia="Times New Roman" w:cs="Arial"/>
                <w:color w:val="222222"/>
                <w:lang w:eastAsia="nl-NL"/>
              </w:rPr>
              <w:t>Unesco. (1997). International Standard Classification of Education ISCED 1997.</w:t>
            </w: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sidRPr="004A69D4">
              <w:rPr>
                <w:rFonts w:eastAsia="Times New Roman" w:cs="Arial"/>
                <w:color w:val="222222"/>
                <w:lang w:eastAsia="nl-NL"/>
              </w:rPr>
              <w:t xml:space="preserve">Verbeek, M. (2008). </w:t>
            </w:r>
            <w:r w:rsidRPr="004A69D4">
              <w:rPr>
                <w:rFonts w:eastAsia="Times New Roman" w:cs="Arial"/>
                <w:i/>
                <w:color w:val="222222"/>
                <w:lang w:eastAsia="nl-NL"/>
              </w:rPr>
              <w:t>A Guide to Modern Econometrics.</w:t>
            </w:r>
            <w:r w:rsidRPr="004A69D4">
              <w:rPr>
                <w:rFonts w:eastAsia="Times New Roman" w:cs="Arial"/>
                <w:color w:val="222222"/>
                <w:lang w:eastAsia="nl-NL"/>
              </w:rPr>
              <w:t xml:space="preserve"> West Sussex: John Wiley and Sons Ltd.</w:t>
            </w: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sidRPr="004A69D4">
              <w:rPr>
                <w:rFonts w:eastAsia="Times New Roman" w:cs="Arial"/>
                <w:color w:val="222222"/>
                <w:lang w:eastAsia="nl-NL"/>
              </w:rPr>
              <w:t xml:space="preserve">Walle, K. (2005). </w:t>
            </w:r>
            <w:r w:rsidRPr="00D812C8">
              <w:rPr>
                <w:rFonts w:eastAsia="Times New Roman" w:cs="Arial"/>
                <w:i/>
                <w:color w:val="222222"/>
                <w:lang w:eastAsia="nl-NL"/>
              </w:rPr>
              <w:t>Buurthouden: De geschiedenis van burengebruiken en buurtorganisaties in Leiden (14</w:t>
            </w:r>
            <w:r w:rsidRPr="00D812C8">
              <w:rPr>
                <w:rFonts w:eastAsia="Times New Roman" w:cs="Arial"/>
                <w:i/>
                <w:color w:val="222222"/>
                <w:vertAlign w:val="superscript"/>
                <w:lang w:eastAsia="nl-NL"/>
              </w:rPr>
              <w:t>e</w:t>
            </w:r>
            <w:r w:rsidRPr="00D812C8">
              <w:rPr>
                <w:rFonts w:eastAsia="Times New Roman" w:cs="Arial"/>
                <w:i/>
                <w:color w:val="222222"/>
                <w:lang w:eastAsia="nl-NL"/>
              </w:rPr>
              <w:t>-19</w:t>
            </w:r>
            <w:r w:rsidRPr="00D812C8">
              <w:rPr>
                <w:rFonts w:eastAsia="Times New Roman" w:cs="Arial"/>
                <w:i/>
                <w:color w:val="222222"/>
                <w:vertAlign w:val="superscript"/>
                <w:lang w:eastAsia="nl-NL"/>
              </w:rPr>
              <w:t>e</w:t>
            </w:r>
            <w:r w:rsidRPr="00D812C8">
              <w:rPr>
                <w:rFonts w:eastAsia="Times New Roman" w:cs="Arial"/>
                <w:i/>
                <w:color w:val="222222"/>
                <w:lang w:eastAsia="nl-NL"/>
              </w:rPr>
              <w:t xml:space="preserve"> eeuw)</w:t>
            </w:r>
            <w:r w:rsidRPr="004A69D4">
              <w:rPr>
                <w:rFonts w:eastAsia="Times New Roman" w:cs="Arial"/>
                <w:color w:val="222222"/>
                <w:lang w:eastAsia="nl-NL"/>
              </w:rPr>
              <w:t>. Leiden: Grinkgo.</w:t>
            </w: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sidRPr="004A69D4">
              <w:rPr>
                <w:rFonts w:eastAsia="Times New Roman" w:cs="Arial"/>
                <w:color w:val="222222"/>
                <w:lang w:eastAsia="nl-NL"/>
              </w:rPr>
              <w:t xml:space="preserve">Wetenschappelijke Raad voor het Regeringsbeleid (WRR). (2012). </w:t>
            </w:r>
            <w:r w:rsidRPr="004A69D4">
              <w:rPr>
                <w:rFonts w:eastAsia="Times New Roman" w:cs="Arial"/>
                <w:i/>
                <w:color w:val="222222"/>
                <w:lang w:eastAsia="nl-NL"/>
              </w:rPr>
              <w:t>In Betere Banen: De toekomst van arbeidsmigratie in de Europese Unie</w:t>
            </w:r>
            <w:r w:rsidRPr="004A69D4">
              <w:rPr>
                <w:rFonts w:eastAsia="Times New Roman" w:cs="Arial"/>
                <w:color w:val="222222"/>
                <w:lang w:eastAsia="nl-NL"/>
              </w:rPr>
              <w:t>. Den Haag.</w:t>
            </w: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sidRPr="004A69D4">
              <w:rPr>
                <w:rFonts w:eastAsia="Times New Roman" w:cs="Arial"/>
                <w:color w:val="222222"/>
                <w:lang w:eastAsia="nl-NL"/>
              </w:rPr>
              <w:t>Williams, R., Rassenfosse</w:t>
            </w:r>
            <w:r>
              <w:rPr>
                <w:rFonts w:eastAsia="Times New Roman" w:cs="Arial"/>
                <w:color w:val="222222"/>
                <w:lang w:eastAsia="nl-NL"/>
              </w:rPr>
              <w:t xml:space="preserve"> de, G., Jensen, P. and</w:t>
            </w:r>
            <w:r w:rsidRPr="004A69D4">
              <w:rPr>
                <w:rFonts w:eastAsia="Times New Roman" w:cs="Arial"/>
                <w:color w:val="222222"/>
                <w:lang w:eastAsia="nl-NL"/>
              </w:rPr>
              <w:t xml:space="preserve"> Marginson, S. (2012). </w:t>
            </w:r>
            <w:r w:rsidRPr="004A69D4">
              <w:rPr>
                <w:rFonts w:eastAsia="Times New Roman" w:cs="Arial"/>
                <w:i/>
                <w:color w:val="222222"/>
                <w:lang w:eastAsia="nl-NL"/>
              </w:rPr>
              <w:t>U21 Ranking of National Higher Education 2012</w:t>
            </w:r>
            <w:r w:rsidRPr="004A69D4">
              <w:rPr>
                <w:rFonts w:eastAsia="Times New Roman" w:cs="Arial"/>
                <w:color w:val="222222"/>
                <w:lang w:eastAsia="nl-NL"/>
              </w:rPr>
              <w:t xml:space="preserve">. </w:t>
            </w:r>
            <w:r w:rsidRPr="004A69D4">
              <w:rPr>
                <w:rFonts w:eastAsia="Times New Roman" w:cs="Arial"/>
                <w:iCs/>
                <w:color w:val="222222"/>
                <w:lang w:eastAsia="nl-NL"/>
              </w:rPr>
              <w:t>Birmingham: Universitas</w:t>
            </w:r>
            <w:r w:rsidRPr="004A69D4">
              <w:rPr>
                <w:rFonts w:eastAsia="Times New Roman" w:cs="Arial"/>
                <w:color w:val="222222"/>
                <w:lang w:eastAsia="nl-NL"/>
              </w:rPr>
              <w:t>.</w:t>
            </w:r>
          </w:p>
        </w:tc>
      </w:tr>
      <w:tr w:rsidR="00133289" w:rsidRPr="00E849D8" w:rsidTr="00893535">
        <w:trPr>
          <w:trHeight w:val="737"/>
        </w:trPr>
        <w:tc>
          <w:tcPr>
            <w:tcW w:w="9212" w:type="dxa"/>
          </w:tcPr>
          <w:p w:rsidR="00133289" w:rsidRPr="004A69D4" w:rsidRDefault="00133289" w:rsidP="00893535">
            <w:pPr>
              <w:numPr>
                <w:ilvl w:val="0"/>
                <w:numId w:val="14"/>
              </w:numPr>
              <w:spacing w:after="0" w:line="240" w:lineRule="auto"/>
              <w:rPr>
                <w:rFonts w:eastAsia="Times New Roman" w:cs="Arial"/>
                <w:color w:val="222222"/>
                <w:lang w:eastAsia="nl-NL"/>
              </w:rPr>
            </w:pPr>
            <w:r w:rsidRPr="004A69D4">
              <w:rPr>
                <w:rFonts w:eastAsia="Times New Roman" w:cs="Arial"/>
                <w:color w:val="222222"/>
                <w:lang w:eastAsia="nl-NL"/>
              </w:rPr>
              <w:t xml:space="preserve">Xu, L. (2012). </w:t>
            </w:r>
            <w:r w:rsidRPr="004A69D4">
              <w:rPr>
                <w:rFonts w:eastAsia="Times New Roman" w:cs="Arial"/>
                <w:i/>
                <w:color w:val="222222"/>
                <w:lang w:eastAsia="nl-NL"/>
              </w:rPr>
              <w:t>Who Drives a Taxi in Canada?</w:t>
            </w:r>
            <w:r w:rsidRPr="004A69D4">
              <w:rPr>
                <w:rFonts w:eastAsia="Times New Roman" w:cs="Arial"/>
                <w:color w:val="222222"/>
                <w:lang w:eastAsia="nl-NL"/>
              </w:rPr>
              <w:t xml:space="preserve"> Citizenship and Immigration Canada. </w:t>
            </w:r>
          </w:p>
        </w:tc>
      </w:tr>
    </w:tbl>
    <w:p w:rsidR="00133289" w:rsidRDefault="00133289" w:rsidP="00133289"/>
    <w:p w:rsidR="00133289" w:rsidRDefault="00133289" w:rsidP="00133289">
      <w:pPr>
        <w:spacing w:after="0" w:line="240" w:lineRule="auto"/>
        <w:rPr>
          <w:rFonts w:ascii="Cambria" w:eastAsia="Times New Roman" w:hAnsi="Cambria"/>
          <w:b/>
          <w:bCs/>
          <w:kern w:val="32"/>
          <w:sz w:val="32"/>
          <w:szCs w:val="32"/>
        </w:rPr>
      </w:pPr>
      <w:bookmarkStart w:id="1062" w:name="_Toc349663280"/>
      <w:bookmarkStart w:id="1063" w:name="_Toc349663421"/>
      <w:bookmarkStart w:id="1064" w:name="_Toc349663479"/>
      <w:bookmarkStart w:id="1065" w:name="_Toc349722306"/>
      <w:r>
        <w:br w:type="page"/>
      </w:r>
    </w:p>
    <w:p w:rsidR="00133289" w:rsidRPr="0066195F" w:rsidRDefault="00133289" w:rsidP="00133289">
      <w:pPr>
        <w:pStyle w:val="Kop1"/>
      </w:pPr>
      <w:bookmarkStart w:id="1066" w:name="_Toc353464579"/>
      <w:r>
        <w:lastRenderedPageBreak/>
        <w:t>Appendi</w:t>
      </w:r>
      <w:bookmarkEnd w:id="1062"/>
      <w:bookmarkEnd w:id="1063"/>
      <w:bookmarkEnd w:id="1064"/>
      <w:bookmarkEnd w:id="1065"/>
      <w:r w:rsidR="00382D8B">
        <w:t>ces</w:t>
      </w:r>
      <w:bookmarkEnd w:id="1066"/>
      <w:r>
        <w:br/>
      </w:r>
    </w:p>
    <w:p w:rsidR="001F6E8C" w:rsidRDefault="001F6E8C">
      <w:pPr>
        <w:sectPr w:rsidR="001F6E8C" w:rsidSect="00B05EE9">
          <w:footerReference w:type="default" r:id="rId15"/>
          <w:pgSz w:w="11906" w:h="16838"/>
          <w:pgMar w:top="1417" w:right="1417" w:bottom="1417" w:left="1417" w:header="709" w:footer="709" w:gutter="0"/>
          <w:cols w:space="708"/>
          <w:titlePg/>
          <w:docGrid w:linePitch="360"/>
        </w:sectPr>
      </w:pPr>
    </w:p>
    <w:p w:rsidR="001F6E8C" w:rsidRPr="00F03A59" w:rsidRDefault="00FF2AA9" w:rsidP="00F03A59">
      <w:pPr>
        <w:rPr>
          <w:rFonts w:asciiTheme="majorHAnsi" w:hAnsiTheme="majorHAnsi"/>
          <w:b/>
          <w:sz w:val="32"/>
          <w:szCs w:val="32"/>
        </w:rPr>
      </w:pPr>
      <w:r>
        <w:rPr>
          <w:rFonts w:asciiTheme="majorHAnsi" w:hAnsiTheme="majorHAnsi"/>
          <w:b/>
          <w:sz w:val="32"/>
          <w:szCs w:val="32"/>
        </w:rPr>
        <w:lastRenderedPageBreak/>
        <w:t>Table of appendices</w:t>
      </w:r>
      <w:r w:rsidR="001F6E8C" w:rsidRPr="00F03A59">
        <w:rPr>
          <w:rFonts w:asciiTheme="majorHAnsi" w:hAnsiTheme="majorHAnsi"/>
          <w:b/>
          <w:sz w:val="32"/>
          <w:szCs w:val="32"/>
        </w:rPr>
        <w:br/>
      </w:r>
    </w:p>
    <w:p w:rsidR="001F6E8C" w:rsidRDefault="00EE296E" w:rsidP="001F6E8C">
      <w:pPr>
        <w:pStyle w:val="Inhopg1"/>
        <w:tabs>
          <w:tab w:val="right" w:leader="dot" w:pos="9062"/>
        </w:tabs>
        <w:rPr>
          <w:rFonts w:eastAsia="Times New Roman"/>
          <w:noProof/>
          <w:sz w:val="22"/>
          <w:szCs w:val="22"/>
          <w:lang w:val="nl-NL" w:eastAsia="nl-NL"/>
        </w:rPr>
      </w:pPr>
      <w:r>
        <w:rPr>
          <w:lang w:val="nl-NL"/>
        </w:rPr>
        <w:fldChar w:fldCharType="begin"/>
      </w:r>
      <w:r w:rsidR="001F6E8C">
        <w:rPr>
          <w:lang w:val="nl-NL"/>
        </w:rPr>
        <w:instrText xml:space="preserve">   TOC \h \z \t "appendix2;1"  \* MERGEFORMAT  \* MERGEFORMAT </w:instrText>
      </w:r>
      <w:r>
        <w:rPr>
          <w:lang w:val="nl-NL"/>
        </w:rPr>
        <w:fldChar w:fldCharType="separate"/>
      </w:r>
      <w:hyperlink w:anchor="_Toc349828780" w:history="1">
        <w:r w:rsidR="001F6E8C" w:rsidRPr="003F28D2">
          <w:rPr>
            <w:rStyle w:val="Hyperlink"/>
            <w:noProof/>
          </w:rPr>
          <w:t>Appendix A: First Dutch law regarding  labour migration.</w:t>
        </w:r>
        <w:r w:rsidR="001F6E8C">
          <w:rPr>
            <w:noProof/>
            <w:webHidden/>
          </w:rPr>
          <w:tab/>
        </w:r>
        <w:r>
          <w:rPr>
            <w:noProof/>
            <w:webHidden/>
          </w:rPr>
          <w:fldChar w:fldCharType="begin"/>
        </w:r>
        <w:r w:rsidR="001F6E8C">
          <w:rPr>
            <w:noProof/>
            <w:webHidden/>
          </w:rPr>
          <w:instrText xml:space="preserve"> PAGEREF _Toc349828780 \h </w:instrText>
        </w:r>
        <w:r>
          <w:rPr>
            <w:noProof/>
            <w:webHidden/>
          </w:rPr>
        </w:r>
        <w:r>
          <w:rPr>
            <w:noProof/>
            <w:webHidden/>
          </w:rPr>
          <w:fldChar w:fldCharType="separate"/>
        </w:r>
        <w:r w:rsidR="009677CC">
          <w:rPr>
            <w:noProof/>
            <w:webHidden/>
          </w:rPr>
          <w:t>II</w:t>
        </w:r>
        <w:r>
          <w:rPr>
            <w:noProof/>
            <w:webHidden/>
          </w:rPr>
          <w:fldChar w:fldCharType="end"/>
        </w:r>
      </w:hyperlink>
    </w:p>
    <w:p w:rsidR="001F6E8C" w:rsidRDefault="00EE296E" w:rsidP="001F6E8C">
      <w:pPr>
        <w:pStyle w:val="Inhopg1"/>
        <w:tabs>
          <w:tab w:val="right" w:leader="dot" w:pos="9062"/>
        </w:tabs>
        <w:rPr>
          <w:rFonts w:eastAsia="Times New Roman"/>
          <w:noProof/>
          <w:sz w:val="22"/>
          <w:szCs w:val="22"/>
          <w:lang w:val="nl-NL" w:eastAsia="nl-NL"/>
        </w:rPr>
      </w:pPr>
      <w:hyperlink w:anchor="_Toc349828781" w:history="1">
        <w:r w:rsidR="001F6E8C" w:rsidRPr="003F28D2">
          <w:rPr>
            <w:rStyle w:val="Hyperlink"/>
            <w:noProof/>
          </w:rPr>
          <w:t>Appendix B: Points system regeling hoogopgeleiden.</w:t>
        </w:r>
        <w:r w:rsidR="001F6E8C">
          <w:rPr>
            <w:noProof/>
            <w:webHidden/>
          </w:rPr>
          <w:tab/>
        </w:r>
        <w:r>
          <w:rPr>
            <w:noProof/>
            <w:webHidden/>
          </w:rPr>
          <w:fldChar w:fldCharType="begin"/>
        </w:r>
        <w:r w:rsidR="001F6E8C">
          <w:rPr>
            <w:noProof/>
            <w:webHidden/>
          </w:rPr>
          <w:instrText xml:space="preserve"> PAGEREF _Toc349828781 \h </w:instrText>
        </w:r>
        <w:r>
          <w:rPr>
            <w:noProof/>
            <w:webHidden/>
          </w:rPr>
        </w:r>
        <w:r>
          <w:rPr>
            <w:noProof/>
            <w:webHidden/>
          </w:rPr>
          <w:fldChar w:fldCharType="separate"/>
        </w:r>
        <w:r w:rsidR="009677CC">
          <w:rPr>
            <w:noProof/>
            <w:webHidden/>
          </w:rPr>
          <w:t>III</w:t>
        </w:r>
        <w:r>
          <w:rPr>
            <w:noProof/>
            <w:webHidden/>
          </w:rPr>
          <w:fldChar w:fldCharType="end"/>
        </w:r>
      </w:hyperlink>
    </w:p>
    <w:p w:rsidR="001F6E8C" w:rsidRDefault="00EE296E" w:rsidP="001F6E8C">
      <w:pPr>
        <w:pStyle w:val="Inhopg1"/>
        <w:tabs>
          <w:tab w:val="right" w:leader="dot" w:pos="9062"/>
        </w:tabs>
        <w:rPr>
          <w:rFonts w:eastAsia="Times New Roman"/>
          <w:noProof/>
          <w:sz w:val="22"/>
          <w:szCs w:val="22"/>
          <w:lang w:val="nl-NL" w:eastAsia="nl-NL"/>
        </w:rPr>
      </w:pPr>
      <w:hyperlink w:anchor="_Toc349828782" w:history="1">
        <w:r w:rsidR="001F6E8C" w:rsidRPr="003F28D2">
          <w:rPr>
            <w:rStyle w:val="Hyperlink"/>
            <w:noProof/>
          </w:rPr>
          <w:t>Appendix C: Definitions of Sub-Categories of Components.</w:t>
        </w:r>
        <w:r w:rsidR="001F6E8C">
          <w:rPr>
            <w:noProof/>
            <w:webHidden/>
          </w:rPr>
          <w:tab/>
        </w:r>
        <w:r>
          <w:rPr>
            <w:noProof/>
            <w:webHidden/>
          </w:rPr>
          <w:fldChar w:fldCharType="begin"/>
        </w:r>
        <w:r w:rsidR="001F6E8C">
          <w:rPr>
            <w:noProof/>
            <w:webHidden/>
          </w:rPr>
          <w:instrText xml:space="preserve"> PAGEREF _Toc349828782 \h </w:instrText>
        </w:r>
        <w:r>
          <w:rPr>
            <w:noProof/>
            <w:webHidden/>
          </w:rPr>
        </w:r>
        <w:r>
          <w:rPr>
            <w:noProof/>
            <w:webHidden/>
          </w:rPr>
          <w:fldChar w:fldCharType="separate"/>
        </w:r>
        <w:r w:rsidR="009677CC">
          <w:rPr>
            <w:noProof/>
            <w:webHidden/>
          </w:rPr>
          <w:t>IV</w:t>
        </w:r>
        <w:r>
          <w:rPr>
            <w:noProof/>
            <w:webHidden/>
          </w:rPr>
          <w:fldChar w:fldCharType="end"/>
        </w:r>
      </w:hyperlink>
    </w:p>
    <w:p w:rsidR="001F6E8C" w:rsidRDefault="00EE296E" w:rsidP="001F6E8C">
      <w:pPr>
        <w:pStyle w:val="Inhopg1"/>
        <w:tabs>
          <w:tab w:val="right" w:leader="dot" w:pos="9062"/>
        </w:tabs>
        <w:rPr>
          <w:rFonts w:eastAsia="Times New Roman"/>
          <w:noProof/>
          <w:sz w:val="22"/>
          <w:szCs w:val="22"/>
          <w:lang w:val="nl-NL" w:eastAsia="nl-NL"/>
        </w:rPr>
      </w:pPr>
      <w:hyperlink w:anchor="_Toc349828783" w:history="1">
        <w:r w:rsidR="001F6E8C" w:rsidRPr="003F28D2">
          <w:rPr>
            <w:rStyle w:val="Hyperlink"/>
            <w:noProof/>
          </w:rPr>
          <w:t>Appendix D: Notes on table 3 : Components of highly skilled migrants schemes</w:t>
        </w:r>
        <w:r w:rsidR="001F6E8C">
          <w:rPr>
            <w:noProof/>
            <w:webHidden/>
          </w:rPr>
          <w:tab/>
        </w:r>
        <w:r>
          <w:rPr>
            <w:noProof/>
            <w:webHidden/>
          </w:rPr>
          <w:fldChar w:fldCharType="begin"/>
        </w:r>
        <w:r w:rsidR="001F6E8C">
          <w:rPr>
            <w:noProof/>
            <w:webHidden/>
          </w:rPr>
          <w:instrText xml:space="preserve"> PAGEREF _Toc349828783 \h </w:instrText>
        </w:r>
        <w:r>
          <w:rPr>
            <w:noProof/>
            <w:webHidden/>
          </w:rPr>
        </w:r>
        <w:r>
          <w:rPr>
            <w:noProof/>
            <w:webHidden/>
          </w:rPr>
          <w:fldChar w:fldCharType="separate"/>
        </w:r>
        <w:r w:rsidR="009677CC">
          <w:rPr>
            <w:noProof/>
            <w:webHidden/>
          </w:rPr>
          <w:t>VI</w:t>
        </w:r>
        <w:r>
          <w:rPr>
            <w:noProof/>
            <w:webHidden/>
          </w:rPr>
          <w:fldChar w:fldCharType="end"/>
        </w:r>
      </w:hyperlink>
    </w:p>
    <w:p w:rsidR="001F6E8C" w:rsidRDefault="00EE296E" w:rsidP="001F6E8C">
      <w:pPr>
        <w:pStyle w:val="Inhopg1"/>
        <w:tabs>
          <w:tab w:val="right" w:leader="dot" w:pos="9062"/>
        </w:tabs>
        <w:rPr>
          <w:rFonts w:eastAsia="Times New Roman"/>
          <w:noProof/>
          <w:sz w:val="22"/>
          <w:szCs w:val="22"/>
          <w:lang w:val="nl-NL" w:eastAsia="nl-NL"/>
        </w:rPr>
      </w:pPr>
      <w:hyperlink w:anchor="_Toc349828784" w:history="1">
        <w:r w:rsidR="001F6E8C" w:rsidRPr="003F28D2">
          <w:rPr>
            <w:rStyle w:val="Hyperlink"/>
            <w:noProof/>
          </w:rPr>
          <w:t>Appendix E: Source list table 3: Components of highly skilled migrants schemes</w:t>
        </w:r>
        <w:r w:rsidR="001F6E8C">
          <w:rPr>
            <w:noProof/>
            <w:webHidden/>
          </w:rPr>
          <w:tab/>
        </w:r>
        <w:r>
          <w:rPr>
            <w:noProof/>
            <w:webHidden/>
          </w:rPr>
          <w:fldChar w:fldCharType="begin"/>
        </w:r>
        <w:r w:rsidR="001F6E8C">
          <w:rPr>
            <w:noProof/>
            <w:webHidden/>
          </w:rPr>
          <w:instrText xml:space="preserve"> PAGEREF _Toc349828784 \h </w:instrText>
        </w:r>
        <w:r>
          <w:rPr>
            <w:noProof/>
            <w:webHidden/>
          </w:rPr>
        </w:r>
        <w:r>
          <w:rPr>
            <w:noProof/>
            <w:webHidden/>
          </w:rPr>
          <w:fldChar w:fldCharType="separate"/>
        </w:r>
        <w:r w:rsidR="009677CC">
          <w:rPr>
            <w:noProof/>
            <w:webHidden/>
          </w:rPr>
          <w:t>VII</w:t>
        </w:r>
        <w:r>
          <w:rPr>
            <w:noProof/>
            <w:webHidden/>
          </w:rPr>
          <w:fldChar w:fldCharType="end"/>
        </w:r>
      </w:hyperlink>
    </w:p>
    <w:p w:rsidR="001F6E8C" w:rsidRDefault="00EE296E" w:rsidP="001F6E8C">
      <w:pPr>
        <w:pStyle w:val="Inhopg1"/>
        <w:tabs>
          <w:tab w:val="right" w:leader="dot" w:pos="9062"/>
        </w:tabs>
        <w:rPr>
          <w:rFonts w:eastAsia="Times New Roman"/>
          <w:noProof/>
          <w:sz w:val="22"/>
          <w:szCs w:val="22"/>
          <w:lang w:val="nl-NL" w:eastAsia="nl-NL"/>
        </w:rPr>
      </w:pPr>
      <w:hyperlink w:anchor="_Toc349828785" w:history="1">
        <w:r w:rsidR="001F6E8C" w:rsidRPr="003F28D2">
          <w:rPr>
            <w:rStyle w:val="Hyperlink"/>
            <w:noProof/>
          </w:rPr>
          <w:t>Appendix F: Universitas rank score</w:t>
        </w:r>
        <w:r w:rsidR="001F6E8C">
          <w:rPr>
            <w:noProof/>
            <w:webHidden/>
          </w:rPr>
          <w:tab/>
        </w:r>
        <w:r>
          <w:rPr>
            <w:noProof/>
            <w:webHidden/>
          </w:rPr>
          <w:fldChar w:fldCharType="begin"/>
        </w:r>
        <w:r w:rsidR="001F6E8C">
          <w:rPr>
            <w:noProof/>
            <w:webHidden/>
          </w:rPr>
          <w:instrText xml:space="preserve"> PAGEREF _Toc349828785 \h </w:instrText>
        </w:r>
        <w:r>
          <w:rPr>
            <w:noProof/>
            <w:webHidden/>
          </w:rPr>
        </w:r>
        <w:r>
          <w:rPr>
            <w:noProof/>
            <w:webHidden/>
          </w:rPr>
          <w:fldChar w:fldCharType="separate"/>
        </w:r>
        <w:r w:rsidR="009677CC">
          <w:rPr>
            <w:noProof/>
            <w:webHidden/>
          </w:rPr>
          <w:t>VIII</w:t>
        </w:r>
        <w:r>
          <w:rPr>
            <w:noProof/>
            <w:webHidden/>
          </w:rPr>
          <w:fldChar w:fldCharType="end"/>
        </w:r>
      </w:hyperlink>
    </w:p>
    <w:p w:rsidR="001F6E8C" w:rsidRDefault="00EE296E" w:rsidP="001F6E8C">
      <w:pPr>
        <w:pStyle w:val="Inhopg1"/>
        <w:tabs>
          <w:tab w:val="right" w:leader="dot" w:pos="9062"/>
        </w:tabs>
        <w:rPr>
          <w:rFonts w:eastAsia="Times New Roman"/>
          <w:noProof/>
          <w:sz w:val="22"/>
          <w:szCs w:val="22"/>
          <w:lang w:val="nl-NL" w:eastAsia="nl-NL"/>
        </w:rPr>
      </w:pPr>
      <w:hyperlink w:anchor="_Toc349828786" w:history="1">
        <w:r w:rsidR="001F6E8C" w:rsidRPr="003F28D2">
          <w:rPr>
            <w:rStyle w:val="Hyperlink"/>
            <w:noProof/>
          </w:rPr>
          <w:t>Appendix G: Correlation table independent variables</w:t>
        </w:r>
        <w:r w:rsidR="001F6E8C">
          <w:rPr>
            <w:noProof/>
            <w:webHidden/>
          </w:rPr>
          <w:tab/>
        </w:r>
        <w:r>
          <w:rPr>
            <w:noProof/>
            <w:webHidden/>
          </w:rPr>
          <w:fldChar w:fldCharType="begin"/>
        </w:r>
        <w:r w:rsidR="001F6E8C">
          <w:rPr>
            <w:noProof/>
            <w:webHidden/>
          </w:rPr>
          <w:instrText xml:space="preserve"> PAGEREF _Toc349828786 \h </w:instrText>
        </w:r>
        <w:r>
          <w:rPr>
            <w:noProof/>
            <w:webHidden/>
          </w:rPr>
        </w:r>
        <w:r>
          <w:rPr>
            <w:noProof/>
            <w:webHidden/>
          </w:rPr>
          <w:fldChar w:fldCharType="separate"/>
        </w:r>
        <w:r w:rsidR="009677CC">
          <w:rPr>
            <w:noProof/>
            <w:webHidden/>
          </w:rPr>
          <w:t>IX</w:t>
        </w:r>
        <w:r>
          <w:rPr>
            <w:noProof/>
            <w:webHidden/>
          </w:rPr>
          <w:fldChar w:fldCharType="end"/>
        </w:r>
      </w:hyperlink>
    </w:p>
    <w:p w:rsidR="001F6E8C" w:rsidRDefault="00EE296E" w:rsidP="001F6E8C">
      <w:pPr>
        <w:pStyle w:val="Inhopg1"/>
        <w:tabs>
          <w:tab w:val="right" w:leader="dot" w:pos="9062"/>
        </w:tabs>
        <w:rPr>
          <w:rFonts w:eastAsia="Times New Roman"/>
          <w:noProof/>
          <w:sz w:val="22"/>
          <w:szCs w:val="22"/>
          <w:lang w:val="nl-NL" w:eastAsia="nl-NL"/>
        </w:rPr>
      </w:pPr>
      <w:hyperlink w:anchor="_Toc349828787" w:history="1">
        <w:r w:rsidR="001F6E8C" w:rsidRPr="003F28D2">
          <w:rPr>
            <w:rStyle w:val="Hyperlink"/>
            <w:noProof/>
          </w:rPr>
          <w:t>Appendix H: SPSS output regression 1  - Number of migrants</w:t>
        </w:r>
        <w:r w:rsidR="001F6E8C">
          <w:rPr>
            <w:noProof/>
            <w:webHidden/>
          </w:rPr>
          <w:tab/>
        </w:r>
        <w:r>
          <w:rPr>
            <w:noProof/>
            <w:webHidden/>
          </w:rPr>
          <w:fldChar w:fldCharType="begin"/>
        </w:r>
        <w:r w:rsidR="001F6E8C">
          <w:rPr>
            <w:noProof/>
            <w:webHidden/>
          </w:rPr>
          <w:instrText xml:space="preserve"> PAGEREF _Toc349828787 \h </w:instrText>
        </w:r>
        <w:r>
          <w:rPr>
            <w:noProof/>
            <w:webHidden/>
          </w:rPr>
        </w:r>
        <w:r>
          <w:rPr>
            <w:noProof/>
            <w:webHidden/>
          </w:rPr>
          <w:fldChar w:fldCharType="separate"/>
        </w:r>
        <w:r w:rsidR="009677CC">
          <w:rPr>
            <w:noProof/>
            <w:webHidden/>
          </w:rPr>
          <w:t>X</w:t>
        </w:r>
        <w:r>
          <w:rPr>
            <w:noProof/>
            <w:webHidden/>
          </w:rPr>
          <w:fldChar w:fldCharType="end"/>
        </w:r>
      </w:hyperlink>
    </w:p>
    <w:p w:rsidR="001F6E8C" w:rsidRDefault="00EE296E" w:rsidP="001F6E8C">
      <w:pPr>
        <w:pStyle w:val="Inhopg1"/>
        <w:tabs>
          <w:tab w:val="right" w:leader="dot" w:pos="9062"/>
        </w:tabs>
        <w:rPr>
          <w:rFonts w:eastAsia="Times New Roman"/>
          <w:noProof/>
          <w:sz w:val="22"/>
          <w:szCs w:val="22"/>
          <w:lang w:val="nl-NL" w:eastAsia="nl-NL"/>
        </w:rPr>
      </w:pPr>
      <w:hyperlink w:anchor="_Toc349828788" w:history="1">
        <w:r w:rsidR="001F6E8C" w:rsidRPr="003F28D2">
          <w:rPr>
            <w:rStyle w:val="Hyperlink"/>
            <w:noProof/>
          </w:rPr>
          <w:t>Appendix I: Test for multicollinearity – auxiliary regression</w:t>
        </w:r>
        <w:r w:rsidR="001F6E8C">
          <w:rPr>
            <w:noProof/>
            <w:webHidden/>
          </w:rPr>
          <w:tab/>
        </w:r>
        <w:r>
          <w:rPr>
            <w:noProof/>
            <w:webHidden/>
          </w:rPr>
          <w:fldChar w:fldCharType="begin"/>
        </w:r>
        <w:r w:rsidR="001F6E8C">
          <w:rPr>
            <w:noProof/>
            <w:webHidden/>
          </w:rPr>
          <w:instrText xml:space="preserve"> PAGEREF _Toc349828788 \h </w:instrText>
        </w:r>
        <w:r>
          <w:rPr>
            <w:noProof/>
            <w:webHidden/>
          </w:rPr>
        </w:r>
        <w:r>
          <w:rPr>
            <w:noProof/>
            <w:webHidden/>
          </w:rPr>
          <w:fldChar w:fldCharType="separate"/>
        </w:r>
        <w:r w:rsidR="009677CC">
          <w:rPr>
            <w:noProof/>
            <w:webHidden/>
          </w:rPr>
          <w:t>XI</w:t>
        </w:r>
        <w:r>
          <w:rPr>
            <w:noProof/>
            <w:webHidden/>
          </w:rPr>
          <w:fldChar w:fldCharType="end"/>
        </w:r>
      </w:hyperlink>
    </w:p>
    <w:p w:rsidR="001F6E8C" w:rsidRDefault="00EE296E" w:rsidP="001F6E8C">
      <w:pPr>
        <w:pStyle w:val="Inhopg1"/>
        <w:tabs>
          <w:tab w:val="right" w:leader="dot" w:pos="9062"/>
        </w:tabs>
        <w:rPr>
          <w:rFonts w:eastAsia="Times New Roman"/>
          <w:noProof/>
          <w:sz w:val="22"/>
          <w:szCs w:val="22"/>
          <w:lang w:val="nl-NL" w:eastAsia="nl-NL"/>
        </w:rPr>
      </w:pPr>
      <w:hyperlink w:anchor="_Toc349828789" w:history="1">
        <w:r w:rsidR="001F6E8C" w:rsidRPr="003F28D2">
          <w:rPr>
            <w:rStyle w:val="Hyperlink"/>
            <w:noProof/>
          </w:rPr>
          <w:t>Appendix J: Regression 2 – Number of migrants with QLI and unemployment controls.</w:t>
        </w:r>
        <w:r w:rsidR="001F6E8C">
          <w:rPr>
            <w:noProof/>
            <w:webHidden/>
          </w:rPr>
          <w:tab/>
        </w:r>
        <w:r>
          <w:rPr>
            <w:noProof/>
            <w:webHidden/>
          </w:rPr>
          <w:fldChar w:fldCharType="begin"/>
        </w:r>
        <w:r w:rsidR="001F6E8C">
          <w:rPr>
            <w:noProof/>
            <w:webHidden/>
          </w:rPr>
          <w:instrText xml:space="preserve"> PAGEREF _Toc349828789 \h </w:instrText>
        </w:r>
        <w:r>
          <w:rPr>
            <w:noProof/>
            <w:webHidden/>
          </w:rPr>
        </w:r>
        <w:r>
          <w:rPr>
            <w:noProof/>
            <w:webHidden/>
          </w:rPr>
          <w:fldChar w:fldCharType="separate"/>
        </w:r>
        <w:r w:rsidR="009677CC">
          <w:rPr>
            <w:noProof/>
            <w:webHidden/>
          </w:rPr>
          <w:t>XII</w:t>
        </w:r>
        <w:r>
          <w:rPr>
            <w:noProof/>
            <w:webHidden/>
          </w:rPr>
          <w:fldChar w:fldCharType="end"/>
        </w:r>
      </w:hyperlink>
    </w:p>
    <w:p w:rsidR="001F6E8C" w:rsidRDefault="00EE296E" w:rsidP="001F6E8C">
      <w:pPr>
        <w:pStyle w:val="Inhopg1"/>
        <w:tabs>
          <w:tab w:val="right" w:leader="dot" w:pos="9062"/>
        </w:tabs>
        <w:rPr>
          <w:rFonts w:eastAsia="Times New Roman"/>
          <w:noProof/>
          <w:sz w:val="22"/>
          <w:szCs w:val="22"/>
          <w:lang w:val="nl-NL" w:eastAsia="nl-NL"/>
        </w:rPr>
      </w:pPr>
      <w:hyperlink w:anchor="_Toc349828790" w:history="1">
        <w:r w:rsidR="001F6E8C" w:rsidRPr="003F28D2">
          <w:rPr>
            <w:rStyle w:val="Hyperlink"/>
            <w:noProof/>
          </w:rPr>
          <w:t>Appendix K: Regression 3 – Participation rate of highly skilled migrants</w:t>
        </w:r>
        <w:r w:rsidR="001F6E8C">
          <w:rPr>
            <w:noProof/>
            <w:webHidden/>
          </w:rPr>
          <w:tab/>
        </w:r>
        <w:r>
          <w:rPr>
            <w:noProof/>
            <w:webHidden/>
          </w:rPr>
          <w:fldChar w:fldCharType="begin"/>
        </w:r>
        <w:r w:rsidR="001F6E8C">
          <w:rPr>
            <w:noProof/>
            <w:webHidden/>
          </w:rPr>
          <w:instrText xml:space="preserve"> PAGEREF _Toc349828790 \h </w:instrText>
        </w:r>
        <w:r>
          <w:rPr>
            <w:noProof/>
            <w:webHidden/>
          </w:rPr>
        </w:r>
        <w:r>
          <w:rPr>
            <w:noProof/>
            <w:webHidden/>
          </w:rPr>
          <w:fldChar w:fldCharType="separate"/>
        </w:r>
        <w:r w:rsidR="009677CC">
          <w:rPr>
            <w:noProof/>
            <w:webHidden/>
          </w:rPr>
          <w:t>XIII</w:t>
        </w:r>
        <w:r>
          <w:rPr>
            <w:noProof/>
            <w:webHidden/>
          </w:rPr>
          <w:fldChar w:fldCharType="end"/>
        </w:r>
      </w:hyperlink>
    </w:p>
    <w:p w:rsidR="001F6E8C" w:rsidRDefault="00EE296E" w:rsidP="001F6E8C">
      <w:pPr>
        <w:rPr>
          <w:lang w:val="nl-NL"/>
        </w:rPr>
      </w:pPr>
      <w:r>
        <w:rPr>
          <w:lang w:val="nl-NL"/>
        </w:rPr>
        <w:fldChar w:fldCharType="end"/>
      </w:r>
    </w:p>
    <w:p w:rsidR="001F6E8C" w:rsidRPr="0066195F" w:rsidRDefault="001F6E8C" w:rsidP="001F6E8C">
      <w:pPr>
        <w:pStyle w:val="Kop1"/>
      </w:pPr>
    </w:p>
    <w:p w:rsidR="001F6E8C" w:rsidRDefault="001F6E8C" w:rsidP="001F6E8C">
      <w:pPr>
        <w:pStyle w:val="appendix2"/>
      </w:pPr>
      <w:r>
        <w:br w:type="page"/>
      </w:r>
      <w:bookmarkStart w:id="1067" w:name="_Toc349827488"/>
      <w:bookmarkStart w:id="1068" w:name="_Toc349827538"/>
      <w:bookmarkStart w:id="1069" w:name="_Toc349828780"/>
      <w:r>
        <w:lastRenderedPageBreak/>
        <w:t>Appendix A: First Dutch law regarding labour migration.</w:t>
      </w:r>
      <w:bookmarkEnd w:id="1067"/>
      <w:bookmarkEnd w:id="1068"/>
      <w:bookmarkEnd w:id="1069"/>
    </w:p>
    <w:p w:rsidR="001F6E8C" w:rsidRDefault="001F6E8C" w:rsidP="001F6E8C">
      <w:pPr>
        <w:spacing w:after="100" w:afterAutospacing="1" w:line="360" w:lineRule="auto"/>
        <w:jc w:val="center"/>
        <w:rPr>
          <w:b/>
        </w:rPr>
      </w:pPr>
      <w:r>
        <w:rPr>
          <w:b/>
          <w:noProof/>
          <w:lang w:val="nl-NL" w:eastAsia="nl-NL"/>
        </w:rPr>
        <w:drawing>
          <wp:inline distT="0" distB="0" distL="0" distR="0">
            <wp:extent cx="4752975" cy="6943725"/>
            <wp:effectExtent l="19050" t="0" r="9525" b="0"/>
            <wp:docPr id="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6" cstate="print"/>
                    <a:srcRect l="28532" r="28632" b="699"/>
                    <a:stretch>
                      <a:fillRect/>
                    </a:stretch>
                  </pic:blipFill>
                  <pic:spPr bwMode="auto">
                    <a:xfrm>
                      <a:off x="0" y="0"/>
                      <a:ext cx="4752975" cy="6943725"/>
                    </a:xfrm>
                    <a:prstGeom prst="rect">
                      <a:avLst/>
                    </a:prstGeom>
                    <a:noFill/>
                    <a:ln w="9525">
                      <a:noFill/>
                      <a:miter lim="800000"/>
                      <a:headEnd/>
                      <a:tailEnd/>
                    </a:ln>
                  </pic:spPr>
                </pic:pic>
              </a:graphicData>
            </a:graphic>
          </wp:inline>
        </w:drawing>
      </w:r>
    </w:p>
    <w:p w:rsidR="001F6E8C" w:rsidRDefault="001F6E8C" w:rsidP="001F6E8C">
      <w:pPr>
        <w:spacing w:after="100" w:afterAutospacing="1" w:line="360" w:lineRule="auto"/>
        <w:rPr>
          <w:b/>
        </w:rPr>
      </w:pPr>
    </w:p>
    <w:p w:rsidR="001F6E8C" w:rsidRDefault="001F6E8C" w:rsidP="001F6E8C">
      <w:pPr>
        <w:pStyle w:val="appendix"/>
      </w:pPr>
    </w:p>
    <w:p w:rsidR="001F6E8C" w:rsidRDefault="001F6E8C" w:rsidP="001F6E8C">
      <w:pPr>
        <w:pStyle w:val="appendix2"/>
      </w:pPr>
      <w:bookmarkStart w:id="1070" w:name="_Toc349827489"/>
      <w:bookmarkStart w:id="1071" w:name="_Toc349827539"/>
      <w:bookmarkStart w:id="1072" w:name="_Toc349828781"/>
      <w:r>
        <w:lastRenderedPageBreak/>
        <w:t>Appendix B: Points system regeling hoogopgeleiden.</w:t>
      </w:r>
      <w:bookmarkEnd w:id="1070"/>
      <w:bookmarkEnd w:id="1071"/>
      <w:bookmarkEnd w:id="1072"/>
    </w:p>
    <w:tbl>
      <w:tblPr>
        <w:tblStyle w:val="Lichtelijst-accent11"/>
        <w:tblW w:w="10201" w:type="dxa"/>
        <w:tblLayout w:type="fixed"/>
        <w:tblLook w:val="04A0"/>
      </w:tblPr>
      <w:tblGrid>
        <w:gridCol w:w="2830"/>
        <w:gridCol w:w="3119"/>
        <w:gridCol w:w="4252"/>
      </w:tblGrid>
      <w:tr w:rsidR="001F6E8C" w:rsidRPr="00A60D68" w:rsidTr="00B05EE9">
        <w:trPr>
          <w:cnfStyle w:val="100000000000"/>
          <w:trHeight w:val="470"/>
        </w:trPr>
        <w:tc>
          <w:tcPr>
            <w:cnfStyle w:val="001000000000"/>
            <w:tcW w:w="10201" w:type="dxa"/>
            <w:gridSpan w:val="3"/>
          </w:tcPr>
          <w:p w:rsidR="001F6E8C" w:rsidRPr="00A60D68" w:rsidRDefault="001F6E8C" w:rsidP="00B05EE9">
            <w:pPr>
              <w:jc w:val="center"/>
              <w:rPr>
                <w:rFonts w:ascii="Verdana" w:hAnsi="Verdana" w:cs="Arial"/>
                <w:sz w:val="18"/>
                <w:szCs w:val="18"/>
              </w:rPr>
            </w:pPr>
            <w:r w:rsidRPr="00A60D68">
              <w:rPr>
                <w:rFonts w:ascii="Verdana" w:hAnsi="Verdana" w:cs="Arial"/>
                <w:sz w:val="18"/>
                <w:szCs w:val="18"/>
              </w:rPr>
              <w:t>Table 2: Points system regeling hoogopgeleiden</w:t>
            </w:r>
          </w:p>
        </w:tc>
      </w:tr>
      <w:tr w:rsidR="001F6E8C" w:rsidRPr="00A60D68" w:rsidTr="00B05EE9">
        <w:trPr>
          <w:cnfStyle w:val="000000100000"/>
          <w:trHeight w:val="470"/>
        </w:trPr>
        <w:tc>
          <w:tcPr>
            <w:cnfStyle w:val="001000000000"/>
            <w:tcW w:w="2830" w:type="dxa"/>
            <w:tcBorders>
              <w:bottom w:val="single" w:sz="4" w:space="0" w:color="4F81BD" w:themeColor="accent1"/>
            </w:tcBorders>
            <w:shd w:val="clear" w:color="auto" w:fill="4F81BD" w:themeFill="accent1"/>
          </w:tcPr>
          <w:p w:rsidR="001F6E8C" w:rsidRPr="00A60D68" w:rsidRDefault="001F6E8C" w:rsidP="00B05EE9">
            <w:pPr>
              <w:jc w:val="center"/>
              <w:rPr>
                <w:rFonts w:ascii="Verdana" w:hAnsi="Verdana" w:cs="Arial"/>
                <w:color w:val="FFFFFF" w:themeColor="background1"/>
                <w:sz w:val="18"/>
                <w:szCs w:val="18"/>
              </w:rPr>
            </w:pPr>
            <w:r w:rsidRPr="00A60D68">
              <w:rPr>
                <w:rFonts w:ascii="Verdana" w:hAnsi="Verdana" w:cs="Arial"/>
                <w:color w:val="FFFFFF" w:themeColor="background1"/>
                <w:sz w:val="18"/>
                <w:szCs w:val="18"/>
              </w:rPr>
              <w:t>Section</w:t>
            </w:r>
          </w:p>
        </w:tc>
        <w:tc>
          <w:tcPr>
            <w:tcW w:w="3119" w:type="dxa"/>
            <w:tcBorders>
              <w:bottom w:val="single" w:sz="4" w:space="0" w:color="4F81BD" w:themeColor="accent1"/>
            </w:tcBorders>
            <w:shd w:val="clear" w:color="auto" w:fill="4F81BD" w:themeFill="accent1"/>
          </w:tcPr>
          <w:p w:rsidR="001F6E8C" w:rsidRPr="00A60D68" w:rsidRDefault="001F6E8C" w:rsidP="00B05EE9">
            <w:pPr>
              <w:jc w:val="center"/>
              <w:cnfStyle w:val="000000100000"/>
              <w:rPr>
                <w:rFonts w:ascii="Verdana" w:hAnsi="Verdana" w:cs="Arial"/>
                <w:b/>
                <w:color w:val="FFFFFF" w:themeColor="background1"/>
                <w:sz w:val="18"/>
                <w:szCs w:val="18"/>
              </w:rPr>
            </w:pPr>
            <w:r w:rsidRPr="00A60D68">
              <w:rPr>
                <w:rFonts w:ascii="Verdana" w:hAnsi="Verdana" w:cs="Arial"/>
                <w:b/>
                <w:color w:val="FFFFFF" w:themeColor="background1"/>
                <w:sz w:val="18"/>
                <w:szCs w:val="18"/>
              </w:rPr>
              <w:t>Requirements</w:t>
            </w:r>
          </w:p>
        </w:tc>
        <w:tc>
          <w:tcPr>
            <w:tcW w:w="4252" w:type="dxa"/>
            <w:tcBorders>
              <w:bottom w:val="single" w:sz="4" w:space="0" w:color="4F81BD" w:themeColor="accent1"/>
            </w:tcBorders>
            <w:shd w:val="clear" w:color="auto" w:fill="4F81BD" w:themeFill="accent1"/>
            <w:vAlign w:val="center"/>
          </w:tcPr>
          <w:p w:rsidR="001F6E8C" w:rsidRPr="00A60D68" w:rsidRDefault="001F6E8C" w:rsidP="00B05EE9">
            <w:pPr>
              <w:jc w:val="center"/>
              <w:cnfStyle w:val="000000100000"/>
              <w:rPr>
                <w:rFonts w:ascii="Verdana" w:hAnsi="Verdana" w:cs="Arial"/>
                <w:b/>
                <w:color w:val="FFFFFF" w:themeColor="background1"/>
                <w:sz w:val="18"/>
                <w:szCs w:val="18"/>
              </w:rPr>
            </w:pPr>
            <w:r w:rsidRPr="00A60D68">
              <w:rPr>
                <w:rFonts w:ascii="Verdana" w:hAnsi="Verdana" w:cs="Arial"/>
                <w:b/>
                <w:color w:val="FFFFFF" w:themeColor="background1"/>
                <w:sz w:val="18"/>
                <w:szCs w:val="18"/>
              </w:rPr>
              <w:t>Points</w:t>
            </w:r>
          </w:p>
        </w:tc>
      </w:tr>
      <w:tr w:rsidR="001F6E8C" w:rsidRPr="0023132B" w:rsidTr="005F4040">
        <w:trPr>
          <w:trHeight w:val="485"/>
        </w:trPr>
        <w:tc>
          <w:tcPr>
            <w:cnfStyle w:val="001000000000"/>
            <w:tcW w:w="2830"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1F6E8C" w:rsidRPr="00E005F8" w:rsidRDefault="001F6E8C" w:rsidP="00B05EE9">
            <w:pPr>
              <w:rPr>
                <w:rFonts w:ascii="Arial" w:hAnsi="Arial" w:cs="Arial"/>
                <w:sz w:val="20"/>
                <w:szCs w:val="20"/>
              </w:rPr>
            </w:pPr>
            <w:r w:rsidRPr="00E005F8">
              <w:rPr>
                <w:rFonts w:ascii="Arial" w:hAnsi="Arial" w:cs="Arial"/>
                <w:sz w:val="20"/>
                <w:szCs w:val="20"/>
              </w:rPr>
              <w:t>Education (max 30 points)</w:t>
            </w:r>
          </w:p>
        </w:tc>
        <w:tc>
          <w:tcPr>
            <w:tcW w:w="3119"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1F6E8C" w:rsidRPr="0023132B" w:rsidRDefault="001F6E8C" w:rsidP="00B05EE9">
            <w:pPr>
              <w:cnfStyle w:val="000000000000"/>
              <w:rPr>
                <w:rFonts w:ascii="Arial" w:hAnsi="Arial" w:cs="Arial"/>
                <w:sz w:val="20"/>
                <w:szCs w:val="20"/>
              </w:rPr>
            </w:pPr>
            <w:r w:rsidRPr="0023132B">
              <w:rPr>
                <w:rFonts w:ascii="Arial" w:hAnsi="Arial" w:cs="Arial"/>
                <w:sz w:val="20"/>
                <w:szCs w:val="20"/>
              </w:rPr>
              <w:t>PhD-degree</w:t>
            </w:r>
          </w:p>
          <w:p w:rsidR="001F6E8C" w:rsidRPr="0023132B" w:rsidRDefault="001F6E8C" w:rsidP="00B05EE9">
            <w:pPr>
              <w:cnfStyle w:val="000000000000"/>
              <w:rPr>
                <w:rFonts w:ascii="Arial" w:hAnsi="Arial" w:cs="Arial"/>
                <w:sz w:val="20"/>
                <w:szCs w:val="20"/>
              </w:rPr>
            </w:pPr>
            <w:r w:rsidRPr="0023132B">
              <w:rPr>
                <w:rFonts w:ascii="Arial" w:hAnsi="Arial" w:cs="Arial"/>
                <w:sz w:val="20"/>
                <w:szCs w:val="20"/>
              </w:rPr>
              <w:t>Masters degree</w:t>
            </w:r>
          </w:p>
        </w:tc>
        <w:tc>
          <w:tcPr>
            <w:tcW w:w="4252"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1F6E8C" w:rsidRPr="0023132B" w:rsidRDefault="001F6E8C" w:rsidP="005F4040">
            <w:pPr>
              <w:jc w:val="center"/>
              <w:cnfStyle w:val="000000000000"/>
              <w:rPr>
                <w:rFonts w:ascii="Arial" w:hAnsi="Arial" w:cs="Arial"/>
                <w:sz w:val="20"/>
                <w:szCs w:val="20"/>
              </w:rPr>
            </w:pPr>
            <w:r w:rsidRPr="0023132B">
              <w:rPr>
                <w:rFonts w:ascii="Arial" w:hAnsi="Arial" w:cs="Arial"/>
                <w:sz w:val="20"/>
                <w:szCs w:val="20"/>
              </w:rPr>
              <w:t>30</w:t>
            </w:r>
          </w:p>
          <w:p w:rsidR="001F6E8C" w:rsidRPr="0023132B" w:rsidRDefault="001F6E8C" w:rsidP="005F4040">
            <w:pPr>
              <w:jc w:val="center"/>
              <w:cnfStyle w:val="000000000000"/>
              <w:rPr>
                <w:rFonts w:ascii="Arial" w:hAnsi="Arial" w:cs="Arial"/>
                <w:sz w:val="20"/>
                <w:szCs w:val="20"/>
              </w:rPr>
            </w:pPr>
            <w:r w:rsidRPr="0023132B">
              <w:rPr>
                <w:rFonts w:ascii="Arial" w:hAnsi="Arial" w:cs="Arial"/>
                <w:sz w:val="20"/>
                <w:szCs w:val="20"/>
              </w:rPr>
              <w:t>25</w:t>
            </w:r>
          </w:p>
        </w:tc>
      </w:tr>
      <w:tr w:rsidR="001F6E8C" w:rsidRPr="0023132B" w:rsidTr="00E32331">
        <w:trPr>
          <w:cnfStyle w:val="000000100000"/>
          <w:trHeight w:val="485"/>
        </w:trPr>
        <w:tc>
          <w:tcPr>
            <w:cnfStyle w:val="001000000000"/>
            <w:tcW w:w="2830"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1F6E8C" w:rsidRPr="00E005F8" w:rsidRDefault="001F6E8C" w:rsidP="00B05EE9">
            <w:pPr>
              <w:rPr>
                <w:rFonts w:ascii="Arial" w:hAnsi="Arial" w:cs="Arial"/>
                <w:sz w:val="20"/>
                <w:szCs w:val="20"/>
              </w:rPr>
            </w:pPr>
            <w:r w:rsidRPr="00E005F8">
              <w:rPr>
                <w:rFonts w:ascii="Arial" w:hAnsi="Arial" w:cs="Arial"/>
                <w:sz w:val="20"/>
                <w:szCs w:val="20"/>
              </w:rPr>
              <w:t>Age (max 5 points)</w:t>
            </w:r>
          </w:p>
        </w:tc>
        <w:tc>
          <w:tcPr>
            <w:tcW w:w="3119"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1F6E8C" w:rsidRPr="0023132B" w:rsidRDefault="001F6E8C" w:rsidP="00B05EE9">
            <w:pPr>
              <w:cnfStyle w:val="000000100000"/>
              <w:rPr>
                <w:rFonts w:ascii="Arial" w:hAnsi="Arial" w:cs="Arial"/>
                <w:sz w:val="20"/>
                <w:szCs w:val="20"/>
              </w:rPr>
            </w:pPr>
            <w:r w:rsidRPr="0023132B">
              <w:rPr>
                <w:rFonts w:ascii="Arial" w:hAnsi="Arial" w:cs="Arial"/>
                <w:sz w:val="20"/>
                <w:szCs w:val="20"/>
              </w:rPr>
              <w:t>21-40 years</w:t>
            </w:r>
          </w:p>
        </w:tc>
        <w:tc>
          <w:tcPr>
            <w:tcW w:w="4252"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1F6E8C" w:rsidRPr="0023132B" w:rsidRDefault="001F6E8C" w:rsidP="00E32331">
            <w:pPr>
              <w:jc w:val="center"/>
              <w:cnfStyle w:val="000000100000"/>
              <w:rPr>
                <w:rFonts w:ascii="Arial" w:hAnsi="Arial" w:cs="Arial"/>
                <w:sz w:val="20"/>
                <w:szCs w:val="20"/>
              </w:rPr>
            </w:pPr>
            <w:r w:rsidRPr="0023132B">
              <w:rPr>
                <w:rFonts w:ascii="Arial" w:hAnsi="Arial" w:cs="Arial"/>
                <w:sz w:val="20"/>
                <w:szCs w:val="20"/>
              </w:rPr>
              <w:t>5</w:t>
            </w:r>
          </w:p>
        </w:tc>
      </w:tr>
      <w:tr w:rsidR="001F6E8C" w:rsidRPr="0023132B" w:rsidTr="00E32331">
        <w:trPr>
          <w:trHeight w:val="485"/>
        </w:trPr>
        <w:tc>
          <w:tcPr>
            <w:cnfStyle w:val="001000000000"/>
            <w:tcW w:w="2830"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1F6E8C" w:rsidRPr="00E005F8" w:rsidRDefault="001F6E8C" w:rsidP="00B05EE9">
            <w:pPr>
              <w:rPr>
                <w:rFonts w:ascii="Arial" w:hAnsi="Arial" w:cs="Arial"/>
                <w:sz w:val="20"/>
                <w:szCs w:val="20"/>
              </w:rPr>
            </w:pPr>
            <w:r w:rsidRPr="00E005F8">
              <w:rPr>
                <w:rFonts w:ascii="Arial" w:hAnsi="Arial" w:cs="Arial"/>
                <w:sz w:val="20"/>
                <w:szCs w:val="20"/>
              </w:rPr>
              <w:t>Indicators for success in the Netherlands (max 5 points)</w:t>
            </w:r>
          </w:p>
        </w:tc>
        <w:tc>
          <w:tcPr>
            <w:tcW w:w="3119"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1F6E8C" w:rsidRPr="0023132B" w:rsidRDefault="001F6E8C" w:rsidP="00B05EE9">
            <w:pPr>
              <w:numPr>
                <w:ilvl w:val="0"/>
                <w:numId w:val="15"/>
              </w:numPr>
              <w:ind w:left="318" w:hanging="284"/>
              <w:cnfStyle w:val="000000000000"/>
              <w:rPr>
                <w:rFonts w:ascii="Arial" w:hAnsi="Arial" w:cs="Arial"/>
                <w:sz w:val="20"/>
                <w:szCs w:val="20"/>
              </w:rPr>
            </w:pPr>
            <w:r w:rsidRPr="0023132B">
              <w:rPr>
                <w:rFonts w:ascii="Arial" w:hAnsi="Arial" w:cs="Arial"/>
                <w:sz w:val="20"/>
                <w:szCs w:val="20"/>
              </w:rPr>
              <w:t>Former employers in the Netherlands (minimal ½ year)</w:t>
            </w:r>
          </w:p>
          <w:p w:rsidR="001F6E8C" w:rsidRPr="0023132B" w:rsidRDefault="001F6E8C" w:rsidP="00B05EE9">
            <w:pPr>
              <w:numPr>
                <w:ilvl w:val="0"/>
                <w:numId w:val="15"/>
              </w:numPr>
              <w:ind w:left="318" w:hanging="284"/>
              <w:cnfStyle w:val="000000000000"/>
              <w:rPr>
                <w:rFonts w:ascii="Arial" w:hAnsi="Arial" w:cs="Arial"/>
                <w:sz w:val="20"/>
                <w:szCs w:val="20"/>
              </w:rPr>
            </w:pPr>
            <w:r w:rsidRPr="0023132B">
              <w:rPr>
                <w:rFonts w:ascii="Arial" w:hAnsi="Arial" w:cs="Arial"/>
                <w:sz w:val="20"/>
                <w:szCs w:val="20"/>
              </w:rPr>
              <w:t>Studied in the Netherlands (minimal ½ year)</w:t>
            </w:r>
          </w:p>
          <w:p w:rsidR="001F6E8C" w:rsidRPr="0023132B" w:rsidRDefault="001F6E8C" w:rsidP="00B05EE9">
            <w:pPr>
              <w:numPr>
                <w:ilvl w:val="0"/>
                <w:numId w:val="15"/>
              </w:numPr>
              <w:ind w:left="318" w:hanging="284"/>
              <w:cnfStyle w:val="000000000000"/>
              <w:rPr>
                <w:rFonts w:ascii="Arial" w:hAnsi="Arial" w:cs="Arial"/>
                <w:sz w:val="20"/>
                <w:szCs w:val="20"/>
              </w:rPr>
            </w:pPr>
            <w:r w:rsidRPr="0023132B">
              <w:rPr>
                <w:rFonts w:ascii="Arial" w:hAnsi="Arial" w:cs="Arial"/>
                <w:sz w:val="20"/>
                <w:szCs w:val="20"/>
              </w:rPr>
              <w:t>Speaks Dutch at A2 level</w:t>
            </w:r>
          </w:p>
          <w:p w:rsidR="001F6E8C" w:rsidRPr="0023132B" w:rsidRDefault="001F6E8C" w:rsidP="00B05EE9">
            <w:pPr>
              <w:numPr>
                <w:ilvl w:val="0"/>
                <w:numId w:val="15"/>
              </w:numPr>
              <w:ind w:left="318" w:hanging="284"/>
              <w:cnfStyle w:val="000000000000"/>
              <w:rPr>
                <w:rFonts w:ascii="Arial" w:hAnsi="Arial" w:cs="Arial"/>
                <w:sz w:val="20"/>
                <w:szCs w:val="20"/>
              </w:rPr>
            </w:pPr>
            <w:r w:rsidRPr="0023132B">
              <w:rPr>
                <w:rFonts w:ascii="Arial" w:hAnsi="Arial" w:cs="Arial"/>
                <w:sz w:val="20"/>
                <w:szCs w:val="20"/>
              </w:rPr>
              <w:t>Speaks English (IELTS level 6)</w:t>
            </w:r>
          </w:p>
          <w:p w:rsidR="001F6E8C" w:rsidRPr="0023132B" w:rsidRDefault="001F6E8C" w:rsidP="00B05EE9">
            <w:pPr>
              <w:numPr>
                <w:ilvl w:val="0"/>
                <w:numId w:val="15"/>
              </w:numPr>
              <w:ind w:left="318" w:hanging="284"/>
              <w:cnfStyle w:val="000000000000"/>
              <w:rPr>
                <w:rFonts w:ascii="Arial" w:hAnsi="Arial" w:cs="Arial"/>
                <w:sz w:val="20"/>
                <w:szCs w:val="20"/>
              </w:rPr>
            </w:pPr>
            <w:r w:rsidRPr="0023132B">
              <w:rPr>
                <w:rFonts w:ascii="Arial" w:hAnsi="Arial" w:cs="Arial"/>
                <w:sz w:val="20"/>
                <w:szCs w:val="20"/>
              </w:rPr>
              <w:t>Bachelors- Masters- or Doctors degree at study in a country that is affiliated with the bologna declaration</w:t>
            </w:r>
          </w:p>
        </w:tc>
        <w:tc>
          <w:tcPr>
            <w:tcW w:w="4252"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E32331" w:rsidRDefault="00E32331" w:rsidP="00E32331">
            <w:pPr>
              <w:jc w:val="center"/>
              <w:cnfStyle w:val="000000000000"/>
              <w:rPr>
                <w:rFonts w:ascii="Arial" w:hAnsi="Arial" w:cs="Arial"/>
                <w:sz w:val="20"/>
                <w:szCs w:val="20"/>
              </w:rPr>
            </w:pPr>
            <w:r>
              <w:rPr>
                <w:rFonts w:ascii="Arial" w:hAnsi="Arial" w:cs="Arial"/>
                <w:sz w:val="20"/>
                <w:szCs w:val="20"/>
              </w:rPr>
              <w:t>5</w:t>
            </w:r>
          </w:p>
          <w:p w:rsidR="00E32331" w:rsidRDefault="00E32331" w:rsidP="00E32331">
            <w:pPr>
              <w:jc w:val="center"/>
              <w:cnfStyle w:val="000000000000"/>
              <w:rPr>
                <w:rFonts w:ascii="Arial" w:hAnsi="Arial" w:cs="Arial"/>
                <w:sz w:val="20"/>
                <w:szCs w:val="20"/>
              </w:rPr>
            </w:pPr>
          </w:p>
          <w:p w:rsidR="001F6E8C" w:rsidRDefault="001F6E8C" w:rsidP="00E32331">
            <w:pPr>
              <w:jc w:val="center"/>
              <w:cnfStyle w:val="000000000000"/>
              <w:rPr>
                <w:rFonts w:ascii="Arial" w:hAnsi="Arial" w:cs="Arial"/>
                <w:sz w:val="20"/>
                <w:szCs w:val="20"/>
              </w:rPr>
            </w:pPr>
            <w:r w:rsidRPr="0023132B">
              <w:rPr>
                <w:rFonts w:ascii="Arial" w:hAnsi="Arial" w:cs="Arial"/>
                <w:sz w:val="20"/>
                <w:szCs w:val="20"/>
              </w:rPr>
              <w:t>5</w:t>
            </w:r>
          </w:p>
          <w:p w:rsidR="00C94AD8" w:rsidRDefault="00C94AD8" w:rsidP="00E32331">
            <w:pPr>
              <w:jc w:val="center"/>
              <w:cnfStyle w:val="000000000000"/>
              <w:rPr>
                <w:rFonts w:ascii="Arial" w:hAnsi="Arial" w:cs="Arial"/>
                <w:sz w:val="20"/>
                <w:szCs w:val="20"/>
              </w:rPr>
            </w:pPr>
          </w:p>
          <w:p w:rsidR="007D3A75" w:rsidRDefault="001F6E8C" w:rsidP="00E32331">
            <w:pPr>
              <w:jc w:val="center"/>
              <w:cnfStyle w:val="000000000000"/>
              <w:rPr>
                <w:rFonts w:ascii="Arial" w:hAnsi="Arial" w:cs="Arial"/>
                <w:sz w:val="20"/>
                <w:szCs w:val="20"/>
              </w:rPr>
            </w:pPr>
            <w:r>
              <w:rPr>
                <w:rFonts w:ascii="Arial" w:hAnsi="Arial" w:cs="Arial"/>
                <w:sz w:val="20"/>
                <w:szCs w:val="20"/>
              </w:rPr>
              <w:br/>
            </w:r>
            <w:r w:rsidRPr="0023132B">
              <w:rPr>
                <w:rFonts w:ascii="Arial" w:hAnsi="Arial" w:cs="Arial"/>
                <w:sz w:val="20"/>
                <w:szCs w:val="20"/>
              </w:rPr>
              <w:t>5</w:t>
            </w:r>
            <w:r>
              <w:rPr>
                <w:rFonts w:ascii="Arial" w:hAnsi="Arial" w:cs="Arial"/>
                <w:sz w:val="20"/>
                <w:szCs w:val="20"/>
              </w:rPr>
              <w:br/>
            </w:r>
            <w:r w:rsidRPr="0023132B">
              <w:rPr>
                <w:rFonts w:ascii="Arial" w:hAnsi="Arial" w:cs="Arial"/>
                <w:sz w:val="20"/>
                <w:szCs w:val="20"/>
              </w:rPr>
              <w:t>5</w:t>
            </w:r>
            <w:r>
              <w:rPr>
                <w:rFonts w:ascii="Arial" w:hAnsi="Arial" w:cs="Arial"/>
                <w:sz w:val="20"/>
                <w:szCs w:val="20"/>
              </w:rPr>
              <w:br/>
            </w:r>
          </w:p>
          <w:p w:rsidR="001F6E8C" w:rsidRDefault="001F6E8C" w:rsidP="00E32331">
            <w:pPr>
              <w:jc w:val="center"/>
              <w:cnfStyle w:val="000000000000"/>
              <w:rPr>
                <w:rFonts w:ascii="Arial" w:hAnsi="Arial" w:cs="Arial"/>
                <w:sz w:val="20"/>
                <w:szCs w:val="20"/>
              </w:rPr>
            </w:pPr>
            <w:r w:rsidRPr="0023132B">
              <w:rPr>
                <w:rFonts w:ascii="Arial" w:hAnsi="Arial" w:cs="Arial"/>
                <w:sz w:val="20"/>
                <w:szCs w:val="20"/>
              </w:rPr>
              <w:t>5</w:t>
            </w:r>
          </w:p>
          <w:p w:rsidR="00C94AD8" w:rsidRDefault="00C94AD8" w:rsidP="00E32331">
            <w:pPr>
              <w:jc w:val="center"/>
              <w:cnfStyle w:val="000000000000"/>
              <w:rPr>
                <w:rFonts w:ascii="Arial" w:hAnsi="Arial" w:cs="Arial"/>
                <w:sz w:val="20"/>
                <w:szCs w:val="20"/>
              </w:rPr>
            </w:pPr>
          </w:p>
          <w:p w:rsidR="001F6E8C" w:rsidRPr="0023132B" w:rsidRDefault="001F6E8C" w:rsidP="00E32331">
            <w:pPr>
              <w:jc w:val="center"/>
              <w:cnfStyle w:val="000000000000"/>
              <w:rPr>
                <w:rFonts w:ascii="Arial" w:hAnsi="Arial" w:cs="Arial"/>
                <w:sz w:val="20"/>
                <w:szCs w:val="20"/>
              </w:rPr>
            </w:pPr>
          </w:p>
        </w:tc>
      </w:tr>
      <w:tr w:rsidR="001F6E8C" w:rsidRPr="0023132B" w:rsidTr="00B05EE9">
        <w:trPr>
          <w:cnfStyle w:val="000000100000"/>
          <w:trHeight w:val="485"/>
        </w:trPr>
        <w:tc>
          <w:tcPr>
            <w:cnfStyle w:val="001000000000"/>
            <w:tcW w:w="10201" w:type="dxa"/>
            <w:gridSpan w:val="3"/>
            <w:tcBorders>
              <w:top w:val="single" w:sz="4" w:space="0" w:color="4F81BD" w:themeColor="accent1"/>
            </w:tcBorders>
            <w:vAlign w:val="bottom"/>
          </w:tcPr>
          <w:p w:rsidR="001F6E8C" w:rsidRPr="00D12930" w:rsidRDefault="001F6E8C" w:rsidP="00B05EE9">
            <w:pPr>
              <w:jc w:val="center"/>
              <w:rPr>
                <w:rFonts w:ascii="Arial" w:hAnsi="Arial" w:cs="Arial"/>
                <w:b w:val="0"/>
                <w:sz w:val="20"/>
                <w:szCs w:val="20"/>
              </w:rPr>
            </w:pPr>
            <w:r w:rsidRPr="00D12930">
              <w:rPr>
                <w:rFonts w:ascii="Arial" w:hAnsi="Arial" w:cs="Arial"/>
                <w:b w:val="0"/>
                <w:sz w:val="20"/>
                <w:szCs w:val="20"/>
              </w:rPr>
              <w:t>Maximum total points: 40</w:t>
            </w:r>
          </w:p>
        </w:tc>
      </w:tr>
      <w:tr w:rsidR="001F6E8C" w:rsidRPr="0023132B" w:rsidTr="00B05EE9">
        <w:trPr>
          <w:trHeight w:val="318"/>
        </w:trPr>
        <w:tc>
          <w:tcPr>
            <w:cnfStyle w:val="001000000000"/>
            <w:tcW w:w="10201" w:type="dxa"/>
            <w:gridSpan w:val="3"/>
          </w:tcPr>
          <w:p w:rsidR="001F6E8C" w:rsidRPr="00A60D68" w:rsidRDefault="001F6E8C" w:rsidP="00B05EE9">
            <w:pPr>
              <w:rPr>
                <w:rFonts w:asciiTheme="minorHAnsi" w:hAnsiTheme="minorHAnsi" w:cs="Arial"/>
                <w:sz w:val="20"/>
                <w:szCs w:val="20"/>
              </w:rPr>
            </w:pPr>
            <w:r w:rsidRPr="00A60D68">
              <w:rPr>
                <w:rFonts w:asciiTheme="minorHAnsi" w:hAnsiTheme="minorHAnsi" w:cs="Arial"/>
                <w:sz w:val="20"/>
                <w:szCs w:val="20"/>
              </w:rPr>
              <w:t xml:space="preserve">Source: IND, 2011 </w:t>
            </w:r>
          </w:p>
        </w:tc>
      </w:tr>
    </w:tbl>
    <w:p w:rsidR="001F6E8C" w:rsidRDefault="001F6E8C" w:rsidP="001F6E8C">
      <w:pPr>
        <w:spacing w:after="100" w:afterAutospacing="1" w:line="360" w:lineRule="auto"/>
        <w:rPr>
          <w:b/>
        </w:rPr>
      </w:pPr>
    </w:p>
    <w:p w:rsidR="001F6E8C" w:rsidRPr="004764E2" w:rsidRDefault="001F6E8C" w:rsidP="001F6E8C"/>
    <w:p w:rsidR="001F6E8C" w:rsidRDefault="001F6E8C" w:rsidP="001F6E8C"/>
    <w:p w:rsidR="001F6E8C" w:rsidRPr="00A72A80" w:rsidRDefault="001F6E8C" w:rsidP="001F6E8C">
      <w:pPr>
        <w:pStyle w:val="appendix2"/>
      </w:pPr>
      <w:r>
        <w:br w:type="page"/>
      </w:r>
      <w:bookmarkStart w:id="1073" w:name="_Toc349827490"/>
      <w:bookmarkStart w:id="1074" w:name="_Toc349827540"/>
      <w:bookmarkStart w:id="1075" w:name="_Toc349828782"/>
      <w:r w:rsidRPr="00A72A80">
        <w:lastRenderedPageBreak/>
        <w:t xml:space="preserve">Appendix </w:t>
      </w:r>
      <w:r>
        <w:t>C</w:t>
      </w:r>
      <w:r w:rsidRPr="00A72A80">
        <w:t>: Definitions of Sub-Categories</w:t>
      </w:r>
      <w:r>
        <w:t xml:space="preserve"> of Components.</w:t>
      </w:r>
      <w:bookmarkEnd w:id="1073"/>
      <w:bookmarkEnd w:id="1074"/>
      <w:bookmarkEnd w:id="1075"/>
    </w:p>
    <w:p w:rsidR="001F6E8C" w:rsidRDefault="001F6E8C" w:rsidP="001F6E8C">
      <w:pPr>
        <w:autoSpaceDE w:val="0"/>
        <w:autoSpaceDN w:val="0"/>
        <w:adjustRightInd w:val="0"/>
        <w:spacing w:after="0" w:line="240" w:lineRule="auto"/>
        <w:rPr>
          <w:rFonts w:cs="TimesNewRoman"/>
          <w:lang w:eastAsia="nl-NL"/>
        </w:rPr>
      </w:pPr>
      <w:r>
        <w:rPr>
          <w:rFonts w:cs="TimesNewRoman"/>
          <w:lang w:eastAsia="nl-NL"/>
        </w:rPr>
        <w:t>Source: Cerna (2010)</w:t>
      </w:r>
    </w:p>
    <w:p w:rsidR="001F6E8C" w:rsidRPr="00A72A80" w:rsidRDefault="001F6E8C" w:rsidP="001F6E8C">
      <w:pPr>
        <w:autoSpaceDE w:val="0"/>
        <w:autoSpaceDN w:val="0"/>
        <w:adjustRightInd w:val="0"/>
        <w:spacing w:after="0" w:line="240" w:lineRule="auto"/>
        <w:rPr>
          <w:rFonts w:cs="TimesNewRoman"/>
          <w:lang w:eastAsia="nl-NL"/>
        </w:rPr>
      </w:pP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 xml:space="preserve">1) </w:t>
      </w:r>
      <w:r w:rsidRPr="00A72A80">
        <w:rPr>
          <w:rFonts w:cs="TimesNewRoman"/>
          <w:i/>
          <w:lang w:eastAsia="nl-NL"/>
        </w:rPr>
        <w:t>Numerical caps</w:t>
      </w:r>
      <w:r w:rsidRPr="00A72A80">
        <w:rPr>
          <w:rFonts w:cs="TimesNewRoman"/>
          <w:lang w:eastAsia="nl-NL"/>
        </w:rPr>
        <w:t>: a high score (3 points) is given if admission numbers are fixed and</w:t>
      </w: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small numbers permitted; declining points are given if numbers are fixed but</w:t>
      </w: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generous; or there is an ability to periodically adjust numbers, or there are no caps at</w:t>
      </w: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all.</w:t>
      </w:r>
    </w:p>
    <w:p w:rsidR="001F6E8C" w:rsidRPr="00A72A80" w:rsidRDefault="001F6E8C" w:rsidP="001F6E8C">
      <w:pPr>
        <w:autoSpaceDE w:val="0"/>
        <w:autoSpaceDN w:val="0"/>
        <w:adjustRightInd w:val="0"/>
        <w:spacing w:after="0" w:line="240" w:lineRule="auto"/>
        <w:rPr>
          <w:rFonts w:cs="TimesNewRoman"/>
          <w:lang w:eastAsia="nl-NL"/>
        </w:rPr>
      </w:pPr>
    </w:p>
    <w:p w:rsidR="001F6E8C" w:rsidRPr="00A72A80" w:rsidRDefault="001F6E8C" w:rsidP="001F6E8C">
      <w:pPr>
        <w:numPr>
          <w:ilvl w:val="0"/>
          <w:numId w:val="16"/>
        </w:numPr>
        <w:autoSpaceDE w:val="0"/>
        <w:autoSpaceDN w:val="0"/>
        <w:adjustRightInd w:val="0"/>
        <w:spacing w:after="0" w:line="240" w:lineRule="auto"/>
        <w:rPr>
          <w:rFonts w:cs="TimesNewRoman"/>
          <w:lang w:eastAsia="nl-NL"/>
        </w:rPr>
      </w:pPr>
      <w:r w:rsidRPr="00A72A80">
        <w:rPr>
          <w:rFonts w:cs="TimesNewRoman"/>
          <w:lang w:eastAsia="nl-NL"/>
        </w:rPr>
        <w:t>3 pts:</w:t>
      </w:r>
      <w:r w:rsidRPr="00A72A80">
        <w:rPr>
          <w:rFonts w:cs="TimesNewRoman"/>
          <w:lang w:eastAsia="nl-NL"/>
        </w:rPr>
        <w:tab/>
        <w:t>admission numbers are fixed (quota), small numbers permitted</w:t>
      </w:r>
    </w:p>
    <w:p w:rsidR="001F6E8C" w:rsidRPr="00A72A80" w:rsidRDefault="001F6E8C" w:rsidP="001F6E8C">
      <w:pPr>
        <w:numPr>
          <w:ilvl w:val="0"/>
          <w:numId w:val="16"/>
        </w:numPr>
        <w:autoSpaceDE w:val="0"/>
        <w:autoSpaceDN w:val="0"/>
        <w:adjustRightInd w:val="0"/>
        <w:spacing w:after="0" w:line="240" w:lineRule="auto"/>
        <w:rPr>
          <w:rFonts w:cs="TimesNewRoman"/>
          <w:lang w:eastAsia="nl-NL"/>
        </w:rPr>
      </w:pPr>
      <w:r w:rsidRPr="00A72A80">
        <w:rPr>
          <w:rFonts w:cs="TimesNewRoman"/>
          <w:lang w:eastAsia="nl-NL"/>
        </w:rPr>
        <w:t>2 pts:</w:t>
      </w:r>
      <w:r w:rsidRPr="00A72A80">
        <w:rPr>
          <w:rFonts w:cs="TimesNewRoman"/>
          <w:lang w:eastAsia="nl-NL"/>
        </w:rPr>
        <w:tab/>
        <w:t>admission numbers fixed, but generous numbers</w:t>
      </w:r>
    </w:p>
    <w:p w:rsidR="001F6E8C" w:rsidRPr="00A72A80" w:rsidRDefault="001F6E8C" w:rsidP="001F6E8C">
      <w:pPr>
        <w:numPr>
          <w:ilvl w:val="0"/>
          <w:numId w:val="16"/>
        </w:numPr>
        <w:autoSpaceDE w:val="0"/>
        <w:autoSpaceDN w:val="0"/>
        <w:adjustRightInd w:val="0"/>
        <w:spacing w:after="0" w:line="240" w:lineRule="auto"/>
        <w:rPr>
          <w:rFonts w:cs="TimesNewRoman"/>
          <w:lang w:eastAsia="nl-NL"/>
        </w:rPr>
      </w:pPr>
      <w:r w:rsidRPr="00A72A80">
        <w:rPr>
          <w:rFonts w:cs="TimesNewRoman"/>
          <w:lang w:eastAsia="nl-NL"/>
        </w:rPr>
        <w:t>1 pts:</w:t>
      </w:r>
      <w:r w:rsidRPr="00A72A80">
        <w:rPr>
          <w:rFonts w:cs="TimesNewRoman"/>
          <w:lang w:eastAsia="nl-NL"/>
        </w:rPr>
        <w:tab/>
        <w:t>admission numbers fixed, but periodically adjusted, or planned</w:t>
      </w:r>
    </w:p>
    <w:p w:rsidR="001F6E8C" w:rsidRPr="00A72A80" w:rsidRDefault="001F6E8C" w:rsidP="001F6E8C">
      <w:pPr>
        <w:autoSpaceDE w:val="0"/>
        <w:autoSpaceDN w:val="0"/>
        <w:adjustRightInd w:val="0"/>
        <w:spacing w:after="0" w:line="240" w:lineRule="auto"/>
        <w:ind w:left="720" w:firstLine="696"/>
        <w:rPr>
          <w:rFonts w:cs="TimesNewRoman"/>
          <w:lang w:eastAsia="nl-NL"/>
        </w:rPr>
      </w:pPr>
      <w:r w:rsidRPr="00A72A80">
        <w:rPr>
          <w:rFonts w:cs="TimesNewRoman"/>
          <w:lang w:eastAsia="nl-NL"/>
        </w:rPr>
        <w:t>numbers announced</w:t>
      </w:r>
    </w:p>
    <w:p w:rsidR="001F6E8C" w:rsidRPr="00A72A80" w:rsidRDefault="001F6E8C" w:rsidP="001F6E8C">
      <w:pPr>
        <w:numPr>
          <w:ilvl w:val="0"/>
          <w:numId w:val="16"/>
        </w:numPr>
        <w:autoSpaceDE w:val="0"/>
        <w:autoSpaceDN w:val="0"/>
        <w:adjustRightInd w:val="0"/>
        <w:spacing w:after="0" w:line="240" w:lineRule="auto"/>
        <w:rPr>
          <w:rFonts w:cs="TimesNewRoman"/>
          <w:lang w:eastAsia="nl-NL"/>
        </w:rPr>
      </w:pPr>
      <w:r w:rsidRPr="00A72A80">
        <w:rPr>
          <w:rFonts w:cs="TimesNewRoman"/>
          <w:lang w:eastAsia="nl-NL"/>
        </w:rPr>
        <w:t xml:space="preserve">0 pts: </w:t>
      </w:r>
      <w:r w:rsidRPr="00A72A80">
        <w:rPr>
          <w:rFonts w:cs="TimesNewRoman"/>
          <w:lang w:eastAsia="nl-NL"/>
        </w:rPr>
        <w:tab/>
        <w:t>no numerical caps at all</w:t>
      </w:r>
    </w:p>
    <w:p w:rsidR="001F6E8C" w:rsidRPr="00A72A80" w:rsidRDefault="001F6E8C" w:rsidP="001F6E8C">
      <w:pPr>
        <w:autoSpaceDE w:val="0"/>
        <w:autoSpaceDN w:val="0"/>
        <w:adjustRightInd w:val="0"/>
        <w:spacing w:after="0" w:line="240" w:lineRule="auto"/>
        <w:rPr>
          <w:rFonts w:cs="TimesNewRoman"/>
          <w:lang w:eastAsia="nl-NL"/>
        </w:rPr>
      </w:pP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 xml:space="preserve">2) </w:t>
      </w:r>
      <w:r w:rsidRPr="00A72A80">
        <w:rPr>
          <w:rFonts w:cs="TimesNewRoman"/>
          <w:i/>
          <w:lang w:eastAsia="nl-NL"/>
        </w:rPr>
        <w:t>Labour market test</w:t>
      </w:r>
      <w:r w:rsidRPr="00A72A80">
        <w:rPr>
          <w:rFonts w:cs="TimesNewRoman"/>
          <w:lang w:eastAsia="nl-NL"/>
        </w:rPr>
        <w:t>: a high ranking score is given if there is a strong test of the</w:t>
      </w: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labour market, i.e. a lack of available workers; declining points are given if employers</w:t>
      </w: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need only assert good faith, or the government awards points for skills, or applicants</w:t>
      </w: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are streamlined through pre-determined shortage occupations, or there is no test at all.</w:t>
      </w:r>
    </w:p>
    <w:p w:rsidR="001F6E8C" w:rsidRPr="00A72A80" w:rsidRDefault="001F6E8C" w:rsidP="001F6E8C">
      <w:pPr>
        <w:autoSpaceDE w:val="0"/>
        <w:autoSpaceDN w:val="0"/>
        <w:adjustRightInd w:val="0"/>
        <w:spacing w:after="0" w:line="240" w:lineRule="auto"/>
        <w:rPr>
          <w:rFonts w:cs="TimesNewRoman"/>
          <w:lang w:eastAsia="nl-NL"/>
        </w:rPr>
      </w:pPr>
    </w:p>
    <w:p w:rsidR="001F6E8C" w:rsidRPr="00A72A80" w:rsidRDefault="001F6E8C" w:rsidP="001F6E8C">
      <w:pPr>
        <w:numPr>
          <w:ilvl w:val="0"/>
          <w:numId w:val="17"/>
        </w:numPr>
        <w:autoSpaceDE w:val="0"/>
        <w:autoSpaceDN w:val="0"/>
        <w:adjustRightInd w:val="0"/>
        <w:spacing w:after="0" w:line="240" w:lineRule="auto"/>
        <w:rPr>
          <w:rFonts w:cs="TimesNewRoman"/>
          <w:lang w:eastAsia="nl-NL"/>
        </w:rPr>
      </w:pPr>
      <w:r w:rsidRPr="00A72A80">
        <w:rPr>
          <w:rFonts w:cs="TimesNewRoman"/>
          <w:lang w:eastAsia="nl-NL"/>
        </w:rPr>
        <w:t>3 pts:</w:t>
      </w:r>
      <w:r w:rsidRPr="00A72A80">
        <w:rPr>
          <w:rFonts w:cs="TimesNewRoman"/>
          <w:lang w:eastAsia="nl-NL"/>
        </w:rPr>
        <w:tab/>
        <w:t>strong labour market test (i.e. lack of available native workers),</w:t>
      </w:r>
    </w:p>
    <w:p w:rsidR="001F6E8C" w:rsidRPr="00A72A80" w:rsidRDefault="001F6E8C" w:rsidP="001F6E8C">
      <w:pPr>
        <w:autoSpaceDE w:val="0"/>
        <w:autoSpaceDN w:val="0"/>
        <w:adjustRightInd w:val="0"/>
        <w:spacing w:after="0" w:line="240" w:lineRule="auto"/>
        <w:ind w:left="720" w:firstLine="696"/>
        <w:rPr>
          <w:rFonts w:cs="TimesNewRoman"/>
          <w:lang w:eastAsia="nl-NL"/>
        </w:rPr>
      </w:pPr>
      <w:r w:rsidRPr="00A72A80">
        <w:rPr>
          <w:rFonts w:cs="TimesNewRoman"/>
          <w:lang w:eastAsia="nl-NL"/>
        </w:rPr>
        <w:t>certification procedure</w:t>
      </w:r>
    </w:p>
    <w:p w:rsidR="001F6E8C" w:rsidRPr="00A72A80" w:rsidRDefault="001F6E8C" w:rsidP="001F6E8C">
      <w:pPr>
        <w:numPr>
          <w:ilvl w:val="0"/>
          <w:numId w:val="17"/>
        </w:numPr>
        <w:autoSpaceDE w:val="0"/>
        <w:autoSpaceDN w:val="0"/>
        <w:adjustRightInd w:val="0"/>
        <w:spacing w:after="0" w:line="240" w:lineRule="auto"/>
        <w:rPr>
          <w:rFonts w:cs="TimesNewRoman"/>
          <w:lang w:eastAsia="nl-NL"/>
        </w:rPr>
      </w:pPr>
      <w:r w:rsidRPr="00A72A80">
        <w:rPr>
          <w:rFonts w:cs="TimesNewRoman"/>
          <w:lang w:eastAsia="nl-NL"/>
        </w:rPr>
        <w:t>2 pts:</w:t>
      </w:r>
      <w:r w:rsidRPr="00A72A80">
        <w:rPr>
          <w:rFonts w:cs="TimesNewRoman"/>
          <w:lang w:eastAsia="nl-NL"/>
        </w:rPr>
        <w:tab/>
        <w:t>employers need to assert good faith or government awards points for</w:t>
      </w:r>
    </w:p>
    <w:p w:rsidR="001F6E8C" w:rsidRPr="00A72A80" w:rsidRDefault="001F6E8C" w:rsidP="001F6E8C">
      <w:pPr>
        <w:autoSpaceDE w:val="0"/>
        <w:autoSpaceDN w:val="0"/>
        <w:adjustRightInd w:val="0"/>
        <w:spacing w:after="0" w:line="240" w:lineRule="auto"/>
        <w:ind w:left="720" w:firstLine="696"/>
        <w:rPr>
          <w:rFonts w:cs="TimesNewRoman"/>
          <w:lang w:eastAsia="nl-NL"/>
        </w:rPr>
      </w:pPr>
      <w:r w:rsidRPr="00A72A80">
        <w:rPr>
          <w:rFonts w:cs="TimesNewRoman"/>
          <w:lang w:eastAsia="nl-NL"/>
        </w:rPr>
        <w:t>Skills (i.e. points system), attestation procedure</w:t>
      </w:r>
    </w:p>
    <w:p w:rsidR="001F6E8C" w:rsidRPr="00A72A80" w:rsidRDefault="001F6E8C" w:rsidP="001F6E8C">
      <w:pPr>
        <w:numPr>
          <w:ilvl w:val="0"/>
          <w:numId w:val="17"/>
        </w:numPr>
        <w:autoSpaceDE w:val="0"/>
        <w:autoSpaceDN w:val="0"/>
        <w:adjustRightInd w:val="0"/>
        <w:spacing w:after="0" w:line="240" w:lineRule="auto"/>
        <w:rPr>
          <w:rFonts w:cs="TimesNewRoman"/>
          <w:lang w:eastAsia="nl-NL"/>
        </w:rPr>
      </w:pPr>
      <w:r w:rsidRPr="00A72A80">
        <w:rPr>
          <w:rFonts w:cs="TimesNewRoman"/>
          <w:lang w:eastAsia="nl-NL"/>
        </w:rPr>
        <w:t>1 pts:</w:t>
      </w:r>
      <w:r w:rsidRPr="00A72A80">
        <w:rPr>
          <w:rFonts w:cs="TimesNewRoman"/>
          <w:lang w:eastAsia="nl-NL"/>
        </w:rPr>
        <w:tab/>
        <w:t>applicants streamlined through pre-determined shortage occupations</w:t>
      </w:r>
    </w:p>
    <w:p w:rsidR="001F6E8C" w:rsidRPr="00A72A80" w:rsidRDefault="001F6E8C" w:rsidP="001F6E8C">
      <w:pPr>
        <w:autoSpaceDE w:val="0"/>
        <w:autoSpaceDN w:val="0"/>
        <w:adjustRightInd w:val="0"/>
        <w:spacing w:after="0" w:line="240" w:lineRule="auto"/>
        <w:ind w:left="720" w:firstLine="696"/>
        <w:rPr>
          <w:rFonts w:cs="TimesNewRoman"/>
          <w:lang w:eastAsia="nl-NL"/>
        </w:rPr>
      </w:pPr>
      <w:r w:rsidRPr="00A72A80">
        <w:rPr>
          <w:rFonts w:cs="TimesNewRoman"/>
          <w:lang w:eastAsia="nl-NL"/>
        </w:rPr>
        <w:t>(or tier system/ equivalent), no advertising necessary</w:t>
      </w:r>
    </w:p>
    <w:p w:rsidR="001F6E8C" w:rsidRPr="00A72A80" w:rsidRDefault="001F6E8C" w:rsidP="001F6E8C">
      <w:pPr>
        <w:numPr>
          <w:ilvl w:val="0"/>
          <w:numId w:val="17"/>
        </w:numPr>
        <w:autoSpaceDE w:val="0"/>
        <w:autoSpaceDN w:val="0"/>
        <w:adjustRightInd w:val="0"/>
        <w:spacing w:after="0" w:line="240" w:lineRule="auto"/>
        <w:rPr>
          <w:rFonts w:cs="TimesNewRoman"/>
          <w:lang w:eastAsia="nl-NL"/>
        </w:rPr>
      </w:pPr>
      <w:r w:rsidRPr="00A72A80">
        <w:rPr>
          <w:rFonts w:cs="TimesNewRoman"/>
          <w:lang w:eastAsia="nl-NL"/>
        </w:rPr>
        <w:t>0 pts:</w:t>
      </w:r>
      <w:r w:rsidRPr="00A72A80">
        <w:rPr>
          <w:rFonts w:cs="TimesNewRoman"/>
          <w:lang w:eastAsia="nl-NL"/>
        </w:rPr>
        <w:tab/>
        <w:t>no labour market test at all</w:t>
      </w:r>
    </w:p>
    <w:p w:rsidR="001F6E8C" w:rsidRPr="00A72A80" w:rsidRDefault="001F6E8C" w:rsidP="001F6E8C">
      <w:pPr>
        <w:autoSpaceDE w:val="0"/>
        <w:autoSpaceDN w:val="0"/>
        <w:adjustRightInd w:val="0"/>
        <w:spacing w:after="0" w:line="240" w:lineRule="auto"/>
        <w:rPr>
          <w:rFonts w:cs="TimesNewRoman"/>
          <w:lang w:eastAsia="nl-NL"/>
        </w:rPr>
      </w:pP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 xml:space="preserve">3) </w:t>
      </w:r>
      <w:r w:rsidRPr="00A72A80">
        <w:rPr>
          <w:rFonts w:cs="TimesNewRoman"/>
          <w:i/>
          <w:lang w:eastAsia="nl-NL"/>
        </w:rPr>
        <w:t>Labour protection</w:t>
      </w:r>
      <w:r w:rsidRPr="00A72A80">
        <w:rPr>
          <w:rFonts w:cs="TimesNewRoman"/>
          <w:lang w:eastAsia="nl-NL"/>
        </w:rPr>
        <w:t>: a high score is given if there are stringent requirements on wage</w:t>
      </w: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setting and other protections such as no lay-off provisions etc; declining points are</w:t>
      </w: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given if there are fewer protections or no immigrant-specific legal protection other</w:t>
      </w: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than existing labour law.</w:t>
      </w:r>
    </w:p>
    <w:p w:rsidR="001F6E8C" w:rsidRPr="00A72A80" w:rsidRDefault="001F6E8C" w:rsidP="001F6E8C">
      <w:pPr>
        <w:autoSpaceDE w:val="0"/>
        <w:autoSpaceDN w:val="0"/>
        <w:adjustRightInd w:val="0"/>
        <w:spacing w:after="0" w:line="240" w:lineRule="auto"/>
        <w:rPr>
          <w:rFonts w:cs="TimesNewRoman"/>
          <w:lang w:eastAsia="nl-NL"/>
        </w:rPr>
      </w:pPr>
    </w:p>
    <w:p w:rsidR="001F6E8C" w:rsidRPr="00A72A80" w:rsidRDefault="001F6E8C" w:rsidP="001F6E8C">
      <w:pPr>
        <w:numPr>
          <w:ilvl w:val="0"/>
          <w:numId w:val="18"/>
        </w:numPr>
        <w:autoSpaceDE w:val="0"/>
        <w:autoSpaceDN w:val="0"/>
        <w:adjustRightInd w:val="0"/>
        <w:spacing w:after="0" w:line="240" w:lineRule="auto"/>
        <w:rPr>
          <w:rFonts w:cs="TimesNewRoman"/>
          <w:lang w:eastAsia="nl-NL"/>
        </w:rPr>
      </w:pPr>
      <w:r w:rsidRPr="00A72A80">
        <w:rPr>
          <w:rFonts w:cs="TimesNewRoman"/>
          <w:lang w:eastAsia="nl-NL"/>
        </w:rPr>
        <w:t>3 pts:</w:t>
      </w:r>
      <w:r w:rsidRPr="00A72A80">
        <w:rPr>
          <w:rFonts w:cs="TimesNewRoman"/>
          <w:lang w:eastAsia="nl-NL"/>
        </w:rPr>
        <w:tab/>
        <w:t>stringent requirements on wage setting and other protections (dismissal</w:t>
      </w:r>
    </w:p>
    <w:p w:rsidR="001F6E8C" w:rsidRPr="00A72A80" w:rsidRDefault="001F6E8C" w:rsidP="001F6E8C">
      <w:pPr>
        <w:autoSpaceDE w:val="0"/>
        <w:autoSpaceDN w:val="0"/>
        <w:adjustRightInd w:val="0"/>
        <w:spacing w:after="0" w:line="240" w:lineRule="auto"/>
        <w:ind w:left="720" w:firstLine="696"/>
        <w:rPr>
          <w:rFonts w:cs="TimesNewRoman"/>
          <w:lang w:eastAsia="nl-NL"/>
        </w:rPr>
      </w:pPr>
      <w:r w:rsidRPr="00A72A80">
        <w:rPr>
          <w:rFonts w:cs="TimesNewRoman"/>
          <w:lang w:eastAsia="nl-NL"/>
        </w:rPr>
        <w:t>provisions, high minimum salary level, health/ safety provisions, working hours etc)</w:t>
      </w:r>
    </w:p>
    <w:p w:rsidR="001F6E8C" w:rsidRPr="00A72A80" w:rsidRDefault="001F6E8C" w:rsidP="001F6E8C">
      <w:pPr>
        <w:numPr>
          <w:ilvl w:val="0"/>
          <w:numId w:val="18"/>
        </w:numPr>
        <w:autoSpaceDE w:val="0"/>
        <w:autoSpaceDN w:val="0"/>
        <w:adjustRightInd w:val="0"/>
        <w:spacing w:after="0" w:line="240" w:lineRule="auto"/>
        <w:rPr>
          <w:rFonts w:cs="TimesNewRoman"/>
          <w:lang w:eastAsia="nl-NL"/>
        </w:rPr>
      </w:pPr>
      <w:r w:rsidRPr="00A72A80">
        <w:rPr>
          <w:rFonts w:cs="TimesNewRoman"/>
          <w:lang w:eastAsia="nl-NL"/>
        </w:rPr>
        <w:t>2 pts:</w:t>
      </w:r>
      <w:r w:rsidRPr="00A72A80">
        <w:rPr>
          <w:rFonts w:cs="TimesNewRoman"/>
          <w:lang w:eastAsia="nl-NL"/>
        </w:rPr>
        <w:tab/>
        <w:t>fewer requirements on wage setting and other protections (e.g. smaller</w:t>
      </w:r>
    </w:p>
    <w:p w:rsidR="001F6E8C" w:rsidRPr="00A72A80" w:rsidRDefault="001F6E8C" w:rsidP="001F6E8C">
      <w:pPr>
        <w:autoSpaceDE w:val="0"/>
        <w:autoSpaceDN w:val="0"/>
        <w:adjustRightInd w:val="0"/>
        <w:spacing w:after="0" w:line="240" w:lineRule="auto"/>
        <w:ind w:left="720" w:firstLine="696"/>
        <w:rPr>
          <w:rFonts w:cs="TimesNewRoman"/>
          <w:lang w:eastAsia="nl-NL"/>
        </w:rPr>
      </w:pPr>
      <w:r w:rsidRPr="00A72A80">
        <w:rPr>
          <w:rFonts w:cs="TimesNewRoman"/>
          <w:lang w:eastAsia="nl-NL"/>
        </w:rPr>
        <w:t>number of conditions than for the above category)</w:t>
      </w:r>
    </w:p>
    <w:p w:rsidR="001F6E8C" w:rsidRPr="00A72A80" w:rsidRDefault="001F6E8C" w:rsidP="001F6E8C">
      <w:pPr>
        <w:numPr>
          <w:ilvl w:val="0"/>
          <w:numId w:val="18"/>
        </w:numPr>
        <w:autoSpaceDE w:val="0"/>
        <w:autoSpaceDN w:val="0"/>
        <w:adjustRightInd w:val="0"/>
        <w:spacing w:after="0" w:line="240" w:lineRule="auto"/>
        <w:rPr>
          <w:rFonts w:cs="TimesNewRoman"/>
          <w:lang w:eastAsia="nl-NL"/>
        </w:rPr>
      </w:pPr>
      <w:r w:rsidRPr="00A72A80">
        <w:rPr>
          <w:rFonts w:cs="TimesNewRoman"/>
          <w:lang w:eastAsia="nl-NL"/>
        </w:rPr>
        <w:t xml:space="preserve">1 pts: </w:t>
      </w:r>
      <w:r w:rsidRPr="00A72A80">
        <w:rPr>
          <w:rFonts w:cs="TimesNewRoman"/>
          <w:lang w:eastAsia="nl-NL"/>
        </w:rPr>
        <w:tab/>
        <w:t>minimal requirements on wage setting and other protections (e.g. no</w:t>
      </w:r>
    </w:p>
    <w:p w:rsidR="001F6E8C" w:rsidRPr="00A72A80" w:rsidRDefault="001F6E8C" w:rsidP="001F6E8C">
      <w:pPr>
        <w:autoSpaceDE w:val="0"/>
        <w:autoSpaceDN w:val="0"/>
        <w:adjustRightInd w:val="0"/>
        <w:spacing w:after="0" w:line="240" w:lineRule="auto"/>
        <w:ind w:left="720" w:firstLine="696"/>
        <w:rPr>
          <w:rFonts w:cs="TimesNewRoman"/>
          <w:lang w:eastAsia="nl-NL"/>
        </w:rPr>
      </w:pPr>
      <w:r w:rsidRPr="00A72A80">
        <w:rPr>
          <w:rFonts w:cs="TimesNewRoman"/>
          <w:lang w:eastAsia="nl-NL"/>
        </w:rPr>
        <w:t>minimum remuneration)</w:t>
      </w:r>
    </w:p>
    <w:p w:rsidR="001F6E8C" w:rsidRPr="00A72A80" w:rsidRDefault="001F6E8C" w:rsidP="001F6E8C">
      <w:pPr>
        <w:numPr>
          <w:ilvl w:val="0"/>
          <w:numId w:val="18"/>
        </w:numPr>
        <w:autoSpaceDE w:val="0"/>
        <w:autoSpaceDN w:val="0"/>
        <w:adjustRightInd w:val="0"/>
        <w:spacing w:after="0" w:line="240" w:lineRule="auto"/>
        <w:rPr>
          <w:rFonts w:cs="TimesNewRoman"/>
          <w:lang w:eastAsia="nl-NL"/>
        </w:rPr>
      </w:pPr>
      <w:r w:rsidRPr="00A72A80">
        <w:rPr>
          <w:rFonts w:cs="TimesNewRoman"/>
          <w:lang w:eastAsia="nl-NL"/>
        </w:rPr>
        <w:t xml:space="preserve">0 pts: </w:t>
      </w:r>
      <w:r w:rsidRPr="00A72A80">
        <w:rPr>
          <w:rFonts w:cs="TimesNewRoman"/>
          <w:lang w:eastAsia="nl-NL"/>
        </w:rPr>
        <w:tab/>
        <w:t>no immigrant-specific legal protection other than existing labour law</w:t>
      </w:r>
    </w:p>
    <w:p w:rsidR="001F6E8C" w:rsidRPr="00A72A80" w:rsidRDefault="001F6E8C" w:rsidP="001F6E8C">
      <w:pPr>
        <w:autoSpaceDE w:val="0"/>
        <w:autoSpaceDN w:val="0"/>
        <w:adjustRightInd w:val="0"/>
        <w:spacing w:after="0" w:line="240" w:lineRule="auto"/>
        <w:rPr>
          <w:rFonts w:cs="TimesNewRoman"/>
          <w:lang w:eastAsia="nl-NL"/>
        </w:rPr>
      </w:pPr>
    </w:p>
    <w:p w:rsidR="001F6E8C" w:rsidRDefault="001F6E8C" w:rsidP="001F6E8C">
      <w:pPr>
        <w:autoSpaceDE w:val="0"/>
        <w:autoSpaceDN w:val="0"/>
        <w:adjustRightInd w:val="0"/>
        <w:spacing w:after="0" w:line="240" w:lineRule="auto"/>
        <w:rPr>
          <w:rFonts w:cs="TimesNewRoman"/>
          <w:lang w:eastAsia="nl-NL"/>
        </w:rPr>
      </w:pPr>
    </w:p>
    <w:p w:rsidR="001F6E8C" w:rsidRDefault="001F6E8C" w:rsidP="001F6E8C">
      <w:pPr>
        <w:autoSpaceDE w:val="0"/>
        <w:autoSpaceDN w:val="0"/>
        <w:adjustRightInd w:val="0"/>
        <w:spacing w:after="0" w:line="240" w:lineRule="auto"/>
        <w:rPr>
          <w:rFonts w:cs="TimesNewRoman"/>
          <w:lang w:eastAsia="nl-NL"/>
        </w:rPr>
      </w:pPr>
    </w:p>
    <w:p w:rsidR="001F6E8C" w:rsidRDefault="001F6E8C" w:rsidP="001F6E8C">
      <w:pPr>
        <w:autoSpaceDE w:val="0"/>
        <w:autoSpaceDN w:val="0"/>
        <w:adjustRightInd w:val="0"/>
        <w:spacing w:after="0" w:line="240" w:lineRule="auto"/>
        <w:rPr>
          <w:rFonts w:cs="TimesNewRoman"/>
          <w:lang w:eastAsia="nl-NL"/>
        </w:rPr>
      </w:pP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lastRenderedPageBreak/>
        <w:t xml:space="preserve">4) </w:t>
      </w:r>
      <w:r w:rsidRPr="00A72A80">
        <w:rPr>
          <w:rFonts w:cs="TimesNewRoman"/>
          <w:i/>
          <w:lang w:eastAsia="nl-NL"/>
        </w:rPr>
        <w:t>Employer portability</w:t>
      </w:r>
      <w:r w:rsidRPr="00A72A80">
        <w:rPr>
          <w:rFonts w:cs="TimesNewRoman"/>
          <w:lang w:eastAsia="nl-NL"/>
        </w:rPr>
        <w:t>: a high score is given if the foreign worker can work only for</w:t>
      </w: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the original employer and in one place; declining points are given for the degree to</w:t>
      </w: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which work authorisation is ‘portable’ between employers.</w:t>
      </w:r>
    </w:p>
    <w:p w:rsidR="001F6E8C" w:rsidRPr="00A72A80" w:rsidRDefault="001F6E8C" w:rsidP="001F6E8C">
      <w:pPr>
        <w:autoSpaceDE w:val="0"/>
        <w:autoSpaceDN w:val="0"/>
        <w:adjustRightInd w:val="0"/>
        <w:spacing w:after="0" w:line="240" w:lineRule="auto"/>
        <w:rPr>
          <w:rFonts w:cs="TimesNewRoman"/>
          <w:lang w:eastAsia="nl-NL"/>
        </w:rPr>
      </w:pPr>
    </w:p>
    <w:p w:rsidR="001F6E8C" w:rsidRPr="00A72A80" w:rsidRDefault="001F6E8C" w:rsidP="001F6E8C">
      <w:pPr>
        <w:numPr>
          <w:ilvl w:val="0"/>
          <w:numId w:val="19"/>
        </w:numPr>
        <w:autoSpaceDE w:val="0"/>
        <w:autoSpaceDN w:val="0"/>
        <w:adjustRightInd w:val="0"/>
        <w:spacing w:after="0" w:line="240" w:lineRule="auto"/>
        <w:rPr>
          <w:rFonts w:cs="TimesNewRoman"/>
          <w:lang w:eastAsia="nl-NL"/>
        </w:rPr>
      </w:pPr>
      <w:r w:rsidRPr="00A72A80">
        <w:rPr>
          <w:rFonts w:cs="TimesNewRoman"/>
          <w:lang w:eastAsia="nl-NL"/>
        </w:rPr>
        <w:t xml:space="preserve">3 pts: </w:t>
      </w:r>
      <w:r w:rsidRPr="00A72A80">
        <w:rPr>
          <w:rFonts w:cs="TimesNewRoman"/>
          <w:lang w:eastAsia="nl-NL"/>
        </w:rPr>
        <w:tab/>
        <w:t>work authorisation is tied to employer, occupation/ sector and place of</w:t>
      </w:r>
    </w:p>
    <w:p w:rsidR="001F6E8C" w:rsidRPr="00A72A80" w:rsidRDefault="001F6E8C" w:rsidP="001F6E8C">
      <w:pPr>
        <w:autoSpaceDE w:val="0"/>
        <w:autoSpaceDN w:val="0"/>
        <w:adjustRightInd w:val="0"/>
        <w:spacing w:after="0" w:line="240" w:lineRule="auto"/>
        <w:ind w:left="720" w:firstLine="696"/>
        <w:rPr>
          <w:rFonts w:cs="TimesNewRoman"/>
          <w:lang w:eastAsia="nl-NL"/>
        </w:rPr>
      </w:pPr>
      <w:r w:rsidRPr="00A72A80">
        <w:rPr>
          <w:rFonts w:cs="TimesNewRoman"/>
          <w:lang w:eastAsia="nl-NL"/>
        </w:rPr>
        <w:t>work</w:t>
      </w:r>
    </w:p>
    <w:p w:rsidR="001F6E8C" w:rsidRPr="00A72A80" w:rsidRDefault="001F6E8C" w:rsidP="001F6E8C">
      <w:pPr>
        <w:numPr>
          <w:ilvl w:val="0"/>
          <w:numId w:val="19"/>
        </w:numPr>
        <w:autoSpaceDE w:val="0"/>
        <w:autoSpaceDN w:val="0"/>
        <w:adjustRightInd w:val="0"/>
        <w:spacing w:after="0" w:line="240" w:lineRule="auto"/>
        <w:rPr>
          <w:rFonts w:cs="TimesNewRoman"/>
          <w:lang w:eastAsia="nl-NL"/>
        </w:rPr>
      </w:pPr>
      <w:r w:rsidRPr="00A72A80">
        <w:rPr>
          <w:rFonts w:cs="TimesNewRoman"/>
          <w:lang w:eastAsia="nl-NL"/>
        </w:rPr>
        <w:t xml:space="preserve">2 pts: </w:t>
      </w:r>
      <w:r w:rsidRPr="00A72A80">
        <w:rPr>
          <w:rFonts w:cs="TimesNewRoman"/>
          <w:lang w:eastAsia="nl-NL"/>
        </w:rPr>
        <w:tab/>
        <w:t>work authorisation is tied to employer (for certain time period), but</w:t>
      </w:r>
    </w:p>
    <w:p w:rsidR="001F6E8C" w:rsidRPr="00A72A80" w:rsidRDefault="001F6E8C" w:rsidP="001F6E8C">
      <w:pPr>
        <w:autoSpaceDE w:val="0"/>
        <w:autoSpaceDN w:val="0"/>
        <w:adjustRightInd w:val="0"/>
        <w:spacing w:after="0" w:line="240" w:lineRule="auto"/>
        <w:ind w:left="720" w:firstLine="696"/>
        <w:rPr>
          <w:rFonts w:cs="TimesNewRoman"/>
          <w:lang w:eastAsia="nl-NL"/>
        </w:rPr>
      </w:pPr>
      <w:r w:rsidRPr="00A72A80">
        <w:rPr>
          <w:rFonts w:cs="TimesNewRoman"/>
          <w:lang w:eastAsia="nl-NL"/>
        </w:rPr>
        <w:t>worker has to apply for a new work permit to change</w:t>
      </w:r>
    </w:p>
    <w:p w:rsidR="001F6E8C" w:rsidRPr="00A72A80" w:rsidRDefault="001F6E8C" w:rsidP="001F6E8C">
      <w:pPr>
        <w:numPr>
          <w:ilvl w:val="0"/>
          <w:numId w:val="19"/>
        </w:numPr>
        <w:autoSpaceDE w:val="0"/>
        <w:autoSpaceDN w:val="0"/>
        <w:adjustRightInd w:val="0"/>
        <w:spacing w:after="0" w:line="240" w:lineRule="auto"/>
        <w:rPr>
          <w:rFonts w:cs="TimesNewRoman"/>
          <w:lang w:eastAsia="nl-NL"/>
        </w:rPr>
      </w:pPr>
      <w:r w:rsidRPr="00A72A80">
        <w:rPr>
          <w:rFonts w:cs="TimesNewRoman"/>
          <w:lang w:eastAsia="nl-NL"/>
        </w:rPr>
        <w:t xml:space="preserve">1 pts: </w:t>
      </w:r>
      <w:r w:rsidRPr="00A72A80">
        <w:rPr>
          <w:rFonts w:cs="TimesNewRoman"/>
          <w:lang w:eastAsia="nl-NL"/>
        </w:rPr>
        <w:tab/>
        <w:t>work authorisation is portable between employers in a given</w:t>
      </w:r>
    </w:p>
    <w:p w:rsidR="001F6E8C" w:rsidRPr="00A72A80" w:rsidRDefault="001F6E8C" w:rsidP="001F6E8C">
      <w:pPr>
        <w:autoSpaceDE w:val="0"/>
        <w:autoSpaceDN w:val="0"/>
        <w:adjustRightInd w:val="0"/>
        <w:spacing w:after="0" w:line="240" w:lineRule="auto"/>
        <w:ind w:left="720" w:firstLine="696"/>
        <w:rPr>
          <w:rFonts w:cs="TimesNewRoman"/>
          <w:lang w:eastAsia="nl-NL"/>
        </w:rPr>
      </w:pPr>
      <w:r w:rsidRPr="00A72A80">
        <w:rPr>
          <w:rFonts w:cs="TimesNewRoman"/>
          <w:lang w:eastAsia="nl-NL"/>
        </w:rPr>
        <w:t>occupation/ sector or region</w:t>
      </w:r>
    </w:p>
    <w:p w:rsidR="001F6E8C" w:rsidRPr="00A72A80" w:rsidRDefault="001F6E8C" w:rsidP="001F6E8C">
      <w:pPr>
        <w:numPr>
          <w:ilvl w:val="0"/>
          <w:numId w:val="19"/>
        </w:numPr>
        <w:autoSpaceDE w:val="0"/>
        <w:autoSpaceDN w:val="0"/>
        <w:adjustRightInd w:val="0"/>
        <w:spacing w:after="0" w:line="240" w:lineRule="auto"/>
        <w:rPr>
          <w:rFonts w:cs="TimesNewRoman"/>
          <w:lang w:eastAsia="nl-NL"/>
        </w:rPr>
      </w:pPr>
      <w:r w:rsidRPr="00A72A80">
        <w:rPr>
          <w:rFonts w:cs="TimesNewRoman"/>
          <w:lang w:eastAsia="nl-NL"/>
        </w:rPr>
        <w:t xml:space="preserve">0 pts: </w:t>
      </w:r>
      <w:r w:rsidRPr="00A72A80">
        <w:rPr>
          <w:rFonts w:cs="TimesNewRoman"/>
          <w:lang w:eastAsia="nl-NL"/>
        </w:rPr>
        <w:tab/>
        <w:t>no restrictions on employer portability (employment anywhere)</w:t>
      </w:r>
    </w:p>
    <w:p w:rsidR="001F6E8C" w:rsidRPr="00A72A80" w:rsidRDefault="001F6E8C" w:rsidP="001F6E8C">
      <w:pPr>
        <w:autoSpaceDE w:val="0"/>
        <w:autoSpaceDN w:val="0"/>
        <w:adjustRightInd w:val="0"/>
        <w:spacing w:after="0" w:line="240" w:lineRule="auto"/>
        <w:rPr>
          <w:rFonts w:cs="TimesNewRoman"/>
          <w:lang w:eastAsia="nl-NL"/>
        </w:rPr>
      </w:pP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 xml:space="preserve">5) </w:t>
      </w:r>
      <w:r w:rsidRPr="00A72A80">
        <w:rPr>
          <w:rFonts w:cs="TimesNewRoman"/>
          <w:i/>
          <w:lang w:eastAsia="nl-NL"/>
        </w:rPr>
        <w:t>Spouse’s work rights</w:t>
      </w:r>
      <w:r w:rsidRPr="00A72A80">
        <w:rPr>
          <w:rFonts w:cs="TimesNewRoman"/>
          <w:lang w:eastAsia="nl-NL"/>
        </w:rPr>
        <w:t>: a high score is given if the spouse is not permitted to either</w:t>
      </w: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accompany the worker (or other dependents) or to work; declining points are given if</w:t>
      </w: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the spouse is permitted to obtain independent working rights, or the spouse has</w:t>
      </w: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unlimited working rights.</w:t>
      </w:r>
    </w:p>
    <w:p w:rsidR="001F6E8C" w:rsidRPr="00A72A80" w:rsidRDefault="001F6E8C" w:rsidP="001F6E8C">
      <w:pPr>
        <w:numPr>
          <w:ilvl w:val="0"/>
          <w:numId w:val="20"/>
        </w:numPr>
        <w:autoSpaceDE w:val="0"/>
        <w:autoSpaceDN w:val="0"/>
        <w:adjustRightInd w:val="0"/>
        <w:spacing w:after="0" w:line="240" w:lineRule="auto"/>
        <w:rPr>
          <w:rFonts w:cs="TimesNewRoman"/>
          <w:lang w:eastAsia="nl-NL"/>
        </w:rPr>
      </w:pPr>
      <w:r w:rsidRPr="00A72A80">
        <w:rPr>
          <w:rFonts w:cs="TimesNewRoman"/>
          <w:lang w:eastAsia="nl-NL"/>
        </w:rPr>
        <w:t xml:space="preserve">3 pts: </w:t>
      </w:r>
      <w:r w:rsidRPr="00A72A80">
        <w:rPr>
          <w:rFonts w:cs="TimesNewRoman"/>
          <w:lang w:eastAsia="nl-NL"/>
        </w:rPr>
        <w:tab/>
        <w:t>spouse is not permitted to accompany worker or to work</w:t>
      </w:r>
    </w:p>
    <w:p w:rsidR="001F6E8C" w:rsidRPr="00A72A80" w:rsidRDefault="001F6E8C" w:rsidP="001F6E8C">
      <w:pPr>
        <w:numPr>
          <w:ilvl w:val="0"/>
          <w:numId w:val="20"/>
        </w:numPr>
        <w:autoSpaceDE w:val="0"/>
        <w:autoSpaceDN w:val="0"/>
        <w:adjustRightInd w:val="0"/>
        <w:spacing w:after="0" w:line="240" w:lineRule="auto"/>
        <w:rPr>
          <w:rFonts w:cs="TimesNewRoman"/>
          <w:lang w:eastAsia="nl-NL"/>
        </w:rPr>
      </w:pPr>
      <w:r w:rsidRPr="00A72A80">
        <w:rPr>
          <w:rFonts w:cs="TimesNewRoman"/>
          <w:lang w:eastAsia="nl-NL"/>
        </w:rPr>
        <w:t xml:space="preserve">2 pts: </w:t>
      </w:r>
      <w:r w:rsidRPr="00A72A80">
        <w:rPr>
          <w:rFonts w:cs="TimesNewRoman"/>
          <w:lang w:eastAsia="nl-NL"/>
        </w:rPr>
        <w:tab/>
        <w:t>spouse is permitted to apply for independent working rights</w:t>
      </w:r>
    </w:p>
    <w:p w:rsidR="001F6E8C" w:rsidRPr="00A72A80" w:rsidRDefault="001F6E8C" w:rsidP="001F6E8C">
      <w:pPr>
        <w:numPr>
          <w:ilvl w:val="0"/>
          <w:numId w:val="20"/>
        </w:numPr>
        <w:autoSpaceDE w:val="0"/>
        <w:autoSpaceDN w:val="0"/>
        <w:adjustRightInd w:val="0"/>
        <w:spacing w:after="0" w:line="240" w:lineRule="auto"/>
        <w:rPr>
          <w:rFonts w:cs="TimesNewRoman"/>
          <w:lang w:eastAsia="nl-NL"/>
        </w:rPr>
      </w:pPr>
      <w:r w:rsidRPr="00A72A80">
        <w:rPr>
          <w:rFonts w:cs="TimesNewRoman"/>
          <w:lang w:eastAsia="nl-NL"/>
        </w:rPr>
        <w:t xml:space="preserve">1 pts: </w:t>
      </w:r>
      <w:r w:rsidRPr="00A72A80">
        <w:rPr>
          <w:rFonts w:cs="TimesNewRoman"/>
          <w:lang w:eastAsia="nl-NL"/>
        </w:rPr>
        <w:tab/>
        <w:t>spouse has unlimited working rights after a certain time period or</w:t>
      </w:r>
    </w:p>
    <w:p w:rsidR="001F6E8C" w:rsidRPr="00A72A80" w:rsidRDefault="001F6E8C" w:rsidP="001F6E8C">
      <w:pPr>
        <w:autoSpaceDE w:val="0"/>
        <w:autoSpaceDN w:val="0"/>
        <w:adjustRightInd w:val="0"/>
        <w:spacing w:after="0" w:line="240" w:lineRule="auto"/>
        <w:ind w:left="720" w:firstLine="696"/>
        <w:rPr>
          <w:rFonts w:cs="TimesNewRoman"/>
          <w:lang w:eastAsia="nl-NL"/>
        </w:rPr>
      </w:pPr>
      <w:r w:rsidRPr="00A72A80">
        <w:rPr>
          <w:rFonts w:cs="TimesNewRoman"/>
          <w:lang w:eastAsia="nl-NL"/>
        </w:rPr>
        <w:t>expedited procedure/ no labour market needs test in case spouse has to</w:t>
      </w:r>
    </w:p>
    <w:p w:rsidR="001F6E8C" w:rsidRPr="00A72A80" w:rsidRDefault="001F6E8C" w:rsidP="001F6E8C">
      <w:pPr>
        <w:autoSpaceDE w:val="0"/>
        <w:autoSpaceDN w:val="0"/>
        <w:adjustRightInd w:val="0"/>
        <w:spacing w:after="0" w:line="240" w:lineRule="auto"/>
        <w:ind w:left="720" w:firstLine="696"/>
        <w:rPr>
          <w:rFonts w:cs="TimesNewRoman"/>
          <w:lang w:eastAsia="nl-NL"/>
        </w:rPr>
      </w:pPr>
      <w:r w:rsidRPr="00A72A80">
        <w:rPr>
          <w:rFonts w:cs="TimesNewRoman"/>
          <w:lang w:eastAsia="nl-NL"/>
        </w:rPr>
        <w:t>apply for independent working rights</w:t>
      </w:r>
    </w:p>
    <w:p w:rsidR="001F6E8C" w:rsidRPr="00A72A80" w:rsidRDefault="001F6E8C" w:rsidP="001F6E8C">
      <w:pPr>
        <w:numPr>
          <w:ilvl w:val="0"/>
          <w:numId w:val="20"/>
        </w:numPr>
        <w:autoSpaceDE w:val="0"/>
        <w:autoSpaceDN w:val="0"/>
        <w:adjustRightInd w:val="0"/>
        <w:spacing w:after="0" w:line="240" w:lineRule="auto"/>
        <w:rPr>
          <w:rFonts w:cs="TimesNewRoman"/>
          <w:lang w:eastAsia="nl-NL"/>
        </w:rPr>
      </w:pPr>
      <w:r w:rsidRPr="00A72A80">
        <w:rPr>
          <w:rFonts w:cs="TimesNewRoman"/>
          <w:lang w:eastAsia="nl-NL"/>
        </w:rPr>
        <w:t xml:space="preserve">0 pts: </w:t>
      </w:r>
      <w:r w:rsidRPr="00A72A80">
        <w:rPr>
          <w:rFonts w:cs="TimesNewRoman"/>
          <w:lang w:eastAsia="nl-NL"/>
        </w:rPr>
        <w:tab/>
        <w:t>spouse has unlimited working rights from the start</w:t>
      </w:r>
    </w:p>
    <w:p w:rsidR="001F6E8C" w:rsidRPr="00A72A80" w:rsidRDefault="001F6E8C" w:rsidP="001F6E8C">
      <w:pPr>
        <w:autoSpaceDE w:val="0"/>
        <w:autoSpaceDN w:val="0"/>
        <w:adjustRightInd w:val="0"/>
        <w:spacing w:after="0" w:line="240" w:lineRule="auto"/>
        <w:rPr>
          <w:rFonts w:cs="TimesNewRoman"/>
          <w:lang w:eastAsia="nl-NL"/>
        </w:rPr>
      </w:pP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 xml:space="preserve">6) </w:t>
      </w:r>
      <w:r w:rsidRPr="00A72A80">
        <w:rPr>
          <w:rFonts w:cs="TimesNewRoman"/>
          <w:i/>
          <w:lang w:eastAsia="nl-NL"/>
        </w:rPr>
        <w:t>Permanent residency rights</w:t>
      </w:r>
      <w:r w:rsidRPr="00A72A80">
        <w:rPr>
          <w:rFonts w:cs="TimesNewRoman"/>
          <w:lang w:eastAsia="nl-NL"/>
        </w:rPr>
        <w:t>: a high score is given if the temporary migrant is</w:t>
      </w: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prohibited from transitioning to any permanent status; declining points are given if</w:t>
      </w: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transitions are relatively possible, or there is an additional transition to naturalised</w:t>
      </w:r>
    </w:p>
    <w:p w:rsidR="001F6E8C" w:rsidRPr="00A72A80" w:rsidRDefault="001F6E8C" w:rsidP="001F6E8C">
      <w:pPr>
        <w:autoSpaceDE w:val="0"/>
        <w:autoSpaceDN w:val="0"/>
        <w:adjustRightInd w:val="0"/>
        <w:spacing w:after="0" w:line="240" w:lineRule="auto"/>
        <w:rPr>
          <w:rFonts w:cs="TimesNewRoman"/>
          <w:lang w:eastAsia="nl-NL"/>
        </w:rPr>
      </w:pPr>
      <w:r w:rsidRPr="00A72A80">
        <w:rPr>
          <w:rFonts w:cs="TimesNewRoman"/>
          <w:lang w:eastAsia="nl-NL"/>
        </w:rPr>
        <w:t>citizenship.</w:t>
      </w:r>
    </w:p>
    <w:p w:rsidR="001F6E8C" w:rsidRPr="00A72A80" w:rsidRDefault="001F6E8C" w:rsidP="001F6E8C">
      <w:pPr>
        <w:autoSpaceDE w:val="0"/>
        <w:autoSpaceDN w:val="0"/>
        <w:adjustRightInd w:val="0"/>
        <w:spacing w:after="0" w:line="240" w:lineRule="auto"/>
        <w:rPr>
          <w:rFonts w:cs="TimesNewRoman"/>
          <w:lang w:eastAsia="nl-NL"/>
        </w:rPr>
      </w:pPr>
    </w:p>
    <w:p w:rsidR="001F6E8C" w:rsidRPr="00A72A80" w:rsidRDefault="001F6E8C" w:rsidP="001F6E8C">
      <w:pPr>
        <w:numPr>
          <w:ilvl w:val="0"/>
          <w:numId w:val="21"/>
        </w:numPr>
        <w:autoSpaceDE w:val="0"/>
        <w:autoSpaceDN w:val="0"/>
        <w:adjustRightInd w:val="0"/>
        <w:spacing w:after="0" w:line="240" w:lineRule="auto"/>
        <w:rPr>
          <w:rFonts w:cs="TimesNewRoman"/>
          <w:lang w:eastAsia="nl-NL"/>
        </w:rPr>
      </w:pPr>
      <w:r w:rsidRPr="00A72A80">
        <w:rPr>
          <w:rFonts w:cs="TimesNewRoman"/>
          <w:lang w:eastAsia="nl-NL"/>
        </w:rPr>
        <w:t xml:space="preserve">3 pts: </w:t>
      </w:r>
      <w:r w:rsidRPr="00A72A80">
        <w:rPr>
          <w:rFonts w:cs="TimesNewRoman"/>
          <w:lang w:eastAsia="nl-NL"/>
        </w:rPr>
        <w:tab/>
        <w:t>transition to permanent from temporary status is prohibited</w:t>
      </w:r>
    </w:p>
    <w:p w:rsidR="001F6E8C" w:rsidRPr="00A72A80" w:rsidRDefault="001F6E8C" w:rsidP="001F6E8C">
      <w:pPr>
        <w:numPr>
          <w:ilvl w:val="0"/>
          <w:numId w:val="21"/>
        </w:numPr>
        <w:autoSpaceDE w:val="0"/>
        <w:autoSpaceDN w:val="0"/>
        <w:adjustRightInd w:val="0"/>
        <w:spacing w:after="0" w:line="240" w:lineRule="auto"/>
        <w:rPr>
          <w:rFonts w:cs="TimesNewRoman"/>
          <w:lang w:eastAsia="nl-NL"/>
        </w:rPr>
      </w:pPr>
      <w:r w:rsidRPr="00A72A80">
        <w:rPr>
          <w:rFonts w:cs="TimesNewRoman"/>
          <w:lang w:eastAsia="nl-NL"/>
        </w:rPr>
        <w:t>2 pts:</w:t>
      </w:r>
      <w:r w:rsidRPr="00A72A80">
        <w:rPr>
          <w:rFonts w:cs="TimesNewRoman"/>
          <w:lang w:eastAsia="nl-NL"/>
        </w:rPr>
        <w:tab/>
        <w:t xml:space="preserve"> no automatic transition envisioned (i.e. need to switch programmes) or</w:t>
      </w:r>
    </w:p>
    <w:p w:rsidR="001F6E8C" w:rsidRPr="00A72A80" w:rsidRDefault="001F6E8C" w:rsidP="001F6E8C">
      <w:pPr>
        <w:autoSpaceDE w:val="0"/>
        <w:autoSpaceDN w:val="0"/>
        <w:adjustRightInd w:val="0"/>
        <w:spacing w:after="0" w:line="240" w:lineRule="auto"/>
        <w:ind w:left="720" w:firstLine="696"/>
        <w:rPr>
          <w:rFonts w:cs="TimesNewRoman"/>
          <w:lang w:eastAsia="nl-NL"/>
        </w:rPr>
      </w:pPr>
      <w:r w:rsidRPr="00A72A80">
        <w:rPr>
          <w:rFonts w:cs="TimesNewRoman"/>
          <w:lang w:eastAsia="nl-NL"/>
        </w:rPr>
        <w:t>possibility to apply for permanent status exists (more than 5 years)</w:t>
      </w:r>
    </w:p>
    <w:p w:rsidR="001F6E8C" w:rsidRPr="00A72A80" w:rsidRDefault="001F6E8C" w:rsidP="001F6E8C">
      <w:pPr>
        <w:numPr>
          <w:ilvl w:val="0"/>
          <w:numId w:val="21"/>
        </w:numPr>
        <w:autoSpaceDE w:val="0"/>
        <w:autoSpaceDN w:val="0"/>
        <w:adjustRightInd w:val="0"/>
        <w:spacing w:after="0" w:line="240" w:lineRule="auto"/>
        <w:rPr>
          <w:rFonts w:cs="TimesNewRoman"/>
          <w:lang w:eastAsia="nl-NL"/>
        </w:rPr>
      </w:pPr>
      <w:r w:rsidRPr="00A72A80">
        <w:rPr>
          <w:rFonts w:cs="TimesNewRoman"/>
          <w:lang w:eastAsia="nl-NL"/>
        </w:rPr>
        <w:t xml:space="preserve">1 pts: </w:t>
      </w:r>
      <w:r w:rsidRPr="00A72A80">
        <w:rPr>
          <w:rFonts w:cs="TimesNewRoman"/>
          <w:lang w:eastAsia="nl-NL"/>
        </w:rPr>
        <w:tab/>
        <w:t>transition to permanent residency is relatively possible after some</w:t>
      </w:r>
    </w:p>
    <w:p w:rsidR="001F6E8C" w:rsidRPr="00A72A80" w:rsidRDefault="001F6E8C" w:rsidP="001F6E8C">
      <w:pPr>
        <w:autoSpaceDE w:val="0"/>
        <w:autoSpaceDN w:val="0"/>
        <w:adjustRightInd w:val="0"/>
        <w:spacing w:after="0" w:line="240" w:lineRule="auto"/>
        <w:ind w:left="720" w:firstLine="696"/>
        <w:rPr>
          <w:rFonts w:cs="TimesNewRoman"/>
          <w:lang w:eastAsia="nl-NL"/>
        </w:rPr>
      </w:pPr>
      <w:r w:rsidRPr="00A72A80">
        <w:rPr>
          <w:rFonts w:cs="TimesNewRoman"/>
          <w:lang w:eastAsia="nl-NL"/>
        </w:rPr>
        <w:t>years (3-5 years)</w:t>
      </w:r>
    </w:p>
    <w:p w:rsidR="001F6E8C" w:rsidRPr="00A72A80" w:rsidRDefault="001F6E8C" w:rsidP="001F6E8C">
      <w:pPr>
        <w:numPr>
          <w:ilvl w:val="0"/>
          <w:numId w:val="21"/>
        </w:numPr>
        <w:autoSpaceDE w:val="0"/>
        <w:autoSpaceDN w:val="0"/>
        <w:adjustRightInd w:val="0"/>
        <w:spacing w:after="0" w:line="240" w:lineRule="auto"/>
        <w:rPr>
          <w:rFonts w:cs="TimesNewRoman"/>
          <w:lang w:eastAsia="nl-NL"/>
        </w:rPr>
      </w:pPr>
      <w:r w:rsidRPr="00A72A80">
        <w:rPr>
          <w:rFonts w:cs="TimesNewRoman"/>
          <w:lang w:eastAsia="nl-NL"/>
        </w:rPr>
        <w:t xml:space="preserve">0 pts: </w:t>
      </w:r>
      <w:r w:rsidRPr="00A72A80">
        <w:rPr>
          <w:rFonts w:cs="TimesNewRoman"/>
          <w:lang w:eastAsia="nl-NL"/>
        </w:rPr>
        <w:tab/>
        <w:t>additional transition to naturalised citizenship (or very short time</w:t>
      </w:r>
    </w:p>
    <w:p w:rsidR="001F6E8C" w:rsidRDefault="001F6E8C" w:rsidP="001F6E8C">
      <w:pPr>
        <w:autoSpaceDE w:val="0"/>
        <w:autoSpaceDN w:val="0"/>
        <w:adjustRightInd w:val="0"/>
        <w:spacing w:after="0" w:line="240" w:lineRule="auto"/>
        <w:ind w:left="720" w:firstLine="696"/>
        <w:rPr>
          <w:rFonts w:cs="TimesNewRoman"/>
          <w:lang w:eastAsia="nl-NL"/>
        </w:rPr>
      </w:pPr>
      <w:r w:rsidRPr="00A72A80">
        <w:rPr>
          <w:rFonts w:cs="TimesNewRoman"/>
          <w:lang w:eastAsia="nl-NL"/>
        </w:rPr>
        <w:t>period to permanent residence: less than 3 years)</w:t>
      </w:r>
    </w:p>
    <w:p w:rsidR="001F6E8C" w:rsidRDefault="001F6E8C" w:rsidP="001F6E8C">
      <w:pPr>
        <w:autoSpaceDE w:val="0"/>
        <w:autoSpaceDN w:val="0"/>
        <w:adjustRightInd w:val="0"/>
        <w:spacing w:after="0" w:line="240" w:lineRule="auto"/>
        <w:rPr>
          <w:rFonts w:cs="TimesNewRoman"/>
          <w:lang w:eastAsia="nl-NL"/>
        </w:rPr>
      </w:pPr>
    </w:p>
    <w:p w:rsidR="001F6E8C" w:rsidRDefault="001F6E8C" w:rsidP="001F6E8C">
      <w:pPr>
        <w:spacing w:after="0" w:line="240" w:lineRule="auto"/>
        <w:rPr>
          <w:b/>
        </w:rPr>
      </w:pPr>
      <w:r>
        <w:rPr>
          <w:b/>
        </w:rPr>
        <w:br w:type="page"/>
      </w:r>
    </w:p>
    <w:p w:rsidR="001F6E8C" w:rsidRPr="009C3057" w:rsidRDefault="001F6E8C" w:rsidP="001F6E8C">
      <w:pPr>
        <w:pStyle w:val="appendix2"/>
      </w:pPr>
      <w:bookmarkStart w:id="1076" w:name="_Toc349827491"/>
      <w:bookmarkStart w:id="1077" w:name="_Toc349827541"/>
      <w:bookmarkStart w:id="1078" w:name="_Toc349828783"/>
      <w:r>
        <w:lastRenderedPageBreak/>
        <w:t>Appendix D: Notes on table 3 : Components of highly skilled migrants schemes</w:t>
      </w:r>
      <w:bookmarkEnd w:id="1076"/>
      <w:bookmarkEnd w:id="1077"/>
      <w:bookmarkEnd w:id="1078"/>
    </w:p>
    <w:p w:rsidR="001F6E8C" w:rsidRDefault="001F6E8C" w:rsidP="001F6E8C">
      <w:pPr>
        <w:spacing w:after="100" w:afterAutospacing="1" w:line="360" w:lineRule="auto"/>
      </w:pPr>
      <w:r w:rsidRPr="00B966A8">
        <w:t>Luxembourg causes a problem with the use of the ISCED system, persons with an ISCED 6 of education cannot be identified in that country and are included in the unknown education category. When intra-EU migration of EU citizens is excluded, the number of migrants with ISCED 5 is 2020. There are 1050 migrants with unknown education level. There could be 50 highly educated migrants in this group, but also 1000. Because the number of highly educated migrants in the unknown education group could be a very large part relative to the total number of knowledge migrants, I have decided to exclude Luxembourg from my investigation. This will not cause many problems for my research as Luxembourg has not developed a policy to attract highly skilled migrants yet (EMN</w:t>
      </w:r>
      <w:r>
        <w:t>, 2011).</w:t>
      </w:r>
      <w:r w:rsidRPr="001C0F65">
        <w:t xml:space="preserve"> </w:t>
      </w:r>
    </w:p>
    <w:p w:rsidR="001F6E8C" w:rsidRPr="00B966A8" w:rsidRDefault="001F6E8C" w:rsidP="001F6E8C">
      <w:pPr>
        <w:spacing w:after="100" w:afterAutospacing="1" w:line="360" w:lineRule="auto"/>
      </w:pPr>
      <w:r w:rsidRPr="00B966A8">
        <w:t>The policy of the United Kingdom has recently undergone some changes. The highly skilled migrants could first enter through Tier 1 of the points system. When skilled workers scored enough points in the points test they were able to enter the country. Since 6 April 2011 the Tier 1 is closed, skilled workers can now enter via Tier 2(general).(</w:t>
      </w:r>
      <w:r>
        <w:t>Home Office UK, 2012</w:t>
      </w:r>
      <w:r w:rsidRPr="00B966A8">
        <w:t xml:space="preserve">) The points system still applies but the biggest difference is that workers now need a job offer to enter the country. Because I assume that most migrants have entered the country via the ‘old’ Tier 1, I based the score in the table on that system. So the UK scores a 1 instead of a 0  for the component ‘demand/supply based’. </w:t>
      </w:r>
    </w:p>
    <w:p w:rsidR="001F6E8C" w:rsidRDefault="001F6E8C" w:rsidP="001F6E8C">
      <w:pPr>
        <w:spacing w:after="100" w:afterAutospacing="1" w:line="360" w:lineRule="auto"/>
      </w:pPr>
    </w:p>
    <w:p w:rsidR="001F6E8C" w:rsidRDefault="001F6E8C" w:rsidP="001F6E8C">
      <w:pPr>
        <w:pStyle w:val="appendix2"/>
      </w:pPr>
      <w:r>
        <w:br w:type="page"/>
      </w:r>
      <w:bookmarkStart w:id="1079" w:name="_Toc349827492"/>
      <w:bookmarkStart w:id="1080" w:name="_Toc349827542"/>
      <w:bookmarkStart w:id="1081" w:name="_Toc349828784"/>
      <w:r>
        <w:lastRenderedPageBreak/>
        <w:t>Appendix E: Source list table 3:</w:t>
      </w:r>
      <w:r w:rsidRPr="0006581C">
        <w:t xml:space="preserve"> </w:t>
      </w:r>
      <w:r>
        <w:t>Components of highly skilled migrants schemes</w:t>
      </w:r>
      <w:bookmarkEnd w:id="1079"/>
      <w:bookmarkEnd w:id="1080"/>
      <w:bookmarkEnd w:id="1081"/>
    </w:p>
    <w:tbl>
      <w:tblPr>
        <w:tblW w:w="10325" w:type="dxa"/>
        <w:tblInd w:w="-617"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ayout w:type="fixed"/>
        <w:tblLook w:val="04A0"/>
      </w:tblPr>
      <w:tblGrid>
        <w:gridCol w:w="1576"/>
        <w:gridCol w:w="8749"/>
      </w:tblGrid>
      <w:tr w:rsidR="001F6E8C" w:rsidRPr="003C3C2C" w:rsidTr="00B05EE9">
        <w:tc>
          <w:tcPr>
            <w:tcW w:w="1576" w:type="dxa"/>
            <w:shd w:val="clear" w:color="auto" w:fill="4F81BD"/>
          </w:tcPr>
          <w:p w:rsidR="001F6E8C" w:rsidRPr="00504374" w:rsidRDefault="001F6E8C" w:rsidP="00B05EE9">
            <w:pPr>
              <w:spacing w:after="0" w:line="240" w:lineRule="auto"/>
              <w:rPr>
                <w:rFonts w:ascii="Verdana" w:eastAsia="Times New Roman" w:hAnsi="Verdana" w:cs="Arial"/>
                <w:b/>
                <w:color w:val="FFFFFF"/>
                <w:sz w:val="18"/>
                <w:szCs w:val="18"/>
                <w:lang w:eastAsia="nl-NL"/>
              </w:rPr>
            </w:pPr>
            <w:r w:rsidRPr="00504374">
              <w:rPr>
                <w:rFonts w:ascii="Verdana" w:eastAsia="Times New Roman" w:hAnsi="Verdana" w:cs="Arial"/>
                <w:b/>
                <w:color w:val="FFFFFF"/>
                <w:sz w:val="18"/>
                <w:szCs w:val="18"/>
                <w:lang w:eastAsia="nl-NL"/>
              </w:rPr>
              <w:t>Country</w:t>
            </w:r>
          </w:p>
        </w:tc>
        <w:tc>
          <w:tcPr>
            <w:tcW w:w="8749" w:type="dxa"/>
            <w:shd w:val="clear" w:color="auto" w:fill="4F81BD"/>
          </w:tcPr>
          <w:p w:rsidR="001F6E8C" w:rsidRPr="003C3C2C" w:rsidRDefault="001F6E8C" w:rsidP="00B05EE9">
            <w:pPr>
              <w:spacing w:after="0" w:line="240" w:lineRule="auto"/>
              <w:rPr>
                <w:rFonts w:ascii="Verdana" w:eastAsia="Times New Roman" w:hAnsi="Verdana" w:cs="Arial"/>
                <w:b/>
                <w:color w:val="FFFFFF"/>
                <w:sz w:val="18"/>
                <w:szCs w:val="18"/>
                <w:lang w:eastAsia="nl-NL"/>
              </w:rPr>
            </w:pPr>
            <w:r w:rsidRPr="003C3C2C">
              <w:rPr>
                <w:rFonts w:ascii="Verdana" w:eastAsia="Times New Roman" w:hAnsi="Verdana" w:cs="Arial"/>
                <w:b/>
                <w:color w:val="FFFFFF"/>
                <w:sz w:val="18"/>
                <w:szCs w:val="18"/>
                <w:lang w:eastAsia="nl-NL"/>
              </w:rPr>
              <w:t>Source(s)</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Australia</w:t>
            </w:r>
          </w:p>
        </w:tc>
        <w:tc>
          <w:tcPr>
            <w:tcW w:w="8749" w:type="dxa"/>
          </w:tcPr>
          <w:p w:rsidR="001F6E8C" w:rsidRPr="008E48E9"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eastAsia="Times New Roman" w:hAnsi="Verdana" w:cs="Arial"/>
                <w:sz w:val="18"/>
                <w:szCs w:val="18"/>
                <w:lang w:eastAsia="nl-NL"/>
              </w:rPr>
              <w:t>http://www.immi.gov.au/skilled/general-skilled-migration/</w:t>
            </w:r>
          </w:p>
        </w:tc>
      </w:tr>
      <w:tr w:rsidR="001F6E8C" w:rsidRPr="009A1FE9" w:rsidTr="00B05EE9">
        <w:tc>
          <w:tcPr>
            <w:tcW w:w="1576" w:type="dxa"/>
          </w:tcPr>
          <w:p w:rsidR="001F6E8C" w:rsidRPr="00504374" w:rsidRDefault="001F6E8C" w:rsidP="00B05EE9">
            <w:pPr>
              <w:spacing w:after="0" w:line="240" w:lineRule="auto"/>
              <w:rPr>
                <w:rFonts w:ascii="Verdana" w:hAnsi="Verdana"/>
                <w:b/>
                <w:sz w:val="18"/>
                <w:szCs w:val="18"/>
              </w:rPr>
            </w:pPr>
            <w:r w:rsidRPr="00504374">
              <w:rPr>
                <w:rFonts w:ascii="Verdana" w:eastAsia="Times New Roman" w:hAnsi="Verdana" w:cs="Arial"/>
                <w:b/>
                <w:sz w:val="18"/>
                <w:szCs w:val="18"/>
                <w:lang w:eastAsia="nl-NL"/>
              </w:rPr>
              <w:t>Austria</w:t>
            </w:r>
          </w:p>
        </w:tc>
        <w:tc>
          <w:tcPr>
            <w:tcW w:w="8749" w:type="dxa"/>
          </w:tcPr>
          <w:p w:rsidR="001F6E8C" w:rsidRPr="008E48E9" w:rsidRDefault="00EE296E" w:rsidP="00B05EE9">
            <w:pPr>
              <w:pStyle w:val="Lijstalinea"/>
              <w:numPr>
                <w:ilvl w:val="0"/>
                <w:numId w:val="12"/>
              </w:numPr>
              <w:spacing w:after="0" w:line="240" w:lineRule="auto"/>
              <w:rPr>
                <w:rFonts w:ascii="Verdana" w:eastAsia="Times New Roman" w:hAnsi="Verdana" w:cs="Arial"/>
                <w:sz w:val="18"/>
                <w:szCs w:val="18"/>
                <w:lang w:eastAsia="nl-NL"/>
              </w:rPr>
            </w:pPr>
            <w:hyperlink r:id="rId17" w:history="1">
              <w:r w:rsidR="001F6E8C" w:rsidRPr="008E48E9">
                <w:rPr>
                  <w:rStyle w:val="Hyperlink"/>
                  <w:rFonts w:ascii="Verdana" w:eastAsia="Times New Roman" w:hAnsi="Verdana" w:cs="Arial"/>
                  <w:color w:val="auto"/>
                  <w:sz w:val="18"/>
                  <w:szCs w:val="18"/>
                  <w:u w:val="none"/>
                  <w:lang w:eastAsia="nl-NL"/>
                </w:rPr>
                <w:t>http://www.migration.gv.at/fileadmin/downloads/gesetzestexte/AuslBG-AKTUELL-1_Juli2011_en.pdf</w:t>
              </w:r>
            </w:hyperlink>
          </w:p>
          <w:p w:rsidR="001F6E8C" w:rsidRPr="008E48E9" w:rsidRDefault="00EE296E" w:rsidP="00B05EE9">
            <w:pPr>
              <w:pStyle w:val="Lijstalinea"/>
              <w:numPr>
                <w:ilvl w:val="0"/>
                <w:numId w:val="12"/>
              </w:numPr>
              <w:spacing w:after="0" w:line="240" w:lineRule="auto"/>
              <w:rPr>
                <w:rFonts w:ascii="Verdana" w:eastAsia="Times New Roman" w:hAnsi="Verdana" w:cs="Arial"/>
                <w:sz w:val="18"/>
                <w:szCs w:val="18"/>
                <w:lang w:eastAsia="nl-NL"/>
              </w:rPr>
            </w:pPr>
            <w:hyperlink r:id="rId18" w:history="1">
              <w:r w:rsidR="001F6E8C" w:rsidRPr="008E48E9">
                <w:rPr>
                  <w:rStyle w:val="Hyperlink"/>
                  <w:rFonts w:ascii="Verdana" w:eastAsia="Times New Roman" w:hAnsi="Verdana" w:cs="Arial"/>
                  <w:color w:val="auto"/>
                  <w:sz w:val="18"/>
                  <w:szCs w:val="18"/>
                  <w:u w:val="none"/>
                  <w:lang w:eastAsia="nl-NL"/>
                </w:rPr>
                <w:t>http://www.eurofound.europa.eu/eiro/2011/07/articles/at1107011i.htm</w:t>
              </w:r>
            </w:hyperlink>
          </w:p>
          <w:p w:rsidR="001F6E8C" w:rsidRPr="008E48E9"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eastAsia="Times New Roman" w:hAnsi="Verdana" w:cs="Arial"/>
                <w:sz w:val="18"/>
                <w:szCs w:val="18"/>
                <w:lang w:eastAsia="nl-NL"/>
              </w:rPr>
              <w:t>European Migration Network. (2007).</w:t>
            </w:r>
            <w:r w:rsidRPr="008E48E9">
              <w:rPr>
                <w:rFonts w:ascii="Verdana" w:eastAsia="Times New Roman" w:hAnsi="Verdana" w:cs="Arial"/>
                <w:i/>
                <w:sz w:val="18"/>
                <w:szCs w:val="18"/>
                <w:lang w:eastAsia="nl-NL"/>
              </w:rPr>
              <w:t xml:space="preserve"> Conditions of Entry and Residence of Third Country Highly-Skilled Workers in the EU,</w:t>
            </w:r>
            <w:r w:rsidRPr="008E48E9">
              <w:rPr>
                <w:rFonts w:ascii="Verdana" w:eastAsia="Times New Roman" w:hAnsi="Verdana" w:cs="Arial"/>
                <w:sz w:val="18"/>
                <w:szCs w:val="18"/>
                <w:lang w:eastAsia="nl-NL"/>
              </w:rPr>
              <w:t xml:space="preserve"> European Commission. </w:t>
            </w:r>
          </w:p>
        </w:tc>
      </w:tr>
      <w:tr w:rsidR="001F6E8C" w:rsidRPr="009A1FE9" w:rsidTr="00B05EE9">
        <w:tc>
          <w:tcPr>
            <w:tcW w:w="1576" w:type="dxa"/>
          </w:tcPr>
          <w:p w:rsidR="001F6E8C" w:rsidRPr="00504374" w:rsidRDefault="001F6E8C" w:rsidP="00B05EE9">
            <w:pPr>
              <w:spacing w:after="0" w:line="240" w:lineRule="auto"/>
              <w:rPr>
                <w:rFonts w:ascii="Verdana" w:hAnsi="Verdana"/>
                <w:b/>
                <w:sz w:val="18"/>
                <w:szCs w:val="18"/>
              </w:rPr>
            </w:pPr>
            <w:r w:rsidRPr="00504374">
              <w:rPr>
                <w:rFonts w:ascii="Verdana" w:eastAsia="Times New Roman" w:hAnsi="Verdana" w:cs="Arial"/>
                <w:b/>
                <w:sz w:val="18"/>
                <w:szCs w:val="18"/>
                <w:lang w:eastAsia="nl-NL"/>
              </w:rPr>
              <w:t>Belgium</w:t>
            </w:r>
          </w:p>
        </w:tc>
        <w:tc>
          <w:tcPr>
            <w:tcW w:w="8749" w:type="dxa"/>
          </w:tcPr>
          <w:p w:rsidR="001F6E8C" w:rsidRPr="008E48E9" w:rsidRDefault="00EE296E" w:rsidP="00B05EE9">
            <w:pPr>
              <w:pStyle w:val="Lijstalinea"/>
              <w:numPr>
                <w:ilvl w:val="0"/>
                <w:numId w:val="12"/>
              </w:numPr>
              <w:spacing w:after="0" w:line="240" w:lineRule="auto"/>
              <w:rPr>
                <w:rFonts w:ascii="Verdana" w:eastAsia="Times New Roman" w:hAnsi="Verdana" w:cs="Arial"/>
                <w:sz w:val="18"/>
                <w:szCs w:val="18"/>
                <w:lang w:eastAsia="nl-NL"/>
              </w:rPr>
            </w:pPr>
            <w:hyperlink r:id="rId19" w:history="1">
              <w:r w:rsidR="001F6E8C" w:rsidRPr="008E48E9">
                <w:rPr>
                  <w:rStyle w:val="Hyperlink"/>
                  <w:rFonts w:ascii="Verdana" w:hAnsi="Verdana"/>
                  <w:color w:val="auto"/>
                  <w:sz w:val="18"/>
                  <w:szCs w:val="18"/>
                  <w:u w:val="none"/>
                </w:rPr>
                <w:t>http://www.workpermit.com/belgium/employer_work_permits.htm</w:t>
              </w:r>
            </w:hyperlink>
          </w:p>
          <w:p w:rsidR="001F6E8C"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hAnsi="Verdana"/>
                <w:sz w:val="18"/>
                <w:szCs w:val="18"/>
              </w:rPr>
              <w:t xml:space="preserve"> </w:t>
            </w:r>
            <w:r>
              <w:rPr>
                <w:rFonts w:ascii="Verdana" w:eastAsia="Times New Roman" w:hAnsi="Verdana" w:cs="Arial"/>
                <w:sz w:val="18"/>
                <w:szCs w:val="18"/>
                <w:lang w:eastAsia="nl-NL"/>
              </w:rPr>
              <w:t>European Migration Network. (2007).</w:t>
            </w:r>
            <w:r w:rsidRPr="004E1F35">
              <w:rPr>
                <w:rFonts w:ascii="Verdana" w:eastAsia="Times New Roman" w:hAnsi="Verdana" w:cs="Arial"/>
                <w:i/>
                <w:sz w:val="18"/>
                <w:szCs w:val="18"/>
                <w:lang w:eastAsia="nl-NL"/>
              </w:rPr>
              <w:t xml:space="preserve"> Conditions of Entry and Residence of Third Country Highly-Skilled Workers in the EU</w:t>
            </w:r>
            <w:r>
              <w:rPr>
                <w:rFonts w:ascii="Verdana" w:eastAsia="Times New Roman" w:hAnsi="Verdana" w:cs="Arial"/>
                <w:i/>
                <w:sz w:val="18"/>
                <w:szCs w:val="18"/>
                <w:lang w:eastAsia="nl-NL"/>
              </w:rPr>
              <w:t>,</w:t>
            </w:r>
            <w:r>
              <w:rPr>
                <w:rFonts w:ascii="Verdana" w:eastAsia="Times New Roman" w:hAnsi="Verdana" w:cs="Arial"/>
                <w:sz w:val="18"/>
                <w:szCs w:val="18"/>
                <w:lang w:eastAsia="nl-NL"/>
              </w:rPr>
              <w:t xml:space="preserve"> European Commission.</w:t>
            </w:r>
          </w:p>
          <w:p w:rsidR="001F6E8C" w:rsidRPr="008E48E9"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4C7449">
              <w:rPr>
                <w:rFonts w:ascii="Verdana" w:eastAsia="Times New Roman" w:hAnsi="Verdana" w:cs="Arial"/>
                <w:sz w:val="18"/>
                <w:szCs w:val="18"/>
                <w:lang w:eastAsia="nl-NL"/>
              </w:rPr>
              <w:t xml:space="preserve">Deloitte. (2011). </w:t>
            </w:r>
            <w:r w:rsidRPr="004C7449">
              <w:rPr>
                <w:rFonts w:ascii="Verdana" w:eastAsia="Times New Roman" w:hAnsi="Verdana" w:cs="Arial"/>
                <w:i/>
                <w:sz w:val="18"/>
                <w:szCs w:val="18"/>
                <w:lang w:eastAsia="nl-NL"/>
              </w:rPr>
              <w:t>Comparative Study: Immigration 2010-2011</w:t>
            </w:r>
            <w:r w:rsidRPr="004C7449">
              <w:rPr>
                <w:rFonts w:ascii="Verdana" w:eastAsia="Times New Roman" w:hAnsi="Verdana" w:cs="Arial"/>
                <w:sz w:val="18"/>
                <w:szCs w:val="18"/>
                <w:lang w:eastAsia="nl-NL"/>
              </w:rPr>
              <w:t xml:space="preserve">. </w:t>
            </w:r>
          </w:p>
        </w:tc>
      </w:tr>
      <w:tr w:rsidR="001F6E8C" w:rsidRPr="009A1FE9" w:rsidTr="00B05EE9">
        <w:tc>
          <w:tcPr>
            <w:tcW w:w="1576" w:type="dxa"/>
          </w:tcPr>
          <w:p w:rsidR="001F6E8C" w:rsidRPr="00504374" w:rsidRDefault="001F6E8C" w:rsidP="00B05EE9">
            <w:pPr>
              <w:spacing w:after="0" w:line="240" w:lineRule="auto"/>
              <w:rPr>
                <w:rFonts w:ascii="Verdana" w:hAnsi="Verdana"/>
                <w:b/>
                <w:sz w:val="18"/>
                <w:szCs w:val="18"/>
              </w:rPr>
            </w:pPr>
            <w:r w:rsidRPr="00504374">
              <w:rPr>
                <w:rFonts w:ascii="Verdana" w:eastAsia="Times New Roman" w:hAnsi="Verdana" w:cs="Arial"/>
                <w:b/>
                <w:sz w:val="18"/>
                <w:szCs w:val="18"/>
                <w:lang w:eastAsia="nl-NL"/>
              </w:rPr>
              <w:t>Canada</w:t>
            </w:r>
          </w:p>
        </w:tc>
        <w:tc>
          <w:tcPr>
            <w:tcW w:w="8749" w:type="dxa"/>
          </w:tcPr>
          <w:p w:rsidR="001F6E8C" w:rsidRPr="008E48E9" w:rsidRDefault="00EE296E" w:rsidP="00B05EE9">
            <w:pPr>
              <w:pStyle w:val="Lijstalinea"/>
              <w:numPr>
                <w:ilvl w:val="0"/>
                <w:numId w:val="12"/>
              </w:numPr>
              <w:spacing w:after="0" w:line="240" w:lineRule="auto"/>
              <w:rPr>
                <w:rFonts w:ascii="Verdana" w:eastAsia="Times New Roman" w:hAnsi="Verdana" w:cs="Arial"/>
                <w:sz w:val="18"/>
                <w:szCs w:val="18"/>
                <w:lang w:eastAsia="nl-NL"/>
              </w:rPr>
            </w:pPr>
            <w:hyperlink r:id="rId20" w:history="1">
              <w:r w:rsidR="001F6E8C" w:rsidRPr="008E48E9">
                <w:rPr>
                  <w:rStyle w:val="Hyperlink"/>
                  <w:rFonts w:ascii="Verdana" w:hAnsi="Verdana"/>
                  <w:color w:val="auto"/>
                  <w:sz w:val="18"/>
                  <w:szCs w:val="18"/>
                  <w:u w:val="none"/>
                </w:rPr>
                <w:t>http://www.workpermit.com/canada/individual/skilled.htm</w:t>
              </w:r>
            </w:hyperlink>
          </w:p>
          <w:p w:rsidR="001F6E8C" w:rsidRPr="008E48E9"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hAnsi="Verdana"/>
                <w:sz w:val="18"/>
                <w:szCs w:val="18"/>
              </w:rPr>
              <w:t>http://www.cic.gc.ca/english/immigrate/skilled/index.asp</w:t>
            </w:r>
          </w:p>
        </w:tc>
      </w:tr>
      <w:tr w:rsidR="001F6E8C" w:rsidRPr="009A1FE9" w:rsidTr="00B05EE9">
        <w:tc>
          <w:tcPr>
            <w:tcW w:w="1576" w:type="dxa"/>
          </w:tcPr>
          <w:p w:rsidR="001F6E8C" w:rsidRPr="00504374" w:rsidRDefault="001F6E8C" w:rsidP="00B05EE9">
            <w:pPr>
              <w:spacing w:after="0" w:line="240" w:lineRule="auto"/>
              <w:rPr>
                <w:rFonts w:ascii="Verdana" w:hAnsi="Verdana"/>
                <w:b/>
                <w:sz w:val="18"/>
                <w:szCs w:val="18"/>
              </w:rPr>
            </w:pPr>
            <w:r w:rsidRPr="00504374">
              <w:rPr>
                <w:rFonts w:ascii="Verdana" w:eastAsia="Times New Roman" w:hAnsi="Verdana" w:cs="Arial"/>
                <w:b/>
                <w:sz w:val="18"/>
                <w:szCs w:val="18"/>
                <w:lang w:eastAsia="nl-NL"/>
              </w:rPr>
              <w:t>Czech Republic</w:t>
            </w:r>
          </w:p>
        </w:tc>
        <w:tc>
          <w:tcPr>
            <w:tcW w:w="8749" w:type="dxa"/>
          </w:tcPr>
          <w:p w:rsidR="001F6E8C" w:rsidRPr="008E48E9"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hAnsi="Verdana"/>
                <w:sz w:val="18"/>
                <w:szCs w:val="18"/>
              </w:rPr>
              <w:t>http://www.mvcr.cz/mvcren/article/migration.aspx?q=Y2hudW09NA%3d%3d</w:t>
            </w:r>
          </w:p>
        </w:tc>
      </w:tr>
      <w:tr w:rsidR="001F6E8C" w:rsidRPr="009A1FE9" w:rsidTr="00B05EE9">
        <w:tc>
          <w:tcPr>
            <w:tcW w:w="1576" w:type="dxa"/>
          </w:tcPr>
          <w:p w:rsidR="001F6E8C" w:rsidRPr="00504374" w:rsidRDefault="001F6E8C" w:rsidP="00B05EE9">
            <w:pPr>
              <w:spacing w:after="0" w:line="240" w:lineRule="auto"/>
              <w:rPr>
                <w:rFonts w:ascii="Verdana" w:hAnsi="Verdana"/>
                <w:b/>
                <w:sz w:val="18"/>
                <w:szCs w:val="18"/>
              </w:rPr>
            </w:pPr>
            <w:r w:rsidRPr="00504374">
              <w:rPr>
                <w:rFonts w:ascii="Verdana" w:eastAsia="Times New Roman" w:hAnsi="Verdana" w:cs="Arial"/>
                <w:b/>
                <w:sz w:val="18"/>
                <w:szCs w:val="18"/>
                <w:lang w:eastAsia="nl-NL"/>
              </w:rPr>
              <w:t>Denmark</w:t>
            </w:r>
          </w:p>
        </w:tc>
        <w:tc>
          <w:tcPr>
            <w:tcW w:w="8749" w:type="dxa"/>
          </w:tcPr>
          <w:p w:rsidR="001F6E8C" w:rsidRPr="008E48E9" w:rsidRDefault="00EE296E" w:rsidP="00B05EE9">
            <w:pPr>
              <w:pStyle w:val="Lijstalinea"/>
              <w:numPr>
                <w:ilvl w:val="0"/>
                <w:numId w:val="12"/>
              </w:numPr>
              <w:spacing w:after="0" w:line="240" w:lineRule="auto"/>
              <w:rPr>
                <w:rFonts w:ascii="Verdana" w:eastAsia="Times New Roman" w:hAnsi="Verdana" w:cs="Arial"/>
                <w:sz w:val="18"/>
                <w:szCs w:val="18"/>
                <w:lang w:eastAsia="nl-NL"/>
              </w:rPr>
            </w:pPr>
            <w:hyperlink r:id="rId21" w:history="1">
              <w:r w:rsidR="001F6E8C" w:rsidRPr="008E48E9">
                <w:rPr>
                  <w:rStyle w:val="Hyperlink"/>
                  <w:rFonts w:ascii="Verdana" w:hAnsi="Verdana"/>
                  <w:color w:val="auto"/>
                  <w:sz w:val="18"/>
                  <w:szCs w:val="18"/>
                  <w:u w:val="none"/>
                </w:rPr>
                <w:t>http://www.nyidanmark.dk/en-us/coming_to_dk/work/greencard-scheme/greencard-scheme.htm</w:t>
              </w:r>
            </w:hyperlink>
          </w:p>
        </w:tc>
      </w:tr>
      <w:tr w:rsidR="001F6E8C" w:rsidRPr="009A1FE9" w:rsidTr="00B05EE9">
        <w:tc>
          <w:tcPr>
            <w:tcW w:w="1576" w:type="dxa"/>
          </w:tcPr>
          <w:p w:rsidR="001F6E8C" w:rsidRPr="00504374" w:rsidRDefault="001F6E8C" w:rsidP="00B05EE9">
            <w:pPr>
              <w:spacing w:after="0" w:line="240" w:lineRule="auto"/>
              <w:rPr>
                <w:rFonts w:ascii="Verdana" w:hAnsi="Verdana"/>
                <w:b/>
                <w:sz w:val="18"/>
                <w:szCs w:val="18"/>
              </w:rPr>
            </w:pPr>
            <w:r w:rsidRPr="00504374">
              <w:rPr>
                <w:rFonts w:ascii="Verdana" w:eastAsia="Times New Roman" w:hAnsi="Verdana" w:cs="Arial"/>
                <w:b/>
                <w:sz w:val="18"/>
                <w:szCs w:val="18"/>
                <w:lang w:eastAsia="nl-NL"/>
              </w:rPr>
              <w:t>Finland</w:t>
            </w:r>
          </w:p>
        </w:tc>
        <w:tc>
          <w:tcPr>
            <w:tcW w:w="8749" w:type="dxa"/>
          </w:tcPr>
          <w:p w:rsidR="001F6E8C" w:rsidRPr="008E48E9" w:rsidRDefault="00EE296E" w:rsidP="00B05EE9">
            <w:pPr>
              <w:pStyle w:val="Lijstalinea"/>
              <w:numPr>
                <w:ilvl w:val="0"/>
                <w:numId w:val="12"/>
              </w:numPr>
              <w:spacing w:after="0" w:line="240" w:lineRule="auto"/>
              <w:rPr>
                <w:rFonts w:ascii="Verdana" w:eastAsia="Times New Roman" w:hAnsi="Verdana" w:cs="Arial"/>
                <w:sz w:val="18"/>
                <w:szCs w:val="18"/>
                <w:lang w:eastAsia="nl-NL"/>
              </w:rPr>
            </w:pPr>
            <w:hyperlink r:id="rId22" w:history="1">
              <w:r w:rsidR="001F6E8C" w:rsidRPr="008E48E9">
                <w:rPr>
                  <w:rStyle w:val="Hyperlink"/>
                  <w:rFonts w:ascii="Verdana" w:hAnsi="Verdana"/>
                  <w:color w:val="auto"/>
                  <w:sz w:val="18"/>
                  <w:szCs w:val="18"/>
                  <w:u w:val="none"/>
                </w:rPr>
                <w:t>http://www.migri.fi/working_in_finland/an_employee_and_work/specialist</w:t>
              </w:r>
            </w:hyperlink>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France</w:t>
            </w:r>
          </w:p>
        </w:tc>
        <w:tc>
          <w:tcPr>
            <w:tcW w:w="8749" w:type="dxa"/>
          </w:tcPr>
          <w:p w:rsidR="001F6E8C" w:rsidRPr="008E48E9" w:rsidRDefault="00EE296E" w:rsidP="00B05EE9">
            <w:pPr>
              <w:pStyle w:val="Lijstalinea"/>
              <w:numPr>
                <w:ilvl w:val="0"/>
                <w:numId w:val="12"/>
              </w:numPr>
              <w:spacing w:after="0" w:line="240" w:lineRule="auto"/>
              <w:rPr>
                <w:rFonts w:ascii="Verdana" w:eastAsia="Times New Roman" w:hAnsi="Verdana" w:cs="Arial"/>
                <w:sz w:val="18"/>
                <w:szCs w:val="18"/>
                <w:lang w:eastAsia="nl-NL"/>
              </w:rPr>
            </w:pPr>
            <w:hyperlink r:id="rId23" w:history="1">
              <w:r w:rsidR="001F6E8C" w:rsidRPr="008E48E9">
                <w:rPr>
                  <w:rStyle w:val="Hyperlink"/>
                  <w:rFonts w:ascii="Verdana" w:eastAsia="Times New Roman" w:hAnsi="Verdana" w:cs="Arial"/>
                  <w:color w:val="auto"/>
                  <w:sz w:val="18"/>
                  <w:szCs w:val="18"/>
                  <w:u w:val="none"/>
                  <w:lang w:eastAsia="nl-NL"/>
                </w:rPr>
                <w:t>http://www.migrationinformation.org/feature/display.cfm?ID=486</w:t>
              </w:r>
            </w:hyperlink>
            <w:r w:rsidR="001F6E8C" w:rsidRPr="008E48E9">
              <w:rPr>
                <w:rFonts w:ascii="Verdana" w:eastAsia="Times New Roman" w:hAnsi="Verdana" w:cs="Arial"/>
                <w:sz w:val="18"/>
                <w:szCs w:val="18"/>
                <w:lang w:eastAsia="nl-NL"/>
              </w:rPr>
              <w:t xml:space="preserve"> </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Germany</w:t>
            </w:r>
          </w:p>
        </w:tc>
        <w:tc>
          <w:tcPr>
            <w:tcW w:w="8749" w:type="dxa"/>
          </w:tcPr>
          <w:p w:rsidR="001F6E8C" w:rsidRDefault="001F6E8C" w:rsidP="00B05EE9">
            <w:pPr>
              <w:pStyle w:val="Lijstalinea"/>
              <w:numPr>
                <w:ilvl w:val="0"/>
                <w:numId w:val="12"/>
              </w:numPr>
              <w:spacing w:after="0" w:line="240" w:lineRule="auto"/>
            </w:pPr>
            <w:r w:rsidRPr="004A69D4">
              <w:t>OECD</w:t>
            </w:r>
            <w:r>
              <w:t>. (2013).</w:t>
            </w:r>
            <w:r w:rsidRPr="004A69D4">
              <w:t> </w:t>
            </w:r>
            <w:r w:rsidRPr="004A69D4">
              <w:rPr>
                <w:rStyle w:val="Nadruk"/>
              </w:rPr>
              <w:t>Recruiting Immigrant Workers: Germany 2013</w:t>
            </w:r>
            <w:r w:rsidRPr="004A69D4">
              <w:t>, OECD Publishing.</w:t>
            </w:r>
          </w:p>
          <w:p w:rsidR="001F6E8C" w:rsidRPr="00B318F1" w:rsidRDefault="001F6E8C" w:rsidP="00B05EE9">
            <w:pPr>
              <w:pStyle w:val="Lijstalinea"/>
              <w:numPr>
                <w:ilvl w:val="0"/>
                <w:numId w:val="12"/>
              </w:numPr>
              <w:spacing w:after="0" w:line="240" w:lineRule="auto"/>
            </w:pPr>
            <w:r w:rsidRPr="00B318F1">
              <w:rPr>
                <w:rFonts w:ascii="Verdana" w:eastAsia="Times New Roman" w:hAnsi="Verdana" w:cs="Arial"/>
                <w:sz w:val="18"/>
                <w:szCs w:val="18"/>
                <w:lang w:eastAsia="nl-NL"/>
              </w:rPr>
              <w:t xml:space="preserve">Deloitte. (2011). </w:t>
            </w:r>
            <w:r w:rsidRPr="00B318F1">
              <w:rPr>
                <w:rFonts w:ascii="Verdana" w:eastAsia="Times New Roman" w:hAnsi="Verdana" w:cs="Arial"/>
                <w:i/>
                <w:sz w:val="18"/>
                <w:szCs w:val="18"/>
                <w:lang w:eastAsia="nl-NL"/>
              </w:rPr>
              <w:t>Comparative Study: Immigration 2010-2011</w:t>
            </w:r>
            <w:r w:rsidRPr="00B318F1">
              <w:rPr>
                <w:rFonts w:ascii="Verdana" w:eastAsia="Times New Roman" w:hAnsi="Verdana" w:cs="Arial"/>
                <w:sz w:val="18"/>
                <w:szCs w:val="18"/>
                <w:lang w:eastAsia="nl-NL"/>
              </w:rPr>
              <w:t xml:space="preserve">. </w:t>
            </w:r>
          </w:p>
          <w:p w:rsidR="001F6E8C" w:rsidRPr="008E48E9"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eastAsia="Times New Roman" w:hAnsi="Verdana" w:cs="Arial"/>
                <w:sz w:val="18"/>
                <w:szCs w:val="18"/>
                <w:lang w:eastAsia="nl-NL"/>
              </w:rPr>
              <w:t>European Migration Network. (2007).</w:t>
            </w:r>
            <w:r w:rsidRPr="008E48E9">
              <w:rPr>
                <w:rFonts w:ascii="Verdana" w:eastAsia="Times New Roman" w:hAnsi="Verdana" w:cs="Arial"/>
                <w:i/>
                <w:sz w:val="18"/>
                <w:szCs w:val="18"/>
                <w:lang w:eastAsia="nl-NL"/>
              </w:rPr>
              <w:t xml:space="preserve"> Conditions of Entry and Residence of Third Country Highly-Skilled Workers in the EU,</w:t>
            </w:r>
            <w:r w:rsidRPr="008E48E9">
              <w:rPr>
                <w:rFonts w:ascii="Verdana" w:eastAsia="Times New Roman" w:hAnsi="Verdana" w:cs="Arial"/>
                <w:sz w:val="18"/>
                <w:szCs w:val="18"/>
                <w:lang w:eastAsia="nl-NL"/>
              </w:rPr>
              <w:t xml:space="preserve"> European Commission.</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Greece</w:t>
            </w:r>
          </w:p>
        </w:tc>
        <w:tc>
          <w:tcPr>
            <w:tcW w:w="8749" w:type="dxa"/>
          </w:tcPr>
          <w:p w:rsidR="001F6E8C" w:rsidRPr="008E48E9"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eastAsia="Times New Roman" w:hAnsi="Verdana" w:cs="Arial"/>
                <w:sz w:val="18"/>
                <w:szCs w:val="18"/>
                <w:lang w:eastAsia="nl-NL"/>
              </w:rPr>
              <w:t>European Migration Network. (2007).</w:t>
            </w:r>
            <w:r w:rsidRPr="008E48E9">
              <w:rPr>
                <w:rFonts w:ascii="Verdana" w:eastAsia="Times New Roman" w:hAnsi="Verdana" w:cs="Arial"/>
                <w:i/>
                <w:sz w:val="18"/>
                <w:szCs w:val="18"/>
                <w:lang w:eastAsia="nl-NL"/>
              </w:rPr>
              <w:t xml:space="preserve"> Conditions of Entry and Residence of Third Country Highly-Skilled Workers in the EU,</w:t>
            </w:r>
            <w:r w:rsidRPr="008E48E9">
              <w:rPr>
                <w:rFonts w:ascii="Verdana" w:eastAsia="Times New Roman" w:hAnsi="Verdana" w:cs="Arial"/>
                <w:sz w:val="18"/>
                <w:szCs w:val="18"/>
                <w:lang w:eastAsia="nl-NL"/>
              </w:rPr>
              <w:t xml:space="preserve"> European Commission.</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Hungary</w:t>
            </w:r>
          </w:p>
        </w:tc>
        <w:tc>
          <w:tcPr>
            <w:tcW w:w="8749" w:type="dxa"/>
          </w:tcPr>
          <w:p w:rsidR="001F6E8C" w:rsidRPr="008E48E9" w:rsidRDefault="00EE296E" w:rsidP="00B05EE9">
            <w:pPr>
              <w:pStyle w:val="Lijstalinea"/>
              <w:numPr>
                <w:ilvl w:val="0"/>
                <w:numId w:val="12"/>
              </w:numPr>
              <w:spacing w:after="0"/>
              <w:rPr>
                <w:rFonts w:ascii="Verdana" w:eastAsia="Times New Roman" w:hAnsi="Verdana" w:cs="Arial"/>
                <w:sz w:val="18"/>
                <w:szCs w:val="18"/>
                <w:lang w:eastAsia="nl-NL"/>
              </w:rPr>
            </w:pPr>
            <w:hyperlink r:id="rId24" w:history="1">
              <w:r w:rsidR="001F6E8C" w:rsidRPr="008E48E9">
                <w:rPr>
                  <w:rStyle w:val="Hyperlink"/>
                  <w:rFonts w:ascii="Verdana" w:hAnsi="Verdana" w:cs="PalatinoCE-Roman"/>
                  <w:color w:val="auto"/>
                  <w:sz w:val="18"/>
                  <w:szCs w:val="18"/>
                  <w:u w:val="none"/>
                  <w:lang w:eastAsia="nl-NL"/>
                </w:rPr>
                <w:t>http://www.glossaiuridica.hu/gi0901/idg/gi0901_idg_tottos_agnes.pdf</w:t>
              </w:r>
            </w:hyperlink>
          </w:p>
          <w:p w:rsidR="001F6E8C" w:rsidRPr="008E48E9" w:rsidRDefault="00EE296E" w:rsidP="00B05EE9">
            <w:pPr>
              <w:pStyle w:val="Lijstalinea"/>
              <w:numPr>
                <w:ilvl w:val="0"/>
                <w:numId w:val="12"/>
              </w:numPr>
              <w:spacing w:after="0"/>
              <w:rPr>
                <w:rFonts w:ascii="Verdana" w:eastAsia="Times New Roman" w:hAnsi="Verdana" w:cs="Arial"/>
                <w:sz w:val="18"/>
                <w:szCs w:val="18"/>
                <w:lang w:eastAsia="nl-NL"/>
              </w:rPr>
            </w:pPr>
            <w:hyperlink r:id="rId25" w:history="1">
              <w:r w:rsidR="001F6E8C" w:rsidRPr="008E48E9">
                <w:rPr>
                  <w:rStyle w:val="Hyperlink"/>
                  <w:rFonts w:ascii="Verdana" w:hAnsi="Verdana" w:cs="PalatinoCE-Roman"/>
                  <w:color w:val="auto"/>
                  <w:sz w:val="18"/>
                  <w:szCs w:val="18"/>
                  <w:u w:val="none"/>
                  <w:lang w:eastAsia="nl-NL"/>
                </w:rPr>
                <w:t>http://www.migrationinformation.org/Profiles/display.cfm?ID=181</w:t>
              </w:r>
            </w:hyperlink>
            <w:r w:rsidR="001F6E8C" w:rsidRPr="008E48E9">
              <w:rPr>
                <w:rFonts w:ascii="Verdana" w:hAnsi="Verdana" w:cs="PalatinoCE-Roman"/>
                <w:sz w:val="18"/>
                <w:szCs w:val="18"/>
                <w:lang w:eastAsia="nl-NL"/>
              </w:rPr>
              <w:t xml:space="preserve"> </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Ireland</w:t>
            </w:r>
          </w:p>
        </w:tc>
        <w:tc>
          <w:tcPr>
            <w:tcW w:w="8749" w:type="dxa"/>
          </w:tcPr>
          <w:p w:rsidR="001F6E8C" w:rsidRPr="008E48E9" w:rsidRDefault="001F6E8C" w:rsidP="00B05EE9">
            <w:pPr>
              <w:pStyle w:val="Lijstalinea"/>
              <w:numPr>
                <w:ilvl w:val="0"/>
                <w:numId w:val="12"/>
              </w:numPr>
              <w:spacing w:after="0"/>
              <w:rPr>
                <w:rFonts w:ascii="Verdana" w:eastAsia="Times New Roman" w:hAnsi="Verdana" w:cs="Arial"/>
                <w:sz w:val="18"/>
                <w:szCs w:val="18"/>
                <w:lang w:val="en-US" w:eastAsia="nl-NL"/>
              </w:rPr>
            </w:pPr>
            <w:r w:rsidRPr="008E48E9">
              <w:rPr>
                <w:rFonts w:ascii="Verdana" w:eastAsia="Times New Roman" w:hAnsi="Verdana" w:cs="Arial"/>
                <w:sz w:val="18"/>
                <w:szCs w:val="18"/>
                <w:lang w:eastAsia="nl-NL"/>
              </w:rPr>
              <w:t>European Migration Network. (2007).</w:t>
            </w:r>
            <w:r w:rsidRPr="008E48E9">
              <w:rPr>
                <w:rFonts w:ascii="Verdana" w:eastAsia="Times New Roman" w:hAnsi="Verdana" w:cs="Arial"/>
                <w:i/>
                <w:sz w:val="18"/>
                <w:szCs w:val="18"/>
                <w:lang w:eastAsia="nl-NL"/>
              </w:rPr>
              <w:t xml:space="preserve"> Conditions of Entry and Residence of Third Country Highly-Skilled Workers in the EU,</w:t>
            </w:r>
            <w:r w:rsidRPr="008E48E9">
              <w:rPr>
                <w:rFonts w:ascii="Verdana" w:eastAsia="Times New Roman" w:hAnsi="Verdana" w:cs="Arial"/>
                <w:sz w:val="18"/>
                <w:szCs w:val="18"/>
                <w:lang w:eastAsia="nl-NL"/>
              </w:rPr>
              <w:t xml:space="preserve"> European Commission.  (</w:t>
            </w:r>
            <w:hyperlink r:id="rId26" w:history="1">
              <w:r w:rsidRPr="008E48E9">
                <w:rPr>
                  <w:rStyle w:val="Hyperlink"/>
                  <w:rFonts w:ascii="Verdana" w:hAnsi="Verdana"/>
                  <w:color w:val="auto"/>
                  <w:sz w:val="18"/>
                  <w:szCs w:val="18"/>
                  <w:u w:val="none"/>
                  <w:lang w:val="en-US"/>
                </w:rPr>
                <w:t>http://emn.intrasoft-intl.com/Downloads/prepareShowFiles.do?directoryID=103</w:t>
              </w:r>
            </w:hyperlink>
            <w:r w:rsidRPr="008E48E9">
              <w:rPr>
                <w:rFonts w:ascii="Verdana" w:hAnsi="Verdana"/>
                <w:sz w:val="18"/>
                <w:szCs w:val="18"/>
                <w:lang w:val="en-US"/>
              </w:rPr>
              <w:t xml:space="preserve"> )</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Italy</w:t>
            </w:r>
          </w:p>
        </w:tc>
        <w:tc>
          <w:tcPr>
            <w:tcW w:w="8749" w:type="dxa"/>
          </w:tcPr>
          <w:p w:rsidR="001F6E8C" w:rsidRPr="008E48E9" w:rsidRDefault="001F6E8C" w:rsidP="00B05EE9">
            <w:pPr>
              <w:pStyle w:val="Lijstalinea"/>
              <w:tabs>
                <w:tab w:val="left" w:pos="6240"/>
              </w:tabs>
              <w:spacing w:after="0" w:line="240" w:lineRule="auto"/>
              <w:rPr>
                <w:rFonts w:ascii="Verdana" w:eastAsia="Times New Roman" w:hAnsi="Verdana" w:cs="Arial"/>
                <w:sz w:val="18"/>
                <w:szCs w:val="18"/>
                <w:lang w:eastAsia="nl-NL"/>
              </w:rPr>
            </w:pPr>
            <w:r w:rsidRPr="008E48E9">
              <w:rPr>
                <w:rFonts w:ascii="Verdana" w:eastAsia="Times New Roman" w:hAnsi="Verdana" w:cs="Arial"/>
                <w:sz w:val="18"/>
                <w:szCs w:val="18"/>
                <w:lang w:eastAsia="nl-NL"/>
              </w:rPr>
              <w:t xml:space="preserve">Deloitte. (2011). </w:t>
            </w:r>
            <w:r w:rsidRPr="008E48E9">
              <w:rPr>
                <w:rFonts w:ascii="Verdana" w:eastAsia="Times New Roman" w:hAnsi="Verdana" w:cs="Arial"/>
                <w:i/>
                <w:sz w:val="18"/>
                <w:szCs w:val="18"/>
                <w:lang w:eastAsia="nl-NL"/>
              </w:rPr>
              <w:t>Comparative Study: Immigration 2010-2011</w:t>
            </w:r>
            <w:r w:rsidRPr="008E48E9">
              <w:rPr>
                <w:rFonts w:ascii="Verdana" w:eastAsia="Times New Roman" w:hAnsi="Verdana" w:cs="Arial"/>
                <w:sz w:val="18"/>
                <w:szCs w:val="18"/>
                <w:lang w:eastAsia="nl-NL"/>
              </w:rPr>
              <w:t xml:space="preserve">. </w:t>
            </w:r>
          </w:p>
          <w:p w:rsidR="001F6E8C" w:rsidRPr="008E48E9"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eastAsia="Times New Roman" w:hAnsi="Verdana" w:cs="Arial"/>
                <w:sz w:val="18"/>
                <w:szCs w:val="18"/>
                <w:lang w:eastAsia="nl-NL"/>
              </w:rPr>
              <w:t>European Migration Network. (2007).</w:t>
            </w:r>
            <w:r w:rsidRPr="008E48E9">
              <w:rPr>
                <w:rFonts w:ascii="Verdana" w:eastAsia="Times New Roman" w:hAnsi="Verdana" w:cs="Arial"/>
                <w:i/>
                <w:sz w:val="18"/>
                <w:szCs w:val="18"/>
                <w:lang w:eastAsia="nl-NL"/>
              </w:rPr>
              <w:t xml:space="preserve"> Conditions of Entry and Residence of Third Country Highly-Skilled Workers in the EU,</w:t>
            </w:r>
            <w:r w:rsidRPr="008E48E9">
              <w:rPr>
                <w:rFonts w:ascii="Verdana" w:eastAsia="Times New Roman" w:hAnsi="Verdana" w:cs="Arial"/>
                <w:sz w:val="18"/>
                <w:szCs w:val="18"/>
                <w:lang w:eastAsia="nl-NL"/>
              </w:rPr>
              <w:t xml:space="preserve"> European Commission.</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Japan</w:t>
            </w:r>
          </w:p>
        </w:tc>
        <w:tc>
          <w:tcPr>
            <w:tcW w:w="8749" w:type="dxa"/>
          </w:tcPr>
          <w:p w:rsidR="001F6E8C" w:rsidRDefault="00EE296E" w:rsidP="00B05EE9">
            <w:pPr>
              <w:pStyle w:val="Lijstalinea"/>
              <w:numPr>
                <w:ilvl w:val="0"/>
                <w:numId w:val="12"/>
              </w:numPr>
              <w:spacing w:after="0" w:line="240" w:lineRule="auto"/>
              <w:rPr>
                <w:rFonts w:ascii="Verdana" w:eastAsia="Times New Roman" w:hAnsi="Verdana" w:cs="Arial"/>
                <w:sz w:val="18"/>
                <w:szCs w:val="18"/>
                <w:lang w:eastAsia="nl-NL"/>
              </w:rPr>
            </w:pPr>
            <w:hyperlink r:id="rId27" w:history="1">
              <w:r w:rsidR="001F6E8C" w:rsidRPr="008E48E9">
                <w:rPr>
                  <w:rStyle w:val="Hyperlink"/>
                  <w:rFonts w:ascii="Verdana" w:eastAsia="Times New Roman" w:hAnsi="Verdana" w:cs="Arial"/>
                  <w:color w:val="auto"/>
                  <w:sz w:val="18"/>
                  <w:szCs w:val="18"/>
                  <w:u w:val="none"/>
                  <w:lang w:eastAsia="nl-NL"/>
                </w:rPr>
                <w:t>http://www.workpermit.com/news/2010-11-29/japan/think-tank-urges-japan-increase-skilled-immigration.htm</w:t>
              </w:r>
            </w:hyperlink>
            <w:r w:rsidR="001F6E8C" w:rsidRPr="008E48E9">
              <w:rPr>
                <w:rFonts w:ascii="Verdana" w:eastAsia="Times New Roman" w:hAnsi="Verdana" w:cs="Arial"/>
                <w:sz w:val="18"/>
                <w:szCs w:val="18"/>
                <w:lang w:eastAsia="nl-NL"/>
              </w:rPr>
              <w:t xml:space="preserve"> </w:t>
            </w:r>
          </w:p>
          <w:p w:rsidR="001F6E8C" w:rsidRPr="008E48E9" w:rsidRDefault="00EE296E" w:rsidP="00B05EE9">
            <w:pPr>
              <w:pStyle w:val="Lijstalinea"/>
              <w:numPr>
                <w:ilvl w:val="0"/>
                <w:numId w:val="12"/>
              </w:numPr>
              <w:spacing w:after="0" w:line="240" w:lineRule="auto"/>
              <w:rPr>
                <w:rFonts w:ascii="Verdana" w:eastAsia="Times New Roman" w:hAnsi="Verdana" w:cs="Arial"/>
                <w:sz w:val="18"/>
                <w:szCs w:val="18"/>
                <w:lang w:eastAsia="nl-NL"/>
              </w:rPr>
            </w:pPr>
            <w:hyperlink r:id="rId28" w:history="1">
              <w:r w:rsidR="001F6E8C" w:rsidRPr="008E48E9">
                <w:rPr>
                  <w:rStyle w:val="Hyperlink"/>
                  <w:rFonts w:ascii="Verdana" w:eastAsia="Times New Roman" w:hAnsi="Verdana" w:cs="Arial"/>
                  <w:color w:val="auto"/>
                  <w:sz w:val="18"/>
                  <w:szCs w:val="18"/>
                  <w:u w:val="none"/>
                  <w:lang w:eastAsia="nl-NL"/>
                </w:rPr>
                <w:t>http://www.immi-moj.go.jp/english/topics/120502_en.html</w:t>
              </w:r>
            </w:hyperlink>
            <w:r w:rsidR="001F6E8C" w:rsidRPr="008E48E9">
              <w:rPr>
                <w:rFonts w:ascii="Verdana" w:eastAsia="Times New Roman" w:hAnsi="Verdana" w:cs="Arial"/>
                <w:sz w:val="18"/>
                <w:szCs w:val="18"/>
                <w:lang w:eastAsia="nl-NL"/>
              </w:rPr>
              <w:t xml:space="preserve"> </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Luxembourg</w:t>
            </w:r>
          </w:p>
        </w:tc>
        <w:tc>
          <w:tcPr>
            <w:tcW w:w="8749" w:type="dxa"/>
          </w:tcPr>
          <w:p w:rsidR="001F6E8C" w:rsidRPr="008E48E9"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eastAsia="Times New Roman" w:hAnsi="Verdana" w:cs="Arial"/>
                <w:sz w:val="18"/>
                <w:szCs w:val="18"/>
                <w:lang w:eastAsia="nl-NL"/>
              </w:rPr>
              <w:t xml:space="preserve">European Migration Network. (2011). </w:t>
            </w:r>
            <w:r w:rsidRPr="008E48E9">
              <w:rPr>
                <w:rFonts w:ascii="Verdana" w:eastAsia="Times New Roman" w:hAnsi="Verdana" w:cs="Arial"/>
                <w:i/>
                <w:sz w:val="18"/>
                <w:szCs w:val="18"/>
                <w:lang w:eastAsia="nl-NL"/>
              </w:rPr>
              <w:t xml:space="preserve">Satisfying Labour Demand trough Migration in Luxembourg, </w:t>
            </w:r>
            <w:r w:rsidRPr="008E48E9">
              <w:rPr>
                <w:rFonts w:ascii="Verdana" w:eastAsia="Times New Roman" w:hAnsi="Verdana" w:cs="Arial"/>
                <w:sz w:val="18"/>
                <w:szCs w:val="18"/>
                <w:lang w:eastAsia="nl-NL"/>
              </w:rPr>
              <w:t xml:space="preserve">EMN Study Report. </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Mexico</w:t>
            </w:r>
          </w:p>
        </w:tc>
        <w:tc>
          <w:tcPr>
            <w:tcW w:w="8749" w:type="dxa"/>
          </w:tcPr>
          <w:p w:rsidR="001F6E8C" w:rsidRDefault="00EE296E" w:rsidP="00B05EE9">
            <w:pPr>
              <w:pStyle w:val="Lijstalinea"/>
              <w:numPr>
                <w:ilvl w:val="0"/>
                <w:numId w:val="12"/>
              </w:numPr>
              <w:spacing w:after="0" w:line="240" w:lineRule="auto"/>
              <w:rPr>
                <w:rFonts w:ascii="Verdana" w:eastAsia="Times New Roman" w:hAnsi="Verdana" w:cs="Arial"/>
                <w:sz w:val="18"/>
                <w:szCs w:val="18"/>
                <w:lang w:eastAsia="nl-NL"/>
              </w:rPr>
            </w:pPr>
            <w:hyperlink r:id="rId29" w:history="1">
              <w:r w:rsidR="001F6E8C" w:rsidRPr="008E48E9">
                <w:rPr>
                  <w:rStyle w:val="Hyperlink"/>
                  <w:rFonts w:ascii="Verdana" w:eastAsia="Times New Roman" w:hAnsi="Verdana" w:cs="Arial"/>
                  <w:color w:val="auto"/>
                  <w:sz w:val="18"/>
                  <w:szCs w:val="18"/>
                  <w:u w:val="none"/>
                  <w:lang w:eastAsia="nl-NL"/>
                </w:rPr>
                <w:t>http://www.migrationinformation.org/feature/display.cfm?ID=772</w:t>
              </w:r>
            </w:hyperlink>
          </w:p>
          <w:p w:rsidR="001F6E8C" w:rsidRPr="008E48E9"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eastAsia="Times New Roman" w:hAnsi="Verdana" w:cs="Arial"/>
                <w:sz w:val="18"/>
                <w:szCs w:val="18"/>
                <w:lang w:eastAsia="nl-NL"/>
              </w:rPr>
              <w:t>http://www.inm.gob.mx/index.php/page/pagina_principal/en.html</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Netherlands</w:t>
            </w:r>
          </w:p>
        </w:tc>
        <w:tc>
          <w:tcPr>
            <w:tcW w:w="8749" w:type="dxa"/>
          </w:tcPr>
          <w:p w:rsidR="001F6E8C"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eastAsia="Times New Roman" w:hAnsi="Verdana" w:cs="Arial"/>
                <w:sz w:val="18"/>
                <w:szCs w:val="18"/>
                <w:lang w:eastAsia="nl-NL"/>
              </w:rPr>
              <w:t>European Migration Network. (2007).</w:t>
            </w:r>
            <w:r w:rsidRPr="008E48E9">
              <w:rPr>
                <w:rFonts w:ascii="Verdana" w:eastAsia="Times New Roman" w:hAnsi="Verdana" w:cs="Arial"/>
                <w:i/>
                <w:sz w:val="18"/>
                <w:szCs w:val="18"/>
                <w:lang w:eastAsia="nl-NL"/>
              </w:rPr>
              <w:t xml:space="preserve"> Conditions of Entry and Residence of Third Country Highly-Skilled Workers in the EU,</w:t>
            </w:r>
            <w:r w:rsidRPr="008E48E9">
              <w:rPr>
                <w:rFonts w:ascii="Verdana" w:eastAsia="Times New Roman" w:hAnsi="Verdana" w:cs="Arial"/>
                <w:sz w:val="18"/>
                <w:szCs w:val="18"/>
                <w:lang w:eastAsia="nl-NL"/>
              </w:rPr>
              <w:t xml:space="preserve"> European Commission.</w:t>
            </w:r>
          </w:p>
          <w:p w:rsidR="001F6E8C" w:rsidRPr="00B318F1"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B318F1">
              <w:rPr>
                <w:rFonts w:ascii="Verdana" w:eastAsia="Times New Roman" w:hAnsi="Verdana" w:cs="Arial"/>
                <w:sz w:val="18"/>
                <w:szCs w:val="18"/>
                <w:lang w:eastAsia="nl-NL"/>
              </w:rPr>
              <w:t xml:space="preserve">Deloitte. (2011). </w:t>
            </w:r>
            <w:r w:rsidRPr="00B318F1">
              <w:rPr>
                <w:rFonts w:ascii="Verdana" w:eastAsia="Times New Roman" w:hAnsi="Verdana" w:cs="Arial"/>
                <w:i/>
                <w:sz w:val="18"/>
                <w:szCs w:val="18"/>
                <w:lang w:eastAsia="nl-NL"/>
              </w:rPr>
              <w:t>Comparative Study: Immigration 2010-2011</w:t>
            </w:r>
            <w:r w:rsidRPr="00B318F1">
              <w:rPr>
                <w:rFonts w:ascii="Verdana" w:eastAsia="Times New Roman" w:hAnsi="Verdana" w:cs="Arial"/>
                <w:sz w:val="18"/>
                <w:szCs w:val="18"/>
                <w:lang w:eastAsia="nl-NL"/>
              </w:rPr>
              <w:t xml:space="preserve">. </w:t>
            </w:r>
          </w:p>
          <w:p w:rsidR="001F6E8C" w:rsidRPr="008E48E9"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Arial" w:hAnsi="Arial" w:cs="Arial"/>
                <w:sz w:val="18"/>
                <w:szCs w:val="18"/>
                <w:lang w:eastAsia="nl-NL"/>
              </w:rPr>
              <w:t>Kamerstukken II 2003/04, 29 200 VI, nr. 164</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New Zealand</w:t>
            </w:r>
          </w:p>
        </w:tc>
        <w:tc>
          <w:tcPr>
            <w:tcW w:w="8749" w:type="dxa"/>
          </w:tcPr>
          <w:p w:rsidR="001F6E8C" w:rsidRPr="008E48E9"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eastAsia="Times New Roman" w:hAnsi="Verdana" w:cs="Arial"/>
                <w:sz w:val="18"/>
                <w:szCs w:val="18"/>
                <w:lang w:eastAsia="nl-NL"/>
              </w:rPr>
              <w:t>http://www.immigration.govt.nz/</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Norway</w:t>
            </w:r>
          </w:p>
        </w:tc>
        <w:tc>
          <w:tcPr>
            <w:tcW w:w="8749" w:type="dxa"/>
          </w:tcPr>
          <w:p w:rsidR="001F6E8C" w:rsidRPr="008E48E9" w:rsidRDefault="00EE296E" w:rsidP="00B05EE9">
            <w:pPr>
              <w:pStyle w:val="Lijstalinea"/>
              <w:numPr>
                <w:ilvl w:val="0"/>
                <w:numId w:val="12"/>
              </w:numPr>
              <w:spacing w:after="0" w:line="240" w:lineRule="auto"/>
              <w:rPr>
                <w:rFonts w:ascii="Verdana" w:eastAsia="Times New Roman" w:hAnsi="Verdana" w:cs="Arial"/>
                <w:sz w:val="18"/>
                <w:szCs w:val="18"/>
                <w:lang w:eastAsia="nl-NL"/>
              </w:rPr>
            </w:pPr>
            <w:hyperlink r:id="rId30" w:history="1">
              <w:r w:rsidR="001F6E8C" w:rsidRPr="008E48E9">
                <w:rPr>
                  <w:rStyle w:val="Hyperlink"/>
                  <w:rFonts w:ascii="Verdana" w:hAnsi="Verdana"/>
                  <w:color w:val="auto"/>
                  <w:sz w:val="18"/>
                  <w:szCs w:val="18"/>
                  <w:u w:val="none"/>
                </w:rPr>
                <w:t>http://www.udi.no/skilledworkers</w:t>
              </w:r>
            </w:hyperlink>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Poland</w:t>
            </w:r>
          </w:p>
        </w:tc>
        <w:tc>
          <w:tcPr>
            <w:tcW w:w="8749" w:type="dxa"/>
          </w:tcPr>
          <w:p w:rsidR="001F6E8C" w:rsidRPr="008E48E9"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eastAsia="Times New Roman" w:hAnsi="Verdana" w:cs="Arial"/>
                <w:sz w:val="18"/>
                <w:szCs w:val="18"/>
                <w:lang w:eastAsia="nl-NL"/>
              </w:rPr>
              <w:t>http://www.msw.gov.pl/portal/en/</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Portugal</w:t>
            </w:r>
          </w:p>
        </w:tc>
        <w:tc>
          <w:tcPr>
            <w:tcW w:w="8749" w:type="dxa"/>
          </w:tcPr>
          <w:p w:rsidR="001F6E8C" w:rsidRPr="008E48E9"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eastAsia="Times New Roman" w:hAnsi="Verdana" w:cs="Arial"/>
                <w:sz w:val="18"/>
                <w:szCs w:val="18"/>
                <w:lang w:eastAsia="nl-NL"/>
              </w:rPr>
              <w:t>http://www.idea6fp.uw.edu.pl/pliki/WP6_Portugal.pdf</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Slovak Republic</w:t>
            </w:r>
          </w:p>
        </w:tc>
        <w:tc>
          <w:tcPr>
            <w:tcW w:w="8749" w:type="dxa"/>
          </w:tcPr>
          <w:p w:rsidR="001F6E8C" w:rsidRPr="008E48E9" w:rsidRDefault="00EE296E" w:rsidP="00B05EE9">
            <w:pPr>
              <w:pStyle w:val="Lijstalinea"/>
              <w:numPr>
                <w:ilvl w:val="0"/>
                <w:numId w:val="12"/>
              </w:numPr>
              <w:spacing w:after="0" w:line="240" w:lineRule="auto"/>
              <w:rPr>
                <w:rFonts w:ascii="Verdana" w:eastAsia="Times New Roman" w:hAnsi="Verdana" w:cs="Arial"/>
                <w:sz w:val="18"/>
                <w:szCs w:val="18"/>
                <w:lang w:eastAsia="nl-NL"/>
              </w:rPr>
            </w:pPr>
            <w:hyperlink r:id="rId31" w:history="1">
              <w:r w:rsidR="001F6E8C" w:rsidRPr="008E48E9">
                <w:rPr>
                  <w:rStyle w:val="Hyperlink"/>
                  <w:rFonts w:ascii="Verdana" w:eastAsia="Times New Roman" w:hAnsi="Verdana" w:cs="Arial"/>
                  <w:color w:val="auto"/>
                  <w:sz w:val="18"/>
                  <w:szCs w:val="18"/>
                  <w:u w:val="none"/>
                  <w:lang w:eastAsia="nl-NL"/>
                </w:rPr>
                <w:t>http://www.moveoneinc.com/blog/immigration/enslovakia-immigration-bulletin-highly-skilled-foreigners-apply-eu-blue-cards/</w:t>
              </w:r>
            </w:hyperlink>
            <w:r w:rsidR="001F6E8C" w:rsidRPr="008E48E9">
              <w:rPr>
                <w:rFonts w:ascii="Verdana" w:eastAsia="Times New Roman" w:hAnsi="Verdana" w:cs="Arial"/>
                <w:sz w:val="18"/>
                <w:szCs w:val="18"/>
                <w:lang w:eastAsia="nl-NL"/>
              </w:rPr>
              <w:t xml:space="preserve">, </w:t>
            </w:r>
          </w:p>
          <w:p w:rsidR="001F6E8C" w:rsidRPr="008E48E9" w:rsidRDefault="00EE296E" w:rsidP="00B05EE9">
            <w:pPr>
              <w:pStyle w:val="Lijstalinea"/>
              <w:numPr>
                <w:ilvl w:val="0"/>
                <w:numId w:val="12"/>
              </w:numPr>
              <w:spacing w:after="0" w:line="240" w:lineRule="auto"/>
              <w:rPr>
                <w:rFonts w:ascii="Verdana" w:eastAsia="Times New Roman" w:hAnsi="Verdana" w:cs="Arial"/>
                <w:sz w:val="18"/>
                <w:szCs w:val="18"/>
                <w:lang w:eastAsia="nl-NL"/>
              </w:rPr>
            </w:pPr>
            <w:hyperlink r:id="rId32" w:history="1">
              <w:r w:rsidR="001F6E8C" w:rsidRPr="008E48E9">
                <w:rPr>
                  <w:rStyle w:val="Hyperlink"/>
                  <w:rFonts w:ascii="Verdana" w:eastAsia="Times New Roman" w:hAnsi="Verdana" w:cs="Arial"/>
                  <w:color w:val="auto"/>
                  <w:sz w:val="18"/>
                  <w:szCs w:val="18"/>
                  <w:u w:val="none"/>
                  <w:lang w:eastAsia="nl-NL"/>
                </w:rPr>
                <w:t>http://www.migration.sk/index.php?ID=92&amp;l=sk</w:t>
              </w:r>
            </w:hyperlink>
            <w:r w:rsidR="001F6E8C" w:rsidRPr="008E48E9">
              <w:rPr>
                <w:rFonts w:ascii="Verdana" w:eastAsia="Times New Roman" w:hAnsi="Verdana" w:cs="Arial"/>
                <w:sz w:val="18"/>
                <w:szCs w:val="18"/>
                <w:lang w:eastAsia="nl-NL"/>
              </w:rPr>
              <w:t xml:space="preserve"> </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Spain</w:t>
            </w:r>
          </w:p>
        </w:tc>
        <w:tc>
          <w:tcPr>
            <w:tcW w:w="8749" w:type="dxa"/>
          </w:tcPr>
          <w:p w:rsidR="001F6E8C" w:rsidRPr="008E48E9" w:rsidRDefault="00EE296E" w:rsidP="00B05EE9">
            <w:pPr>
              <w:pStyle w:val="Lijstalinea"/>
              <w:numPr>
                <w:ilvl w:val="0"/>
                <w:numId w:val="12"/>
              </w:numPr>
              <w:spacing w:after="0" w:line="240" w:lineRule="auto"/>
              <w:rPr>
                <w:rFonts w:ascii="Verdana" w:eastAsia="Times New Roman" w:hAnsi="Verdana" w:cs="Arial"/>
                <w:sz w:val="18"/>
                <w:szCs w:val="18"/>
                <w:lang w:eastAsia="nl-NL"/>
              </w:rPr>
            </w:pPr>
            <w:hyperlink r:id="rId33" w:anchor="Does%20the%20candidate%20qualify" w:history="1">
              <w:r w:rsidR="001F6E8C" w:rsidRPr="008E48E9">
                <w:rPr>
                  <w:rStyle w:val="Hyperlink"/>
                  <w:rFonts w:ascii="Verdana" w:eastAsia="Times New Roman" w:hAnsi="Verdana" w:cs="Arial"/>
                  <w:color w:val="auto"/>
                  <w:sz w:val="18"/>
                  <w:szCs w:val="18"/>
                  <w:u w:val="none"/>
                  <w:lang w:eastAsia="nl-NL"/>
                </w:rPr>
                <w:t>http://www.workpermit.com/spain/spain.htm#Does%20the%20candidate%20qualify</w:t>
              </w:r>
            </w:hyperlink>
            <w:r w:rsidR="001F6E8C" w:rsidRPr="008E48E9">
              <w:rPr>
                <w:rFonts w:ascii="Verdana" w:eastAsia="Times New Roman" w:hAnsi="Verdana" w:cs="Arial"/>
                <w:sz w:val="18"/>
                <w:szCs w:val="18"/>
                <w:lang w:eastAsia="nl-NL"/>
              </w:rPr>
              <w:t xml:space="preserve"> </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Sweden</w:t>
            </w:r>
          </w:p>
        </w:tc>
        <w:tc>
          <w:tcPr>
            <w:tcW w:w="8749" w:type="dxa"/>
          </w:tcPr>
          <w:p w:rsidR="001F6E8C" w:rsidRPr="008E48E9"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eastAsia="Times New Roman" w:hAnsi="Verdana" w:cs="Arial"/>
                <w:sz w:val="18"/>
                <w:szCs w:val="18"/>
                <w:lang w:eastAsia="nl-NL"/>
              </w:rPr>
              <w:t>European Migration Network. (2007).</w:t>
            </w:r>
            <w:r w:rsidRPr="008E48E9">
              <w:rPr>
                <w:rFonts w:ascii="Verdana" w:eastAsia="Times New Roman" w:hAnsi="Verdana" w:cs="Arial"/>
                <w:i/>
                <w:sz w:val="18"/>
                <w:szCs w:val="18"/>
                <w:lang w:eastAsia="nl-NL"/>
              </w:rPr>
              <w:t xml:space="preserve"> Conditions of Entry and Residence of Third Country Highly-Skilled Workers in the EU,</w:t>
            </w:r>
            <w:r w:rsidRPr="008E48E9">
              <w:rPr>
                <w:rFonts w:ascii="Verdana" w:eastAsia="Times New Roman" w:hAnsi="Verdana" w:cs="Arial"/>
                <w:sz w:val="18"/>
                <w:szCs w:val="18"/>
                <w:lang w:eastAsia="nl-NL"/>
              </w:rPr>
              <w:t xml:space="preserve"> European Commission.</w:t>
            </w:r>
          </w:p>
          <w:p w:rsidR="001F6E8C" w:rsidRPr="008E48E9"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eastAsia="Times New Roman" w:hAnsi="Verdana" w:cs="Arial"/>
                <w:sz w:val="18"/>
                <w:szCs w:val="18"/>
                <w:lang w:eastAsia="nl-NL"/>
              </w:rPr>
              <w:t xml:space="preserve">OECD (2011). </w:t>
            </w:r>
            <w:r w:rsidRPr="008E48E9">
              <w:rPr>
                <w:rFonts w:ascii="Verdana" w:eastAsia="Times New Roman" w:hAnsi="Verdana" w:cs="Arial"/>
                <w:i/>
                <w:sz w:val="18"/>
                <w:szCs w:val="18"/>
                <w:lang w:eastAsia="nl-NL"/>
              </w:rPr>
              <w:t>Recruiting Immigrant Workers: Sweden 2011,</w:t>
            </w:r>
            <w:r w:rsidRPr="008E48E9">
              <w:rPr>
                <w:rFonts w:ascii="Verdana" w:eastAsia="Times New Roman" w:hAnsi="Verdana" w:cs="Arial"/>
                <w:sz w:val="18"/>
                <w:szCs w:val="18"/>
                <w:lang w:eastAsia="nl-NL"/>
              </w:rPr>
              <w:t xml:space="preserve"> OECD Publishing. </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lastRenderedPageBreak/>
              <w:t>Switzerland</w:t>
            </w:r>
          </w:p>
        </w:tc>
        <w:tc>
          <w:tcPr>
            <w:tcW w:w="8749" w:type="dxa"/>
          </w:tcPr>
          <w:p w:rsidR="001F6E8C" w:rsidRPr="008E48E9"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eastAsia="Times New Roman" w:hAnsi="Verdana" w:cs="Arial"/>
                <w:sz w:val="18"/>
                <w:szCs w:val="18"/>
                <w:lang w:eastAsia="nl-NL"/>
              </w:rPr>
              <w:t>http://www.ch.ch/schweiz/00157/00173/index.html?lang=en</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Turkey</w:t>
            </w:r>
          </w:p>
        </w:tc>
        <w:tc>
          <w:tcPr>
            <w:tcW w:w="8749" w:type="dxa"/>
          </w:tcPr>
          <w:p w:rsidR="001F6E8C" w:rsidRDefault="00EE296E" w:rsidP="00B05EE9">
            <w:pPr>
              <w:pStyle w:val="Lijstalinea"/>
              <w:numPr>
                <w:ilvl w:val="0"/>
                <w:numId w:val="12"/>
              </w:numPr>
              <w:spacing w:after="0" w:line="240" w:lineRule="auto"/>
              <w:rPr>
                <w:rFonts w:ascii="Verdana" w:eastAsia="Times New Roman" w:hAnsi="Verdana" w:cs="Arial"/>
                <w:sz w:val="18"/>
                <w:szCs w:val="18"/>
                <w:lang w:eastAsia="nl-NL"/>
              </w:rPr>
            </w:pPr>
            <w:hyperlink r:id="rId34" w:history="1">
              <w:r w:rsidR="001F6E8C" w:rsidRPr="008E48E9">
                <w:rPr>
                  <w:rStyle w:val="Hyperlink"/>
                  <w:rFonts w:ascii="Verdana" w:eastAsia="Times New Roman" w:hAnsi="Verdana" w:cs="Arial"/>
                  <w:color w:val="auto"/>
                  <w:sz w:val="18"/>
                  <w:szCs w:val="18"/>
                  <w:u w:val="none"/>
                  <w:lang w:eastAsia="nl-NL"/>
                </w:rPr>
                <w:t>http://www.migrationinformation.org/feature/display.cfm?id=176</w:t>
              </w:r>
            </w:hyperlink>
            <w:r w:rsidR="001F6E8C">
              <w:rPr>
                <w:rFonts w:ascii="Verdana" w:eastAsia="Times New Roman" w:hAnsi="Verdana" w:cs="Arial"/>
                <w:sz w:val="18"/>
                <w:szCs w:val="18"/>
                <w:lang w:eastAsia="nl-NL"/>
              </w:rPr>
              <w:t xml:space="preserve"> </w:t>
            </w:r>
          </w:p>
          <w:p w:rsidR="001F6E8C" w:rsidRPr="008E48E9"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eastAsia="Times New Roman" w:hAnsi="Verdana" w:cs="Arial"/>
                <w:sz w:val="18"/>
                <w:szCs w:val="18"/>
                <w:lang w:eastAsia="nl-NL"/>
              </w:rPr>
              <w:t>http://www.turkishconsulate.org.uk/en/visa.asp</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United Kingdom</w:t>
            </w:r>
          </w:p>
        </w:tc>
        <w:tc>
          <w:tcPr>
            <w:tcW w:w="8749" w:type="dxa"/>
          </w:tcPr>
          <w:p w:rsidR="001F6E8C"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eastAsia="Times New Roman" w:hAnsi="Verdana" w:cs="Arial"/>
                <w:sz w:val="18"/>
                <w:szCs w:val="18"/>
                <w:lang w:eastAsia="nl-NL"/>
              </w:rPr>
              <w:t>European Migration Network. (2007).</w:t>
            </w:r>
            <w:r w:rsidRPr="008E48E9">
              <w:rPr>
                <w:rFonts w:ascii="Verdana" w:eastAsia="Times New Roman" w:hAnsi="Verdana" w:cs="Arial"/>
                <w:i/>
                <w:sz w:val="18"/>
                <w:szCs w:val="18"/>
                <w:lang w:eastAsia="nl-NL"/>
              </w:rPr>
              <w:t xml:space="preserve"> Conditions of Entry and Residence of Third Country Highly-Skilled Workers in the EU,</w:t>
            </w:r>
            <w:r w:rsidRPr="008E48E9">
              <w:rPr>
                <w:rFonts w:ascii="Verdana" w:eastAsia="Times New Roman" w:hAnsi="Verdana" w:cs="Arial"/>
                <w:sz w:val="18"/>
                <w:szCs w:val="18"/>
                <w:lang w:eastAsia="nl-NL"/>
              </w:rPr>
              <w:t xml:space="preserve"> European Commission.</w:t>
            </w:r>
          </w:p>
          <w:p w:rsidR="001F6E8C" w:rsidRPr="008E48E9" w:rsidRDefault="001F6E8C" w:rsidP="00B05EE9">
            <w:pPr>
              <w:pStyle w:val="Lijstalinea"/>
              <w:numPr>
                <w:ilvl w:val="0"/>
                <w:numId w:val="12"/>
              </w:numPr>
              <w:spacing w:after="0" w:line="240" w:lineRule="auto"/>
              <w:rPr>
                <w:rFonts w:ascii="Verdana" w:eastAsia="Times New Roman" w:hAnsi="Verdana" w:cs="Arial"/>
                <w:sz w:val="18"/>
                <w:szCs w:val="18"/>
                <w:lang w:eastAsia="nl-NL"/>
              </w:rPr>
            </w:pPr>
            <w:r w:rsidRPr="008E48E9">
              <w:rPr>
                <w:rFonts w:ascii="Verdana" w:eastAsia="Times New Roman" w:hAnsi="Verdana" w:cs="Arial"/>
                <w:sz w:val="18"/>
                <w:szCs w:val="18"/>
                <w:lang w:eastAsia="nl-NL"/>
              </w:rPr>
              <w:t>http://www.ukba.homeoffice.gov.uk/visas-immigration/working/tier2/</w:t>
            </w:r>
          </w:p>
        </w:tc>
      </w:tr>
      <w:tr w:rsidR="001F6E8C" w:rsidRPr="009A1FE9" w:rsidTr="00B05EE9">
        <w:tc>
          <w:tcPr>
            <w:tcW w:w="1576" w:type="dxa"/>
          </w:tcPr>
          <w:p w:rsidR="001F6E8C" w:rsidRPr="00504374" w:rsidRDefault="001F6E8C" w:rsidP="00B05EE9">
            <w:pPr>
              <w:spacing w:after="0" w:line="240" w:lineRule="auto"/>
              <w:rPr>
                <w:rFonts w:ascii="Verdana" w:eastAsia="Times New Roman" w:hAnsi="Verdana" w:cs="Arial"/>
                <w:b/>
                <w:sz w:val="18"/>
                <w:szCs w:val="18"/>
                <w:lang w:eastAsia="nl-NL"/>
              </w:rPr>
            </w:pPr>
            <w:r w:rsidRPr="00504374">
              <w:rPr>
                <w:rFonts w:ascii="Verdana" w:eastAsia="Times New Roman" w:hAnsi="Verdana" w:cs="Arial"/>
                <w:b/>
                <w:sz w:val="18"/>
                <w:szCs w:val="18"/>
                <w:lang w:eastAsia="nl-NL"/>
              </w:rPr>
              <w:t>United States</w:t>
            </w:r>
          </w:p>
        </w:tc>
        <w:tc>
          <w:tcPr>
            <w:tcW w:w="8749" w:type="dxa"/>
          </w:tcPr>
          <w:p w:rsidR="001F6E8C" w:rsidRPr="008E48E9" w:rsidRDefault="00EE296E" w:rsidP="00B05EE9">
            <w:pPr>
              <w:pStyle w:val="Lijstalinea"/>
              <w:numPr>
                <w:ilvl w:val="0"/>
                <w:numId w:val="12"/>
              </w:numPr>
              <w:spacing w:after="0" w:line="240" w:lineRule="auto"/>
              <w:rPr>
                <w:rFonts w:ascii="Verdana" w:eastAsia="Times New Roman" w:hAnsi="Verdana" w:cs="Arial"/>
                <w:sz w:val="18"/>
                <w:szCs w:val="18"/>
                <w:lang w:eastAsia="nl-NL"/>
              </w:rPr>
            </w:pPr>
            <w:hyperlink r:id="rId35" w:history="1">
              <w:r w:rsidR="001F6E8C" w:rsidRPr="008E48E9">
                <w:rPr>
                  <w:rStyle w:val="Hyperlink"/>
                  <w:rFonts w:ascii="Verdana" w:eastAsia="Times New Roman" w:hAnsi="Verdana" w:cs="Arial"/>
                  <w:color w:val="auto"/>
                  <w:sz w:val="18"/>
                  <w:szCs w:val="18"/>
                  <w:u w:val="none"/>
                  <w:lang w:eastAsia="nl-NL"/>
                </w:rPr>
                <w:t>http://www.uscis.gov/portal/site/uscis/menuitem.eb1d4c2a3e5b9ac89243c6a7543f6d1a/?vgnextoid=73566811264a3210VgnVCM100000b92ca60aRCRD&amp;vgnextchannel=73566811264a3210VgnVCM100000b92ca60aRCRD</w:t>
              </w:r>
            </w:hyperlink>
            <w:r w:rsidR="001F6E8C" w:rsidRPr="008E48E9">
              <w:rPr>
                <w:rFonts w:ascii="Verdana" w:eastAsia="Times New Roman" w:hAnsi="Verdana" w:cs="Arial"/>
                <w:sz w:val="18"/>
                <w:szCs w:val="18"/>
                <w:lang w:eastAsia="nl-NL"/>
              </w:rPr>
              <w:t xml:space="preserve"> , </w:t>
            </w:r>
          </w:p>
        </w:tc>
      </w:tr>
    </w:tbl>
    <w:p w:rsidR="001F6E8C" w:rsidRDefault="001F6E8C" w:rsidP="001F6E8C">
      <w:pPr>
        <w:spacing w:after="0" w:line="240" w:lineRule="auto"/>
        <w:rPr>
          <w:b/>
        </w:rPr>
      </w:pPr>
    </w:p>
    <w:p w:rsidR="001F6E8C" w:rsidRDefault="001F6E8C" w:rsidP="001F6E8C">
      <w:pPr>
        <w:pStyle w:val="appendix2"/>
      </w:pPr>
      <w:bookmarkStart w:id="1082" w:name="_Toc349827493"/>
      <w:bookmarkStart w:id="1083" w:name="_Toc349827543"/>
      <w:bookmarkStart w:id="1084" w:name="_Toc349828785"/>
      <w:r>
        <w:t>Appendix F: Universitas rank score</w:t>
      </w:r>
      <w:bookmarkEnd w:id="1082"/>
      <w:bookmarkEnd w:id="1083"/>
      <w:bookmarkEnd w:id="1084"/>
    </w:p>
    <w:p w:rsidR="001F6E8C" w:rsidRDefault="001F6E8C" w:rsidP="001F6E8C">
      <w:pPr>
        <w:autoSpaceDE w:val="0"/>
        <w:autoSpaceDN w:val="0"/>
        <w:adjustRightInd w:val="0"/>
        <w:spacing w:after="0" w:line="240" w:lineRule="auto"/>
        <w:rPr>
          <w:rFonts w:cs="TimesNewRoman"/>
          <w:b/>
          <w:lang w:eastAsia="nl-NL"/>
        </w:rPr>
      </w:pPr>
    </w:p>
    <w:tbl>
      <w:tblPr>
        <w:tblW w:w="7564" w:type="dxa"/>
        <w:tblBorders>
          <w:top w:val="single" w:sz="8" w:space="0" w:color="4F81BD"/>
          <w:left w:val="single" w:sz="8" w:space="0" w:color="4F81BD"/>
          <w:bottom w:val="single" w:sz="8" w:space="0" w:color="4F81BD"/>
          <w:right w:val="single" w:sz="8" w:space="0" w:color="4F81BD"/>
        </w:tblBorders>
        <w:tblLook w:val="04A0"/>
      </w:tblPr>
      <w:tblGrid>
        <w:gridCol w:w="727"/>
        <w:gridCol w:w="2119"/>
        <w:gridCol w:w="783"/>
        <w:gridCol w:w="727"/>
        <w:gridCol w:w="2485"/>
        <w:gridCol w:w="783"/>
      </w:tblGrid>
      <w:tr w:rsidR="001F6E8C" w:rsidRPr="00F91D20" w:rsidTr="00B05EE9">
        <w:trPr>
          <w:trHeight w:val="300"/>
        </w:trPr>
        <w:tc>
          <w:tcPr>
            <w:tcW w:w="714" w:type="dxa"/>
            <w:tcBorders>
              <w:top w:val="single" w:sz="8" w:space="0" w:color="4F81BD"/>
              <w:left w:val="single" w:sz="8" w:space="0" w:color="4F81BD"/>
              <w:bottom w:val="single" w:sz="8" w:space="0" w:color="4F81BD"/>
            </w:tcBorders>
            <w:shd w:val="clear" w:color="auto" w:fill="4F81BD"/>
            <w:noWrap/>
            <w:hideMark/>
          </w:tcPr>
          <w:p w:rsidR="001F6E8C" w:rsidRPr="00F91D20" w:rsidRDefault="001F6E8C" w:rsidP="00B05EE9">
            <w:pPr>
              <w:spacing w:after="0" w:line="240" w:lineRule="auto"/>
              <w:rPr>
                <w:rFonts w:ascii="Verdana" w:eastAsia="Times New Roman" w:hAnsi="Verdana"/>
                <w:b/>
                <w:bCs/>
                <w:color w:val="FFFFFF"/>
                <w:sz w:val="18"/>
                <w:szCs w:val="18"/>
                <w:lang w:eastAsia="nl-NL"/>
              </w:rPr>
            </w:pPr>
            <w:r w:rsidRPr="00F91D20">
              <w:rPr>
                <w:rFonts w:ascii="Verdana" w:eastAsia="Times New Roman" w:hAnsi="Verdana"/>
                <w:b/>
                <w:bCs/>
                <w:color w:val="FFFFFF"/>
                <w:sz w:val="18"/>
                <w:szCs w:val="18"/>
                <w:lang w:eastAsia="nl-NL"/>
              </w:rPr>
              <w:t>Rank</w:t>
            </w:r>
          </w:p>
        </w:tc>
        <w:tc>
          <w:tcPr>
            <w:tcW w:w="2119" w:type="dxa"/>
            <w:tcBorders>
              <w:top w:val="single" w:sz="8" w:space="0" w:color="4F81BD"/>
              <w:bottom w:val="single" w:sz="8" w:space="0" w:color="4F81BD"/>
            </w:tcBorders>
            <w:shd w:val="clear" w:color="auto" w:fill="4F81BD"/>
            <w:noWrap/>
            <w:hideMark/>
          </w:tcPr>
          <w:p w:rsidR="001F6E8C" w:rsidRPr="00F91D20" w:rsidRDefault="001F6E8C" w:rsidP="00B05EE9">
            <w:pPr>
              <w:spacing w:after="0" w:line="240" w:lineRule="auto"/>
              <w:rPr>
                <w:rFonts w:ascii="Verdana" w:eastAsia="Times New Roman" w:hAnsi="Verdana"/>
                <w:b/>
                <w:color w:val="FFFFFF"/>
                <w:sz w:val="18"/>
                <w:szCs w:val="18"/>
                <w:lang w:eastAsia="nl-NL"/>
              </w:rPr>
            </w:pPr>
            <w:r w:rsidRPr="00F91D20">
              <w:rPr>
                <w:rFonts w:ascii="Verdana" w:eastAsia="Times New Roman" w:hAnsi="Verdana"/>
                <w:b/>
                <w:color w:val="FFFFFF"/>
                <w:sz w:val="18"/>
                <w:szCs w:val="18"/>
                <w:lang w:eastAsia="nl-NL"/>
              </w:rPr>
              <w:t>Country</w:t>
            </w:r>
          </w:p>
        </w:tc>
        <w:tc>
          <w:tcPr>
            <w:tcW w:w="766" w:type="dxa"/>
            <w:tcBorders>
              <w:top w:val="single" w:sz="8" w:space="0" w:color="4F81BD"/>
              <w:bottom w:val="single" w:sz="8" w:space="0" w:color="4F81BD"/>
            </w:tcBorders>
            <w:shd w:val="clear" w:color="auto" w:fill="4F81BD"/>
            <w:noWrap/>
            <w:hideMark/>
          </w:tcPr>
          <w:p w:rsidR="001F6E8C" w:rsidRPr="00F91D20" w:rsidRDefault="001F6E8C" w:rsidP="00B05EE9">
            <w:pPr>
              <w:spacing w:after="0" w:line="240" w:lineRule="auto"/>
              <w:rPr>
                <w:rFonts w:ascii="Verdana" w:eastAsia="Times New Roman" w:hAnsi="Verdana"/>
                <w:b/>
                <w:color w:val="FFFFFF"/>
                <w:sz w:val="18"/>
                <w:szCs w:val="18"/>
                <w:lang w:eastAsia="nl-NL"/>
              </w:rPr>
            </w:pPr>
            <w:r w:rsidRPr="00F91D20">
              <w:rPr>
                <w:rFonts w:ascii="Verdana" w:eastAsia="Times New Roman" w:hAnsi="Verdana"/>
                <w:b/>
                <w:color w:val="FFFFFF"/>
                <w:sz w:val="18"/>
                <w:szCs w:val="18"/>
                <w:lang w:eastAsia="nl-NL"/>
              </w:rPr>
              <w:t>Score</w:t>
            </w:r>
          </w:p>
        </w:tc>
        <w:tc>
          <w:tcPr>
            <w:tcW w:w="714" w:type="dxa"/>
            <w:tcBorders>
              <w:top w:val="single" w:sz="8" w:space="0" w:color="4F81BD"/>
              <w:bottom w:val="single" w:sz="8" w:space="0" w:color="4F81BD"/>
            </w:tcBorders>
            <w:shd w:val="clear" w:color="auto" w:fill="4F81BD"/>
            <w:noWrap/>
            <w:hideMark/>
          </w:tcPr>
          <w:p w:rsidR="001F6E8C" w:rsidRPr="00F91D20" w:rsidRDefault="001F6E8C" w:rsidP="00B05EE9">
            <w:pPr>
              <w:spacing w:after="0" w:line="240" w:lineRule="auto"/>
              <w:rPr>
                <w:rFonts w:ascii="Verdana" w:eastAsia="Times New Roman" w:hAnsi="Verdana"/>
                <w:b/>
                <w:color w:val="FFFFFF"/>
                <w:sz w:val="18"/>
                <w:szCs w:val="18"/>
                <w:lang w:eastAsia="nl-NL"/>
              </w:rPr>
            </w:pPr>
            <w:r w:rsidRPr="00F91D20">
              <w:rPr>
                <w:rFonts w:ascii="Verdana" w:eastAsia="Times New Roman" w:hAnsi="Verdana"/>
                <w:b/>
                <w:color w:val="FFFFFF"/>
                <w:sz w:val="18"/>
                <w:szCs w:val="18"/>
                <w:lang w:eastAsia="nl-NL"/>
              </w:rPr>
              <w:t>Rank</w:t>
            </w:r>
          </w:p>
        </w:tc>
        <w:tc>
          <w:tcPr>
            <w:tcW w:w="2485" w:type="dxa"/>
            <w:tcBorders>
              <w:top w:val="single" w:sz="8" w:space="0" w:color="4F81BD"/>
              <w:bottom w:val="single" w:sz="8" w:space="0" w:color="4F81BD"/>
            </w:tcBorders>
            <w:shd w:val="clear" w:color="auto" w:fill="4F81BD"/>
            <w:noWrap/>
            <w:hideMark/>
          </w:tcPr>
          <w:p w:rsidR="001F6E8C" w:rsidRPr="00F91D20" w:rsidRDefault="001F6E8C" w:rsidP="00B05EE9">
            <w:pPr>
              <w:spacing w:after="0" w:line="240" w:lineRule="auto"/>
              <w:rPr>
                <w:rFonts w:ascii="Verdana" w:eastAsia="Times New Roman" w:hAnsi="Verdana"/>
                <w:b/>
                <w:color w:val="FFFFFF"/>
                <w:sz w:val="18"/>
                <w:szCs w:val="18"/>
                <w:lang w:eastAsia="nl-NL"/>
              </w:rPr>
            </w:pPr>
            <w:r w:rsidRPr="00F91D20">
              <w:rPr>
                <w:rFonts w:ascii="Verdana" w:eastAsia="Times New Roman" w:hAnsi="Verdana"/>
                <w:b/>
                <w:color w:val="FFFFFF"/>
                <w:sz w:val="18"/>
                <w:szCs w:val="18"/>
                <w:lang w:eastAsia="nl-NL"/>
              </w:rPr>
              <w:t>Country</w:t>
            </w:r>
          </w:p>
        </w:tc>
        <w:tc>
          <w:tcPr>
            <w:tcW w:w="766" w:type="dxa"/>
            <w:tcBorders>
              <w:top w:val="single" w:sz="8" w:space="0" w:color="4F81BD"/>
              <w:bottom w:val="single" w:sz="8" w:space="0" w:color="4F81BD"/>
              <w:right w:val="single" w:sz="8" w:space="0" w:color="4F81BD"/>
            </w:tcBorders>
            <w:shd w:val="clear" w:color="auto" w:fill="4F81BD"/>
            <w:noWrap/>
            <w:hideMark/>
          </w:tcPr>
          <w:p w:rsidR="001F6E8C" w:rsidRPr="00F91D20" w:rsidRDefault="001F6E8C" w:rsidP="00B05EE9">
            <w:pPr>
              <w:spacing w:after="0" w:line="240" w:lineRule="auto"/>
              <w:rPr>
                <w:rFonts w:ascii="Verdana" w:eastAsia="Times New Roman" w:hAnsi="Verdana"/>
                <w:b/>
                <w:color w:val="FFFFFF"/>
                <w:sz w:val="18"/>
                <w:szCs w:val="18"/>
                <w:lang w:eastAsia="nl-NL"/>
              </w:rPr>
            </w:pPr>
            <w:r w:rsidRPr="00F91D20">
              <w:rPr>
                <w:rFonts w:ascii="Verdana" w:eastAsia="Times New Roman" w:hAnsi="Verdana"/>
                <w:b/>
                <w:color w:val="FFFFFF"/>
                <w:sz w:val="18"/>
                <w:szCs w:val="18"/>
                <w:lang w:eastAsia="nl-NL"/>
              </w:rPr>
              <w:t>Score</w:t>
            </w:r>
          </w:p>
        </w:tc>
      </w:tr>
      <w:tr w:rsidR="001F6E8C" w:rsidRPr="00AA3AED" w:rsidTr="00B05EE9">
        <w:trPr>
          <w:trHeight w:val="300"/>
        </w:trPr>
        <w:tc>
          <w:tcPr>
            <w:tcW w:w="714" w:type="dxa"/>
            <w:tcBorders>
              <w:top w:val="single" w:sz="8" w:space="0" w:color="4F81BD"/>
              <w:left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1</w:t>
            </w:r>
          </w:p>
        </w:tc>
        <w:tc>
          <w:tcPr>
            <w:tcW w:w="2119"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United States</w:t>
            </w:r>
          </w:p>
        </w:tc>
        <w:tc>
          <w:tcPr>
            <w:tcW w:w="766"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100.0</w:t>
            </w:r>
          </w:p>
        </w:tc>
        <w:tc>
          <w:tcPr>
            <w:tcW w:w="714" w:type="dxa"/>
            <w:tcBorders>
              <w:top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25</w:t>
            </w:r>
          </w:p>
        </w:tc>
        <w:tc>
          <w:tcPr>
            <w:tcW w:w="2485"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Ukraine</w:t>
            </w:r>
          </w:p>
        </w:tc>
        <w:tc>
          <w:tcPr>
            <w:tcW w:w="766" w:type="dxa"/>
            <w:tcBorders>
              <w:top w:val="single" w:sz="8" w:space="0" w:color="4F81BD"/>
              <w:bottom w:val="single" w:sz="8" w:space="0" w:color="4F81BD"/>
              <w:right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58.6</w:t>
            </w:r>
          </w:p>
        </w:tc>
      </w:tr>
      <w:tr w:rsidR="001F6E8C" w:rsidRPr="00AA3AED" w:rsidTr="00B05EE9">
        <w:trPr>
          <w:trHeight w:val="300"/>
        </w:trPr>
        <w:tc>
          <w:tcPr>
            <w:tcW w:w="714" w:type="dxa"/>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2</w:t>
            </w:r>
          </w:p>
        </w:tc>
        <w:tc>
          <w:tcPr>
            <w:tcW w:w="2119"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Sweden</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83.6</w:t>
            </w:r>
          </w:p>
        </w:tc>
        <w:tc>
          <w:tcPr>
            <w:tcW w:w="714" w:type="dxa"/>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26</w:t>
            </w:r>
          </w:p>
        </w:tc>
        <w:tc>
          <w:tcPr>
            <w:tcW w:w="2485"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Czech Republic</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57.9</w:t>
            </w:r>
          </w:p>
        </w:tc>
      </w:tr>
      <w:tr w:rsidR="001F6E8C" w:rsidRPr="00AA3AED" w:rsidTr="00B05EE9">
        <w:trPr>
          <w:trHeight w:val="300"/>
        </w:trPr>
        <w:tc>
          <w:tcPr>
            <w:tcW w:w="714" w:type="dxa"/>
            <w:tcBorders>
              <w:top w:val="single" w:sz="8" w:space="0" w:color="4F81BD"/>
              <w:left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3</w:t>
            </w:r>
          </w:p>
        </w:tc>
        <w:tc>
          <w:tcPr>
            <w:tcW w:w="2119"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Canada</w:t>
            </w:r>
          </w:p>
        </w:tc>
        <w:tc>
          <w:tcPr>
            <w:tcW w:w="766"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82.8</w:t>
            </w:r>
          </w:p>
        </w:tc>
        <w:tc>
          <w:tcPr>
            <w:tcW w:w="714" w:type="dxa"/>
            <w:tcBorders>
              <w:top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27</w:t>
            </w:r>
          </w:p>
        </w:tc>
        <w:tc>
          <w:tcPr>
            <w:tcW w:w="2485"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Poland</w:t>
            </w:r>
          </w:p>
        </w:tc>
        <w:tc>
          <w:tcPr>
            <w:tcW w:w="766" w:type="dxa"/>
            <w:tcBorders>
              <w:top w:val="single" w:sz="8" w:space="0" w:color="4F81BD"/>
              <w:bottom w:val="single" w:sz="8" w:space="0" w:color="4F81BD"/>
              <w:right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56.2</w:t>
            </w:r>
          </w:p>
        </w:tc>
      </w:tr>
      <w:tr w:rsidR="001F6E8C" w:rsidRPr="00AA3AED" w:rsidTr="00B05EE9">
        <w:trPr>
          <w:trHeight w:val="300"/>
        </w:trPr>
        <w:tc>
          <w:tcPr>
            <w:tcW w:w="714" w:type="dxa"/>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4</w:t>
            </w:r>
          </w:p>
        </w:tc>
        <w:tc>
          <w:tcPr>
            <w:tcW w:w="2119"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Finland</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82.0</w:t>
            </w:r>
          </w:p>
        </w:tc>
        <w:tc>
          <w:tcPr>
            <w:tcW w:w="714" w:type="dxa"/>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28</w:t>
            </w:r>
          </w:p>
        </w:tc>
        <w:tc>
          <w:tcPr>
            <w:tcW w:w="2485"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Slovenia</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55.8</w:t>
            </w:r>
          </w:p>
        </w:tc>
      </w:tr>
      <w:tr w:rsidR="001F6E8C" w:rsidRPr="00AA3AED" w:rsidTr="00B05EE9">
        <w:trPr>
          <w:trHeight w:val="300"/>
        </w:trPr>
        <w:tc>
          <w:tcPr>
            <w:tcW w:w="714" w:type="dxa"/>
            <w:tcBorders>
              <w:top w:val="single" w:sz="8" w:space="0" w:color="4F81BD"/>
              <w:left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5</w:t>
            </w:r>
          </w:p>
        </w:tc>
        <w:tc>
          <w:tcPr>
            <w:tcW w:w="2119"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Denmark</w:t>
            </w:r>
          </w:p>
        </w:tc>
        <w:tc>
          <w:tcPr>
            <w:tcW w:w="766"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81.0</w:t>
            </w:r>
          </w:p>
        </w:tc>
        <w:tc>
          <w:tcPr>
            <w:tcW w:w="714" w:type="dxa"/>
            <w:tcBorders>
              <w:top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29</w:t>
            </w:r>
          </w:p>
        </w:tc>
        <w:tc>
          <w:tcPr>
            <w:tcW w:w="2485"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Greece</w:t>
            </w:r>
          </w:p>
        </w:tc>
        <w:tc>
          <w:tcPr>
            <w:tcW w:w="766" w:type="dxa"/>
            <w:tcBorders>
              <w:top w:val="single" w:sz="8" w:space="0" w:color="4F81BD"/>
              <w:bottom w:val="single" w:sz="8" w:space="0" w:color="4F81BD"/>
              <w:right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54.7</w:t>
            </w:r>
          </w:p>
        </w:tc>
      </w:tr>
      <w:tr w:rsidR="001F6E8C" w:rsidRPr="00AA3AED" w:rsidTr="00B05EE9">
        <w:trPr>
          <w:trHeight w:val="300"/>
        </w:trPr>
        <w:tc>
          <w:tcPr>
            <w:tcW w:w="714" w:type="dxa"/>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6</w:t>
            </w:r>
          </w:p>
        </w:tc>
        <w:tc>
          <w:tcPr>
            <w:tcW w:w="2119"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Switzerland</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80.3</w:t>
            </w:r>
          </w:p>
        </w:tc>
        <w:tc>
          <w:tcPr>
            <w:tcW w:w="714" w:type="dxa"/>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30</w:t>
            </w:r>
          </w:p>
        </w:tc>
        <w:tc>
          <w:tcPr>
            <w:tcW w:w="2485"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Italy</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54.0</w:t>
            </w:r>
          </w:p>
        </w:tc>
      </w:tr>
      <w:tr w:rsidR="001F6E8C" w:rsidRPr="00AA3AED" w:rsidTr="00B05EE9">
        <w:trPr>
          <w:trHeight w:val="300"/>
        </w:trPr>
        <w:tc>
          <w:tcPr>
            <w:tcW w:w="714" w:type="dxa"/>
            <w:tcBorders>
              <w:top w:val="single" w:sz="8" w:space="0" w:color="4F81BD"/>
              <w:left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7</w:t>
            </w:r>
          </w:p>
        </w:tc>
        <w:tc>
          <w:tcPr>
            <w:tcW w:w="2119"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Norway</w:t>
            </w:r>
          </w:p>
        </w:tc>
        <w:tc>
          <w:tcPr>
            <w:tcW w:w="766"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78.0</w:t>
            </w:r>
          </w:p>
        </w:tc>
        <w:tc>
          <w:tcPr>
            <w:tcW w:w="714" w:type="dxa"/>
            <w:tcBorders>
              <w:top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31</w:t>
            </w:r>
          </w:p>
        </w:tc>
        <w:tc>
          <w:tcPr>
            <w:tcW w:w="2485"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Bulgaria</w:t>
            </w:r>
          </w:p>
        </w:tc>
        <w:tc>
          <w:tcPr>
            <w:tcW w:w="766" w:type="dxa"/>
            <w:tcBorders>
              <w:top w:val="single" w:sz="8" w:space="0" w:color="4F81BD"/>
              <w:bottom w:val="single" w:sz="8" w:space="0" w:color="4F81BD"/>
              <w:right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52.5</w:t>
            </w:r>
          </w:p>
        </w:tc>
      </w:tr>
      <w:tr w:rsidR="001F6E8C" w:rsidRPr="00AA3AED" w:rsidTr="00B05EE9">
        <w:trPr>
          <w:trHeight w:val="300"/>
        </w:trPr>
        <w:tc>
          <w:tcPr>
            <w:tcW w:w="714" w:type="dxa"/>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8</w:t>
            </w:r>
          </w:p>
        </w:tc>
        <w:tc>
          <w:tcPr>
            <w:tcW w:w="2119"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Australia</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77.8</w:t>
            </w:r>
          </w:p>
        </w:tc>
        <w:tc>
          <w:tcPr>
            <w:tcW w:w="714" w:type="dxa"/>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32</w:t>
            </w:r>
          </w:p>
        </w:tc>
        <w:tc>
          <w:tcPr>
            <w:tcW w:w="2485"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Russian Federation</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52.4</w:t>
            </w:r>
          </w:p>
        </w:tc>
      </w:tr>
      <w:tr w:rsidR="001F6E8C" w:rsidRPr="00AA3AED" w:rsidTr="00B05EE9">
        <w:trPr>
          <w:trHeight w:val="300"/>
        </w:trPr>
        <w:tc>
          <w:tcPr>
            <w:tcW w:w="714" w:type="dxa"/>
            <w:tcBorders>
              <w:top w:val="single" w:sz="8" w:space="0" w:color="4F81BD"/>
              <w:left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9</w:t>
            </w:r>
          </w:p>
        </w:tc>
        <w:tc>
          <w:tcPr>
            <w:tcW w:w="2119"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Netherlands</w:t>
            </w:r>
          </w:p>
        </w:tc>
        <w:tc>
          <w:tcPr>
            <w:tcW w:w="766"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77.4</w:t>
            </w:r>
          </w:p>
        </w:tc>
        <w:tc>
          <w:tcPr>
            <w:tcW w:w="714" w:type="dxa"/>
            <w:tcBorders>
              <w:top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33</w:t>
            </w:r>
          </w:p>
        </w:tc>
        <w:tc>
          <w:tcPr>
            <w:tcW w:w="2485"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Romania</w:t>
            </w:r>
          </w:p>
        </w:tc>
        <w:tc>
          <w:tcPr>
            <w:tcW w:w="766" w:type="dxa"/>
            <w:tcBorders>
              <w:top w:val="single" w:sz="8" w:space="0" w:color="4F81BD"/>
              <w:bottom w:val="single" w:sz="8" w:space="0" w:color="4F81BD"/>
              <w:right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51.3</w:t>
            </w:r>
          </w:p>
        </w:tc>
      </w:tr>
      <w:tr w:rsidR="001F6E8C" w:rsidRPr="00AA3AED" w:rsidTr="00B05EE9">
        <w:trPr>
          <w:trHeight w:val="300"/>
        </w:trPr>
        <w:tc>
          <w:tcPr>
            <w:tcW w:w="714" w:type="dxa"/>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10</w:t>
            </w:r>
          </w:p>
        </w:tc>
        <w:tc>
          <w:tcPr>
            <w:tcW w:w="2119"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United Kingdom</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76.8</w:t>
            </w:r>
          </w:p>
        </w:tc>
        <w:tc>
          <w:tcPr>
            <w:tcW w:w="714" w:type="dxa"/>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34</w:t>
            </w:r>
          </w:p>
        </w:tc>
        <w:tc>
          <w:tcPr>
            <w:tcW w:w="2485"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Hungary</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50.8</w:t>
            </w:r>
          </w:p>
        </w:tc>
      </w:tr>
      <w:tr w:rsidR="001F6E8C" w:rsidRPr="00AA3AED" w:rsidTr="00B05EE9">
        <w:trPr>
          <w:trHeight w:val="300"/>
        </w:trPr>
        <w:tc>
          <w:tcPr>
            <w:tcW w:w="714" w:type="dxa"/>
            <w:tcBorders>
              <w:top w:val="single" w:sz="8" w:space="0" w:color="4F81BD"/>
              <w:left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11</w:t>
            </w:r>
          </w:p>
        </w:tc>
        <w:tc>
          <w:tcPr>
            <w:tcW w:w="2119"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Singapore</w:t>
            </w:r>
          </w:p>
        </w:tc>
        <w:tc>
          <w:tcPr>
            <w:tcW w:w="766"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75.4</w:t>
            </w:r>
          </w:p>
        </w:tc>
        <w:tc>
          <w:tcPr>
            <w:tcW w:w="714" w:type="dxa"/>
            <w:tcBorders>
              <w:top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35</w:t>
            </w:r>
          </w:p>
        </w:tc>
        <w:tc>
          <w:tcPr>
            <w:tcW w:w="2485"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Slovakia</w:t>
            </w:r>
          </w:p>
        </w:tc>
        <w:tc>
          <w:tcPr>
            <w:tcW w:w="766" w:type="dxa"/>
            <w:tcBorders>
              <w:top w:val="single" w:sz="8" w:space="0" w:color="4F81BD"/>
              <w:bottom w:val="single" w:sz="8" w:space="0" w:color="4F81BD"/>
              <w:right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50.6</w:t>
            </w:r>
          </w:p>
        </w:tc>
      </w:tr>
      <w:tr w:rsidR="001F6E8C" w:rsidRPr="00AA3AED" w:rsidTr="00B05EE9">
        <w:trPr>
          <w:trHeight w:val="300"/>
        </w:trPr>
        <w:tc>
          <w:tcPr>
            <w:tcW w:w="714" w:type="dxa"/>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12</w:t>
            </w:r>
          </w:p>
        </w:tc>
        <w:tc>
          <w:tcPr>
            <w:tcW w:w="2119"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Austria</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73.8</w:t>
            </w:r>
          </w:p>
        </w:tc>
        <w:tc>
          <w:tcPr>
            <w:tcW w:w="714" w:type="dxa"/>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36</w:t>
            </w:r>
          </w:p>
        </w:tc>
        <w:tc>
          <w:tcPr>
            <w:tcW w:w="2485"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Malaysia</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50.5</w:t>
            </w:r>
          </w:p>
        </w:tc>
      </w:tr>
      <w:tr w:rsidR="001F6E8C" w:rsidRPr="00AA3AED" w:rsidTr="00B05EE9">
        <w:trPr>
          <w:trHeight w:val="300"/>
        </w:trPr>
        <w:tc>
          <w:tcPr>
            <w:tcW w:w="714" w:type="dxa"/>
            <w:tcBorders>
              <w:top w:val="single" w:sz="8" w:space="0" w:color="4F81BD"/>
              <w:left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13</w:t>
            </w:r>
          </w:p>
        </w:tc>
        <w:tc>
          <w:tcPr>
            <w:tcW w:w="2119"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Belgium</w:t>
            </w:r>
          </w:p>
        </w:tc>
        <w:tc>
          <w:tcPr>
            <w:tcW w:w="766"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73.7</w:t>
            </w:r>
          </w:p>
        </w:tc>
        <w:tc>
          <w:tcPr>
            <w:tcW w:w="714" w:type="dxa"/>
            <w:tcBorders>
              <w:top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37</w:t>
            </w:r>
          </w:p>
        </w:tc>
        <w:tc>
          <w:tcPr>
            <w:tcW w:w="2485"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Chile</w:t>
            </w:r>
          </w:p>
        </w:tc>
        <w:tc>
          <w:tcPr>
            <w:tcW w:w="766" w:type="dxa"/>
            <w:tcBorders>
              <w:top w:val="single" w:sz="8" w:space="0" w:color="4F81BD"/>
              <w:bottom w:val="single" w:sz="8" w:space="0" w:color="4F81BD"/>
              <w:right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48.9</w:t>
            </w:r>
          </w:p>
        </w:tc>
      </w:tr>
      <w:tr w:rsidR="001F6E8C" w:rsidRPr="00AA3AED" w:rsidTr="00B05EE9">
        <w:trPr>
          <w:trHeight w:val="300"/>
        </w:trPr>
        <w:tc>
          <w:tcPr>
            <w:tcW w:w="714" w:type="dxa"/>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14</w:t>
            </w:r>
          </w:p>
        </w:tc>
        <w:tc>
          <w:tcPr>
            <w:tcW w:w="2119"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New Zealand</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72.5</w:t>
            </w:r>
          </w:p>
        </w:tc>
        <w:tc>
          <w:tcPr>
            <w:tcW w:w="714" w:type="dxa"/>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38</w:t>
            </w:r>
          </w:p>
        </w:tc>
        <w:tc>
          <w:tcPr>
            <w:tcW w:w="2485"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Argentina</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48.6</w:t>
            </w:r>
          </w:p>
        </w:tc>
      </w:tr>
      <w:tr w:rsidR="001F6E8C" w:rsidRPr="00AA3AED" w:rsidTr="00B05EE9">
        <w:trPr>
          <w:trHeight w:val="300"/>
        </w:trPr>
        <w:tc>
          <w:tcPr>
            <w:tcW w:w="714" w:type="dxa"/>
            <w:tcBorders>
              <w:top w:val="single" w:sz="8" w:space="0" w:color="4F81BD"/>
              <w:left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15</w:t>
            </w:r>
          </w:p>
        </w:tc>
        <w:tc>
          <w:tcPr>
            <w:tcW w:w="2119"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France</w:t>
            </w:r>
          </w:p>
        </w:tc>
        <w:tc>
          <w:tcPr>
            <w:tcW w:w="766"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70.6</w:t>
            </w:r>
          </w:p>
        </w:tc>
        <w:tc>
          <w:tcPr>
            <w:tcW w:w="714" w:type="dxa"/>
            <w:tcBorders>
              <w:top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39</w:t>
            </w:r>
          </w:p>
        </w:tc>
        <w:tc>
          <w:tcPr>
            <w:tcW w:w="2485"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China</w:t>
            </w:r>
          </w:p>
        </w:tc>
        <w:tc>
          <w:tcPr>
            <w:tcW w:w="766" w:type="dxa"/>
            <w:tcBorders>
              <w:top w:val="single" w:sz="8" w:space="0" w:color="4F81BD"/>
              <w:bottom w:val="single" w:sz="8" w:space="0" w:color="4F81BD"/>
              <w:right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48.3</w:t>
            </w:r>
          </w:p>
        </w:tc>
      </w:tr>
      <w:tr w:rsidR="001F6E8C" w:rsidRPr="00AA3AED" w:rsidTr="00B05EE9">
        <w:trPr>
          <w:trHeight w:val="300"/>
        </w:trPr>
        <w:tc>
          <w:tcPr>
            <w:tcW w:w="714" w:type="dxa"/>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16</w:t>
            </w:r>
          </w:p>
        </w:tc>
        <w:tc>
          <w:tcPr>
            <w:tcW w:w="2119"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Ireland</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69.5</w:t>
            </w:r>
          </w:p>
        </w:tc>
        <w:tc>
          <w:tcPr>
            <w:tcW w:w="714" w:type="dxa"/>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40</w:t>
            </w:r>
          </w:p>
        </w:tc>
        <w:tc>
          <w:tcPr>
            <w:tcW w:w="2485"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Brazil</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47.2</w:t>
            </w:r>
          </w:p>
        </w:tc>
      </w:tr>
      <w:tr w:rsidR="001F6E8C" w:rsidRPr="00AA3AED" w:rsidTr="00B05EE9">
        <w:trPr>
          <w:trHeight w:val="300"/>
        </w:trPr>
        <w:tc>
          <w:tcPr>
            <w:tcW w:w="714" w:type="dxa"/>
            <w:tcBorders>
              <w:top w:val="single" w:sz="8" w:space="0" w:color="4F81BD"/>
              <w:left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17</w:t>
            </w:r>
          </w:p>
        </w:tc>
        <w:tc>
          <w:tcPr>
            <w:tcW w:w="2119"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Germany</w:t>
            </w:r>
          </w:p>
        </w:tc>
        <w:tc>
          <w:tcPr>
            <w:tcW w:w="766"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69.4</w:t>
            </w:r>
          </w:p>
        </w:tc>
        <w:tc>
          <w:tcPr>
            <w:tcW w:w="714" w:type="dxa"/>
            <w:tcBorders>
              <w:top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41</w:t>
            </w:r>
          </w:p>
        </w:tc>
        <w:tc>
          <w:tcPr>
            <w:tcW w:w="2485"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Thailand</w:t>
            </w:r>
          </w:p>
        </w:tc>
        <w:tc>
          <w:tcPr>
            <w:tcW w:w="766" w:type="dxa"/>
            <w:tcBorders>
              <w:top w:val="single" w:sz="8" w:space="0" w:color="4F81BD"/>
              <w:bottom w:val="single" w:sz="8" w:space="0" w:color="4F81BD"/>
              <w:right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46.6</w:t>
            </w:r>
          </w:p>
        </w:tc>
      </w:tr>
      <w:tr w:rsidR="001F6E8C" w:rsidRPr="00AA3AED" w:rsidTr="00B05EE9">
        <w:trPr>
          <w:trHeight w:val="300"/>
        </w:trPr>
        <w:tc>
          <w:tcPr>
            <w:tcW w:w="714" w:type="dxa"/>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18</w:t>
            </w:r>
          </w:p>
        </w:tc>
        <w:tc>
          <w:tcPr>
            <w:tcW w:w="2119"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Hong Kong</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68.9</w:t>
            </w:r>
          </w:p>
        </w:tc>
        <w:tc>
          <w:tcPr>
            <w:tcW w:w="714" w:type="dxa"/>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42</w:t>
            </w:r>
          </w:p>
        </w:tc>
        <w:tc>
          <w:tcPr>
            <w:tcW w:w="2485"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Iran</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45.8</w:t>
            </w:r>
          </w:p>
        </w:tc>
      </w:tr>
      <w:tr w:rsidR="001F6E8C" w:rsidRPr="00AA3AED" w:rsidTr="00B05EE9">
        <w:trPr>
          <w:trHeight w:val="300"/>
        </w:trPr>
        <w:tc>
          <w:tcPr>
            <w:tcW w:w="714" w:type="dxa"/>
            <w:tcBorders>
              <w:top w:val="single" w:sz="8" w:space="0" w:color="4F81BD"/>
              <w:left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19</w:t>
            </w:r>
          </w:p>
        </w:tc>
        <w:tc>
          <w:tcPr>
            <w:tcW w:w="2119"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Israel</w:t>
            </w:r>
          </w:p>
        </w:tc>
        <w:tc>
          <w:tcPr>
            <w:tcW w:w="766"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67.4</w:t>
            </w:r>
          </w:p>
        </w:tc>
        <w:tc>
          <w:tcPr>
            <w:tcW w:w="714" w:type="dxa"/>
            <w:tcBorders>
              <w:top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43</w:t>
            </w:r>
          </w:p>
        </w:tc>
        <w:tc>
          <w:tcPr>
            <w:tcW w:w="2485"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Mexico</w:t>
            </w:r>
          </w:p>
        </w:tc>
        <w:tc>
          <w:tcPr>
            <w:tcW w:w="766" w:type="dxa"/>
            <w:tcBorders>
              <w:top w:val="single" w:sz="8" w:space="0" w:color="4F81BD"/>
              <w:bottom w:val="single" w:sz="8" w:space="0" w:color="4F81BD"/>
              <w:right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45.3</w:t>
            </w:r>
          </w:p>
        </w:tc>
      </w:tr>
      <w:tr w:rsidR="001F6E8C" w:rsidRPr="00AA3AED" w:rsidTr="00B05EE9">
        <w:trPr>
          <w:trHeight w:val="300"/>
        </w:trPr>
        <w:tc>
          <w:tcPr>
            <w:tcW w:w="714" w:type="dxa"/>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20</w:t>
            </w:r>
          </w:p>
        </w:tc>
        <w:tc>
          <w:tcPr>
            <w:tcW w:w="2119"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Japan</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66.1</w:t>
            </w:r>
          </w:p>
        </w:tc>
        <w:tc>
          <w:tcPr>
            <w:tcW w:w="714" w:type="dxa"/>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44</w:t>
            </w:r>
          </w:p>
        </w:tc>
        <w:tc>
          <w:tcPr>
            <w:tcW w:w="2485"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Croatia</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44.9</w:t>
            </w:r>
          </w:p>
        </w:tc>
      </w:tr>
      <w:tr w:rsidR="001F6E8C" w:rsidRPr="00AA3AED" w:rsidTr="00B05EE9">
        <w:trPr>
          <w:trHeight w:val="300"/>
        </w:trPr>
        <w:tc>
          <w:tcPr>
            <w:tcW w:w="714" w:type="dxa"/>
            <w:tcBorders>
              <w:top w:val="single" w:sz="8" w:space="0" w:color="4F81BD"/>
              <w:left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21</w:t>
            </w:r>
          </w:p>
        </w:tc>
        <w:tc>
          <w:tcPr>
            <w:tcW w:w="2119"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Taiwan</w:t>
            </w:r>
          </w:p>
        </w:tc>
        <w:tc>
          <w:tcPr>
            <w:tcW w:w="766"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62.0</w:t>
            </w:r>
          </w:p>
        </w:tc>
        <w:tc>
          <w:tcPr>
            <w:tcW w:w="714" w:type="dxa"/>
            <w:tcBorders>
              <w:top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45</w:t>
            </w:r>
          </w:p>
        </w:tc>
        <w:tc>
          <w:tcPr>
            <w:tcW w:w="2485"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Turkey</w:t>
            </w:r>
          </w:p>
        </w:tc>
        <w:tc>
          <w:tcPr>
            <w:tcW w:w="766" w:type="dxa"/>
            <w:tcBorders>
              <w:top w:val="single" w:sz="8" w:space="0" w:color="4F81BD"/>
              <w:bottom w:val="single" w:sz="8" w:space="0" w:color="4F81BD"/>
              <w:right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44.4</w:t>
            </w:r>
          </w:p>
        </w:tc>
      </w:tr>
      <w:tr w:rsidR="001F6E8C" w:rsidRPr="00AA3AED" w:rsidTr="00B05EE9">
        <w:trPr>
          <w:trHeight w:val="300"/>
        </w:trPr>
        <w:tc>
          <w:tcPr>
            <w:tcW w:w="714" w:type="dxa"/>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22</w:t>
            </w:r>
          </w:p>
        </w:tc>
        <w:tc>
          <w:tcPr>
            <w:tcW w:w="2119"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Korea</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60.2</w:t>
            </w:r>
          </w:p>
        </w:tc>
        <w:tc>
          <w:tcPr>
            <w:tcW w:w="714" w:type="dxa"/>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46</w:t>
            </w:r>
          </w:p>
        </w:tc>
        <w:tc>
          <w:tcPr>
            <w:tcW w:w="2485"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South Africa</w:t>
            </w:r>
          </w:p>
        </w:tc>
        <w:tc>
          <w:tcPr>
            <w:tcW w:w="766" w:type="dxa"/>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43.4</w:t>
            </w:r>
          </w:p>
        </w:tc>
      </w:tr>
      <w:tr w:rsidR="001F6E8C" w:rsidRPr="00AA3AED" w:rsidTr="00B05EE9">
        <w:trPr>
          <w:trHeight w:val="300"/>
        </w:trPr>
        <w:tc>
          <w:tcPr>
            <w:tcW w:w="714" w:type="dxa"/>
            <w:tcBorders>
              <w:top w:val="single" w:sz="8" w:space="0" w:color="4F81BD"/>
              <w:left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23</w:t>
            </w:r>
          </w:p>
        </w:tc>
        <w:tc>
          <w:tcPr>
            <w:tcW w:w="2119"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Portugal</w:t>
            </w:r>
          </w:p>
        </w:tc>
        <w:tc>
          <w:tcPr>
            <w:tcW w:w="766"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60.1</w:t>
            </w:r>
          </w:p>
        </w:tc>
        <w:tc>
          <w:tcPr>
            <w:tcW w:w="714" w:type="dxa"/>
            <w:tcBorders>
              <w:top w:val="single" w:sz="8" w:space="0" w:color="4F81BD"/>
              <w:bottom w:val="single" w:sz="8" w:space="0" w:color="4F81BD"/>
            </w:tcBorders>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47</w:t>
            </w:r>
          </w:p>
        </w:tc>
        <w:tc>
          <w:tcPr>
            <w:tcW w:w="2485" w:type="dxa"/>
            <w:tcBorders>
              <w:top w:val="single" w:sz="8" w:space="0" w:color="4F81BD"/>
              <w:bottom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Indonesia</w:t>
            </w:r>
          </w:p>
        </w:tc>
        <w:tc>
          <w:tcPr>
            <w:tcW w:w="766" w:type="dxa"/>
            <w:tcBorders>
              <w:top w:val="single" w:sz="8" w:space="0" w:color="4F81BD"/>
              <w:bottom w:val="single" w:sz="8" w:space="0" w:color="4F81BD"/>
              <w:right w:val="single" w:sz="8"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37.5</w:t>
            </w:r>
          </w:p>
        </w:tc>
      </w:tr>
      <w:tr w:rsidR="001F6E8C" w:rsidRPr="00AA3AED" w:rsidTr="00B05EE9">
        <w:trPr>
          <w:trHeight w:val="315"/>
        </w:trPr>
        <w:tc>
          <w:tcPr>
            <w:tcW w:w="714" w:type="dxa"/>
            <w:tcBorders>
              <w:bottom w:val="single" w:sz="4" w:space="0" w:color="4F81BD"/>
            </w:tcBorders>
            <w:noWrap/>
            <w:hideMark/>
          </w:tcPr>
          <w:p w:rsidR="001F6E8C" w:rsidRPr="00F91D20" w:rsidRDefault="001F6E8C" w:rsidP="00B05EE9">
            <w:pPr>
              <w:spacing w:after="0" w:line="240" w:lineRule="auto"/>
              <w:jc w:val="right"/>
              <w:rPr>
                <w:rFonts w:ascii="Arial" w:eastAsia="Times New Roman" w:hAnsi="Arial" w:cs="Arial"/>
                <w:b/>
                <w:bCs/>
                <w:color w:val="000000"/>
                <w:sz w:val="20"/>
                <w:szCs w:val="20"/>
                <w:lang w:eastAsia="nl-NL"/>
              </w:rPr>
            </w:pPr>
            <w:r w:rsidRPr="00F91D20">
              <w:rPr>
                <w:rFonts w:ascii="Arial" w:eastAsia="Times New Roman" w:hAnsi="Arial" w:cs="Arial"/>
                <w:b/>
                <w:bCs/>
                <w:color w:val="000000"/>
                <w:sz w:val="20"/>
                <w:szCs w:val="20"/>
                <w:lang w:eastAsia="nl-NL"/>
              </w:rPr>
              <w:t>24</w:t>
            </w:r>
          </w:p>
        </w:tc>
        <w:tc>
          <w:tcPr>
            <w:tcW w:w="2119" w:type="dxa"/>
            <w:tcBorders>
              <w:bottom w:val="single" w:sz="4"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Spain</w:t>
            </w:r>
          </w:p>
        </w:tc>
        <w:tc>
          <w:tcPr>
            <w:tcW w:w="766" w:type="dxa"/>
            <w:tcBorders>
              <w:bottom w:val="single" w:sz="4"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59.9</w:t>
            </w:r>
          </w:p>
        </w:tc>
        <w:tc>
          <w:tcPr>
            <w:tcW w:w="714" w:type="dxa"/>
            <w:tcBorders>
              <w:bottom w:val="single" w:sz="4" w:space="0" w:color="4F81BD"/>
            </w:tcBorders>
            <w:noWrap/>
            <w:hideMark/>
          </w:tcPr>
          <w:p w:rsidR="001F6E8C" w:rsidRPr="00F91D20" w:rsidRDefault="001F6E8C" w:rsidP="00B05EE9">
            <w:pPr>
              <w:spacing w:after="0" w:line="240" w:lineRule="auto"/>
              <w:jc w:val="right"/>
              <w:rPr>
                <w:rFonts w:ascii="Arial" w:eastAsia="Times New Roman" w:hAnsi="Arial" w:cs="Arial"/>
                <w:b/>
                <w:color w:val="000000"/>
                <w:sz w:val="20"/>
                <w:szCs w:val="20"/>
                <w:lang w:eastAsia="nl-NL"/>
              </w:rPr>
            </w:pPr>
            <w:r w:rsidRPr="00F91D20">
              <w:rPr>
                <w:rFonts w:ascii="Arial" w:eastAsia="Times New Roman" w:hAnsi="Arial" w:cs="Arial"/>
                <w:b/>
                <w:color w:val="000000"/>
                <w:sz w:val="20"/>
                <w:szCs w:val="20"/>
                <w:lang w:eastAsia="nl-NL"/>
              </w:rPr>
              <w:t>48</w:t>
            </w:r>
          </w:p>
        </w:tc>
        <w:tc>
          <w:tcPr>
            <w:tcW w:w="2485" w:type="dxa"/>
            <w:tcBorders>
              <w:bottom w:val="single" w:sz="4"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India</w:t>
            </w:r>
          </w:p>
        </w:tc>
        <w:tc>
          <w:tcPr>
            <w:tcW w:w="766" w:type="dxa"/>
            <w:tcBorders>
              <w:bottom w:val="single" w:sz="4" w:space="0" w:color="4F81BD"/>
            </w:tcBorders>
            <w:noWrap/>
            <w:hideMark/>
          </w:tcPr>
          <w:p w:rsidR="001F6E8C" w:rsidRPr="00F91D20" w:rsidRDefault="001F6E8C" w:rsidP="00B05EE9">
            <w:pPr>
              <w:spacing w:after="0" w:line="240" w:lineRule="auto"/>
              <w:rPr>
                <w:rFonts w:ascii="Arial" w:eastAsia="Times New Roman" w:hAnsi="Arial" w:cs="Arial"/>
                <w:color w:val="000000"/>
                <w:sz w:val="20"/>
                <w:szCs w:val="20"/>
                <w:lang w:eastAsia="nl-NL"/>
              </w:rPr>
            </w:pPr>
            <w:r w:rsidRPr="00F91D20">
              <w:rPr>
                <w:rFonts w:ascii="Arial" w:eastAsia="Times New Roman" w:hAnsi="Arial" w:cs="Arial"/>
                <w:color w:val="000000"/>
                <w:sz w:val="20"/>
                <w:szCs w:val="20"/>
                <w:lang w:eastAsia="nl-NL"/>
              </w:rPr>
              <w:t>34.4</w:t>
            </w:r>
          </w:p>
        </w:tc>
      </w:tr>
      <w:tr w:rsidR="001F6E8C" w:rsidRPr="00AA3AED" w:rsidTr="00B05EE9">
        <w:trPr>
          <w:trHeight w:val="315"/>
        </w:trPr>
        <w:tc>
          <w:tcPr>
            <w:tcW w:w="7564" w:type="dxa"/>
            <w:gridSpan w:val="6"/>
            <w:tcBorders>
              <w:top w:val="single" w:sz="4" w:space="0" w:color="4F81BD"/>
              <w:bottom w:val="single" w:sz="8" w:space="0" w:color="4F81BD"/>
            </w:tcBorders>
            <w:noWrap/>
            <w:hideMark/>
          </w:tcPr>
          <w:p w:rsidR="001F6E8C" w:rsidRPr="00AC495D" w:rsidRDefault="001F6E8C" w:rsidP="00B05EE9">
            <w:pPr>
              <w:spacing w:after="0" w:line="240" w:lineRule="auto"/>
              <w:rPr>
                <w:rFonts w:eastAsia="Times New Roman" w:cs="Arial"/>
                <w:b/>
                <w:bCs/>
                <w:color w:val="000000"/>
                <w:sz w:val="20"/>
                <w:szCs w:val="20"/>
                <w:lang w:eastAsia="nl-NL"/>
              </w:rPr>
            </w:pPr>
            <w:r w:rsidRPr="00AC495D">
              <w:rPr>
                <w:rFonts w:eastAsia="Times New Roman" w:cs="Arial"/>
                <w:b/>
                <w:bCs/>
                <w:color w:val="000000"/>
                <w:sz w:val="20"/>
                <w:szCs w:val="20"/>
                <w:lang w:eastAsia="nl-NL"/>
              </w:rPr>
              <w:t>Note: no information was available for Luxembourg,</w:t>
            </w:r>
            <w:r>
              <w:rPr>
                <w:rFonts w:eastAsia="Times New Roman" w:cs="Arial"/>
                <w:b/>
                <w:bCs/>
                <w:color w:val="000000"/>
                <w:sz w:val="20"/>
                <w:szCs w:val="20"/>
                <w:lang w:eastAsia="nl-NL"/>
              </w:rPr>
              <w:t xml:space="preserve"> which is no problem because Luxembourg </w:t>
            </w:r>
            <w:r w:rsidRPr="00AC495D">
              <w:rPr>
                <w:rFonts w:eastAsia="Times New Roman" w:cs="Arial"/>
                <w:b/>
                <w:bCs/>
                <w:color w:val="000000"/>
                <w:sz w:val="20"/>
                <w:szCs w:val="20"/>
                <w:lang w:eastAsia="nl-NL"/>
              </w:rPr>
              <w:t xml:space="preserve"> was already excluded from my research due to data problems. </w:t>
            </w:r>
          </w:p>
          <w:p w:rsidR="001F6E8C" w:rsidRPr="00AC495D" w:rsidRDefault="001F6E8C" w:rsidP="00B05EE9">
            <w:pPr>
              <w:spacing w:after="0" w:line="240" w:lineRule="auto"/>
              <w:rPr>
                <w:rFonts w:ascii="Arial" w:eastAsia="Times New Roman" w:hAnsi="Arial" w:cs="Arial"/>
                <w:b/>
                <w:bCs/>
                <w:color w:val="000000"/>
                <w:sz w:val="20"/>
                <w:szCs w:val="20"/>
                <w:lang w:eastAsia="nl-NL"/>
              </w:rPr>
            </w:pPr>
            <w:r w:rsidRPr="00AC495D">
              <w:rPr>
                <w:rFonts w:eastAsia="Times New Roman" w:cs="Arial"/>
                <w:b/>
                <w:bCs/>
                <w:color w:val="000000"/>
                <w:sz w:val="20"/>
                <w:szCs w:val="20"/>
                <w:lang w:eastAsia="nl-NL"/>
              </w:rPr>
              <w:t>Source: Williams et al., 2012</w:t>
            </w:r>
          </w:p>
        </w:tc>
      </w:tr>
    </w:tbl>
    <w:p w:rsidR="001F6E8C" w:rsidRDefault="001F6E8C" w:rsidP="001F6E8C">
      <w:pPr>
        <w:autoSpaceDE w:val="0"/>
        <w:autoSpaceDN w:val="0"/>
        <w:adjustRightInd w:val="0"/>
        <w:spacing w:after="0" w:line="240" w:lineRule="auto"/>
        <w:rPr>
          <w:rFonts w:cs="TimesNewRoman"/>
          <w:b/>
          <w:lang w:eastAsia="nl-NL"/>
        </w:rPr>
      </w:pPr>
    </w:p>
    <w:p w:rsidR="001F6E8C" w:rsidRDefault="001F6E8C" w:rsidP="001F6E8C">
      <w:pPr>
        <w:autoSpaceDE w:val="0"/>
        <w:autoSpaceDN w:val="0"/>
        <w:adjustRightInd w:val="0"/>
        <w:spacing w:after="0" w:line="240" w:lineRule="auto"/>
        <w:rPr>
          <w:rFonts w:cs="TimesNewRoman"/>
          <w:b/>
          <w:lang w:eastAsia="nl-NL"/>
        </w:rPr>
        <w:sectPr w:rsidR="001F6E8C" w:rsidSect="001F6E8C">
          <w:footerReference w:type="default" r:id="rId36"/>
          <w:footerReference w:type="first" r:id="rId37"/>
          <w:pgSz w:w="11906" w:h="16838"/>
          <w:pgMar w:top="1417" w:right="1417" w:bottom="1417" w:left="1417" w:header="709" w:footer="709" w:gutter="0"/>
          <w:pgNumType w:fmt="upperRoman" w:start="1"/>
          <w:cols w:space="708"/>
          <w:titlePg/>
          <w:docGrid w:linePitch="360"/>
        </w:sectPr>
      </w:pPr>
    </w:p>
    <w:tbl>
      <w:tblPr>
        <w:tblpPr w:leftFromText="141" w:rightFromText="141" w:horzAnchor="margin" w:tblpY="585"/>
        <w:tblW w:w="134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5"/>
        <w:gridCol w:w="991"/>
        <w:gridCol w:w="994"/>
        <w:gridCol w:w="998"/>
        <w:gridCol w:w="853"/>
        <w:gridCol w:w="997"/>
        <w:gridCol w:w="993"/>
        <w:gridCol w:w="993"/>
        <w:gridCol w:w="991"/>
        <w:gridCol w:w="990"/>
        <w:gridCol w:w="990"/>
        <w:gridCol w:w="990"/>
        <w:gridCol w:w="1007"/>
      </w:tblGrid>
      <w:tr w:rsidR="001F6E8C" w:rsidRPr="00242A83" w:rsidTr="00B05EE9">
        <w:trPr>
          <w:cantSplit/>
          <w:trHeight w:val="147"/>
          <w:tblHeader/>
        </w:trPr>
        <w:tc>
          <w:tcPr>
            <w:tcW w:w="13482" w:type="dxa"/>
            <w:gridSpan w:val="13"/>
            <w:tcBorders>
              <w:top w:val="single" w:sz="12" w:space="0" w:color="auto"/>
              <w:left w:val="single" w:sz="12" w:space="0" w:color="auto"/>
              <w:bottom w:val="single" w:sz="12" w:space="0" w:color="auto"/>
              <w:right w:val="single" w:sz="12" w:space="0" w:color="auto"/>
            </w:tcBorders>
            <w:shd w:val="clear" w:color="auto" w:fill="FFFFFF"/>
            <w:vAlign w:val="bottom"/>
          </w:tcPr>
          <w:p w:rsidR="001F6E8C" w:rsidRPr="00C4751F" w:rsidRDefault="001F6E8C" w:rsidP="00B05EE9">
            <w:pPr>
              <w:autoSpaceDE w:val="0"/>
              <w:autoSpaceDN w:val="0"/>
              <w:adjustRightInd w:val="0"/>
              <w:spacing w:after="0" w:line="320" w:lineRule="atLeast"/>
              <w:ind w:left="60" w:right="60"/>
              <w:jc w:val="center"/>
              <w:rPr>
                <w:rFonts w:ascii="Arial" w:hAnsi="Arial" w:cs="Arial"/>
                <w:b/>
                <w:color w:val="000000"/>
                <w:sz w:val="20"/>
                <w:szCs w:val="20"/>
              </w:rPr>
            </w:pPr>
            <w:r w:rsidRPr="00C4751F">
              <w:rPr>
                <w:rFonts w:ascii="Arial" w:hAnsi="Arial" w:cs="Arial"/>
                <w:b/>
                <w:color w:val="000000"/>
                <w:sz w:val="20"/>
                <w:szCs w:val="20"/>
              </w:rPr>
              <w:lastRenderedPageBreak/>
              <w:t>Pearson Correlations of independent variables</w:t>
            </w:r>
          </w:p>
        </w:tc>
      </w:tr>
      <w:tr w:rsidR="001F6E8C" w:rsidRPr="00242A83" w:rsidTr="00B05EE9">
        <w:trPr>
          <w:cantSplit/>
          <w:trHeight w:val="147"/>
          <w:tblHeader/>
        </w:trPr>
        <w:tc>
          <w:tcPr>
            <w:tcW w:w="1695" w:type="dxa"/>
            <w:tcBorders>
              <w:top w:val="single" w:sz="12" w:space="0" w:color="auto"/>
              <w:left w:val="single" w:sz="12" w:space="0" w:color="auto"/>
              <w:bottom w:val="single" w:sz="12" w:space="0" w:color="auto"/>
            </w:tcBorders>
            <w:shd w:val="clear" w:color="auto" w:fill="FFFFFF"/>
            <w:vAlign w:val="bottom"/>
          </w:tcPr>
          <w:p w:rsidR="001F6E8C" w:rsidRPr="0092504E" w:rsidRDefault="001F6E8C" w:rsidP="00B05EE9">
            <w:pPr>
              <w:autoSpaceDE w:val="0"/>
              <w:autoSpaceDN w:val="0"/>
              <w:adjustRightInd w:val="0"/>
              <w:spacing w:after="0" w:line="320" w:lineRule="atLeast"/>
              <w:ind w:left="60" w:right="60"/>
              <w:jc w:val="center"/>
              <w:rPr>
                <w:rFonts w:ascii="Arial" w:hAnsi="Arial" w:cs="Arial"/>
                <w:color w:val="000000"/>
                <w:sz w:val="16"/>
                <w:szCs w:val="16"/>
              </w:rPr>
            </w:pPr>
          </w:p>
        </w:tc>
        <w:tc>
          <w:tcPr>
            <w:tcW w:w="991" w:type="dxa"/>
            <w:tcBorders>
              <w:top w:val="single" w:sz="12" w:space="0" w:color="auto"/>
              <w:bottom w:val="single" w:sz="12" w:space="0" w:color="auto"/>
            </w:tcBorders>
            <w:shd w:val="clear" w:color="auto" w:fill="FFFFFF"/>
            <w:vAlign w:val="bottom"/>
          </w:tcPr>
          <w:p w:rsidR="001F6E8C" w:rsidRPr="0092504E" w:rsidRDefault="001F6E8C" w:rsidP="00B05EE9">
            <w:pPr>
              <w:autoSpaceDE w:val="0"/>
              <w:autoSpaceDN w:val="0"/>
              <w:adjustRightInd w:val="0"/>
              <w:spacing w:after="0" w:line="320" w:lineRule="atLeast"/>
              <w:ind w:left="60" w:right="60"/>
              <w:jc w:val="center"/>
              <w:rPr>
                <w:rFonts w:ascii="Arial" w:hAnsi="Arial" w:cs="Arial"/>
                <w:color w:val="000000"/>
                <w:sz w:val="16"/>
                <w:szCs w:val="16"/>
              </w:rPr>
            </w:pPr>
            <w:r w:rsidRPr="0092504E">
              <w:rPr>
                <w:rFonts w:ascii="Arial" w:hAnsi="Arial" w:cs="Arial"/>
                <w:color w:val="000000"/>
                <w:sz w:val="16"/>
                <w:szCs w:val="16"/>
              </w:rPr>
              <w:t>numerical caps</w:t>
            </w:r>
          </w:p>
        </w:tc>
        <w:tc>
          <w:tcPr>
            <w:tcW w:w="994" w:type="dxa"/>
            <w:tcBorders>
              <w:top w:val="single" w:sz="12" w:space="0" w:color="auto"/>
              <w:bottom w:val="single" w:sz="12" w:space="0" w:color="auto"/>
            </w:tcBorders>
            <w:shd w:val="clear" w:color="auto" w:fill="FFFFFF"/>
            <w:vAlign w:val="bottom"/>
          </w:tcPr>
          <w:p w:rsidR="001F6E8C" w:rsidRPr="0092504E" w:rsidRDefault="001F6E8C" w:rsidP="00B05EE9">
            <w:pPr>
              <w:autoSpaceDE w:val="0"/>
              <w:autoSpaceDN w:val="0"/>
              <w:adjustRightInd w:val="0"/>
              <w:spacing w:after="0" w:line="320" w:lineRule="atLeast"/>
              <w:ind w:left="60" w:right="60"/>
              <w:jc w:val="center"/>
              <w:rPr>
                <w:rFonts w:ascii="Arial" w:hAnsi="Arial" w:cs="Arial"/>
                <w:color w:val="000000"/>
                <w:sz w:val="16"/>
                <w:szCs w:val="16"/>
              </w:rPr>
            </w:pPr>
            <w:r w:rsidRPr="0092504E">
              <w:rPr>
                <w:rFonts w:ascii="Arial" w:hAnsi="Arial" w:cs="Arial"/>
                <w:color w:val="000000"/>
                <w:sz w:val="16"/>
                <w:szCs w:val="16"/>
              </w:rPr>
              <w:t>Labour market test</w:t>
            </w:r>
          </w:p>
        </w:tc>
        <w:tc>
          <w:tcPr>
            <w:tcW w:w="998" w:type="dxa"/>
            <w:tcBorders>
              <w:top w:val="single" w:sz="12" w:space="0" w:color="auto"/>
              <w:bottom w:val="single" w:sz="12" w:space="0" w:color="auto"/>
            </w:tcBorders>
            <w:shd w:val="clear" w:color="auto" w:fill="FFFFFF"/>
            <w:vAlign w:val="bottom"/>
          </w:tcPr>
          <w:p w:rsidR="001F6E8C" w:rsidRPr="0092504E" w:rsidRDefault="001F6E8C" w:rsidP="00B05EE9">
            <w:pPr>
              <w:autoSpaceDE w:val="0"/>
              <w:autoSpaceDN w:val="0"/>
              <w:adjustRightInd w:val="0"/>
              <w:spacing w:after="0" w:line="320" w:lineRule="atLeast"/>
              <w:ind w:left="60" w:right="60"/>
              <w:jc w:val="center"/>
              <w:rPr>
                <w:rFonts w:ascii="Arial" w:hAnsi="Arial" w:cs="Arial"/>
                <w:color w:val="000000"/>
                <w:sz w:val="16"/>
                <w:szCs w:val="16"/>
              </w:rPr>
            </w:pPr>
            <w:r w:rsidRPr="0092504E">
              <w:rPr>
                <w:rFonts w:ascii="Arial" w:hAnsi="Arial" w:cs="Arial"/>
                <w:color w:val="000000"/>
                <w:sz w:val="16"/>
                <w:szCs w:val="16"/>
              </w:rPr>
              <w:t>Labour protection</w:t>
            </w:r>
          </w:p>
        </w:tc>
        <w:tc>
          <w:tcPr>
            <w:tcW w:w="853" w:type="dxa"/>
            <w:tcBorders>
              <w:top w:val="single" w:sz="12" w:space="0" w:color="auto"/>
              <w:bottom w:val="single" w:sz="12" w:space="0" w:color="auto"/>
            </w:tcBorders>
            <w:shd w:val="clear" w:color="auto" w:fill="FFFFFF"/>
            <w:vAlign w:val="bottom"/>
          </w:tcPr>
          <w:p w:rsidR="001F6E8C" w:rsidRPr="0092504E" w:rsidRDefault="001F6E8C" w:rsidP="00B05EE9">
            <w:pPr>
              <w:autoSpaceDE w:val="0"/>
              <w:autoSpaceDN w:val="0"/>
              <w:adjustRightInd w:val="0"/>
              <w:spacing w:after="0" w:line="320" w:lineRule="atLeast"/>
              <w:ind w:left="60" w:right="60"/>
              <w:jc w:val="center"/>
              <w:rPr>
                <w:rFonts w:ascii="Arial" w:hAnsi="Arial" w:cs="Arial"/>
                <w:color w:val="000000"/>
                <w:sz w:val="16"/>
                <w:szCs w:val="16"/>
              </w:rPr>
            </w:pPr>
            <w:r w:rsidRPr="0092504E">
              <w:rPr>
                <w:rFonts w:ascii="Arial" w:hAnsi="Arial" w:cs="Arial"/>
                <w:color w:val="000000"/>
                <w:sz w:val="16"/>
                <w:szCs w:val="16"/>
              </w:rPr>
              <w:t>Employer portability</w:t>
            </w:r>
          </w:p>
        </w:tc>
        <w:tc>
          <w:tcPr>
            <w:tcW w:w="997" w:type="dxa"/>
            <w:tcBorders>
              <w:top w:val="single" w:sz="12" w:space="0" w:color="auto"/>
              <w:bottom w:val="single" w:sz="12" w:space="0" w:color="auto"/>
            </w:tcBorders>
            <w:shd w:val="clear" w:color="auto" w:fill="FFFFFF"/>
            <w:vAlign w:val="bottom"/>
          </w:tcPr>
          <w:p w:rsidR="001F6E8C" w:rsidRPr="0092504E" w:rsidRDefault="001F6E8C" w:rsidP="00B05EE9">
            <w:pPr>
              <w:autoSpaceDE w:val="0"/>
              <w:autoSpaceDN w:val="0"/>
              <w:adjustRightInd w:val="0"/>
              <w:spacing w:after="0" w:line="320" w:lineRule="atLeast"/>
              <w:ind w:left="60" w:right="60"/>
              <w:jc w:val="center"/>
              <w:rPr>
                <w:rFonts w:ascii="Arial" w:hAnsi="Arial" w:cs="Arial"/>
                <w:color w:val="000000"/>
                <w:sz w:val="16"/>
                <w:szCs w:val="16"/>
              </w:rPr>
            </w:pPr>
            <w:r w:rsidRPr="0092504E">
              <w:rPr>
                <w:rFonts w:ascii="Arial" w:hAnsi="Arial" w:cs="Arial"/>
                <w:color w:val="000000"/>
                <w:sz w:val="16"/>
                <w:szCs w:val="16"/>
              </w:rPr>
              <w:t>Spouse's work rights</w:t>
            </w:r>
          </w:p>
        </w:tc>
        <w:tc>
          <w:tcPr>
            <w:tcW w:w="993" w:type="dxa"/>
            <w:tcBorders>
              <w:top w:val="single" w:sz="12" w:space="0" w:color="auto"/>
              <w:bottom w:val="single" w:sz="12" w:space="0" w:color="auto"/>
            </w:tcBorders>
            <w:shd w:val="clear" w:color="auto" w:fill="FFFFFF"/>
            <w:vAlign w:val="bottom"/>
          </w:tcPr>
          <w:p w:rsidR="001F6E8C" w:rsidRPr="0092504E" w:rsidRDefault="001F6E8C" w:rsidP="00B05EE9">
            <w:pPr>
              <w:autoSpaceDE w:val="0"/>
              <w:autoSpaceDN w:val="0"/>
              <w:adjustRightInd w:val="0"/>
              <w:spacing w:after="0" w:line="320" w:lineRule="atLeast"/>
              <w:ind w:left="60" w:right="60"/>
              <w:jc w:val="center"/>
              <w:rPr>
                <w:rFonts w:ascii="Arial" w:hAnsi="Arial" w:cs="Arial"/>
                <w:color w:val="000000"/>
                <w:sz w:val="16"/>
                <w:szCs w:val="16"/>
              </w:rPr>
            </w:pPr>
            <w:r w:rsidRPr="0092504E">
              <w:rPr>
                <w:rFonts w:ascii="Arial" w:hAnsi="Arial" w:cs="Arial"/>
                <w:color w:val="000000"/>
                <w:sz w:val="16"/>
                <w:szCs w:val="16"/>
              </w:rPr>
              <w:t>Permanent residence</w:t>
            </w:r>
          </w:p>
        </w:tc>
        <w:tc>
          <w:tcPr>
            <w:tcW w:w="993" w:type="dxa"/>
            <w:tcBorders>
              <w:top w:val="single" w:sz="12" w:space="0" w:color="auto"/>
              <w:bottom w:val="single" w:sz="12" w:space="0" w:color="auto"/>
            </w:tcBorders>
            <w:shd w:val="clear" w:color="auto" w:fill="FFFFFF"/>
            <w:vAlign w:val="bottom"/>
          </w:tcPr>
          <w:p w:rsidR="001F6E8C" w:rsidRPr="00242A83" w:rsidRDefault="001F6E8C" w:rsidP="00B05EE9">
            <w:pPr>
              <w:autoSpaceDE w:val="0"/>
              <w:autoSpaceDN w:val="0"/>
              <w:adjustRightInd w:val="0"/>
              <w:spacing w:after="0" w:line="320" w:lineRule="atLeast"/>
              <w:ind w:left="60" w:right="60"/>
              <w:jc w:val="center"/>
              <w:rPr>
                <w:rFonts w:ascii="Arial" w:hAnsi="Arial" w:cs="Arial"/>
                <w:color w:val="000000"/>
                <w:sz w:val="16"/>
                <w:szCs w:val="16"/>
              </w:rPr>
            </w:pPr>
            <w:r w:rsidRPr="0092504E">
              <w:rPr>
                <w:rFonts w:ascii="Arial" w:hAnsi="Arial" w:cs="Arial"/>
                <w:color w:val="000000"/>
                <w:sz w:val="16"/>
                <w:szCs w:val="16"/>
              </w:rPr>
              <w:t>demand/supply based</w:t>
            </w:r>
          </w:p>
        </w:tc>
        <w:tc>
          <w:tcPr>
            <w:tcW w:w="991" w:type="dxa"/>
            <w:tcBorders>
              <w:top w:val="single" w:sz="12" w:space="0" w:color="auto"/>
              <w:bottom w:val="single" w:sz="12" w:space="0" w:color="auto"/>
            </w:tcBorders>
            <w:shd w:val="clear" w:color="auto" w:fill="FFFFFF"/>
            <w:vAlign w:val="bottom"/>
          </w:tcPr>
          <w:p w:rsidR="001F6E8C" w:rsidRPr="0092504E" w:rsidRDefault="001F6E8C" w:rsidP="00B05EE9">
            <w:pPr>
              <w:autoSpaceDE w:val="0"/>
              <w:autoSpaceDN w:val="0"/>
              <w:adjustRightInd w:val="0"/>
              <w:spacing w:after="0" w:line="320" w:lineRule="atLeast"/>
              <w:ind w:left="60" w:right="60"/>
              <w:jc w:val="center"/>
              <w:rPr>
                <w:rFonts w:ascii="Arial" w:hAnsi="Arial" w:cs="Arial"/>
                <w:color w:val="000000"/>
                <w:sz w:val="16"/>
                <w:szCs w:val="16"/>
              </w:rPr>
            </w:pPr>
            <w:r w:rsidRPr="0092504E">
              <w:rPr>
                <w:rFonts w:ascii="Arial" w:hAnsi="Arial" w:cs="Arial"/>
                <w:color w:val="000000"/>
                <w:sz w:val="16"/>
                <w:szCs w:val="16"/>
              </w:rPr>
              <w:t>University degree</w:t>
            </w:r>
          </w:p>
        </w:tc>
        <w:tc>
          <w:tcPr>
            <w:tcW w:w="990" w:type="dxa"/>
            <w:tcBorders>
              <w:top w:val="single" w:sz="12" w:space="0" w:color="auto"/>
              <w:bottom w:val="single" w:sz="12" w:space="0" w:color="auto"/>
            </w:tcBorders>
            <w:shd w:val="clear" w:color="auto" w:fill="FFFFFF"/>
            <w:vAlign w:val="bottom"/>
          </w:tcPr>
          <w:p w:rsidR="001F6E8C" w:rsidRPr="0092504E" w:rsidRDefault="001F6E8C" w:rsidP="00B05EE9">
            <w:pPr>
              <w:autoSpaceDE w:val="0"/>
              <w:autoSpaceDN w:val="0"/>
              <w:adjustRightInd w:val="0"/>
              <w:spacing w:after="0" w:line="320" w:lineRule="atLeast"/>
              <w:ind w:left="60" w:right="60"/>
              <w:jc w:val="center"/>
              <w:rPr>
                <w:rFonts w:ascii="Arial" w:hAnsi="Arial" w:cs="Arial"/>
                <w:color w:val="000000"/>
                <w:sz w:val="16"/>
                <w:szCs w:val="16"/>
              </w:rPr>
            </w:pPr>
            <w:r w:rsidRPr="0092504E">
              <w:rPr>
                <w:rFonts w:ascii="Arial" w:hAnsi="Arial" w:cs="Arial"/>
                <w:color w:val="000000"/>
                <w:sz w:val="16"/>
                <w:szCs w:val="16"/>
              </w:rPr>
              <w:t>Points test</w:t>
            </w:r>
          </w:p>
        </w:tc>
        <w:tc>
          <w:tcPr>
            <w:tcW w:w="990" w:type="dxa"/>
            <w:tcBorders>
              <w:top w:val="single" w:sz="12" w:space="0" w:color="auto"/>
              <w:bottom w:val="single" w:sz="12" w:space="0" w:color="auto"/>
            </w:tcBorders>
            <w:shd w:val="clear" w:color="auto" w:fill="FFFFFF"/>
            <w:vAlign w:val="bottom"/>
          </w:tcPr>
          <w:p w:rsidR="001F6E8C" w:rsidRPr="0092504E" w:rsidRDefault="001F6E8C" w:rsidP="00B05EE9">
            <w:pPr>
              <w:autoSpaceDE w:val="0"/>
              <w:autoSpaceDN w:val="0"/>
              <w:adjustRightInd w:val="0"/>
              <w:spacing w:after="0" w:line="320" w:lineRule="atLeast"/>
              <w:ind w:left="60" w:right="60"/>
              <w:jc w:val="center"/>
              <w:rPr>
                <w:rFonts w:ascii="Arial" w:hAnsi="Arial" w:cs="Arial"/>
                <w:color w:val="000000"/>
                <w:sz w:val="16"/>
                <w:szCs w:val="16"/>
              </w:rPr>
            </w:pPr>
            <w:r w:rsidRPr="0092504E">
              <w:rPr>
                <w:rFonts w:ascii="Arial" w:hAnsi="Arial" w:cs="Arial"/>
                <w:color w:val="000000"/>
                <w:sz w:val="16"/>
                <w:szCs w:val="16"/>
              </w:rPr>
              <w:t>Presence of Skilled migrant policy</w:t>
            </w:r>
          </w:p>
        </w:tc>
        <w:tc>
          <w:tcPr>
            <w:tcW w:w="990" w:type="dxa"/>
            <w:tcBorders>
              <w:top w:val="single" w:sz="12" w:space="0" w:color="auto"/>
              <w:bottom w:val="single" w:sz="12" w:space="0" w:color="auto"/>
            </w:tcBorders>
            <w:shd w:val="clear" w:color="auto" w:fill="FFFFFF"/>
            <w:vAlign w:val="bottom"/>
          </w:tcPr>
          <w:p w:rsidR="001F6E8C" w:rsidRPr="0092504E" w:rsidRDefault="001F6E8C" w:rsidP="00B05EE9">
            <w:pPr>
              <w:autoSpaceDE w:val="0"/>
              <w:autoSpaceDN w:val="0"/>
              <w:adjustRightInd w:val="0"/>
              <w:spacing w:after="0" w:line="320" w:lineRule="atLeast"/>
              <w:ind w:left="60" w:right="60"/>
              <w:jc w:val="center"/>
              <w:rPr>
                <w:rFonts w:ascii="Arial" w:hAnsi="Arial" w:cs="Arial"/>
                <w:color w:val="000000"/>
                <w:sz w:val="16"/>
                <w:szCs w:val="16"/>
              </w:rPr>
            </w:pPr>
            <w:r w:rsidRPr="0092504E">
              <w:rPr>
                <w:rFonts w:ascii="Arial" w:hAnsi="Arial" w:cs="Arial"/>
                <w:color w:val="000000"/>
                <w:sz w:val="16"/>
                <w:szCs w:val="16"/>
              </w:rPr>
              <w:t xml:space="preserve">normal migrants per 1000 </w:t>
            </w:r>
          </w:p>
        </w:tc>
        <w:tc>
          <w:tcPr>
            <w:tcW w:w="1007" w:type="dxa"/>
            <w:tcBorders>
              <w:top w:val="single" w:sz="12" w:space="0" w:color="auto"/>
              <w:bottom w:val="single" w:sz="12" w:space="0" w:color="auto"/>
              <w:right w:val="single" w:sz="12" w:space="0" w:color="auto"/>
            </w:tcBorders>
            <w:shd w:val="clear" w:color="auto" w:fill="FFFFFF"/>
            <w:vAlign w:val="bottom"/>
          </w:tcPr>
          <w:p w:rsidR="001F6E8C" w:rsidRPr="0092504E" w:rsidRDefault="001F6E8C" w:rsidP="00B05EE9">
            <w:pPr>
              <w:autoSpaceDE w:val="0"/>
              <w:autoSpaceDN w:val="0"/>
              <w:adjustRightInd w:val="0"/>
              <w:spacing w:after="0" w:line="320" w:lineRule="atLeast"/>
              <w:ind w:left="60" w:right="60"/>
              <w:jc w:val="center"/>
              <w:rPr>
                <w:rFonts w:ascii="Arial" w:hAnsi="Arial" w:cs="Arial"/>
                <w:color w:val="000000"/>
                <w:sz w:val="16"/>
                <w:szCs w:val="16"/>
              </w:rPr>
            </w:pPr>
            <w:r w:rsidRPr="0092504E">
              <w:rPr>
                <w:rFonts w:ascii="Arial" w:hAnsi="Arial" w:cs="Arial"/>
                <w:color w:val="000000"/>
                <w:sz w:val="16"/>
                <w:szCs w:val="16"/>
              </w:rPr>
              <w:t xml:space="preserve">Universitas Rank Score </w:t>
            </w:r>
          </w:p>
        </w:tc>
      </w:tr>
      <w:tr w:rsidR="001F6E8C" w:rsidRPr="00242A83" w:rsidTr="00B05EE9">
        <w:trPr>
          <w:cantSplit/>
          <w:trHeight w:val="9"/>
          <w:tblHeader/>
        </w:trPr>
        <w:tc>
          <w:tcPr>
            <w:tcW w:w="1695" w:type="dxa"/>
            <w:tcBorders>
              <w:top w:val="single" w:sz="12" w:space="0" w:color="auto"/>
              <w:left w:val="single" w:sz="12" w:space="0" w:color="auto"/>
              <w:right w:val="single" w:sz="12" w:space="0" w:color="auto"/>
            </w:tcBorders>
            <w:shd w:val="clear" w:color="auto" w:fill="FFFFFF"/>
          </w:tcPr>
          <w:p w:rsidR="001F6E8C" w:rsidRPr="0092504E" w:rsidRDefault="001F6E8C" w:rsidP="00B05EE9">
            <w:pPr>
              <w:autoSpaceDE w:val="0"/>
              <w:autoSpaceDN w:val="0"/>
              <w:adjustRightInd w:val="0"/>
              <w:spacing w:after="0" w:line="320" w:lineRule="atLeast"/>
              <w:ind w:left="60" w:right="60"/>
              <w:rPr>
                <w:rFonts w:ascii="Arial" w:hAnsi="Arial" w:cs="Arial"/>
                <w:color w:val="000000"/>
                <w:sz w:val="16"/>
                <w:szCs w:val="16"/>
              </w:rPr>
            </w:pPr>
            <w:r w:rsidRPr="0092504E">
              <w:rPr>
                <w:rFonts w:ascii="Arial" w:hAnsi="Arial" w:cs="Arial"/>
                <w:color w:val="000000"/>
                <w:sz w:val="16"/>
                <w:szCs w:val="16"/>
              </w:rPr>
              <w:t>numerical caps</w:t>
            </w:r>
          </w:p>
        </w:tc>
        <w:tc>
          <w:tcPr>
            <w:tcW w:w="991" w:type="dxa"/>
            <w:tcBorders>
              <w:top w:val="single" w:sz="12" w:space="0" w:color="auto"/>
              <w:left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w:t>
            </w:r>
          </w:p>
        </w:tc>
        <w:tc>
          <w:tcPr>
            <w:tcW w:w="994" w:type="dxa"/>
            <w:tcBorders>
              <w:top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8" w:type="dxa"/>
            <w:tcBorders>
              <w:top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853" w:type="dxa"/>
            <w:tcBorders>
              <w:top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7" w:type="dxa"/>
            <w:tcBorders>
              <w:top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3" w:type="dxa"/>
            <w:tcBorders>
              <w:top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3" w:type="dxa"/>
            <w:tcBorders>
              <w:top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1" w:type="dxa"/>
            <w:tcBorders>
              <w:top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top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top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top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1007" w:type="dxa"/>
            <w:tcBorders>
              <w:top w:val="single" w:sz="12" w:space="0" w:color="auto"/>
              <w:bottom w:val="nil"/>
              <w:right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r>
      <w:tr w:rsidR="001F6E8C" w:rsidRPr="00242A83" w:rsidTr="00B05EE9">
        <w:trPr>
          <w:cantSplit/>
          <w:trHeight w:val="172"/>
          <w:tblHeader/>
        </w:trPr>
        <w:tc>
          <w:tcPr>
            <w:tcW w:w="1695" w:type="dxa"/>
            <w:tcBorders>
              <w:left w:val="single" w:sz="12" w:space="0" w:color="auto"/>
              <w:right w:val="single" w:sz="12" w:space="0" w:color="auto"/>
            </w:tcBorders>
            <w:shd w:val="clear" w:color="auto" w:fill="FFFFFF"/>
          </w:tcPr>
          <w:p w:rsidR="001F6E8C" w:rsidRPr="0092504E" w:rsidRDefault="001F6E8C" w:rsidP="00B05EE9">
            <w:pPr>
              <w:autoSpaceDE w:val="0"/>
              <w:autoSpaceDN w:val="0"/>
              <w:adjustRightInd w:val="0"/>
              <w:spacing w:after="0" w:line="320" w:lineRule="atLeast"/>
              <w:ind w:left="60" w:right="60"/>
              <w:rPr>
                <w:rFonts w:ascii="Arial" w:hAnsi="Arial" w:cs="Arial"/>
                <w:color w:val="000000"/>
                <w:sz w:val="16"/>
                <w:szCs w:val="16"/>
              </w:rPr>
            </w:pPr>
            <w:r w:rsidRPr="0092504E">
              <w:rPr>
                <w:rFonts w:ascii="Arial" w:hAnsi="Arial" w:cs="Arial"/>
                <w:color w:val="000000"/>
                <w:sz w:val="16"/>
                <w:szCs w:val="16"/>
              </w:rPr>
              <w:t>Labour market test</w:t>
            </w:r>
          </w:p>
        </w:tc>
        <w:tc>
          <w:tcPr>
            <w:tcW w:w="991" w:type="dxa"/>
            <w:tcBorders>
              <w:left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,236</w:t>
            </w:r>
          </w:p>
        </w:tc>
        <w:tc>
          <w:tcPr>
            <w:tcW w:w="994"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w:t>
            </w:r>
          </w:p>
        </w:tc>
        <w:tc>
          <w:tcPr>
            <w:tcW w:w="998"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85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7"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1"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1007" w:type="dxa"/>
            <w:tcBorders>
              <w:bottom w:val="nil"/>
              <w:right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r>
      <w:tr w:rsidR="001F6E8C" w:rsidRPr="00242A83" w:rsidTr="00B05EE9">
        <w:trPr>
          <w:cantSplit/>
          <w:trHeight w:val="172"/>
          <w:tblHeader/>
        </w:trPr>
        <w:tc>
          <w:tcPr>
            <w:tcW w:w="1695" w:type="dxa"/>
            <w:tcBorders>
              <w:left w:val="single" w:sz="12" w:space="0" w:color="auto"/>
              <w:right w:val="single" w:sz="12" w:space="0" w:color="auto"/>
            </w:tcBorders>
            <w:shd w:val="clear" w:color="auto" w:fill="FFFFFF"/>
          </w:tcPr>
          <w:p w:rsidR="001F6E8C" w:rsidRPr="0092504E" w:rsidRDefault="001F6E8C" w:rsidP="00B05EE9">
            <w:pPr>
              <w:autoSpaceDE w:val="0"/>
              <w:autoSpaceDN w:val="0"/>
              <w:adjustRightInd w:val="0"/>
              <w:spacing w:after="0" w:line="320" w:lineRule="atLeast"/>
              <w:ind w:left="60" w:right="60"/>
              <w:rPr>
                <w:rFonts w:ascii="Arial" w:hAnsi="Arial" w:cs="Arial"/>
                <w:color w:val="000000"/>
                <w:sz w:val="16"/>
                <w:szCs w:val="16"/>
              </w:rPr>
            </w:pPr>
            <w:r w:rsidRPr="0092504E">
              <w:rPr>
                <w:rFonts w:ascii="Arial" w:hAnsi="Arial" w:cs="Arial"/>
                <w:color w:val="000000"/>
                <w:sz w:val="16"/>
                <w:szCs w:val="16"/>
              </w:rPr>
              <w:t>Labour protection</w:t>
            </w:r>
          </w:p>
        </w:tc>
        <w:tc>
          <w:tcPr>
            <w:tcW w:w="991" w:type="dxa"/>
            <w:tcBorders>
              <w:left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,054</w:t>
            </w:r>
          </w:p>
        </w:tc>
        <w:tc>
          <w:tcPr>
            <w:tcW w:w="994"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,430</w:t>
            </w:r>
            <w:r>
              <w:rPr>
                <w:rFonts w:ascii="Arial" w:hAnsi="Arial" w:cs="Arial"/>
                <w:color w:val="000000"/>
                <w:sz w:val="20"/>
                <w:szCs w:val="20"/>
              </w:rPr>
              <w:t>*</w:t>
            </w:r>
          </w:p>
        </w:tc>
        <w:tc>
          <w:tcPr>
            <w:tcW w:w="998"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w:t>
            </w:r>
          </w:p>
        </w:tc>
        <w:tc>
          <w:tcPr>
            <w:tcW w:w="85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7"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1"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1007" w:type="dxa"/>
            <w:tcBorders>
              <w:bottom w:val="nil"/>
              <w:right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r>
      <w:tr w:rsidR="001F6E8C" w:rsidRPr="00242A83" w:rsidTr="00B05EE9">
        <w:trPr>
          <w:cantSplit/>
          <w:trHeight w:val="172"/>
          <w:tblHeader/>
        </w:trPr>
        <w:tc>
          <w:tcPr>
            <w:tcW w:w="1695" w:type="dxa"/>
            <w:tcBorders>
              <w:left w:val="single" w:sz="12" w:space="0" w:color="auto"/>
              <w:right w:val="single" w:sz="12" w:space="0" w:color="auto"/>
            </w:tcBorders>
            <w:shd w:val="clear" w:color="auto" w:fill="FFFFFF"/>
          </w:tcPr>
          <w:p w:rsidR="001F6E8C" w:rsidRPr="0092504E" w:rsidRDefault="001F6E8C" w:rsidP="00B05EE9">
            <w:pPr>
              <w:autoSpaceDE w:val="0"/>
              <w:autoSpaceDN w:val="0"/>
              <w:adjustRightInd w:val="0"/>
              <w:spacing w:after="0" w:line="320" w:lineRule="atLeast"/>
              <w:ind w:left="60" w:right="60"/>
              <w:rPr>
                <w:rFonts w:ascii="Arial" w:hAnsi="Arial" w:cs="Arial"/>
                <w:color w:val="000000"/>
                <w:sz w:val="16"/>
                <w:szCs w:val="16"/>
              </w:rPr>
            </w:pPr>
            <w:r w:rsidRPr="0092504E">
              <w:rPr>
                <w:rFonts w:ascii="Arial" w:hAnsi="Arial" w:cs="Arial"/>
                <w:color w:val="000000"/>
                <w:sz w:val="16"/>
                <w:szCs w:val="16"/>
              </w:rPr>
              <w:t>Employer portability</w:t>
            </w:r>
          </w:p>
        </w:tc>
        <w:tc>
          <w:tcPr>
            <w:tcW w:w="991" w:type="dxa"/>
            <w:tcBorders>
              <w:left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,088</w:t>
            </w:r>
          </w:p>
        </w:tc>
        <w:tc>
          <w:tcPr>
            <w:tcW w:w="994"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,471</w:t>
            </w:r>
            <w:r>
              <w:rPr>
                <w:rFonts w:ascii="Arial" w:hAnsi="Arial" w:cs="Arial"/>
                <w:color w:val="000000"/>
                <w:sz w:val="20"/>
                <w:szCs w:val="20"/>
              </w:rPr>
              <w:t>*</w:t>
            </w:r>
          </w:p>
        </w:tc>
        <w:tc>
          <w:tcPr>
            <w:tcW w:w="998"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,730</w:t>
            </w:r>
            <w:r>
              <w:rPr>
                <w:rFonts w:ascii="Arial" w:hAnsi="Arial" w:cs="Arial"/>
                <w:color w:val="000000"/>
                <w:sz w:val="20"/>
                <w:szCs w:val="20"/>
              </w:rPr>
              <w:t>**</w:t>
            </w:r>
          </w:p>
        </w:tc>
        <w:tc>
          <w:tcPr>
            <w:tcW w:w="85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w:t>
            </w:r>
          </w:p>
        </w:tc>
        <w:tc>
          <w:tcPr>
            <w:tcW w:w="997"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1"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1007" w:type="dxa"/>
            <w:tcBorders>
              <w:bottom w:val="nil"/>
              <w:right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r>
      <w:tr w:rsidR="001F6E8C" w:rsidRPr="00242A83" w:rsidTr="00B05EE9">
        <w:trPr>
          <w:cantSplit/>
          <w:trHeight w:val="172"/>
          <w:tblHeader/>
        </w:trPr>
        <w:tc>
          <w:tcPr>
            <w:tcW w:w="1695" w:type="dxa"/>
            <w:tcBorders>
              <w:left w:val="single" w:sz="12" w:space="0" w:color="auto"/>
              <w:right w:val="single" w:sz="12" w:space="0" w:color="auto"/>
            </w:tcBorders>
            <w:shd w:val="clear" w:color="auto" w:fill="FFFFFF"/>
          </w:tcPr>
          <w:p w:rsidR="001F6E8C" w:rsidRPr="0092504E" w:rsidRDefault="001F6E8C" w:rsidP="00B05EE9">
            <w:pPr>
              <w:autoSpaceDE w:val="0"/>
              <w:autoSpaceDN w:val="0"/>
              <w:adjustRightInd w:val="0"/>
              <w:spacing w:after="0" w:line="320" w:lineRule="atLeast"/>
              <w:ind w:left="60" w:right="60"/>
              <w:rPr>
                <w:rFonts w:ascii="Arial" w:hAnsi="Arial" w:cs="Arial"/>
                <w:color w:val="000000"/>
                <w:sz w:val="16"/>
                <w:szCs w:val="16"/>
              </w:rPr>
            </w:pPr>
            <w:r w:rsidRPr="0092504E">
              <w:rPr>
                <w:rFonts w:ascii="Arial" w:hAnsi="Arial" w:cs="Arial"/>
                <w:color w:val="000000"/>
                <w:sz w:val="16"/>
                <w:szCs w:val="16"/>
              </w:rPr>
              <w:t>Spouse's work rights</w:t>
            </w:r>
          </w:p>
        </w:tc>
        <w:tc>
          <w:tcPr>
            <w:tcW w:w="991" w:type="dxa"/>
            <w:tcBorders>
              <w:left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vertAlign w:val="superscript"/>
              </w:rPr>
            </w:pPr>
            <w:r w:rsidRPr="00CB4910">
              <w:rPr>
                <w:rFonts w:ascii="Arial" w:hAnsi="Arial" w:cs="Arial"/>
                <w:color w:val="000000"/>
                <w:sz w:val="20"/>
                <w:szCs w:val="20"/>
              </w:rPr>
              <w:t>,466</w:t>
            </w:r>
            <w:r>
              <w:rPr>
                <w:rFonts w:ascii="Arial" w:hAnsi="Arial" w:cs="Arial"/>
                <w:color w:val="000000"/>
                <w:sz w:val="20"/>
                <w:szCs w:val="20"/>
              </w:rPr>
              <w:t>*</w:t>
            </w:r>
          </w:p>
        </w:tc>
        <w:tc>
          <w:tcPr>
            <w:tcW w:w="994"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,596</w:t>
            </w:r>
            <w:r>
              <w:rPr>
                <w:rFonts w:ascii="Arial" w:hAnsi="Arial" w:cs="Arial"/>
                <w:color w:val="000000"/>
                <w:sz w:val="20"/>
                <w:szCs w:val="20"/>
              </w:rPr>
              <w:t>**</w:t>
            </w:r>
          </w:p>
        </w:tc>
        <w:tc>
          <w:tcPr>
            <w:tcW w:w="998"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,412</w:t>
            </w:r>
            <w:r>
              <w:rPr>
                <w:rFonts w:ascii="Arial" w:hAnsi="Arial" w:cs="Arial"/>
                <w:color w:val="000000"/>
                <w:sz w:val="20"/>
                <w:szCs w:val="20"/>
              </w:rPr>
              <w:t>*</w:t>
            </w:r>
          </w:p>
        </w:tc>
        <w:tc>
          <w:tcPr>
            <w:tcW w:w="85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,474</w:t>
            </w:r>
            <w:r>
              <w:rPr>
                <w:rFonts w:ascii="Arial" w:hAnsi="Arial" w:cs="Arial"/>
                <w:color w:val="000000"/>
                <w:sz w:val="20"/>
                <w:szCs w:val="20"/>
              </w:rPr>
              <w:t>*</w:t>
            </w:r>
          </w:p>
        </w:tc>
        <w:tc>
          <w:tcPr>
            <w:tcW w:w="997"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w:t>
            </w:r>
          </w:p>
        </w:tc>
        <w:tc>
          <w:tcPr>
            <w:tcW w:w="99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1"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1007" w:type="dxa"/>
            <w:tcBorders>
              <w:bottom w:val="nil"/>
              <w:right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r>
      <w:tr w:rsidR="001F6E8C" w:rsidRPr="00242A83" w:rsidTr="00B05EE9">
        <w:trPr>
          <w:cantSplit/>
          <w:trHeight w:val="172"/>
          <w:tblHeader/>
        </w:trPr>
        <w:tc>
          <w:tcPr>
            <w:tcW w:w="1695" w:type="dxa"/>
            <w:tcBorders>
              <w:left w:val="single" w:sz="12" w:space="0" w:color="auto"/>
              <w:right w:val="single" w:sz="12" w:space="0" w:color="auto"/>
            </w:tcBorders>
            <w:shd w:val="clear" w:color="auto" w:fill="FFFFFF"/>
          </w:tcPr>
          <w:p w:rsidR="001F6E8C" w:rsidRPr="0092504E" w:rsidRDefault="001F6E8C" w:rsidP="00B05EE9">
            <w:pPr>
              <w:autoSpaceDE w:val="0"/>
              <w:autoSpaceDN w:val="0"/>
              <w:adjustRightInd w:val="0"/>
              <w:spacing w:after="0" w:line="320" w:lineRule="atLeast"/>
              <w:ind w:left="60" w:right="60"/>
              <w:rPr>
                <w:rFonts w:ascii="Arial" w:hAnsi="Arial" w:cs="Arial"/>
                <w:color w:val="000000"/>
                <w:sz w:val="16"/>
                <w:szCs w:val="16"/>
              </w:rPr>
            </w:pPr>
            <w:r w:rsidRPr="0092504E">
              <w:rPr>
                <w:rFonts w:ascii="Arial" w:hAnsi="Arial" w:cs="Arial"/>
                <w:color w:val="000000"/>
                <w:sz w:val="16"/>
                <w:szCs w:val="16"/>
              </w:rPr>
              <w:t>Permanent residence</w:t>
            </w:r>
          </w:p>
        </w:tc>
        <w:tc>
          <w:tcPr>
            <w:tcW w:w="991" w:type="dxa"/>
            <w:tcBorders>
              <w:left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-,076</w:t>
            </w:r>
          </w:p>
        </w:tc>
        <w:tc>
          <w:tcPr>
            <w:tcW w:w="994"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,091</w:t>
            </w:r>
          </w:p>
        </w:tc>
        <w:tc>
          <w:tcPr>
            <w:tcW w:w="998"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,471</w:t>
            </w:r>
            <w:r>
              <w:rPr>
                <w:rFonts w:ascii="Arial" w:hAnsi="Arial" w:cs="Arial"/>
                <w:color w:val="000000"/>
                <w:sz w:val="20"/>
                <w:szCs w:val="20"/>
              </w:rPr>
              <w:t>*</w:t>
            </w:r>
          </w:p>
        </w:tc>
        <w:tc>
          <w:tcPr>
            <w:tcW w:w="85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,420</w:t>
            </w:r>
            <w:r>
              <w:rPr>
                <w:rFonts w:ascii="Arial" w:hAnsi="Arial" w:cs="Arial"/>
                <w:color w:val="000000"/>
                <w:sz w:val="20"/>
                <w:szCs w:val="20"/>
              </w:rPr>
              <w:t>*</w:t>
            </w:r>
          </w:p>
        </w:tc>
        <w:tc>
          <w:tcPr>
            <w:tcW w:w="997"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,000</w:t>
            </w:r>
          </w:p>
        </w:tc>
        <w:tc>
          <w:tcPr>
            <w:tcW w:w="99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w:t>
            </w:r>
          </w:p>
        </w:tc>
        <w:tc>
          <w:tcPr>
            <w:tcW w:w="99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1"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1007" w:type="dxa"/>
            <w:tcBorders>
              <w:bottom w:val="nil"/>
              <w:right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r>
      <w:tr w:rsidR="001F6E8C" w:rsidRPr="00242A83" w:rsidTr="00B05EE9">
        <w:trPr>
          <w:cantSplit/>
          <w:trHeight w:val="172"/>
          <w:tblHeader/>
        </w:trPr>
        <w:tc>
          <w:tcPr>
            <w:tcW w:w="1695" w:type="dxa"/>
            <w:tcBorders>
              <w:left w:val="single" w:sz="12" w:space="0" w:color="auto"/>
              <w:right w:val="single" w:sz="12" w:space="0" w:color="auto"/>
            </w:tcBorders>
            <w:shd w:val="clear" w:color="auto" w:fill="FFFFFF"/>
          </w:tcPr>
          <w:p w:rsidR="001F6E8C" w:rsidRPr="0092504E" w:rsidRDefault="001F6E8C" w:rsidP="00B05EE9">
            <w:pPr>
              <w:autoSpaceDE w:val="0"/>
              <w:autoSpaceDN w:val="0"/>
              <w:adjustRightInd w:val="0"/>
              <w:spacing w:after="0" w:line="320" w:lineRule="atLeast"/>
              <w:ind w:left="60" w:right="60"/>
              <w:rPr>
                <w:rFonts w:ascii="Arial" w:hAnsi="Arial" w:cs="Arial"/>
                <w:color w:val="000000"/>
                <w:sz w:val="16"/>
                <w:szCs w:val="16"/>
              </w:rPr>
            </w:pPr>
            <w:r w:rsidRPr="0092504E">
              <w:rPr>
                <w:rFonts w:ascii="Arial" w:hAnsi="Arial" w:cs="Arial"/>
                <w:color w:val="000000"/>
                <w:sz w:val="16"/>
                <w:szCs w:val="16"/>
              </w:rPr>
              <w:t>demand/supply based</w:t>
            </w:r>
          </w:p>
        </w:tc>
        <w:tc>
          <w:tcPr>
            <w:tcW w:w="991" w:type="dxa"/>
            <w:tcBorders>
              <w:left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Pr>
                <w:rFonts w:ascii="Arial" w:hAnsi="Arial" w:cs="Arial"/>
                <w:color w:val="000000"/>
                <w:sz w:val="20"/>
                <w:szCs w:val="20"/>
              </w:rPr>
              <w:t>-,054</w:t>
            </w:r>
          </w:p>
        </w:tc>
        <w:tc>
          <w:tcPr>
            <w:tcW w:w="994"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Pr>
                <w:rFonts w:ascii="Arial" w:hAnsi="Arial" w:cs="Arial"/>
                <w:color w:val="000000"/>
                <w:sz w:val="20"/>
                <w:szCs w:val="20"/>
              </w:rPr>
              <w:t>-,430*</w:t>
            </w:r>
          </w:p>
        </w:tc>
        <w:tc>
          <w:tcPr>
            <w:tcW w:w="998"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r>
              <w:rPr>
                <w:rFonts w:ascii="Arial" w:hAnsi="Arial" w:cs="Arial"/>
                <w:color w:val="000000"/>
                <w:sz w:val="20"/>
                <w:szCs w:val="20"/>
              </w:rPr>
              <w:t>1</w:t>
            </w:r>
            <w:r w:rsidRPr="00CB4910">
              <w:rPr>
                <w:rFonts w:ascii="Arial" w:hAnsi="Arial" w:cs="Arial"/>
                <w:color w:val="000000"/>
                <w:sz w:val="20"/>
                <w:szCs w:val="20"/>
              </w:rPr>
              <w:t>,</w:t>
            </w:r>
            <w:r>
              <w:rPr>
                <w:rFonts w:ascii="Arial" w:hAnsi="Arial" w:cs="Arial"/>
                <w:color w:val="000000"/>
                <w:sz w:val="20"/>
                <w:szCs w:val="20"/>
              </w:rPr>
              <w:t>000**</w:t>
            </w:r>
          </w:p>
        </w:tc>
        <w:tc>
          <w:tcPr>
            <w:tcW w:w="85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r>
              <w:rPr>
                <w:rFonts w:ascii="Arial" w:hAnsi="Arial" w:cs="Arial"/>
                <w:color w:val="000000"/>
                <w:sz w:val="20"/>
                <w:szCs w:val="20"/>
              </w:rPr>
              <w:t>730**</w:t>
            </w:r>
          </w:p>
        </w:tc>
        <w:tc>
          <w:tcPr>
            <w:tcW w:w="997"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-,4</w:t>
            </w:r>
            <w:r>
              <w:rPr>
                <w:rFonts w:ascii="Arial" w:hAnsi="Arial" w:cs="Arial"/>
                <w:color w:val="000000"/>
                <w:sz w:val="20"/>
                <w:szCs w:val="20"/>
              </w:rPr>
              <w:t>12*</w:t>
            </w:r>
          </w:p>
        </w:tc>
        <w:tc>
          <w:tcPr>
            <w:tcW w:w="99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-,4</w:t>
            </w:r>
            <w:r>
              <w:rPr>
                <w:rFonts w:ascii="Arial" w:hAnsi="Arial" w:cs="Arial"/>
                <w:color w:val="000000"/>
                <w:sz w:val="20"/>
                <w:szCs w:val="20"/>
              </w:rPr>
              <w:t>71*</w:t>
            </w:r>
          </w:p>
        </w:tc>
        <w:tc>
          <w:tcPr>
            <w:tcW w:w="99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w:t>
            </w:r>
          </w:p>
        </w:tc>
        <w:tc>
          <w:tcPr>
            <w:tcW w:w="991"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1007" w:type="dxa"/>
            <w:tcBorders>
              <w:bottom w:val="nil"/>
              <w:right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r>
      <w:tr w:rsidR="001F6E8C" w:rsidRPr="00242A83" w:rsidTr="00B05EE9">
        <w:trPr>
          <w:cantSplit/>
          <w:trHeight w:val="172"/>
          <w:tblHeader/>
        </w:trPr>
        <w:tc>
          <w:tcPr>
            <w:tcW w:w="1695" w:type="dxa"/>
            <w:tcBorders>
              <w:left w:val="single" w:sz="12" w:space="0" w:color="auto"/>
              <w:right w:val="single" w:sz="12" w:space="0" w:color="auto"/>
            </w:tcBorders>
            <w:shd w:val="clear" w:color="auto" w:fill="FFFFFF"/>
          </w:tcPr>
          <w:p w:rsidR="001F6E8C" w:rsidRPr="0092504E" w:rsidRDefault="001F6E8C" w:rsidP="00B05EE9">
            <w:pPr>
              <w:autoSpaceDE w:val="0"/>
              <w:autoSpaceDN w:val="0"/>
              <w:adjustRightInd w:val="0"/>
              <w:spacing w:after="0" w:line="320" w:lineRule="atLeast"/>
              <w:ind w:left="60" w:right="60"/>
              <w:rPr>
                <w:rFonts w:ascii="Arial" w:hAnsi="Arial" w:cs="Arial"/>
                <w:color w:val="000000"/>
                <w:sz w:val="16"/>
                <w:szCs w:val="16"/>
              </w:rPr>
            </w:pPr>
            <w:r w:rsidRPr="0092504E">
              <w:rPr>
                <w:rFonts w:ascii="Arial" w:hAnsi="Arial" w:cs="Arial"/>
                <w:color w:val="000000"/>
                <w:sz w:val="16"/>
                <w:szCs w:val="16"/>
              </w:rPr>
              <w:t>University degree</w:t>
            </w:r>
          </w:p>
        </w:tc>
        <w:tc>
          <w:tcPr>
            <w:tcW w:w="991" w:type="dxa"/>
            <w:tcBorders>
              <w:left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-,121</w:t>
            </w:r>
          </w:p>
        </w:tc>
        <w:tc>
          <w:tcPr>
            <w:tcW w:w="994"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-,194</w:t>
            </w:r>
          </w:p>
        </w:tc>
        <w:tc>
          <w:tcPr>
            <w:tcW w:w="998"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-,132</w:t>
            </w:r>
          </w:p>
        </w:tc>
        <w:tc>
          <w:tcPr>
            <w:tcW w:w="85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-,242</w:t>
            </w:r>
          </w:p>
        </w:tc>
        <w:tc>
          <w:tcPr>
            <w:tcW w:w="997"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-,535</w:t>
            </w:r>
            <w:r>
              <w:rPr>
                <w:rFonts w:ascii="Arial" w:hAnsi="Arial" w:cs="Arial"/>
                <w:color w:val="000000"/>
                <w:sz w:val="20"/>
                <w:szCs w:val="20"/>
              </w:rPr>
              <w:t>**</w:t>
            </w:r>
          </w:p>
        </w:tc>
        <w:tc>
          <w:tcPr>
            <w:tcW w:w="99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,281</w:t>
            </w:r>
          </w:p>
        </w:tc>
        <w:tc>
          <w:tcPr>
            <w:tcW w:w="99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r>
              <w:rPr>
                <w:rFonts w:ascii="Arial" w:hAnsi="Arial" w:cs="Arial"/>
                <w:color w:val="000000"/>
                <w:sz w:val="20"/>
                <w:szCs w:val="20"/>
              </w:rPr>
              <w:t>132</w:t>
            </w:r>
          </w:p>
        </w:tc>
        <w:tc>
          <w:tcPr>
            <w:tcW w:w="991"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1007" w:type="dxa"/>
            <w:tcBorders>
              <w:bottom w:val="nil"/>
              <w:right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r>
      <w:tr w:rsidR="001F6E8C" w:rsidRPr="00242A83" w:rsidTr="00B05EE9">
        <w:trPr>
          <w:cantSplit/>
          <w:trHeight w:val="172"/>
          <w:tblHeader/>
        </w:trPr>
        <w:tc>
          <w:tcPr>
            <w:tcW w:w="1695" w:type="dxa"/>
            <w:tcBorders>
              <w:left w:val="single" w:sz="12" w:space="0" w:color="auto"/>
              <w:right w:val="single" w:sz="12" w:space="0" w:color="auto"/>
            </w:tcBorders>
            <w:shd w:val="clear" w:color="auto" w:fill="FFFFFF"/>
          </w:tcPr>
          <w:p w:rsidR="001F6E8C" w:rsidRPr="0092504E" w:rsidRDefault="001F6E8C" w:rsidP="00B05EE9">
            <w:pPr>
              <w:autoSpaceDE w:val="0"/>
              <w:autoSpaceDN w:val="0"/>
              <w:adjustRightInd w:val="0"/>
              <w:spacing w:after="0" w:line="320" w:lineRule="atLeast"/>
              <w:ind w:left="60" w:right="60"/>
              <w:rPr>
                <w:rFonts w:ascii="Arial" w:hAnsi="Arial" w:cs="Arial"/>
                <w:color w:val="000000"/>
                <w:sz w:val="16"/>
                <w:szCs w:val="16"/>
              </w:rPr>
            </w:pPr>
            <w:r w:rsidRPr="0092504E">
              <w:rPr>
                <w:rFonts w:ascii="Arial" w:hAnsi="Arial" w:cs="Arial"/>
                <w:color w:val="000000"/>
                <w:sz w:val="16"/>
                <w:szCs w:val="16"/>
              </w:rPr>
              <w:t>Points test</w:t>
            </w:r>
          </w:p>
        </w:tc>
        <w:tc>
          <w:tcPr>
            <w:tcW w:w="991" w:type="dxa"/>
            <w:tcBorders>
              <w:left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-,054</w:t>
            </w:r>
          </w:p>
        </w:tc>
        <w:tc>
          <w:tcPr>
            <w:tcW w:w="994"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-,258</w:t>
            </w:r>
          </w:p>
        </w:tc>
        <w:tc>
          <w:tcPr>
            <w:tcW w:w="998"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-,810</w:t>
            </w:r>
            <w:r>
              <w:rPr>
                <w:rFonts w:ascii="Arial" w:hAnsi="Arial" w:cs="Arial"/>
                <w:color w:val="000000"/>
                <w:sz w:val="20"/>
                <w:szCs w:val="20"/>
              </w:rPr>
              <w:t>**</w:t>
            </w:r>
          </w:p>
        </w:tc>
        <w:tc>
          <w:tcPr>
            <w:tcW w:w="85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-,730</w:t>
            </w:r>
            <w:r>
              <w:rPr>
                <w:rFonts w:ascii="Arial" w:hAnsi="Arial" w:cs="Arial"/>
                <w:color w:val="000000"/>
                <w:sz w:val="20"/>
                <w:szCs w:val="20"/>
              </w:rPr>
              <w:t>**</w:t>
            </w:r>
          </w:p>
        </w:tc>
        <w:tc>
          <w:tcPr>
            <w:tcW w:w="997"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-,247</w:t>
            </w:r>
          </w:p>
        </w:tc>
        <w:tc>
          <w:tcPr>
            <w:tcW w:w="99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-,707</w:t>
            </w:r>
            <w:r>
              <w:rPr>
                <w:rFonts w:ascii="Arial" w:hAnsi="Arial" w:cs="Arial"/>
                <w:color w:val="000000"/>
                <w:sz w:val="20"/>
                <w:szCs w:val="20"/>
              </w:rPr>
              <w:t>**</w:t>
            </w:r>
          </w:p>
        </w:tc>
        <w:tc>
          <w:tcPr>
            <w:tcW w:w="99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r>
              <w:rPr>
                <w:rFonts w:ascii="Arial" w:hAnsi="Arial" w:cs="Arial"/>
                <w:color w:val="000000"/>
                <w:sz w:val="20"/>
                <w:szCs w:val="20"/>
              </w:rPr>
              <w:t>810**</w:t>
            </w:r>
          </w:p>
        </w:tc>
        <w:tc>
          <w:tcPr>
            <w:tcW w:w="991"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-,044</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1007" w:type="dxa"/>
            <w:tcBorders>
              <w:bottom w:val="nil"/>
              <w:right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r>
      <w:tr w:rsidR="001F6E8C" w:rsidRPr="00242A83" w:rsidTr="00B05EE9">
        <w:trPr>
          <w:cantSplit/>
          <w:trHeight w:val="172"/>
          <w:tblHeader/>
        </w:trPr>
        <w:tc>
          <w:tcPr>
            <w:tcW w:w="1695" w:type="dxa"/>
            <w:tcBorders>
              <w:left w:val="single" w:sz="12" w:space="0" w:color="auto"/>
              <w:right w:val="single" w:sz="12" w:space="0" w:color="auto"/>
            </w:tcBorders>
            <w:shd w:val="clear" w:color="auto" w:fill="FFFFFF"/>
          </w:tcPr>
          <w:p w:rsidR="001F6E8C" w:rsidRPr="0092504E" w:rsidRDefault="001F6E8C" w:rsidP="00B05EE9">
            <w:pPr>
              <w:autoSpaceDE w:val="0"/>
              <w:autoSpaceDN w:val="0"/>
              <w:adjustRightInd w:val="0"/>
              <w:spacing w:after="0" w:line="320" w:lineRule="atLeast"/>
              <w:ind w:left="60" w:right="60"/>
              <w:rPr>
                <w:rFonts w:ascii="Arial" w:hAnsi="Arial" w:cs="Arial"/>
                <w:color w:val="000000"/>
                <w:sz w:val="16"/>
                <w:szCs w:val="16"/>
              </w:rPr>
            </w:pPr>
            <w:r w:rsidRPr="0092504E">
              <w:rPr>
                <w:rFonts w:ascii="Arial" w:hAnsi="Arial" w:cs="Arial"/>
                <w:color w:val="000000"/>
                <w:sz w:val="16"/>
                <w:szCs w:val="16"/>
              </w:rPr>
              <w:t>Presence of Skilled migrant policy</w:t>
            </w:r>
          </w:p>
        </w:tc>
        <w:tc>
          <w:tcPr>
            <w:tcW w:w="991" w:type="dxa"/>
            <w:tcBorders>
              <w:left w:val="single" w:sz="12" w:space="0" w:color="auto"/>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-,198</w:t>
            </w:r>
          </w:p>
        </w:tc>
        <w:tc>
          <w:tcPr>
            <w:tcW w:w="994"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-,469</w:t>
            </w:r>
            <w:r>
              <w:rPr>
                <w:rFonts w:ascii="Arial" w:hAnsi="Arial" w:cs="Arial"/>
                <w:color w:val="000000"/>
                <w:sz w:val="20"/>
                <w:szCs w:val="20"/>
              </w:rPr>
              <w:t>*</w:t>
            </w:r>
          </w:p>
        </w:tc>
        <w:tc>
          <w:tcPr>
            <w:tcW w:w="998"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-,464</w:t>
            </w:r>
            <w:r>
              <w:rPr>
                <w:rFonts w:ascii="Arial" w:hAnsi="Arial" w:cs="Arial"/>
                <w:color w:val="000000"/>
                <w:sz w:val="20"/>
                <w:szCs w:val="20"/>
              </w:rPr>
              <w:t>*</w:t>
            </w:r>
          </w:p>
        </w:tc>
        <w:tc>
          <w:tcPr>
            <w:tcW w:w="85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-,509</w:t>
            </w:r>
            <w:r>
              <w:rPr>
                <w:rFonts w:ascii="Arial" w:hAnsi="Arial" w:cs="Arial"/>
                <w:color w:val="000000"/>
                <w:sz w:val="20"/>
                <w:szCs w:val="20"/>
              </w:rPr>
              <w:t>**</w:t>
            </w:r>
          </w:p>
        </w:tc>
        <w:tc>
          <w:tcPr>
            <w:tcW w:w="997"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-,658</w:t>
            </w:r>
            <w:r>
              <w:rPr>
                <w:rFonts w:ascii="Arial" w:hAnsi="Arial" w:cs="Arial"/>
                <w:color w:val="000000"/>
                <w:sz w:val="20"/>
                <w:szCs w:val="20"/>
              </w:rPr>
              <w:t>**</w:t>
            </w:r>
          </w:p>
        </w:tc>
        <w:tc>
          <w:tcPr>
            <w:tcW w:w="99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-,328</w:t>
            </w:r>
          </w:p>
        </w:tc>
        <w:tc>
          <w:tcPr>
            <w:tcW w:w="993"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r>
              <w:rPr>
                <w:rFonts w:ascii="Arial" w:hAnsi="Arial" w:cs="Arial"/>
                <w:color w:val="000000"/>
                <w:sz w:val="20"/>
                <w:szCs w:val="20"/>
              </w:rPr>
              <w:t>464*</w:t>
            </w:r>
          </w:p>
        </w:tc>
        <w:tc>
          <w:tcPr>
            <w:tcW w:w="991"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,397</w:t>
            </w:r>
            <w:r>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,464</w:t>
            </w:r>
            <w:r>
              <w:rPr>
                <w:rFonts w:ascii="Arial" w:hAnsi="Arial" w:cs="Arial"/>
                <w:color w:val="000000"/>
                <w:sz w:val="20"/>
                <w:szCs w:val="20"/>
              </w:rPr>
              <w:t>*</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w:t>
            </w:r>
          </w:p>
        </w:tc>
        <w:tc>
          <w:tcPr>
            <w:tcW w:w="990" w:type="dxa"/>
            <w:tcBorders>
              <w:bottom w:val="nil"/>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c>
          <w:tcPr>
            <w:tcW w:w="1007" w:type="dxa"/>
            <w:tcBorders>
              <w:bottom w:val="nil"/>
              <w:right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r>
      <w:tr w:rsidR="001F6E8C" w:rsidRPr="00242A83" w:rsidTr="00B05EE9">
        <w:trPr>
          <w:cantSplit/>
          <w:trHeight w:val="172"/>
          <w:tblHeader/>
        </w:trPr>
        <w:tc>
          <w:tcPr>
            <w:tcW w:w="1695" w:type="dxa"/>
            <w:tcBorders>
              <w:left w:val="single" w:sz="12" w:space="0" w:color="auto"/>
              <w:right w:val="single" w:sz="12" w:space="0" w:color="auto"/>
            </w:tcBorders>
            <w:shd w:val="clear" w:color="auto" w:fill="FFFFFF"/>
          </w:tcPr>
          <w:p w:rsidR="001F6E8C" w:rsidRPr="0092504E" w:rsidRDefault="001F6E8C" w:rsidP="00B05EE9">
            <w:pPr>
              <w:autoSpaceDE w:val="0"/>
              <w:autoSpaceDN w:val="0"/>
              <w:adjustRightInd w:val="0"/>
              <w:spacing w:after="0" w:line="320" w:lineRule="atLeast"/>
              <w:ind w:left="60" w:right="60"/>
              <w:rPr>
                <w:rFonts w:ascii="Arial" w:hAnsi="Arial" w:cs="Arial"/>
                <w:color w:val="000000"/>
                <w:sz w:val="16"/>
                <w:szCs w:val="16"/>
              </w:rPr>
            </w:pPr>
            <w:r w:rsidRPr="0092504E">
              <w:rPr>
                <w:rFonts w:ascii="Arial" w:hAnsi="Arial" w:cs="Arial"/>
                <w:color w:val="000000"/>
                <w:sz w:val="16"/>
                <w:szCs w:val="16"/>
              </w:rPr>
              <w:t>Number of normal migrants per 1000 inhabitants</w:t>
            </w:r>
          </w:p>
        </w:tc>
        <w:tc>
          <w:tcPr>
            <w:tcW w:w="991" w:type="dxa"/>
            <w:tcBorders>
              <w:left w:val="single" w:sz="12" w:space="0" w:color="auto"/>
              <w:bottom w:val="single" w:sz="8" w:space="0" w:color="000000"/>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,272</w:t>
            </w:r>
          </w:p>
        </w:tc>
        <w:tc>
          <w:tcPr>
            <w:tcW w:w="994" w:type="dxa"/>
            <w:tcBorders>
              <w:bottom w:val="single" w:sz="8" w:space="0" w:color="000000"/>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-,205</w:t>
            </w:r>
          </w:p>
        </w:tc>
        <w:tc>
          <w:tcPr>
            <w:tcW w:w="998" w:type="dxa"/>
            <w:tcBorders>
              <w:bottom w:val="single" w:sz="8" w:space="0" w:color="000000"/>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-,532</w:t>
            </w:r>
            <w:r>
              <w:rPr>
                <w:rFonts w:ascii="Arial" w:hAnsi="Arial" w:cs="Arial"/>
                <w:color w:val="000000"/>
                <w:sz w:val="20"/>
                <w:szCs w:val="20"/>
              </w:rPr>
              <w:t>**</w:t>
            </w:r>
          </w:p>
        </w:tc>
        <w:tc>
          <w:tcPr>
            <w:tcW w:w="853" w:type="dxa"/>
            <w:tcBorders>
              <w:bottom w:val="single" w:sz="8" w:space="0" w:color="000000"/>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-,477</w:t>
            </w:r>
            <w:r>
              <w:rPr>
                <w:rFonts w:ascii="Arial" w:hAnsi="Arial" w:cs="Arial"/>
                <w:color w:val="000000"/>
                <w:sz w:val="20"/>
                <w:szCs w:val="20"/>
              </w:rPr>
              <w:t>*</w:t>
            </w:r>
          </w:p>
        </w:tc>
        <w:tc>
          <w:tcPr>
            <w:tcW w:w="997" w:type="dxa"/>
            <w:tcBorders>
              <w:bottom w:val="single" w:sz="8" w:space="0" w:color="000000"/>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-,146</w:t>
            </w:r>
          </w:p>
        </w:tc>
        <w:tc>
          <w:tcPr>
            <w:tcW w:w="993" w:type="dxa"/>
            <w:tcBorders>
              <w:bottom w:val="single" w:sz="8" w:space="0" w:color="000000"/>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-,717</w:t>
            </w:r>
            <w:r>
              <w:rPr>
                <w:rFonts w:ascii="Arial" w:hAnsi="Arial" w:cs="Arial"/>
                <w:color w:val="000000"/>
                <w:sz w:val="20"/>
                <w:szCs w:val="20"/>
              </w:rPr>
              <w:t>**</w:t>
            </w:r>
          </w:p>
        </w:tc>
        <w:tc>
          <w:tcPr>
            <w:tcW w:w="993" w:type="dxa"/>
            <w:tcBorders>
              <w:bottom w:val="single" w:sz="8" w:space="0" w:color="000000"/>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r>
              <w:rPr>
                <w:rFonts w:ascii="Arial" w:hAnsi="Arial" w:cs="Arial"/>
                <w:color w:val="000000"/>
                <w:sz w:val="20"/>
                <w:szCs w:val="20"/>
              </w:rPr>
              <w:t>532**</w:t>
            </w:r>
          </w:p>
        </w:tc>
        <w:tc>
          <w:tcPr>
            <w:tcW w:w="991" w:type="dxa"/>
            <w:tcBorders>
              <w:bottom w:val="single" w:sz="8" w:space="0" w:color="000000"/>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-,165</w:t>
            </w:r>
          </w:p>
        </w:tc>
        <w:tc>
          <w:tcPr>
            <w:tcW w:w="990" w:type="dxa"/>
            <w:tcBorders>
              <w:bottom w:val="single" w:sz="8" w:space="0" w:color="000000"/>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,488</w:t>
            </w:r>
            <w:r>
              <w:rPr>
                <w:rFonts w:ascii="Arial" w:hAnsi="Arial" w:cs="Arial"/>
                <w:color w:val="000000"/>
                <w:sz w:val="20"/>
                <w:szCs w:val="20"/>
              </w:rPr>
              <w:t>**</w:t>
            </w:r>
          </w:p>
        </w:tc>
        <w:tc>
          <w:tcPr>
            <w:tcW w:w="990" w:type="dxa"/>
            <w:tcBorders>
              <w:bottom w:val="single" w:sz="8" w:space="0" w:color="000000"/>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,386</w:t>
            </w:r>
            <w:r>
              <w:rPr>
                <w:rFonts w:ascii="Arial" w:hAnsi="Arial" w:cs="Arial"/>
                <w:color w:val="000000"/>
                <w:sz w:val="20"/>
                <w:szCs w:val="20"/>
              </w:rPr>
              <w:t>*</w:t>
            </w:r>
          </w:p>
        </w:tc>
        <w:tc>
          <w:tcPr>
            <w:tcW w:w="990" w:type="dxa"/>
            <w:tcBorders>
              <w:bottom w:val="single" w:sz="8" w:space="0" w:color="000000"/>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w:t>
            </w:r>
          </w:p>
        </w:tc>
        <w:tc>
          <w:tcPr>
            <w:tcW w:w="1007" w:type="dxa"/>
            <w:tcBorders>
              <w:bottom w:val="single" w:sz="8" w:space="0" w:color="000000"/>
              <w:right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w:t>
            </w:r>
          </w:p>
        </w:tc>
      </w:tr>
      <w:tr w:rsidR="001F6E8C" w:rsidRPr="00242A83" w:rsidTr="00B05EE9">
        <w:trPr>
          <w:cantSplit/>
          <w:trHeight w:val="172"/>
          <w:tblHeader/>
        </w:trPr>
        <w:tc>
          <w:tcPr>
            <w:tcW w:w="1695" w:type="dxa"/>
            <w:tcBorders>
              <w:left w:val="single" w:sz="12" w:space="0" w:color="auto"/>
              <w:bottom w:val="single" w:sz="12" w:space="0" w:color="auto"/>
              <w:right w:val="single" w:sz="12" w:space="0" w:color="auto"/>
            </w:tcBorders>
            <w:shd w:val="clear" w:color="auto" w:fill="FFFFFF"/>
          </w:tcPr>
          <w:p w:rsidR="001F6E8C" w:rsidRPr="0092504E" w:rsidRDefault="001F6E8C" w:rsidP="00B05EE9">
            <w:pPr>
              <w:autoSpaceDE w:val="0"/>
              <w:autoSpaceDN w:val="0"/>
              <w:adjustRightInd w:val="0"/>
              <w:spacing w:after="0" w:line="320" w:lineRule="atLeast"/>
              <w:ind w:left="60" w:right="60"/>
              <w:rPr>
                <w:rFonts w:ascii="Arial" w:hAnsi="Arial" w:cs="Arial"/>
                <w:color w:val="000000"/>
                <w:sz w:val="16"/>
                <w:szCs w:val="16"/>
              </w:rPr>
            </w:pPr>
            <w:r w:rsidRPr="0092504E">
              <w:rPr>
                <w:rFonts w:ascii="Arial" w:hAnsi="Arial" w:cs="Arial"/>
                <w:color w:val="000000"/>
                <w:sz w:val="16"/>
                <w:szCs w:val="16"/>
              </w:rPr>
              <w:t>Universitas Rank Score on Education System</w:t>
            </w:r>
          </w:p>
        </w:tc>
        <w:tc>
          <w:tcPr>
            <w:tcW w:w="991" w:type="dxa"/>
            <w:tcBorders>
              <w:left w:val="single" w:sz="12" w:space="0" w:color="auto"/>
              <w:bottom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,113</w:t>
            </w:r>
          </w:p>
        </w:tc>
        <w:tc>
          <w:tcPr>
            <w:tcW w:w="994" w:type="dxa"/>
            <w:tcBorders>
              <w:bottom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-,165</w:t>
            </w:r>
          </w:p>
        </w:tc>
        <w:tc>
          <w:tcPr>
            <w:tcW w:w="998" w:type="dxa"/>
            <w:tcBorders>
              <w:bottom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-,303</w:t>
            </w:r>
          </w:p>
        </w:tc>
        <w:tc>
          <w:tcPr>
            <w:tcW w:w="853" w:type="dxa"/>
            <w:tcBorders>
              <w:bottom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-,365</w:t>
            </w:r>
          </w:p>
        </w:tc>
        <w:tc>
          <w:tcPr>
            <w:tcW w:w="997" w:type="dxa"/>
            <w:tcBorders>
              <w:bottom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,-376</w:t>
            </w:r>
          </w:p>
        </w:tc>
        <w:tc>
          <w:tcPr>
            <w:tcW w:w="993" w:type="dxa"/>
            <w:tcBorders>
              <w:bottom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-,256</w:t>
            </w:r>
          </w:p>
        </w:tc>
        <w:tc>
          <w:tcPr>
            <w:tcW w:w="993" w:type="dxa"/>
            <w:tcBorders>
              <w:bottom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,3</w:t>
            </w:r>
            <w:r>
              <w:rPr>
                <w:rFonts w:ascii="Arial" w:hAnsi="Arial" w:cs="Arial"/>
                <w:color w:val="000000"/>
                <w:sz w:val="20"/>
                <w:szCs w:val="20"/>
              </w:rPr>
              <w:t>03</w:t>
            </w:r>
          </w:p>
        </w:tc>
        <w:tc>
          <w:tcPr>
            <w:tcW w:w="991" w:type="dxa"/>
            <w:tcBorders>
              <w:bottom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,197</w:t>
            </w:r>
          </w:p>
        </w:tc>
        <w:tc>
          <w:tcPr>
            <w:tcW w:w="990" w:type="dxa"/>
            <w:tcBorders>
              <w:bottom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,323</w:t>
            </w:r>
          </w:p>
        </w:tc>
        <w:tc>
          <w:tcPr>
            <w:tcW w:w="990" w:type="dxa"/>
            <w:tcBorders>
              <w:bottom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,565</w:t>
            </w:r>
            <w:r>
              <w:rPr>
                <w:rFonts w:ascii="Arial" w:hAnsi="Arial" w:cs="Arial"/>
                <w:color w:val="000000"/>
                <w:sz w:val="20"/>
                <w:szCs w:val="20"/>
              </w:rPr>
              <w:t>**</w:t>
            </w:r>
          </w:p>
        </w:tc>
        <w:tc>
          <w:tcPr>
            <w:tcW w:w="990" w:type="dxa"/>
            <w:tcBorders>
              <w:bottom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,536</w:t>
            </w:r>
            <w:r>
              <w:rPr>
                <w:rFonts w:ascii="Arial" w:hAnsi="Arial" w:cs="Arial"/>
                <w:color w:val="000000"/>
                <w:sz w:val="20"/>
                <w:szCs w:val="20"/>
              </w:rPr>
              <w:t>**</w:t>
            </w:r>
          </w:p>
        </w:tc>
        <w:tc>
          <w:tcPr>
            <w:tcW w:w="1007" w:type="dxa"/>
            <w:tcBorders>
              <w:bottom w:val="single" w:sz="12" w:space="0" w:color="auto"/>
              <w:right w:val="single" w:sz="12" w:space="0" w:color="auto"/>
            </w:tcBorders>
            <w:shd w:val="clear" w:color="auto" w:fill="FFFFFF"/>
          </w:tcPr>
          <w:p w:rsidR="001F6E8C" w:rsidRPr="00CB4910" w:rsidRDefault="001F6E8C" w:rsidP="00B05EE9">
            <w:pPr>
              <w:autoSpaceDE w:val="0"/>
              <w:autoSpaceDN w:val="0"/>
              <w:adjustRightInd w:val="0"/>
              <w:spacing w:after="0" w:line="320" w:lineRule="atLeast"/>
              <w:ind w:left="60" w:right="60"/>
              <w:jc w:val="center"/>
              <w:rPr>
                <w:rFonts w:ascii="Arial" w:hAnsi="Arial" w:cs="Arial"/>
                <w:color w:val="000000"/>
                <w:sz w:val="20"/>
                <w:szCs w:val="20"/>
              </w:rPr>
            </w:pPr>
            <w:r w:rsidRPr="00CB4910">
              <w:rPr>
                <w:rFonts w:ascii="Arial" w:hAnsi="Arial" w:cs="Arial"/>
                <w:color w:val="000000"/>
                <w:sz w:val="20"/>
                <w:szCs w:val="20"/>
              </w:rPr>
              <w:t>1</w:t>
            </w:r>
          </w:p>
        </w:tc>
      </w:tr>
      <w:tr w:rsidR="001F6E8C" w:rsidRPr="00242A83" w:rsidTr="00B05EE9">
        <w:trPr>
          <w:cantSplit/>
          <w:trHeight w:val="172"/>
          <w:tblHeader/>
        </w:trPr>
        <w:tc>
          <w:tcPr>
            <w:tcW w:w="13482" w:type="dxa"/>
            <w:gridSpan w:val="13"/>
            <w:tcBorders>
              <w:top w:val="single" w:sz="12" w:space="0" w:color="auto"/>
              <w:left w:val="single" w:sz="12" w:space="0" w:color="auto"/>
              <w:bottom w:val="single" w:sz="12" w:space="0" w:color="auto"/>
              <w:right w:val="single" w:sz="12" w:space="0" w:color="auto"/>
            </w:tcBorders>
            <w:shd w:val="clear" w:color="auto" w:fill="FFFFFF"/>
          </w:tcPr>
          <w:p w:rsidR="001F6E8C" w:rsidRDefault="001F6E8C" w:rsidP="00B05EE9">
            <w:pPr>
              <w:autoSpaceDE w:val="0"/>
              <w:autoSpaceDN w:val="0"/>
              <w:adjustRightInd w:val="0"/>
              <w:spacing w:after="0" w:line="320" w:lineRule="atLeast"/>
              <w:ind w:left="60" w:right="60"/>
              <w:rPr>
                <w:rFonts w:ascii="Arial" w:hAnsi="Arial" w:cs="Arial"/>
                <w:color w:val="000000"/>
                <w:sz w:val="16"/>
                <w:szCs w:val="16"/>
              </w:rPr>
            </w:pPr>
            <w:r>
              <w:rPr>
                <w:rFonts w:ascii="Arial" w:hAnsi="Arial" w:cs="Arial"/>
                <w:color w:val="000000"/>
                <w:sz w:val="16"/>
                <w:szCs w:val="16"/>
              </w:rPr>
              <w:t>*. Correlation is significant at the 0.05 level (2-tailed)</w:t>
            </w:r>
          </w:p>
          <w:p w:rsidR="001F6E8C" w:rsidRPr="0092504E" w:rsidRDefault="001F6E8C" w:rsidP="00B05EE9">
            <w:pPr>
              <w:autoSpaceDE w:val="0"/>
              <w:autoSpaceDN w:val="0"/>
              <w:adjustRightInd w:val="0"/>
              <w:spacing w:after="0" w:line="320" w:lineRule="atLeast"/>
              <w:ind w:left="60" w:right="60"/>
              <w:rPr>
                <w:rFonts w:ascii="Arial" w:hAnsi="Arial" w:cs="Arial"/>
                <w:color w:val="000000"/>
                <w:sz w:val="16"/>
                <w:szCs w:val="16"/>
              </w:rPr>
            </w:pPr>
            <w:r>
              <w:rPr>
                <w:rFonts w:ascii="Arial" w:hAnsi="Arial" w:cs="Arial"/>
                <w:color w:val="000000"/>
                <w:sz w:val="16"/>
                <w:szCs w:val="16"/>
              </w:rPr>
              <w:t>**. Correlation is significant at the 0.01 level (2-tailed)</w:t>
            </w:r>
          </w:p>
        </w:tc>
      </w:tr>
    </w:tbl>
    <w:p w:rsidR="001F6E8C" w:rsidRDefault="001F6E8C" w:rsidP="001F6E8C">
      <w:pPr>
        <w:pStyle w:val="appendix2"/>
      </w:pPr>
      <w:bookmarkStart w:id="1085" w:name="_Toc349827494"/>
      <w:bookmarkStart w:id="1086" w:name="_Toc349827544"/>
      <w:bookmarkStart w:id="1087" w:name="_Toc349828786"/>
      <w:r>
        <w:t>Appendix G: Correlation table independent variables</w:t>
      </w:r>
      <w:bookmarkEnd w:id="1085"/>
      <w:bookmarkEnd w:id="1086"/>
      <w:bookmarkEnd w:id="1087"/>
    </w:p>
    <w:p w:rsidR="001F6E8C" w:rsidRDefault="001F6E8C" w:rsidP="001F6E8C">
      <w:pPr>
        <w:autoSpaceDE w:val="0"/>
        <w:autoSpaceDN w:val="0"/>
        <w:adjustRightInd w:val="0"/>
        <w:spacing w:after="0" w:line="240" w:lineRule="auto"/>
        <w:rPr>
          <w:rFonts w:cs="TimesNewRoman"/>
          <w:b/>
          <w:lang w:eastAsia="nl-NL"/>
        </w:rPr>
      </w:pPr>
    </w:p>
    <w:p w:rsidR="001F6E8C" w:rsidRDefault="001F6E8C" w:rsidP="001F6E8C">
      <w:pPr>
        <w:autoSpaceDE w:val="0"/>
        <w:autoSpaceDN w:val="0"/>
        <w:adjustRightInd w:val="0"/>
        <w:spacing w:after="0" w:line="240" w:lineRule="auto"/>
        <w:rPr>
          <w:rFonts w:cs="TimesNewRoman"/>
          <w:b/>
          <w:lang w:eastAsia="nl-NL"/>
        </w:rPr>
        <w:sectPr w:rsidR="001F6E8C" w:rsidSect="00B05EE9">
          <w:footerReference w:type="first" r:id="rId38"/>
          <w:pgSz w:w="16838" w:h="11906" w:orient="landscape"/>
          <w:pgMar w:top="1417" w:right="1417" w:bottom="1417" w:left="1417" w:header="709" w:footer="709" w:gutter="0"/>
          <w:pgNumType w:fmt="upperRoman"/>
          <w:cols w:space="708"/>
          <w:titlePg/>
          <w:docGrid w:linePitch="360"/>
        </w:sectPr>
      </w:pPr>
    </w:p>
    <w:p w:rsidR="001F6E8C" w:rsidRPr="000F1219" w:rsidRDefault="001F6E8C" w:rsidP="001F6E8C">
      <w:pPr>
        <w:pStyle w:val="appendix2"/>
      </w:pPr>
      <w:bookmarkStart w:id="1088" w:name="_Toc349827495"/>
      <w:bookmarkStart w:id="1089" w:name="_Toc349827545"/>
      <w:bookmarkStart w:id="1090" w:name="_Toc349828787"/>
      <w:r w:rsidRPr="000F1219">
        <w:lastRenderedPageBreak/>
        <w:t>Appendix H: SPSS output regression 1  - Number of migrants</w:t>
      </w:r>
      <w:bookmarkEnd w:id="1088"/>
      <w:bookmarkEnd w:id="1089"/>
      <w:bookmarkEnd w:id="1090"/>
      <w:r>
        <w:t xml:space="preserve"> </w:t>
      </w:r>
    </w:p>
    <w:p w:rsidR="001F6E8C" w:rsidRDefault="001F6E8C" w:rsidP="001F6E8C">
      <w:pPr>
        <w:autoSpaceDE w:val="0"/>
        <w:autoSpaceDN w:val="0"/>
        <w:adjustRightInd w:val="0"/>
        <w:spacing w:after="0" w:line="240" w:lineRule="auto"/>
        <w:rPr>
          <w:rFonts w:cs="TimesNewRoman"/>
          <w:b/>
          <w:lang w:eastAsia="nl-NL"/>
        </w:rPr>
      </w:pPr>
    </w:p>
    <w:tbl>
      <w:tblPr>
        <w:tblW w:w="5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9"/>
        <w:gridCol w:w="992"/>
        <w:gridCol w:w="992"/>
        <w:gridCol w:w="1418"/>
        <w:gridCol w:w="1417"/>
      </w:tblGrid>
      <w:tr w:rsidR="001F6E8C" w:rsidRPr="00065C32" w:rsidTr="00B05EE9">
        <w:tc>
          <w:tcPr>
            <w:tcW w:w="5778" w:type="dxa"/>
            <w:gridSpan w:val="5"/>
          </w:tcPr>
          <w:p w:rsidR="001F6E8C" w:rsidRPr="00065C32"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065C32">
              <w:rPr>
                <w:rFonts w:ascii="Arial" w:hAnsi="Arial" w:cs="Arial"/>
                <w:b/>
                <w:bCs/>
                <w:color w:val="000000"/>
                <w:sz w:val="18"/>
                <w:szCs w:val="18"/>
                <w:lang w:eastAsia="nl-NL"/>
              </w:rPr>
              <w:t>Model Summary</w:t>
            </w:r>
            <w:r w:rsidRPr="00065C32">
              <w:rPr>
                <w:rFonts w:ascii="Arial" w:hAnsi="Arial" w:cs="Arial"/>
                <w:b/>
                <w:bCs/>
                <w:color w:val="000000"/>
                <w:sz w:val="18"/>
                <w:szCs w:val="18"/>
                <w:vertAlign w:val="superscript"/>
                <w:lang w:eastAsia="nl-NL"/>
              </w:rPr>
              <w:t>b</w:t>
            </w:r>
          </w:p>
        </w:tc>
      </w:tr>
      <w:tr w:rsidR="001F6E8C" w:rsidRPr="00065C32" w:rsidTr="00B05EE9">
        <w:tc>
          <w:tcPr>
            <w:tcW w:w="959" w:type="dxa"/>
          </w:tcPr>
          <w:p w:rsidR="001F6E8C" w:rsidRPr="00065C32"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065C32">
              <w:rPr>
                <w:rFonts w:ascii="Arial" w:hAnsi="Arial" w:cs="Arial"/>
                <w:color w:val="000000"/>
                <w:sz w:val="18"/>
                <w:szCs w:val="18"/>
                <w:lang w:eastAsia="nl-NL"/>
              </w:rPr>
              <w:t>Model</w:t>
            </w:r>
          </w:p>
        </w:tc>
        <w:tc>
          <w:tcPr>
            <w:tcW w:w="992" w:type="dxa"/>
          </w:tcPr>
          <w:p w:rsidR="001F6E8C" w:rsidRPr="00065C32"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065C32">
              <w:rPr>
                <w:rFonts w:ascii="Arial" w:hAnsi="Arial" w:cs="Arial"/>
                <w:color w:val="000000"/>
                <w:sz w:val="18"/>
                <w:szCs w:val="18"/>
                <w:lang w:eastAsia="nl-NL"/>
              </w:rPr>
              <w:t>R</w:t>
            </w:r>
          </w:p>
        </w:tc>
        <w:tc>
          <w:tcPr>
            <w:tcW w:w="992" w:type="dxa"/>
          </w:tcPr>
          <w:p w:rsidR="001F6E8C" w:rsidRPr="00065C32"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065C32">
              <w:rPr>
                <w:rFonts w:ascii="Arial" w:hAnsi="Arial" w:cs="Arial"/>
                <w:color w:val="000000"/>
                <w:sz w:val="18"/>
                <w:szCs w:val="18"/>
                <w:lang w:eastAsia="nl-NL"/>
              </w:rPr>
              <w:t>R Square</w:t>
            </w:r>
          </w:p>
        </w:tc>
        <w:tc>
          <w:tcPr>
            <w:tcW w:w="1418" w:type="dxa"/>
          </w:tcPr>
          <w:p w:rsidR="001F6E8C" w:rsidRPr="00065C32"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065C32">
              <w:rPr>
                <w:rFonts w:ascii="Arial" w:hAnsi="Arial" w:cs="Arial"/>
                <w:color w:val="000000"/>
                <w:sz w:val="18"/>
                <w:szCs w:val="18"/>
                <w:lang w:eastAsia="nl-NL"/>
              </w:rPr>
              <w:t>Adjusted R Square</w:t>
            </w:r>
          </w:p>
        </w:tc>
        <w:tc>
          <w:tcPr>
            <w:tcW w:w="1417" w:type="dxa"/>
          </w:tcPr>
          <w:p w:rsidR="001F6E8C" w:rsidRPr="00065C32"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065C32">
              <w:rPr>
                <w:rFonts w:ascii="Arial" w:hAnsi="Arial" w:cs="Arial"/>
                <w:color w:val="000000"/>
                <w:sz w:val="18"/>
                <w:szCs w:val="18"/>
                <w:lang w:eastAsia="nl-NL"/>
              </w:rPr>
              <w:t>Std. Error of the Estimate</w:t>
            </w:r>
          </w:p>
        </w:tc>
      </w:tr>
      <w:tr w:rsidR="001F6E8C" w:rsidRPr="00065C32" w:rsidTr="00B05EE9">
        <w:tc>
          <w:tcPr>
            <w:tcW w:w="959" w:type="dxa"/>
          </w:tcPr>
          <w:p w:rsidR="001F6E8C" w:rsidRPr="00065C32"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065C32">
              <w:rPr>
                <w:rFonts w:ascii="Arial" w:hAnsi="Arial" w:cs="Arial"/>
                <w:color w:val="000000"/>
                <w:sz w:val="18"/>
                <w:szCs w:val="18"/>
                <w:lang w:eastAsia="nl-NL"/>
              </w:rPr>
              <w:t>1</w:t>
            </w:r>
          </w:p>
        </w:tc>
        <w:tc>
          <w:tcPr>
            <w:tcW w:w="992" w:type="dxa"/>
          </w:tcPr>
          <w:p w:rsidR="001F6E8C" w:rsidRPr="00065C3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065C32">
              <w:rPr>
                <w:rFonts w:ascii="Arial" w:hAnsi="Arial" w:cs="Arial"/>
                <w:color w:val="000000"/>
                <w:sz w:val="18"/>
                <w:szCs w:val="18"/>
                <w:lang w:eastAsia="nl-NL"/>
              </w:rPr>
              <w:t>,959</w:t>
            </w:r>
            <w:r w:rsidRPr="00065C32">
              <w:rPr>
                <w:rFonts w:ascii="Arial" w:hAnsi="Arial" w:cs="Arial"/>
                <w:color w:val="000000"/>
                <w:sz w:val="18"/>
                <w:szCs w:val="18"/>
                <w:vertAlign w:val="superscript"/>
                <w:lang w:eastAsia="nl-NL"/>
              </w:rPr>
              <w:t>a</w:t>
            </w:r>
          </w:p>
        </w:tc>
        <w:tc>
          <w:tcPr>
            <w:tcW w:w="992" w:type="dxa"/>
          </w:tcPr>
          <w:p w:rsidR="001F6E8C" w:rsidRPr="00065C3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065C32">
              <w:rPr>
                <w:rFonts w:ascii="Arial" w:hAnsi="Arial" w:cs="Arial"/>
                <w:color w:val="000000"/>
                <w:sz w:val="18"/>
                <w:szCs w:val="18"/>
                <w:lang w:eastAsia="nl-NL"/>
              </w:rPr>
              <w:t>,919</w:t>
            </w:r>
          </w:p>
        </w:tc>
        <w:tc>
          <w:tcPr>
            <w:tcW w:w="1418" w:type="dxa"/>
          </w:tcPr>
          <w:p w:rsidR="001F6E8C" w:rsidRPr="00065C3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065C32">
              <w:rPr>
                <w:rFonts w:ascii="Arial" w:hAnsi="Arial" w:cs="Arial"/>
                <w:color w:val="000000"/>
                <w:sz w:val="18"/>
                <w:szCs w:val="18"/>
                <w:lang w:eastAsia="nl-NL"/>
              </w:rPr>
              <w:t>,859</w:t>
            </w:r>
          </w:p>
        </w:tc>
        <w:tc>
          <w:tcPr>
            <w:tcW w:w="1417" w:type="dxa"/>
          </w:tcPr>
          <w:p w:rsidR="001F6E8C" w:rsidRPr="00065C3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065C32">
              <w:rPr>
                <w:rFonts w:ascii="Arial" w:hAnsi="Arial" w:cs="Arial"/>
                <w:color w:val="000000"/>
                <w:sz w:val="18"/>
                <w:szCs w:val="18"/>
                <w:lang w:eastAsia="nl-NL"/>
              </w:rPr>
              <w:t>3,88174</w:t>
            </w:r>
          </w:p>
        </w:tc>
      </w:tr>
    </w:tbl>
    <w:p w:rsidR="001F6E8C" w:rsidRDefault="001F6E8C" w:rsidP="001F6E8C">
      <w:pPr>
        <w:autoSpaceDE w:val="0"/>
        <w:autoSpaceDN w:val="0"/>
        <w:adjustRightInd w:val="0"/>
        <w:spacing w:after="0" w:line="240" w:lineRule="auto"/>
        <w:rPr>
          <w:rFonts w:cs="TimesNewRoman"/>
          <w:b/>
          <w:lang w:eastAsia="nl-NL"/>
        </w:rPr>
      </w:pPr>
    </w:p>
    <w:tbl>
      <w:tblPr>
        <w:tblW w:w="79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2"/>
        <w:gridCol w:w="1281"/>
        <w:gridCol w:w="1468"/>
        <w:gridCol w:w="1019"/>
        <w:gridCol w:w="1409"/>
        <w:gridCol w:w="1020"/>
        <w:gridCol w:w="1020"/>
      </w:tblGrid>
      <w:tr w:rsidR="001F6E8C" w:rsidRPr="00406CFF" w:rsidTr="00B05EE9">
        <w:trPr>
          <w:cantSplit/>
          <w:tblHeader/>
        </w:trPr>
        <w:tc>
          <w:tcPr>
            <w:tcW w:w="7949" w:type="dxa"/>
            <w:gridSpan w:val="7"/>
            <w:tcBorders>
              <w:top w:val="nil"/>
              <w:left w:val="nil"/>
              <w:bottom w:val="nil"/>
              <w:right w:val="nil"/>
            </w:tcBorders>
            <w:shd w:val="clear" w:color="auto" w:fill="FFFFFF"/>
            <w:vAlign w:val="center"/>
          </w:tcPr>
          <w:p w:rsidR="001F6E8C" w:rsidRPr="00406CFF"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406CFF">
              <w:rPr>
                <w:rFonts w:ascii="Arial" w:hAnsi="Arial" w:cs="Arial"/>
                <w:b/>
                <w:bCs/>
                <w:color w:val="000000"/>
                <w:sz w:val="18"/>
                <w:szCs w:val="18"/>
                <w:lang w:eastAsia="nl-NL"/>
              </w:rPr>
              <w:t>ANOVA</w:t>
            </w:r>
            <w:r w:rsidRPr="00406CFF">
              <w:rPr>
                <w:rFonts w:ascii="Arial" w:hAnsi="Arial" w:cs="Arial"/>
                <w:b/>
                <w:bCs/>
                <w:color w:val="000000"/>
                <w:sz w:val="18"/>
                <w:szCs w:val="18"/>
                <w:vertAlign w:val="superscript"/>
                <w:lang w:eastAsia="nl-NL"/>
              </w:rPr>
              <w:t>b</w:t>
            </w:r>
          </w:p>
        </w:tc>
      </w:tr>
      <w:tr w:rsidR="001F6E8C" w:rsidRPr="00406CFF" w:rsidTr="00B05EE9">
        <w:trPr>
          <w:cantSplit/>
          <w:tblHeader/>
        </w:trPr>
        <w:tc>
          <w:tcPr>
            <w:tcW w:w="2013" w:type="dxa"/>
            <w:gridSpan w:val="2"/>
            <w:tcBorders>
              <w:top w:val="single" w:sz="16" w:space="0" w:color="000000"/>
              <w:left w:val="single" w:sz="16" w:space="0" w:color="000000"/>
              <w:bottom w:val="single" w:sz="16" w:space="0" w:color="000000"/>
              <w:right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Model</w:t>
            </w:r>
          </w:p>
        </w:tc>
        <w:tc>
          <w:tcPr>
            <w:tcW w:w="1468" w:type="dxa"/>
            <w:tcBorders>
              <w:top w:val="single" w:sz="16" w:space="0" w:color="000000"/>
              <w:left w:val="single" w:sz="16" w:space="0" w:color="000000"/>
              <w:bottom w:val="single" w:sz="16" w:space="0" w:color="000000"/>
            </w:tcBorders>
            <w:shd w:val="clear" w:color="auto" w:fill="FFFFFF"/>
            <w:vAlign w:val="bottom"/>
          </w:tcPr>
          <w:p w:rsidR="001F6E8C" w:rsidRPr="00406CFF"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406CFF">
              <w:rPr>
                <w:rFonts w:ascii="Arial" w:hAnsi="Arial" w:cs="Arial"/>
                <w:color w:val="000000"/>
                <w:sz w:val="18"/>
                <w:szCs w:val="18"/>
                <w:lang w:eastAsia="nl-NL"/>
              </w:rPr>
              <w:t>Sum of Squares</w:t>
            </w:r>
          </w:p>
        </w:tc>
        <w:tc>
          <w:tcPr>
            <w:tcW w:w="1019" w:type="dxa"/>
            <w:tcBorders>
              <w:top w:val="single" w:sz="16" w:space="0" w:color="000000"/>
              <w:bottom w:val="single" w:sz="16" w:space="0" w:color="000000"/>
            </w:tcBorders>
            <w:shd w:val="clear" w:color="auto" w:fill="FFFFFF"/>
            <w:vAlign w:val="bottom"/>
          </w:tcPr>
          <w:p w:rsidR="001F6E8C" w:rsidRPr="00406CFF"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406CFF">
              <w:rPr>
                <w:rFonts w:ascii="Arial" w:hAnsi="Arial" w:cs="Arial"/>
                <w:color w:val="000000"/>
                <w:sz w:val="18"/>
                <w:szCs w:val="18"/>
                <w:lang w:eastAsia="nl-NL"/>
              </w:rPr>
              <w:t>df</w:t>
            </w:r>
          </w:p>
        </w:tc>
        <w:tc>
          <w:tcPr>
            <w:tcW w:w="1409" w:type="dxa"/>
            <w:tcBorders>
              <w:top w:val="single" w:sz="16" w:space="0" w:color="000000"/>
              <w:bottom w:val="single" w:sz="16" w:space="0" w:color="000000"/>
            </w:tcBorders>
            <w:shd w:val="clear" w:color="auto" w:fill="FFFFFF"/>
            <w:vAlign w:val="bottom"/>
          </w:tcPr>
          <w:p w:rsidR="001F6E8C" w:rsidRPr="00406CFF"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406CFF">
              <w:rPr>
                <w:rFonts w:ascii="Arial" w:hAnsi="Arial" w:cs="Arial"/>
                <w:color w:val="000000"/>
                <w:sz w:val="18"/>
                <w:szCs w:val="18"/>
                <w:lang w:eastAsia="nl-NL"/>
              </w:rPr>
              <w:t>Mean Square</w:t>
            </w:r>
          </w:p>
        </w:tc>
        <w:tc>
          <w:tcPr>
            <w:tcW w:w="1020" w:type="dxa"/>
            <w:tcBorders>
              <w:top w:val="single" w:sz="16" w:space="0" w:color="000000"/>
              <w:bottom w:val="single" w:sz="16" w:space="0" w:color="000000"/>
            </w:tcBorders>
            <w:shd w:val="clear" w:color="auto" w:fill="FFFFFF"/>
            <w:vAlign w:val="bottom"/>
          </w:tcPr>
          <w:p w:rsidR="001F6E8C" w:rsidRPr="00406CFF"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406CFF">
              <w:rPr>
                <w:rFonts w:ascii="Arial" w:hAnsi="Arial" w:cs="Arial"/>
                <w:color w:val="000000"/>
                <w:sz w:val="18"/>
                <w:szCs w:val="18"/>
                <w:lang w:eastAsia="nl-NL"/>
              </w:rPr>
              <w:t>F</w:t>
            </w:r>
          </w:p>
        </w:tc>
        <w:tc>
          <w:tcPr>
            <w:tcW w:w="1020" w:type="dxa"/>
            <w:tcBorders>
              <w:top w:val="single" w:sz="16" w:space="0" w:color="000000"/>
              <w:bottom w:val="single" w:sz="16" w:space="0" w:color="000000"/>
              <w:right w:val="single" w:sz="16" w:space="0" w:color="000000"/>
            </w:tcBorders>
            <w:shd w:val="clear" w:color="auto" w:fill="FFFFFF"/>
            <w:vAlign w:val="bottom"/>
          </w:tcPr>
          <w:p w:rsidR="001F6E8C" w:rsidRPr="00406CFF"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406CFF">
              <w:rPr>
                <w:rFonts w:ascii="Arial" w:hAnsi="Arial" w:cs="Arial"/>
                <w:color w:val="000000"/>
                <w:sz w:val="18"/>
                <w:szCs w:val="18"/>
                <w:lang w:eastAsia="nl-NL"/>
              </w:rPr>
              <w:t>Sig.</w:t>
            </w:r>
          </w:p>
        </w:tc>
      </w:tr>
      <w:tr w:rsidR="001F6E8C" w:rsidRPr="00406CFF" w:rsidTr="00B05EE9">
        <w:trPr>
          <w:cantSplit/>
          <w:tblHeader/>
        </w:trPr>
        <w:tc>
          <w:tcPr>
            <w:tcW w:w="732" w:type="dxa"/>
            <w:vMerge w:val="restart"/>
            <w:tcBorders>
              <w:top w:val="single" w:sz="16" w:space="0" w:color="000000"/>
              <w:left w:val="single" w:sz="16" w:space="0" w:color="000000"/>
              <w:bottom w:val="single" w:sz="16" w:space="0" w:color="000000"/>
              <w:right w:val="nil"/>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1</w:t>
            </w:r>
          </w:p>
        </w:tc>
        <w:tc>
          <w:tcPr>
            <w:tcW w:w="1281" w:type="dxa"/>
            <w:tcBorders>
              <w:top w:val="single" w:sz="16" w:space="0" w:color="000000"/>
              <w:left w:val="nil"/>
              <w:bottom w:val="nil"/>
              <w:right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Regression</w:t>
            </w:r>
          </w:p>
        </w:tc>
        <w:tc>
          <w:tcPr>
            <w:tcW w:w="1468" w:type="dxa"/>
            <w:tcBorders>
              <w:top w:val="single" w:sz="16" w:space="0" w:color="000000"/>
              <w:left w:val="single" w:sz="16" w:space="0" w:color="000000"/>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2562,283</w:t>
            </w:r>
          </w:p>
        </w:tc>
        <w:tc>
          <w:tcPr>
            <w:tcW w:w="1019" w:type="dxa"/>
            <w:tcBorders>
              <w:top w:val="single" w:sz="16" w:space="0" w:color="000000"/>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11</w:t>
            </w:r>
          </w:p>
        </w:tc>
        <w:tc>
          <w:tcPr>
            <w:tcW w:w="1409" w:type="dxa"/>
            <w:tcBorders>
              <w:top w:val="single" w:sz="16" w:space="0" w:color="000000"/>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232,935</w:t>
            </w:r>
          </w:p>
        </w:tc>
        <w:tc>
          <w:tcPr>
            <w:tcW w:w="1020" w:type="dxa"/>
            <w:tcBorders>
              <w:top w:val="single" w:sz="16" w:space="0" w:color="000000"/>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15,459</w:t>
            </w:r>
          </w:p>
        </w:tc>
        <w:tc>
          <w:tcPr>
            <w:tcW w:w="1020" w:type="dxa"/>
            <w:tcBorders>
              <w:top w:val="single" w:sz="16" w:space="0" w:color="000000"/>
              <w:bottom w:val="nil"/>
              <w:right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,000</w:t>
            </w:r>
            <w:r w:rsidRPr="00406CFF">
              <w:rPr>
                <w:rFonts w:ascii="Arial" w:hAnsi="Arial" w:cs="Arial"/>
                <w:color w:val="000000"/>
                <w:sz w:val="18"/>
                <w:szCs w:val="18"/>
                <w:vertAlign w:val="superscript"/>
                <w:lang w:eastAsia="nl-NL"/>
              </w:rPr>
              <w:t>a</w:t>
            </w:r>
          </w:p>
        </w:tc>
      </w:tr>
      <w:tr w:rsidR="001F6E8C" w:rsidRPr="00406CFF" w:rsidTr="00B05EE9">
        <w:trPr>
          <w:cantSplit/>
          <w:tblHeader/>
        </w:trPr>
        <w:tc>
          <w:tcPr>
            <w:tcW w:w="732" w:type="dxa"/>
            <w:vMerge/>
            <w:tcBorders>
              <w:top w:val="single" w:sz="16" w:space="0" w:color="000000"/>
              <w:left w:val="single" w:sz="16" w:space="0" w:color="000000"/>
              <w:bottom w:val="single" w:sz="16" w:space="0" w:color="000000"/>
              <w:right w:val="nil"/>
            </w:tcBorders>
            <w:shd w:val="clear" w:color="auto" w:fill="FFFFFF"/>
          </w:tcPr>
          <w:p w:rsidR="001F6E8C" w:rsidRPr="00406CFF"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1281" w:type="dxa"/>
            <w:tcBorders>
              <w:top w:val="nil"/>
              <w:left w:val="nil"/>
              <w:bottom w:val="nil"/>
              <w:right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Residual</w:t>
            </w:r>
          </w:p>
        </w:tc>
        <w:tc>
          <w:tcPr>
            <w:tcW w:w="1468" w:type="dxa"/>
            <w:tcBorders>
              <w:top w:val="nil"/>
              <w:left w:val="single" w:sz="16" w:space="0" w:color="000000"/>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226,018</w:t>
            </w:r>
          </w:p>
        </w:tc>
        <w:tc>
          <w:tcPr>
            <w:tcW w:w="1019"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15</w:t>
            </w:r>
          </w:p>
        </w:tc>
        <w:tc>
          <w:tcPr>
            <w:tcW w:w="1409"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15,068</w:t>
            </w:r>
          </w:p>
        </w:tc>
        <w:tc>
          <w:tcPr>
            <w:tcW w:w="1020" w:type="dxa"/>
            <w:tcBorders>
              <w:top w:val="nil"/>
              <w:bottom w:val="nil"/>
            </w:tcBorders>
            <w:shd w:val="clear" w:color="auto" w:fill="FFFFFF"/>
            <w:vAlign w:val="center"/>
          </w:tcPr>
          <w:p w:rsidR="001F6E8C" w:rsidRPr="00406CFF" w:rsidRDefault="001F6E8C" w:rsidP="00B05EE9">
            <w:pPr>
              <w:autoSpaceDE w:val="0"/>
              <w:autoSpaceDN w:val="0"/>
              <w:adjustRightInd w:val="0"/>
              <w:spacing w:after="0" w:line="240" w:lineRule="auto"/>
              <w:jc w:val="center"/>
              <w:rPr>
                <w:rFonts w:ascii="Times New Roman" w:hAnsi="Times New Roman"/>
                <w:lang w:eastAsia="nl-NL"/>
              </w:rPr>
            </w:pPr>
          </w:p>
        </w:tc>
        <w:tc>
          <w:tcPr>
            <w:tcW w:w="1020" w:type="dxa"/>
            <w:tcBorders>
              <w:top w:val="nil"/>
              <w:bottom w:val="nil"/>
              <w:right w:val="single" w:sz="16" w:space="0" w:color="000000"/>
            </w:tcBorders>
            <w:shd w:val="clear" w:color="auto" w:fill="FFFFFF"/>
            <w:vAlign w:val="center"/>
          </w:tcPr>
          <w:p w:rsidR="001F6E8C" w:rsidRPr="00406CFF" w:rsidRDefault="001F6E8C" w:rsidP="00B05EE9">
            <w:pPr>
              <w:autoSpaceDE w:val="0"/>
              <w:autoSpaceDN w:val="0"/>
              <w:adjustRightInd w:val="0"/>
              <w:spacing w:after="0" w:line="240" w:lineRule="auto"/>
              <w:jc w:val="center"/>
              <w:rPr>
                <w:rFonts w:ascii="Times New Roman" w:hAnsi="Times New Roman"/>
                <w:lang w:eastAsia="nl-NL"/>
              </w:rPr>
            </w:pPr>
          </w:p>
        </w:tc>
      </w:tr>
      <w:tr w:rsidR="001F6E8C" w:rsidRPr="00406CFF" w:rsidTr="00B05EE9">
        <w:trPr>
          <w:cantSplit/>
          <w:tblHeader/>
        </w:trPr>
        <w:tc>
          <w:tcPr>
            <w:tcW w:w="732" w:type="dxa"/>
            <w:vMerge/>
            <w:tcBorders>
              <w:top w:val="single" w:sz="16" w:space="0" w:color="000000"/>
              <w:left w:val="single" w:sz="16" w:space="0" w:color="000000"/>
              <w:bottom w:val="single" w:sz="16" w:space="0" w:color="000000"/>
              <w:right w:val="nil"/>
            </w:tcBorders>
            <w:shd w:val="clear" w:color="auto" w:fill="FFFFFF"/>
          </w:tcPr>
          <w:p w:rsidR="001F6E8C" w:rsidRPr="00406CFF" w:rsidRDefault="001F6E8C" w:rsidP="00B05EE9">
            <w:pPr>
              <w:autoSpaceDE w:val="0"/>
              <w:autoSpaceDN w:val="0"/>
              <w:adjustRightInd w:val="0"/>
              <w:spacing w:after="0" w:line="240" w:lineRule="auto"/>
              <w:rPr>
                <w:rFonts w:ascii="Times New Roman" w:hAnsi="Times New Roman"/>
                <w:lang w:eastAsia="nl-NL"/>
              </w:rPr>
            </w:pPr>
          </w:p>
        </w:tc>
        <w:tc>
          <w:tcPr>
            <w:tcW w:w="1281" w:type="dxa"/>
            <w:tcBorders>
              <w:top w:val="nil"/>
              <w:left w:val="nil"/>
              <w:bottom w:val="single" w:sz="16" w:space="0" w:color="000000"/>
              <w:right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Total</w:t>
            </w:r>
          </w:p>
        </w:tc>
        <w:tc>
          <w:tcPr>
            <w:tcW w:w="1468" w:type="dxa"/>
            <w:tcBorders>
              <w:top w:val="nil"/>
              <w:left w:val="single" w:sz="16" w:space="0" w:color="000000"/>
              <w:bottom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2788,302</w:t>
            </w:r>
          </w:p>
        </w:tc>
        <w:tc>
          <w:tcPr>
            <w:tcW w:w="1019" w:type="dxa"/>
            <w:tcBorders>
              <w:top w:val="nil"/>
              <w:bottom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26</w:t>
            </w:r>
          </w:p>
        </w:tc>
        <w:tc>
          <w:tcPr>
            <w:tcW w:w="1409" w:type="dxa"/>
            <w:tcBorders>
              <w:top w:val="nil"/>
              <w:bottom w:val="single" w:sz="16" w:space="0" w:color="000000"/>
            </w:tcBorders>
            <w:shd w:val="clear" w:color="auto" w:fill="FFFFFF"/>
            <w:vAlign w:val="center"/>
          </w:tcPr>
          <w:p w:rsidR="001F6E8C" w:rsidRPr="00406CFF" w:rsidRDefault="001F6E8C" w:rsidP="00B05EE9">
            <w:pPr>
              <w:autoSpaceDE w:val="0"/>
              <w:autoSpaceDN w:val="0"/>
              <w:adjustRightInd w:val="0"/>
              <w:spacing w:after="0" w:line="240" w:lineRule="auto"/>
              <w:jc w:val="center"/>
              <w:rPr>
                <w:rFonts w:ascii="Times New Roman" w:hAnsi="Times New Roman"/>
                <w:lang w:eastAsia="nl-NL"/>
              </w:rPr>
            </w:pPr>
          </w:p>
        </w:tc>
        <w:tc>
          <w:tcPr>
            <w:tcW w:w="1020" w:type="dxa"/>
            <w:tcBorders>
              <w:top w:val="nil"/>
              <w:bottom w:val="single" w:sz="16" w:space="0" w:color="000000"/>
            </w:tcBorders>
            <w:shd w:val="clear" w:color="auto" w:fill="FFFFFF"/>
            <w:vAlign w:val="center"/>
          </w:tcPr>
          <w:p w:rsidR="001F6E8C" w:rsidRPr="00406CFF" w:rsidRDefault="001F6E8C" w:rsidP="00B05EE9">
            <w:pPr>
              <w:autoSpaceDE w:val="0"/>
              <w:autoSpaceDN w:val="0"/>
              <w:adjustRightInd w:val="0"/>
              <w:spacing w:after="0" w:line="240" w:lineRule="auto"/>
              <w:jc w:val="center"/>
              <w:rPr>
                <w:rFonts w:ascii="Times New Roman" w:hAnsi="Times New Roman"/>
                <w:lang w:eastAsia="nl-NL"/>
              </w:rPr>
            </w:pPr>
          </w:p>
        </w:tc>
        <w:tc>
          <w:tcPr>
            <w:tcW w:w="1020" w:type="dxa"/>
            <w:tcBorders>
              <w:top w:val="nil"/>
              <w:bottom w:val="single" w:sz="16" w:space="0" w:color="000000"/>
              <w:right w:val="single" w:sz="16" w:space="0" w:color="000000"/>
            </w:tcBorders>
            <w:shd w:val="clear" w:color="auto" w:fill="FFFFFF"/>
            <w:vAlign w:val="center"/>
          </w:tcPr>
          <w:p w:rsidR="001F6E8C" w:rsidRPr="00406CFF" w:rsidRDefault="001F6E8C" w:rsidP="00B05EE9">
            <w:pPr>
              <w:autoSpaceDE w:val="0"/>
              <w:autoSpaceDN w:val="0"/>
              <w:adjustRightInd w:val="0"/>
              <w:spacing w:after="0" w:line="240" w:lineRule="auto"/>
              <w:jc w:val="center"/>
              <w:rPr>
                <w:rFonts w:ascii="Times New Roman" w:hAnsi="Times New Roman"/>
                <w:lang w:eastAsia="nl-NL"/>
              </w:rPr>
            </w:pPr>
          </w:p>
        </w:tc>
      </w:tr>
      <w:tr w:rsidR="001F6E8C" w:rsidRPr="00406CFF" w:rsidTr="00B05EE9">
        <w:trPr>
          <w:cantSplit/>
          <w:tblHeader/>
        </w:trPr>
        <w:tc>
          <w:tcPr>
            <w:tcW w:w="7949" w:type="dxa"/>
            <w:gridSpan w:val="7"/>
            <w:tcBorders>
              <w:top w:val="nil"/>
              <w:left w:val="nil"/>
              <w:bottom w:val="nil"/>
              <w:right w:val="nil"/>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a. Predictors: (Constant), Number of normal migrants per 1000 inhabitants, Spouse's work rights, Points test, University degree, Labour market test, Universitas Rank Score on Education System, numerical caps, Presence of Skilled migrant policy, Employer portability, demand/supply based, Permanent residence</w:t>
            </w:r>
          </w:p>
        </w:tc>
      </w:tr>
      <w:tr w:rsidR="001F6E8C" w:rsidRPr="00406CFF" w:rsidTr="00B05EE9">
        <w:trPr>
          <w:cantSplit/>
        </w:trPr>
        <w:tc>
          <w:tcPr>
            <w:tcW w:w="7949" w:type="dxa"/>
            <w:gridSpan w:val="7"/>
            <w:tcBorders>
              <w:top w:val="nil"/>
              <w:left w:val="nil"/>
              <w:bottom w:val="nil"/>
              <w:right w:val="nil"/>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 xml:space="preserve">b. Dependent Variable: Number of highly skilled migrants per 1000 inhabitants </w:t>
            </w:r>
          </w:p>
        </w:tc>
      </w:tr>
    </w:tbl>
    <w:p w:rsidR="001F6E8C" w:rsidRDefault="001F6E8C" w:rsidP="001F6E8C"/>
    <w:tbl>
      <w:tblPr>
        <w:tblW w:w="114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2"/>
        <w:gridCol w:w="2423"/>
        <w:gridCol w:w="1325"/>
        <w:gridCol w:w="1322"/>
        <w:gridCol w:w="1010"/>
        <w:gridCol w:w="1010"/>
        <w:gridCol w:w="3593"/>
      </w:tblGrid>
      <w:tr w:rsidR="001F6E8C" w:rsidRPr="00406CFF" w:rsidTr="00B05EE9">
        <w:trPr>
          <w:cantSplit/>
          <w:tblHeader/>
        </w:trPr>
        <w:tc>
          <w:tcPr>
            <w:tcW w:w="11415" w:type="dxa"/>
            <w:gridSpan w:val="7"/>
            <w:tcBorders>
              <w:top w:val="nil"/>
              <w:left w:val="nil"/>
              <w:bottom w:val="nil"/>
              <w:right w:val="nil"/>
            </w:tcBorders>
            <w:shd w:val="clear" w:color="auto" w:fill="FFFFFF"/>
            <w:vAlign w:val="center"/>
          </w:tcPr>
          <w:p w:rsidR="001F6E8C" w:rsidRPr="00406CFF"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406CFF">
              <w:rPr>
                <w:rFonts w:ascii="Arial" w:hAnsi="Arial" w:cs="Arial"/>
                <w:b/>
                <w:bCs/>
                <w:color w:val="000000"/>
                <w:sz w:val="18"/>
                <w:szCs w:val="18"/>
                <w:lang w:eastAsia="nl-NL"/>
              </w:rPr>
              <w:t>Coefficients</w:t>
            </w:r>
            <w:r w:rsidRPr="00406CFF">
              <w:rPr>
                <w:rFonts w:ascii="Arial" w:hAnsi="Arial" w:cs="Arial"/>
                <w:b/>
                <w:bCs/>
                <w:color w:val="000000"/>
                <w:sz w:val="18"/>
                <w:szCs w:val="18"/>
                <w:vertAlign w:val="superscript"/>
                <w:lang w:eastAsia="nl-NL"/>
              </w:rPr>
              <w:t>a</w:t>
            </w:r>
          </w:p>
        </w:tc>
      </w:tr>
      <w:tr w:rsidR="001F6E8C" w:rsidRPr="00406CFF" w:rsidTr="00B05EE9">
        <w:trPr>
          <w:gridAfter w:val="1"/>
          <w:wAfter w:w="3593" w:type="dxa"/>
          <w:cantSplit/>
          <w:tblHeader/>
        </w:trPr>
        <w:tc>
          <w:tcPr>
            <w:tcW w:w="3155"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Model</w:t>
            </w:r>
          </w:p>
        </w:tc>
        <w:tc>
          <w:tcPr>
            <w:tcW w:w="2647" w:type="dxa"/>
            <w:gridSpan w:val="2"/>
            <w:tcBorders>
              <w:top w:val="single" w:sz="16" w:space="0" w:color="000000"/>
              <w:left w:val="single" w:sz="16" w:space="0" w:color="000000"/>
            </w:tcBorders>
            <w:shd w:val="clear" w:color="auto" w:fill="FFFFFF"/>
            <w:vAlign w:val="bottom"/>
          </w:tcPr>
          <w:p w:rsidR="001F6E8C" w:rsidRPr="00406CFF"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406CFF">
              <w:rPr>
                <w:rFonts w:ascii="Arial" w:hAnsi="Arial" w:cs="Arial"/>
                <w:color w:val="000000"/>
                <w:sz w:val="18"/>
                <w:szCs w:val="18"/>
                <w:lang w:eastAsia="nl-NL"/>
              </w:rPr>
              <w:t>Unstandardized Coefficients</w:t>
            </w:r>
          </w:p>
        </w:tc>
        <w:tc>
          <w:tcPr>
            <w:tcW w:w="1010" w:type="dxa"/>
            <w:vMerge w:val="restart"/>
            <w:tcBorders>
              <w:top w:val="single" w:sz="16" w:space="0" w:color="000000"/>
              <w:bottom w:val="single" w:sz="16" w:space="0" w:color="000000"/>
            </w:tcBorders>
            <w:shd w:val="clear" w:color="auto" w:fill="FFFFFF"/>
            <w:vAlign w:val="bottom"/>
          </w:tcPr>
          <w:p w:rsidR="001F6E8C" w:rsidRPr="00406CFF"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406CFF">
              <w:rPr>
                <w:rFonts w:ascii="Arial" w:hAnsi="Arial" w:cs="Arial"/>
                <w:color w:val="000000"/>
                <w:sz w:val="18"/>
                <w:szCs w:val="18"/>
                <w:lang w:eastAsia="nl-NL"/>
              </w:rPr>
              <w:t>t</w:t>
            </w:r>
          </w:p>
        </w:tc>
        <w:tc>
          <w:tcPr>
            <w:tcW w:w="1010" w:type="dxa"/>
            <w:vMerge w:val="restart"/>
            <w:tcBorders>
              <w:top w:val="single" w:sz="16" w:space="0" w:color="000000"/>
              <w:bottom w:val="single" w:sz="16" w:space="0" w:color="000000"/>
            </w:tcBorders>
            <w:shd w:val="clear" w:color="auto" w:fill="FFFFFF"/>
            <w:vAlign w:val="bottom"/>
          </w:tcPr>
          <w:p w:rsidR="001F6E8C" w:rsidRPr="00406CFF"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406CFF">
              <w:rPr>
                <w:rFonts w:ascii="Arial" w:hAnsi="Arial" w:cs="Arial"/>
                <w:color w:val="000000"/>
                <w:sz w:val="18"/>
                <w:szCs w:val="18"/>
                <w:lang w:eastAsia="nl-NL"/>
              </w:rPr>
              <w:t>Sig.</w:t>
            </w:r>
          </w:p>
        </w:tc>
      </w:tr>
      <w:tr w:rsidR="001F6E8C" w:rsidRPr="00406CFF" w:rsidTr="00B05EE9">
        <w:trPr>
          <w:gridAfter w:val="1"/>
          <w:wAfter w:w="3593" w:type="dxa"/>
          <w:cantSplit/>
          <w:tblHeader/>
        </w:trPr>
        <w:tc>
          <w:tcPr>
            <w:tcW w:w="3155" w:type="dxa"/>
            <w:gridSpan w:val="2"/>
            <w:vMerge/>
            <w:tcBorders>
              <w:top w:val="single" w:sz="16" w:space="0" w:color="000000"/>
              <w:left w:val="single" w:sz="16" w:space="0" w:color="000000"/>
              <w:bottom w:val="single" w:sz="16" w:space="0" w:color="000000"/>
              <w:right w:val="single" w:sz="16" w:space="0" w:color="000000"/>
            </w:tcBorders>
            <w:shd w:val="clear" w:color="auto" w:fill="FFFFFF"/>
          </w:tcPr>
          <w:p w:rsidR="001F6E8C" w:rsidRPr="00406CFF"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1325" w:type="dxa"/>
            <w:tcBorders>
              <w:left w:val="single" w:sz="16" w:space="0" w:color="000000"/>
              <w:bottom w:val="single" w:sz="16" w:space="0" w:color="000000"/>
            </w:tcBorders>
            <w:shd w:val="clear" w:color="auto" w:fill="FFFFFF"/>
            <w:vAlign w:val="bottom"/>
          </w:tcPr>
          <w:p w:rsidR="001F6E8C" w:rsidRPr="00406CFF"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406CFF">
              <w:rPr>
                <w:rFonts w:ascii="Arial" w:hAnsi="Arial" w:cs="Arial"/>
                <w:color w:val="000000"/>
                <w:sz w:val="18"/>
                <w:szCs w:val="18"/>
                <w:lang w:eastAsia="nl-NL"/>
              </w:rPr>
              <w:t>B</w:t>
            </w:r>
          </w:p>
        </w:tc>
        <w:tc>
          <w:tcPr>
            <w:tcW w:w="1322" w:type="dxa"/>
            <w:tcBorders>
              <w:bottom w:val="single" w:sz="16" w:space="0" w:color="000000"/>
            </w:tcBorders>
            <w:shd w:val="clear" w:color="auto" w:fill="FFFFFF"/>
            <w:vAlign w:val="bottom"/>
          </w:tcPr>
          <w:p w:rsidR="001F6E8C" w:rsidRPr="00406CFF"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406CFF">
              <w:rPr>
                <w:rFonts w:ascii="Arial" w:hAnsi="Arial" w:cs="Arial"/>
                <w:color w:val="000000"/>
                <w:sz w:val="18"/>
                <w:szCs w:val="18"/>
                <w:lang w:eastAsia="nl-NL"/>
              </w:rPr>
              <w:t>Std. Error</w:t>
            </w:r>
          </w:p>
        </w:tc>
        <w:tc>
          <w:tcPr>
            <w:tcW w:w="1010" w:type="dxa"/>
            <w:vMerge/>
            <w:tcBorders>
              <w:top w:val="single" w:sz="16" w:space="0" w:color="000000"/>
              <w:bottom w:val="single" w:sz="16" w:space="0" w:color="000000"/>
            </w:tcBorders>
            <w:shd w:val="clear" w:color="auto" w:fill="FFFFFF"/>
            <w:vAlign w:val="bottom"/>
          </w:tcPr>
          <w:p w:rsidR="001F6E8C" w:rsidRPr="00406CFF"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1010" w:type="dxa"/>
            <w:vMerge/>
            <w:tcBorders>
              <w:top w:val="single" w:sz="16" w:space="0" w:color="000000"/>
              <w:bottom w:val="single" w:sz="16" w:space="0" w:color="000000"/>
            </w:tcBorders>
            <w:shd w:val="clear" w:color="auto" w:fill="FFFFFF"/>
            <w:vAlign w:val="bottom"/>
          </w:tcPr>
          <w:p w:rsidR="001F6E8C" w:rsidRPr="00406CFF" w:rsidRDefault="001F6E8C" w:rsidP="00B05EE9">
            <w:pPr>
              <w:autoSpaceDE w:val="0"/>
              <w:autoSpaceDN w:val="0"/>
              <w:adjustRightInd w:val="0"/>
              <w:spacing w:after="0" w:line="240" w:lineRule="auto"/>
              <w:rPr>
                <w:rFonts w:ascii="Arial" w:hAnsi="Arial" w:cs="Arial"/>
                <w:color w:val="000000"/>
                <w:sz w:val="18"/>
                <w:szCs w:val="18"/>
                <w:lang w:eastAsia="nl-NL"/>
              </w:rPr>
            </w:pPr>
          </w:p>
        </w:tc>
      </w:tr>
      <w:tr w:rsidR="001F6E8C" w:rsidRPr="00406CFF" w:rsidTr="00B05EE9">
        <w:trPr>
          <w:gridAfter w:val="1"/>
          <w:wAfter w:w="3593" w:type="dxa"/>
          <w:cantSplit/>
          <w:tblHeader/>
        </w:trPr>
        <w:tc>
          <w:tcPr>
            <w:tcW w:w="732" w:type="dxa"/>
            <w:vMerge w:val="restart"/>
            <w:tcBorders>
              <w:top w:val="single" w:sz="16" w:space="0" w:color="000000"/>
              <w:left w:val="single" w:sz="16" w:space="0" w:color="000000"/>
              <w:bottom w:val="single" w:sz="16" w:space="0" w:color="000000"/>
              <w:right w:val="nil"/>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1</w:t>
            </w:r>
          </w:p>
        </w:tc>
        <w:tc>
          <w:tcPr>
            <w:tcW w:w="2423" w:type="dxa"/>
            <w:tcBorders>
              <w:top w:val="single" w:sz="16" w:space="0" w:color="000000"/>
              <w:left w:val="nil"/>
              <w:bottom w:val="nil"/>
              <w:right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(Constant)</w:t>
            </w:r>
          </w:p>
        </w:tc>
        <w:tc>
          <w:tcPr>
            <w:tcW w:w="1325" w:type="dxa"/>
            <w:tcBorders>
              <w:top w:val="single" w:sz="16" w:space="0" w:color="000000"/>
              <w:left w:val="single" w:sz="16" w:space="0" w:color="000000"/>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1,485</w:t>
            </w:r>
          </w:p>
        </w:tc>
        <w:tc>
          <w:tcPr>
            <w:tcW w:w="1322" w:type="dxa"/>
            <w:tcBorders>
              <w:top w:val="single" w:sz="16" w:space="0" w:color="000000"/>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7,648</w:t>
            </w:r>
          </w:p>
        </w:tc>
        <w:tc>
          <w:tcPr>
            <w:tcW w:w="1010" w:type="dxa"/>
            <w:tcBorders>
              <w:top w:val="single" w:sz="16" w:space="0" w:color="000000"/>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,194</w:t>
            </w:r>
          </w:p>
        </w:tc>
        <w:tc>
          <w:tcPr>
            <w:tcW w:w="1010" w:type="dxa"/>
            <w:tcBorders>
              <w:top w:val="single" w:sz="16" w:space="0" w:color="000000"/>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,849</w:t>
            </w:r>
          </w:p>
        </w:tc>
      </w:tr>
      <w:tr w:rsidR="001F6E8C" w:rsidRPr="00406CFF" w:rsidTr="00B05EE9">
        <w:trPr>
          <w:gridAfter w:val="1"/>
          <w:wAfter w:w="3593" w:type="dxa"/>
          <w:cantSplit/>
          <w:tblHeader/>
        </w:trPr>
        <w:tc>
          <w:tcPr>
            <w:tcW w:w="732" w:type="dxa"/>
            <w:vMerge/>
            <w:tcBorders>
              <w:top w:val="single" w:sz="16" w:space="0" w:color="000000"/>
              <w:left w:val="single" w:sz="16" w:space="0" w:color="000000"/>
              <w:bottom w:val="single" w:sz="16" w:space="0" w:color="000000"/>
              <w:right w:val="nil"/>
            </w:tcBorders>
            <w:shd w:val="clear" w:color="auto" w:fill="FFFFFF"/>
          </w:tcPr>
          <w:p w:rsidR="001F6E8C" w:rsidRPr="00406CFF" w:rsidRDefault="001F6E8C" w:rsidP="00B05EE9">
            <w:pPr>
              <w:autoSpaceDE w:val="0"/>
              <w:autoSpaceDN w:val="0"/>
              <w:adjustRightInd w:val="0"/>
              <w:spacing w:after="0" w:line="240" w:lineRule="auto"/>
              <w:rPr>
                <w:rFonts w:ascii="Times New Roman" w:hAnsi="Times New Roman"/>
                <w:lang w:eastAsia="nl-NL"/>
              </w:rPr>
            </w:pPr>
          </w:p>
        </w:tc>
        <w:tc>
          <w:tcPr>
            <w:tcW w:w="2423" w:type="dxa"/>
            <w:tcBorders>
              <w:top w:val="nil"/>
              <w:left w:val="nil"/>
              <w:bottom w:val="nil"/>
              <w:right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numerical caps</w:t>
            </w:r>
          </w:p>
        </w:tc>
        <w:tc>
          <w:tcPr>
            <w:tcW w:w="1325" w:type="dxa"/>
            <w:tcBorders>
              <w:top w:val="nil"/>
              <w:left w:val="single" w:sz="16" w:space="0" w:color="000000"/>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-1,502</w:t>
            </w:r>
          </w:p>
        </w:tc>
        <w:tc>
          <w:tcPr>
            <w:tcW w:w="1322"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2,704</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-,556</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,587</w:t>
            </w:r>
          </w:p>
        </w:tc>
      </w:tr>
      <w:tr w:rsidR="001F6E8C" w:rsidRPr="00406CFF" w:rsidTr="00B05EE9">
        <w:trPr>
          <w:gridAfter w:val="1"/>
          <w:wAfter w:w="3593" w:type="dxa"/>
          <w:cantSplit/>
          <w:tblHeader/>
        </w:trPr>
        <w:tc>
          <w:tcPr>
            <w:tcW w:w="732" w:type="dxa"/>
            <w:vMerge/>
            <w:tcBorders>
              <w:top w:val="single" w:sz="16" w:space="0" w:color="000000"/>
              <w:left w:val="single" w:sz="16" w:space="0" w:color="000000"/>
              <w:bottom w:val="single" w:sz="16" w:space="0" w:color="000000"/>
              <w:right w:val="nil"/>
            </w:tcBorders>
            <w:shd w:val="clear" w:color="auto" w:fill="FFFFFF"/>
          </w:tcPr>
          <w:p w:rsidR="001F6E8C" w:rsidRPr="00406CFF"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23" w:type="dxa"/>
            <w:tcBorders>
              <w:top w:val="nil"/>
              <w:left w:val="nil"/>
              <w:bottom w:val="nil"/>
              <w:right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Labour market test</w:t>
            </w:r>
          </w:p>
        </w:tc>
        <w:tc>
          <w:tcPr>
            <w:tcW w:w="1325" w:type="dxa"/>
            <w:tcBorders>
              <w:top w:val="nil"/>
              <w:left w:val="single" w:sz="16" w:space="0" w:color="000000"/>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,400</w:t>
            </w:r>
          </w:p>
        </w:tc>
        <w:tc>
          <w:tcPr>
            <w:tcW w:w="1322"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2,187</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,183</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,857</w:t>
            </w:r>
          </w:p>
        </w:tc>
      </w:tr>
      <w:tr w:rsidR="001F6E8C" w:rsidRPr="00406CFF" w:rsidTr="00B05EE9">
        <w:trPr>
          <w:gridAfter w:val="1"/>
          <w:wAfter w:w="3593" w:type="dxa"/>
          <w:cantSplit/>
          <w:tblHeader/>
        </w:trPr>
        <w:tc>
          <w:tcPr>
            <w:tcW w:w="732" w:type="dxa"/>
            <w:vMerge/>
            <w:tcBorders>
              <w:top w:val="single" w:sz="16" w:space="0" w:color="000000"/>
              <w:left w:val="single" w:sz="16" w:space="0" w:color="000000"/>
              <w:bottom w:val="single" w:sz="16" w:space="0" w:color="000000"/>
              <w:right w:val="nil"/>
            </w:tcBorders>
            <w:shd w:val="clear" w:color="auto" w:fill="FFFFFF"/>
          </w:tcPr>
          <w:p w:rsidR="001F6E8C" w:rsidRPr="00406CFF"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23" w:type="dxa"/>
            <w:tcBorders>
              <w:top w:val="nil"/>
              <w:left w:val="nil"/>
              <w:bottom w:val="nil"/>
              <w:right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Employer portability</w:t>
            </w:r>
          </w:p>
        </w:tc>
        <w:tc>
          <w:tcPr>
            <w:tcW w:w="1325" w:type="dxa"/>
            <w:tcBorders>
              <w:top w:val="nil"/>
              <w:left w:val="single" w:sz="16" w:space="0" w:color="000000"/>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-,090</w:t>
            </w:r>
          </w:p>
        </w:tc>
        <w:tc>
          <w:tcPr>
            <w:tcW w:w="1322"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3,106</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-,029</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,977</w:t>
            </w:r>
          </w:p>
        </w:tc>
      </w:tr>
      <w:tr w:rsidR="001F6E8C" w:rsidRPr="00406CFF" w:rsidTr="00B05EE9">
        <w:trPr>
          <w:gridAfter w:val="1"/>
          <w:wAfter w:w="3593" w:type="dxa"/>
          <w:cantSplit/>
          <w:tblHeader/>
        </w:trPr>
        <w:tc>
          <w:tcPr>
            <w:tcW w:w="732" w:type="dxa"/>
            <w:vMerge/>
            <w:tcBorders>
              <w:top w:val="single" w:sz="16" w:space="0" w:color="000000"/>
              <w:left w:val="single" w:sz="16" w:space="0" w:color="000000"/>
              <w:bottom w:val="single" w:sz="16" w:space="0" w:color="000000"/>
              <w:right w:val="nil"/>
            </w:tcBorders>
            <w:shd w:val="clear" w:color="auto" w:fill="FFFFFF"/>
          </w:tcPr>
          <w:p w:rsidR="001F6E8C" w:rsidRPr="00406CFF"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23" w:type="dxa"/>
            <w:tcBorders>
              <w:top w:val="nil"/>
              <w:left w:val="nil"/>
              <w:bottom w:val="nil"/>
              <w:right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Spouse's work rights</w:t>
            </w:r>
          </w:p>
        </w:tc>
        <w:tc>
          <w:tcPr>
            <w:tcW w:w="1325" w:type="dxa"/>
            <w:tcBorders>
              <w:top w:val="nil"/>
              <w:left w:val="single" w:sz="16" w:space="0" w:color="000000"/>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-,636</w:t>
            </w:r>
          </w:p>
        </w:tc>
        <w:tc>
          <w:tcPr>
            <w:tcW w:w="1322"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2,919</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-,218</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,830</w:t>
            </w:r>
          </w:p>
        </w:tc>
      </w:tr>
      <w:tr w:rsidR="001F6E8C" w:rsidRPr="00406CFF" w:rsidTr="00B05EE9">
        <w:trPr>
          <w:gridAfter w:val="1"/>
          <w:wAfter w:w="3593" w:type="dxa"/>
          <w:cantSplit/>
          <w:tblHeader/>
        </w:trPr>
        <w:tc>
          <w:tcPr>
            <w:tcW w:w="732" w:type="dxa"/>
            <w:vMerge/>
            <w:tcBorders>
              <w:top w:val="single" w:sz="16" w:space="0" w:color="000000"/>
              <w:left w:val="single" w:sz="16" w:space="0" w:color="000000"/>
              <w:bottom w:val="single" w:sz="16" w:space="0" w:color="000000"/>
              <w:right w:val="nil"/>
            </w:tcBorders>
            <w:shd w:val="clear" w:color="auto" w:fill="FFFFFF"/>
          </w:tcPr>
          <w:p w:rsidR="001F6E8C" w:rsidRPr="00406CFF"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23" w:type="dxa"/>
            <w:tcBorders>
              <w:top w:val="nil"/>
              <w:left w:val="nil"/>
              <w:bottom w:val="nil"/>
              <w:right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Permanent residence</w:t>
            </w:r>
          </w:p>
        </w:tc>
        <w:tc>
          <w:tcPr>
            <w:tcW w:w="1325" w:type="dxa"/>
            <w:tcBorders>
              <w:top w:val="nil"/>
              <w:left w:val="single" w:sz="16" w:space="0" w:color="000000"/>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-3,610</w:t>
            </w:r>
          </w:p>
        </w:tc>
        <w:tc>
          <w:tcPr>
            <w:tcW w:w="1322"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5,235</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-,690</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,501</w:t>
            </w:r>
          </w:p>
        </w:tc>
      </w:tr>
      <w:tr w:rsidR="001F6E8C" w:rsidRPr="00406CFF" w:rsidTr="00B05EE9">
        <w:trPr>
          <w:gridAfter w:val="1"/>
          <w:wAfter w:w="3593" w:type="dxa"/>
          <w:cantSplit/>
          <w:tblHeader/>
        </w:trPr>
        <w:tc>
          <w:tcPr>
            <w:tcW w:w="732" w:type="dxa"/>
            <w:vMerge/>
            <w:tcBorders>
              <w:top w:val="single" w:sz="16" w:space="0" w:color="000000"/>
              <w:left w:val="single" w:sz="16" w:space="0" w:color="000000"/>
              <w:bottom w:val="single" w:sz="16" w:space="0" w:color="000000"/>
              <w:right w:val="nil"/>
            </w:tcBorders>
            <w:shd w:val="clear" w:color="auto" w:fill="FFFFFF"/>
          </w:tcPr>
          <w:p w:rsidR="001F6E8C" w:rsidRPr="00406CFF"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23" w:type="dxa"/>
            <w:tcBorders>
              <w:top w:val="nil"/>
              <w:left w:val="nil"/>
              <w:bottom w:val="nil"/>
              <w:right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demand/supply based</w:t>
            </w:r>
          </w:p>
        </w:tc>
        <w:tc>
          <w:tcPr>
            <w:tcW w:w="1325" w:type="dxa"/>
            <w:tcBorders>
              <w:top w:val="nil"/>
              <w:left w:val="single" w:sz="16" w:space="0" w:color="000000"/>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3,122</w:t>
            </w:r>
          </w:p>
        </w:tc>
        <w:tc>
          <w:tcPr>
            <w:tcW w:w="1322"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4,114</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,759</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,460</w:t>
            </w:r>
          </w:p>
        </w:tc>
      </w:tr>
      <w:tr w:rsidR="001F6E8C" w:rsidRPr="00406CFF" w:rsidTr="00B05EE9">
        <w:trPr>
          <w:gridAfter w:val="1"/>
          <w:wAfter w:w="3593" w:type="dxa"/>
          <w:cantSplit/>
          <w:tblHeader/>
        </w:trPr>
        <w:tc>
          <w:tcPr>
            <w:tcW w:w="732" w:type="dxa"/>
            <w:vMerge/>
            <w:tcBorders>
              <w:top w:val="single" w:sz="16" w:space="0" w:color="000000"/>
              <w:left w:val="single" w:sz="16" w:space="0" w:color="000000"/>
              <w:bottom w:val="single" w:sz="16" w:space="0" w:color="000000"/>
              <w:right w:val="nil"/>
            </w:tcBorders>
            <w:shd w:val="clear" w:color="auto" w:fill="FFFFFF"/>
          </w:tcPr>
          <w:p w:rsidR="001F6E8C" w:rsidRPr="00406CFF"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23" w:type="dxa"/>
            <w:tcBorders>
              <w:top w:val="nil"/>
              <w:left w:val="nil"/>
              <w:bottom w:val="nil"/>
              <w:right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University degree</w:t>
            </w:r>
          </w:p>
        </w:tc>
        <w:tc>
          <w:tcPr>
            <w:tcW w:w="1325" w:type="dxa"/>
            <w:tcBorders>
              <w:top w:val="nil"/>
              <w:left w:val="single" w:sz="16" w:space="0" w:color="000000"/>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-,752</w:t>
            </w:r>
          </w:p>
        </w:tc>
        <w:tc>
          <w:tcPr>
            <w:tcW w:w="1322"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2,356</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-,319</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,754</w:t>
            </w:r>
          </w:p>
        </w:tc>
      </w:tr>
      <w:tr w:rsidR="001F6E8C" w:rsidRPr="00406CFF" w:rsidTr="00B05EE9">
        <w:trPr>
          <w:gridAfter w:val="1"/>
          <w:wAfter w:w="3593" w:type="dxa"/>
          <w:cantSplit/>
          <w:tblHeader/>
        </w:trPr>
        <w:tc>
          <w:tcPr>
            <w:tcW w:w="732" w:type="dxa"/>
            <w:vMerge/>
            <w:tcBorders>
              <w:top w:val="single" w:sz="16" w:space="0" w:color="000000"/>
              <w:left w:val="single" w:sz="16" w:space="0" w:color="000000"/>
              <w:bottom w:val="single" w:sz="16" w:space="0" w:color="000000"/>
              <w:right w:val="nil"/>
            </w:tcBorders>
            <w:shd w:val="clear" w:color="auto" w:fill="FFFFFF"/>
          </w:tcPr>
          <w:p w:rsidR="001F6E8C" w:rsidRPr="00406CFF"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23" w:type="dxa"/>
            <w:tcBorders>
              <w:top w:val="nil"/>
              <w:left w:val="nil"/>
              <w:bottom w:val="nil"/>
              <w:right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Points test</w:t>
            </w:r>
          </w:p>
        </w:tc>
        <w:tc>
          <w:tcPr>
            <w:tcW w:w="1325" w:type="dxa"/>
            <w:tcBorders>
              <w:top w:val="nil"/>
              <w:left w:val="single" w:sz="16" w:space="0" w:color="000000"/>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-1,513</w:t>
            </w:r>
          </w:p>
        </w:tc>
        <w:tc>
          <w:tcPr>
            <w:tcW w:w="1322"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5,510</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-,275</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,787</w:t>
            </w:r>
          </w:p>
        </w:tc>
      </w:tr>
      <w:tr w:rsidR="001F6E8C" w:rsidRPr="00406CFF" w:rsidTr="00B05EE9">
        <w:trPr>
          <w:gridAfter w:val="1"/>
          <w:wAfter w:w="3593" w:type="dxa"/>
          <w:cantSplit/>
          <w:tblHeader/>
        </w:trPr>
        <w:tc>
          <w:tcPr>
            <w:tcW w:w="732" w:type="dxa"/>
            <w:vMerge/>
            <w:tcBorders>
              <w:top w:val="single" w:sz="16" w:space="0" w:color="000000"/>
              <w:left w:val="single" w:sz="16" w:space="0" w:color="000000"/>
              <w:bottom w:val="single" w:sz="16" w:space="0" w:color="000000"/>
              <w:right w:val="nil"/>
            </w:tcBorders>
            <w:shd w:val="clear" w:color="auto" w:fill="FFFFFF"/>
          </w:tcPr>
          <w:p w:rsidR="001F6E8C" w:rsidRPr="00406CFF"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23" w:type="dxa"/>
            <w:tcBorders>
              <w:top w:val="nil"/>
              <w:left w:val="nil"/>
              <w:bottom w:val="nil"/>
              <w:right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Presence of Skilled migrant policy</w:t>
            </w:r>
          </w:p>
        </w:tc>
        <w:tc>
          <w:tcPr>
            <w:tcW w:w="1325" w:type="dxa"/>
            <w:tcBorders>
              <w:top w:val="nil"/>
              <w:left w:val="single" w:sz="16" w:space="0" w:color="000000"/>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-1,291</w:t>
            </w:r>
          </w:p>
        </w:tc>
        <w:tc>
          <w:tcPr>
            <w:tcW w:w="1322"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2,570</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-,502</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,623</w:t>
            </w:r>
          </w:p>
        </w:tc>
      </w:tr>
      <w:tr w:rsidR="001F6E8C" w:rsidRPr="00406CFF" w:rsidTr="00B05EE9">
        <w:trPr>
          <w:gridAfter w:val="1"/>
          <w:wAfter w:w="3593" w:type="dxa"/>
          <w:cantSplit/>
          <w:tblHeader/>
        </w:trPr>
        <w:tc>
          <w:tcPr>
            <w:tcW w:w="732" w:type="dxa"/>
            <w:vMerge/>
            <w:tcBorders>
              <w:top w:val="single" w:sz="16" w:space="0" w:color="000000"/>
              <w:left w:val="single" w:sz="16" w:space="0" w:color="000000"/>
              <w:bottom w:val="single" w:sz="16" w:space="0" w:color="000000"/>
              <w:right w:val="nil"/>
            </w:tcBorders>
            <w:shd w:val="clear" w:color="auto" w:fill="FFFFFF"/>
          </w:tcPr>
          <w:p w:rsidR="001F6E8C" w:rsidRPr="00406CFF"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23" w:type="dxa"/>
            <w:tcBorders>
              <w:top w:val="nil"/>
              <w:left w:val="nil"/>
              <w:bottom w:val="nil"/>
              <w:right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Universitas Rank Score on Education System</w:t>
            </w:r>
          </w:p>
        </w:tc>
        <w:tc>
          <w:tcPr>
            <w:tcW w:w="1325" w:type="dxa"/>
            <w:tcBorders>
              <w:top w:val="nil"/>
              <w:left w:val="single" w:sz="16" w:space="0" w:color="000000"/>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,051</w:t>
            </w:r>
          </w:p>
        </w:tc>
        <w:tc>
          <w:tcPr>
            <w:tcW w:w="1322"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,086</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,592</w:t>
            </w:r>
          </w:p>
        </w:tc>
        <w:tc>
          <w:tcPr>
            <w:tcW w:w="1010" w:type="dxa"/>
            <w:tcBorders>
              <w:top w:val="nil"/>
              <w:bottom w:val="nil"/>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,562</w:t>
            </w:r>
          </w:p>
        </w:tc>
      </w:tr>
      <w:tr w:rsidR="001F6E8C" w:rsidRPr="00406CFF" w:rsidTr="00B05EE9">
        <w:trPr>
          <w:gridAfter w:val="1"/>
          <w:wAfter w:w="3593" w:type="dxa"/>
          <w:cantSplit/>
          <w:tblHeader/>
        </w:trPr>
        <w:tc>
          <w:tcPr>
            <w:tcW w:w="732" w:type="dxa"/>
            <w:vMerge/>
            <w:tcBorders>
              <w:top w:val="single" w:sz="16" w:space="0" w:color="000000"/>
              <w:left w:val="single" w:sz="16" w:space="0" w:color="000000"/>
              <w:bottom w:val="single" w:sz="16" w:space="0" w:color="000000"/>
              <w:right w:val="nil"/>
            </w:tcBorders>
            <w:shd w:val="clear" w:color="auto" w:fill="FFFFFF"/>
          </w:tcPr>
          <w:p w:rsidR="001F6E8C" w:rsidRPr="00406CFF"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23" w:type="dxa"/>
            <w:tcBorders>
              <w:top w:val="nil"/>
              <w:left w:val="nil"/>
              <w:bottom w:val="single" w:sz="16" w:space="0" w:color="000000"/>
              <w:right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Number of normal migrants per 1000 inhabitants</w:t>
            </w:r>
          </w:p>
        </w:tc>
        <w:tc>
          <w:tcPr>
            <w:tcW w:w="1325" w:type="dxa"/>
            <w:tcBorders>
              <w:top w:val="nil"/>
              <w:left w:val="single" w:sz="16" w:space="0" w:color="000000"/>
              <w:bottom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,877</w:t>
            </w:r>
          </w:p>
        </w:tc>
        <w:tc>
          <w:tcPr>
            <w:tcW w:w="1322" w:type="dxa"/>
            <w:tcBorders>
              <w:top w:val="nil"/>
              <w:bottom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,200</w:t>
            </w:r>
          </w:p>
        </w:tc>
        <w:tc>
          <w:tcPr>
            <w:tcW w:w="1010" w:type="dxa"/>
            <w:tcBorders>
              <w:top w:val="nil"/>
              <w:bottom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4,380</w:t>
            </w:r>
          </w:p>
        </w:tc>
        <w:tc>
          <w:tcPr>
            <w:tcW w:w="1010" w:type="dxa"/>
            <w:tcBorders>
              <w:top w:val="nil"/>
              <w:bottom w:val="single" w:sz="16" w:space="0" w:color="000000"/>
            </w:tcBorders>
            <w:shd w:val="clear" w:color="auto" w:fill="FFFFFF"/>
          </w:tcPr>
          <w:p w:rsidR="001F6E8C" w:rsidRPr="00406CFF"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406CFF">
              <w:rPr>
                <w:rFonts w:ascii="Arial" w:hAnsi="Arial" w:cs="Arial"/>
                <w:color w:val="000000"/>
                <w:sz w:val="18"/>
                <w:szCs w:val="18"/>
                <w:lang w:eastAsia="nl-NL"/>
              </w:rPr>
              <w:t>,001</w:t>
            </w:r>
          </w:p>
        </w:tc>
      </w:tr>
      <w:tr w:rsidR="001F6E8C" w:rsidRPr="00406CFF" w:rsidTr="00B05EE9">
        <w:trPr>
          <w:cantSplit/>
        </w:trPr>
        <w:tc>
          <w:tcPr>
            <w:tcW w:w="11415" w:type="dxa"/>
            <w:gridSpan w:val="7"/>
            <w:tcBorders>
              <w:top w:val="nil"/>
              <w:left w:val="nil"/>
              <w:bottom w:val="nil"/>
              <w:right w:val="nil"/>
            </w:tcBorders>
            <w:shd w:val="clear" w:color="auto" w:fill="FFFFFF"/>
          </w:tcPr>
          <w:p w:rsidR="001F6E8C" w:rsidRPr="00406CFF"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406CFF">
              <w:rPr>
                <w:rFonts w:ascii="Arial" w:hAnsi="Arial" w:cs="Arial"/>
                <w:color w:val="000000"/>
                <w:sz w:val="18"/>
                <w:szCs w:val="18"/>
                <w:lang w:eastAsia="nl-NL"/>
              </w:rPr>
              <w:t xml:space="preserve">a. Dependent Variable: Number of highly skilled migrants per 1000 inhabitants </w:t>
            </w:r>
          </w:p>
        </w:tc>
      </w:tr>
    </w:tbl>
    <w:p w:rsidR="001F6E8C" w:rsidRPr="005C6830" w:rsidRDefault="001F6E8C" w:rsidP="001F6E8C">
      <w:pPr>
        <w:autoSpaceDE w:val="0"/>
        <w:autoSpaceDN w:val="0"/>
        <w:adjustRightInd w:val="0"/>
        <w:spacing w:after="0" w:line="240" w:lineRule="auto"/>
        <w:rPr>
          <w:rFonts w:cs="TimesNewRoman"/>
          <w:b/>
          <w:lang w:eastAsia="nl-NL"/>
        </w:rPr>
      </w:pPr>
    </w:p>
    <w:p w:rsidR="001F6E8C" w:rsidRDefault="001F6E8C" w:rsidP="001F6E8C">
      <w:pPr>
        <w:spacing w:after="0" w:line="240" w:lineRule="auto"/>
        <w:rPr>
          <w:b/>
        </w:rPr>
      </w:pPr>
      <w:r>
        <w:rPr>
          <w:b/>
        </w:rPr>
        <w:br w:type="page"/>
      </w:r>
    </w:p>
    <w:p w:rsidR="001F6E8C" w:rsidRDefault="001F6E8C" w:rsidP="001F6E8C">
      <w:pPr>
        <w:pStyle w:val="appendix2"/>
      </w:pPr>
      <w:bookmarkStart w:id="1091" w:name="_Toc349827496"/>
      <w:bookmarkStart w:id="1092" w:name="_Toc349827546"/>
      <w:bookmarkStart w:id="1093" w:name="_Toc349828788"/>
      <w:r>
        <w:lastRenderedPageBreak/>
        <w:t>Appendix I: Test for multicollinearity – auxiliary regression</w:t>
      </w:r>
      <w:bookmarkEnd w:id="1091"/>
      <w:bookmarkEnd w:id="1092"/>
      <w:bookmarkEnd w:id="1093"/>
    </w:p>
    <w:p w:rsidR="001F6E8C" w:rsidRDefault="001F6E8C" w:rsidP="001F6E8C">
      <w:pPr>
        <w:spacing w:after="0" w:line="240" w:lineRule="auto"/>
        <w:rPr>
          <w:b/>
        </w:rPr>
      </w:pPr>
    </w:p>
    <w:tbl>
      <w:tblPr>
        <w:tblW w:w="58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020"/>
        <w:gridCol w:w="1088"/>
        <w:gridCol w:w="1469"/>
        <w:gridCol w:w="1469"/>
        <w:gridCol w:w="796"/>
      </w:tblGrid>
      <w:tr w:rsidR="001F6E8C" w:rsidRPr="00963B42" w:rsidTr="00B05EE9">
        <w:trPr>
          <w:cantSplit/>
          <w:tblHeader/>
        </w:trPr>
        <w:tc>
          <w:tcPr>
            <w:tcW w:w="5842" w:type="dxa"/>
            <w:gridSpan w:val="5"/>
            <w:tcBorders>
              <w:top w:val="nil"/>
              <w:left w:val="nil"/>
              <w:bottom w:val="nil"/>
              <w:right w:val="nil"/>
            </w:tcBorders>
            <w:shd w:val="clear" w:color="auto" w:fill="FFFFFF"/>
            <w:vAlign w:val="center"/>
          </w:tcPr>
          <w:p w:rsidR="001F6E8C" w:rsidRPr="00963B42"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963B42">
              <w:rPr>
                <w:rFonts w:ascii="Arial" w:hAnsi="Arial" w:cs="Arial"/>
                <w:b/>
                <w:bCs/>
                <w:color w:val="000000"/>
                <w:sz w:val="18"/>
                <w:szCs w:val="18"/>
                <w:lang w:eastAsia="nl-NL"/>
              </w:rPr>
              <w:t>Model Summary</w:t>
            </w:r>
          </w:p>
        </w:tc>
      </w:tr>
      <w:tr w:rsidR="001F6E8C" w:rsidRPr="00963B42" w:rsidTr="00B05EE9">
        <w:trPr>
          <w:gridAfter w:val="1"/>
          <w:wAfter w:w="796" w:type="dxa"/>
          <w:cantSplit/>
          <w:tblHeader/>
        </w:trPr>
        <w:tc>
          <w:tcPr>
            <w:tcW w:w="1020" w:type="dxa"/>
            <w:tcBorders>
              <w:top w:val="single" w:sz="16" w:space="0" w:color="000000"/>
              <w:left w:val="single" w:sz="16" w:space="0" w:color="000000"/>
              <w:bottom w:val="single" w:sz="16" w:space="0" w:color="000000"/>
            </w:tcBorders>
            <w:shd w:val="clear" w:color="auto" w:fill="FFFFFF"/>
            <w:vAlign w:val="bottom"/>
          </w:tcPr>
          <w:p w:rsidR="001F6E8C" w:rsidRPr="00963B42"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963B42">
              <w:rPr>
                <w:rFonts w:ascii="Arial" w:hAnsi="Arial" w:cs="Arial"/>
                <w:color w:val="000000"/>
                <w:sz w:val="18"/>
                <w:szCs w:val="18"/>
                <w:lang w:eastAsia="nl-NL"/>
              </w:rPr>
              <w:t>R</w:t>
            </w:r>
          </w:p>
        </w:tc>
        <w:tc>
          <w:tcPr>
            <w:tcW w:w="1088" w:type="dxa"/>
            <w:tcBorders>
              <w:top w:val="single" w:sz="16" w:space="0" w:color="000000"/>
              <w:bottom w:val="single" w:sz="16" w:space="0" w:color="000000"/>
            </w:tcBorders>
            <w:shd w:val="clear" w:color="auto" w:fill="FFFFFF"/>
            <w:vAlign w:val="bottom"/>
          </w:tcPr>
          <w:p w:rsidR="001F6E8C" w:rsidRPr="00963B42"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963B42">
              <w:rPr>
                <w:rFonts w:ascii="Arial" w:hAnsi="Arial" w:cs="Arial"/>
                <w:color w:val="000000"/>
                <w:sz w:val="18"/>
                <w:szCs w:val="18"/>
                <w:lang w:eastAsia="nl-NL"/>
              </w:rPr>
              <w:t>R Square</w:t>
            </w:r>
          </w:p>
        </w:tc>
        <w:tc>
          <w:tcPr>
            <w:tcW w:w="1469" w:type="dxa"/>
            <w:tcBorders>
              <w:top w:val="single" w:sz="16" w:space="0" w:color="000000"/>
              <w:bottom w:val="single" w:sz="16" w:space="0" w:color="000000"/>
            </w:tcBorders>
            <w:shd w:val="clear" w:color="auto" w:fill="FFFFFF"/>
            <w:vAlign w:val="bottom"/>
          </w:tcPr>
          <w:p w:rsidR="001F6E8C" w:rsidRPr="00963B42"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963B42">
              <w:rPr>
                <w:rFonts w:ascii="Arial" w:hAnsi="Arial" w:cs="Arial"/>
                <w:color w:val="000000"/>
                <w:sz w:val="18"/>
                <w:szCs w:val="18"/>
                <w:lang w:eastAsia="nl-NL"/>
              </w:rPr>
              <w:t>Adjusted R Square</w:t>
            </w:r>
          </w:p>
        </w:tc>
        <w:tc>
          <w:tcPr>
            <w:tcW w:w="1469" w:type="dxa"/>
            <w:tcBorders>
              <w:top w:val="single" w:sz="16" w:space="0" w:color="000000"/>
              <w:bottom w:val="single" w:sz="16" w:space="0" w:color="000000"/>
              <w:right w:val="single" w:sz="16" w:space="0" w:color="000000"/>
            </w:tcBorders>
            <w:shd w:val="clear" w:color="auto" w:fill="FFFFFF"/>
            <w:vAlign w:val="bottom"/>
          </w:tcPr>
          <w:p w:rsidR="001F6E8C" w:rsidRPr="00963B42"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963B42">
              <w:rPr>
                <w:rFonts w:ascii="Arial" w:hAnsi="Arial" w:cs="Arial"/>
                <w:color w:val="000000"/>
                <w:sz w:val="18"/>
                <w:szCs w:val="18"/>
                <w:lang w:eastAsia="nl-NL"/>
              </w:rPr>
              <w:t>Std. Error of the Estimate</w:t>
            </w:r>
          </w:p>
        </w:tc>
      </w:tr>
      <w:tr w:rsidR="001F6E8C" w:rsidRPr="00963B42" w:rsidTr="00B05EE9">
        <w:trPr>
          <w:gridAfter w:val="1"/>
          <w:wAfter w:w="796" w:type="dxa"/>
          <w:cantSplit/>
          <w:tblHeader/>
        </w:trPr>
        <w:tc>
          <w:tcPr>
            <w:tcW w:w="1020" w:type="dxa"/>
            <w:tcBorders>
              <w:top w:val="single" w:sz="16" w:space="0" w:color="000000"/>
              <w:left w:val="single" w:sz="16" w:space="0" w:color="000000"/>
              <w:bottom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,921</w:t>
            </w:r>
            <w:r w:rsidRPr="00963B42">
              <w:rPr>
                <w:rFonts w:ascii="Arial" w:hAnsi="Arial" w:cs="Arial"/>
                <w:color w:val="000000"/>
                <w:sz w:val="18"/>
                <w:szCs w:val="18"/>
                <w:vertAlign w:val="superscript"/>
                <w:lang w:eastAsia="nl-NL"/>
              </w:rPr>
              <w:t>a</w:t>
            </w:r>
          </w:p>
        </w:tc>
        <w:tc>
          <w:tcPr>
            <w:tcW w:w="1088" w:type="dxa"/>
            <w:tcBorders>
              <w:top w:val="single" w:sz="16" w:space="0" w:color="000000"/>
              <w:bottom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,848</w:t>
            </w:r>
          </w:p>
        </w:tc>
        <w:tc>
          <w:tcPr>
            <w:tcW w:w="1469" w:type="dxa"/>
            <w:tcBorders>
              <w:top w:val="single" w:sz="16" w:space="0" w:color="000000"/>
              <w:bottom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,717</w:t>
            </w:r>
          </w:p>
        </w:tc>
        <w:tc>
          <w:tcPr>
            <w:tcW w:w="1469" w:type="dxa"/>
            <w:tcBorders>
              <w:top w:val="single" w:sz="16" w:space="0" w:color="000000"/>
              <w:bottom w:val="single" w:sz="16" w:space="0" w:color="000000"/>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5,11797</w:t>
            </w:r>
          </w:p>
        </w:tc>
      </w:tr>
      <w:tr w:rsidR="001F6E8C" w:rsidRPr="00963B42" w:rsidTr="00B05EE9">
        <w:trPr>
          <w:cantSplit/>
        </w:trPr>
        <w:tc>
          <w:tcPr>
            <w:tcW w:w="5842" w:type="dxa"/>
            <w:gridSpan w:val="5"/>
            <w:tcBorders>
              <w:top w:val="nil"/>
              <w:left w:val="nil"/>
              <w:bottom w:val="nil"/>
              <w:right w:val="nil"/>
            </w:tcBorders>
            <w:shd w:val="clear" w:color="auto" w:fill="FFFFFF"/>
          </w:tcPr>
          <w:p w:rsidR="001F6E8C" w:rsidRPr="00963B42"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963B42">
              <w:rPr>
                <w:rFonts w:ascii="Arial" w:hAnsi="Arial" w:cs="Arial"/>
                <w:color w:val="000000"/>
                <w:sz w:val="18"/>
                <w:szCs w:val="18"/>
                <w:lang w:eastAsia="nl-NL"/>
              </w:rPr>
              <w:t>a. Predictors: (Constant), Permanent residence, Spouse's work rights, Quality of Life Index, Numerical caps, Labour market test, University degree, Demand/supply based, Universitas Rank Score on Education System, Employer portability, Presence of Skilled migrant policy, Points test, GDPcap</w:t>
            </w:r>
          </w:p>
        </w:tc>
      </w:tr>
    </w:tbl>
    <w:p w:rsidR="001F6E8C" w:rsidRPr="00963B42" w:rsidRDefault="001F6E8C" w:rsidP="001F6E8C">
      <w:pPr>
        <w:autoSpaceDE w:val="0"/>
        <w:autoSpaceDN w:val="0"/>
        <w:adjustRightInd w:val="0"/>
        <w:spacing w:after="0" w:line="400" w:lineRule="atLeast"/>
        <w:rPr>
          <w:rFonts w:ascii="Times New Roman" w:hAnsi="Times New Roman"/>
          <w:lang w:eastAsia="nl-NL"/>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4"/>
        <w:gridCol w:w="2448"/>
        <w:gridCol w:w="1336"/>
        <w:gridCol w:w="1335"/>
        <w:gridCol w:w="1469"/>
        <w:gridCol w:w="1019"/>
        <w:gridCol w:w="1019"/>
      </w:tblGrid>
      <w:tr w:rsidR="001F6E8C" w:rsidRPr="00963B42" w:rsidTr="00B05EE9">
        <w:trPr>
          <w:cantSplit/>
          <w:tblHeader/>
        </w:trPr>
        <w:tc>
          <w:tcPr>
            <w:tcW w:w="9360" w:type="dxa"/>
            <w:gridSpan w:val="7"/>
            <w:tcBorders>
              <w:top w:val="nil"/>
              <w:left w:val="nil"/>
              <w:bottom w:val="nil"/>
              <w:right w:val="nil"/>
            </w:tcBorders>
            <w:shd w:val="clear" w:color="auto" w:fill="FFFFFF"/>
            <w:vAlign w:val="center"/>
          </w:tcPr>
          <w:p w:rsidR="001F6E8C" w:rsidRPr="00963B42"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963B42">
              <w:rPr>
                <w:rFonts w:ascii="Arial" w:hAnsi="Arial" w:cs="Arial"/>
                <w:b/>
                <w:bCs/>
                <w:color w:val="000000"/>
                <w:sz w:val="18"/>
                <w:szCs w:val="18"/>
                <w:lang w:eastAsia="nl-NL"/>
              </w:rPr>
              <w:t>Coefficients</w:t>
            </w:r>
            <w:r w:rsidRPr="00963B42">
              <w:rPr>
                <w:rFonts w:ascii="Arial" w:hAnsi="Arial" w:cs="Arial"/>
                <w:b/>
                <w:bCs/>
                <w:color w:val="000000"/>
                <w:sz w:val="18"/>
                <w:szCs w:val="18"/>
                <w:vertAlign w:val="superscript"/>
                <w:lang w:eastAsia="nl-NL"/>
              </w:rPr>
              <w:t>a</w:t>
            </w:r>
          </w:p>
        </w:tc>
      </w:tr>
      <w:tr w:rsidR="001F6E8C" w:rsidRPr="00963B42" w:rsidTr="00B05EE9">
        <w:trPr>
          <w:cantSplit/>
          <w:tblHeader/>
        </w:trPr>
        <w:tc>
          <w:tcPr>
            <w:tcW w:w="3182"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963B42">
              <w:rPr>
                <w:rFonts w:ascii="Arial" w:hAnsi="Arial" w:cs="Arial"/>
                <w:color w:val="000000"/>
                <w:sz w:val="18"/>
                <w:szCs w:val="18"/>
                <w:lang w:eastAsia="nl-NL"/>
              </w:rPr>
              <w:t>Model</w:t>
            </w:r>
          </w:p>
        </w:tc>
        <w:tc>
          <w:tcPr>
            <w:tcW w:w="2671" w:type="dxa"/>
            <w:gridSpan w:val="2"/>
            <w:tcBorders>
              <w:top w:val="single" w:sz="16" w:space="0" w:color="000000"/>
              <w:left w:val="single" w:sz="16" w:space="0" w:color="000000"/>
            </w:tcBorders>
            <w:shd w:val="clear" w:color="auto" w:fill="FFFFFF"/>
            <w:vAlign w:val="bottom"/>
          </w:tcPr>
          <w:p w:rsidR="001F6E8C" w:rsidRPr="00963B42"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963B42">
              <w:rPr>
                <w:rFonts w:ascii="Arial" w:hAnsi="Arial" w:cs="Arial"/>
                <w:color w:val="000000"/>
                <w:sz w:val="18"/>
                <w:szCs w:val="18"/>
                <w:lang w:eastAsia="nl-NL"/>
              </w:rPr>
              <w:t>Unstandardized Coefficients</w:t>
            </w:r>
          </w:p>
        </w:tc>
        <w:tc>
          <w:tcPr>
            <w:tcW w:w="1469" w:type="dxa"/>
            <w:tcBorders>
              <w:top w:val="single" w:sz="16" w:space="0" w:color="000000"/>
            </w:tcBorders>
            <w:shd w:val="clear" w:color="auto" w:fill="FFFFFF"/>
            <w:vAlign w:val="bottom"/>
          </w:tcPr>
          <w:p w:rsidR="001F6E8C" w:rsidRPr="00963B42"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963B42">
              <w:rPr>
                <w:rFonts w:ascii="Arial" w:hAnsi="Arial" w:cs="Arial"/>
                <w:color w:val="000000"/>
                <w:sz w:val="18"/>
                <w:szCs w:val="18"/>
                <w:lang w:eastAsia="nl-NL"/>
              </w:rPr>
              <w:t>Standardized Coefficients</w:t>
            </w:r>
          </w:p>
        </w:tc>
        <w:tc>
          <w:tcPr>
            <w:tcW w:w="1019" w:type="dxa"/>
            <w:vMerge w:val="restart"/>
            <w:tcBorders>
              <w:top w:val="single" w:sz="16" w:space="0" w:color="000000"/>
              <w:bottom w:val="single" w:sz="16" w:space="0" w:color="000000"/>
            </w:tcBorders>
            <w:shd w:val="clear" w:color="auto" w:fill="FFFFFF"/>
            <w:vAlign w:val="bottom"/>
          </w:tcPr>
          <w:p w:rsidR="001F6E8C" w:rsidRPr="00963B42"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963B42">
              <w:rPr>
                <w:rFonts w:ascii="Arial" w:hAnsi="Arial" w:cs="Arial"/>
                <w:color w:val="000000"/>
                <w:sz w:val="18"/>
                <w:szCs w:val="18"/>
                <w:lang w:eastAsia="nl-NL"/>
              </w:rPr>
              <w:t>t</w:t>
            </w:r>
          </w:p>
        </w:tc>
        <w:tc>
          <w:tcPr>
            <w:tcW w:w="1019" w:type="dxa"/>
            <w:vMerge w:val="restart"/>
            <w:tcBorders>
              <w:top w:val="single" w:sz="16" w:space="0" w:color="000000"/>
              <w:bottom w:val="single" w:sz="16" w:space="0" w:color="000000"/>
              <w:right w:val="single" w:sz="16" w:space="0" w:color="000000"/>
            </w:tcBorders>
            <w:shd w:val="clear" w:color="auto" w:fill="FFFFFF"/>
            <w:vAlign w:val="bottom"/>
          </w:tcPr>
          <w:p w:rsidR="001F6E8C" w:rsidRPr="00963B42"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963B42">
              <w:rPr>
                <w:rFonts w:ascii="Arial" w:hAnsi="Arial" w:cs="Arial"/>
                <w:color w:val="000000"/>
                <w:sz w:val="18"/>
                <w:szCs w:val="18"/>
                <w:lang w:eastAsia="nl-NL"/>
              </w:rPr>
              <w:t>Sig.</w:t>
            </w:r>
          </w:p>
        </w:tc>
      </w:tr>
      <w:tr w:rsidR="001F6E8C" w:rsidRPr="00963B42" w:rsidTr="00B05EE9">
        <w:trPr>
          <w:cantSplit/>
          <w:tblHeader/>
        </w:trPr>
        <w:tc>
          <w:tcPr>
            <w:tcW w:w="3182" w:type="dxa"/>
            <w:gridSpan w:val="2"/>
            <w:vMerge/>
            <w:tcBorders>
              <w:top w:val="single" w:sz="16" w:space="0" w:color="000000"/>
              <w:left w:val="single" w:sz="16" w:space="0" w:color="000000"/>
              <w:bottom w:val="single" w:sz="16" w:space="0" w:color="000000"/>
              <w:right w:val="single" w:sz="16" w:space="0" w:color="000000"/>
            </w:tcBorders>
            <w:shd w:val="clear" w:color="auto" w:fill="FFFFFF"/>
          </w:tcPr>
          <w:p w:rsidR="001F6E8C" w:rsidRPr="00963B42"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1336" w:type="dxa"/>
            <w:tcBorders>
              <w:left w:val="single" w:sz="16" w:space="0" w:color="000000"/>
              <w:bottom w:val="single" w:sz="16" w:space="0" w:color="000000"/>
            </w:tcBorders>
            <w:shd w:val="clear" w:color="auto" w:fill="FFFFFF"/>
            <w:vAlign w:val="bottom"/>
          </w:tcPr>
          <w:p w:rsidR="001F6E8C" w:rsidRPr="00963B42"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963B42">
              <w:rPr>
                <w:rFonts w:ascii="Arial" w:hAnsi="Arial" w:cs="Arial"/>
                <w:color w:val="000000"/>
                <w:sz w:val="18"/>
                <w:szCs w:val="18"/>
                <w:lang w:eastAsia="nl-NL"/>
              </w:rPr>
              <w:t>B</w:t>
            </w:r>
          </w:p>
        </w:tc>
        <w:tc>
          <w:tcPr>
            <w:tcW w:w="1335" w:type="dxa"/>
            <w:tcBorders>
              <w:bottom w:val="single" w:sz="16" w:space="0" w:color="000000"/>
            </w:tcBorders>
            <w:shd w:val="clear" w:color="auto" w:fill="FFFFFF"/>
            <w:vAlign w:val="bottom"/>
          </w:tcPr>
          <w:p w:rsidR="001F6E8C" w:rsidRPr="00963B42"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963B42">
              <w:rPr>
                <w:rFonts w:ascii="Arial" w:hAnsi="Arial" w:cs="Arial"/>
                <w:color w:val="000000"/>
                <w:sz w:val="18"/>
                <w:szCs w:val="18"/>
                <w:lang w:eastAsia="nl-NL"/>
              </w:rPr>
              <w:t>Std. Error</w:t>
            </w:r>
          </w:p>
        </w:tc>
        <w:tc>
          <w:tcPr>
            <w:tcW w:w="1469" w:type="dxa"/>
            <w:tcBorders>
              <w:bottom w:val="single" w:sz="16" w:space="0" w:color="000000"/>
            </w:tcBorders>
            <w:shd w:val="clear" w:color="auto" w:fill="FFFFFF"/>
            <w:vAlign w:val="bottom"/>
          </w:tcPr>
          <w:p w:rsidR="001F6E8C" w:rsidRPr="00963B42"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963B42">
              <w:rPr>
                <w:rFonts w:ascii="Arial" w:hAnsi="Arial" w:cs="Arial"/>
                <w:color w:val="000000"/>
                <w:sz w:val="18"/>
                <w:szCs w:val="18"/>
                <w:lang w:eastAsia="nl-NL"/>
              </w:rPr>
              <w:t>Beta</w:t>
            </w:r>
          </w:p>
        </w:tc>
        <w:tc>
          <w:tcPr>
            <w:tcW w:w="1019" w:type="dxa"/>
            <w:vMerge/>
            <w:tcBorders>
              <w:top w:val="single" w:sz="16" w:space="0" w:color="000000"/>
              <w:bottom w:val="single" w:sz="16" w:space="0" w:color="000000"/>
            </w:tcBorders>
            <w:shd w:val="clear" w:color="auto" w:fill="FFFFFF"/>
            <w:vAlign w:val="bottom"/>
          </w:tcPr>
          <w:p w:rsidR="001F6E8C" w:rsidRPr="00963B42"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1019" w:type="dxa"/>
            <w:vMerge/>
            <w:tcBorders>
              <w:top w:val="single" w:sz="16" w:space="0" w:color="000000"/>
              <w:bottom w:val="single" w:sz="16" w:space="0" w:color="000000"/>
              <w:right w:val="single" w:sz="16" w:space="0" w:color="000000"/>
            </w:tcBorders>
            <w:shd w:val="clear" w:color="auto" w:fill="FFFFFF"/>
            <w:vAlign w:val="bottom"/>
          </w:tcPr>
          <w:p w:rsidR="001F6E8C" w:rsidRPr="00963B42" w:rsidRDefault="001F6E8C" w:rsidP="00B05EE9">
            <w:pPr>
              <w:autoSpaceDE w:val="0"/>
              <w:autoSpaceDN w:val="0"/>
              <w:adjustRightInd w:val="0"/>
              <w:spacing w:after="0" w:line="240" w:lineRule="auto"/>
              <w:rPr>
                <w:rFonts w:ascii="Arial" w:hAnsi="Arial" w:cs="Arial"/>
                <w:color w:val="000000"/>
                <w:sz w:val="18"/>
                <w:szCs w:val="18"/>
                <w:lang w:eastAsia="nl-NL"/>
              </w:rPr>
            </w:pPr>
          </w:p>
        </w:tc>
      </w:tr>
      <w:tr w:rsidR="001F6E8C" w:rsidRPr="00963B42" w:rsidTr="00B05EE9">
        <w:trPr>
          <w:cantSplit/>
          <w:tblHeader/>
        </w:trPr>
        <w:tc>
          <w:tcPr>
            <w:tcW w:w="734" w:type="dxa"/>
            <w:vMerge w:val="restart"/>
            <w:tcBorders>
              <w:top w:val="single" w:sz="16" w:space="0" w:color="000000"/>
              <w:left w:val="single" w:sz="16" w:space="0" w:color="000000"/>
              <w:bottom w:val="single" w:sz="16" w:space="0" w:color="000000"/>
              <w:right w:val="nil"/>
            </w:tcBorders>
            <w:shd w:val="clear" w:color="auto" w:fill="FFFFFF"/>
          </w:tcPr>
          <w:p w:rsidR="001F6E8C" w:rsidRPr="00963B42"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963B42">
              <w:rPr>
                <w:rFonts w:ascii="Arial" w:hAnsi="Arial" w:cs="Arial"/>
                <w:color w:val="000000"/>
                <w:sz w:val="18"/>
                <w:szCs w:val="18"/>
                <w:lang w:eastAsia="nl-NL"/>
              </w:rPr>
              <w:t>1</w:t>
            </w:r>
          </w:p>
        </w:tc>
        <w:tc>
          <w:tcPr>
            <w:tcW w:w="2448" w:type="dxa"/>
            <w:tcBorders>
              <w:top w:val="single" w:sz="16" w:space="0" w:color="000000"/>
              <w:left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963B42">
              <w:rPr>
                <w:rFonts w:ascii="Arial" w:hAnsi="Arial" w:cs="Arial"/>
                <w:color w:val="000000"/>
                <w:sz w:val="18"/>
                <w:szCs w:val="18"/>
                <w:lang w:eastAsia="nl-NL"/>
              </w:rPr>
              <w:t>(Constant)</w:t>
            </w:r>
          </w:p>
        </w:tc>
        <w:tc>
          <w:tcPr>
            <w:tcW w:w="1336" w:type="dxa"/>
            <w:tcBorders>
              <w:top w:val="single" w:sz="16" w:space="0" w:color="000000"/>
              <w:left w:val="single" w:sz="16" w:space="0" w:color="000000"/>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20,393</w:t>
            </w:r>
          </w:p>
        </w:tc>
        <w:tc>
          <w:tcPr>
            <w:tcW w:w="1335" w:type="dxa"/>
            <w:tcBorders>
              <w:top w:val="single" w:sz="16" w:space="0" w:color="000000"/>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24,813</w:t>
            </w:r>
          </w:p>
        </w:tc>
        <w:tc>
          <w:tcPr>
            <w:tcW w:w="1469" w:type="dxa"/>
            <w:tcBorders>
              <w:top w:val="single" w:sz="16" w:space="0" w:color="000000"/>
              <w:bottom w:val="nil"/>
            </w:tcBorders>
            <w:shd w:val="clear" w:color="auto" w:fill="FFFFFF"/>
            <w:vAlign w:val="center"/>
          </w:tcPr>
          <w:p w:rsidR="001F6E8C" w:rsidRPr="00963B42" w:rsidRDefault="001F6E8C" w:rsidP="00B05EE9">
            <w:pPr>
              <w:autoSpaceDE w:val="0"/>
              <w:autoSpaceDN w:val="0"/>
              <w:adjustRightInd w:val="0"/>
              <w:spacing w:after="0" w:line="240" w:lineRule="auto"/>
              <w:jc w:val="center"/>
              <w:rPr>
                <w:rFonts w:ascii="Times New Roman" w:hAnsi="Times New Roman"/>
                <w:lang w:eastAsia="nl-NL"/>
              </w:rPr>
            </w:pPr>
          </w:p>
        </w:tc>
        <w:tc>
          <w:tcPr>
            <w:tcW w:w="1019" w:type="dxa"/>
            <w:tcBorders>
              <w:top w:val="single" w:sz="16" w:space="0" w:color="000000"/>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,822</w:t>
            </w:r>
          </w:p>
        </w:tc>
        <w:tc>
          <w:tcPr>
            <w:tcW w:w="1019" w:type="dxa"/>
            <w:tcBorders>
              <w:top w:val="single" w:sz="16" w:space="0" w:color="000000"/>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,425</w:t>
            </w:r>
          </w:p>
        </w:tc>
      </w:tr>
      <w:tr w:rsidR="001F6E8C" w:rsidRPr="00963B42"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963B42"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tcBorders>
              <w:top w:val="nil"/>
              <w:left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963B42">
              <w:rPr>
                <w:rFonts w:ascii="Arial" w:hAnsi="Arial" w:cs="Arial"/>
                <w:color w:val="000000"/>
                <w:sz w:val="18"/>
                <w:szCs w:val="18"/>
                <w:lang w:eastAsia="nl-NL"/>
              </w:rPr>
              <w:t>Numerical caps</w:t>
            </w:r>
          </w:p>
        </w:tc>
        <w:tc>
          <w:tcPr>
            <w:tcW w:w="1336" w:type="dxa"/>
            <w:tcBorders>
              <w:top w:val="nil"/>
              <w:left w:val="single" w:sz="16" w:space="0" w:color="000000"/>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4,610</w:t>
            </w:r>
          </w:p>
        </w:tc>
        <w:tc>
          <w:tcPr>
            <w:tcW w:w="1335"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3,404</w:t>
            </w:r>
          </w:p>
        </w:tc>
        <w:tc>
          <w:tcPr>
            <w:tcW w:w="146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,190</w:t>
            </w:r>
          </w:p>
        </w:tc>
        <w:tc>
          <w:tcPr>
            <w:tcW w:w="101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1,354</w:t>
            </w:r>
          </w:p>
        </w:tc>
        <w:tc>
          <w:tcPr>
            <w:tcW w:w="1019" w:type="dxa"/>
            <w:tcBorders>
              <w:top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,197</w:t>
            </w:r>
          </w:p>
        </w:tc>
      </w:tr>
      <w:tr w:rsidR="001F6E8C" w:rsidRPr="00963B42"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963B42"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tcBorders>
              <w:top w:val="nil"/>
              <w:left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963B42">
              <w:rPr>
                <w:rFonts w:ascii="Arial" w:hAnsi="Arial" w:cs="Arial"/>
                <w:color w:val="000000"/>
                <w:sz w:val="18"/>
                <w:szCs w:val="18"/>
                <w:lang w:eastAsia="nl-NL"/>
              </w:rPr>
              <w:t>Labour market test</w:t>
            </w:r>
          </w:p>
        </w:tc>
        <w:tc>
          <w:tcPr>
            <w:tcW w:w="1336" w:type="dxa"/>
            <w:tcBorders>
              <w:top w:val="nil"/>
              <w:left w:val="single" w:sz="16" w:space="0" w:color="000000"/>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1,177</w:t>
            </w:r>
          </w:p>
        </w:tc>
        <w:tc>
          <w:tcPr>
            <w:tcW w:w="1335"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2,923</w:t>
            </w:r>
          </w:p>
        </w:tc>
        <w:tc>
          <w:tcPr>
            <w:tcW w:w="146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,059</w:t>
            </w:r>
          </w:p>
        </w:tc>
        <w:tc>
          <w:tcPr>
            <w:tcW w:w="101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,403</w:t>
            </w:r>
          </w:p>
        </w:tc>
        <w:tc>
          <w:tcPr>
            <w:tcW w:w="1019" w:type="dxa"/>
            <w:tcBorders>
              <w:top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,693</w:t>
            </w:r>
          </w:p>
        </w:tc>
      </w:tr>
      <w:tr w:rsidR="001F6E8C" w:rsidRPr="00963B42"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963B42"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tcBorders>
              <w:top w:val="nil"/>
              <w:left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963B42">
              <w:rPr>
                <w:rFonts w:ascii="Arial" w:hAnsi="Arial" w:cs="Arial"/>
                <w:color w:val="000000"/>
                <w:sz w:val="18"/>
                <w:szCs w:val="18"/>
                <w:lang w:eastAsia="nl-NL"/>
              </w:rPr>
              <w:t>Employer portability</w:t>
            </w:r>
          </w:p>
        </w:tc>
        <w:tc>
          <w:tcPr>
            <w:tcW w:w="1336" w:type="dxa"/>
            <w:tcBorders>
              <w:top w:val="nil"/>
              <w:left w:val="single" w:sz="16" w:space="0" w:color="000000"/>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-6,709</w:t>
            </w:r>
          </w:p>
        </w:tc>
        <w:tc>
          <w:tcPr>
            <w:tcW w:w="1335"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4,253</w:t>
            </w:r>
          </w:p>
        </w:tc>
        <w:tc>
          <w:tcPr>
            <w:tcW w:w="146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-,325</w:t>
            </w:r>
          </w:p>
        </w:tc>
        <w:tc>
          <w:tcPr>
            <w:tcW w:w="101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-1,578</w:t>
            </w:r>
          </w:p>
        </w:tc>
        <w:tc>
          <w:tcPr>
            <w:tcW w:w="1019" w:type="dxa"/>
            <w:tcBorders>
              <w:top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,137</w:t>
            </w:r>
          </w:p>
        </w:tc>
      </w:tr>
      <w:tr w:rsidR="001F6E8C" w:rsidRPr="00963B42"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963B42"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tcBorders>
              <w:top w:val="nil"/>
              <w:left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963B42">
              <w:rPr>
                <w:rFonts w:ascii="Arial" w:hAnsi="Arial" w:cs="Arial"/>
                <w:color w:val="000000"/>
                <w:sz w:val="18"/>
                <w:szCs w:val="18"/>
                <w:lang w:eastAsia="nl-NL"/>
              </w:rPr>
              <w:t>Spouse's work rights</w:t>
            </w:r>
          </w:p>
        </w:tc>
        <w:tc>
          <w:tcPr>
            <w:tcW w:w="1336" w:type="dxa"/>
            <w:tcBorders>
              <w:top w:val="nil"/>
              <w:left w:val="single" w:sz="16" w:space="0" w:color="000000"/>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-1,123</w:t>
            </w:r>
          </w:p>
        </w:tc>
        <w:tc>
          <w:tcPr>
            <w:tcW w:w="1335"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4,189</w:t>
            </w:r>
          </w:p>
        </w:tc>
        <w:tc>
          <w:tcPr>
            <w:tcW w:w="146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-,059</w:t>
            </w:r>
          </w:p>
        </w:tc>
        <w:tc>
          <w:tcPr>
            <w:tcW w:w="101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-,268</w:t>
            </w:r>
          </w:p>
        </w:tc>
        <w:tc>
          <w:tcPr>
            <w:tcW w:w="1019" w:type="dxa"/>
            <w:tcBorders>
              <w:top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,793</w:t>
            </w:r>
          </w:p>
        </w:tc>
      </w:tr>
      <w:tr w:rsidR="001F6E8C" w:rsidRPr="00963B42"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963B42"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tcBorders>
              <w:top w:val="nil"/>
              <w:left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963B42">
              <w:rPr>
                <w:rFonts w:ascii="Arial" w:hAnsi="Arial" w:cs="Arial"/>
                <w:color w:val="000000"/>
                <w:sz w:val="18"/>
                <w:szCs w:val="18"/>
                <w:lang w:eastAsia="nl-NL"/>
              </w:rPr>
              <w:t>Demand/supply based</w:t>
            </w:r>
          </w:p>
        </w:tc>
        <w:tc>
          <w:tcPr>
            <w:tcW w:w="1336" w:type="dxa"/>
            <w:tcBorders>
              <w:top w:val="nil"/>
              <w:left w:val="single" w:sz="16" w:space="0" w:color="000000"/>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12,504</w:t>
            </w:r>
          </w:p>
        </w:tc>
        <w:tc>
          <w:tcPr>
            <w:tcW w:w="1335"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4,681</w:t>
            </w:r>
          </w:p>
        </w:tc>
        <w:tc>
          <w:tcPr>
            <w:tcW w:w="146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,581</w:t>
            </w:r>
          </w:p>
        </w:tc>
        <w:tc>
          <w:tcPr>
            <w:tcW w:w="101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2,671</w:t>
            </w:r>
          </w:p>
        </w:tc>
        <w:tc>
          <w:tcPr>
            <w:tcW w:w="1019" w:type="dxa"/>
            <w:tcBorders>
              <w:top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,018</w:t>
            </w:r>
          </w:p>
        </w:tc>
      </w:tr>
      <w:tr w:rsidR="001F6E8C" w:rsidRPr="00963B42"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963B42"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tcBorders>
              <w:top w:val="nil"/>
              <w:left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963B42">
              <w:rPr>
                <w:rFonts w:ascii="Arial" w:hAnsi="Arial" w:cs="Arial"/>
                <w:color w:val="000000"/>
                <w:sz w:val="18"/>
                <w:szCs w:val="18"/>
                <w:lang w:eastAsia="nl-NL"/>
              </w:rPr>
              <w:t>University degree</w:t>
            </w:r>
          </w:p>
        </w:tc>
        <w:tc>
          <w:tcPr>
            <w:tcW w:w="1336" w:type="dxa"/>
            <w:tcBorders>
              <w:top w:val="nil"/>
              <w:left w:val="single" w:sz="16" w:space="0" w:color="000000"/>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-4,611</w:t>
            </w:r>
          </w:p>
        </w:tc>
        <w:tc>
          <w:tcPr>
            <w:tcW w:w="1335"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2,927</w:t>
            </w:r>
          </w:p>
        </w:tc>
        <w:tc>
          <w:tcPr>
            <w:tcW w:w="146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-,230</w:t>
            </w:r>
          </w:p>
        </w:tc>
        <w:tc>
          <w:tcPr>
            <w:tcW w:w="101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-1,575</w:t>
            </w:r>
          </w:p>
        </w:tc>
        <w:tc>
          <w:tcPr>
            <w:tcW w:w="1019" w:type="dxa"/>
            <w:tcBorders>
              <w:top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,138</w:t>
            </w:r>
          </w:p>
        </w:tc>
      </w:tr>
      <w:tr w:rsidR="001F6E8C" w:rsidRPr="00963B42"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963B42"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tcBorders>
              <w:top w:val="nil"/>
              <w:left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963B42">
              <w:rPr>
                <w:rFonts w:ascii="Arial" w:hAnsi="Arial" w:cs="Arial"/>
                <w:color w:val="000000"/>
                <w:sz w:val="18"/>
                <w:szCs w:val="18"/>
                <w:lang w:eastAsia="nl-NL"/>
              </w:rPr>
              <w:t>Points test</w:t>
            </w:r>
          </w:p>
        </w:tc>
        <w:tc>
          <w:tcPr>
            <w:tcW w:w="1336" w:type="dxa"/>
            <w:tcBorders>
              <w:top w:val="nil"/>
              <w:left w:val="single" w:sz="16" w:space="0" w:color="000000"/>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-18,704</w:t>
            </w:r>
          </w:p>
        </w:tc>
        <w:tc>
          <w:tcPr>
            <w:tcW w:w="1335"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5,995</w:t>
            </w:r>
          </w:p>
        </w:tc>
        <w:tc>
          <w:tcPr>
            <w:tcW w:w="146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-,868</w:t>
            </w:r>
          </w:p>
        </w:tc>
        <w:tc>
          <w:tcPr>
            <w:tcW w:w="101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-3,120</w:t>
            </w:r>
          </w:p>
        </w:tc>
        <w:tc>
          <w:tcPr>
            <w:tcW w:w="1019" w:type="dxa"/>
            <w:tcBorders>
              <w:top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,008</w:t>
            </w:r>
          </w:p>
        </w:tc>
      </w:tr>
      <w:tr w:rsidR="001F6E8C" w:rsidRPr="00963B42"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963B42"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tcBorders>
              <w:top w:val="nil"/>
              <w:left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963B42">
              <w:rPr>
                <w:rFonts w:ascii="Arial" w:hAnsi="Arial" w:cs="Arial"/>
                <w:color w:val="000000"/>
                <w:sz w:val="18"/>
                <w:szCs w:val="18"/>
                <w:lang w:eastAsia="nl-NL"/>
              </w:rPr>
              <w:t>Presence of Skilled migrant policy</w:t>
            </w:r>
          </w:p>
        </w:tc>
        <w:tc>
          <w:tcPr>
            <w:tcW w:w="1336" w:type="dxa"/>
            <w:tcBorders>
              <w:top w:val="nil"/>
              <w:left w:val="single" w:sz="16" w:space="0" w:color="000000"/>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,134</w:t>
            </w:r>
          </w:p>
        </w:tc>
        <w:tc>
          <w:tcPr>
            <w:tcW w:w="1335"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3,877</w:t>
            </w:r>
          </w:p>
        </w:tc>
        <w:tc>
          <w:tcPr>
            <w:tcW w:w="146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,007</w:t>
            </w:r>
          </w:p>
        </w:tc>
        <w:tc>
          <w:tcPr>
            <w:tcW w:w="101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,034</w:t>
            </w:r>
          </w:p>
        </w:tc>
        <w:tc>
          <w:tcPr>
            <w:tcW w:w="1019" w:type="dxa"/>
            <w:tcBorders>
              <w:top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,973</w:t>
            </w:r>
          </w:p>
        </w:tc>
      </w:tr>
      <w:tr w:rsidR="001F6E8C" w:rsidRPr="00963B42"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963B42"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tcBorders>
              <w:top w:val="nil"/>
              <w:left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963B42">
              <w:rPr>
                <w:rFonts w:ascii="Arial" w:hAnsi="Arial" w:cs="Arial"/>
                <w:color w:val="000000"/>
                <w:sz w:val="18"/>
                <w:szCs w:val="18"/>
                <w:lang w:eastAsia="nl-NL"/>
              </w:rPr>
              <w:t>Universitas Rank Score on Education System</w:t>
            </w:r>
          </w:p>
        </w:tc>
        <w:tc>
          <w:tcPr>
            <w:tcW w:w="1336" w:type="dxa"/>
            <w:tcBorders>
              <w:top w:val="nil"/>
              <w:left w:val="single" w:sz="16" w:space="0" w:color="000000"/>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,133</w:t>
            </w:r>
          </w:p>
        </w:tc>
        <w:tc>
          <w:tcPr>
            <w:tcW w:w="1335"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,169</w:t>
            </w:r>
          </w:p>
        </w:tc>
        <w:tc>
          <w:tcPr>
            <w:tcW w:w="146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,190</w:t>
            </w:r>
          </w:p>
        </w:tc>
        <w:tc>
          <w:tcPr>
            <w:tcW w:w="101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,787</w:t>
            </w:r>
          </w:p>
        </w:tc>
        <w:tc>
          <w:tcPr>
            <w:tcW w:w="1019" w:type="dxa"/>
            <w:tcBorders>
              <w:top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,444</w:t>
            </w:r>
          </w:p>
        </w:tc>
      </w:tr>
      <w:tr w:rsidR="001F6E8C" w:rsidRPr="00963B42"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963B42"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tcBorders>
              <w:top w:val="nil"/>
              <w:left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963B42">
              <w:rPr>
                <w:rFonts w:ascii="Arial" w:hAnsi="Arial" w:cs="Arial"/>
                <w:color w:val="000000"/>
                <w:sz w:val="18"/>
                <w:szCs w:val="18"/>
                <w:lang w:eastAsia="nl-NL"/>
              </w:rPr>
              <w:t>Quality of Life Index</w:t>
            </w:r>
          </w:p>
        </w:tc>
        <w:tc>
          <w:tcPr>
            <w:tcW w:w="1336" w:type="dxa"/>
            <w:tcBorders>
              <w:top w:val="nil"/>
              <w:left w:val="single" w:sz="16" w:space="0" w:color="000000"/>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-,406</w:t>
            </w:r>
          </w:p>
        </w:tc>
        <w:tc>
          <w:tcPr>
            <w:tcW w:w="1335"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3,325</w:t>
            </w:r>
          </w:p>
        </w:tc>
        <w:tc>
          <w:tcPr>
            <w:tcW w:w="146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-,024</w:t>
            </w:r>
          </w:p>
        </w:tc>
        <w:tc>
          <w:tcPr>
            <w:tcW w:w="101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-,122</w:t>
            </w:r>
          </w:p>
        </w:tc>
        <w:tc>
          <w:tcPr>
            <w:tcW w:w="1019" w:type="dxa"/>
            <w:tcBorders>
              <w:top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,904</w:t>
            </w:r>
          </w:p>
        </w:tc>
      </w:tr>
      <w:tr w:rsidR="001F6E8C" w:rsidRPr="00963B42"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963B42"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tcBorders>
              <w:top w:val="nil"/>
              <w:left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963B42">
              <w:rPr>
                <w:rFonts w:ascii="Arial" w:hAnsi="Arial" w:cs="Arial"/>
                <w:color w:val="000000"/>
                <w:sz w:val="18"/>
                <w:szCs w:val="18"/>
                <w:lang w:eastAsia="nl-NL"/>
              </w:rPr>
              <w:t>GDPcap</w:t>
            </w:r>
          </w:p>
        </w:tc>
        <w:tc>
          <w:tcPr>
            <w:tcW w:w="1336" w:type="dxa"/>
            <w:tcBorders>
              <w:top w:val="nil"/>
              <w:left w:val="single" w:sz="16" w:space="0" w:color="000000"/>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,207</w:t>
            </w:r>
          </w:p>
        </w:tc>
        <w:tc>
          <w:tcPr>
            <w:tcW w:w="1335"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,393</w:t>
            </w:r>
          </w:p>
        </w:tc>
        <w:tc>
          <w:tcPr>
            <w:tcW w:w="146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,184</w:t>
            </w:r>
          </w:p>
        </w:tc>
        <w:tc>
          <w:tcPr>
            <w:tcW w:w="1019" w:type="dxa"/>
            <w:tcBorders>
              <w:top w:val="nil"/>
              <w:bottom w:val="nil"/>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,526</w:t>
            </w:r>
          </w:p>
        </w:tc>
        <w:tc>
          <w:tcPr>
            <w:tcW w:w="1019" w:type="dxa"/>
            <w:tcBorders>
              <w:top w:val="nil"/>
              <w:bottom w:val="nil"/>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,607</w:t>
            </w:r>
          </w:p>
        </w:tc>
      </w:tr>
      <w:tr w:rsidR="001F6E8C" w:rsidRPr="00963B42"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963B42"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tcBorders>
              <w:top w:val="nil"/>
              <w:left w:val="nil"/>
              <w:bottom w:val="single" w:sz="16" w:space="0" w:color="000000"/>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963B42">
              <w:rPr>
                <w:rFonts w:ascii="Arial" w:hAnsi="Arial" w:cs="Arial"/>
                <w:color w:val="000000"/>
                <w:sz w:val="18"/>
                <w:szCs w:val="18"/>
                <w:lang w:eastAsia="nl-NL"/>
              </w:rPr>
              <w:t>Permanent residence</w:t>
            </w:r>
          </w:p>
        </w:tc>
        <w:tc>
          <w:tcPr>
            <w:tcW w:w="1336" w:type="dxa"/>
            <w:tcBorders>
              <w:top w:val="nil"/>
              <w:left w:val="single" w:sz="16" w:space="0" w:color="000000"/>
              <w:bottom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-20,614</w:t>
            </w:r>
          </w:p>
        </w:tc>
        <w:tc>
          <w:tcPr>
            <w:tcW w:w="1335" w:type="dxa"/>
            <w:tcBorders>
              <w:top w:val="nil"/>
              <w:bottom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4,664</w:t>
            </w:r>
          </w:p>
        </w:tc>
        <w:tc>
          <w:tcPr>
            <w:tcW w:w="1469" w:type="dxa"/>
            <w:tcBorders>
              <w:top w:val="nil"/>
              <w:bottom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-,776</w:t>
            </w:r>
          </w:p>
        </w:tc>
        <w:tc>
          <w:tcPr>
            <w:tcW w:w="1019" w:type="dxa"/>
            <w:tcBorders>
              <w:top w:val="nil"/>
              <w:bottom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-4,420</w:t>
            </w:r>
          </w:p>
        </w:tc>
        <w:tc>
          <w:tcPr>
            <w:tcW w:w="1019" w:type="dxa"/>
            <w:tcBorders>
              <w:top w:val="nil"/>
              <w:bottom w:val="single" w:sz="16" w:space="0" w:color="000000"/>
              <w:right w:val="single" w:sz="16" w:space="0" w:color="000000"/>
            </w:tcBorders>
            <w:shd w:val="clear" w:color="auto" w:fill="FFFFFF"/>
          </w:tcPr>
          <w:p w:rsidR="001F6E8C" w:rsidRPr="00963B42"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963B42">
              <w:rPr>
                <w:rFonts w:ascii="Arial" w:hAnsi="Arial" w:cs="Arial"/>
                <w:color w:val="000000"/>
                <w:sz w:val="18"/>
                <w:szCs w:val="18"/>
                <w:lang w:eastAsia="nl-NL"/>
              </w:rPr>
              <w:t>,001</w:t>
            </w:r>
          </w:p>
        </w:tc>
      </w:tr>
      <w:tr w:rsidR="001F6E8C" w:rsidRPr="00963B42" w:rsidTr="00B05EE9">
        <w:trPr>
          <w:cantSplit/>
        </w:trPr>
        <w:tc>
          <w:tcPr>
            <w:tcW w:w="9360" w:type="dxa"/>
            <w:gridSpan w:val="7"/>
            <w:tcBorders>
              <w:top w:val="nil"/>
              <w:left w:val="nil"/>
              <w:bottom w:val="nil"/>
              <w:right w:val="nil"/>
            </w:tcBorders>
            <w:shd w:val="clear" w:color="auto" w:fill="FFFFFF"/>
          </w:tcPr>
          <w:p w:rsidR="001F6E8C" w:rsidRPr="00963B42"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963B42">
              <w:rPr>
                <w:rFonts w:ascii="Arial" w:hAnsi="Arial" w:cs="Arial"/>
                <w:color w:val="000000"/>
                <w:sz w:val="18"/>
                <w:szCs w:val="18"/>
                <w:lang w:eastAsia="nl-NL"/>
              </w:rPr>
              <w:t>a. Dependent Variable: Number of normal migrants per 1000 inhabitants</w:t>
            </w:r>
          </w:p>
        </w:tc>
      </w:tr>
    </w:tbl>
    <w:p w:rsidR="001F6E8C" w:rsidRDefault="001F6E8C" w:rsidP="001F6E8C">
      <w:pPr>
        <w:spacing w:after="0" w:line="240" w:lineRule="auto"/>
        <w:rPr>
          <w:b/>
        </w:rPr>
      </w:pPr>
      <w:r>
        <w:rPr>
          <w:b/>
        </w:rPr>
        <w:br w:type="page"/>
      </w:r>
    </w:p>
    <w:p w:rsidR="001F6E8C" w:rsidRPr="005D7BA0" w:rsidRDefault="001F6E8C" w:rsidP="001F6E8C">
      <w:pPr>
        <w:pStyle w:val="appendix2"/>
        <w:rPr>
          <w:lang w:eastAsia="en-US"/>
        </w:rPr>
      </w:pPr>
      <w:bookmarkStart w:id="1094" w:name="_Toc349827497"/>
      <w:bookmarkStart w:id="1095" w:name="_Toc349827547"/>
      <w:bookmarkStart w:id="1096" w:name="_Toc349828789"/>
      <w:r>
        <w:lastRenderedPageBreak/>
        <w:t>Appendix J: Regression 2 – Number of migrants with QLI and unemployment controls.</w:t>
      </w:r>
      <w:bookmarkEnd w:id="1094"/>
      <w:bookmarkEnd w:id="1095"/>
      <w:bookmarkEnd w:id="1096"/>
    </w:p>
    <w:tbl>
      <w:tblPr>
        <w:tblW w:w="58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020"/>
        <w:gridCol w:w="1088"/>
        <w:gridCol w:w="1469"/>
        <w:gridCol w:w="1469"/>
        <w:gridCol w:w="796"/>
      </w:tblGrid>
      <w:tr w:rsidR="001F6E8C" w:rsidRPr="005D7BA0" w:rsidTr="00B05EE9">
        <w:trPr>
          <w:cantSplit/>
          <w:tblHeader/>
        </w:trPr>
        <w:tc>
          <w:tcPr>
            <w:tcW w:w="5842" w:type="dxa"/>
            <w:gridSpan w:val="5"/>
            <w:tcBorders>
              <w:top w:val="nil"/>
              <w:left w:val="nil"/>
              <w:bottom w:val="nil"/>
              <w:right w:val="nil"/>
            </w:tcBorders>
            <w:shd w:val="clear" w:color="auto" w:fill="FFFFFF"/>
            <w:vAlign w:val="center"/>
          </w:tcPr>
          <w:p w:rsidR="001F6E8C" w:rsidRPr="005D7BA0"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5D7BA0">
              <w:rPr>
                <w:rFonts w:ascii="Arial" w:hAnsi="Arial" w:cs="Arial"/>
                <w:b/>
                <w:bCs/>
                <w:color w:val="000000"/>
                <w:sz w:val="18"/>
                <w:szCs w:val="18"/>
                <w:lang w:eastAsia="nl-NL"/>
              </w:rPr>
              <w:t>Model Summary</w:t>
            </w:r>
          </w:p>
        </w:tc>
      </w:tr>
      <w:tr w:rsidR="001F6E8C" w:rsidRPr="005D7BA0" w:rsidTr="00B05EE9">
        <w:trPr>
          <w:gridAfter w:val="1"/>
          <w:wAfter w:w="796" w:type="dxa"/>
          <w:cantSplit/>
          <w:tblHeader/>
        </w:trPr>
        <w:tc>
          <w:tcPr>
            <w:tcW w:w="1020" w:type="dxa"/>
            <w:tcBorders>
              <w:top w:val="single" w:sz="16" w:space="0" w:color="000000"/>
              <w:left w:val="single" w:sz="16" w:space="0" w:color="000000"/>
              <w:bottom w:val="single" w:sz="16" w:space="0" w:color="000000"/>
            </w:tcBorders>
            <w:shd w:val="clear" w:color="auto" w:fill="FFFFFF"/>
            <w:vAlign w:val="bottom"/>
          </w:tcPr>
          <w:p w:rsidR="001F6E8C" w:rsidRPr="005D7BA0"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5D7BA0">
              <w:rPr>
                <w:rFonts w:ascii="Arial" w:hAnsi="Arial" w:cs="Arial"/>
                <w:color w:val="000000"/>
                <w:sz w:val="18"/>
                <w:szCs w:val="18"/>
                <w:lang w:eastAsia="nl-NL"/>
              </w:rPr>
              <w:t>R</w:t>
            </w:r>
          </w:p>
        </w:tc>
        <w:tc>
          <w:tcPr>
            <w:tcW w:w="1088" w:type="dxa"/>
            <w:tcBorders>
              <w:top w:val="single" w:sz="16" w:space="0" w:color="000000"/>
              <w:bottom w:val="single" w:sz="16" w:space="0" w:color="000000"/>
            </w:tcBorders>
            <w:shd w:val="clear" w:color="auto" w:fill="FFFFFF"/>
            <w:vAlign w:val="bottom"/>
          </w:tcPr>
          <w:p w:rsidR="001F6E8C" w:rsidRPr="005D7BA0"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5D7BA0">
              <w:rPr>
                <w:rFonts w:ascii="Arial" w:hAnsi="Arial" w:cs="Arial"/>
                <w:color w:val="000000"/>
                <w:sz w:val="18"/>
                <w:szCs w:val="18"/>
                <w:lang w:eastAsia="nl-NL"/>
              </w:rPr>
              <w:t>R Square</w:t>
            </w:r>
          </w:p>
        </w:tc>
        <w:tc>
          <w:tcPr>
            <w:tcW w:w="1469" w:type="dxa"/>
            <w:tcBorders>
              <w:top w:val="single" w:sz="16" w:space="0" w:color="000000"/>
              <w:bottom w:val="single" w:sz="16" w:space="0" w:color="000000"/>
            </w:tcBorders>
            <w:shd w:val="clear" w:color="auto" w:fill="FFFFFF"/>
            <w:vAlign w:val="bottom"/>
          </w:tcPr>
          <w:p w:rsidR="001F6E8C" w:rsidRPr="005D7BA0"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5D7BA0">
              <w:rPr>
                <w:rFonts w:ascii="Arial" w:hAnsi="Arial" w:cs="Arial"/>
                <w:color w:val="000000"/>
                <w:sz w:val="18"/>
                <w:szCs w:val="18"/>
                <w:lang w:eastAsia="nl-NL"/>
              </w:rPr>
              <w:t>Adjusted R Square</w:t>
            </w:r>
          </w:p>
        </w:tc>
        <w:tc>
          <w:tcPr>
            <w:tcW w:w="1469" w:type="dxa"/>
            <w:tcBorders>
              <w:top w:val="single" w:sz="16" w:space="0" w:color="000000"/>
              <w:bottom w:val="single" w:sz="16" w:space="0" w:color="000000"/>
              <w:right w:val="single" w:sz="16" w:space="0" w:color="000000"/>
            </w:tcBorders>
            <w:shd w:val="clear" w:color="auto" w:fill="FFFFFF"/>
            <w:vAlign w:val="bottom"/>
          </w:tcPr>
          <w:p w:rsidR="001F6E8C" w:rsidRPr="005D7BA0"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5D7BA0">
              <w:rPr>
                <w:rFonts w:ascii="Arial" w:hAnsi="Arial" w:cs="Arial"/>
                <w:color w:val="000000"/>
                <w:sz w:val="18"/>
                <w:szCs w:val="18"/>
                <w:lang w:eastAsia="nl-NL"/>
              </w:rPr>
              <w:t>Std. Error of the Estimate</w:t>
            </w:r>
          </w:p>
        </w:tc>
      </w:tr>
      <w:tr w:rsidR="001F6E8C" w:rsidRPr="005D7BA0" w:rsidTr="00B05EE9">
        <w:trPr>
          <w:gridAfter w:val="1"/>
          <w:wAfter w:w="796" w:type="dxa"/>
          <w:cantSplit/>
          <w:tblHeader/>
        </w:trPr>
        <w:tc>
          <w:tcPr>
            <w:tcW w:w="1020" w:type="dxa"/>
            <w:tcBorders>
              <w:top w:val="single" w:sz="16" w:space="0" w:color="000000"/>
              <w:left w:val="single" w:sz="16" w:space="0" w:color="000000"/>
              <w:bottom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,903</w:t>
            </w:r>
          </w:p>
        </w:tc>
        <w:tc>
          <w:tcPr>
            <w:tcW w:w="1088" w:type="dxa"/>
            <w:tcBorders>
              <w:top w:val="single" w:sz="16" w:space="0" w:color="000000"/>
              <w:bottom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,816</w:t>
            </w:r>
          </w:p>
        </w:tc>
        <w:tc>
          <w:tcPr>
            <w:tcW w:w="1469" w:type="dxa"/>
            <w:tcBorders>
              <w:top w:val="single" w:sz="16" w:space="0" w:color="000000"/>
              <w:bottom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,658</w:t>
            </w:r>
          </w:p>
        </w:tc>
        <w:tc>
          <w:tcPr>
            <w:tcW w:w="1469" w:type="dxa"/>
            <w:tcBorders>
              <w:top w:val="single" w:sz="16" w:space="0" w:color="000000"/>
              <w:bottom w:val="single" w:sz="16" w:space="0" w:color="000000"/>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6,05215</w:t>
            </w:r>
          </w:p>
        </w:tc>
      </w:tr>
    </w:tbl>
    <w:p w:rsidR="001F6E8C" w:rsidRPr="005D7BA0" w:rsidRDefault="001F6E8C" w:rsidP="001F6E8C">
      <w:pPr>
        <w:autoSpaceDE w:val="0"/>
        <w:autoSpaceDN w:val="0"/>
        <w:adjustRightInd w:val="0"/>
        <w:spacing w:after="0" w:line="400" w:lineRule="atLeast"/>
        <w:rPr>
          <w:rFonts w:ascii="Times New Roman" w:hAnsi="Times New Roman"/>
          <w:lang w:eastAsia="nl-NL"/>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3"/>
        <w:gridCol w:w="1165"/>
        <w:gridCol w:w="304"/>
        <w:gridCol w:w="1019"/>
        <w:gridCol w:w="13"/>
        <w:gridCol w:w="1335"/>
        <w:gridCol w:w="62"/>
        <w:gridCol w:w="1020"/>
        <w:gridCol w:w="387"/>
        <w:gridCol w:w="633"/>
        <w:gridCol w:w="386"/>
        <w:gridCol w:w="1020"/>
      </w:tblGrid>
      <w:tr w:rsidR="001F6E8C" w:rsidRPr="005D7BA0" w:rsidTr="00B05EE9">
        <w:trPr>
          <w:gridAfter w:val="2"/>
          <w:wAfter w:w="1406" w:type="dxa"/>
          <w:cantSplit/>
          <w:tblHeader/>
        </w:trPr>
        <w:tc>
          <w:tcPr>
            <w:tcW w:w="7954" w:type="dxa"/>
            <w:gridSpan w:val="11"/>
            <w:tcBorders>
              <w:top w:val="nil"/>
              <w:left w:val="nil"/>
              <w:bottom w:val="nil"/>
              <w:right w:val="nil"/>
            </w:tcBorders>
            <w:shd w:val="clear" w:color="auto" w:fill="FFFFFF"/>
            <w:vAlign w:val="center"/>
          </w:tcPr>
          <w:p w:rsidR="001F6E8C" w:rsidRPr="005D7BA0"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5D7BA0">
              <w:rPr>
                <w:rFonts w:ascii="Arial" w:hAnsi="Arial" w:cs="Arial"/>
                <w:b/>
                <w:bCs/>
                <w:color w:val="000000"/>
                <w:sz w:val="18"/>
                <w:szCs w:val="18"/>
                <w:lang w:eastAsia="nl-NL"/>
              </w:rPr>
              <w:t>ANOVA</w:t>
            </w:r>
          </w:p>
        </w:tc>
      </w:tr>
      <w:tr w:rsidR="001F6E8C" w:rsidRPr="005D7BA0" w:rsidTr="00B05EE9">
        <w:trPr>
          <w:gridAfter w:val="2"/>
          <w:wAfter w:w="1406" w:type="dxa"/>
          <w:cantSplit/>
          <w:tblHeader/>
        </w:trPr>
        <w:tc>
          <w:tcPr>
            <w:tcW w:w="2016" w:type="dxa"/>
            <w:gridSpan w:val="2"/>
            <w:tcBorders>
              <w:top w:val="single" w:sz="16" w:space="0" w:color="000000"/>
              <w:left w:val="single" w:sz="16" w:space="0" w:color="000000"/>
              <w:bottom w:val="single" w:sz="16" w:space="0" w:color="000000"/>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Model</w:t>
            </w:r>
          </w:p>
        </w:tc>
        <w:tc>
          <w:tcPr>
            <w:tcW w:w="1469" w:type="dxa"/>
            <w:gridSpan w:val="2"/>
            <w:tcBorders>
              <w:top w:val="single" w:sz="16" w:space="0" w:color="000000"/>
              <w:left w:val="single" w:sz="16" w:space="0" w:color="000000"/>
              <w:bottom w:val="single" w:sz="16" w:space="0" w:color="000000"/>
            </w:tcBorders>
            <w:shd w:val="clear" w:color="auto" w:fill="FFFFFF"/>
            <w:vAlign w:val="bottom"/>
          </w:tcPr>
          <w:p w:rsidR="001F6E8C" w:rsidRPr="005D7BA0"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5D7BA0">
              <w:rPr>
                <w:rFonts w:ascii="Arial" w:hAnsi="Arial" w:cs="Arial"/>
                <w:color w:val="000000"/>
                <w:sz w:val="18"/>
                <w:szCs w:val="18"/>
                <w:lang w:eastAsia="nl-NL"/>
              </w:rPr>
              <w:t>Sum of Squares</w:t>
            </w:r>
          </w:p>
        </w:tc>
        <w:tc>
          <w:tcPr>
            <w:tcW w:w="1019" w:type="dxa"/>
            <w:tcBorders>
              <w:top w:val="single" w:sz="16" w:space="0" w:color="000000"/>
              <w:bottom w:val="single" w:sz="16" w:space="0" w:color="000000"/>
            </w:tcBorders>
            <w:shd w:val="clear" w:color="auto" w:fill="FFFFFF"/>
            <w:vAlign w:val="bottom"/>
          </w:tcPr>
          <w:p w:rsidR="001F6E8C" w:rsidRPr="005D7BA0"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5D7BA0">
              <w:rPr>
                <w:rFonts w:ascii="Arial" w:hAnsi="Arial" w:cs="Arial"/>
                <w:color w:val="000000"/>
                <w:sz w:val="18"/>
                <w:szCs w:val="18"/>
                <w:lang w:eastAsia="nl-NL"/>
              </w:rPr>
              <w:t>df</w:t>
            </w:r>
          </w:p>
        </w:tc>
        <w:tc>
          <w:tcPr>
            <w:tcW w:w="1410" w:type="dxa"/>
            <w:gridSpan w:val="3"/>
            <w:tcBorders>
              <w:top w:val="single" w:sz="16" w:space="0" w:color="000000"/>
              <w:bottom w:val="single" w:sz="16" w:space="0" w:color="000000"/>
            </w:tcBorders>
            <w:shd w:val="clear" w:color="auto" w:fill="FFFFFF"/>
            <w:vAlign w:val="bottom"/>
          </w:tcPr>
          <w:p w:rsidR="001F6E8C" w:rsidRPr="005D7BA0"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5D7BA0">
              <w:rPr>
                <w:rFonts w:ascii="Arial" w:hAnsi="Arial" w:cs="Arial"/>
                <w:color w:val="000000"/>
                <w:sz w:val="18"/>
                <w:szCs w:val="18"/>
                <w:lang w:eastAsia="nl-NL"/>
              </w:rPr>
              <w:t>Mean Square</w:t>
            </w:r>
          </w:p>
        </w:tc>
        <w:tc>
          <w:tcPr>
            <w:tcW w:w="1020" w:type="dxa"/>
            <w:tcBorders>
              <w:top w:val="single" w:sz="16" w:space="0" w:color="000000"/>
              <w:bottom w:val="single" w:sz="16" w:space="0" w:color="000000"/>
            </w:tcBorders>
            <w:shd w:val="clear" w:color="auto" w:fill="FFFFFF"/>
            <w:vAlign w:val="bottom"/>
          </w:tcPr>
          <w:p w:rsidR="001F6E8C" w:rsidRPr="005D7BA0"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5D7BA0">
              <w:rPr>
                <w:rFonts w:ascii="Arial" w:hAnsi="Arial" w:cs="Arial"/>
                <w:color w:val="000000"/>
                <w:sz w:val="18"/>
                <w:szCs w:val="18"/>
                <w:lang w:eastAsia="nl-NL"/>
              </w:rPr>
              <w:t>F</w:t>
            </w:r>
          </w:p>
        </w:tc>
        <w:tc>
          <w:tcPr>
            <w:tcW w:w="1020" w:type="dxa"/>
            <w:gridSpan w:val="2"/>
            <w:tcBorders>
              <w:top w:val="single" w:sz="16" w:space="0" w:color="000000"/>
              <w:bottom w:val="single" w:sz="16" w:space="0" w:color="000000"/>
              <w:right w:val="single" w:sz="16" w:space="0" w:color="000000"/>
            </w:tcBorders>
            <w:shd w:val="clear" w:color="auto" w:fill="FFFFFF"/>
            <w:vAlign w:val="bottom"/>
          </w:tcPr>
          <w:p w:rsidR="001F6E8C" w:rsidRPr="005D7BA0"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5D7BA0">
              <w:rPr>
                <w:rFonts w:ascii="Arial" w:hAnsi="Arial" w:cs="Arial"/>
                <w:color w:val="000000"/>
                <w:sz w:val="18"/>
                <w:szCs w:val="18"/>
                <w:lang w:eastAsia="nl-NL"/>
              </w:rPr>
              <w:t>Sig.</w:t>
            </w:r>
          </w:p>
        </w:tc>
      </w:tr>
      <w:tr w:rsidR="001F6E8C" w:rsidRPr="005D7BA0" w:rsidTr="00B05EE9">
        <w:trPr>
          <w:gridAfter w:val="2"/>
          <w:wAfter w:w="1406" w:type="dxa"/>
          <w:cantSplit/>
          <w:tblHeader/>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1</w:t>
            </w:r>
          </w:p>
        </w:tc>
        <w:tc>
          <w:tcPr>
            <w:tcW w:w="1283" w:type="dxa"/>
            <w:tcBorders>
              <w:top w:val="single" w:sz="16" w:space="0" w:color="000000"/>
              <w:left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Regression</w:t>
            </w:r>
          </w:p>
        </w:tc>
        <w:tc>
          <w:tcPr>
            <w:tcW w:w="1469" w:type="dxa"/>
            <w:gridSpan w:val="2"/>
            <w:tcBorders>
              <w:top w:val="single" w:sz="16" w:space="0" w:color="000000"/>
              <w:left w:val="single" w:sz="16" w:space="0" w:color="000000"/>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2275,502</w:t>
            </w:r>
          </w:p>
        </w:tc>
        <w:tc>
          <w:tcPr>
            <w:tcW w:w="1019" w:type="dxa"/>
            <w:tcBorders>
              <w:top w:val="single" w:sz="16" w:space="0" w:color="000000"/>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12</w:t>
            </w:r>
          </w:p>
        </w:tc>
        <w:tc>
          <w:tcPr>
            <w:tcW w:w="1410" w:type="dxa"/>
            <w:gridSpan w:val="3"/>
            <w:tcBorders>
              <w:top w:val="single" w:sz="16" w:space="0" w:color="000000"/>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189,625</w:t>
            </w:r>
          </w:p>
        </w:tc>
        <w:tc>
          <w:tcPr>
            <w:tcW w:w="1020" w:type="dxa"/>
            <w:tcBorders>
              <w:top w:val="single" w:sz="16" w:space="0" w:color="000000"/>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5,177</w:t>
            </w:r>
          </w:p>
        </w:tc>
        <w:tc>
          <w:tcPr>
            <w:tcW w:w="1020" w:type="dxa"/>
            <w:gridSpan w:val="2"/>
            <w:tcBorders>
              <w:top w:val="single" w:sz="16" w:space="0" w:color="000000"/>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,002</w:t>
            </w:r>
            <w:r w:rsidRPr="005D7BA0">
              <w:rPr>
                <w:rFonts w:ascii="Arial" w:hAnsi="Arial" w:cs="Arial"/>
                <w:color w:val="000000"/>
                <w:sz w:val="18"/>
                <w:szCs w:val="18"/>
                <w:vertAlign w:val="superscript"/>
                <w:lang w:eastAsia="nl-NL"/>
              </w:rPr>
              <w:t>a</w:t>
            </w:r>
          </w:p>
        </w:tc>
      </w:tr>
      <w:tr w:rsidR="001F6E8C" w:rsidRPr="005D7BA0" w:rsidTr="00B05EE9">
        <w:trPr>
          <w:gridAfter w:val="2"/>
          <w:wAfter w:w="1406" w:type="dxa"/>
          <w:cantSplit/>
          <w:tblHeader/>
        </w:trPr>
        <w:tc>
          <w:tcPr>
            <w:tcW w:w="733" w:type="dxa"/>
            <w:vMerge/>
            <w:tcBorders>
              <w:top w:val="single" w:sz="16" w:space="0" w:color="000000"/>
              <w:left w:val="single" w:sz="16" w:space="0" w:color="000000"/>
              <w:bottom w:val="single" w:sz="16" w:space="0" w:color="000000"/>
              <w:right w:val="nil"/>
            </w:tcBorders>
            <w:shd w:val="clear" w:color="auto" w:fill="FFFFFF"/>
          </w:tcPr>
          <w:p w:rsidR="001F6E8C" w:rsidRPr="005D7BA0"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1283" w:type="dxa"/>
            <w:tcBorders>
              <w:top w:val="nil"/>
              <w:left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Residual</w:t>
            </w:r>
          </w:p>
        </w:tc>
        <w:tc>
          <w:tcPr>
            <w:tcW w:w="1469" w:type="dxa"/>
            <w:gridSpan w:val="2"/>
            <w:tcBorders>
              <w:top w:val="nil"/>
              <w:left w:val="single" w:sz="16" w:space="0" w:color="000000"/>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512,800</w:t>
            </w:r>
          </w:p>
        </w:tc>
        <w:tc>
          <w:tcPr>
            <w:tcW w:w="1019" w:type="dxa"/>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14</w:t>
            </w:r>
          </w:p>
        </w:tc>
        <w:tc>
          <w:tcPr>
            <w:tcW w:w="1410" w:type="dxa"/>
            <w:gridSpan w:val="3"/>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36,629</w:t>
            </w:r>
          </w:p>
        </w:tc>
        <w:tc>
          <w:tcPr>
            <w:tcW w:w="1020" w:type="dxa"/>
            <w:tcBorders>
              <w:top w:val="nil"/>
              <w:bottom w:val="nil"/>
            </w:tcBorders>
            <w:shd w:val="clear" w:color="auto" w:fill="FFFFFF"/>
            <w:vAlign w:val="center"/>
          </w:tcPr>
          <w:p w:rsidR="001F6E8C" w:rsidRPr="005D7BA0" w:rsidRDefault="001F6E8C" w:rsidP="00B05EE9">
            <w:pPr>
              <w:autoSpaceDE w:val="0"/>
              <w:autoSpaceDN w:val="0"/>
              <w:adjustRightInd w:val="0"/>
              <w:spacing w:after="0" w:line="240" w:lineRule="auto"/>
              <w:jc w:val="center"/>
              <w:rPr>
                <w:rFonts w:ascii="Times New Roman" w:hAnsi="Times New Roman"/>
                <w:lang w:eastAsia="nl-NL"/>
              </w:rPr>
            </w:pPr>
          </w:p>
        </w:tc>
        <w:tc>
          <w:tcPr>
            <w:tcW w:w="1020" w:type="dxa"/>
            <w:gridSpan w:val="2"/>
            <w:tcBorders>
              <w:top w:val="nil"/>
              <w:bottom w:val="nil"/>
              <w:right w:val="single" w:sz="16" w:space="0" w:color="000000"/>
            </w:tcBorders>
            <w:shd w:val="clear" w:color="auto" w:fill="FFFFFF"/>
            <w:vAlign w:val="center"/>
          </w:tcPr>
          <w:p w:rsidR="001F6E8C" w:rsidRPr="005D7BA0" w:rsidRDefault="001F6E8C" w:rsidP="00B05EE9">
            <w:pPr>
              <w:autoSpaceDE w:val="0"/>
              <w:autoSpaceDN w:val="0"/>
              <w:adjustRightInd w:val="0"/>
              <w:spacing w:after="0" w:line="240" w:lineRule="auto"/>
              <w:jc w:val="center"/>
              <w:rPr>
                <w:rFonts w:ascii="Times New Roman" w:hAnsi="Times New Roman"/>
                <w:lang w:eastAsia="nl-NL"/>
              </w:rPr>
            </w:pPr>
          </w:p>
        </w:tc>
      </w:tr>
      <w:tr w:rsidR="001F6E8C" w:rsidRPr="005D7BA0" w:rsidTr="00B05EE9">
        <w:trPr>
          <w:gridAfter w:val="2"/>
          <w:wAfter w:w="1406" w:type="dxa"/>
          <w:cantSplit/>
          <w:tblHeader/>
        </w:trPr>
        <w:tc>
          <w:tcPr>
            <w:tcW w:w="733" w:type="dxa"/>
            <w:vMerge/>
            <w:tcBorders>
              <w:top w:val="single" w:sz="16" w:space="0" w:color="000000"/>
              <w:left w:val="single" w:sz="16" w:space="0" w:color="000000"/>
              <w:bottom w:val="single" w:sz="16" w:space="0" w:color="000000"/>
              <w:right w:val="nil"/>
            </w:tcBorders>
            <w:shd w:val="clear" w:color="auto" w:fill="FFFFFF"/>
          </w:tcPr>
          <w:p w:rsidR="001F6E8C" w:rsidRPr="005D7BA0" w:rsidRDefault="001F6E8C" w:rsidP="00B05EE9">
            <w:pPr>
              <w:autoSpaceDE w:val="0"/>
              <w:autoSpaceDN w:val="0"/>
              <w:adjustRightInd w:val="0"/>
              <w:spacing w:after="0" w:line="240" w:lineRule="auto"/>
              <w:rPr>
                <w:rFonts w:ascii="Times New Roman" w:hAnsi="Times New Roman"/>
                <w:lang w:eastAsia="nl-NL"/>
              </w:rPr>
            </w:pPr>
          </w:p>
        </w:tc>
        <w:tc>
          <w:tcPr>
            <w:tcW w:w="1283" w:type="dxa"/>
            <w:tcBorders>
              <w:top w:val="nil"/>
              <w:left w:val="nil"/>
              <w:bottom w:val="single" w:sz="16" w:space="0" w:color="000000"/>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Total</w:t>
            </w:r>
          </w:p>
        </w:tc>
        <w:tc>
          <w:tcPr>
            <w:tcW w:w="1469" w:type="dxa"/>
            <w:gridSpan w:val="2"/>
            <w:tcBorders>
              <w:top w:val="nil"/>
              <w:left w:val="single" w:sz="16" w:space="0" w:color="000000"/>
              <w:bottom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2788,302</w:t>
            </w:r>
          </w:p>
        </w:tc>
        <w:tc>
          <w:tcPr>
            <w:tcW w:w="1019" w:type="dxa"/>
            <w:tcBorders>
              <w:top w:val="nil"/>
              <w:bottom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26</w:t>
            </w:r>
          </w:p>
        </w:tc>
        <w:tc>
          <w:tcPr>
            <w:tcW w:w="1410" w:type="dxa"/>
            <w:gridSpan w:val="3"/>
            <w:tcBorders>
              <w:top w:val="nil"/>
              <w:bottom w:val="single" w:sz="16" w:space="0" w:color="000000"/>
            </w:tcBorders>
            <w:shd w:val="clear" w:color="auto" w:fill="FFFFFF"/>
            <w:vAlign w:val="center"/>
          </w:tcPr>
          <w:p w:rsidR="001F6E8C" w:rsidRPr="005D7BA0" w:rsidRDefault="001F6E8C" w:rsidP="00B05EE9">
            <w:pPr>
              <w:autoSpaceDE w:val="0"/>
              <w:autoSpaceDN w:val="0"/>
              <w:adjustRightInd w:val="0"/>
              <w:spacing w:after="0" w:line="240" w:lineRule="auto"/>
              <w:jc w:val="center"/>
              <w:rPr>
                <w:rFonts w:ascii="Times New Roman" w:hAnsi="Times New Roman"/>
                <w:lang w:eastAsia="nl-NL"/>
              </w:rPr>
            </w:pPr>
          </w:p>
        </w:tc>
        <w:tc>
          <w:tcPr>
            <w:tcW w:w="1020" w:type="dxa"/>
            <w:tcBorders>
              <w:top w:val="nil"/>
              <w:bottom w:val="single" w:sz="16" w:space="0" w:color="000000"/>
            </w:tcBorders>
            <w:shd w:val="clear" w:color="auto" w:fill="FFFFFF"/>
            <w:vAlign w:val="center"/>
          </w:tcPr>
          <w:p w:rsidR="001F6E8C" w:rsidRPr="005D7BA0" w:rsidRDefault="001F6E8C" w:rsidP="00B05EE9">
            <w:pPr>
              <w:autoSpaceDE w:val="0"/>
              <w:autoSpaceDN w:val="0"/>
              <w:adjustRightInd w:val="0"/>
              <w:spacing w:after="0" w:line="240" w:lineRule="auto"/>
              <w:jc w:val="center"/>
              <w:rPr>
                <w:rFonts w:ascii="Times New Roman" w:hAnsi="Times New Roman"/>
                <w:lang w:eastAsia="nl-NL"/>
              </w:rPr>
            </w:pPr>
          </w:p>
        </w:tc>
        <w:tc>
          <w:tcPr>
            <w:tcW w:w="1020" w:type="dxa"/>
            <w:gridSpan w:val="2"/>
            <w:tcBorders>
              <w:top w:val="nil"/>
              <w:bottom w:val="single" w:sz="16" w:space="0" w:color="000000"/>
              <w:right w:val="single" w:sz="16" w:space="0" w:color="000000"/>
            </w:tcBorders>
            <w:shd w:val="clear" w:color="auto" w:fill="FFFFFF"/>
            <w:vAlign w:val="center"/>
          </w:tcPr>
          <w:p w:rsidR="001F6E8C" w:rsidRPr="005D7BA0" w:rsidRDefault="001F6E8C" w:rsidP="00B05EE9">
            <w:pPr>
              <w:autoSpaceDE w:val="0"/>
              <w:autoSpaceDN w:val="0"/>
              <w:adjustRightInd w:val="0"/>
              <w:spacing w:after="0" w:line="240" w:lineRule="auto"/>
              <w:jc w:val="center"/>
              <w:rPr>
                <w:rFonts w:ascii="Times New Roman" w:hAnsi="Times New Roman"/>
                <w:lang w:eastAsia="nl-NL"/>
              </w:rPr>
            </w:pPr>
          </w:p>
        </w:tc>
      </w:tr>
      <w:tr w:rsidR="001F6E8C" w:rsidRPr="005D7BA0" w:rsidTr="00B05EE9">
        <w:trPr>
          <w:gridAfter w:val="2"/>
          <w:wAfter w:w="1406" w:type="dxa"/>
          <w:cantSplit/>
          <w:tblHeader/>
        </w:trPr>
        <w:tc>
          <w:tcPr>
            <w:tcW w:w="7954" w:type="dxa"/>
            <w:gridSpan w:val="11"/>
            <w:tcBorders>
              <w:top w:val="nil"/>
              <w:left w:val="nil"/>
              <w:bottom w:val="nil"/>
              <w:right w:val="nil"/>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a. Predictors: (Constant), Quality of Life Index, Numerical caps, Demand/supply based, University degree, Labour market test, Unemployment rate 25-64 years , Permanent residence, Universitas Rank Score on Education System, Employer portability, Presence of Skilled migrant policy, Spouse's work rights, Points test</w:t>
            </w:r>
          </w:p>
        </w:tc>
      </w:tr>
      <w:tr w:rsidR="001F6E8C" w:rsidRPr="005D7BA0" w:rsidTr="00B05EE9">
        <w:trPr>
          <w:cantSplit/>
          <w:tblHeader/>
        </w:trPr>
        <w:tc>
          <w:tcPr>
            <w:tcW w:w="9360" w:type="dxa"/>
            <w:gridSpan w:val="13"/>
            <w:tcBorders>
              <w:top w:val="nil"/>
              <w:left w:val="nil"/>
              <w:bottom w:val="nil"/>
              <w:right w:val="nil"/>
            </w:tcBorders>
            <w:shd w:val="clear" w:color="auto" w:fill="FFFFFF"/>
            <w:vAlign w:val="center"/>
          </w:tcPr>
          <w:p w:rsidR="001F6E8C" w:rsidRPr="005D7BA0"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5D7BA0">
              <w:rPr>
                <w:rFonts w:ascii="Arial" w:hAnsi="Arial" w:cs="Arial"/>
                <w:b/>
                <w:bCs/>
                <w:color w:val="000000"/>
                <w:sz w:val="18"/>
                <w:szCs w:val="18"/>
                <w:lang w:eastAsia="nl-NL"/>
              </w:rPr>
              <w:t>Coefficients</w:t>
            </w:r>
            <w:r w:rsidRPr="005D7BA0">
              <w:rPr>
                <w:rFonts w:ascii="Arial" w:hAnsi="Arial" w:cs="Arial"/>
                <w:b/>
                <w:bCs/>
                <w:color w:val="000000"/>
                <w:sz w:val="18"/>
                <w:szCs w:val="18"/>
                <w:vertAlign w:val="superscript"/>
                <w:lang w:eastAsia="nl-NL"/>
              </w:rPr>
              <w:t>a</w:t>
            </w:r>
          </w:p>
        </w:tc>
      </w:tr>
      <w:tr w:rsidR="001F6E8C" w:rsidRPr="005D7BA0" w:rsidTr="00B05EE9">
        <w:trPr>
          <w:cantSplit/>
          <w:tblHeader/>
        </w:trPr>
        <w:tc>
          <w:tcPr>
            <w:tcW w:w="3181" w:type="dxa"/>
            <w:gridSpan w:val="3"/>
            <w:vMerge w:val="restart"/>
            <w:tcBorders>
              <w:top w:val="single" w:sz="16" w:space="0" w:color="000000"/>
              <w:left w:val="single" w:sz="16" w:space="0" w:color="000000"/>
              <w:bottom w:val="single" w:sz="16" w:space="0" w:color="000000"/>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Model</w:t>
            </w:r>
          </w:p>
        </w:tc>
        <w:tc>
          <w:tcPr>
            <w:tcW w:w="2671" w:type="dxa"/>
            <w:gridSpan w:val="4"/>
            <w:tcBorders>
              <w:top w:val="single" w:sz="16" w:space="0" w:color="000000"/>
              <w:left w:val="single" w:sz="16" w:space="0" w:color="000000"/>
            </w:tcBorders>
            <w:shd w:val="clear" w:color="auto" w:fill="FFFFFF"/>
            <w:vAlign w:val="bottom"/>
          </w:tcPr>
          <w:p w:rsidR="001F6E8C" w:rsidRPr="005D7BA0"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5D7BA0">
              <w:rPr>
                <w:rFonts w:ascii="Arial" w:hAnsi="Arial" w:cs="Arial"/>
                <w:color w:val="000000"/>
                <w:sz w:val="18"/>
                <w:szCs w:val="18"/>
                <w:lang w:eastAsia="nl-NL"/>
              </w:rPr>
              <w:t>Unstandardized Coefficients</w:t>
            </w:r>
          </w:p>
        </w:tc>
        <w:tc>
          <w:tcPr>
            <w:tcW w:w="1469" w:type="dxa"/>
            <w:gridSpan w:val="3"/>
            <w:tcBorders>
              <w:top w:val="single" w:sz="16" w:space="0" w:color="000000"/>
            </w:tcBorders>
            <w:shd w:val="clear" w:color="auto" w:fill="FFFFFF"/>
            <w:vAlign w:val="bottom"/>
          </w:tcPr>
          <w:p w:rsidR="001F6E8C" w:rsidRPr="005D7BA0"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5D7BA0">
              <w:rPr>
                <w:rFonts w:ascii="Arial" w:hAnsi="Arial" w:cs="Arial"/>
                <w:color w:val="000000"/>
                <w:sz w:val="18"/>
                <w:szCs w:val="18"/>
                <w:lang w:eastAsia="nl-NL"/>
              </w:rPr>
              <w:t>Standardized Coefficients</w:t>
            </w:r>
          </w:p>
        </w:tc>
        <w:tc>
          <w:tcPr>
            <w:tcW w:w="1019" w:type="dxa"/>
            <w:gridSpan w:val="2"/>
            <w:vMerge w:val="restart"/>
            <w:tcBorders>
              <w:top w:val="single" w:sz="16" w:space="0" w:color="000000"/>
              <w:bottom w:val="single" w:sz="16" w:space="0" w:color="000000"/>
            </w:tcBorders>
            <w:shd w:val="clear" w:color="auto" w:fill="FFFFFF"/>
            <w:vAlign w:val="bottom"/>
          </w:tcPr>
          <w:p w:rsidR="001F6E8C" w:rsidRPr="005D7BA0"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5D7BA0">
              <w:rPr>
                <w:rFonts w:ascii="Arial" w:hAnsi="Arial" w:cs="Arial"/>
                <w:color w:val="000000"/>
                <w:sz w:val="18"/>
                <w:szCs w:val="18"/>
                <w:lang w:eastAsia="nl-NL"/>
              </w:rPr>
              <w:t>t</w:t>
            </w:r>
          </w:p>
        </w:tc>
        <w:tc>
          <w:tcPr>
            <w:tcW w:w="1020" w:type="dxa"/>
            <w:vMerge w:val="restart"/>
            <w:tcBorders>
              <w:top w:val="single" w:sz="16" w:space="0" w:color="000000"/>
              <w:bottom w:val="single" w:sz="16" w:space="0" w:color="000000"/>
              <w:right w:val="single" w:sz="16" w:space="0" w:color="000000"/>
            </w:tcBorders>
            <w:shd w:val="clear" w:color="auto" w:fill="FFFFFF"/>
            <w:vAlign w:val="bottom"/>
          </w:tcPr>
          <w:p w:rsidR="001F6E8C" w:rsidRPr="005D7BA0"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5D7BA0">
              <w:rPr>
                <w:rFonts w:ascii="Arial" w:hAnsi="Arial" w:cs="Arial"/>
                <w:color w:val="000000"/>
                <w:sz w:val="18"/>
                <w:szCs w:val="18"/>
                <w:lang w:eastAsia="nl-NL"/>
              </w:rPr>
              <w:t>Sig.</w:t>
            </w:r>
          </w:p>
        </w:tc>
      </w:tr>
      <w:tr w:rsidR="001F6E8C" w:rsidRPr="005D7BA0" w:rsidTr="00B05EE9">
        <w:trPr>
          <w:cantSplit/>
          <w:tblHeader/>
        </w:trPr>
        <w:tc>
          <w:tcPr>
            <w:tcW w:w="3181" w:type="dxa"/>
            <w:gridSpan w:val="3"/>
            <w:vMerge/>
            <w:tcBorders>
              <w:top w:val="single" w:sz="16" w:space="0" w:color="000000"/>
              <w:left w:val="single" w:sz="16" w:space="0" w:color="000000"/>
              <w:bottom w:val="single" w:sz="16" w:space="0" w:color="000000"/>
              <w:right w:val="single" w:sz="16" w:space="0" w:color="000000"/>
            </w:tcBorders>
            <w:shd w:val="clear" w:color="auto" w:fill="FFFFFF"/>
          </w:tcPr>
          <w:p w:rsidR="001F6E8C" w:rsidRPr="005D7BA0"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1336" w:type="dxa"/>
            <w:gridSpan w:val="3"/>
            <w:tcBorders>
              <w:left w:val="single" w:sz="16" w:space="0" w:color="000000"/>
              <w:bottom w:val="single" w:sz="16" w:space="0" w:color="000000"/>
            </w:tcBorders>
            <w:shd w:val="clear" w:color="auto" w:fill="FFFFFF"/>
            <w:vAlign w:val="bottom"/>
          </w:tcPr>
          <w:p w:rsidR="001F6E8C" w:rsidRPr="005D7BA0"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5D7BA0">
              <w:rPr>
                <w:rFonts w:ascii="Arial" w:hAnsi="Arial" w:cs="Arial"/>
                <w:color w:val="000000"/>
                <w:sz w:val="18"/>
                <w:szCs w:val="18"/>
                <w:lang w:eastAsia="nl-NL"/>
              </w:rPr>
              <w:t>B</w:t>
            </w:r>
          </w:p>
        </w:tc>
        <w:tc>
          <w:tcPr>
            <w:tcW w:w="1335" w:type="dxa"/>
            <w:tcBorders>
              <w:bottom w:val="single" w:sz="16" w:space="0" w:color="000000"/>
            </w:tcBorders>
            <w:shd w:val="clear" w:color="auto" w:fill="FFFFFF"/>
            <w:vAlign w:val="bottom"/>
          </w:tcPr>
          <w:p w:rsidR="001F6E8C" w:rsidRPr="005D7BA0"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5D7BA0">
              <w:rPr>
                <w:rFonts w:ascii="Arial" w:hAnsi="Arial" w:cs="Arial"/>
                <w:color w:val="000000"/>
                <w:sz w:val="18"/>
                <w:szCs w:val="18"/>
                <w:lang w:eastAsia="nl-NL"/>
              </w:rPr>
              <w:t>Std. Error</w:t>
            </w:r>
          </w:p>
        </w:tc>
        <w:tc>
          <w:tcPr>
            <w:tcW w:w="1469" w:type="dxa"/>
            <w:gridSpan w:val="3"/>
            <w:tcBorders>
              <w:bottom w:val="single" w:sz="16" w:space="0" w:color="000000"/>
            </w:tcBorders>
            <w:shd w:val="clear" w:color="auto" w:fill="FFFFFF"/>
            <w:vAlign w:val="bottom"/>
          </w:tcPr>
          <w:p w:rsidR="001F6E8C" w:rsidRPr="005D7BA0"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5D7BA0">
              <w:rPr>
                <w:rFonts w:ascii="Arial" w:hAnsi="Arial" w:cs="Arial"/>
                <w:color w:val="000000"/>
                <w:sz w:val="18"/>
                <w:szCs w:val="18"/>
                <w:lang w:eastAsia="nl-NL"/>
              </w:rPr>
              <w:t>Beta</w:t>
            </w:r>
          </w:p>
        </w:tc>
        <w:tc>
          <w:tcPr>
            <w:tcW w:w="1019" w:type="dxa"/>
            <w:gridSpan w:val="2"/>
            <w:vMerge/>
            <w:tcBorders>
              <w:top w:val="single" w:sz="16" w:space="0" w:color="000000"/>
              <w:bottom w:val="single" w:sz="16" w:space="0" w:color="000000"/>
            </w:tcBorders>
            <w:shd w:val="clear" w:color="auto" w:fill="FFFFFF"/>
            <w:vAlign w:val="bottom"/>
          </w:tcPr>
          <w:p w:rsidR="001F6E8C" w:rsidRPr="005D7BA0"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1020" w:type="dxa"/>
            <w:vMerge/>
            <w:tcBorders>
              <w:top w:val="single" w:sz="16" w:space="0" w:color="000000"/>
              <w:bottom w:val="single" w:sz="16" w:space="0" w:color="000000"/>
              <w:right w:val="single" w:sz="16" w:space="0" w:color="000000"/>
            </w:tcBorders>
            <w:shd w:val="clear" w:color="auto" w:fill="FFFFFF"/>
            <w:vAlign w:val="bottom"/>
          </w:tcPr>
          <w:p w:rsidR="001F6E8C" w:rsidRPr="005D7BA0" w:rsidRDefault="001F6E8C" w:rsidP="00B05EE9">
            <w:pPr>
              <w:autoSpaceDE w:val="0"/>
              <w:autoSpaceDN w:val="0"/>
              <w:adjustRightInd w:val="0"/>
              <w:spacing w:after="0" w:line="240" w:lineRule="auto"/>
              <w:rPr>
                <w:rFonts w:ascii="Arial" w:hAnsi="Arial" w:cs="Arial"/>
                <w:color w:val="000000"/>
                <w:sz w:val="18"/>
                <w:szCs w:val="18"/>
                <w:lang w:eastAsia="nl-NL"/>
              </w:rPr>
            </w:pPr>
          </w:p>
        </w:tc>
      </w:tr>
      <w:tr w:rsidR="001F6E8C" w:rsidRPr="005D7BA0" w:rsidTr="00B05EE9">
        <w:trPr>
          <w:cantSplit/>
          <w:tblHeader/>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1</w:t>
            </w:r>
          </w:p>
        </w:tc>
        <w:tc>
          <w:tcPr>
            <w:tcW w:w="2448" w:type="dxa"/>
            <w:gridSpan w:val="2"/>
            <w:tcBorders>
              <w:top w:val="single" w:sz="16" w:space="0" w:color="000000"/>
              <w:left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(Constant)</w:t>
            </w:r>
          </w:p>
        </w:tc>
        <w:tc>
          <w:tcPr>
            <w:tcW w:w="1336" w:type="dxa"/>
            <w:gridSpan w:val="3"/>
            <w:tcBorders>
              <w:top w:val="single" w:sz="16" w:space="0" w:color="000000"/>
              <w:left w:val="single" w:sz="16" w:space="0" w:color="000000"/>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12,135</w:t>
            </w:r>
          </w:p>
        </w:tc>
        <w:tc>
          <w:tcPr>
            <w:tcW w:w="1335" w:type="dxa"/>
            <w:tcBorders>
              <w:top w:val="single" w:sz="16" w:space="0" w:color="000000"/>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23,141</w:t>
            </w:r>
          </w:p>
        </w:tc>
        <w:tc>
          <w:tcPr>
            <w:tcW w:w="1469" w:type="dxa"/>
            <w:gridSpan w:val="3"/>
            <w:tcBorders>
              <w:top w:val="single" w:sz="16" w:space="0" w:color="000000"/>
              <w:bottom w:val="nil"/>
            </w:tcBorders>
            <w:shd w:val="clear" w:color="auto" w:fill="FFFFFF"/>
            <w:vAlign w:val="center"/>
          </w:tcPr>
          <w:p w:rsidR="001F6E8C" w:rsidRPr="005D7BA0" w:rsidRDefault="001F6E8C" w:rsidP="00B05EE9">
            <w:pPr>
              <w:autoSpaceDE w:val="0"/>
              <w:autoSpaceDN w:val="0"/>
              <w:adjustRightInd w:val="0"/>
              <w:spacing w:after="0" w:line="240" w:lineRule="auto"/>
              <w:jc w:val="center"/>
              <w:rPr>
                <w:rFonts w:ascii="Times New Roman" w:hAnsi="Times New Roman"/>
                <w:lang w:eastAsia="nl-NL"/>
              </w:rPr>
            </w:pPr>
          </w:p>
        </w:tc>
        <w:tc>
          <w:tcPr>
            <w:tcW w:w="1019" w:type="dxa"/>
            <w:gridSpan w:val="2"/>
            <w:tcBorders>
              <w:top w:val="single" w:sz="16" w:space="0" w:color="000000"/>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,524</w:t>
            </w:r>
          </w:p>
        </w:tc>
        <w:tc>
          <w:tcPr>
            <w:tcW w:w="1020" w:type="dxa"/>
            <w:tcBorders>
              <w:top w:val="single" w:sz="16" w:space="0" w:color="000000"/>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,608</w:t>
            </w:r>
          </w:p>
        </w:tc>
      </w:tr>
      <w:tr w:rsidR="001F6E8C" w:rsidRPr="005D7BA0" w:rsidTr="00B05EE9">
        <w:trPr>
          <w:cantSplit/>
          <w:tblHeader/>
        </w:trPr>
        <w:tc>
          <w:tcPr>
            <w:tcW w:w="733" w:type="dxa"/>
            <w:vMerge/>
            <w:tcBorders>
              <w:top w:val="single" w:sz="16" w:space="0" w:color="000000"/>
              <w:left w:val="single" w:sz="16" w:space="0" w:color="000000"/>
              <w:bottom w:val="single" w:sz="16" w:space="0" w:color="000000"/>
              <w:right w:val="nil"/>
            </w:tcBorders>
            <w:shd w:val="clear" w:color="auto" w:fill="FFFFFF"/>
          </w:tcPr>
          <w:p w:rsidR="001F6E8C" w:rsidRPr="005D7BA0"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gridSpan w:val="2"/>
            <w:tcBorders>
              <w:top w:val="nil"/>
              <w:left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Numerical caps</w:t>
            </w:r>
          </w:p>
        </w:tc>
        <w:tc>
          <w:tcPr>
            <w:tcW w:w="1336" w:type="dxa"/>
            <w:gridSpan w:val="3"/>
            <w:tcBorders>
              <w:top w:val="nil"/>
              <w:left w:val="single" w:sz="16" w:space="0" w:color="000000"/>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3,154</w:t>
            </w:r>
          </w:p>
        </w:tc>
        <w:tc>
          <w:tcPr>
            <w:tcW w:w="1335" w:type="dxa"/>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4,151</w:t>
            </w:r>
          </w:p>
        </w:tc>
        <w:tc>
          <w:tcPr>
            <w:tcW w:w="1469" w:type="dxa"/>
            <w:gridSpan w:val="3"/>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,121</w:t>
            </w:r>
          </w:p>
        </w:tc>
        <w:tc>
          <w:tcPr>
            <w:tcW w:w="1019" w:type="dxa"/>
            <w:gridSpan w:val="2"/>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,760</w:t>
            </w:r>
          </w:p>
        </w:tc>
        <w:tc>
          <w:tcPr>
            <w:tcW w:w="1020" w:type="dxa"/>
            <w:tcBorders>
              <w:top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,460</w:t>
            </w:r>
          </w:p>
        </w:tc>
      </w:tr>
      <w:tr w:rsidR="001F6E8C" w:rsidRPr="005D7BA0" w:rsidTr="00B05EE9">
        <w:trPr>
          <w:cantSplit/>
          <w:tblHeader/>
        </w:trPr>
        <w:tc>
          <w:tcPr>
            <w:tcW w:w="733" w:type="dxa"/>
            <w:vMerge/>
            <w:tcBorders>
              <w:top w:val="single" w:sz="16" w:space="0" w:color="000000"/>
              <w:left w:val="single" w:sz="16" w:space="0" w:color="000000"/>
              <w:bottom w:val="single" w:sz="16" w:space="0" w:color="000000"/>
              <w:right w:val="nil"/>
            </w:tcBorders>
            <w:shd w:val="clear" w:color="auto" w:fill="FFFFFF"/>
          </w:tcPr>
          <w:p w:rsidR="001F6E8C" w:rsidRPr="005D7BA0"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gridSpan w:val="2"/>
            <w:tcBorders>
              <w:top w:val="nil"/>
              <w:left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Labour market test</w:t>
            </w:r>
          </w:p>
        </w:tc>
        <w:tc>
          <w:tcPr>
            <w:tcW w:w="1336" w:type="dxa"/>
            <w:gridSpan w:val="3"/>
            <w:tcBorders>
              <w:top w:val="nil"/>
              <w:left w:val="single" w:sz="16" w:space="0" w:color="000000"/>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1,320</w:t>
            </w:r>
          </w:p>
        </w:tc>
        <w:tc>
          <w:tcPr>
            <w:tcW w:w="1335" w:type="dxa"/>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3,434</w:t>
            </w:r>
          </w:p>
        </w:tc>
        <w:tc>
          <w:tcPr>
            <w:tcW w:w="1469" w:type="dxa"/>
            <w:gridSpan w:val="3"/>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,061</w:t>
            </w:r>
          </w:p>
        </w:tc>
        <w:tc>
          <w:tcPr>
            <w:tcW w:w="1019" w:type="dxa"/>
            <w:gridSpan w:val="2"/>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,385</w:t>
            </w:r>
          </w:p>
        </w:tc>
        <w:tc>
          <w:tcPr>
            <w:tcW w:w="1020" w:type="dxa"/>
            <w:tcBorders>
              <w:top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,706</w:t>
            </w:r>
          </w:p>
        </w:tc>
      </w:tr>
      <w:tr w:rsidR="001F6E8C" w:rsidRPr="005D7BA0" w:rsidTr="00B05EE9">
        <w:trPr>
          <w:cantSplit/>
          <w:tblHeader/>
        </w:trPr>
        <w:tc>
          <w:tcPr>
            <w:tcW w:w="733" w:type="dxa"/>
            <w:vMerge/>
            <w:tcBorders>
              <w:top w:val="single" w:sz="16" w:space="0" w:color="000000"/>
              <w:left w:val="single" w:sz="16" w:space="0" w:color="000000"/>
              <w:bottom w:val="single" w:sz="16" w:space="0" w:color="000000"/>
              <w:right w:val="nil"/>
            </w:tcBorders>
            <w:shd w:val="clear" w:color="auto" w:fill="FFFFFF"/>
          </w:tcPr>
          <w:p w:rsidR="001F6E8C" w:rsidRPr="005D7BA0"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gridSpan w:val="2"/>
            <w:tcBorders>
              <w:top w:val="nil"/>
              <w:left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Employer portability</w:t>
            </w:r>
          </w:p>
        </w:tc>
        <w:tc>
          <w:tcPr>
            <w:tcW w:w="1336" w:type="dxa"/>
            <w:gridSpan w:val="3"/>
            <w:tcBorders>
              <w:top w:val="nil"/>
              <w:left w:val="single" w:sz="16" w:space="0" w:color="000000"/>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-4,703</w:t>
            </w:r>
          </w:p>
        </w:tc>
        <w:tc>
          <w:tcPr>
            <w:tcW w:w="1335" w:type="dxa"/>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4,799</w:t>
            </w:r>
          </w:p>
        </w:tc>
        <w:tc>
          <w:tcPr>
            <w:tcW w:w="1469" w:type="dxa"/>
            <w:gridSpan w:val="3"/>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-,211</w:t>
            </w:r>
          </w:p>
        </w:tc>
        <w:tc>
          <w:tcPr>
            <w:tcW w:w="1019" w:type="dxa"/>
            <w:gridSpan w:val="2"/>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-,980</w:t>
            </w:r>
          </w:p>
        </w:tc>
        <w:tc>
          <w:tcPr>
            <w:tcW w:w="1020" w:type="dxa"/>
            <w:tcBorders>
              <w:top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,344</w:t>
            </w:r>
          </w:p>
        </w:tc>
      </w:tr>
      <w:tr w:rsidR="001F6E8C" w:rsidRPr="005D7BA0" w:rsidTr="00B05EE9">
        <w:trPr>
          <w:cantSplit/>
          <w:tblHeader/>
        </w:trPr>
        <w:tc>
          <w:tcPr>
            <w:tcW w:w="733" w:type="dxa"/>
            <w:vMerge/>
            <w:tcBorders>
              <w:top w:val="single" w:sz="16" w:space="0" w:color="000000"/>
              <w:left w:val="single" w:sz="16" w:space="0" w:color="000000"/>
              <w:bottom w:val="single" w:sz="16" w:space="0" w:color="000000"/>
              <w:right w:val="nil"/>
            </w:tcBorders>
            <w:shd w:val="clear" w:color="auto" w:fill="FFFFFF"/>
          </w:tcPr>
          <w:p w:rsidR="001F6E8C" w:rsidRPr="005D7BA0"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gridSpan w:val="2"/>
            <w:tcBorders>
              <w:top w:val="nil"/>
              <w:left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Spouse's work rights</w:t>
            </w:r>
          </w:p>
        </w:tc>
        <w:tc>
          <w:tcPr>
            <w:tcW w:w="1336" w:type="dxa"/>
            <w:gridSpan w:val="3"/>
            <w:tcBorders>
              <w:top w:val="nil"/>
              <w:left w:val="single" w:sz="16" w:space="0" w:color="000000"/>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-2,455</w:t>
            </w:r>
          </w:p>
        </w:tc>
        <w:tc>
          <w:tcPr>
            <w:tcW w:w="1335" w:type="dxa"/>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5,180</w:t>
            </w:r>
          </w:p>
        </w:tc>
        <w:tc>
          <w:tcPr>
            <w:tcW w:w="1469" w:type="dxa"/>
            <w:gridSpan w:val="3"/>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-,121</w:t>
            </w:r>
          </w:p>
        </w:tc>
        <w:tc>
          <w:tcPr>
            <w:tcW w:w="1019" w:type="dxa"/>
            <w:gridSpan w:val="2"/>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-,474</w:t>
            </w:r>
          </w:p>
        </w:tc>
        <w:tc>
          <w:tcPr>
            <w:tcW w:w="1020" w:type="dxa"/>
            <w:tcBorders>
              <w:top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,643</w:t>
            </w:r>
          </w:p>
        </w:tc>
      </w:tr>
      <w:tr w:rsidR="001F6E8C" w:rsidRPr="005D7BA0" w:rsidTr="00B05EE9">
        <w:trPr>
          <w:cantSplit/>
          <w:tblHeader/>
        </w:trPr>
        <w:tc>
          <w:tcPr>
            <w:tcW w:w="733" w:type="dxa"/>
            <w:vMerge/>
            <w:tcBorders>
              <w:top w:val="single" w:sz="16" w:space="0" w:color="000000"/>
              <w:left w:val="single" w:sz="16" w:space="0" w:color="000000"/>
              <w:bottom w:val="single" w:sz="16" w:space="0" w:color="000000"/>
              <w:right w:val="nil"/>
            </w:tcBorders>
            <w:shd w:val="clear" w:color="auto" w:fill="FFFFFF"/>
          </w:tcPr>
          <w:p w:rsidR="001F6E8C" w:rsidRPr="005D7BA0"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gridSpan w:val="2"/>
            <w:tcBorders>
              <w:top w:val="nil"/>
              <w:left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Permanent residence</w:t>
            </w:r>
          </w:p>
        </w:tc>
        <w:tc>
          <w:tcPr>
            <w:tcW w:w="1336" w:type="dxa"/>
            <w:gridSpan w:val="3"/>
            <w:tcBorders>
              <w:top w:val="nil"/>
              <w:left w:val="single" w:sz="16" w:space="0" w:color="000000"/>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-21,127</w:t>
            </w:r>
          </w:p>
        </w:tc>
        <w:tc>
          <w:tcPr>
            <w:tcW w:w="1335" w:type="dxa"/>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5,284</w:t>
            </w:r>
          </w:p>
        </w:tc>
        <w:tc>
          <w:tcPr>
            <w:tcW w:w="1469" w:type="dxa"/>
            <w:gridSpan w:val="3"/>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-,739</w:t>
            </w:r>
          </w:p>
        </w:tc>
        <w:tc>
          <w:tcPr>
            <w:tcW w:w="1019" w:type="dxa"/>
            <w:gridSpan w:val="2"/>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-3,998</w:t>
            </w:r>
          </w:p>
        </w:tc>
        <w:tc>
          <w:tcPr>
            <w:tcW w:w="1020" w:type="dxa"/>
            <w:tcBorders>
              <w:top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,001</w:t>
            </w:r>
          </w:p>
        </w:tc>
      </w:tr>
      <w:tr w:rsidR="001F6E8C" w:rsidRPr="005D7BA0" w:rsidTr="00B05EE9">
        <w:trPr>
          <w:cantSplit/>
          <w:tblHeader/>
        </w:trPr>
        <w:tc>
          <w:tcPr>
            <w:tcW w:w="733" w:type="dxa"/>
            <w:vMerge/>
            <w:tcBorders>
              <w:top w:val="single" w:sz="16" w:space="0" w:color="000000"/>
              <w:left w:val="single" w:sz="16" w:space="0" w:color="000000"/>
              <w:bottom w:val="single" w:sz="16" w:space="0" w:color="000000"/>
              <w:right w:val="nil"/>
            </w:tcBorders>
            <w:shd w:val="clear" w:color="auto" w:fill="FFFFFF"/>
          </w:tcPr>
          <w:p w:rsidR="001F6E8C" w:rsidRPr="005D7BA0"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gridSpan w:val="2"/>
            <w:tcBorders>
              <w:top w:val="nil"/>
              <w:left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Demand/supply based</w:t>
            </w:r>
          </w:p>
        </w:tc>
        <w:tc>
          <w:tcPr>
            <w:tcW w:w="1336" w:type="dxa"/>
            <w:gridSpan w:val="3"/>
            <w:tcBorders>
              <w:top w:val="nil"/>
              <w:left w:val="single" w:sz="16" w:space="0" w:color="000000"/>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13,167</w:t>
            </w:r>
          </w:p>
        </w:tc>
        <w:tc>
          <w:tcPr>
            <w:tcW w:w="1335" w:type="dxa"/>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5,425</w:t>
            </w:r>
          </w:p>
        </w:tc>
        <w:tc>
          <w:tcPr>
            <w:tcW w:w="1469" w:type="dxa"/>
            <w:gridSpan w:val="3"/>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,568</w:t>
            </w:r>
          </w:p>
        </w:tc>
        <w:tc>
          <w:tcPr>
            <w:tcW w:w="1019" w:type="dxa"/>
            <w:gridSpan w:val="2"/>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2,427</w:t>
            </w:r>
          </w:p>
        </w:tc>
        <w:tc>
          <w:tcPr>
            <w:tcW w:w="1020" w:type="dxa"/>
            <w:tcBorders>
              <w:top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,029</w:t>
            </w:r>
          </w:p>
        </w:tc>
      </w:tr>
      <w:tr w:rsidR="001F6E8C" w:rsidRPr="005D7BA0" w:rsidTr="00B05EE9">
        <w:trPr>
          <w:cantSplit/>
          <w:tblHeader/>
        </w:trPr>
        <w:tc>
          <w:tcPr>
            <w:tcW w:w="733" w:type="dxa"/>
            <w:vMerge/>
            <w:tcBorders>
              <w:top w:val="single" w:sz="16" w:space="0" w:color="000000"/>
              <w:left w:val="single" w:sz="16" w:space="0" w:color="000000"/>
              <w:bottom w:val="single" w:sz="16" w:space="0" w:color="000000"/>
              <w:right w:val="nil"/>
            </w:tcBorders>
            <w:shd w:val="clear" w:color="auto" w:fill="FFFFFF"/>
          </w:tcPr>
          <w:p w:rsidR="001F6E8C" w:rsidRPr="005D7BA0"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gridSpan w:val="2"/>
            <w:tcBorders>
              <w:top w:val="nil"/>
              <w:left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University degree</w:t>
            </w:r>
          </w:p>
        </w:tc>
        <w:tc>
          <w:tcPr>
            <w:tcW w:w="1336" w:type="dxa"/>
            <w:gridSpan w:val="3"/>
            <w:tcBorders>
              <w:top w:val="nil"/>
              <w:left w:val="single" w:sz="16" w:space="0" w:color="000000"/>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-4,481</w:t>
            </w:r>
          </w:p>
        </w:tc>
        <w:tc>
          <w:tcPr>
            <w:tcW w:w="1335" w:type="dxa"/>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3,435</w:t>
            </w:r>
          </w:p>
        </w:tc>
        <w:tc>
          <w:tcPr>
            <w:tcW w:w="1469" w:type="dxa"/>
            <w:gridSpan w:val="3"/>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-,208</w:t>
            </w:r>
          </w:p>
        </w:tc>
        <w:tc>
          <w:tcPr>
            <w:tcW w:w="1019" w:type="dxa"/>
            <w:gridSpan w:val="2"/>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-1,304</w:t>
            </w:r>
          </w:p>
        </w:tc>
        <w:tc>
          <w:tcPr>
            <w:tcW w:w="1020" w:type="dxa"/>
            <w:tcBorders>
              <w:top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,213</w:t>
            </w:r>
          </w:p>
        </w:tc>
      </w:tr>
      <w:tr w:rsidR="001F6E8C" w:rsidRPr="005D7BA0" w:rsidTr="00B05EE9">
        <w:trPr>
          <w:cantSplit/>
          <w:tblHeader/>
        </w:trPr>
        <w:tc>
          <w:tcPr>
            <w:tcW w:w="733" w:type="dxa"/>
            <w:vMerge/>
            <w:tcBorders>
              <w:top w:val="single" w:sz="16" w:space="0" w:color="000000"/>
              <w:left w:val="single" w:sz="16" w:space="0" w:color="000000"/>
              <w:bottom w:val="single" w:sz="16" w:space="0" w:color="000000"/>
              <w:right w:val="nil"/>
            </w:tcBorders>
            <w:shd w:val="clear" w:color="auto" w:fill="FFFFFF"/>
          </w:tcPr>
          <w:p w:rsidR="001F6E8C" w:rsidRPr="005D7BA0"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gridSpan w:val="2"/>
            <w:tcBorders>
              <w:top w:val="nil"/>
              <w:left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Points test</w:t>
            </w:r>
          </w:p>
        </w:tc>
        <w:tc>
          <w:tcPr>
            <w:tcW w:w="1336" w:type="dxa"/>
            <w:gridSpan w:val="3"/>
            <w:tcBorders>
              <w:top w:val="nil"/>
              <w:left w:val="single" w:sz="16" w:space="0" w:color="000000"/>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-16,169</w:t>
            </w:r>
          </w:p>
        </w:tc>
        <w:tc>
          <w:tcPr>
            <w:tcW w:w="1335" w:type="dxa"/>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7,284</w:t>
            </w:r>
          </w:p>
        </w:tc>
        <w:tc>
          <w:tcPr>
            <w:tcW w:w="1469" w:type="dxa"/>
            <w:gridSpan w:val="3"/>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-,697</w:t>
            </w:r>
          </w:p>
        </w:tc>
        <w:tc>
          <w:tcPr>
            <w:tcW w:w="1019" w:type="dxa"/>
            <w:gridSpan w:val="2"/>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-2,220</w:t>
            </w:r>
          </w:p>
        </w:tc>
        <w:tc>
          <w:tcPr>
            <w:tcW w:w="1020" w:type="dxa"/>
            <w:tcBorders>
              <w:top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,043</w:t>
            </w:r>
          </w:p>
        </w:tc>
      </w:tr>
      <w:tr w:rsidR="001F6E8C" w:rsidRPr="005D7BA0" w:rsidTr="00B05EE9">
        <w:trPr>
          <w:cantSplit/>
          <w:tblHeader/>
        </w:trPr>
        <w:tc>
          <w:tcPr>
            <w:tcW w:w="733" w:type="dxa"/>
            <w:vMerge/>
            <w:tcBorders>
              <w:top w:val="single" w:sz="16" w:space="0" w:color="000000"/>
              <w:left w:val="single" w:sz="16" w:space="0" w:color="000000"/>
              <w:bottom w:val="single" w:sz="16" w:space="0" w:color="000000"/>
              <w:right w:val="nil"/>
            </w:tcBorders>
            <w:shd w:val="clear" w:color="auto" w:fill="FFFFFF"/>
          </w:tcPr>
          <w:p w:rsidR="001F6E8C" w:rsidRPr="005D7BA0"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gridSpan w:val="2"/>
            <w:tcBorders>
              <w:top w:val="nil"/>
              <w:left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Presence of Skilled migrant policy</w:t>
            </w:r>
          </w:p>
        </w:tc>
        <w:tc>
          <w:tcPr>
            <w:tcW w:w="1336" w:type="dxa"/>
            <w:gridSpan w:val="3"/>
            <w:tcBorders>
              <w:top w:val="nil"/>
              <w:left w:val="single" w:sz="16" w:space="0" w:color="000000"/>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-,344</w:t>
            </w:r>
          </w:p>
        </w:tc>
        <w:tc>
          <w:tcPr>
            <w:tcW w:w="1335" w:type="dxa"/>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4,079</w:t>
            </w:r>
          </w:p>
        </w:tc>
        <w:tc>
          <w:tcPr>
            <w:tcW w:w="1469" w:type="dxa"/>
            <w:gridSpan w:val="3"/>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-,016</w:t>
            </w:r>
          </w:p>
        </w:tc>
        <w:tc>
          <w:tcPr>
            <w:tcW w:w="1019" w:type="dxa"/>
            <w:gridSpan w:val="2"/>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-,084</w:t>
            </w:r>
          </w:p>
        </w:tc>
        <w:tc>
          <w:tcPr>
            <w:tcW w:w="1020" w:type="dxa"/>
            <w:tcBorders>
              <w:top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,934</w:t>
            </w:r>
          </w:p>
        </w:tc>
      </w:tr>
      <w:tr w:rsidR="001F6E8C" w:rsidRPr="005D7BA0" w:rsidTr="00B05EE9">
        <w:trPr>
          <w:cantSplit/>
          <w:tblHeader/>
        </w:trPr>
        <w:tc>
          <w:tcPr>
            <w:tcW w:w="733" w:type="dxa"/>
            <w:vMerge/>
            <w:tcBorders>
              <w:top w:val="single" w:sz="16" w:space="0" w:color="000000"/>
              <w:left w:val="single" w:sz="16" w:space="0" w:color="000000"/>
              <w:bottom w:val="single" w:sz="16" w:space="0" w:color="000000"/>
              <w:right w:val="nil"/>
            </w:tcBorders>
            <w:shd w:val="clear" w:color="auto" w:fill="FFFFFF"/>
          </w:tcPr>
          <w:p w:rsidR="001F6E8C" w:rsidRPr="005D7BA0"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gridSpan w:val="2"/>
            <w:tcBorders>
              <w:top w:val="nil"/>
              <w:left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Universitas Rank Score on Education System</w:t>
            </w:r>
          </w:p>
        </w:tc>
        <w:tc>
          <w:tcPr>
            <w:tcW w:w="1336" w:type="dxa"/>
            <w:gridSpan w:val="3"/>
            <w:tcBorders>
              <w:top w:val="nil"/>
              <w:left w:val="single" w:sz="16" w:space="0" w:color="000000"/>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,241</w:t>
            </w:r>
          </w:p>
        </w:tc>
        <w:tc>
          <w:tcPr>
            <w:tcW w:w="1335" w:type="dxa"/>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,138</w:t>
            </w:r>
          </w:p>
        </w:tc>
        <w:tc>
          <w:tcPr>
            <w:tcW w:w="1469" w:type="dxa"/>
            <w:gridSpan w:val="3"/>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,319</w:t>
            </w:r>
          </w:p>
        </w:tc>
        <w:tc>
          <w:tcPr>
            <w:tcW w:w="1019" w:type="dxa"/>
            <w:gridSpan w:val="2"/>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1,751</w:t>
            </w:r>
          </w:p>
        </w:tc>
        <w:tc>
          <w:tcPr>
            <w:tcW w:w="1020" w:type="dxa"/>
            <w:tcBorders>
              <w:top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,102</w:t>
            </w:r>
          </w:p>
        </w:tc>
      </w:tr>
      <w:tr w:rsidR="001F6E8C" w:rsidRPr="005D7BA0" w:rsidTr="00B05EE9">
        <w:trPr>
          <w:cantSplit/>
          <w:tblHeader/>
        </w:trPr>
        <w:tc>
          <w:tcPr>
            <w:tcW w:w="733" w:type="dxa"/>
            <w:vMerge/>
            <w:tcBorders>
              <w:top w:val="single" w:sz="16" w:space="0" w:color="000000"/>
              <w:left w:val="single" w:sz="16" w:space="0" w:color="000000"/>
              <w:bottom w:val="single" w:sz="16" w:space="0" w:color="000000"/>
              <w:right w:val="nil"/>
            </w:tcBorders>
            <w:shd w:val="clear" w:color="auto" w:fill="FFFFFF"/>
          </w:tcPr>
          <w:p w:rsidR="001F6E8C" w:rsidRPr="005D7BA0"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gridSpan w:val="2"/>
            <w:tcBorders>
              <w:top w:val="nil"/>
              <w:left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 xml:space="preserve">Unemployment rate 25-64 years </w:t>
            </w:r>
          </w:p>
        </w:tc>
        <w:tc>
          <w:tcPr>
            <w:tcW w:w="1336" w:type="dxa"/>
            <w:gridSpan w:val="3"/>
            <w:tcBorders>
              <w:top w:val="nil"/>
              <w:left w:val="single" w:sz="16" w:space="0" w:color="000000"/>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,194</w:t>
            </w:r>
          </w:p>
        </w:tc>
        <w:tc>
          <w:tcPr>
            <w:tcW w:w="1335" w:type="dxa"/>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,801</w:t>
            </w:r>
          </w:p>
        </w:tc>
        <w:tc>
          <w:tcPr>
            <w:tcW w:w="1469" w:type="dxa"/>
            <w:gridSpan w:val="3"/>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,040</w:t>
            </w:r>
          </w:p>
        </w:tc>
        <w:tc>
          <w:tcPr>
            <w:tcW w:w="1019" w:type="dxa"/>
            <w:gridSpan w:val="2"/>
            <w:tcBorders>
              <w:top w:val="nil"/>
              <w:bottom w:val="nil"/>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,242</w:t>
            </w:r>
          </w:p>
        </w:tc>
        <w:tc>
          <w:tcPr>
            <w:tcW w:w="1020" w:type="dxa"/>
            <w:tcBorders>
              <w:top w:val="nil"/>
              <w:bottom w:val="nil"/>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,812</w:t>
            </w:r>
          </w:p>
        </w:tc>
      </w:tr>
      <w:tr w:rsidR="001F6E8C" w:rsidRPr="005D7BA0" w:rsidTr="00B05EE9">
        <w:trPr>
          <w:cantSplit/>
          <w:tblHeader/>
        </w:trPr>
        <w:tc>
          <w:tcPr>
            <w:tcW w:w="733" w:type="dxa"/>
            <w:vMerge/>
            <w:tcBorders>
              <w:top w:val="single" w:sz="16" w:space="0" w:color="000000"/>
              <w:left w:val="single" w:sz="16" w:space="0" w:color="000000"/>
              <w:bottom w:val="single" w:sz="16" w:space="0" w:color="000000"/>
              <w:right w:val="nil"/>
            </w:tcBorders>
            <w:shd w:val="clear" w:color="auto" w:fill="FFFFFF"/>
          </w:tcPr>
          <w:p w:rsidR="001F6E8C" w:rsidRPr="005D7BA0"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8" w:type="dxa"/>
            <w:gridSpan w:val="2"/>
            <w:tcBorders>
              <w:top w:val="nil"/>
              <w:left w:val="nil"/>
              <w:bottom w:val="single" w:sz="16" w:space="0" w:color="000000"/>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Quality of Life Index</w:t>
            </w:r>
          </w:p>
        </w:tc>
        <w:tc>
          <w:tcPr>
            <w:tcW w:w="1336" w:type="dxa"/>
            <w:gridSpan w:val="3"/>
            <w:tcBorders>
              <w:top w:val="nil"/>
              <w:left w:val="single" w:sz="16" w:space="0" w:color="000000"/>
              <w:bottom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,239</w:t>
            </w:r>
          </w:p>
        </w:tc>
        <w:tc>
          <w:tcPr>
            <w:tcW w:w="1335" w:type="dxa"/>
            <w:tcBorders>
              <w:top w:val="nil"/>
              <w:bottom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3,009</w:t>
            </w:r>
          </w:p>
        </w:tc>
        <w:tc>
          <w:tcPr>
            <w:tcW w:w="1469" w:type="dxa"/>
            <w:gridSpan w:val="3"/>
            <w:tcBorders>
              <w:top w:val="nil"/>
              <w:bottom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,013</w:t>
            </w:r>
          </w:p>
        </w:tc>
        <w:tc>
          <w:tcPr>
            <w:tcW w:w="1019" w:type="dxa"/>
            <w:gridSpan w:val="2"/>
            <w:tcBorders>
              <w:top w:val="nil"/>
              <w:bottom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,079</w:t>
            </w:r>
          </w:p>
        </w:tc>
        <w:tc>
          <w:tcPr>
            <w:tcW w:w="1020" w:type="dxa"/>
            <w:tcBorders>
              <w:top w:val="nil"/>
              <w:bottom w:val="single" w:sz="16" w:space="0" w:color="000000"/>
              <w:right w:val="single" w:sz="16" w:space="0" w:color="000000"/>
            </w:tcBorders>
            <w:shd w:val="clear" w:color="auto" w:fill="FFFFFF"/>
          </w:tcPr>
          <w:p w:rsidR="001F6E8C" w:rsidRPr="005D7BA0"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5D7BA0">
              <w:rPr>
                <w:rFonts w:ascii="Arial" w:hAnsi="Arial" w:cs="Arial"/>
                <w:color w:val="000000"/>
                <w:sz w:val="18"/>
                <w:szCs w:val="18"/>
                <w:lang w:eastAsia="nl-NL"/>
              </w:rPr>
              <w:t>,938</w:t>
            </w:r>
          </w:p>
        </w:tc>
      </w:tr>
      <w:tr w:rsidR="001F6E8C" w:rsidRPr="005D7BA0" w:rsidTr="00B05EE9">
        <w:trPr>
          <w:cantSplit/>
        </w:trPr>
        <w:tc>
          <w:tcPr>
            <w:tcW w:w="9360" w:type="dxa"/>
            <w:gridSpan w:val="13"/>
            <w:tcBorders>
              <w:top w:val="nil"/>
              <w:left w:val="nil"/>
              <w:bottom w:val="nil"/>
              <w:right w:val="nil"/>
            </w:tcBorders>
            <w:shd w:val="clear" w:color="auto" w:fill="FFFFFF"/>
          </w:tcPr>
          <w:p w:rsidR="001F6E8C" w:rsidRPr="005D7BA0"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5D7BA0">
              <w:rPr>
                <w:rFonts w:ascii="Arial" w:hAnsi="Arial" w:cs="Arial"/>
                <w:color w:val="000000"/>
                <w:sz w:val="18"/>
                <w:szCs w:val="18"/>
                <w:lang w:eastAsia="nl-NL"/>
              </w:rPr>
              <w:t xml:space="preserve">a. Dependent Variable: Number of highly skilled migrants per 1000 inhabitants </w:t>
            </w:r>
          </w:p>
        </w:tc>
      </w:tr>
    </w:tbl>
    <w:p w:rsidR="001F6E8C" w:rsidRDefault="001F6E8C" w:rsidP="001F6E8C">
      <w:pPr>
        <w:pStyle w:val="appendix2"/>
      </w:pPr>
      <w:bookmarkStart w:id="1097" w:name="_Toc349827498"/>
      <w:bookmarkStart w:id="1098" w:name="_Toc349827548"/>
      <w:bookmarkStart w:id="1099" w:name="_Toc349828790"/>
    </w:p>
    <w:p w:rsidR="001F6E8C" w:rsidRDefault="001F6E8C" w:rsidP="001F6E8C">
      <w:pPr>
        <w:pStyle w:val="appendix2"/>
      </w:pPr>
      <w:r>
        <w:lastRenderedPageBreak/>
        <w:t>Appendix K: Regression 3 – Participation rate of highly skilled migrants</w:t>
      </w:r>
      <w:bookmarkEnd w:id="1097"/>
      <w:bookmarkEnd w:id="1098"/>
      <w:bookmarkEnd w:id="1099"/>
    </w:p>
    <w:tbl>
      <w:tblPr>
        <w:tblW w:w="58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020"/>
        <w:gridCol w:w="1088"/>
        <w:gridCol w:w="1469"/>
        <w:gridCol w:w="1469"/>
        <w:gridCol w:w="796"/>
      </w:tblGrid>
      <w:tr w:rsidR="001F6E8C" w:rsidRPr="00BC707A" w:rsidTr="00B05EE9">
        <w:trPr>
          <w:cantSplit/>
          <w:tblHeader/>
        </w:trPr>
        <w:tc>
          <w:tcPr>
            <w:tcW w:w="5842" w:type="dxa"/>
            <w:gridSpan w:val="5"/>
            <w:tcBorders>
              <w:top w:val="nil"/>
              <w:left w:val="nil"/>
              <w:bottom w:val="nil"/>
              <w:right w:val="nil"/>
            </w:tcBorders>
            <w:shd w:val="clear" w:color="auto" w:fill="FFFFFF"/>
            <w:vAlign w:val="center"/>
          </w:tcPr>
          <w:p w:rsidR="001F6E8C" w:rsidRPr="00BC707A"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BC707A">
              <w:rPr>
                <w:rFonts w:ascii="Arial" w:hAnsi="Arial" w:cs="Arial"/>
                <w:b/>
                <w:bCs/>
                <w:color w:val="000000"/>
                <w:sz w:val="18"/>
                <w:szCs w:val="18"/>
                <w:lang w:eastAsia="nl-NL"/>
              </w:rPr>
              <w:t>Model Summary</w:t>
            </w:r>
          </w:p>
        </w:tc>
      </w:tr>
      <w:tr w:rsidR="001F6E8C" w:rsidRPr="00BC707A" w:rsidTr="00B05EE9">
        <w:trPr>
          <w:gridAfter w:val="1"/>
          <w:wAfter w:w="796" w:type="dxa"/>
          <w:cantSplit/>
          <w:tblHeader/>
        </w:trPr>
        <w:tc>
          <w:tcPr>
            <w:tcW w:w="1020" w:type="dxa"/>
            <w:tcBorders>
              <w:top w:val="single" w:sz="16" w:space="0" w:color="000000"/>
              <w:left w:val="single" w:sz="16" w:space="0" w:color="000000"/>
              <w:bottom w:val="single" w:sz="16" w:space="0" w:color="000000"/>
            </w:tcBorders>
            <w:shd w:val="clear" w:color="auto" w:fill="FFFFFF"/>
            <w:vAlign w:val="bottom"/>
          </w:tcPr>
          <w:p w:rsidR="001F6E8C" w:rsidRPr="00BC707A"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BC707A">
              <w:rPr>
                <w:rFonts w:ascii="Arial" w:hAnsi="Arial" w:cs="Arial"/>
                <w:color w:val="000000"/>
                <w:sz w:val="18"/>
                <w:szCs w:val="18"/>
                <w:lang w:eastAsia="nl-NL"/>
              </w:rPr>
              <w:t>R</w:t>
            </w:r>
          </w:p>
        </w:tc>
        <w:tc>
          <w:tcPr>
            <w:tcW w:w="1088" w:type="dxa"/>
            <w:tcBorders>
              <w:top w:val="single" w:sz="16" w:space="0" w:color="000000"/>
              <w:bottom w:val="single" w:sz="16" w:space="0" w:color="000000"/>
            </w:tcBorders>
            <w:shd w:val="clear" w:color="auto" w:fill="FFFFFF"/>
            <w:vAlign w:val="bottom"/>
          </w:tcPr>
          <w:p w:rsidR="001F6E8C" w:rsidRPr="00BC707A"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BC707A">
              <w:rPr>
                <w:rFonts w:ascii="Arial" w:hAnsi="Arial" w:cs="Arial"/>
                <w:color w:val="000000"/>
                <w:sz w:val="18"/>
                <w:szCs w:val="18"/>
                <w:lang w:eastAsia="nl-NL"/>
              </w:rPr>
              <w:t>R Square</w:t>
            </w:r>
          </w:p>
        </w:tc>
        <w:tc>
          <w:tcPr>
            <w:tcW w:w="1469" w:type="dxa"/>
            <w:tcBorders>
              <w:top w:val="single" w:sz="16" w:space="0" w:color="000000"/>
              <w:bottom w:val="single" w:sz="16" w:space="0" w:color="000000"/>
            </w:tcBorders>
            <w:shd w:val="clear" w:color="auto" w:fill="FFFFFF"/>
            <w:vAlign w:val="bottom"/>
          </w:tcPr>
          <w:p w:rsidR="001F6E8C" w:rsidRPr="00BC707A"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BC707A">
              <w:rPr>
                <w:rFonts w:ascii="Arial" w:hAnsi="Arial" w:cs="Arial"/>
                <w:color w:val="000000"/>
                <w:sz w:val="18"/>
                <w:szCs w:val="18"/>
                <w:lang w:eastAsia="nl-NL"/>
              </w:rPr>
              <w:t>Adjusted R Square</w:t>
            </w:r>
          </w:p>
        </w:tc>
        <w:tc>
          <w:tcPr>
            <w:tcW w:w="1469" w:type="dxa"/>
            <w:tcBorders>
              <w:top w:val="single" w:sz="16" w:space="0" w:color="000000"/>
              <w:bottom w:val="single" w:sz="16" w:space="0" w:color="000000"/>
              <w:right w:val="single" w:sz="16" w:space="0" w:color="000000"/>
            </w:tcBorders>
            <w:shd w:val="clear" w:color="auto" w:fill="FFFFFF"/>
            <w:vAlign w:val="bottom"/>
          </w:tcPr>
          <w:p w:rsidR="001F6E8C" w:rsidRPr="00BC707A"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BC707A">
              <w:rPr>
                <w:rFonts w:ascii="Arial" w:hAnsi="Arial" w:cs="Arial"/>
                <w:color w:val="000000"/>
                <w:sz w:val="18"/>
                <w:szCs w:val="18"/>
                <w:lang w:eastAsia="nl-NL"/>
              </w:rPr>
              <w:t>Std. Error of the Estimate</w:t>
            </w:r>
          </w:p>
        </w:tc>
      </w:tr>
      <w:tr w:rsidR="001F6E8C" w:rsidRPr="00BC707A" w:rsidTr="00B05EE9">
        <w:trPr>
          <w:gridAfter w:val="1"/>
          <w:wAfter w:w="796" w:type="dxa"/>
          <w:cantSplit/>
          <w:tblHeader/>
        </w:trPr>
        <w:tc>
          <w:tcPr>
            <w:tcW w:w="1020" w:type="dxa"/>
            <w:tcBorders>
              <w:top w:val="single" w:sz="16" w:space="0" w:color="000000"/>
              <w:left w:val="single" w:sz="16" w:space="0" w:color="000000"/>
              <w:bottom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,742</w:t>
            </w:r>
          </w:p>
        </w:tc>
        <w:tc>
          <w:tcPr>
            <w:tcW w:w="1088" w:type="dxa"/>
            <w:tcBorders>
              <w:top w:val="single" w:sz="16" w:space="0" w:color="000000"/>
              <w:bottom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,550</w:t>
            </w:r>
          </w:p>
        </w:tc>
        <w:tc>
          <w:tcPr>
            <w:tcW w:w="1469" w:type="dxa"/>
            <w:tcBorders>
              <w:top w:val="single" w:sz="16" w:space="0" w:color="000000"/>
              <w:bottom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,269</w:t>
            </w:r>
          </w:p>
        </w:tc>
        <w:tc>
          <w:tcPr>
            <w:tcW w:w="1469" w:type="dxa"/>
            <w:tcBorders>
              <w:top w:val="single" w:sz="16" w:space="0" w:color="000000"/>
              <w:bottom w:val="single" w:sz="16" w:space="0" w:color="000000"/>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4,70652</w:t>
            </w:r>
          </w:p>
        </w:tc>
      </w:tr>
    </w:tbl>
    <w:p w:rsidR="001F6E8C" w:rsidRPr="00BC707A" w:rsidRDefault="001F6E8C" w:rsidP="001F6E8C">
      <w:pPr>
        <w:autoSpaceDE w:val="0"/>
        <w:autoSpaceDN w:val="0"/>
        <w:adjustRightInd w:val="0"/>
        <w:spacing w:after="0" w:line="400" w:lineRule="atLeast"/>
        <w:rPr>
          <w:rFonts w:ascii="Times New Roman" w:hAnsi="Times New Roman"/>
          <w:lang w:eastAsia="nl-NL"/>
        </w:rPr>
      </w:pPr>
    </w:p>
    <w:tbl>
      <w:tblPr>
        <w:tblW w:w="79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3"/>
        <w:gridCol w:w="1469"/>
        <w:gridCol w:w="1019"/>
        <w:gridCol w:w="1410"/>
        <w:gridCol w:w="1020"/>
        <w:gridCol w:w="1020"/>
      </w:tblGrid>
      <w:tr w:rsidR="001F6E8C" w:rsidRPr="00BC707A" w:rsidTr="00B05EE9">
        <w:trPr>
          <w:cantSplit/>
          <w:tblHeader/>
        </w:trPr>
        <w:tc>
          <w:tcPr>
            <w:tcW w:w="7950" w:type="dxa"/>
            <w:gridSpan w:val="7"/>
            <w:tcBorders>
              <w:top w:val="nil"/>
              <w:left w:val="nil"/>
              <w:bottom w:val="nil"/>
              <w:right w:val="nil"/>
            </w:tcBorders>
            <w:shd w:val="clear" w:color="auto" w:fill="FFFFFF"/>
            <w:vAlign w:val="center"/>
          </w:tcPr>
          <w:p w:rsidR="001F6E8C" w:rsidRPr="00BC707A"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BC707A">
              <w:rPr>
                <w:rFonts w:ascii="Arial" w:hAnsi="Arial" w:cs="Arial"/>
                <w:b/>
                <w:bCs/>
                <w:color w:val="000000"/>
                <w:sz w:val="18"/>
                <w:szCs w:val="18"/>
                <w:lang w:eastAsia="nl-NL"/>
              </w:rPr>
              <w:t>ANOVA</w:t>
            </w:r>
            <w:r w:rsidRPr="00BC707A">
              <w:rPr>
                <w:rFonts w:ascii="Arial" w:hAnsi="Arial" w:cs="Arial"/>
                <w:b/>
                <w:bCs/>
                <w:color w:val="000000"/>
                <w:sz w:val="18"/>
                <w:szCs w:val="18"/>
                <w:vertAlign w:val="superscript"/>
                <w:lang w:eastAsia="nl-NL"/>
              </w:rPr>
              <w:t>b</w:t>
            </w:r>
          </w:p>
        </w:tc>
      </w:tr>
      <w:tr w:rsidR="001F6E8C" w:rsidRPr="00BC707A" w:rsidTr="00B05EE9">
        <w:trPr>
          <w:cantSplit/>
          <w:tblHeader/>
        </w:trPr>
        <w:tc>
          <w:tcPr>
            <w:tcW w:w="2017" w:type="dxa"/>
            <w:gridSpan w:val="2"/>
            <w:tcBorders>
              <w:top w:val="single" w:sz="16" w:space="0" w:color="000000"/>
              <w:left w:val="single" w:sz="16" w:space="0" w:color="000000"/>
              <w:bottom w:val="single" w:sz="16" w:space="0" w:color="000000"/>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Model</w:t>
            </w:r>
          </w:p>
        </w:tc>
        <w:tc>
          <w:tcPr>
            <w:tcW w:w="1468" w:type="dxa"/>
            <w:tcBorders>
              <w:top w:val="single" w:sz="16" w:space="0" w:color="000000"/>
              <w:left w:val="single" w:sz="16" w:space="0" w:color="000000"/>
              <w:bottom w:val="single" w:sz="16" w:space="0" w:color="000000"/>
            </w:tcBorders>
            <w:shd w:val="clear" w:color="auto" w:fill="FFFFFF"/>
            <w:vAlign w:val="bottom"/>
          </w:tcPr>
          <w:p w:rsidR="001F6E8C" w:rsidRPr="00BC707A"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BC707A">
              <w:rPr>
                <w:rFonts w:ascii="Arial" w:hAnsi="Arial" w:cs="Arial"/>
                <w:color w:val="000000"/>
                <w:sz w:val="18"/>
                <w:szCs w:val="18"/>
                <w:lang w:eastAsia="nl-NL"/>
              </w:rPr>
              <w:t>Sum of Squares</w:t>
            </w:r>
          </w:p>
        </w:tc>
        <w:tc>
          <w:tcPr>
            <w:tcW w:w="1018" w:type="dxa"/>
            <w:tcBorders>
              <w:top w:val="single" w:sz="16" w:space="0" w:color="000000"/>
              <w:bottom w:val="single" w:sz="16" w:space="0" w:color="000000"/>
            </w:tcBorders>
            <w:shd w:val="clear" w:color="auto" w:fill="FFFFFF"/>
            <w:vAlign w:val="bottom"/>
          </w:tcPr>
          <w:p w:rsidR="001F6E8C" w:rsidRPr="00BC707A"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BC707A">
              <w:rPr>
                <w:rFonts w:ascii="Arial" w:hAnsi="Arial" w:cs="Arial"/>
                <w:color w:val="000000"/>
                <w:sz w:val="18"/>
                <w:szCs w:val="18"/>
                <w:lang w:eastAsia="nl-NL"/>
              </w:rPr>
              <w:t>df</w:t>
            </w:r>
          </w:p>
        </w:tc>
        <w:tc>
          <w:tcPr>
            <w:tcW w:w="1409" w:type="dxa"/>
            <w:tcBorders>
              <w:top w:val="single" w:sz="16" w:space="0" w:color="000000"/>
              <w:bottom w:val="single" w:sz="16" w:space="0" w:color="000000"/>
            </w:tcBorders>
            <w:shd w:val="clear" w:color="auto" w:fill="FFFFFF"/>
            <w:vAlign w:val="bottom"/>
          </w:tcPr>
          <w:p w:rsidR="001F6E8C" w:rsidRPr="00BC707A"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BC707A">
              <w:rPr>
                <w:rFonts w:ascii="Arial" w:hAnsi="Arial" w:cs="Arial"/>
                <w:color w:val="000000"/>
                <w:sz w:val="18"/>
                <w:szCs w:val="18"/>
                <w:lang w:eastAsia="nl-NL"/>
              </w:rPr>
              <w:t>Mean Square</w:t>
            </w:r>
          </w:p>
        </w:tc>
        <w:tc>
          <w:tcPr>
            <w:tcW w:w="1019" w:type="dxa"/>
            <w:tcBorders>
              <w:top w:val="single" w:sz="16" w:space="0" w:color="000000"/>
              <w:bottom w:val="single" w:sz="16" w:space="0" w:color="000000"/>
            </w:tcBorders>
            <w:shd w:val="clear" w:color="auto" w:fill="FFFFFF"/>
            <w:vAlign w:val="bottom"/>
          </w:tcPr>
          <w:p w:rsidR="001F6E8C" w:rsidRPr="00BC707A"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BC707A">
              <w:rPr>
                <w:rFonts w:ascii="Arial" w:hAnsi="Arial" w:cs="Arial"/>
                <w:color w:val="000000"/>
                <w:sz w:val="18"/>
                <w:szCs w:val="18"/>
                <w:lang w:eastAsia="nl-NL"/>
              </w:rPr>
              <w:t>F</w:t>
            </w:r>
          </w:p>
        </w:tc>
        <w:tc>
          <w:tcPr>
            <w:tcW w:w="1019" w:type="dxa"/>
            <w:tcBorders>
              <w:top w:val="single" w:sz="16" w:space="0" w:color="000000"/>
              <w:bottom w:val="single" w:sz="16" w:space="0" w:color="000000"/>
              <w:right w:val="single" w:sz="16" w:space="0" w:color="000000"/>
            </w:tcBorders>
            <w:shd w:val="clear" w:color="auto" w:fill="FFFFFF"/>
            <w:vAlign w:val="bottom"/>
          </w:tcPr>
          <w:p w:rsidR="001F6E8C" w:rsidRPr="00BC707A"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BC707A">
              <w:rPr>
                <w:rFonts w:ascii="Arial" w:hAnsi="Arial" w:cs="Arial"/>
                <w:color w:val="000000"/>
                <w:sz w:val="18"/>
                <w:szCs w:val="18"/>
                <w:lang w:eastAsia="nl-NL"/>
              </w:rPr>
              <w:t>Sig.</w:t>
            </w:r>
          </w:p>
        </w:tc>
      </w:tr>
      <w:tr w:rsidR="001F6E8C" w:rsidRPr="00BC707A" w:rsidTr="00B05EE9">
        <w:trPr>
          <w:cantSplit/>
          <w:tblHeader/>
        </w:trPr>
        <w:tc>
          <w:tcPr>
            <w:tcW w:w="734" w:type="dxa"/>
            <w:vMerge w:val="restart"/>
            <w:tcBorders>
              <w:top w:val="single" w:sz="16" w:space="0" w:color="000000"/>
              <w:left w:val="single" w:sz="16" w:space="0" w:color="000000"/>
              <w:bottom w:val="single" w:sz="16" w:space="0" w:color="000000"/>
              <w:right w:val="nil"/>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1</w:t>
            </w:r>
          </w:p>
        </w:tc>
        <w:tc>
          <w:tcPr>
            <w:tcW w:w="1283" w:type="dxa"/>
            <w:tcBorders>
              <w:top w:val="single" w:sz="16" w:space="0" w:color="000000"/>
              <w:left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Regression</w:t>
            </w:r>
          </w:p>
        </w:tc>
        <w:tc>
          <w:tcPr>
            <w:tcW w:w="1468" w:type="dxa"/>
            <w:tcBorders>
              <w:top w:val="single" w:sz="16" w:space="0" w:color="000000"/>
              <w:left w:val="single" w:sz="16" w:space="0" w:color="000000"/>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433,515</w:t>
            </w:r>
          </w:p>
        </w:tc>
        <w:tc>
          <w:tcPr>
            <w:tcW w:w="1018" w:type="dxa"/>
            <w:tcBorders>
              <w:top w:val="single" w:sz="16" w:space="0" w:color="000000"/>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10</w:t>
            </w:r>
          </w:p>
        </w:tc>
        <w:tc>
          <w:tcPr>
            <w:tcW w:w="1409" w:type="dxa"/>
            <w:tcBorders>
              <w:top w:val="single" w:sz="16" w:space="0" w:color="000000"/>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43,351</w:t>
            </w:r>
          </w:p>
        </w:tc>
        <w:tc>
          <w:tcPr>
            <w:tcW w:w="1019" w:type="dxa"/>
            <w:tcBorders>
              <w:top w:val="single" w:sz="16" w:space="0" w:color="000000"/>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1,957</w:t>
            </w:r>
          </w:p>
        </w:tc>
        <w:tc>
          <w:tcPr>
            <w:tcW w:w="1019" w:type="dxa"/>
            <w:tcBorders>
              <w:top w:val="single" w:sz="16" w:space="0" w:color="000000"/>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,111</w:t>
            </w:r>
            <w:r w:rsidRPr="00BC707A">
              <w:rPr>
                <w:rFonts w:ascii="Arial" w:hAnsi="Arial" w:cs="Arial"/>
                <w:color w:val="000000"/>
                <w:sz w:val="18"/>
                <w:szCs w:val="18"/>
                <w:vertAlign w:val="superscript"/>
                <w:lang w:eastAsia="nl-NL"/>
              </w:rPr>
              <w:t>a</w:t>
            </w:r>
          </w:p>
        </w:tc>
      </w:tr>
      <w:tr w:rsidR="001F6E8C" w:rsidRPr="00BC707A"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BC707A"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1283" w:type="dxa"/>
            <w:tcBorders>
              <w:top w:val="nil"/>
              <w:left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Residual</w:t>
            </w:r>
          </w:p>
        </w:tc>
        <w:tc>
          <w:tcPr>
            <w:tcW w:w="1468" w:type="dxa"/>
            <w:tcBorders>
              <w:top w:val="nil"/>
              <w:left w:val="single" w:sz="16" w:space="0" w:color="000000"/>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354,421</w:t>
            </w:r>
          </w:p>
        </w:tc>
        <w:tc>
          <w:tcPr>
            <w:tcW w:w="1018"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16</w:t>
            </w:r>
          </w:p>
        </w:tc>
        <w:tc>
          <w:tcPr>
            <w:tcW w:w="1409"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22,151</w:t>
            </w:r>
          </w:p>
        </w:tc>
        <w:tc>
          <w:tcPr>
            <w:tcW w:w="1019" w:type="dxa"/>
            <w:tcBorders>
              <w:top w:val="nil"/>
              <w:bottom w:val="nil"/>
            </w:tcBorders>
            <w:shd w:val="clear" w:color="auto" w:fill="FFFFFF"/>
            <w:vAlign w:val="center"/>
          </w:tcPr>
          <w:p w:rsidR="001F6E8C" w:rsidRPr="00BC707A" w:rsidRDefault="001F6E8C" w:rsidP="00B05EE9">
            <w:pPr>
              <w:autoSpaceDE w:val="0"/>
              <w:autoSpaceDN w:val="0"/>
              <w:adjustRightInd w:val="0"/>
              <w:spacing w:after="0" w:line="240" w:lineRule="auto"/>
              <w:jc w:val="center"/>
              <w:rPr>
                <w:rFonts w:ascii="Times New Roman" w:hAnsi="Times New Roman"/>
                <w:lang w:eastAsia="nl-NL"/>
              </w:rPr>
            </w:pPr>
          </w:p>
        </w:tc>
        <w:tc>
          <w:tcPr>
            <w:tcW w:w="1019" w:type="dxa"/>
            <w:tcBorders>
              <w:top w:val="nil"/>
              <w:bottom w:val="nil"/>
              <w:right w:val="single" w:sz="16" w:space="0" w:color="000000"/>
            </w:tcBorders>
            <w:shd w:val="clear" w:color="auto" w:fill="FFFFFF"/>
            <w:vAlign w:val="center"/>
          </w:tcPr>
          <w:p w:rsidR="001F6E8C" w:rsidRPr="00BC707A" w:rsidRDefault="001F6E8C" w:rsidP="00B05EE9">
            <w:pPr>
              <w:autoSpaceDE w:val="0"/>
              <w:autoSpaceDN w:val="0"/>
              <w:adjustRightInd w:val="0"/>
              <w:spacing w:after="0" w:line="240" w:lineRule="auto"/>
              <w:jc w:val="center"/>
              <w:rPr>
                <w:rFonts w:ascii="Times New Roman" w:hAnsi="Times New Roman"/>
                <w:lang w:eastAsia="nl-NL"/>
              </w:rPr>
            </w:pPr>
          </w:p>
        </w:tc>
      </w:tr>
      <w:tr w:rsidR="001F6E8C" w:rsidRPr="00BC707A"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BC707A" w:rsidRDefault="001F6E8C" w:rsidP="00B05EE9">
            <w:pPr>
              <w:autoSpaceDE w:val="0"/>
              <w:autoSpaceDN w:val="0"/>
              <w:adjustRightInd w:val="0"/>
              <w:spacing w:after="0" w:line="240" w:lineRule="auto"/>
              <w:rPr>
                <w:rFonts w:ascii="Times New Roman" w:hAnsi="Times New Roman"/>
                <w:lang w:eastAsia="nl-NL"/>
              </w:rPr>
            </w:pPr>
          </w:p>
        </w:tc>
        <w:tc>
          <w:tcPr>
            <w:tcW w:w="1283" w:type="dxa"/>
            <w:tcBorders>
              <w:top w:val="nil"/>
              <w:left w:val="nil"/>
              <w:bottom w:val="single" w:sz="16" w:space="0" w:color="000000"/>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Total</w:t>
            </w:r>
          </w:p>
        </w:tc>
        <w:tc>
          <w:tcPr>
            <w:tcW w:w="1468" w:type="dxa"/>
            <w:tcBorders>
              <w:top w:val="nil"/>
              <w:left w:val="single" w:sz="16" w:space="0" w:color="000000"/>
              <w:bottom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787,935</w:t>
            </w:r>
          </w:p>
        </w:tc>
        <w:tc>
          <w:tcPr>
            <w:tcW w:w="1018" w:type="dxa"/>
            <w:tcBorders>
              <w:top w:val="nil"/>
              <w:bottom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26</w:t>
            </w:r>
          </w:p>
        </w:tc>
        <w:tc>
          <w:tcPr>
            <w:tcW w:w="1409" w:type="dxa"/>
            <w:tcBorders>
              <w:top w:val="nil"/>
              <w:bottom w:val="single" w:sz="16" w:space="0" w:color="000000"/>
            </w:tcBorders>
            <w:shd w:val="clear" w:color="auto" w:fill="FFFFFF"/>
            <w:vAlign w:val="center"/>
          </w:tcPr>
          <w:p w:rsidR="001F6E8C" w:rsidRPr="00BC707A" w:rsidRDefault="001F6E8C" w:rsidP="00B05EE9">
            <w:pPr>
              <w:autoSpaceDE w:val="0"/>
              <w:autoSpaceDN w:val="0"/>
              <w:adjustRightInd w:val="0"/>
              <w:spacing w:after="0" w:line="240" w:lineRule="auto"/>
              <w:jc w:val="center"/>
              <w:rPr>
                <w:rFonts w:ascii="Times New Roman" w:hAnsi="Times New Roman"/>
                <w:lang w:eastAsia="nl-NL"/>
              </w:rPr>
            </w:pPr>
          </w:p>
        </w:tc>
        <w:tc>
          <w:tcPr>
            <w:tcW w:w="1019" w:type="dxa"/>
            <w:tcBorders>
              <w:top w:val="nil"/>
              <w:bottom w:val="single" w:sz="16" w:space="0" w:color="000000"/>
            </w:tcBorders>
            <w:shd w:val="clear" w:color="auto" w:fill="FFFFFF"/>
            <w:vAlign w:val="center"/>
          </w:tcPr>
          <w:p w:rsidR="001F6E8C" w:rsidRPr="00BC707A" w:rsidRDefault="001F6E8C" w:rsidP="00B05EE9">
            <w:pPr>
              <w:autoSpaceDE w:val="0"/>
              <w:autoSpaceDN w:val="0"/>
              <w:adjustRightInd w:val="0"/>
              <w:spacing w:after="0" w:line="240" w:lineRule="auto"/>
              <w:jc w:val="center"/>
              <w:rPr>
                <w:rFonts w:ascii="Times New Roman" w:hAnsi="Times New Roman"/>
                <w:lang w:eastAsia="nl-NL"/>
              </w:rPr>
            </w:pPr>
          </w:p>
        </w:tc>
        <w:tc>
          <w:tcPr>
            <w:tcW w:w="1019" w:type="dxa"/>
            <w:tcBorders>
              <w:top w:val="nil"/>
              <w:bottom w:val="single" w:sz="16" w:space="0" w:color="000000"/>
              <w:right w:val="single" w:sz="16" w:space="0" w:color="000000"/>
            </w:tcBorders>
            <w:shd w:val="clear" w:color="auto" w:fill="FFFFFF"/>
            <w:vAlign w:val="center"/>
          </w:tcPr>
          <w:p w:rsidR="001F6E8C" w:rsidRPr="00BC707A" w:rsidRDefault="001F6E8C" w:rsidP="00B05EE9">
            <w:pPr>
              <w:autoSpaceDE w:val="0"/>
              <w:autoSpaceDN w:val="0"/>
              <w:adjustRightInd w:val="0"/>
              <w:spacing w:after="0" w:line="240" w:lineRule="auto"/>
              <w:jc w:val="center"/>
              <w:rPr>
                <w:rFonts w:ascii="Times New Roman" w:hAnsi="Times New Roman"/>
                <w:lang w:eastAsia="nl-NL"/>
              </w:rPr>
            </w:pPr>
          </w:p>
        </w:tc>
      </w:tr>
      <w:tr w:rsidR="001F6E8C" w:rsidRPr="00BC707A" w:rsidTr="00B05EE9">
        <w:trPr>
          <w:cantSplit/>
          <w:tblHeader/>
        </w:trPr>
        <w:tc>
          <w:tcPr>
            <w:tcW w:w="7950" w:type="dxa"/>
            <w:gridSpan w:val="7"/>
            <w:tcBorders>
              <w:top w:val="nil"/>
              <w:left w:val="nil"/>
              <w:bottom w:val="nil"/>
              <w:right w:val="nil"/>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a. Predictors: (Constant), Universitas Rank Score on Education System, Numerical caps, University degree, Demand/supply based, Labour market test, Permanent residence, Presence of Skilled migrant policy, Employer portability, Spouse's work rights, Points test</w:t>
            </w:r>
          </w:p>
        </w:tc>
      </w:tr>
      <w:tr w:rsidR="001F6E8C" w:rsidRPr="00BC707A" w:rsidTr="00B05EE9">
        <w:trPr>
          <w:cantSplit/>
        </w:trPr>
        <w:tc>
          <w:tcPr>
            <w:tcW w:w="7950" w:type="dxa"/>
            <w:gridSpan w:val="7"/>
            <w:tcBorders>
              <w:top w:val="nil"/>
              <w:left w:val="nil"/>
              <w:bottom w:val="nil"/>
              <w:right w:val="nil"/>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b. Dependent Variable: Participation rate of Highly skilled migrants</w:t>
            </w:r>
          </w:p>
        </w:tc>
      </w:tr>
    </w:tbl>
    <w:p w:rsidR="001F6E8C" w:rsidRPr="00BC707A" w:rsidRDefault="001F6E8C" w:rsidP="001F6E8C">
      <w:pPr>
        <w:autoSpaceDE w:val="0"/>
        <w:autoSpaceDN w:val="0"/>
        <w:adjustRightInd w:val="0"/>
        <w:spacing w:after="0" w:line="400" w:lineRule="atLeast"/>
        <w:rPr>
          <w:rFonts w:ascii="Times New Roman" w:hAnsi="Times New Roman"/>
          <w:lang w:eastAsia="nl-NL"/>
        </w:rPr>
      </w:pPr>
    </w:p>
    <w:p w:rsidR="001F6E8C" w:rsidRPr="00BC707A" w:rsidRDefault="001F6E8C" w:rsidP="001F6E8C">
      <w:pPr>
        <w:autoSpaceDE w:val="0"/>
        <w:autoSpaceDN w:val="0"/>
        <w:adjustRightInd w:val="0"/>
        <w:spacing w:after="0" w:line="400" w:lineRule="atLeast"/>
        <w:rPr>
          <w:rFonts w:ascii="Times New Roman" w:hAnsi="Times New Roman"/>
          <w:lang w:eastAsia="nl-NL"/>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4"/>
        <w:gridCol w:w="2448"/>
        <w:gridCol w:w="1336"/>
        <w:gridCol w:w="1335"/>
        <w:gridCol w:w="1469"/>
        <w:gridCol w:w="1019"/>
        <w:gridCol w:w="1019"/>
      </w:tblGrid>
      <w:tr w:rsidR="001F6E8C" w:rsidRPr="00BC707A" w:rsidTr="00B05EE9">
        <w:trPr>
          <w:cantSplit/>
          <w:tblHeader/>
        </w:trPr>
        <w:tc>
          <w:tcPr>
            <w:tcW w:w="9356" w:type="dxa"/>
            <w:gridSpan w:val="7"/>
            <w:tcBorders>
              <w:top w:val="nil"/>
              <w:left w:val="nil"/>
              <w:bottom w:val="nil"/>
              <w:right w:val="nil"/>
            </w:tcBorders>
            <w:shd w:val="clear" w:color="auto" w:fill="FFFFFF"/>
            <w:vAlign w:val="center"/>
          </w:tcPr>
          <w:p w:rsidR="001F6E8C" w:rsidRPr="00BC707A"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BC707A">
              <w:rPr>
                <w:rFonts w:ascii="Arial" w:hAnsi="Arial" w:cs="Arial"/>
                <w:b/>
                <w:bCs/>
                <w:color w:val="000000"/>
                <w:sz w:val="18"/>
                <w:szCs w:val="18"/>
                <w:lang w:eastAsia="nl-NL"/>
              </w:rPr>
              <w:t>Coefficients</w:t>
            </w:r>
            <w:r w:rsidRPr="00BC707A">
              <w:rPr>
                <w:rFonts w:ascii="Arial" w:hAnsi="Arial" w:cs="Arial"/>
                <w:b/>
                <w:bCs/>
                <w:color w:val="000000"/>
                <w:sz w:val="18"/>
                <w:szCs w:val="18"/>
                <w:vertAlign w:val="superscript"/>
                <w:lang w:eastAsia="nl-NL"/>
              </w:rPr>
              <w:t>a</w:t>
            </w:r>
          </w:p>
        </w:tc>
      </w:tr>
      <w:tr w:rsidR="001F6E8C" w:rsidRPr="00BC707A" w:rsidTr="00B05EE9">
        <w:trPr>
          <w:cantSplit/>
          <w:tblHeader/>
        </w:trPr>
        <w:tc>
          <w:tcPr>
            <w:tcW w:w="3181"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Model</w:t>
            </w:r>
          </w:p>
        </w:tc>
        <w:tc>
          <w:tcPr>
            <w:tcW w:w="2669" w:type="dxa"/>
            <w:gridSpan w:val="2"/>
            <w:tcBorders>
              <w:top w:val="single" w:sz="16" w:space="0" w:color="000000"/>
              <w:left w:val="single" w:sz="16" w:space="0" w:color="000000"/>
            </w:tcBorders>
            <w:shd w:val="clear" w:color="auto" w:fill="FFFFFF"/>
            <w:vAlign w:val="bottom"/>
          </w:tcPr>
          <w:p w:rsidR="001F6E8C" w:rsidRPr="00BC707A"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BC707A">
              <w:rPr>
                <w:rFonts w:ascii="Arial" w:hAnsi="Arial" w:cs="Arial"/>
                <w:color w:val="000000"/>
                <w:sz w:val="18"/>
                <w:szCs w:val="18"/>
                <w:lang w:eastAsia="nl-NL"/>
              </w:rPr>
              <w:t>Unstandardized Coefficients</w:t>
            </w:r>
          </w:p>
        </w:tc>
        <w:tc>
          <w:tcPr>
            <w:tcW w:w="1468" w:type="dxa"/>
            <w:tcBorders>
              <w:top w:val="single" w:sz="16" w:space="0" w:color="000000"/>
            </w:tcBorders>
            <w:shd w:val="clear" w:color="auto" w:fill="FFFFFF"/>
            <w:vAlign w:val="bottom"/>
          </w:tcPr>
          <w:p w:rsidR="001F6E8C" w:rsidRPr="00BC707A"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BC707A">
              <w:rPr>
                <w:rFonts w:ascii="Arial" w:hAnsi="Arial" w:cs="Arial"/>
                <w:color w:val="000000"/>
                <w:sz w:val="18"/>
                <w:szCs w:val="18"/>
                <w:lang w:eastAsia="nl-NL"/>
              </w:rPr>
              <w:t>Standardized Coefficients</w:t>
            </w:r>
          </w:p>
        </w:tc>
        <w:tc>
          <w:tcPr>
            <w:tcW w:w="1019" w:type="dxa"/>
            <w:vMerge w:val="restart"/>
            <w:tcBorders>
              <w:top w:val="single" w:sz="16" w:space="0" w:color="000000"/>
              <w:bottom w:val="single" w:sz="16" w:space="0" w:color="000000"/>
            </w:tcBorders>
            <w:shd w:val="clear" w:color="auto" w:fill="FFFFFF"/>
            <w:vAlign w:val="bottom"/>
          </w:tcPr>
          <w:p w:rsidR="001F6E8C" w:rsidRPr="00BC707A"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BC707A">
              <w:rPr>
                <w:rFonts w:ascii="Arial" w:hAnsi="Arial" w:cs="Arial"/>
                <w:color w:val="000000"/>
                <w:sz w:val="18"/>
                <w:szCs w:val="18"/>
                <w:lang w:eastAsia="nl-NL"/>
              </w:rPr>
              <w:t>t</w:t>
            </w:r>
          </w:p>
        </w:tc>
        <w:tc>
          <w:tcPr>
            <w:tcW w:w="1019" w:type="dxa"/>
            <w:vMerge w:val="restart"/>
            <w:tcBorders>
              <w:top w:val="single" w:sz="16" w:space="0" w:color="000000"/>
              <w:bottom w:val="single" w:sz="16" w:space="0" w:color="000000"/>
              <w:right w:val="single" w:sz="16" w:space="0" w:color="000000"/>
            </w:tcBorders>
            <w:shd w:val="clear" w:color="auto" w:fill="FFFFFF"/>
            <w:vAlign w:val="bottom"/>
          </w:tcPr>
          <w:p w:rsidR="001F6E8C" w:rsidRPr="00BC707A"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BC707A">
              <w:rPr>
                <w:rFonts w:ascii="Arial" w:hAnsi="Arial" w:cs="Arial"/>
                <w:color w:val="000000"/>
                <w:sz w:val="18"/>
                <w:szCs w:val="18"/>
                <w:lang w:eastAsia="nl-NL"/>
              </w:rPr>
              <w:t>Sig.</w:t>
            </w:r>
          </w:p>
        </w:tc>
      </w:tr>
      <w:tr w:rsidR="001F6E8C" w:rsidRPr="00BC707A" w:rsidTr="00B05EE9">
        <w:trPr>
          <w:cantSplit/>
          <w:tblHeader/>
        </w:trPr>
        <w:tc>
          <w:tcPr>
            <w:tcW w:w="3181" w:type="dxa"/>
            <w:gridSpan w:val="2"/>
            <w:vMerge/>
            <w:tcBorders>
              <w:top w:val="single" w:sz="16" w:space="0" w:color="000000"/>
              <w:left w:val="single" w:sz="16" w:space="0" w:color="000000"/>
              <w:bottom w:val="single" w:sz="16" w:space="0" w:color="000000"/>
              <w:right w:val="single" w:sz="16" w:space="0" w:color="000000"/>
            </w:tcBorders>
            <w:shd w:val="clear" w:color="auto" w:fill="FFFFFF"/>
          </w:tcPr>
          <w:p w:rsidR="001F6E8C" w:rsidRPr="00BC707A"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1335" w:type="dxa"/>
            <w:tcBorders>
              <w:left w:val="single" w:sz="16" w:space="0" w:color="000000"/>
              <w:bottom w:val="single" w:sz="16" w:space="0" w:color="000000"/>
            </w:tcBorders>
            <w:shd w:val="clear" w:color="auto" w:fill="FFFFFF"/>
            <w:vAlign w:val="bottom"/>
          </w:tcPr>
          <w:p w:rsidR="001F6E8C" w:rsidRPr="00BC707A"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BC707A">
              <w:rPr>
                <w:rFonts w:ascii="Arial" w:hAnsi="Arial" w:cs="Arial"/>
                <w:color w:val="000000"/>
                <w:sz w:val="18"/>
                <w:szCs w:val="18"/>
                <w:lang w:eastAsia="nl-NL"/>
              </w:rPr>
              <w:t>B</w:t>
            </w:r>
          </w:p>
        </w:tc>
        <w:tc>
          <w:tcPr>
            <w:tcW w:w="1334" w:type="dxa"/>
            <w:tcBorders>
              <w:bottom w:val="single" w:sz="16" w:space="0" w:color="000000"/>
            </w:tcBorders>
            <w:shd w:val="clear" w:color="auto" w:fill="FFFFFF"/>
            <w:vAlign w:val="bottom"/>
          </w:tcPr>
          <w:p w:rsidR="001F6E8C" w:rsidRPr="00BC707A"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BC707A">
              <w:rPr>
                <w:rFonts w:ascii="Arial" w:hAnsi="Arial" w:cs="Arial"/>
                <w:color w:val="000000"/>
                <w:sz w:val="18"/>
                <w:szCs w:val="18"/>
                <w:lang w:eastAsia="nl-NL"/>
              </w:rPr>
              <w:t>Std. Error</w:t>
            </w:r>
          </w:p>
        </w:tc>
        <w:tc>
          <w:tcPr>
            <w:tcW w:w="1468" w:type="dxa"/>
            <w:tcBorders>
              <w:bottom w:val="single" w:sz="16" w:space="0" w:color="000000"/>
            </w:tcBorders>
            <w:shd w:val="clear" w:color="auto" w:fill="FFFFFF"/>
            <w:vAlign w:val="bottom"/>
          </w:tcPr>
          <w:p w:rsidR="001F6E8C" w:rsidRPr="00BC707A" w:rsidRDefault="001F6E8C" w:rsidP="00B05EE9">
            <w:pPr>
              <w:autoSpaceDE w:val="0"/>
              <w:autoSpaceDN w:val="0"/>
              <w:adjustRightInd w:val="0"/>
              <w:spacing w:after="0" w:line="320" w:lineRule="atLeast"/>
              <w:ind w:left="60" w:right="60"/>
              <w:jc w:val="center"/>
              <w:rPr>
                <w:rFonts w:ascii="Arial" w:hAnsi="Arial" w:cs="Arial"/>
                <w:color w:val="000000"/>
                <w:sz w:val="18"/>
                <w:szCs w:val="18"/>
                <w:lang w:eastAsia="nl-NL"/>
              </w:rPr>
            </w:pPr>
            <w:r w:rsidRPr="00BC707A">
              <w:rPr>
                <w:rFonts w:ascii="Arial" w:hAnsi="Arial" w:cs="Arial"/>
                <w:color w:val="000000"/>
                <w:sz w:val="18"/>
                <w:szCs w:val="18"/>
                <w:lang w:eastAsia="nl-NL"/>
              </w:rPr>
              <w:t>Beta</w:t>
            </w:r>
          </w:p>
        </w:tc>
        <w:tc>
          <w:tcPr>
            <w:tcW w:w="1019" w:type="dxa"/>
            <w:vMerge/>
            <w:tcBorders>
              <w:top w:val="single" w:sz="16" w:space="0" w:color="000000"/>
              <w:bottom w:val="single" w:sz="16" w:space="0" w:color="000000"/>
            </w:tcBorders>
            <w:shd w:val="clear" w:color="auto" w:fill="FFFFFF"/>
            <w:vAlign w:val="bottom"/>
          </w:tcPr>
          <w:p w:rsidR="001F6E8C" w:rsidRPr="00BC707A"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1019" w:type="dxa"/>
            <w:vMerge/>
            <w:tcBorders>
              <w:top w:val="single" w:sz="16" w:space="0" w:color="000000"/>
              <w:bottom w:val="single" w:sz="16" w:space="0" w:color="000000"/>
              <w:right w:val="single" w:sz="16" w:space="0" w:color="000000"/>
            </w:tcBorders>
            <w:shd w:val="clear" w:color="auto" w:fill="FFFFFF"/>
            <w:vAlign w:val="bottom"/>
          </w:tcPr>
          <w:p w:rsidR="001F6E8C" w:rsidRPr="00BC707A" w:rsidRDefault="001F6E8C" w:rsidP="00B05EE9">
            <w:pPr>
              <w:autoSpaceDE w:val="0"/>
              <w:autoSpaceDN w:val="0"/>
              <w:adjustRightInd w:val="0"/>
              <w:spacing w:after="0" w:line="240" w:lineRule="auto"/>
              <w:rPr>
                <w:rFonts w:ascii="Arial" w:hAnsi="Arial" w:cs="Arial"/>
                <w:color w:val="000000"/>
                <w:sz w:val="18"/>
                <w:szCs w:val="18"/>
                <w:lang w:eastAsia="nl-NL"/>
              </w:rPr>
            </w:pPr>
          </w:p>
        </w:tc>
      </w:tr>
      <w:tr w:rsidR="001F6E8C" w:rsidRPr="00BC707A" w:rsidTr="00B05EE9">
        <w:trPr>
          <w:cantSplit/>
          <w:tblHeader/>
        </w:trPr>
        <w:tc>
          <w:tcPr>
            <w:tcW w:w="734" w:type="dxa"/>
            <w:vMerge w:val="restart"/>
            <w:tcBorders>
              <w:top w:val="single" w:sz="16" w:space="0" w:color="000000"/>
              <w:left w:val="single" w:sz="16" w:space="0" w:color="000000"/>
              <w:bottom w:val="single" w:sz="16" w:space="0" w:color="000000"/>
              <w:right w:val="nil"/>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1</w:t>
            </w:r>
          </w:p>
        </w:tc>
        <w:tc>
          <w:tcPr>
            <w:tcW w:w="2447" w:type="dxa"/>
            <w:tcBorders>
              <w:top w:val="single" w:sz="16" w:space="0" w:color="000000"/>
              <w:left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(Constant)</w:t>
            </w:r>
          </w:p>
        </w:tc>
        <w:tc>
          <w:tcPr>
            <w:tcW w:w="1335" w:type="dxa"/>
            <w:tcBorders>
              <w:top w:val="single" w:sz="16" w:space="0" w:color="000000"/>
              <w:left w:val="single" w:sz="16" w:space="0" w:color="000000"/>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85,518</w:t>
            </w:r>
          </w:p>
        </w:tc>
        <w:tc>
          <w:tcPr>
            <w:tcW w:w="1334" w:type="dxa"/>
            <w:tcBorders>
              <w:top w:val="single" w:sz="16" w:space="0" w:color="000000"/>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8,428</w:t>
            </w:r>
          </w:p>
        </w:tc>
        <w:tc>
          <w:tcPr>
            <w:tcW w:w="1468" w:type="dxa"/>
            <w:tcBorders>
              <w:top w:val="single" w:sz="16" w:space="0" w:color="000000"/>
              <w:bottom w:val="nil"/>
            </w:tcBorders>
            <w:shd w:val="clear" w:color="auto" w:fill="FFFFFF"/>
            <w:vAlign w:val="center"/>
          </w:tcPr>
          <w:p w:rsidR="001F6E8C" w:rsidRPr="00BC707A" w:rsidRDefault="001F6E8C" w:rsidP="00B05EE9">
            <w:pPr>
              <w:autoSpaceDE w:val="0"/>
              <w:autoSpaceDN w:val="0"/>
              <w:adjustRightInd w:val="0"/>
              <w:spacing w:after="0" w:line="240" w:lineRule="auto"/>
              <w:jc w:val="center"/>
              <w:rPr>
                <w:rFonts w:ascii="Times New Roman" w:hAnsi="Times New Roman"/>
                <w:lang w:eastAsia="nl-NL"/>
              </w:rPr>
            </w:pPr>
          </w:p>
        </w:tc>
        <w:tc>
          <w:tcPr>
            <w:tcW w:w="1019" w:type="dxa"/>
            <w:tcBorders>
              <w:top w:val="single" w:sz="16" w:space="0" w:color="000000"/>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10,147</w:t>
            </w:r>
          </w:p>
        </w:tc>
        <w:tc>
          <w:tcPr>
            <w:tcW w:w="1019" w:type="dxa"/>
            <w:tcBorders>
              <w:top w:val="single" w:sz="16" w:space="0" w:color="000000"/>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,000</w:t>
            </w:r>
          </w:p>
        </w:tc>
      </w:tr>
      <w:tr w:rsidR="001F6E8C" w:rsidRPr="00BC707A"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BC707A"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7" w:type="dxa"/>
            <w:tcBorders>
              <w:top w:val="nil"/>
              <w:left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Numerical caps</w:t>
            </w:r>
          </w:p>
        </w:tc>
        <w:tc>
          <w:tcPr>
            <w:tcW w:w="1335" w:type="dxa"/>
            <w:tcBorders>
              <w:top w:val="nil"/>
              <w:left w:val="single" w:sz="16" w:space="0" w:color="000000"/>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6,796</w:t>
            </w:r>
          </w:p>
        </w:tc>
        <w:tc>
          <w:tcPr>
            <w:tcW w:w="1334"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3,041</w:t>
            </w:r>
          </w:p>
        </w:tc>
        <w:tc>
          <w:tcPr>
            <w:tcW w:w="1468"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,489</w:t>
            </w:r>
          </w:p>
        </w:tc>
        <w:tc>
          <w:tcPr>
            <w:tcW w:w="1019"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2,235</w:t>
            </w:r>
          </w:p>
        </w:tc>
        <w:tc>
          <w:tcPr>
            <w:tcW w:w="1019" w:type="dxa"/>
            <w:tcBorders>
              <w:top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,040</w:t>
            </w:r>
          </w:p>
        </w:tc>
      </w:tr>
      <w:tr w:rsidR="001F6E8C" w:rsidRPr="00BC707A"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BC707A"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7" w:type="dxa"/>
            <w:tcBorders>
              <w:top w:val="nil"/>
              <w:left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Labour market test</w:t>
            </w:r>
          </w:p>
        </w:tc>
        <w:tc>
          <w:tcPr>
            <w:tcW w:w="1335" w:type="dxa"/>
            <w:tcBorders>
              <w:top w:val="nil"/>
              <w:left w:val="single" w:sz="16" w:space="0" w:color="000000"/>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3,980</w:t>
            </w:r>
          </w:p>
        </w:tc>
        <w:tc>
          <w:tcPr>
            <w:tcW w:w="1334"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2,642</w:t>
            </w:r>
          </w:p>
        </w:tc>
        <w:tc>
          <w:tcPr>
            <w:tcW w:w="1468"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,347</w:t>
            </w:r>
          </w:p>
        </w:tc>
        <w:tc>
          <w:tcPr>
            <w:tcW w:w="1019"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1,506</w:t>
            </w:r>
          </w:p>
        </w:tc>
        <w:tc>
          <w:tcPr>
            <w:tcW w:w="1019" w:type="dxa"/>
            <w:tcBorders>
              <w:top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,151</w:t>
            </w:r>
          </w:p>
        </w:tc>
      </w:tr>
      <w:tr w:rsidR="001F6E8C" w:rsidRPr="00BC707A"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BC707A"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7" w:type="dxa"/>
            <w:tcBorders>
              <w:top w:val="nil"/>
              <w:left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Employer portability</w:t>
            </w:r>
          </w:p>
        </w:tc>
        <w:tc>
          <w:tcPr>
            <w:tcW w:w="1335" w:type="dxa"/>
            <w:tcBorders>
              <w:top w:val="nil"/>
              <w:left w:val="single" w:sz="16" w:space="0" w:color="000000"/>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7,527</w:t>
            </w:r>
          </w:p>
        </w:tc>
        <w:tc>
          <w:tcPr>
            <w:tcW w:w="1334"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3,512</w:t>
            </w:r>
          </w:p>
        </w:tc>
        <w:tc>
          <w:tcPr>
            <w:tcW w:w="1468"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,636</w:t>
            </w:r>
          </w:p>
        </w:tc>
        <w:tc>
          <w:tcPr>
            <w:tcW w:w="1019"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2,143</w:t>
            </w:r>
          </w:p>
        </w:tc>
        <w:tc>
          <w:tcPr>
            <w:tcW w:w="1019" w:type="dxa"/>
            <w:tcBorders>
              <w:top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,048</w:t>
            </w:r>
          </w:p>
        </w:tc>
      </w:tr>
      <w:tr w:rsidR="001F6E8C" w:rsidRPr="00BC707A"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BC707A"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7" w:type="dxa"/>
            <w:tcBorders>
              <w:top w:val="nil"/>
              <w:left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Spouse's work rights</w:t>
            </w:r>
          </w:p>
        </w:tc>
        <w:tc>
          <w:tcPr>
            <w:tcW w:w="1335" w:type="dxa"/>
            <w:tcBorders>
              <w:top w:val="nil"/>
              <w:left w:val="single" w:sz="16" w:space="0" w:color="000000"/>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-7,230</w:t>
            </w:r>
          </w:p>
        </w:tc>
        <w:tc>
          <w:tcPr>
            <w:tcW w:w="1334"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3,512</w:t>
            </w:r>
          </w:p>
        </w:tc>
        <w:tc>
          <w:tcPr>
            <w:tcW w:w="1468"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-,669</w:t>
            </w:r>
          </w:p>
        </w:tc>
        <w:tc>
          <w:tcPr>
            <w:tcW w:w="1019"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-2,059</w:t>
            </w:r>
          </w:p>
        </w:tc>
        <w:tc>
          <w:tcPr>
            <w:tcW w:w="1019" w:type="dxa"/>
            <w:tcBorders>
              <w:top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,056</w:t>
            </w:r>
          </w:p>
        </w:tc>
      </w:tr>
      <w:tr w:rsidR="001F6E8C" w:rsidRPr="00BC707A"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BC707A"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7" w:type="dxa"/>
            <w:tcBorders>
              <w:top w:val="nil"/>
              <w:left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Permanent residence</w:t>
            </w:r>
          </w:p>
        </w:tc>
        <w:tc>
          <w:tcPr>
            <w:tcW w:w="1335" w:type="dxa"/>
            <w:tcBorders>
              <w:top w:val="nil"/>
              <w:left w:val="single" w:sz="16" w:space="0" w:color="000000"/>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4,017</w:t>
            </w:r>
          </w:p>
        </w:tc>
        <w:tc>
          <w:tcPr>
            <w:tcW w:w="1334"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4,064</w:t>
            </w:r>
          </w:p>
        </w:tc>
        <w:tc>
          <w:tcPr>
            <w:tcW w:w="1468"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,264</w:t>
            </w:r>
          </w:p>
        </w:tc>
        <w:tc>
          <w:tcPr>
            <w:tcW w:w="1019"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,988</w:t>
            </w:r>
          </w:p>
        </w:tc>
        <w:tc>
          <w:tcPr>
            <w:tcW w:w="1019" w:type="dxa"/>
            <w:tcBorders>
              <w:top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,338</w:t>
            </w:r>
          </w:p>
        </w:tc>
      </w:tr>
      <w:tr w:rsidR="001F6E8C" w:rsidRPr="00BC707A"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BC707A"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7" w:type="dxa"/>
            <w:tcBorders>
              <w:top w:val="nil"/>
              <w:left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Demand/supply based</w:t>
            </w:r>
          </w:p>
        </w:tc>
        <w:tc>
          <w:tcPr>
            <w:tcW w:w="1335" w:type="dxa"/>
            <w:tcBorders>
              <w:top w:val="nil"/>
              <w:left w:val="single" w:sz="16" w:space="0" w:color="000000"/>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3,212</w:t>
            </w:r>
          </w:p>
        </w:tc>
        <w:tc>
          <w:tcPr>
            <w:tcW w:w="1334"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4,107</w:t>
            </w:r>
          </w:p>
        </w:tc>
        <w:tc>
          <w:tcPr>
            <w:tcW w:w="1468"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,261</w:t>
            </w:r>
          </w:p>
        </w:tc>
        <w:tc>
          <w:tcPr>
            <w:tcW w:w="1019"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,782</w:t>
            </w:r>
          </w:p>
        </w:tc>
        <w:tc>
          <w:tcPr>
            <w:tcW w:w="1019" w:type="dxa"/>
            <w:tcBorders>
              <w:top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,446</w:t>
            </w:r>
          </w:p>
        </w:tc>
      </w:tr>
      <w:tr w:rsidR="001F6E8C" w:rsidRPr="00BC707A"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BC707A"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7" w:type="dxa"/>
            <w:tcBorders>
              <w:top w:val="nil"/>
              <w:left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University degree</w:t>
            </w:r>
          </w:p>
        </w:tc>
        <w:tc>
          <w:tcPr>
            <w:tcW w:w="1335" w:type="dxa"/>
            <w:tcBorders>
              <w:top w:val="nil"/>
              <w:left w:val="single" w:sz="16" w:space="0" w:color="000000"/>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-3,855</w:t>
            </w:r>
          </w:p>
        </w:tc>
        <w:tc>
          <w:tcPr>
            <w:tcW w:w="1334"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2,652</w:t>
            </w:r>
          </w:p>
        </w:tc>
        <w:tc>
          <w:tcPr>
            <w:tcW w:w="1468"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-,336</w:t>
            </w:r>
          </w:p>
        </w:tc>
        <w:tc>
          <w:tcPr>
            <w:tcW w:w="1019"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-1,454</w:t>
            </w:r>
          </w:p>
        </w:tc>
        <w:tc>
          <w:tcPr>
            <w:tcW w:w="1019" w:type="dxa"/>
            <w:tcBorders>
              <w:top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,165</w:t>
            </w:r>
          </w:p>
        </w:tc>
      </w:tr>
      <w:tr w:rsidR="001F6E8C" w:rsidRPr="00BC707A"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BC707A"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7" w:type="dxa"/>
            <w:tcBorders>
              <w:top w:val="nil"/>
              <w:left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Points test</w:t>
            </w:r>
          </w:p>
        </w:tc>
        <w:tc>
          <w:tcPr>
            <w:tcW w:w="1335" w:type="dxa"/>
            <w:tcBorders>
              <w:top w:val="nil"/>
              <w:left w:val="single" w:sz="16" w:space="0" w:color="000000"/>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9,149</w:t>
            </w:r>
          </w:p>
        </w:tc>
        <w:tc>
          <w:tcPr>
            <w:tcW w:w="1334"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5,160</w:t>
            </w:r>
          </w:p>
        </w:tc>
        <w:tc>
          <w:tcPr>
            <w:tcW w:w="1468"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,742</w:t>
            </w:r>
          </w:p>
        </w:tc>
        <w:tc>
          <w:tcPr>
            <w:tcW w:w="1019"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1,773</w:t>
            </w:r>
          </w:p>
        </w:tc>
        <w:tc>
          <w:tcPr>
            <w:tcW w:w="1019" w:type="dxa"/>
            <w:tcBorders>
              <w:top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,095</w:t>
            </w:r>
          </w:p>
        </w:tc>
      </w:tr>
      <w:tr w:rsidR="001F6E8C" w:rsidRPr="00BC707A"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BC707A"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7" w:type="dxa"/>
            <w:tcBorders>
              <w:top w:val="nil"/>
              <w:left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Presence of Skilled migrant policy</w:t>
            </w:r>
          </w:p>
        </w:tc>
        <w:tc>
          <w:tcPr>
            <w:tcW w:w="1335" w:type="dxa"/>
            <w:tcBorders>
              <w:top w:val="nil"/>
              <w:left w:val="single" w:sz="16" w:space="0" w:color="000000"/>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-1,166</w:t>
            </w:r>
          </w:p>
        </w:tc>
        <w:tc>
          <w:tcPr>
            <w:tcW w:w="1334"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3,109</w:t>
            </w:r>
          </w:p>
        </w:tc>
        <w:tc>
          <w:tcPr>
            <w:tcW w:w="1468"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-,104</w:t>
            </w:r>
          </w:p>
        </w:tc>
        <w:tc>
          <w:tcPr>
            <w:tcW w:w="1019" w:type="dxa"/>
            <w:tcBorders>
              <w:top w:val="nil"/>
              <w:bottom w:val="nil"/>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-,375</w:t>
            </w:r>
          </w:p>
        </w:tc>
        <w:tc>
          <w:tcPr>
            <w:tcW w:w="1019" w:type="dxa"/>
            <w:tcBorders>
              <w:top w:val="nil"/>
              <w:bottom w:val="nil"/>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,712</w:t>
            </w:r>
          </w:p>
        </w:tc>
      </w:tr>
      <w:tr w:rsidR="001F6E8C" w:rsidRPr="00BC707A" w:rsidTr="00B05EE9">
        <w:trPr>
          <w:cantSplit/>
          <w:tblHeader/>
        </w:trPr>
        <w:tc>
          <w:tcPr>
            <w:tcW w:w="734" w:type="dxa"/>
            <w:vMerge/>
            <w:tcBorders>
              <w:top w:val="single" w:sz="16" w:space="0" w:color="000000"/>
              <w:left w:val="single" w:sz="16" w:space="0" w:color="000000"/>
              <w:bottom w:val="single" w:sz="16" w:space="0" w:color="000000"/>
              <w:right w:val="nil"/>
            </w:tcBorders>
            <w:shd w:val="clear" w:color="auto" w:fill="FFFFFF"/>
          </w:tcPr>
          <w:p w:rsidR="001F6E8C" w:rsidRPr="00BC707A" w:rsidRDefault="001F6E8C" w:rsidP="00B05EE9">
            <w:pPr>
              <w:autoSpaceDE w:val="0"/>
              <w:autoSpaceDN w:val="0"/>
              <w:adjustRightInd w:val="0"/>
              <w:spacing w:after="0" w:line="240" w:lineRule="auto"/>
              <w:rPr>
                <w:rFonts w:ascii="Arial" w:hAnsi="Arial" w:cs="Arial"/>
                <w:color w:val="000000"/>
                <w:sz w:val="18"/>
                <w:szCs w:val="18"/>
                <w:lang w:eastAsia="nl-NL"/>
              </w:rPr>
            </w:pPr>
          </w:p>
        </w:tc>
        <w:tc>
          <w:tcPr>
            <w:tcW w:w="2447" w:type="dxa"/>
            <w:tcBorders>
              <w:top w:val="nil"/>
              <w:left w:val="nil"/>
              <w:bottom w:val="single" w:sz="16" w:space="0" w:color="000000"/>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Universitas Rank Score on Education System</w:t>
            </w:r>
          </w:p>
        </w:tc>
        <w:tc>
          <w:tcPr>
            <w:tcW w:w="1335" w:type="dxa"/>
            <w:tcBorders>
              <w:top w:val="nil"/>
              <w:left w:val="single" w:sz="16" w:space="0" w:color="000000"/>
              <w:bottom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-,055</w:t>
            </w:r>
          </w:p>
        </w:tc>
        <w:tc>
          <w:tcPr>
            <w:tcW w:w="1334" w:type="dxa"/>
            <w:tcBorders>
              <w:top w:val="nil"/>
              <w:bottom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,090</w:t>
            </w:r>
          </w:p>
        </w:tc>
        <w:tc>
          <w:tcPr>
            <w:tcW w:w="1468" w:type="dxa"/>
            <w:tcBorders>
              <w:top w:val="nil"/>
              <w:bottom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-,136</w:t>
            </w:r>
          </w:p>
        </w:tc>
        <w:tc>
          <w:tcPr>
            <w:tcW w:w="1019" w:type="dxa"/>
            <w:tcBorders>
              <w:top w:val="nil"/>
              <w:bottom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-,609</w:t>
            </w:r>
          </w:p>
        </w:tc>
        <w:tc>
          <w:tcPr>
            <w:tcW w:w="1019" w:type="dxa"/>
            <w:tcBorders>
              <w:top w:val="nil"/>
              <w:bottom w:val="single" w:sz="16" w:space="0" w:color="000000"/>
              <w:right w:val="single" w:sz="16" w:space="0" w:color="000000"/>
            </w:tcBorders>
            <w:shd w:val="clear" w:color="auto" w:fill="FFFFFF"/>
          </w:tcPr>
          <w:p w:rsidR="001F6E8C" w:rsidRPr="00BC707A" w:rsidRDefault="001F6E8C" w:rsidP="00B05EE9">
            <w:pPr>
              <w:autoSpaceDE w:val="0"/>
              <w:autoSpaceDN w:val="0"/>
              <w:adjustRightInd w:val="0"/>
              <w:spacing w:after="0" w:line="320" w:lineRule="atLeast"/>
              <w:ind w:left="60" w:right="60"/>
              <w:jc w:val="right"/>
              <w:rPr>
                <w:rFonts w:ascii="Arial" w:hAnsi="Arial" w:cs="Arial"/>
                <w:color w:val="000000"/>
                <w:sz w:val="18"/>
                <w:szCs w:val="18"/>
                <w:lang w:eastAsia="nl-NL"/>
              </w:rPr>
            </w:pPr>
            <w:r w:rsidRPr="00BC707A">
              <w:rPr>
                <w:rFonts w:ascii="Arial" w:hAnsi="Arial" w:cs="Arial"/>
                <w:color w:val="000000"/>
                <w:sz w:val="18"/>
                <w:szCs w:val="18"/>
                <w:lang w:eastAsia="nl-NL"/>
              </w:rPr>
              <w:t>,551</w:t>
            </w:r>
          </w:p>
        </w:tc>
      </w:tr>
      <w:tr w:rsidR="001F6E8C" w:rsidRPr="00BC707A" w:rsidTr="00B05EE9">
        <w:trPr>
          <w:cantSplit/>
        </w:trPr>
        <w:tc>
          <w:tcPr>
            <w:tcW w:w="9356" w:type="dxa"/>
            <w:gridSpan w:val="7"/>
            <w:tcBorders>
              <w:top w:val="nil"/>
              <w:left w:val="nil"/>
              <w:bottom w:val="nil"/>
              <w:right w:val="nil"/>
            </w:tcBorders>
            <w:shd w:val="clear" w:color="auto" w:fill="FFFFFF"/>
          </w:tcPr>
          <w:p w:rsidR="001F6E8C" w:rsidRPr="00BC707A" w:rsidRDefault="001F6E8C" w:rsidP="00B05EE9">
            <w:pPr>
              <w:autoSpaceDE w:val="0"/>
              <w:autoSpaceDN w:val="0"/>
              <w:adjustRightInd w:val="0"/>
              <w:spacing w:after="0" w:line="320" w:lineRule="atLeast"/>
              <w:ind w:left="60" w:right="60"/>
              <w:rPr>
                <w:rFonts w:ascii="Arial" w:hAnsi="Arial" w:cs="Arial"/>
                <w:color w:val="000000"/>
                <w:sz w:val="18"/>
                <w:szCs w:val="18"/>
                <w:lang w:eastAsia="nl-NL"/>
              </w:rPr>
            </w:pPr>
            <w:r w:rsidRPr="00BC707A">
              <w:rPr>
                <w:rFonts w:ascii="Arial" w:hAnsi="Arial" w:cs="Arial"/>
                <w:color w:val="000000"/>
                <w:sz w:val="18"/>
                <w:szCs w:val="18"/>
                <w:lang w:eastAsia="nl-NL"/>
              </w:rPr>
              <w:t>a. Dependent Variable: Participation rate of Highly skilled migrants</w:t>
            </w:r>
          </w:p>
        </w:tc>
      </w:tr>
    </w:tbl>
    <w:p w:rsidR="00BA733A" w:rsidRPr="001F6E8C" w:rsidRDefault="001F6E8C" w:rsidP="001F6E8C">
      <w:pPr>
        <w:spacing w:after="100" w:afterAutospacing="1" w:line="360" w:lineRule="auto"/>
        <w:rPr>
          <w:b/>
        </w:rPr>
      </w:pPr>
      <w:r>
        <w:rPr>
          <w:b/>
        </w:rPr>
        <w:t xml:space="preserve"> </w:t>
      </w:r>
    </w:p>
    <w:sectPr w:rsidR="00BA733A" w:rsidRPr="001F6E8C" w:rsidSect="00B05EE9">
      <w:footerReference w:type="first" r:id="rId39"/>
      <w:pgSz w:w="11906" w:h="16838"/>
      <w:pgMar w:top="1417" w:right="1417" w:bottom="1417" w:left="1417" w:header="709" w:footer="709" w:gutter="0"/>
      <w:pgNumType w:fmt="upperRoman"/>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0465" w:rsidRDefault="00930465" w:rsidP="00133289">
      <w:pPr>
        <w:spacing w:after="0" w:line="240" w:lineRule="auto"/>
      </w:pPr>
      <w:r>
        <w:separator/>
      </w:r>
    </w:p>
  </w:endnote>
  <w:endnote w:type="continuationSeparator" w:id="0">
    <w:p w:rsidR="00930465" w:rsidRDefault="00930465" w:rsidP="001332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NewRomanPSMT">
    <w:panose1 w:val="00000000000000000000"/>
    <w:charset w:val="00"/>
    <w:family w:val="swiss"/>
    <w:notTrueType/>
    <w:pitch w:val="default"/>
    <w:sig w:usb0="00000003" w:usb1="00000000" w:usb2="00000000" w:usb3="00000000" w:csb0="00000001" w:csb1="00000000"/>
  </w:font>
  <w:font w:name="MinionPro-Regular">
    <w:panose1 w:val="00000000000000000000"/>
    <w:charset w:val="00"/>
    <w:family w:val="roman"/>
    <w:notTrueType/>
    <w:pitch w:val="default"/>
    <w:sig w:usb0="00000003" w:usb1="00000000" w:usb2="00000000" w:usb3="00000000" w:csb0="00000001" w:csb1="00000000"/>
  </w:font>
  <w:font w:name="JBJBA P+ Univers">
    <w:altName w:val="Univers"/>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Utopia">
    <w:panose1 w:val="00000000000000000000"/>
    <w:charset w:val="00"/>
    <w:family w:val="swiss"/>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ArialUnicodeMS">
    <w:panose1 w:val="00000000000000000000"/>
    <w:charset w:val="00"/>
    <w:family w:val="auto"/>
    <w:notTrueType/>
    <w:pitch w:val="default"/>
    <w:sig w:usb0="00000003" w:usb1="00000000" w:usb2="00000000" w:usb3="00000000" w:csb0="00000001" w:csb1="00000000"/>
  </w:font>
  <w:font w:name="PalatinoCE-Roman">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30638"/>
      <w:docPartObj>
        <w:docPartGallery w:val="Page Numbers (Bottom of Page)"/>
        <w:docPartUnique/>
      </w:docPartObj>
    </w:sdtPr>
    <w:sdtContent>
      <w:p w:rsidR="00B05EE9" w:rsidRDefault="00676DCA">
        <w:pPr>
          <w:pStyle w:val="Voettekst"/>
          <w:jc w:val="center"/>
        </w:pPr>
        <w:r>
          <w:pict>
            <v:shapetype id="_x0000_t110" coordsize="21600,21600" o:spt="110" path="m10800,l,10800,10800,21600,21600,10800xe">
              <v:stroke joinstyle="miter"/>
              <v:path gradientshapeok="t" o:connecttype="rect" textboxrect="5400,5400,16200,16200"/>
            </v:shapetype>
            <v:shape id="_x0000_s2055" type="#_x0000_t110" style="width:453.55pt;height:1.4pt;flip:y;mso-width-percent:1000;mso-position-horizontal-relative:char;mso-position-vertical-relative:line;mso-width-percent:1000;mso-width-relative:margin" fillcolor="black [3213]" stroked="f" strokecolor="black [3213]">
              <w10:wrap type="none" anchorx="margin" anchory="page"/>
              <w10:anchorlock/>
            </v:shape>
          </w:pict>
        </w:r>
      </w:p>
      <w:p w:rsidR="00B05EE9" w:rsidRDefault="00EE296E">
        <w:pPr>
          <w:pStyle w:val="Voettekst"/>
          <w:jc w:val="center"/>
        </w:pPr>
        <w:fldSimple w:instr=" PAGE    \* MERGEFORMAT ">
          <w:r w:rsidR="00676DCA">
            <w:rPr>
              <w:noProof/>
            </w:rPr>
            <w:t>3</w:t>
          </w:r>
        </w:fldSimple>
      </w:p>
    </w:sdtContent>
  </w:sdt>
  <w:p w:rsidR="00B05EE9" w:rsidRDefault="00B05EE9">
    <w:pPr>
      <w:pStyle w:val="Voetteks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EE9" w:rsidRDefault="00676DCA">
    <w:pPr>
      <w:pStyle w:val="Voettekst"/>
      <w:jc w:val="center"/>
    </w:pPr>
    <w:r>
      <w:pict>
        <v:shapetype id="_x0000_t110" coordsize="21600,21600" o:spt="110" path="m10800,l,10800,10800,21600,21600,10800xe">
          <v:stroke joinstyle="miter"/>
          <v:path gradientshapeok="t" o:connecttype="rect" textboxrect="5400,5400,16200,16200"/>
        </v:shapetype>
        <v:shape id="_x0000_s2054" type="#_x0000_t110" style="width:453.55pt;height:1.4pt;flip:y;mso-width-percent:1000;mso-position-horizontal-relative:char;mso-position-vertical-relative:line;mso-width-percent:1000;mso-width-relative:margin" fillcolor="black [3213]" stroked="f" strokecolor="black [3213]">
          <w10:wrap type="none" anchorx="margin" anchory="page"/>
          <w10:anchorlock/>
        </v:shape>
      </w:pict>
    </w:r>
  </w:p>
  <w:p w:rsidR="00B05EE9" w:rsidRDefault="00EE296E">
    <w:pPr>
      <w:pStyle w:val="Voettekst"/>
      <w:jc w:val="center"/>
    </w:pPr>
    <w:fldSimple w:instr=" PAGE    \* MERGEFORMAT ">
      <w:r w:rsidR="00676DCA">
        <w:rPr>
          <w:noProof/>
        </w:rPr>
        <w:t>XIII</w:t>
      </w:r>
    </w:fldSimple>
  </w:p>
  <w:p w:rsidR="00B05EE9" w:rsidRDefault="00B05EE9">
    <w:pPr>
      <w:pStyle w:val="Voetteks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EE9" w:rsidRDefault="00B05EE9" w:rsidP="00B05EE9">
    <w:pPr>
      <w:pStyle w:val="Voettekst"/>
      <w:tabs>
        <w:tab w:val="clear" w:pos="4536"/>
        <w:tab w:val="clear" w:pos="9072"/>
        <w:tab w:val="left" w:pos="5250"/>
      </w:tabs>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EE9" w:rsidRDefault="00B05EE9" w:rsidP="00B05EE9">
    <w:pPr>
      <w:pStyle w:val="Voettekst"/>
      <w:tabs>
        <w:tab w:val="clear" w:pos="4536"/>
        <w:tab w:val="clear" w:pos="9072"/>
        <w:tab w:val="left" w:pos="5250"/>
      </w:tabs>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EE9" w:rsidRDefault="00EE296E" w:rsidP="00B05EE9">
    <w:pPr>
      <w:pStyle w:val="Voettekst"/>
      <w:tabs>
        <w:tab w:val="clear" w:pos="4536"/>
        <w:tab w:val="clear" w:pos="9072"/>
        <w:tab w:val="left" w:pos="5250"/>
      </w:tabs>
      <w:jc w:val="center"/>
    </w:pPr>
    <w:r w:rsidRPr="00EE296E">
      <w:pict>
        <v:shapetype id="_x0000_t110" coordsize="21600,21600" o:spt="110" path="m10800,l,10800,10800,21600,21600,10800xe">
          <v:stroke joinstyle="miter"/>
          <v:path gradientshapeok="t" o:connecttype="rect" textboxrect="5400,5400,16200,16200"/>
        </v:shapetype>
        <v:shape id="_x0000_s2053" type="#_x0000_t110" style="position:absolute;left:0;text-align:left;margin-left:.45pt;margin-top:-14.2pt;width:453.55pt;height:1.4pt;flip:y;z-index:-251656192;mso-width-percent:1000;mso-width-percent:1000;mso-width-relative:margin" fillcolor="black [3213]" stroked="f" strokecolor="black [3213]"/>
      </w:pict>
    </w:r>
    <w:r w:rsidR="00B05EE9">
      <w:t>X</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0465" w:rsidRDefault="00930465" w:rsidP="00133289">
      <w:pPr>
        <w:spacing w:after="0" w:line="240" w:lineRule="auto"/>
      </w:pPr>
      <w:r>
        <w:separator/>
      </w:r>
    </w:p>
  </w:footnote>
  <w:footnote w:type="continuationSeparator" w:id="0">
    <w:p w:rsidR="00930465" w:rsidRDefault="00930465" w:rsidP="00133289">
      <w:pPr>
        <w:spacing w:after="0" w:line="240" w:lineRule="auto"/>
      </w:pPr>
      <w:r>
        <w:continuationSeparator/>
      </w:r>
    </w:p>
  </w:footnote>
  <w:footnote w:id="1">
    <w:p w:rsidR="00B05EE9" w:rsidRPr="008E0C60" w:rsidRDefault="00B05EE9" w:rsidP="00133289">
      <w:pPr>
        <w:pStyle w:val="Voetnoottekst"/>
      </w:pPr>
      <w:r w:rsidRPr="008E0C60">
        <w:rPr>
          <w:rStyle w:val="Voetnootmarkering"/>
        </w:rPr>
        <w:footnoteRef/>
      </w:r>
      <w:r w:rsidRPr="008E0C60">
        <w:t xml:space="preserve"> There is an expected shortage of 23 million high skilled workers in Chi</w:t>
      </w:r>
      <w:r>
        <w:t xml:space="preserve">na, employers of other developed </w:t>
      </w:r>
      <w:r w:rsidRPr="008E0C60">
        <w:t xml:space="preserve">economies </w:t>
      </w:r>
      <w:r>
        <w:t>are expected to</w:t>
      </w:r>
      <w:r w:rsidRPr="008E0C60">
        <w:t xml:space="preserve"> face a total shorta</w:t>
      </w:r>
      <w:r>
        <w:t>ge of around 16 million workers.</w:t>
      </w:r>
    </w:p>
  </w:footnote>
  <w:footnote w:id="2">
    <w:p w:rsidR="00B05EE9" w:rsidRPr="00B71BF3" w:rsidRDefault="00B05EE9" w:rsidP="00133289">
      <w:pPr>
        <w:pStyle w:val="Voetnoottekst"/>
      </w:pPr>
      <w:r w:rsidRPr="00B71BF3">
        <w:rPr>
          <w:rStyle w:val="Voetnootmarkering"/>
        </w:rPr>
        <w:footnoteRef/>
      </w:r>
      <w:r w:rsidRPr="00B71BF3">
        <w:t xml:space="preserve"> In the remaining of my thesis, I will use the terms ‘knowledge migrant’ and ‘highly skilled migrant’ interchangeably</w:t>
      </w:r>
      <w:r>
        <w:t>.</w:t>
      </w:r>
      <w:r w:rsidRPr="00B71BF3">
        <w:t xml:space="preserve"> </w:t>
      </w:r>
    </w:p>
  </w:footnote>
  <w:footnote w:id="3">
    <w:p w:rsidR="00B05EE9" w:rsidRPr="00065ACF" w:rsidRDefault="00B05EE9" w:rsidP="00133289">
      <w:pPr>
        <w:pStyle w:val="Voetnoottekst"/>
        <w:rPr>
          <w:lang w:val="en-US"/>
        </w:rPr>
      </w:pPr>
      <w:r>
        <w:rPr>
          <w:rStyle w:val="Voetnootmarkering"/>
        </w:rPr>
        <w:footnoteRef/>
      </w:r>
      <w:r>
        <w:t xml:space="preserve"> </w:t>
      </w:r>
      <w:r>
        <w:rPr>
          <w:lang w:val="en-US"/>
        </w:rPr>
        <w:t xml:space="preserve">Source: </w:t>
      </w:r>
      <w:r w:rsidRPr="00065ACF">
        <w:rPr>
          <w:lang w:val="en-US"/>
        </w:rPr>
        <w:t>http://afroscandic.com/danish-greencard/</w:t>
      </w:r>
    </w:p>
  </w:footnote>
  <w:footnote w:id="4">
    <w:p w:rsidR="00B05EE9" w:rsidRPr="00BD0049" w:rsidRDefault="00B05EE9" w:rsidP="00133289">
      <w:pPr>
        <w:spacing w:after="0" w:line="240" w:lineRule="auto"/>
        <w:rPr>
          <w:rFonts w:ascii="Arial" w:eastAsia="Times New Roman" w:hAnsi="Arial" w:cs="Arial"/>
          <w:color w:val="222222"/>
          <w:sz w:val="20"/>
          <w:szCs w:val="20"/>
          <w:lang w:eastAsia="nl-NL"/>
        </w:rPr>
      </w:pPr>
      <w:r>
        <w:rPr>
          <w:rStyle w:val="Voetnootmarkering"/>
        </w:rPr>
        <w:footnoteRef/>
      </w:r>
      <w:r>
        <w:t xml:space="preserve"> </w:t>
      </w:r>
      <w:proofErr w:type="spellStart"/>
      <w:r w:rsidRPr="00BD0049">
        <w:rPr>
          <w:rFonts w:ascii="Arial" w:hAnsi="Arial" w:cs="Arial"/>
          <w:sz w:val="18"/>
          <w:szCs w:val="18"/>
          <w:lang w:eastAsia="nl-NL"/>
        </w:rPr>
        <w:t>Kamerstukken</w:t>
      </w:r>
      <w:proofErr w:type="spellEnd"/>
      <w:r w:rsidRPr="00BD0049">
        <w:rPr>
          <w:rFonts w:ascii="Arial" w:hAnsi="Arial" w:cs="Arial"/>
          <w:sz w:val="18"/>
          <w:szCs w:val="18"/>
          <w:lang w:eastAsia="nl-NL"/>
        </w:rPr>
        <w:t xml:space="preserve"> II 2003/04, 29 200 VI, nr. 164</w:t>
      </w:r>
    </w:p>
    <w:p w:rsidR="00B05EE9" w:rsidRPr="00863329" w:rsidRDefault="00B05EE9" w:rsidP="00133289">
      <w:pPr>
        <w:pStyle w:val="Voetnoottekst"/>
        <w:rPr>
          <w:lang w:val="nl-NL"/>
        </w:rPr>
      </w:pPr>
    </w:p>
  </w:footnote>
  <w:footnote w:id="5">
    <w:p w:rsidR="00B05EE9" w:rsidRPr="00671E26" w:rsidRDefault="00B05EE9" w:rsidP="00133289">
      <w:pPr>
        <w:pStyle w:val="Voetnoottekst"/>
        <w:rPr>
          <w:lang w:val="en-US"/>
        </w:rPr>
      </w:pPr>
      <w:r>
        <w:rPr>
          <w:rStyle w:val="Voetnootmarkering"/>
        </w:rPr>
        <w:footnoteRef/>
      </w:r>
      <w:r>
        <w:t xml:space="preserve"> </w:t>
      </w:r>
      <w:r w:rsidRPr="007B238B">
        <w:t>http://web.archive.org/web/20070127053638/http://www.immd.gov.hk/ehtml/QMAS_8.htm</w:t>
      </w:r>
    </w:p>
  </w:footnote>
  <w:footnote w:id="6">
    <w:p w:rsidR="00B05EE9" w:rsidRPr="00671E26" w:rsidRDefault="00B05EE9" w:rsidP="00133289">
      <w:pPr>
        <w:pStyle w:val="Voetnoottekst"/>
        <w:rPr>
          <w:lang w:val="en-US"/>
        </w:rPr>
      </w:pPr>
      <w:r>
        <w:rPr>
          <w:rStyle w:val="Voetnootmarkering"/>
        </w:rPr>
        <w:footnoteRef/>
      </w:r>
      <w:r>
        <w:t xml:space="preserve"> </w:t>
      </w:r>
      <w:r w:rsidRPr="00C439DA">
        <w:t>http://www.nyidanmark.dk/en-us/coming_to_dk/work/greencard-scheme/greencard-scheme.htm</w:t>
      </w:r>
    </w:p>
  </w:footnote>
  <w:footnote w:id="7">
    <w:p w:rsidR="00B05EE9" w:rsidRPr="00237868" w:rsidRDefault="00B05EE9" w:rsidP="00133289">
      <w:pPr>
        <w:autoSpaceDE w:val="0"/>
        <w:autoSpaceDN w:val="0"/>
        <w:adjustRightInd w:val="0"/>
        <w:rPr>
          <w:rFonts w:cs="MinionPro-Regular"/>
          <w:sz w:val="20"/>
          <w:szCs w:val="20"/>
        </w:rPr>
      </w:pPr>
      <w:r w:rsidRPr="00237868">
        <w:rPr>
          <w:rStyle w:val="Voetnootmarkering"/>
          <w:sz w:val="20"/>
          <w:szCs w:val="20"/>
        </w:rPr>
        <w:footnoteRef/>
      </w:r>
      <w:r w:rsidRPr="00237868">
        <w:rPr>
          <w:sz w:val="20"/>
          <w:szCs w:val="20"/>
        </w:rPr>
        <w:t xml:space="preserve"> Gary Cohn and Walter F. Roche Jr., “Indentur</w:t>
      </w:r>
      <w:r>
        <w:rPr>
          <w:sz w:val="20"/>
          <w:szCs w:val="20"/>
        </w:rPr>
        <w:t>ed Servants for High-Tech Trade</w:t>
      </w:r>
      <w:r w:rsidRPr="00237868">
        <w:rPr>
          <w:sz w:val="20"/>
          <w:szCs w:val="20"/>
        </w:rPr>
        <w:t>”</w:t>
      </w:r>
      <w:r>
        <w:rPr>
          <w:sz w:val="20"/>
          <w:szCs w:val="20"/>
        </w:rPr>
        <w:t>,</w:t>
      </w:r>
      <w:r w:rsidRPr="00237868">
        <w:rPr>
          <w:sz w:val="20"/>
          <w:szCs w:val="20"/>
        </w:rPr>
        <w:t xml:space="preserve"> The Baltimore Sun, February 21, 2000</w:t>
      </w:r>
      <w:r w:rsidRPr="00237868">
        <w:rPr>
          <w:rFonts w:cs="MinionPro-Regular"/>
          <w:sz w:val="20"/>
          <w:szCs w:val="20"/>
        </w:rPr>
        <w:t>.</w:t>
      </w:r>
    </w:p>
    <w:p w:rsidR="00B05EE9" w:rsidRPr="00671E26" w:rsidRDefault="00B05EE9" w:rsidP="00133289">
      <w:pPr>
        <w:pStyle w:val="Voetnoottekst"/>
        <w:rPr>
          <w:lang w:val="en-US"/>
        </w:rPr>
      </w:pPr>
    </w:p>
  </w:footnote>
  <w:footnote w:id="8">
    <w:p w:rsidR="00B05EE9" w:rsidRPr="00671E26" w:rsidRDefault="00B05EE9" w:rsidP="00133289">
      <w:pPr>
        <w:pStyle w:val="Voetnoottekst"/>
        <w:rPr>
          <w:lang w:val="en-US"/>
        </w:rPr>
      </w:pPr>
      <w:r>
        <w:rPr>
          <w:rStyle w:val="Voetnootmarkering"/>
        </w:rPr>
        <w:footnoteRef/>
      </w:r>
      <w:r>
        <w:t xml:space="preserve"> </w:t>
      </w:r>
      <w:r w:rsidRPr="00EB5533">
        <w:t>http://blogs.telegraph.co.uk/news/edwest/100148085/studying-in-britain-one-big-immigration-scam/</w:t>
      </w:r>
      <w:r>
        <w:t xml:space="preserve"> </w:t>
      </w:r>
    </w:p>
  </w:footnote>
  <w:footnote w:id="9">
    <w:p w:rsidR="00B05EE9" w:rsidRPr="00671E26" w:rsidRDefault="00B05EE9" w:rsidP="00133289">
      <w:pPr>
        <w:pStyle w:val="Voetnoottekst"/>
        <w:rPr>
          <w:lang w:val="en-US"/>
        </w:rPr>
      </w:pPr>
      <w:r>
        <w:rPr>
          <w:rStyle w:val="Voetnootmarkering"/>
        </w:rPr>
        <w:footnoteRef/>
      </w:r>
      <w:r>
        <w:t xml:space="preserve"> </w:t>
      </w:r>
      <w:r w:rsidRPr="00671E26">
        <w:rPr>
          <w:lang w:val="en-US"/>
        </w:rPr>
        <w:t>See appen</w:t>
      </w:r>
      <w:r w:rsidRPr="0056042E">
        <w:rPr>
          <w:lang w:val="en-US"/>
        </w:rPr>
        <w:t>dix A</w:t>
      </w:r>
    </w:p>
  </w:footnote>
  <w:footnote w:id="10">
    <w:p w:rsidR="00B05EE9" w:rsidRPr="008A7644" w:rsidRDefault="00B05EE9" w:rsidP="00133289">
      <w:pPr>
        <w:pStyle w:val="Voetnoottekst"/>
        <w:rPr>
          <w:lang w:val="nl-NL"/>
        </w:rPr>
      </w:pPr>
      <w:r>
        <w:rPr>
          <w:rStyle w:val="Voetnootmarkering"/>
        </w:rPr>
        <w:footnoteRef/>
      </w:r>
      <w:r>
        <w:t xml:space="preserve"> From January 1</w:t>
      </w:r>
      <w:r w:rsidRPr="008A7644">
        <w:rPr>
          <w:vertAlign w:val="superscript"/>
        </w:rPr>
        <w:t>st</w:t>
      </w:r>
      <w:r>
        <w:t xml:space="preserve"> 2014 workers from Romania and Bulgaria are also free on the EU labour market. </w:t>
      </w:r>
    </w:p>
  </w:footnote>
  <w:footnote w:id="11">
    <w:p w:rsidR="00B05EE9" w:rsidRPr="00CA1F1F" w:rsidRDefault="00B05EE9" w:rsidP="00133289">
      <w:pPr>
        <w:pStyle w:val="Voetnoottekst"/>
      </w:pPr>
      <w:r w:rsidRPr="00CA1F1F">
        <w:rPr>
          <w:rStyle w:val="Voetnootmarkering"/>
        </w:rPr>
        <w:footnoteRef/>
      </w:r>
      <w:r w:rsidRPr="00CA1F1F">
        <w:t xml:space="preserve"> 2000 guilders would now be worth €3.420, </w:t>
      </w:r>
      <w:r>
        <w:t xml:space="preserve">44 (calculated with a tool from </w:t>
      </w:r>
      <w:r w:rsidRPr="002502D3">
        <w:t>www.iisg.nl/hpw/calculate.php</w:t>
      </w:r>
      <w:r w:rsidRPr="00CA1F1F">
        <w:t>)</w:t>
      </w:r>
    </w:p>
  </w:footnote>
  <w:footnote w:id="12">
    <w:p w:rsidR="00B05EE9" w:rsidRPr="008E34CC" w:rsidRDefault="00B05EE9" w:rsidP="00133289">
      <w:pPr>
        <w:rPr>
          <w:sz w:val="20"/>
          <w:szCs w:val="20"/>
        </w:rPr>
      </w:pPr>
      <w:r w:rsidRPr="00360C3E">
        <w:rPr>
          <w:rStyle w:val="Voetnootmarkering"/>
          <w:sz w:val="20"/>
          <w:szCs w:val="20"/>
        </w:rPr>
        <w:footnoteRef/>
      </w:r>
      <w:r w:rsidRPr="00360C3E">
        <w:rPr>
          <w:sz w:val="20"/>
          <w:szCs w:val="20"/>
        </w:rPr>
        <w:t xml:space="preserve"> This was discussed in the Dutch </w:t>
      </w:r>
      <w:proofErr w:type="spellStart"/>
      <w:r w:rsidRPr="00360C3E">
        <w:rPr>
          <w:sz w:val="20"/>
          <w:szCs w:val="20"/>
        </w:rPr>
        <w:t>tv</w:t>
      </w:r>
      <w:proofErr w:type="spellEnd"/>
      <w:r w:rsidRPr="00360C3E">
        <w:rPr>
          <w:sz w:val="20"/>
          <w:szCs w:val="20"/>
        </w:rPr>
        <w:t xml:space="preserve">-show “De </w:t>
      </w:r>
      <w:proofErr w:type="spellStart"/>
      <w:r w:rsidRPr="00360C3E">
        <w:rPr>
          <w:sz w:val="20"/>
          <w:szCs w:val="20"/>
        </w:rPr>
        <w:t>Gouden</w:t>
      </w:r>
      <w:proofErr w:type="spellEnd"/>
      <w:r w:rsidRPr="00360C3E">
        <w:rPr>
          <w:sz w:val="20"/>
          <w:szCs w:val="20"/>
        </w:rPr>
        <w:t xml:space="preserve"> </w:t>
      </w:r>
      <w:proofErr w:type="spellStart"/>
      <w:r w:rsidRPr="00360C3E">
        <w:rPr>
          <w:sz w:val="20"/>
          <w:szCs w:val="20"/>
        </w:rPr>
        <w:t>Eeuw</w:t>
      </w:r>
      <w:proofErr w:type="spellEnd"/>
      <w:r w:rsidRPr="00360C3E">
        <w:rPr>
          <w:sz w:val="20"/>
          <w:szCs w:val="20"/>
        </w:rPr>
        <w:t xml:space="preserve">: </w:t>
      </w:r>
      <w:proofErr w:type="spellStart"/>
      <w:r w:rsidRPr="00360C3E">
        <w:rPr>
          <w:sz w:val="20"/>
          <w:szCs w:val="20"/>
        </w:rPr>
        <w:t>Nieuw</w:t>
      </w:r>
      <w:proofErr w:type="spellEnd"/>
      <w:r w:rsidRPr="00360C3E">
        <w:rPr>
          <w:sz w:val="20"/>
          <w:szCs w:val="20"/>
        </w:rPr>
        <w:t xml:space="preserve"> </w:t>
      </w:r>
      <w:proofErr w:type="spellStart"/>
      <w:r w:rsidRPr="00360C3E">
        <w:rPr>
          <w:sz w:val="20"/>
          <w:szCs w:val="20"/>
        </w:rPr>
        <w:t>volk</w:t>
      </w:r>
      <w:proofErr w:type="spellEnd"/>
      <w:r w:rsidRPr="00360C3E">
        <w:rPr>
          <w:sz w:val="20"/>
          <w:szCs w:val="20"/>
        </w:rPr>
        <w:t xml:space="preserve">” of Tuesday 18 December 2012 20:25  http://www.uitzendinggemist.nl/afleveringen/1313852 </w:t>
      </w:r>
    </w:p>
  </w:footnote>
  <w:footnote w:id="13">
    <w:p w:rsidR="00B05EE9" w:rsidRPr="00632AE4" w:rsidRDefault="00B05EE9" w:rsidP="00133289">
      <w:pPr>
        <w:pStyle w:val="Voetnoottekst"/>
        <w:rPr>
          <w:lang w:val="nl-NL"/>
        </w:rPr>
      </w:pPr>
      <w:r>
        <w:rPr>
          <w:rStyle w:val="Voetnootmarkering"/>
        </w:rPr>
        <w:footnoteRef/>
      </w:r>
      <w:r>
        <w:t xml:space="preserve"> </w:t>
      </w:r>
      <w:proofErr w:type="spellStart"/>
      <w:r>
        <w:rPr>
          <w:lang w:val="nl-NL"/>
        </w:rPr>
        <w:t>Stb</w:t>
      </w:r>
      <w:proofErr w:type="spellEnd"/>
      <w:r>
        <w:rPr>
          <w:lang w:val="nl-NL"/>
        </w:rPr>
        <w:t>. 2004, 481, Nota van Toelichting</w:t>
      </w:r>
    </w:p>
  </w:footnote>
  <w:footnote w:id="14">
    <w:p w:rsidR="00B05EE9" w:rsidRPr="00671E26" w:rsidRDefault="00B05EE9" w:rsidP="00133289">
      <w:pPr>
        <w:pStyle w:val="Voetnoottekst"/>
        <w:rPr>
          <w:lang w:val="en-US"/>
        </w:rPr>
      </w:pPr>
      <w:r>
        <w:rPr>
          <w:rStyle w:val="Voetnootmarkering"/>
        </w:rPr>
        <w:footnoteRef/>
      </w:r>
      <w:r>
        <w:t xml:space="preserve"> </w:t>
      </w:r>
      <w:proofErr w:type="spellStart"/>
      <w:r w:rsidRPr="00671E26">
        <w:rPr>
          <w:lang w:val="en-US"/>
        </w:rPr>
        <w:t>Immigratie</w:t>
      </w:r>
      <w:proofErr w:type="spellEnd"/>
      <w:r w:rsidRPr="00671E26">
        <w:rPr>
          <w:lang w:val="en-US"/>
        </w:rPr>
        <w:t xml:space="preserve">- en </w:t>
      </w:r>
      <w:proofErr w:type="spellStart"/>
      <w:r>
        <w:rPr>
          <w:lang w:val="en-US"/>
        </w:rPr>
        <w:t>N</w:t>
      </w:r>
      <w:r w:rsidRPr="00671E26">
        <w:rPr>
          <w:lang w:val="en-US"/>
        </w:rPr>
        <w:t>aturalisatiedienst</w:t>
      </w:r>
      <w:proofErr w:type="spellEnd"/>
    </w:p>
  </w:footnote>
  <w:footnote w:id="15">
    <w:p w:rsidR="00B05EE9" w:rsidRPr="00526A7F" w:rsidRDefault="00B05EE9" w:rsidP="00133289">
      <w:pPr>
        <w:pStyle w:val="Voetnoottekst"/>
        <w:rPr>
          <w:i/>
          <w:lang w:val="nl-NL"/>
        </w:rPr>
      </w:pPr>
      <w:r>
        <w:rPr>
          <w:rStyle w:val="Voetnootmarkering"/>
        </w:rPr>
        <w:footnoteRef/>
      </w:r>
      <w:r>
        <w:t xml:space="preserve"> </w:t>
      </w:r>
      <w:proofErr w:type="spellStart"/>
      <w:r w:rsidRPr="00526A7F">
        <w:rPr>
          <w:bCs/>
          <w:kern w:val="36"/>
        </w:rPr>
        <w:t>Regeling</w:t>
      </w:r>
      <w:proofErr w:type="spellEnd"/>
      <w:r w:rsidRPr="00526A7F">
        <w:rPr>
          <w:bCs/>
          <w:kern w:val="36"/>
        </w:rPr>
        <w:t xml:space="preserve"> van de Minister van </w:t>
      </w:r>
      <w:proofErr w:type="spellStart"/>
      <w:r w:rsidRPr="00526A7F">
        <w:rPr>
          <w:bCs/>
          <w:kern w:val="36"/>
        </w:rPr>
        <w:t>Sociale</w:t>
      </w:r>
      <w:proofErr w:type="spellEnd"/>
      <w:r w:rsidRPr="00526A7F">
        <w:rPr>
          <w:bCs/>
          <w:kern w:val="36"/>
        </w:rPr>
        <w:t xml:space="preserve"> </w:t>
      </w:r>
      <w:proofErr w:type="spellStart"/>
      <w:r w:rsidRPr="00526A7F">
        <w:rPr>
          <w:bCs/>
          <w:kern w:val="36"/>
        </w:rPr>
        <w:t>Zaken</w:t>
      </w:r>
      <w:proofErr w:type="spellEnd"/>
      <w:r w:rsidRPr="00526A7F">
        <w:rPr>
          <w:bCs/>
          <w:kern w:val="36"/>
        </w:rPr>
        <w:t xml:space="preserve"> en </w:t>
      </w:r>
      <w:proofErr w:type="spellStart"/>
      <w:r w:rsidRPr="00526A7F">
        <w:rPr>
          <w:bCs/>
          <w:kern w:val="36"/>
        </w:rPr>
        <w:t>Werkgelegenheid</w:t>
      </w:r>
      <w:proofErr w:type="spellEnd"/>
      <w:r w:rsidRPr="00526A7F">
        <w:rPr>
          <w:bCs/>
          <w:kern w:val="36"/>
        </w:rPr>
        <w:t xml:space="preserve"> van 7 </w:t>
      </w:r>
      <w:proofErr w:type="spellStart"/>
      <w:r w:rsidRPr="00526A7F">
        <w:rPr>
          <w:bCs/>
          <w:kern w:val="36"/>
        </w:rPr>
        <w:t>december</w:t>
      </w:r>
      <w:proofErr w:type="spellEnd"/>
      <w:r w:rsidRPr="00526A7F">
        <w:rPr>
          <w:bCs/>
          <w:kern w:val="36"/>
        </w:rPr>
        <w:t xml:space="preserve"> 2012, AV/SDA/2012/17373, tot </w:t>
      </w:r>
      <w:proofErr w:type="spellStart"/>
      <w:r w:rsidRPr="00526A7F">
        <w:rPr>
          <w:bCs/>
          <w:kern w:val="36"/>
        </w:rPr>
        <w:t>herziening</w:t>
      </w:r>
      <w:proofErr w:type="spellEnd"/>
      <w:r w:rsidRPr="00526A7F">
        <w:rPr>
          <w:bCs/>
          <w:kern w:val="36"/>
        </w:rPr>
        <w:t xml:space="preserve"> van de </w:t>
      </w:r>
      <w:proofErr w:type="spellStart"/>
      <w:r w:rsidRPr="00526A7F">
        <w:rPr>
          <w:bCs/>
          <w:kern w:val="36"/>
        </w:rPr>
        <w:t>bedragen</w:t>
      </w:r>
      <w:proofErr w:type="spellEnd"/>
      <w:r w:rsidRPr="00526A7F">
        <w:rPr>
          <w:bCs/>
          <w:kern w:val="36"/>
        </w:rPr>
        <w:t xml:space="preserve">, </w:t>
      </w:r>
      <w:proofErr w:type="spellStart"/>
      <w:r w:rsidRPr="00526A7F">
        <w:rPr>
          <w:bCs/>
          <w:kern w:val="36"/>
        </w:rPr>
        <w:t>genoemd</w:t>
      </w:r>
      <w:proofErr w:type="spellEnd"/>
      <w:r w:rsidRPr="00526A7F">
        <w:rPr>
          <w:bCs/>
          <w:kern w:val="36"/>
        </w:rPr>
        <w:t xml:space="preserve"> in de </w:t>
      </w:r>
      <w:proofErr w:type="spellStart"/>
      <w:r w:rsidRPr="00526A7F">
        <w:rPr>
          <w:bCs/>
          <w:kern w:val="36"/>
        </w:rPr>
        <w:t>artikelen</w:t>
      </w:r>
      <w:proofErr w:type="spellEnd"/>
      <w:r w:rsidRPr="00526A7F">
        <w:rPr>
          <w:bCs/>
          <w:kern w:val="36"/>
        </w:rPr>
        <w:t xml:space="preserve"> 1d en 1i van het </w:t>
      </w:r>
      <w:proofErr w:type="spellStart"/>
      <w:r w:rsidRPr="00526A7F">
        <w:rPr>
          <w:bCs/>
          <w:kern w:val="36"/>
        </w:rPr>
        <w:t>Besluit</w:t>
      </w:r>
      <w:proofErr w:type="spellEnd"/>
      <w:r w:rsidRPr="00526A7F">
        <w:rPr>
          <w:bCs/>
          <w:kern w:val="36"/>
        </w:rPr>
        <w:t xml:space="preserve"> </w:t>
      </w:r>
      <w:proofErr w:type="spellStart"/>
      <w:r w:rsidRPr="00526A7F">
        <w:rPr>
          <w:bCs/>
          <w:kern w:val="36"/>
        </w:rPr>
        <w:t>uitvoering</w:t>
      </w:r>
      <w:proofErr w:type="spellEnd"/>
      <w:r w:rsidRPr="00526A7F">
        <w:rPr>
          <w:bCs/>
          <w:kern w:val="36"/>
        </w:rPr>
        <w:t xml:space="preserve"> Wet </w:t>
      </w:r>
      <w:proofErr w:type="spellStart"/>
      <w:r w:rsidRPr="00526A7F">
        <w:rPr>
          <w:bCs/>
          <w:kern w:val="36"/>
        </w:rPr>
        <w:t>arbeid</w:t>
      </w:r>
      <w:proofErr w:type="spellEnd"/>
      <w:r w:rsidRPr="00526A7F">
        <w:rPr>
          <w:bCs/>
          <w:kern w:val="36"/>
        </w:rPr>
        <w:t xml:space="preserve"> </w:t>
      </w:r>
      <w:proofErr w:type="spellStart"/>
      <w:r w:rsidRPr="00526A7F">
        <w:rPr>
          <w:bCs/>
          <w:kern w:val="36"/>
        </w:rPr>
        <w:t>vreemdelingen</w:t>
      </w:r>
      <w:proofErr w:type="spellEnd"/>
      <w:r w:rsidRPr="00526A7F">
        <w:rPr>
          <w:bCs/>
          <w:kern w:val="36"/>
        </w:rPr>
        <w:t xml:space="preserve"> </w:t>
      </w:r>
      <w:proofErr w:type="spellStart"/>
      <w:r w:rsidRPr="00526A7F">
        <w:rPr>
          <w:bCs/>
          <w:kern w:val="36"/>
        </w:rPr>
        <w:t>voor</w:t>
      </w:r>
      <w:proofErr w:type="spellEnd"/>
      <w:r w:rsidRPr="00526A7F">
        <w:rPr>
          <w:bCs/>
          <w:kern w:val="36"/>
        </w:rPr>
        <w:t xml:space="preserve"> het </w:t>
      </w:r>
      <w:proofErr w:type="spellStart"/>
      <w:r w:rsidRPr="00526A7F">
        <w:rPr>
          <w:bCs/>
          <w:kern w:val="36"/>
        </w:rPr>
        <w:t>jaar</w:t>
      </w:r>
      <w:proofErr w:type="spellEnd"/>
      <w:r w:rsidRPr="00526A7F">
        <w:rPr>
          <w:bCs/>
          <w:kern w:val="36"/>
        </w:rPr>
        <w:t xml:space="preserve"> 2013</w:t>
      </w:r>
      <w:r>
        <w:rPr>
          <w:bCs/>
          <w:kern w:val="36"/>
        </w:rPr>
        <w:t xml:space="preserve">, </w:t>
      </w:r>
      <w:proofErr w:type="spellStart"/>
      <w:r>
        <w:rPr>
          <w:bCs/>
          <w:i/>
          <w:kern w:val="36"/>
        </w:rPr>
        <w:t>stcrt</w:t>
      </w:r>
      <w:proofErr w:type="spellEnd"/>
      <w:r>
        <w:rPr>
          <w:bCs/>
          <w:i/>
          <w:kern w:val="36"/>
        </w:rPr>
        <w:t xml:space="preserve">. 2012, 26063. </w:t>
      </w:r>
    </w:p>
  </w:footnote>
  <w:footnote w:id="16">
    <w:p w:rsidR="00B05EE9" w:rsidRPr="00671E26" w:rsidRDefault="00B05EE9" w:rsidP="00133289">
      <w:pPr>
        <w:pStyle w:val="Voetnoottekst"/>
        <w:rPr>
          <w:lang w:val="en-US"/>
        </w:rPr>
      </w:pPr>
      <w:r>
        <w:rPr>
          <w:rStyle w:val="Voetnootmarkering"/>
        </w:rPr>
        <w:footnoteRef/>
      </w:r>
      <w:r>
        <w:t xml:space="preserve"> S</w:t>
      </w:r>
      <w:r w:rsidRPr="00856D3D">
        <w:t>earch year graduates</w:t>
      </w:r>
      <w:r>
        <w:t xml:space="preserve"> </w:t>
      </w:r>
    </w:p>
  </w:footnote>
  <w:footnote w:id="17">
    <w:p w:rsidR="00B05EE9" w:rsidRPr="00671E26" w:rsidRDefault="00B05EE9" w:rsidP="00133289">
      <w:pPr>
        <w:pStyle w:val="Voetnoottekst"/>
        <w:rPr>
          <w:lang w:val="en-US"/>
        </w:rPr>
      </w:pPr>
      <w:r>
        <w:rPr>
          <w:rStyle w:val="Voetnootmarkering"/>
        </w:rPr>
        <w:footnoteRef/>
      </w:r>
      <w:r>
        <w:t xml:space="preserve"> Arrangement</w:t>
      </w:r>
      <w:r w:rsidRPr="00856D3D">
        <w:t xml:space="preserve"> highly skilled</w:t>
      </w:r>
    </w:p>
  </w:footnote>
  <w:footnote w:id="18">
    <w:p w:rsidR="00B05EE9" w:rsidRPr="00C46878" w:rsidRDefault="00B05EE9" w:rsidP="00133289">
      <w:pPr>
        <w:pStyle w:val="Default"/>
        <w:rPr>
          <w:rFonts w:asciiTheme="minorHAnsi" w:hAnsiTheme="minorHAnsi"/>
          <w:sz w:val="20"/>
          <w:szCs w:val="20"/>
        </w:rPr>
      </w:pPr>
      <w:r>
        <w:rPr>
          <w:rStyle w:val="Voetnootmarkering"/>
        </w:rPr>
        <w:footnoteRef/>
      </w:r>
      <w:r w:rsidRPr="00C46878">
        <w:rPr>
          <w:rFonts w:asciiTheme="minorHAnsi" w:hAnsiTheme="minorHAnsi" w:cs="JBJBA P+ Univers"/>
          <w:sz w:val="20"/>
          <w:szCs w:val="20"/>
        </w:rPr>
        <w:t xml:space="preserve"> </w:t>
      </w:r>
      <w:r w:rsidRPr="00C46878">
        <w:rPr>
          <w:rFonts w:asciiTheme="minorHAnsi" w:hAnsiTheme="minorHAnsi" w:cs="JBJBA P+ Univers"/>
          <w:bCs/>
          <w:sz w:val="20"/>
          <w:szCs w:val="20"/>
        </w:rPr>
        <w:t>Regeling van de Minister van Sociale Zaken en Werkgelegenheid van 21 nove</w:t>
      </w:r>
      <w:r>
        <w:rPr>
          <w:rFonts w:asciiTheme="minorHAnsi" w:hAnsiTheme="minorHAnsi" w:cs="JBJBA P+ Univers"/>
          <w:bCs/>
          <w:sz w:val="20"/>
          <w:szCs w:val="20"/>
        </w:rPr>
        <w:t>mber 2011, nr. AV/SDA/11/8324</w:t>
      </w:r>
    </w:p>
  </w:footnote>
  <w:footnote w:id="19">
    <w:p w:rsidR="00B05EE9" w:rsidRPr="00042398" w:rsidRDefault="00B05EE9" w:rsidP="00133289">
      <w:pPr>
        <w:pStyle w:val="Voetnoottekst"/>
        <w:rPr>
          <w:lang w:val="nl-NL"/>
        </w:rPr>
      </w:pPr>
      <w:r>
        <w:rPr>
          <w:rStyle w:val="Voetnootmarkering"/>
        </w:rPr>
        <w:footnoteRef/>
      </w:r>
      <w:r>
        <w:t xml:space="preserve"> </w:t>
      </w:r>
      <w:proofErr w:type="spellStart"/>
      <w:r>
        <w:rPr>
          <w:lang w:val="nl-NL"/>
        </w:rPr>
        <w:t>Source</w:t>
      </w:r>
      <w:proofErr w:type="spellEnd"/>
      <w:r>
        <w:rPr>
          <w:lang w:val="nl-NL"/>
        </w:rPr>
        <w:t>: Uitvoeringsinstituut Werknemersverzekeringen (UWV)</w:t>
      </w:r>
    </w:p>
  </w:footnote>
  <w:footnote w:id="20">
    <w:p w:rsidR="00B05EE9" w:rsidRPr="00F067DE" w:rsidRDefault="00B05EE9" w:rsidP="00133289">
      <w:pPr>
        <w:pStyle w:val="Voetnoottekst"/>
        <w:rPr>
          <w:lang w:val="nl-NL"/>
        </w:rPr>
      </w:pPr>
      <w:r>
        <w:rPr>
          <w:rStyle w:val="Voetnootmarkering"/>
        </w:rPr>
        <w:footnoteRef/>
      </w:r>
      <w:r>
        <w:t xml:space="preserve"> See chapter </w:t>
      </w:r>
      <w:r w:rsidR="00EE296E">
        <w:rPr>
          <w:lang w:val="nl-NL"/>
        </w:rPr>
        <w:fldChar w:fldCharType="begin"/>
      </w:r>
      <w:r>
        <w:instrText xml:space="preserve"> REF _Ref349815379 \h </w:instrText>
      </w:r>
      <w:r w:rsidR="00EE296E">
        <w:rPr>
          <w:lang w:val="nl-NL"/>
        </w:rPr>
      </w:r>
      <w:r w:rsidR="00EE296E">
        <w:rPr>
          <w:lang w:val="nl-NL"/>
        </w:rPr>
        <w:fldChar w:fldCharType="separate"/>
      </w:r>
      <w:r w:rsidRPr="00BC2E49">
        <w:rPr>
          <w:color w:val="000000" w:themeColor="text1"/>
        </w:rPr>
        <w:t>3.4.3</w:t>
      </w:r>
      <w:r w:rsidRPr="00BC2E49">
        <w:rPr>
          <w:color w:val="000000" w:themeColor="text1"/>
        </w:rPr>
        <w:tab/>
        <w:t>European Blue Card</w:t>
      </w:r>
      <w:r w:rsidR="00EE296E">
        <w:rPr>
          <w:lang w:val="nl-NL"/>
        </w:rPr>
        <w:fldChar w:fldCharType="end"/>
      </w:r>
      <w:r w:rsidRPr="00F067DE">
        <w:rPr>
          <w:lang w:val="nl-NL"/>
        </w:rPr>
        <w:t xml:space="preserve"> </w:t>
      </w:r>
    </w:p>
  </w:footnote>
  <w:footnote w:id="21">
    <w:p w:rsidR="00B05EE9" w:rsidRPr="00B16A17" w:rsidRDefault="00B05EE9" w:rsidP="00133289">
      <w:pPr>
        <w:pStyle w:val="Voetnoottekst"/>
        <w:rPr>
          <w:lang w:val="nl-NL"/>
        </w:rPr>
      </w:pPr>
      <w:r w:rsidRPr="006B0A9A">
        <w:rPr>
          <w:rStyle w:val="Voetnootmarkering"/>
        </w:rPr>
        <w:footnoteRef/>
      </w:r>
      <w:r w:rsidRPr="006B0A9A">
        <w:t xml:space="preserve"> </w:t>
      </w:r>
      <w:r w:rsidRPr="006B0A9A">
        <w:rPr>
          <w:lang w:val="nl-NL"/>
        </w:rPr>
        <w:t>The ranking can be found in appendix F</w:t>
      </w:r>
    </w:p>
  </w:footnote>
  <w:footnote w:id="22">
    <w:p w:rsidR="00B05EE9" w:rsidRPr="00857471" w:rsidRDefault="00B05EE9" w:rsidP="00133289">
      <w:pPr>
        <w:pStyle w:val="Voetnoottekst"/>
        <w:rPr>
          <w:lang w:val="nl-NL"/>
        </w:rPr>
      </w:pPr>
      <w:r>
        <w:rPr>
          <w:rStyle w:val="Voetnootmarkering"/>
        </w:rPr>
        <w:footnoteRef/>
      </w:r>
      <w:r>
        <w:t xml:space="preserve"> </w:t>
      </w:r>
      <w:r>
        <w:rPr>
          <w:lang w:val="nl-NL"/>
        </w:rPr>
        <w:t>See appendix G</w:t>
      </w:r>
    </w:p>
  </w:footnote>
  <w:footnote w:id="23">
    <w:p w:rsidR="00B05EE9" w:rsidRPr="00FA7999" w:rsidRDefault="00B05EE9" w:rsidP="00133289">
      <w:pPr>
        <w:pStyle w:val="Voetnoottekst"/>
        <w:rPr>
          <w:lang w:val="nl-NL"/>
        </w:rPr>
      </w:pPr>
      <w:r w:rsidRPr="008A1A29">
        <w:rPr>
          <w:rStyle w:val="Voetnootmarkering"/>
        </w:rPr>
        <w:footnoteRef/>
      </w:r>
      <w:r w:rsidRPr="008A1A29">
        <w:t xml:space="preserve"> See </w:t>
      </w:r>
      <w:r w:rsidRPr="008A1A29">
        <w:rPr>
          <w:lang w:val="nl-NL"/>
        </w:rPr>
        <w:t>Appendix I</w:t>
      </w:r>
    </w:p>
  </w:footnote>
  <w:footnote w:id="24">
    <w:p w:rsidR="00B05EE9" w:rsidRPr="00202459" w:rsidRDefault="00B05EE9" w:rsidP="00133289">
      <w:pPr>
        <w:pStyle w:val="Voetnoottekst"/>
        <w:rPr>
          <w:lang w:val="nl-NL"/>
        </w:rPr>
      </w:pPr>
      <w:r>
        <w:rPr>
          <w:rStyle w:val="Voetnootmarkering"/>
        </w:rPr>
        <w:footnoteRef/>
      </w:r>
      <w:r>
        <w:t xml:space="preserve"> </w:t>
      </w:r>
      <w:r>
        <w:rPr>
          <w:lang w:val="nl-NL"/>
        </w:rPr>
        <w:t>Source:</w:t>
      </w:r>
      <w:r w:rsidRPr="00F82D98">
        <w:t xml:space="preserve"> </w:t>
      </w:r>
      <w:r w:rsidRPr="00F82D98">
        <w:rPr>
          <w:lang w:val="nl-NL"/>
        </w:rPr>
        <w:t>http://www.economist.com/media/pdf/QUALITY_OF_LIFE.pdf</w:t>
      </w:r>
    </w:p>
  </w:footnote>
  <w:footnote w:id="25">
    <w:p w:rsidR="00B05EE9" w:rsidRPr="004F575E" w:rsidRDefault="00B05EE9" w:rsidP="00133289">
      <w:pPr>
        <w:pStyle w:val="Voetnoottekst"/>
        <w:rPr>
          <w:lang w:val="nl-NL"/>
        </w:rPr>
      </w:pPr>
      <w:r>
        <w:rPr>
          <w:rStyle w:val="Voetnootmarkering"/>
        </w:rPr>
        <w:footnoteRef/>
      </w:r>
      <w:r>
        <w:t xml:space="preserve"> </w:t>
      </w:r>
      <w:r>
        <w:rPr>
          <w:lang w:val="nl-NL"/>
        </w:rPr>
        <w:t>Source: stats.oedc.org</w:t>
      </w:r>
    </w:p>
  </w:footnote>
  <w:footnote w:id="26">
    <w:p w:rsidR="00B05EE9" w:rsidRPr="0071373E" w:rsidRDefault="00B05EE9" w:rsidP="00133289">
      <w:pPr>
        <w:pStyle w:val="Voetnoottekst"/>
        <w:rPr>
          <w:lang w:val="nl-NL"/>
        </w:rPr>
      </w:pPr>
      <w:r>
        <w:rPr>
          <w:rStyle w:val="Voetnootmarkering"/>
        </w:rPr>
        <w:footnoteRef/>
      </w:r>
      <w:r>
        <w:t xml:space="preserve">  Carter </w:t>
      </w:r>
      <w:r>
        <w:rPr>
          <w:lang w:val="nl-NL"/>
        </w:rPr>
        <w:t>Hill et al.  Principles of Econometrics, third edition, 2008 p. 150</w:t>
      </w:r>
    </w:p>
  </w:footnote>
  <w:footnote w:id="27">
    <w:p w:rsidR="00B05EE9" w:rsidRPr="003A5731" w:rsidRDefault="00B05EE9" w:rsidP="00133289">
      <w:pPr>
        <w:pStyle w:val="Voetnoottekst"/>
        <w:rPr>
          <w:lang w:val="nl-NL"/>
        </w:rPr>
      </w:pPr>
      <w:r>
        <w:rPr>
          <w:rStyle w:val="Voetnootmarkering"/>
        </w:rPr>
        <w:footnoteRef/>
      </w:r>
      <w:r>
        <w:t xml:space="preserve"> </w:t>
      </w:r>
      <w:r>
        <w:rPr>
          <w:lang w:val="nl-NL"/>
        </w:rPr>
        <w:t>Wetenschappelijke Raad voor het Regeringsbeleid</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17BE2"/>
    <w:multiLevelType w:val="hybridMultilevel"/>
    <w:tmpl w:val="D1427F10"/>
    <w:lvl w:ilvl="0" w:tplc="2278D430">
      <w:start w:val="1"/>
      <w:numFmt w:val="bullet"/>
      <w:lvlText w:val="-"/>
      <w:lvlJc w:val="left"/>
      <w:pPr>
        <w:ind w:left="720" w:hanging="360"/>
      </w:pPr>
      <w:rPr>
        <w:rFonts w:ascii="Calibri" w:eastAsia="Calibri" w:hAnsi="Calibri"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05A116B2"/>
    <w:multiLevelType w:val="hybridMultilevel"/>
    <w:tmpl w:val="CB6A51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0E336A29"/>
    <w:multiLevelType w:val="hybridMultilevel"/>
    <w:tmpl w:val="D922AD9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10DF6607"/>
    <w:multiLevelType w:val="hybridMultilevel"/>
    <w:tmpl w:val="DA00EC98"/>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12D95464"/>
    <w:multiLevelType w:val="hybridMultilevel"/>
    <w:tmpl w:val="823E119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23C4478A"/>
    <w:multiLevelType w:val="hybridMultilevel"/>
    <w:tmpl w:val="607E5B5E"/>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nsid w:val="2772735C"/>
    <w:multiLevelType w:val="hybridMultilevel"/>
    <w:tmpl w:val="A4AABCC4"/>
    <w:lvl w:ilvl="0" w:tplc="11204476">
      <w:start w:val="1"/>
      <w:numFmt w:val="decimal"/>
      <w:lvlText w:val="H%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nsid w:val="27F51E78"/>
    <w:multiLevelType w:val="hybridMultilevel"/>
    <w:tmpl w:val="1396D95C"/>
    <w:lvl w:ilvl="0" w:tplc="11204476">
      <w:start w:val="1"/>
      <w:numFmt w:val="decimal"/>
      <w:lvlText w:val="H%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nsid w:val="36BF0223"/>
    <w:multiLevelType w:val="hybridMultilevel"/>
    <w:tmpl w:val="4FDAB6A8"/>
    <w:lvl w:ilvl="0" w:tplc="11204476">
      <w:start w:val="1"/>
      <w:numFmt w:val="decimal"/>
      <w:lvlText w:val="H%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nsid w:val="3A01731E"/>
    <w:multiLevelType w:val="hybridMultilevel"/>
    <w:tmpl w:val="38E06DD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nsid w:val="3DAF2FB2"/>
    <w:multiLevelType w:val="hybridMultilevel"/>
    <w:tmpl w:val="EF30A472"/>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nsid w:val="3EB437C7"/>
    <w:multiLevelType w:val="hybridMultilevel"/>
    <w:tmpl w:val="10C6FAA0"/>
    <w:lvl w:ilvl="0" w:tplc="04130017">
      <w:start w:val="1"/>
      <w:numFmt w:val="lowerLetter"/>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nsid w:val="3F525B9C"/>
    <w:multiLevelType w:val="hybridMultilevel"/>
    <w:tmpl w:val="4EB033FC"/>
    <w:lvl w:ilvl="0" w:tplc="11204476">
      <w:start w:val="1"/>
      <w:numFmt w:val="decimal"/>
      <w:lvlText w:val="H%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nsid w:val="49D942D9"/>
    <w:multiLevelType w:val="hybridMultilevel"/>
    <w:tmpl w:val="0562E8B6"/>
    <w:lvl w:ilvl="0" w:tplc="BD084B3E">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nsid w:val="4B76224D"/>
    <w:multiLevelType w:val="hybridMultilevel"/>
    <w:tmpl w:val="2CA8AEC8"/>
    <w:lvl w:ilvl="0" w:tplc="020E3874">
      <w:numFmt w:val="bullet"/>
      <w:lvlText w:val="-"/>
      <w:lvlJc w:val="left"/>
      <w:pPr>
        <w:ind w:left="720" w:hanging="360"/>
      </w:pPr>
      <w:rPr>
        <w:rFonts w:ascii="ArialMT" w:eastAsia="Calibri" w:hAnsi="ArialMT" w:cs="ArialMT" w:hint="default"/>
        <w:color w:val="000000"/>
        <w:sz w:val="17"/>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nsid w:val="4E136E33"/>
    <w:multiLevelType w:val="hybridMultilevel"/>
    <w:tmpl w:val="A5808C82"/>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nsid w:val="575E6721"/>
    <w:multiLevelType w:val="hybridMultilevel"/>
    <w:tmpl w:val="5EC66A96"/>
    <w:lvl w:ilvl="0" w:tplc="2B56DD88">
      <w:start w:val="1"/>
      <w:numFmt w:val="decimal"/>
      <w:lvlText w:val="H%1 -      "/>
      <w:lvlJc w:val="righ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nsid w:val="610016C6"/>
    <w:multiLevelType w:val="hybridMultilevel"/>
    <w:tmpl w:val="B69E522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nsid w:val="68B008B2"/>
    <w:multiLevelType w:val="hybridMultilevel"/>
    <w:tmpl w:val="8E18DBD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nsid w:val="6AFC24C2"/>
    <w:multiLevelType w:val="hybridMultilevel"/>
    <w:tmpl w:val="DF1837CA"/>
    <w:lvl w:ilvl="0" w:tplc="11204476">
      <w:start w:val="1"/>
      <w:numFmt w:val="decimal"/>
      <w:lvlText w:val="H%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nsid w:val="70E6663D"/>
    <w:multiLevelType w:val="hybridMultilevel"/>
    <w:tmpl w:val="8A2E6DA0"/>
    <w:lvl w:ilvl="0" w:tplc="9B94E36A">
      <w:start w:val="1"/>
      <w:numFmt w:val="decimal"/>
      <w:lvlText w:val="H%1 -      "/>
      <w:lvlJc w:val="left"/>
      <w:pPr>
        <w:ind w:left="1440" w:hanging="360"/>
      </w:pPr>
      <w:rPr>
        <w:rFonts w:hint="default"/>
      </w:rPr>
    </w:lvl>
    <w:lvl w:ilvl="1" w:tplc="9B94E36A">
      <w:start w:val="1"/>
      <w:numFmt w:val="decimal"/>
      <w:lvlText w:val="H%2 -      "/>
      <w:lvlJc w:val="left"/>
      <w:pPr>
        <w:ind w:left="1440" w:hanging="360"/>
      </w:pPr>
      <w:rPr>
        <w:rFonts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nsid w:val="7F650AA1"/>
    <w:multiLevelType w:val="hybridMultilevel"/>
    <w:tmpl w:val="C6B4873E"/>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8"/>
  </w:num>
  <w:num w:numId="2">
    <w:abstractNumId w:val="19"/>
  </w:num>
  <w:num w:numId="3">
    <w:abstractNumId w:val="12"/>
  </w:num>
  <w:num w:numId="4">
    <w:abstractNumId w:val="6"/>
  </w:num>
  <w:num w:numId="5">
    <w:abstractNumId w:val="7"/>
  </w:num>
  <w:num w:numId="6">
    <w:abstractNumId w:val="4"/>
  </w:num>
  <w:num w:numId="7">
    <w:abstractNumId w:val="20"/>
  </w:num>
  <w:num w:numId="8">
    <w:abstractNumId w:val="16"/>
  </w:num>
  <w:num w:numId="9">
    <w:abstractNumId w:val="18"/>
  </w:num>
  <w:num w:numId="10">
    <w:abstractNumId w:val="17"/>
  </w:num>
  <w:num w:numId="11">
    <w:abstractNumId w:val="14"/>
  </w:num>
  <w:num w:numId="12">
    <w:abstractNumId w:val="0"/>
  </w:num>
  <w:num w:numId="13">
    <w:abstractNumId w:val="13"/>
  </w:num>
  <w:num w:numId="14">
    <w:abstractNumId w:val="1"/>
  </w:num>
  <w:num w:numId="15">
    <w:abstractNumId w:val="9"/>
  </w:num>
  <w:num w:numId="16">
    <w:abstractNumId w:val="15"/>
  </w:num>
  <w:num w:numId="17">
    <w:abstractNumId w:val="3"/>
  </w:num>
  <w:num w:numId="18">
    <w:abstractNumId w:val="21"/>
  </w:num>
  <w:num w:numId="19">
    <w:abstractNumId w:val="11"/>
  </w:num>
  <w:num w:numId="20">
    <w:abstractNumId w:val="10"/>
  </w:num>
  <w:num w:numId="21">
    <w:abstractNumId w:val="5"/>
  </w:num>
  <w:num w:numId="2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hdrShapeDefaults>
    <o:shapedefaults v:ext="edit" spidmax="15362"/>
    <o:shapelayout v:ext="edit">
      <o:idmap v:ext="edit" data="2"/>
    </o:shapelayout>
  </w:hdrShapeDefaults>
  <w:footnotePr>
    <w:footnote w:id="-1"/>
    <w:footnote w:id="0"/>
  </w:footnotePr>
  <w:endnotePr>
    <w:endnote w:id="-1"/>
    <w:endnote w:id="0"/>
  </w:endnotePr>
  <w:compat/>
  <w:rsids>
    <w:rsidRoot w:val="00133289"/>
    <w:rsid w:val="00014788"/>
    <w:rsid w:val="00020ACD"/>
    <w:rsid w:val="00037E29"/>
    <w:rsid w:val="000529C9"/>
    <w:rsid w:val="00062CF6"/>
    <w:rsid w:val="000943C1"/>
    <w:rsid w:val="000B1E99"/>
    <w:rsid w:val="000F6048"/>
    <w:rsid w:val="00133289"/>
    <w:rsid w:val="00197288"/>
    <w:rsid w:val="001B2D5E"/>
    <w:rsid w:val="001F6E8C"/>
    <w:rsid w:val="00204FB3"/>
    <w:rsid w:val="002134D3"/>
    <w:rsid w:val="00236E94"/>
    <w:rsid w:val="00272372"/>
    <w:rsid w:val="002768FF"/>
    <w:rsid w:val="003466F0"/>
    <w:rsid w:val="003657F7"/>
    <w:rsid w:val="003701E0"/>
    <w:rsid w:val="00382D8B"/>
    <w:rsid w:val="003841F5"/>
    <w:rsid w:val="00390E15"/>
    <w:rsid w:val="003A5C25"/>
    <w:rsid w:val="003C4A94"/>
    <w:rsid w:val="003E0531"/>
    <w:rsid w:val="003E5AF4"/>
    <w:rsid w:val="003E7A31"/>
    <w:rsid w:val="0040664B"/>
    <w:rsid w:val="004203DF"/>
    <w:rsid w:val="004502BA"/>
    <w:rsid w:val="004525BD"/>
    <w:rsid w:val="00464E8F"/>
    <w:rsid w:val="004F1121"/>
    <w:rsid w:val="004F5FDE"/>
    <w:rsid w:val="00543FB2"/>
    <w:rsid w:val="00553EEB"/>
    <w:rsid w:val="00560237"/>
    <w:rsid w:val="00562F5A"/>
    <w:rsid w:val="005702F0"/>
    <w:rsid w:val="00573AE2"/>
    <w:rsid w:val="00591066"/>
    <w:rsid w:val="00592BC4"/>
    <w:rsid w:val="00597D35"/>
    <w:rsid w:val="005F4040"/>
    <w:rsid w:val="00602994"/>
    <w:rsid w:val="0061223B"/>
    <w:rsid w:val="006252BD"/>
    <w:rsid w:val="006323FE"/>
    <w:rsid w:val="0064501C"/>
    <w:rsid w:val="00662AAE"/>
    <w:rsid w:val="00676DCA"/>
    <w:rsid w:val="00681015"/>
    <w:rsid w:val="006B4E5E"/>
    <w:rsid w:val="006D0AD0"/>
    <w:rsid w:val="006F22A5"/>
    <w:rsid w:val="00700C7E"/>
    <w:rsid w:val="00703D1D"/>
    <w:rsid w:val="0070483C"/>
    <w:rsid w:val="00717617"/>
    <w:rsid w:val="007604EC"/>
    <w:rsid w:val="00762989"/>
    <w:rsid w:val="00787572"/>
    <w:rsid w:val="007D3A75"/>
    <w:rsid w:val="00800B09"/>
    <w:rsid w:val="00840D50"/>
    <w:rsid w:val="008449DC"/>
    <w:rsid w:val="00886305"/>
    <w:rsid w:val="00892778"/>
    <w:rsid w:val="00893535"/>
    <w:rsid w:val="00897148"/>
    <w:rsid w:val="008B2289"/>
    <w:rsid w:val="00905614"/>
    <w:rsid w:val="00906136"/>
    <w:rsid w:val="00920754"/>
    <w:rsid w:val="00930465"/>
    <w:rsid w:val="00943F10"/>
    <w:rsid w:val="0094783B"/>
    <w:rsid w:val="009677CC"/>
    <w:rsid w:val="00972041"/>
    <w:rsid w:val="009730D0"/>
    <w:rsid w:val="00982F5A"/>
    <w:rsid w:val="0098752B"/>
    <w:rsid w:val="009B60A1"/>
    <w:rsid w:val="009D0A7C"/>
    <w:rsid w:val="009F674B"/>
    <w:rsid w:val="00A01F16"/>
    <w:rsid w:val="00A51747"/>
    <w:rsid w:val="00A70BC7"/>
    <w:rsid w:val="00A8532A"/>
    <w:rsid w:val="00A95096"/>
    <w:rsid w:val="00AA5217"/>
    <w:rsid w:val="00AC5E8C"/>
    <w:rsid w:val="00B05EE9"/>
    <w:rsid w:val="00B1088D"/>
    <w:rsid w:val="00B263A4"/>
    <w:rsid w:val="00B810C7"/>
    <w:rsid w:val="00B833E5"/>
    <w:rsid w:val="00B920C3"/>
    <w:rsid w:val="00BA5A4B"/>
    <w:rsid w:val="00BA733A"/>
    <w:rsid w:val="00BC7284"/>
    <w:rsid w:val="00BD5515"/>
    <w:rsid w:val="00BD60CD"/>
    <w:rsid w:val="00BD69B1"/>
    <w:rsid w:val="00BE2C29"/>
    <w:rsid w:val="00BE4417"/>
    <w:rsid w:val="00BE4CB3"/>
    <w:rsid w:val="00BF6E44"/>
    <w:rsid w:val="00C275B4"/>
    <w:rsid w:val="00C3136F"/>
    <w:rsid w:val="00C467ED"/>
    <w:rsid w:val="00C742DE"/>
    <w:rsid w:val="00C85DA1"/>
    <w:rsid w:val="00C94021"/>
    <w:rsid w:val="00C94AD8"/>
    <w:rsid w:val="00CC7F4B"/>
    <w:rsid w:val="00CD380E"/>
    <w:rsid w:val="00CF3B27"/>
    <w:rsid w:val="00CF5404"/>
    <w:rsid w:val="00D03586"/>
    <w:rsid w:val="00D06721"/>
    <w:rsid w:val="00D1516B"/>
    <w:rsid w:val="00D36E03"/>
    <w:rsid w:val="00D55E73"/>
    <w:rsid w:val="00D91039"/>
    <w:rsid w:val="00DA0B20"/>
    <w:rsid w:val="00DA4E73"/>
    <w:rsid w:val="00DE5053"/>
    <w:rsid w:val="00DE6DA0"/>
    <w:rsid w:val="00E00A45"/>
    <w:rsid w:val="00E05A68"/>
    <w:rsid w:val="00E06990"/>
    <w:rsid w:val="00E32331"/>
    <w:rsid w:val="00E63979"/>
    <w:rsid w:val="00E82328"/>
    <w:rsid w:val="00E8239D"/>
    <w:rsid w:val="00EB70B4"/>
    <w:rsid w:val="00EC786A"/>
    <w:rsid w:val="00ED0F51"/>
    <w:rsid w:val="00EE296E"/>
    <w:rsid w:val="00EF5079"/>
    <w:rsid w:val="00EF776E"/>
    <w:rsid w:val="00F03A59"/>
    <w:rsid w:val="00F23A93"/>
    <w:rsid w:val="00F64255"/>
    <w:rsid w:val="00F84B8F"/>
    <w:rsid w:val="00F86A2D"/>
    <w:rsid w:val="00FB016F"/>
    <w:rsid w:val="00FB0252"/>
    <w:rsid w:val="00FC2989"/>
    <w:rsid w:val="00FD30CA"/>
    <w:rsid w:val="00FF2AA9"/>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133289"/>
    <w:rPr>
      <w:rFonts w:ascii="Calibri" w:eastAsia="Calibri" w:hAnsi="Calibri" w:cs="Times New Roman"/>
      <w:sz w:val="24"/>
      <w:szCs w:val="24"/>
      <w:lang w:val="en-GB"/>
    </w:rPr>
  </w:style>
  <w:style w:type="paragraph" w:styleId="Kop1">
    <w:name w:val="heading 1"/>
    <w:basedOn w:val="Standaard"/>
    <w:next w:val="Standaard"/>
    <w:link w:val="Kop1Char"/>
    <w:uiPriority w:val="9"/>
    <w:qFormat/>
    <w:rsid w:val="00133289"/>
    <w:pPr>
      <w:keepNext/>
      <w:spacing w:before="240" w:after="60"/>
      <w:outlineLvl w:val="0"/>
    </w:pPr>
    <w:rPr>
      <w:rFonts w:ascii="Cambria" w:eastAsia="Times New Roman" w:hAnsi="Cambria"/>
      <w:b/>
      <w:bCs/>
      <w:kern w:val="32"/>
      <w:sz w:val="32"/>
      <w:szCs w:val="32"/>
    </w:rPr>
  </w:style>
  <w:style w:type="paragraph" w:styleId="Kop2">
    <w:name w:val="heading 2"/>
    <w:basedOn w:val="Standaard"/>
    <w:next w:val="Standaard"/>
    <w:link w:val="Kop2Char"/>
    <w:uiPriority w:val="9"/>
    <w:unhideWhenUsed/>
    <w:qFormat/>
    <w:rsid w:val="00133289"/>
    <w:pPr>
      <w:keepNext/>
      <w:spacing w:before="240" w:after="60"/>
      <w:outlineLvl w:val="1"/>
    </w:pPr>
    <w:rPr>
      <w:rFonts w:ascii="Cambria" w:eastAsia="Times New Roman" w:hAnsi="Cambria"/>
      <w:b/>
      <w:bCs/>
      <w:i/>
      <w:iCs/>
      <w:sz w:val="28"/>
      <w:szCs w:val="28"/>
    </w:rPr>
  </w:style>
  <w:style w:type="paragraph" w:styleId="Kop3">
    <w:name w:val="heading 3"/>
    <w:basedOn w:val="Standaard"/>
    <w:next w:val="Standaard"/>
    <w:link w:val="Kop3Char"/>
    <w:uiPriority w:val="9"/>
    <w:unhideWhenUsed/>
    <w:qFormat/>
    <w:rsid w:val="00133289"/>
    <w:pPr>
      <w:keepNext/>
      <w:spacing w:before="240" w:after="60"/>
      <w:outlineLvl w:val="2"/>
    </w:pPr>
    <w:rPr>
      <w:rFonts w:ascii="Cambria" w:eastAsia="Times New Roman" w:hAnsi="Cambria"/>
      <w:b/>
      <w:bCs/>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33289"/>
    <w:rPr>
      <w:rFonts w:ascii="Cambria" w:eastAsia="Times New Roman" w:hAnsi="Cambria" w:cs="Times New Roman"/>
      <w:b/>
      <w:bCs/>
      <w:kern w:val="32"/>
      <w:sz w:val="32"/>
      <w:szCs w:val="32"/>
      <w:lang w:val="en-GB"/>
    </w:rPr>
  </w:style>
  <w:style w:type="character" w:customStyle="1" w:styleId="Kop2Char">
    <w:name w:val="Kop 2 Char"/>
    <w:basedOn w:val="Standaardalinea-lettertype"/>
    <w:link w:val="Kop2"/>
    <w:uiPriority w:val="9"/>
    <w:rsid w:val="00133289"/>
    <w:rPr>
      <w:rFonts w:ascii="Cambria" w:eastAsia="Times New Roman" w:hAnsi="Cambria" w:cs="Times New Roman"/>
      <w:b/>
      <w:bCs/>
      <w:i/>
      <w:iCs/>
      <w:sz w:val="28"/>
      <w:szCs w:val="28"/>
      <w:lang w:val="en-GB"/>
    </w:rPr>
  </w:style>
  <w:style w:type="character" w:customStyle="1" w:styleId="Kop3Char">
    <w:name w:val="Kop 3 Char"/>
    <w:basedOn w:val="Standaardalinea-lettertype"/>
    <w:link w:val="Kop3"/>
    <w:uiPriority w:val="9"/>
    <w:rsid w:val="00133289"/>
    <w:rPr>
      <w:rFonts w:ascii="Cambria" w:eastAsia="Times New Roman" w:hAnsi="Cambria" w:cs="Times New Roman"/>
      <w:b/>
      <w:bCs/>
      <w:sz w:val="26"/>
      <w:szCs w:val="26"/>
      <w:lang w:val="en-GB"/>
    </w:rPr>
  </w:style>
  <w:style w:type="paragraph" w:styleId="Kopvaninhoudsopgave">
    <w:name w:val="TOC Heading"/>
    <w:basedOn w:val="Kop1"/>
    <w:next w:val="Standaard"/>
    <w:uiPriority w:val="39"/>
    <w:unhideWhenUsed/>
    <w:qFormat/>
    <w:rsid w:val="00133289"/>
    <w:pPr>
      <w:keepLines/>
      <w:spacing w:before="480" w:after="0"/>
      <w:outlineLvl w:val="9"/>
    </w:pPr>
    <w:rPr>
      <w:color w:val="365F91"/>
      <w:kern w:val="0"/>
      <w:sz w:val="28"/>
      <w:szCs w:val="28"/>
    </w:rPr>
  </w:style>
  <w:style w:type="paragraph" w:styleId="Inhopg1">
    <w:name w:val="toc 1"/>
    <w:basedOn w:val="Standaard"/>
    <w:next w:val="Standaard"/>
    <w:autoRedefine/>
    <w:uiPriority w:val="39"/>
    <w:unhideWhenUsed/>
    <w:rsid w:val="00133289"/>
  </w:style>
  <w:style w:type="character" w:styleId="Hyperlink">
    <w:name w:val="Hyperlink"/>
    <w:basedOn w:val="Standaardalinea-lettertype"/>
    <w:uiPriority w:val="99"/>
    <w:unhideWhenUsed/>
    <w:rsid w:val="00133289"/>
    <w:rPr>
      <w:color w:val="0000FF"/>
      <w:u w:val="single"/>
    </w:rPr>
  </w:style>
  <w:style w:type="paragraph" w:styleId="Voetnoottekst">
    <w:name w:val="footnote text"/>
    <w:basedOn w:val="Standaard"/>
    <w:link w:val="VoetnoottekstChar"/>
    <w:uiPriority w:val="99"/>
    <w:unhideWhenUsed/>
    <w:rsid w:val="00133289"/>
    <w:rPr>
      <w:sz w:val="20"/>
      <w:szCs w:val="20"/>
    </w:rPr>
  </w:style>
  <w:style w:type="character" w:customStyle="1" w:styleId="VoetnoottekstChar">
    <w:name w:val="Voetnoottekst Char"/>
    <w:basedOn w:val="Standaardalinea-lettertype"/>
    <w:link w:val="Voetnoottekst"/>
    <w:uiPriority w:val="99"/>
    <w:rsid w:val="00133289"/>
    <w:rPr>
      <w:rFonts w:ascii="Calibri" w:eastAsia="Calibri" w:hAnsi="Calibri" w:cs="Times New Roman"/>
      <w:sz w:val="20"/>
      <w:szCs w:val="20"/>
      <w:lang w:val="en-GB"/>
    </w:rPr>
  </w:style>
  <w:style w:type="character" w:styleId="Voetnootmarkering">
    <w:name w:val="footnote reference"/>
    <w:basedOn w:val="Standaardalinea-lettertype"/>
    <w:uiPriority w:val="99"/>
    <w:semiHidden/>
    <w:unhideWhenUsed/>
    <w:rsid w:val="00133289"/>
    <w:rPr>
      <w:vertAlign w:val="superscript"/>
    </w:rPr>
  </w:style>
  <w:style w:type="paragraph" w:styleId="Koptekst">
    <w:name w:val="header"/>
    <w:basedOn w:val="Standaard"/>
    <w:link w:val="KoptekstChar"/>
    <w:uiPriority w:val="99"/>
    <w:semiHidden/>
    <w:unhideWhenUsed/>
    <w:rsid w:val="00133289"/>
    <w:pPr>
      <w:tabs>
        <w:tab w:val="center" w:pos="4536"/>
        <w:tab w:val="right" w:pos="9072"/>
      </w:tabs>
    </w:pPr>
  </w:style>
  <w:style w:type="character" w:customStyle="1" w:styleId="KoptekstChar">
    <w:name w:val="Koptekst Char"/>
    <w:basedOn w:val="Standaardalinea-lettertype"/>
    <w:link w:val="Koptekst"/>
    <w:uiPriority w:val="99"/>
    <w:semiHidden/>
    <w:rsid w:val="00133289"/>
    <w:rPr>
      <w:rFonts w:ascii="Calibri" w:eastAsia="Calibri" w:hAnsi="Calibri" w:cs="Times New Roman"/>
      <w:sz w:val="24"/>
      <w:szCs w:val="24"/>
      <w:lang w:val="en-GB"/>
    </w:rPr>
  </w:style>
  <w:style w:type="paragraph" w:styleId="Voettekst">
    <w:name w:val="footer"/>
    <w:basedOn w:val="Standaard"/>
    <w:link w:val="VoettekstChar"/>
    <w:uiPriority w:val="99"/>
    <w:unhideWhenUsed/>
    <w:rsid w:val="00133289"/>
    <w:pPr>
      <w:tabs>
        <w:tab w:val="center" w:pos="4536"/>
        <w:tab w:val="right" w:pos="9072"/>
      </w:tabs>
    </w:pPr>
  </w:style>
  <w:style w:type="character" w:customStyle="1" w:styleId="VoettekstChar">
    <w:name w:val="Voettekst Char"/>
    <w:basedOn w:val="Standaardalinea-lettertype"/>
    <w:link w:val="Voettekst"/>
    <w:uiPriority w:val="99"/>
    <w:rsid w:val="00133289"/>
    <w:rPr>
      <w:rFonts w:ascii="Calibri" w:eastAsia="Calibri" w:hAnsi="Calibri" w:cs="Times New Roman"/>
      <w:sz w:val="24"/>
      <w:szCs w:val="24"/>
      <w:lang w:val="en-GB"/>
    </w:rPr>
  </w:style>
  <w:style w:type="character" w:styleId="Verwijzingopmerking">
    <w:name w:val="annotation reference"/>
    <w:basedOn w:val="Standaardalinea-lettertype"/>
    <w:uiPriority w:val="99"/>
    <w:semiHidden/>
    <w:unhideWhenUsed/>
    <w:rsid w:val="00133289"/>
    <w:rPr>
      <w:sz w:val="16"/>
      <w:szCs w:val="16"/>
    </w:rPr>
  </w:style>
  <w:style w:type="paragraph" w:styleId="Tekstopmerking">
    <w:name w:val="annotation text"/>
    <w:basedOn w:val="Standaard"/>
    <w:link w:val="TekstopmerkingChar"/>
    <w:uiPriority w:val="99"/>
    <w:semiHidden/>
    <w:unhideWhenUsed/>
    <w:rsid w:val="00133289"/>
    <w:rPr>
      <w:sz w:val="20"/>
      <w:szCs w:val="20"/>
    </w:rPr>
  </w:style>
  <w:style w:type="character" w:customStyle="1" w:styleId="TekstopmerkingChar">
    <w:name w:val="Tekst opmerking Char"/>
    <w:basedOn w:val="Standaardalinea-lettertype"/>
    <w:link w:val="Tekstopmerking"/>
    <w:uiPriority w:val="99"/>
    <w:semiHidden/>
    <w:rsid w:val="00133289"/>
    <w:rPr>
      <w:rFonts w:ascii="Calibri" w:eastAsia="Calibri" w:hAnsi="Calibri" w:cs="Times New Roman"/>
      <w:sz w:val="20"/>
      <w:szCs w:val="20"/>
      <w:lang w:val="en-GB"/>
    </w:rPr>
  </w:style>
  <w:style w:type="paragraph" w:styleId="Onderwerpvanopmerking">
    <w:name w:val="annotation subject"/>
    <w:basedOn w:val="Tekstopmerking"/>
    <w:next w:val="Tekstopmerking"/>
    <w:link w:val="OnderwerpvanopmerkingChar"/>
    <w:uiPriority w:val="99"/>
    <w:semiHidden/>
    <w:unhideWhenUsed/>
    <w:rsid w:val="00133289"/>
    <w:rPr>
      <w:b/>
      <w:bCs/>
    </w:rPr>
  </w:style>
  <w:style w:type="character" w:customStyle="1" w:styleId="OnderwerpvanopmerkingChar">
    <w:name w:val="Onderwerp van opmerking Char"/>
    <w:basedOn w:val="TekstopmerkingChar"/>
    <w:link w:val="Onderwerpvanopmerking"/>
    <w:uiPriority w:val="99"/>
    <w:semiHidden/>
    <w:rsid w:val="00133289"/>
    <w:rPr>
      <w:b/>
      <w:bCs/>
    </w:rPr>
  </w:style>
  <w:style w:type="paragraph" w:styleId="Ballontekst">
    <w:name w:val="Balloon Text"/>
    <w:basedOn w:val="Standaard"/>
    <w:link w:val="BallontekstChar"/>
    <w:uiPriority w:val="99"/>
    <w:semiHidden/>
    <w:unhideWhenUsed/>
    <w:rsid w:val="00133289"/>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133289"/>
    <w:rPr>
      <w:rFonts w:ascii="Tahoma" w:eastAsia="Calibri" w:hAnsi="Tahoma" w:cs="Tahoma"/>
      <w:sz w:val="16"/>
      <w:szCs w:val="16"/>
      <w:lang w:val="en-GB"/>
    </w:rPr>
  </w:style>
  <w:style w:type="paragraph" w:customStyle="1" w:styleId="Default">
    <w:name w:val="Default"/>
    <w:rsid w:val="00133289"/>
    <w:pPr>
      <w:autoSpaceDE w:val="0"/>
      <w:autoSpaceDN w:val="0"/>
      <w:adjustRightInd w:val="0"/>
      <w:spacing w:after="0" w:line="240" w:lineRule="auto"/>
    </w:pPr>
    <w:rPr>
      <w:rFonts w:ascii="Arial" w:eastAsia="Calibri" w:hAnsi="Arial" w:cs="Arial"/>
      <w:color w:val="000000"/>
      <w:sz w:val="24"/>
      <w:szCs w:val="24"/>
      <w:lang w:eastAsia="nl-NL"/>
    </w:rPr>
  </w:style>
  <w:style w:type="table" w:customStyle="1" w:styleId="Gemiddeldearcering21">
    <w:name w:val="Gemiddelde arcering 21"/>
    <w:basedOn w:val="Standaardtabel"/>
    <w:uiPriority w:val="64"/>
    <w:rsid w:val="00133289"/>
    <w:pPr>
      <w:spacing w:after="0" w:line="240" w:lineRule="auto"/>
    </w:pPr>
    <w:rPr>
      <w:rFonts w:ascii="Calibri" w:eastAsia="Calibri" w:hAnsi="Calibri" w:cs="Times New Roman"/>
      <w:sz w:val="20"/>
      <w:szCs w:val="20"/>
      <w:lang w:eastAsia="nl-N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elraster">
    <w:name w:val="Table Grid"/>
    <w:basedOn w:val="Standaardtabel"/>
    <w:uiPriority w:val="59"/>
    <w:rsid w:val="00133289"/>
    <w:pPr>
      <w:spacing w:after="0" w:line="240" w:lineRule="auto"/>
    </w:pPr>
    <w:rPr>
      <w:rFonts w:ascii="Calibri" w:eastAsia="Calibri" w:hAnsi="Calibri" w:cs="Times New Roman"/>
      <w:sz w:val="20"/>
      <w:szCs w:val="20"/>
      <w:lang w:eastAsia="nl-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hopg2">
    <w:name w:val="toc 2"/>
    <w:basedOn w:val="Standaard"/>
    <w:next w:val="Standaard"/>
    <w:autoRedefine/>
    <w:uiPriority w:val="39"/>
    <w:unhideWhenUsed/>
    <w:rsid w:val="00133289"/>
    <w:pPr>
      <w:ind w:left="240"/>
    </w:pPr>
  </w:style>
  <w:style w:type="paragraph" w:styleId="Inhopg3">
    <w:name w:val="toc 3"/>
    <w:basedOn w:val="Standaard"/>
    <w:next w:val="Standaard"/>
    <w:autoRedefine/>
    <w:uiPriority w:val="39"/>
    <w:unhideWhenUsed/>
    <w:rsid w:val="00133289"/>
    <w:pPr>
      <w:ind w:left="480"/>
    </w:pPr>
  </w:style>
  <w:style w:type="paragraph" w:styleId="Normaalweb">
    <w:name w:val="Normal (Web)"/>
    <w:basedOn w:val="Standaard"/>
    <w:uiPriority w:val="99"/>
    <w:semiHidden/>
    <w:unhideWhenUsed/>
    <w:rsid w:val="00133289"/>
    <w:pPr>
      <w:spacing w:before="75" w:after="150" w:line="240" w:lineRule="auto"/>
    </w:pPr>
    <w:rPr>
      <w:rFonts w:ascii="Times New Roman" w:eastAsia="Times New Roman" w:hAnsi="Times New Roman"/>
      <w:lang w:val="nl-NL" w:eastAsia="nl-NL"/>
    </w:rPr>
  </w:style>
  <w:style w:type="paragraph" w:styleId="Geenafstand">
    <w:name w:val="No Spacing"/>
    <w:link w:val="GeenafstandChar"/>
    <w:uiPriority w:val="1"/>
    <w:qFormat/>
    <w:rsid w:val="00133289"/>
    <w:pPr>
      <w:spacing w:after="0" w:line="240" w:lineRule="auto"/>
    </w:pPr>
    <w:rPr>
      <w:rFonts w:ascii="Calibri" w:eastAsia="Calibri" w:hAnsi="Calibri" w:cs="Times New Roman"/>
    </w:rPr>
  </w:style>
  <w:style w:type="paragraph" w:styleId="Lijstalinea">
    <w:name w:val="List Paragraph"/>
    <w:basedOn w:val="Standaard"/>
    <w:uiPriority w:val="34"/>
    <w:qFormat/>
    <w:rsid w:val="00133289"/>
    <w:pPr>
      <w:ind w:left="720"/>
      <w:contextualSpacing/>
    </w:pPr>
  </w:style>
  <w:style w:type="character" w:customStyle="1" w:styleId="st1">
    <w:name w:val="st1"/>
    <w:basedOn w:val="Standaardalinea-lettertype"/>
    <w:rsid w:val="00133289"/>
  </w:style>
  <w:style w:type="table" w:customStyle="1" w:styleId="Lichtelijst-accent11">
    <w:name w:val="Lichte lijst - accent 11"/>
    <w:basedOn w:val="Standaardtabel"/>
    <w:uiPriority w:val="61"/>
    <w:rsid w:val="00133289"/>
    <w:pPr>
      <w:spacing w:after="0" w:line="240" w:lineRule="auto"/>
    </w:pPr>
    <w:rPr>
      <w:rFonts w:ascii="Calibri" w:eastAsia="Calibri" w:hAnsi="Calibri" w:cs="Times New Roman"/>
      <w:sz w:val="20"/>
      <w:szCs w:val="20"/>
      <w:lang w:eastAsia="nl-N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4">
    <w:name w:val="Light List Accent 4"/>
    <w:basedOn w:val="Standaardtabel"/>
    <w:uiPriority w:val="61"/>
    <w:rsid w:val="00133289"/>
    <w:pPr>
      <w:spacing w:after="0" w:line="240" w:lineRule="auto"/>
    </w:pPr>
    <w:rPr>
      <w:rFonts w:ascii="Calibri" w:eastAsia="Calibri" w:hAnsi="Calibri" w:cs="Times New Roman"/>
      <w:sz w:val="20"/>
      <w:szCs w:val="20"/>
      <w:lang w:eastAsia="nl-N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Gemiddeldelijst1-accent11">
    <w:name w:val="Gemiddelde lijst 1 - accent 11"/>
    <w:basedOn w:val="Standaardtabel"/>
    <w:uiPriority w:val="65"/>
    <w:rsid w:val="00133289"/>
    <w:pPr>
      <w:spacing w:after="0" w:line="240" w:lineRule="auto"/>
    </w:pPr>
    <w:rPr>
      <w:rFonts w:ascii="Calibri" w:eastAsia="Calibri" w:hAnsi="Calibri" w:cs="Times New Roman"/>
      <w:color w:val="000000" w:themeColor="text1"/>
      <w:sz w:val="20"/>
      <w:szCs w:val="20"/>
      <w:lang w:eastAsia="nl-N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character" w:styleId="Intensieveverwijzing">
    <w:name w:val="Intense Reference"/>
    <w:basedOn w:val="Standaardalinea-lettertype"/>
    <w:uiPriority w:val="32"/>
    <w:qFormat/>
    <w:rsid w:val="00133289"/>
    <w:rPr>
      <w:b/>
      <w:bCs/>
      <w:smallCaps/>
      <w:color w:val="C0504D"/>
      <w:spacing w:val="5"/>
      <w:u w:val="single"/>
    </w:rPr>
  </w:style>
  <w:style w:type="table" w:customStyle="1" w:styleId="Lichtelijst-accent12">
    <w:name w:val="Lichte lijst - accent 12"/>
    <w:basedOn w:val="Standaardtabel"/>
    <w:uiPriority w:val="61"/>
    <w:rsid w:val="00133289"/>
    <w:pPr>
      <w:spacing w:after="0" w:line="240" w:lineRule="auto"/>
    </w:pPr>
    <w:rPr>
      <w:rFonts w:ascii="Calibri" w:eastAsia="Calibri" w:hAnsi="Calibri" w:cs="Times New Roman"/>
      <w:sz w:val="20"/>
      <w:szCs w:val="20"/>
      <w:lang w:eastAsia="nl-N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ijschrift">
    <w:name w:val="caption"/>
    <w:basedOn w:val="Standaard"/>
    <w:next w:val="Standaard"/>
    <w:uiPriority w:val="35"/>
    <w:unhideWhenUsed/>
    <w:qFormat/>
    <w:rsid w:val="00133289"/>
    <w:pPr>
      <w:spacing w:line="240" w:lineRule="auto"/>
    </w:pPr>
    <w:rPr>
      <w:b/>
      <w:bCs/>
      <w:color w:val="4F81BD" w:themeColor="accent1"/>
      <w:sz w:val="18"/>
      <w:szCs w:val="18"/>
    </w:rPr>
  </w:style>
  <w:style w:type="character" w:customStyle="1" w:styleId="GeenafstandChar">
    <w:name w:val="Geen afstand Char"/>
    <w:basedOn w:val="Standaardalinea-lettertype"/>
    <w:link w:val="Geenafstand"/>
    <w:uiPriority w:val="1"/>
    <w:rsid w:val="00133289"/>
    <w:rPr>
      <w:rFonts w:ascii="Calibri" w:eastAsia="Calibri" w:hAnsi="Calibri" w:cs="Times New Roman"/>
    </w:rPr>
  </w:style>
  <w:style w:type="paragraph" w:customStyle="1" w:styleId="Opmaakprofiel1">
    <w:name w:val="Opmaakprofiel1"/>
    <w:basedOn w:val="Standaard"/>
    <w:link w:val="Opmaakprofiel1Char"/>
    <w:rsid w:val="00133289"/>
    <w:pPr>
      <w:spacing w:line="360" w:lineRule="auto"/>
    </w:pPr>
  </w:style>
  <w:style w:type="paragraph" w:styleId="Inhopg4">
    <w:name w:val="toc 4"/>
    <w:basedOn w:val="Standaard"/>
    <w:next w:val="Standaard"/>
    <w:autoRedefine/>
    <w:uiPriority w:val="39"/>
    <w:unhideWhenUsed/>
    <w:rsid w:val="00133289"/>
    <w:pPr>
      <w:spacing w:after="100"/>
      <w:ind w:left="720"/>
    </w:pPr>
  </w:style>
  <w:style w:type="character" w:customStyle="1" w:styleId="Opmaakprofiel1Char">
    <w:name w:val="Opmaakprofiel1 Char"/>
    <w:basedOn w:val="Standaardalinea-lettertype"/>
    <w:link w:val="Opmaakprofiel1"/>
    <w:rsid w:val="00133289"/>
    <w:rPr>
      <w:rFonts w:ascii="Calibri" w:eastAsia="Calibri" w:hAnsi="Calibri" w:cs="Times New Roman"/>
      <w:sz w:val="24"/>
      <w:szCs w:val="24"/>
      <w:lang w:val="en-GB"/>
    </w:rPr>
  </w:style>
  <w:style w:type="character" w:styleId="Nadruk">
    <w:name w:val="Emphasis"/>
    <w:basedOn w:val="Standaardalinea-lettertype"/>
    <w:uiPriority w:val="20"/>
    <w:qFormat/>
    <w:rsid w:val="00133289"/>
    <w:rPr>
      <w:i/>
      <w:iCs/>
    </w:rPr>
  </w:style>
  <w:style w:type="paragraph" w:styleId="Eindnoottekst">
    <w:name w:val="endnote text"/>
    <w:basedOn w:val="Standaard"/>
    <w:link w:val="EindnoottekstChar"/>
    <w:uiPriority w:val="99"/>
    <w:semiHidden/>
    <w:unhideWhenUsed/>
    <w:rsid w:val="00893535"/>
    <w:pPr>
      <w:spacing w:after="0" w:line="240" w:lineRule="auto"/>
    </w:pPr>
    <w:rPr>
      <w:sz w:val="20"/>
      <w:szCs w:val="20"/>
    </w:rPr>
  </w:style>
  <w:style w:type="character" w:customStyle="1" w:styleId="EindnoottekstChar">
    <w:name w:val="Eindnoottekst Char"/>
    <w:basedOn w:val="Standaardalinea-lettertype"/>
    <w:link w:val="Eindnoottekst"/>
    <w:uiPriority w:val="99"/>
    <w:semiHidden/>
    <w:rsid w:val="00893535"/>
    <w:rPr>
      <w:rFonts w:ascii="Calibri" w:eastAsia="Calibri" w:hAnsi="Calibri" w:cs="Times New Roman"/>
      <w:sz w:val="20"/>
      <w:szCs w:val="20"/>
      <w:lang w:val="en-GB"/>
    </w:rPr>
  </w:style>
  <w:style w:type="character" w:styleId="Eindnootmarkering">
    <w:name w:val="endnote reference"/>
    <w:basedOn w:val="Standaardalinea-lettertype"/>
    <w:uiPriority w:val="99"/>
    <w:semiHidden/>
    <w:unhideWhenUsed/>
    <w:rsid w:val="00893535"/>
    <w:rPr>
      <w:vertAlign w:val="superscript"/>
    </w:rPr>
  </w:style>
  <w:style w:type="paragraph" w:customStyle="1" w:styleId="appendix">
    <w:name w:val="appendix"/>
    <w:basedOn w:val="Standaard"/>
    <w:link w:val="appendixChar"/>
    <w:qFormat/>
    <w:rsid w:val="001F6E8C"/>
    <w:pPr>
      <w:spacing w:after="100" w:afterAutospacing="1" w:line="360" w:lineRule="auto"/>
    </w:pPr>
    <w:rPr>
      <w:b/>
    </w:rPr>
  </w:style>
  <w:style w:type="paragraph" w:customStyle="1" w:styleId="appendix2">
    <w:name w:val="appendix2"/>
    <w:basedOn w:val="appendix"/>
    <w:link w:val="appendix2Char"/>
    <w:qFormat/>
    <w:rsid w:val="001F6E8C"/>
    <w:pPr>
      <w:spacing w:after="0" w:afterAutospacing="0"/>
    </w:pPr>
    <w:rPr>
      <w:lang w:eastAsia="nl-NL"/>
    </w:rPr>
  </w:style>
  <w:style w:type="character" w:customStyle="1" w:styleId="appendixChar">
    <w:name w:val="appendix Char"/>
    <w:basedOn w:val="Standaardalinea-lettertype"/>
    <w:link w:val="appendix"/>
    <w:rsid w:val="001F6E8C"/>
    <w:rPr>
      <w:rFonts w:ascii="Calibri" w:eastAsia="Calibri" w:hAnsi="Calibri" w:cs="Times New Roman"/>
      <w:b/>
      <w:sz w:val="24"/>
      <w:szCs w:val="24"/>
      <w:lang w:val="en-GB"/>
    </w:rPr>
  </w:style>
  <w:style w:type="table" w:customStyle="1" w:styleId="Lichtelijst-accent13">
    <w:name w:val="Lichte lijst - accent 13"/>
    <w:basedOn w:val="Standaardtabel"/>
    <w:uiPriority w:val="61"/>
    <w:rsid w:val="001F6E8C"/>
    <w:pPr>
      <w:spacing w:after="0" w:line="240" w:lineRule="auto"/>
    </w:pPr>
    <w:rPr>
      <w:rFonts w:ascii="Calibri" w:eastAsia="Calibri" w:hAnsi="Calibri" w:cs="Times New Roman"/>
      <w:sz w:val="20"/>
      <w:szCs w:val="20"/>
      <w:lang w:eastAsia="nl-N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appendix2Char">
    <w:name w:val="appendix2 Char"/>
    <w:basedOn w:val="appendixChar"/>
    <w:link w:val="appendix2"/>
    <w:rsid w:val="001F6E8C"/>
    <w:rPr>
      <w:lang w:eastAsia="nl-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user\Documents\Marc\Scriptie%20Kennismigranten\Masterscriptie%20Marc%20Wagenaar%20321220%20Kennismigranten.docx" TargetMode="External"/><Relationship Id="rId13" Type="http://schemas.openxmlformats.org/officeDocument/2006/relationships/chart" Target="charts/chart5.xml"/><Relationship Id="rId18" Type="http://schemas.openxmlformats.org/officeDocument/2006/relationships/hyperlink" Target="http://www.eurofound.europa.eu/eiro/2011/07/articles/at1107011i.htm" TargetMode="External"/><Relationship Id="rId26" Type="http://schemas.openxmlformats.org/officeDocument/2006/relationships/hyperlink" Target="http://emn.intrasoft-intl.com/Downloads/prepareShowFiles.do?directoryID=103" TargetMode="External"/><Relationship Id="rId39"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nyidanmark.dk/en-us/coming_to_dk/work/greencard-scheme/greencard-scheme.htm" TargetMode="External"/><Relationship Id="rId34" Type="http://schemas.openxmlformats.org/officeDocument/2006/relationships/hyperlink" Target="http://www.migrationinformation.org/feature/display.cfm?id=176"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www.migration.gv.at/fileadmin/downloads/gesetzestexte/AuslBG-AKTUELL-1_Juli2011_en.pdf" TargetMode="External"/><Relationship Id="rId25" Type="http://schemas.openxmlformats.org/officeDocument/2006/relationships/hyperlink" Target="http://www.migrationinformation.org/Profiles/display.cfm?ID=181" TargetMode="External"/><Relationship Id="rId33" Type="http://schemas.openxmlformats.org/officeDocument/2006/relationships/hyperlink" Target="http://www.workpermit.com/spain/spain.htm" TargetMode="Externa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www.workpermit.com/canada/individual/skilled.htm" TargetMode="External"/><Relationship Id="rId29" Type="http://schemas.openxmlformats.org/officeDocument/2006/relationships/hyperlink" Target="http://www.migrationinformation.org/feature/display.cfm?ID=772"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www.glossaiuridica.hu/gi0901/idg/gi0901_idg_tottos_agnes.pdf" TargetMode="External"/><Relationship Id="rId32" Type="http://schemas.openxmlformats.org/officeDocument/2006/relationships/hyperlink" Target="http://www.migration.sk/index.php?ID=92&amp;l=sk" TargetMode="External"/><Relationship Id="rId37" Type="http://schemas.openxmlformats.org/officeDocument/2006/relationships/footer" Target="footer3.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www.migrationinformation.org/feature/display.cfm?ID=486" TargetMode="External"/><Relationship Id="rId28" Type="http://schemas.openxmlformats.org/officeDocument/2006/relationships/hyperlink" Target="http://www.immi-moj.go.jp/english/topics/120502_en.html" TargetMode="External"/><Relationship Id="rId36" Type="http://schemas.openxmlformats.org/officeDocument/2006/relationships/footer" Target="footer2.xml"/><Relationship Id="rId10" Type="http://schemas.openxmlformats.org/officeDocument/2006/relationships/chart" Target="charts/chart2.xml"/><Relationship Id="rId19" Type="http://schemas.openxmlformats.org/officeDocument/2006/relationships/hyperlink" Target="http://www.workpermit.com/belgium/employer_work_permits.htm" TargetMode="External"/><Relationship Id="rId31" Type="http://schemas.openxmlformats.org/officeDocument/2006/relationships/hyperlink" Target="http://www.moveoneinc.com/blog/immigration/enslovakia-immigration-bulletin-highly-skilled-foreigners-apply-eu-blue-cards/"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www.migri.fi/working_in_finland/an_employee_and_work/specialist" TargetMode="External"/><Relationship Id="rId27" Type="http://schemas.openxmlformats.org/officeDocument/2006/relationships/hyperlink" Target="http://www.workpermit.com/news/2010-11-29/japan/think-tank-urges-japan-increase-skilled-immigration.htm" TargetMode="External"/><Relationship Id="rId30" Type="http://schemas.openxmlformats.org/officeDocument/2006/relationships/hyperlink" Target="http://www.udi.no/skilledworkers" TargetMode="External"/><Relationship Id="rId35" Type="http://schemas.openxmlformats.org/officeDocument/2006/relationships/hyperlink" Target="http://www.uscis.gov/portal/site/uscis/menuitem.eb1d4c2a3e5b9ac89243c6a7543f6d1a/?vgnextoid=73566811264a3210VgnVCM100000b92ca60aRCRD&amp;vgnextchannel=73566811264a3210VgnVCM100000b92ca60aRCRD"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ocuments\Marc\Scriptie%20Kennismigranten\data%20on%20knowledge%20migrant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ocuments\Marc\Scriptie%20Kennismigranten\data%20on%20knowledge%20migrant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ocuments\Marc\Scriptie%20Kennismigranten\data%20on%20knowledge%20migrant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Documents\Marc\Scriptie%20Kennismigranten\data%20on%20knowledge%20migrant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user\Documents\Marc\Scriptie%20Kennismigranten\data%20on%20knowledge%20migrant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user\Documents\Marc\Scriptie%20Kennismigranten\data%20on%20knowledge%20migran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nl-NL"/>
  <c:style val="26"/>
  <c:chart>
    <c:title>
      <c:tx>
        <c:rich>
          <a:bodyPr/>
          <a:lstStyle/>
          <a:p>
            <a:pPr>
              <a:defRPr/>
            </a:pPr>
            <a:r>
              <a:rPr lang="nl-NL" sz="1000">
                <a:latin typeface="Arial" pitchFamily="34" charset="0"/>
                <a:cs typeface="Arial" pitchFamily="34" charset="0"/>
              </a:rPr>
              <a:t>Graph 1: Distribution of demand</a:t>
            </a:r>
            <a:r>
              <a:rPr lang="nl-NL" sz="1000" baseline="0">
                <a:latin typeface="Arial" pitchFamily="34" charset="0"/>
                <a:cs typeface="Arial" pitchFamily="34" charset="0"/>
              </a:rPr>
              <a:t> and supply based policies (%)</a:t>
            </a:r>
          </a:p>
        </c:rich>
      </c:tx>
      <c:layout>
        <c:manualLayout>
          <c:xMode val="edge"/>
          <c:yMode val="edge"/>
          <c:x val="0.16400217509516074"/>
          <c:y val="2.4096385542168676E-2"/>
        </c:manualLayout>
      </c:layout>
      <c:overlay val="1"/>
    </c:title>
    <c:plotArea>
      <c:layout>
        <c:manualLayout>
          <c:layoutTarget val="inner"/>
          <c:xMode val="edge"/>
          <c:yMode val="edge"/>
          <c:x val="8.6071741032370933E-2"/>
          <c:y val="0.13608133320684321"/>
          <c:w val="0.65047134733158984"/>
          <c:h val="0.7479388419821017"/>
        </c:manualLayout>
      </c:layout>
      <c:barChart>
        <c:barDir val="col"/>
        <c:grouping val="stacked"/>
        <c:ser>
          <c:idx val="1"/>
          <c:order val="1"/>
          <c:tx>
            <c:strRef>
              <c:f>'Componenten per land'!$Q$4</c:f>
              <c:strCache>
                <c:ptCount val="1"/>
                <c:pt idx="0">
                  <c:v>Supply based</c:v>
                </c:pt>
              </c:strCache>
            </c:strRef>
          </c:tx>
          <c:cat>
            <c:strRef>
              <c:f>'Componenten per land'!$R$2:$S$2</c:f>
              <c:strCache>
                <c:ptCount val="2"/>
                <c:pt idx="0">
                  <c:v>HSM countries</c:v>
                </c:pt>
                <c:pt idx="1">
                  <c:v>all countries</c:v>
                </c:pt>
              </c:strCache>
            </c:strRef>
          </c:cat>
          <c:val>
            <c:numRef>
              <c:f>'Componenten per land'!$R$4:$S$4</c:f>
              <c:numCache>
                <c:formatCode>General</c:formatCode>
                <c:ptCount val="2"/>
                <c:pt idx="0">
                  <c:v>41.17647058823529</c:v>
                </c:pt>
                <c:pt idx="1">
                  <c:v>25</c:v>
                </c:pt>
              </c:numCache>
            </c:numRef>
          </c:val>
        </c:ser>
        <c:ser>
          <c:idx val="0"/>
          <c:order val="0"/>
          <c:tx>
            <c:strRef>
              <c:f>'Componenten per land'!$Q$3</c:f>
              <c:strCache>
                <c:ptCount val="1"/>
                <c:pt idx="0">
                  <c:v>Demand based</c:v>
                </c:pt>
              </c:strCache>
            </c:strRef>
          </c:tx>
          <c:cat>
            <c:strRef>
              <c:f>'Componenten per land'!$R$2:$S$2</c:f>
              <c:strCache>
                <c:ptCount val="2"/>
                <c:pt idx="0">
                  <c:v>HSM countries</c:v>
                </c:pt>
                <c:pt idx="1">
                  <c:v>all countries</c:v>
                </c:pt>
              </c:strCache>
            </c:strRef>
          </c:cat>
          <c:val>
            <c:numRef>
              <c:f>'Componenten per land'!$R$3:$S$3</c:f>
              <c:numCache>
                <c:formatCode>General</c:formatCode>
                <c:ptCount val="2"/>
                <c:pt idx="0">
                  <c:v>58.823529411764319</c:v>
                </c:pt>
                <c:pt idx="1">
                  <c:v>75</c:v>
                </c:pt>
              </c:numCache>
            </c:numRef>
          </c:val>
        </c:ser>
        <c:overlap val="100"/>
        <c:axId val="56173312"/>
        <c:axId val="37121024"/>
      </c:barChart>
      <c:valAx>
        <c:axId val="37121024"/>
        <c:scaling>
          <c:orientation val="minMax"/>
          <c:max val="100"/>
        </c:scaling>
        <c:axPos val="l"/>
        <c:majorGridlines/>
        <c:numFmt formatCode="General" sourceLinked="1"/>
        <c:tickLblPos val="nextTo"/>
        <c:crossAx val="56173312"/>
        <c:crosses val="autoZero"/>
        <c:crossBetween val="between"/>
      </c:valAx>
      <c:catAx>
        <c:axId val="56173312"/>
        <c:scaling>
          <c:orientation val="minMax"/>
        </c:scaling>
        <c:axPos val="b"/>
        <c:tickLblPos val="nextTo"/>
        <c:crossAx val="37121024"/>
        <c:crosses val="autoZero"/>
        <c:auto val="1"/>
        <c:lblAlgn val="ctr"/>
        <c:lblOffset val="100"/>
      </c:catAx>
    </c:plotArea>
    <c:legend>
      <c:legendPos val="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nl-NL"/>
  <c:style val="26"/>
  <c:chart>
    <c:title>
      <c:tx>
        <c:rich>
          <a:bodyPr/>
          <a:lstStyle/>
          <a:p>
            <a:pPr>
              <a:defRPr/>
            </a:pPr>
            <a:r>
              <a:rPr lang="nl-NL" sz="1000">
                <a:latin typeface="Arial" pitchFamily="34" charset="0"/>
                <a:cs typeface="Arial" pitchFamily="34" charset="0"/>
              </a:rPr>
              <a:t>Graph 2: Applications regeling hoogopgeleiden jan-09 till dec-2010</a:t>
            </a:r>
          </a:p>
        </c:rich>
      </c:tx>
      <c:layout>
        <c:manualLayout>
          <c:xMode val="edge"/>
          <c:yMode val="edge"/>
          <c:x val="0.11102057010315573"/>
          <c:y val="3.2653061224489882E-2"/>
        </c:manualLayout>
      </c:layout>
    </c:title>
    <c:plotArea>
      <c:layout/>
      <c:barChart>
        <c:barDir val="col"/>
        <c:grouping val="clustered"/>
        <c:ser>
          <c:idx val="1"/>
          <c:order val="0"/>
          <c:tx>
            <c:strRef>
              <c:f>'evaluatie regeling hoogopgeleid'!$E$8:$E$9</c:f>
              <c:strCache>
                <c:ptCount val="1"/>
                <c:pt idx="0">
                  <c:v>2009 2010</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flat" cmpd="sng" algn="ctr">
              <a:solidFill>
                <a:schemeClr val="accent1">
                  <a:shade val="95000"/>
                  <a:satMod val="105000"/>
                </a:schemeClr>
              </a:solidFill>
              <a:prstDash val="solid"/>
            </a:ln>
            <a:effectLst>
              <a:outerShdw blurRad="40000" dist="23000" dir="5400000" rotWithShape="0">
                <a:srgbClr val="000000">
                  <a:alpha val="35000"/>
                </a:srgbClr>
              </a:outerShdw>
            </a:effectLst>
          </c:spPr>
          <c:cat>
            <c:numRef>
              <c:f>'evaluatie regeling hoogopgeleid'!$E$8:$E$9</c:f>
              <c:numCache>
                <c:formatCode>General</c:formatCode>
                <c:ptCount val="2"/>
                <c:pt idx="0">
                  <c:v>2009</c:v>
                </c:pt>
                <c:pt idx="1">
                  <c:v>2010</c:v>
                </c:pt>
              </c:numCache>
            </c:numRef>
          </c:cat>
          <c:val>
            <c:numRef>
              <c:f>'evaluatie regeling hoogopgeleid'!$F$8:$F$9</c:f>
              <c:numCache>
                <c:formatCode>General</c:formatCode>
                <c:ptCount val="2"/>
                <c:pt idx="0">
                  <c:v>169</c:v>
                </c:pt>
                <c:pt idx="1">
                  <c:v>221</c:v>
                </c:pt>
              </c:numCache>
            </c:numRef>
          </c:val>
        </c:ser>
        <c:axId val="56197504"/>
        <c:axId val="56199040"/>
      </c:barChart>
      <c:catAx>
        <c:axId val="56197504"/>
        <c:scaling>
          <c:orientation val="minMax"/>
        </c:scaling>
        <c:axPos val="b"/>
        <c:numFmt formatCode="General" sourceLinked="1"/>
        <c:tickLblPos val="nextTo"/>
        <c:crossAx val="56199040"/>
        <c:crosses val="autoZero"/>
        <c:auto val="1"/>
        <c:lblAlgn val="ctr"/>
        <c:lblOffset val="100"/>
      </c:catAx>
      <c:valAx>
        <c:axId val="56199040"/>
        <c:scaling>
          <c:orientation val="minMax"/>
        </c:scaling>
        <c:axPos val="l"/>
        <c:majorGridlines/>
        <c:numFmt formatCode="General" sourceLinked="1"/>
        <c:tickLblPos val="nextTo"/>
        <c:crossAx val="56197504"/>
        <c:crosses val="autoZero"/>
        <c:crossBetween val="between"/>
      </c:valAx>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nl-NL"/>
  <c:style val="26"/>
  <c:chart>
    <c:title>
      <c:tx>
        <c:rich>
          <a:bodyPr/>
          <a:lstStyle/>
          <a:p>
            <a:pPr>
              <a:defRPr/>
            </a:pPr>
            <a:r>
              <a:rPr lang="nl-NL" sz="1000">
                <a:latin typeface="Arial" pitchFamily="34" charset="0"/>
                <a:cs typeface="Arial" pitchFamily="34" charset="0"/>
              </a:rPr>
              <a:t>Graph 3: Number of knowledge</a:t>
            </a:r>
            <a:r>
              <a:rPr lang="nl-NL" sz="1000" baseline="0">
                <a:latin typeface="Arial" pitchFamily="34" charset="0"/>
                <a:cs typeface="Arial" pitchFamily="34" charset="0"/>
              </a:rPr>
              <a:t> migrants per 1000 inhabitants</a:t>
            </a:r>
            <a:endParaRPr lang="nl-NL" sz="1000">
              <a:latin typeface="Arial" pitchFamily="34" charset="0"/>
              <a:cs typeface="Arial" pitchFamily="34" charset="0"/>
            </a:endParaRPr>
          </a:p>
        </c:rich>
      </c:tx>
      <c:overlay val="1"/>
    </c:title>
    <c:plotArea>
      <c:layout>
        <c:manualLayout>
          <c:layoutTarget val="inner"/>
          <c:xMode val="edge"/>
          <c:yMode val="edge"/>
          <c:x val="7.2987756452680394E-2"/>
          <c:y val="8.7001394095029563E-2"/>
          <c:w val="0.91021233178909755"/>
          <c:h val="0.73393168361329286"/>
        </c:manualLayout>
      </c:layout>
      <c:barChart>
        <c:barDir val="col"/>
        <c:grouping val="clustered"/>
        <c:ser>
          <c:idx val="0"/>
          <c:order val="0"/>
          <c:tx>
            <c:strRef>
              <c:f>'knowledge migrants'!$M$7</c:f>
              <c:strCache>
                <c:ptCount val="1"/>
                <c:pt idx="0">
                  <c:v>Knowledge migrants per 1000 inhabitants</c:v>
                </c:pt>
              </c:strCache>
            </c:strRef>
          </c:tx>
          <c:cat>
            <c:strRef>
              <c:f>'knowledge migrants'!$A$9:$A$36</c:f>
              <c:strCache>
                <c:ptCount val="28"/>
                <c:pt idx="0">
                  <c:v>Australia</c:v>
                </c:pt>
                <c:pt idx="1">
                  <c:v>Austria</c:v>
                </c:pt>
                <c:pt idx="2">
                  <c:v>Belgium</c:v>
                </c:pt>
                <c:pt idx="3">
                  <c:v>Canada</c:v>
                </c:pt>
                <c:pt idx="4">
                  <c:v>Czech Republic</c:v>
                </c:pt>
                <c:pt idx="5">
                  <c:v>Denmark</c:v>
                </c:pt>
                <c:pt idx="6">
                  <c:v>Finland</c:v>
                </c:pt>
                <c:pt idx="7">
                  <c:v>France</c:v>
                </c:pt>
                <c:pt idx="8">
                  <c:v>Germany</c:v>
                </c:pt>
                <c:pt idx="9">
                  <c:v>Greece</c:v>
                </c:pt>
                <c:pt idx="10">
                  <c:v>Hungary</c:v>
                </c:pt>
                <c:pt idx="11">
                  <c:v>Ireland</c:v>
                </c:pt>
                <c:pt idx="12">
                  <c:v>Italy</c:v>
                </c:pt>
                <c:pt idx="13">
                  <c:v>Japan</c:v>
                </c:pt>
                <c:pt idx="14">
                  <c:v>Luxembourg</c:v>
                </c:pt>
                <c:pt idx="15">
                  <c:v>Mexico</c:v>
                </c:pt>
                <c:pt idx="16">
                  <c:v>Netherlands</c:v>
                </c:pt>
                <c:pt idx="17">
                  <c:v>New Zealand</c:v>
                </c:pt>
                <c:pt idx="18">
                  <c:v>Norway</c:v>
                </c:pt>
                <c:pt idx="19">
                  <c:v>Poland</c:v>
                </c:pt>
                <c:pt idx="20">
                  <c:v>Portugal</c:v>
                </c:pt>
                <c:pt idx="21">
                  <c:v>Slovak Republic</c:v>
                </c:pt>
                <c:pt idx="22">
                  <c:v>Spain</c:v>
                </c:pt>
                <c:pt idx="23">
                  <c:v>Sweden</c:v>
                </c:pt>
                <c:pt idx="24">
                  <c:v>Switzerland</c:v>
                </c:pt>
                <c:pt idx="25">
                  <c:v>Turkey</c:v>
                </c:pt>
                <c:pt idx="26">
                  <c:v>UK</c:v>
                </c:pt>
                <c:pt idx="27">
                  <c:v>US</c:v>
                </c:pt>
              </c:strCache>
            </c:strRef>
          </c:cat>
          <c:val>
            <c:numRef>
              <c:f>'knowledge migrants'!$M$9:$M$36</c:f>
              <c:numCache>
                <c:formatCode>General</c:formatCode>
                <c:ptCount val="28"/>
                <c:pt idx="0">
                  <c:v>29.175800716851175</c:v>
                </c:pt>
                <c:pt idx="1">
                  <c:v>1.6865776193414581</c:v>
                </c:pt>
                <c:pt idx="2">
                  <c:v>5.1261106557790646</c:v>
                </c:pt>
                <c:pt idx="3">
                  <c:v>41.921061311246611</c:v>
                </c:pt>
                <c:pt idx="4">
                  <c:v>0.5197789415220111</c:v>
                </c:pt>
                <c:pt idx="5">
                  <c:v>2.7103206870327692</c:v>
                </c:pt>
                <c:pt idx="6">
                  <c:v>0.43722665177050923</c:v>
                </c:pt>
                <c:pt idx="7">
                  <c:v>6.3022529284352755</c:v>
                </c:pt>
                <c:pt idx="8">
                  <c:v>6.0819056702984655</c:v>
                </c:pt>
                <c:pt idx="9">
                  <c:v>2.4183948706610656</c:v>
                </c:pt>
                <c:pt idx="10">
                  <c:v>0.37619924760150475</c:v>
                </c:pt>
                <c:pt idx="11">
                  <c:v>5.2707026441347509</c:v>
                </c:pt>
                <c:pt idx="12">
                  <c:v>1.2281225024130595</c:v>
                </c:pt>
                <c:pt idx="13">
                  <c:v>1.5869133685363055</c:v>
                </c:pt>
                <c:pt idx="14">
                  <c:v>3.9845902874625789</c:v>
                </c:pt>
                <c:pt idx="15">
                  <c:v>0.44218339757297781</c:v>
                </c:pt>
                <c:pt idx="16">
                  <c:v>7.6081271640328634</c:v>
                </c:pt>
                <c:pt idx="17">
                  <c:v>28.174450549450714</c:v>
                </c:pt>
                <c:pt idx="18">
                  <c:v>8.5323890034712875</c:v>
                </c:pt>
                <c:pt idx="19">
                  <c:v>0.11603467789705674</c:v>
                </c:pt>
                <c:pt idx="20">
                  <c:v>6.3815542567897001</c:v>
                </c:pt>
                <c:pt idx="21">
                  <c:v>0.16935724672448121</c:v>
                </c:pt>
                <c:pt idx="22">
                  <c:v>2.8868504396585961</c:v>
                </c:pt>
                <c:pt idx="23">
                  <c:v>4.9103626886650913</c:v>
                </c:pt>
                <c:pt idx="24">
                  <c:v>6.6288695944759946</c:v>
                </c:pt>
                <c:pt idx="25">
                  <c:v>0.24315439091544191</c:v>
                </c:pt>
                <c:pt idx="26">
                  <c:v>11.053094027125807</c:v>
                </c:pt>
                <c:pt idx="27">
                  <c:v>18.971952948661329</c:v>
                </c:pt>
              </c:numCache>
            </c:numRef>
          </c:val>
        </c:ser>
        <c:axId val="56230272"/>
        <c:axId val="56231808"/>
      </c:barChart>
      <c:lineChart>
        <c:grouping val="standard"/>
        <c:ser>
          <c:idx val="1"/>
          <c:order val="1"/>
          <c:tx>
            <c:v>OECD average</c:v>
          </c:tx>
          <c:spPr>
            <a:ln w="22225"/>
          </c:spPr>
          <c:marker>
            <c:symbol val="none"/>
          </c:marker>
          <c:cat>
            <c:strRef>
              <c:f>'knowledge migrants'!$A$9:$A$36</c:f>
              <c:strCache>
                <c:ptCount val="28"/>
                <c:pt idx="0">
                  <c:v>Australia</c:v>
                </c:pt>
                <c:pt idx="1">
                  <c:v>Austria</c:v>
                </c:pt>
                <c:pt idx="2">
                  <c:v>Belgium</c:v>
                </c:pt>
                <c:pt idx="3">
                  <c:v>Canada</c:v>
                </c:pt>
                <c:pt idx="4">
                  <c:v>Czech Republic</c:v>
                </c:pt>
                <c:pt idx="5">
                  <c:v>Denmark</c:v>
                </c:pt>
                <c:pt idx="6">
                  <c:v>Finland</c:v>
                </c:pt>
                <c:pt idx="7">
                  <c:v>France</c:v>
                </c:pt>
                <c:pt idx="8">
                  <c:v>Germany</c:v>
                </c:pt>
                <c:pt idx="9">
                  <c:v>Greece</c:v>
                </c:pt>
                <c:pt idx="10">
                  <c:v>Hungary</c:v>
                </c:pt>
                <c:pt idx="11">
                  <c:v>Ireland</c:v>
                </c:pt>
                <c:pt idx="12">
                  <c:v>Italy</c:v>
                </c:pt>
                <c:pt idx="13">
                  <c:v>Japan</c:v>
                </c:pt>
                <c:pt idx="14">
                  <c:v>Luxembourg</c:v>
                </c:pt>
                <c:pt idx="15">
                  <c:v>Mexico</c:v>
                </c:pt>
                <c:pt idx="16">
                  <c:v>Netherlands</c:v>
                </c:pt>
                <c:pt idx="17">
                  <c:v>New Zealand</c:v>
                </c:pt>
                <c:pt idx="18">
                  <c:v>Norway</c:v>
                </c:pt>
                <c:pt idx="19">
                  <c:v>Poland</c:v>
                </c:pt>
                <c:pt idx="20">
                  <c:v>Portugal</c:v>
                </c:pt>
                <c:pt idx="21">
                  <c:v>Slovak Republic</c:v>
                </c:pt>
                <c:pt idx="22">
                  <c:v>Spain</c:v>
                </c:pt>
                <c:pt idx="23">
                  <c:v>Sweden</c:v>
                </c:pt>
                <c:pt idx="24">
                  <c:v>Switzerland</c:v>
                </c:pt>
                <c:pt idx="25">
                  <c:v>Turkey</c:v>
                </c:pt>
                <c:pt idx="26">
                  <c:v>UK</c:v>
                </c:pt>
                <c:pt idx="27">
                  <c:v>US</c:v>
                </c:pt>
              </c:strCache>
            </c:strRef>
          </c:cat>
          <c:val>
            <c:numRef>
              <c:f>'knowledge migrants'!$N$9:$N$36</c:f>
              <c:numCache>
                <c:formatCode>General</c:formatCode>
                <c:ptCount val="28"/>
                <c:pt idx="0">
                  <c:v>8.6270000000000024</c:v>
                </c:pt>
                <c:pt idx="1">
                  <c:v>8.6270000000000024</c:v>
                </c:pt>
                <c:pt idx="2">
                  <c:v>8.6270000000000024</c:v>
                </c:pt>
                <c:pt idx="3">
                  <c:v>8.6270000000000024</c:v>
                </c:pt>
                <c:pt idx="4">
                  <c:v>8.6270000000000024</c:v>
                </c:pt>
                <c:pt idx="5">
                  <c:v>8.6270000000000024</c:v>
                </c:pt>
                <c:pt idx="6">
                  <c:v>8.6270000000000024</c:v>
                </c:pt>
                <c:pt idx="7">
                  <c:v>8.6270000000000024</c:v>
                </c:pt>
                <c:pt idx="8">
                  <c:v>8.6270000000000024</c:v>
                </c:pt>
                <c:pt idx="9">
                  <c:v>8.6270000000000024</c:v>
                </c:pt>
                <c:pt idx="10">
                  <c:v>8.6270000000000024</c:v>
                </c:pt>
                <c:pt idx="11">
                  <c:v>8.6270000000000024</c:v>
                </c:pt>
                <c:pt idx="12">
                  <c:v>8.6270000000000024</c:v>
                </c:pt>
                <c:pt idx="13">
                  <c:v>8.6270000000000024</c:v>
                </c:pt>
                <c:pt idx="14">
                  <c:v>8.6270000000000024</c:v>
                </c:pt>
                <c:pt idx="15">
                  <c:v>8.6270000000000024</c:v>
                </c:pt>
                <c:pt idx="16">
                  <c:v>8.6270000000000024</c:v>
                </c:pt>
                <c:pt idx="17">
                  <c:v>8.6270000000000024</c:v>
                </c:pt>
                <c:pt idx="18">
                  <c:v>8.6270000000000024</c:v>
                </c:pt>
                <c:pt idx="19">
                  <c:v>8.6270000000000024</c:v>
                </c:pt>
                <c:pt idx="20">
                  <c:v>8.6270000000000024</c:v>
                </c:pt>
                <c:pt idx="21">
                  <c:v>8.6270000000000024</c:v>
                </c:pt>
                <c:pt idx="22">
                  <c:v>8.6270000000000024</c:v>
                </c:pt>
                <c:pt idx="23">
                  <c:v>8.6270000000000024</c:v>
                </c:pt>
                <c:pt idx="24">
                  <c:v>8.6270000000000024</c:v>
                </c:pt>
                <c:pt idx="25">
                  <c:v>8.6270000000000024</c:v>
                </c:pt>
                <c:pt idx="26">
                  <c:v>8.6270000000000024</c:v>
                </c:pt>
                <c:pt idx="27">
                  <c:v>8.6270000000000024</c:v>
                </c:pt>
              </c:numCache>
            </c:numRef>
          </c:val>
        </c:ser>
        <c:marker val="1"/>
        <c:axId val="56230272"/>
        <c:axId val="56231808"/>
      </c:lineChart>
      <c:catAx>
        <c:axId val="56230272"/>
        <c:scaling>
          <c:orientation val="minMax"/>
        </c:scaling>
        <c:axPos val="b"/>
        <c:tickLblPos val="nextTo"/>
        <c:txPr>
          <a:bodyPr rot="-3060000" vert="horz"/>
          <a:lstStyle/>
          <a:p>
            <a:pPr>
              <a:defRPr/>
            </a:pPr>
            <a:endParaRPr lang="nl-NL"/>
          </a:p>
        </c:txPr>
        <c:crossAx val="56231808"/>
        <c:crosses val="autoZero"/>
        <c:auto val="1"/>
        <c:lblAlgn val="ctr"/>
        <c:lblOffset val="100"/>
      </c:catAx>
      <c:valAx>
        <c:axId val="56231808"/>
        <c:scaling>
          <c:orientation val="minMax"/>
        </c:scaling>
        <c:axPos val="l"/>
        <c:majorGridlines/>
        <c:numFmt formatCode="General" sourceLinked="1"/>
        <c:tickLblPos val="nextTo"/>
        <c:crossAx val="56230272"/>
        <c:crosses val="autoZero"/>
        <c:crossBetween val="between"/>
      </c:valAx>
    </c:plotArea>
    <c:legend>
      <c:legendPos val="r"/>
      <c:layout>
        <c:manualLayout>
          <c:xMode val="edge"/>
          <c:yMode val="edge"/>
          <c:x val="0.67820228172557062"/>
          <c:y val="0.27431734669529945"/>
          <c:w val="0.31152550461238582"/>
          <c:h val="0.20894079149197486"/>
        </c:manualLayout>
      </c:layout>
      <c:spPr>
        <a:solidFill>
          <a:schemeClr val="bg1"/>
        </a:solidFill>
      </c:spPr>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nl-NL"/>
  <c:style val="26"/>
  <c:chart>
    <c:title>
      <c:tx>
        <c:rich>
          <a:bodyPr/>
          <a:lstStyle/>
          <a:p>
            <a:pPr>
              <a:defRPr sz="1000">
                <a:latin typeface="Arial" pitchFamily="34" charset="0"/>
                <a:cs typeface="Arial" pitchFamily="34" charset="0"/>
              </a:defRPr>
            </a:pPr>
            <a:r>
              <a:rPr lang="en-US" sz="1000">
                <a:latin typeface="Arial" pitchFamily="34" charset="0"/>
                <a:cs typeface="Arial" pitchFamily="34" charset="0"/>
              </a:rPr>
              <a:t>Graph</a:t>
            </a:r>
            <a:r>
              <a:rPr lang="en-US" sz="1000" baseline="0">
                <a:latin typeface="Arial" pitchFamily="34" charset="0"/>
                <a:cs typeface="Arial" pitchFamily="34" charset="0"/>
              </a:rPr>
              <a:t> 4: Use of HSM policy of OECD countries</a:t>
            </a:r>
          </a:p>
        </c:rich>
      </c:tx>
    </c:title>
    <c:plotArea>
      <c:layout/>
      <c:pieChart>
        <c:varyColors val="1"/>
        <c:ser>
          <c:idx val="0"/>
          <c:order val="0"/>
          <c:tx>
            <c:strRef>
              <c:f>'Componenten per land'!$O$2</c:f>
              <c:strCache>
                <c:ptCount val="1"/>
                <c:pt idx="0">
                  <c:v>Countries</c:v>
                </c:pt>
              </c:strCache>
            </c:strRef>
          </c:tx>
          <c:cat>
            <c:strRef>
              <c:f>'Componenten per land'!$N$3:$N$4</c:f>
              <c:strCache>
                <c:ptCount val="2"/>
                <c:pt idx="0">
                  <c:v>With HSM</c:v>
                </c:pt>
                <c:pt idx="1">
                  <c:v>Without HSM</c:v>
                </c:pt>
              </c:strCache>
            </c:strRef>
          </c:cat>
          <c:val>
            <c:numRef>
              <c:f>'Componenten per land'!$O$3:$O$4</c:f>
              <c:numCache>
                <c:formatCode>General</c:formatCode>
                <c:ptCount val="2"/>
                <c:pt idx="0">
                  <c:v>17</c:v>
                </c:pt>
                <c:pt idx="1">
                  <c:v>11</c:v>
                </c:pt>
              </c:numCache>
            </c:numRef>
          </c:val>
        </c:ser>
        <c:firstSliceAng val="0"/>
      </c:pieChart>
    </c:plotArea>
    <c:legend>
      <c:legendPos val="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nl-NL"/>
  <c:style val="26"/>
  <c:chart>
    <c:title>
      <c:tx>
        <c:rich>
          <a:bodyPr/>
          <a:lstStyle/>
          <a:p>
            <a:pPr>
              <a:defRPr/>
            </a:pPr>
            <a:r>
              <a:rPr lang="nl-NL"/>
              <a:t>Graph 5: Participation rates of inhabitants with ISCED 5/6 level</a:t>
            </a:r>
          </a:p>
        </c:rich>
      </c:tx>
    </c:title>
    <c:plotArea>
      <c:layout>
        <c:manualLayout>
          <c:layoutTarget val="inner"/>
          <c:xMode val="edge"/>
          <c:yMode val="edge"/>
          <c:x val="8.1212044756087731E-2"/>
          <c:y val="0.11153999328540691"/>
          <c:w val="0.9027665934281579"/>
          <c:h val="0.57059470362683173"/>
        </c:manualLayout>
      </c:layout>
      <c:barChart>
        <c:barDir val="col"/>
        <c:grouping val="clustered"/>
        <c:ser>
          <c:idx val="0"/>
          <c:order val="0"/>
          <c:tx>
            <c:strRef>
              <c:f>'Participation rate'!$E$2</c:f>
              <c:strCache>
                <c:ptCount val="1"/>
                <c:pt idx="0">
                  <c:v>Immigrants</c:v>
                </c:pt>
              </c:strCache>
            </c:strRef>
          </c:tx>
          <c:cat>
            <c:strRef>
              <c:f>'Participation rate'!$B$3:$B$30</c:f>
              <c:strCache>
                <c:ptCount val="28"/>
                <c:pt idx="0">
                  <c:v>Australia</c:v>
                </c:pt>
                <c:pt idx="1">
                  <c:v>Austria</c:v>
                </c:pt>
                <c:pt idx="2">
                  <c:v>Belgium</c:v>
                </c:pt>
                <c:pt idx="3">
                  <c:v>Canada</c:v>
                </c:pt>
                <c:pt idx="4">
                  <c:v>Czech Republic</c:v>
                </c:pt>
                <c:pt idx="5">
                  <c:v>Denmark</c:v>
                </c:pt>
                <c:pt idx="6">
                  <c:v>Finland</c:v>
                </c:pt>
                <c:pt idx="7">
                  <c:v>France</c:v>
                </c:pt>
                <c:pt idx="8">
                  <c:v>Germany</c:v>
                </c:pt>
                <c:pt idx="9">
                  <c:v>Greece</c:v>
                </c:pt>
                <c:pt idx="10">
                  <c:v>Hungary</c:v>
                </c:pt>
                <c:pt idx="11">
                  <c:v>Ireland</c:v>
                </c:pt>
                <c:pt idx="12">
                  <c:v>Italy</c:v>
                </c:pt>
                <c:pt idx="13">
                  <c:v>Japan</c:v>
                </c:pt>
                <c:pt idx="14">
                  <c:v>Luxembourg</c:v>
                </c:pt>
                <c:pt idx="15">
                  <c:v>Mexico</c:v>
                </c:pt>
                <c:pt idx="16">
                  <c:v>Netherlands</c:v>
                </c:pt>
                <c:pt idx="17">
                  <c:v>New Zealand</c:v>
                </c:pt>
                <c:pt idx="18">
                  <c:v>Norway</c:v>
                </c:pt>
                <c:pt idx="19">
                  <c:v>Poland</c:v>
                </c:pt>
                <c:pt idx="20">
                  <c:v>Portugal</c:v>
                </c:pt>
                <c:pt idx="21">
                  <c:v>Slovak Republic</c:v>
                </c:pt>
                <c:pt idx="22">
                  <c:v>Spain</c:v>
                </c:pt>
                <c:pt idx="23">
                  <c:v>Sweden</c:v>
                </c:pt>
                <c:pt idx="24">
                  <c:v>Switzerland</c:v>
                </c:pt>
                <c:pt idx="25">
                  <c:v>Turkey</c:v>
                </c:pt>
                <c:pt idx="26">
                  <c:v>United Kingdom</c:v>
                </c:pt>
                <c:pt idx="27">
                  <c:v>United States</c:v>
                </c:pt>
              </c:strCache>
            </c:strRef>
          </c:cat>
          <c:val>
            <c:numRef>
              <c:f>'Participation rate'!$E$3:$E$30</c:f>
              <c:numCache>
                <c:formatCode>0.00</c:formatCode>
                <c:ptCount val="28"/>
                <c:pt idx="0">
                  <c:v>94.330597230257482</c:v>
                </c:pt>
                <c:pt idx="1">
                  <c:v>89.342088647556238</c:v>
                </c:pt>
                <c:pt idx="2">
                  <c:v>83.05951889160761</c:v>
                </c:pt>
                <c:pt idx="3">
                  <c:v>93.131645363510543</c:v>
                </c:pt>
                <c:pt idx="4">
                  <c:v>93.504712939160243</c:v>
                </c:pt>
                <c:pt idx="5">
                  <c:v>92.353049566979919</c:v>
                </c:pt>
                <c:pt idx="6">
                  <c:v>77.217391304347927</c:v>
                </c:pt>
                <c:pt idx="7">
                  <c:v>86.994557035781952</c:v>
                </c:pt>
                <c:pt idx="8">
                  <c:v>79.131037975217737</c:v>
                </c:pt>
                <c:pt idx="9">
                  <c:v>90.657737700569925</c:v>
                </c:pt>
                <c:pt idx="10">
                  <c:v>97.134004647560033</c:v>
                </c:pt>
                <c:pt idx="11">
                  <c:v>87.799733570159859</c:v>
                </c:pt>
                <c:pt idx="12">
                  <c:v>90.98046420478903</c:v>
                </c:pt>
                <c:pt idx="13">
                  <c:v>95.974761380756448</c:v>
                </c:pt>
                <c:pt idx="14">
                  <c:v>94.880225457961487</c:v>
                </c:pt>
                <c:pt idx="15">
                  <c:v>99.129301786895809</c:v>
                </c:pt>
                <c:pt idx="16">
                  <c:v>95.603378956742489</c:v>
                </c:pt>
                <c:pt idx="17">
                  <c:v>93.92371445579009</c:v>
                </c:pt>
                <c:pt idx="18">
                  <c:v>93.422194984934364</c:v>
                </c:pt>
                <c:pt idx="19">
                  <c:v>91.015625000000156</c:v>
                </c:pt>
                <c:pt idx="20">
                  <c:v>95.904543264461637</c:v>
                </c:pt>
                <c:pt idx="21">
                  <c:v>90.067340067340126</c:v>
                </c:pt>
                <c:pt idx="22">
                  <c:v>85.740072202166019</c:v>
                </c:pt>
                <c:pt idx="23">
                  <c:v>90.700435298773257</c:v>
                </c:pt>
                <c:pt idx="24">
                  <c:v>91.859764739228979</c:v>
                </c:pt>
                <c:pt idx="25">
                  <c:v>81.754223797052518</c:v>
                </c:pt>
                <c:pt idx="26">
                  <c:v>93.930405604791275</c:v>
                </c:pt>
                <c:pt idx="27">
                  <c:v>96.570341514652753</c:v>
                </c:pt>
              </c:numCache>
            </c:numRef>
          </c:val>
        </c:ser>
        <c:ser>
          <c:idx val="1"/>
          <c:order val="1"/>
          <c:tx>
            <c:strRef>
              <c:f>'Participation rate'!$M$2</c:f>
              <c:strCache>
                <c:ptCount val="1"/>
                <c:pt idx="0">
                  <c:v>Natives</c:v>
                </c:pt>
              </c:strCache>
            </c:strRef>
          </c:tx>
          <c:cat>
            <c:strRef>
              <c:f>'Participation rate'!$B$3:$B$30</c:f>
              <c:strCache>
                <c:ptCount val="28"/>
                <c:pt idx="0">
                  <c:v>Australia</c:v>
                </c:pt>
                <c:pt idx="1">
                  <c:v>Austria</c:v>
                </c:pt>
                <c:pt idx="2">
                  <c:v>Belgium</c:v>
                </c:pt>
                <c:pt idx="3">
                  <c:v>Canada</c:v>
                </c:pt>
                <c:pt idx="4">
                  <c:v>Czech Republic</c:v>
                </c:pt>
                <c:pt idx="5">
                  <c:v>Denmark</c:v>
                </c:pt>
                <c:pt idx="6">
                  <c:v>Finland</c:v>
                </c:pt>
                <c:pt idx="7">
                  <c:v>France</c:v>
                </c:pt>
                <c:pt idx="8">
                  <c:v>Germany</c:v>
                </c:pt>
                <c:pt idx="9">
                  <c:v>Greece</c:v>
                </c:pt>
                <c:pt idx="10">
                  <c:v>Hungary</c:v>
                </c:pt>
                <c:pt idx="11">
                  <c:v>Ireland</c:v>
                </c:pt>
                <c:pt idx="12">
                  <c:v>Italy</c:v>
                </c:pt>
                <c:pt idx="13">
                  <c:v>Japan</c:v>
                </c:pt>
                <c:pt idx="14">
                  <c:v>Luxembourg</c:v>
                </c:pt>
                <c:pt idx="15">
                  <c:v>Mexico</c:v>
                </c:pt>
                <c:pt idx="16">
                  <c:v>Netherlands</c:v>
                </c:pt>
                <c:pt idx="17">
                  <c:v>New Zealand</c:v>
                </c:pt>
                <c:pt idx="18">
                  <c:v>Norway</c:v>
                </c:pt>
                <c:pt idx="19">
                  <c:v>Poland</c:v>
                </c:pt>
                <c:pt idx="20">
                  <c:v>Portugal</c:v>
                </c:pt>
                <c:pt idx="21">
                  <c:v>Slovak Republic</c:v>
                </c:pt>
                <c:pt idx="22">
                  <c:v>Spain</c:v>
                </c:pt>
                <c:pt idx="23">
                  <c:v>Sweden</c:v>
                </c:pt>
                <c:pt idx="24">
                  <c:v>Switzerland</c:v>
                </c:pt>
                <c:pt idx="25">
                  <c:v>Turkey</c:v>
                </c:pt>
                <c:pt idx="26">
                  <c:v>United Kingdom</c:v>
                </c:pt>
                <c:pt idx="27">
                  <c:v>United States</c:v>
                </c:pt>
              </c:strCache>
            </c:strRef>
          </c:cat>
          <c:val>
            <c:numRef>
              <c:f>'Participation rate'!$M$3:$M$30</c:f>
              <c:numCache>
                <c:formatCode>General</c:formatCode>
                <c:ptCount val="28"/>
                <c:pt idx="0">
                  <c:v>97.300382175390709</c:v>
                </c:pt>
                <c:pt idx="1">
                  <c:v>97.829887000851016</c:v>
                </c:pt>
                <c:pt idx="2">
                  <c:v>95.45542663572175</c:v>
                </c:pt>
                <c:pt idx="3">
                  <c:v>95.449282752624654</c:v>
                </c:pt>
                <c:pt idx="4">
                  <c:v>97.49656287532936</c:v>
                </c:pt>
                <c:pt idx="5">
                  <c:v>97.839335525198919</c:v>
                </c:pt>
                <c:pt idx="6">
                  <c:v>94.286955577278164</c:v>
                </c:pt>
                <c:pt idx="7">
                  <c:v>93.450214294513827</c:v>
                </c:pt>
                <c:pt idx="8">
                  <c:v>96.134249904196906</c:v>
                </c:pt>
                <c:pt idx="9">
                  <c:v>92.155821209941848</c:v>
                </c:pt>
                <c:pt idx="10">
                  <c:v>97.792038534529055</c:v>
                </c:pt>
                <c:pt idx="11">
                  <c:v>96.468506310405758</c:v>
                </c:pt>
                <c:pt idx="12">
                  <c:v>93.571450006266488</c:v>
                </c:pt>
                <c:pt idx="13">
                  <c:v>96.491088478295566</c:v>
                </c:pt>
                <c:pt idx="14">
                  <c:v>99.297611880393504</c:v>
                </c:pt>
                <c:pt idx="15">
                  <c:v>98.747409293841699</c:v>
                </c:pt>
                <c:pt idx="16">
                  <c:v>98.519386307852869</c:v>
                </c:pt>
                <c:pt idx="17">
                  <c:v>96.705435687215896</c:v>
                </c:pt>
                <c:pt idx="18">
                  <c:v>98.246432914093958</c:v>
                </c:pt>
                <c:pt idx="19">
                  <c:v>93.108514166485975</c:v>
                </c:pt>
                <c:pt idx="20">
                  <c:v>96.786485792407419</c:v>
                </c:pt>
                <c:pt idx="21">
                  <c:v>94.666401077532825</c:v>
                </c:pt>
                <c:pt idx="22">
                  <c:v>90.411603135928786</c:v>
                </c:pt>
                <c:pt idx="23">
                  <c:v>98.332386108701201</c:v>
                </c:pt>
                <c:pt idx="24">
                  <c:v>98.394274954902826</c:v>
                </c:pt>
                <c:pt idx="25">
                  <c:v>91.202675191776251</c:v>
                </c:pt>
                <c:pt idx="26">
                  <c:v>97.113535405629079</c:v>
                </c:pt>
                <c:pt idx="27">
                  <c:v>97.768030049328146</c:v>
                </c:pt>
              </c:numCache>
            </c:numRef>
          </c:val>
        </c:ser>
        <c:axId val="56248960"/>
        <c:axId val="56271232"/>
      </c:barChart>
      <c:catAx>
        <c:axId val="56248960"/>
        <c:scaling>
          <c:orientation val="minMax"/>
        </c:scaling>
        <c:axPos val="b"/>
        <c:tickLblPos val="nextTo"/>
        <c:crossAx val="56271232"/>
        <c:crosses val="autoZero"/>
        <c:auto val="1"/>
        <c:lblAlgn val="ctr"/>
        <c:lblOffset val="100"/>
      </c:catAx>
      <c:valAx>
        <c:axId val="56271232"/>
        <c:scaling>
          <c:orientation val="minMax"/>
          <c:max val="100"/>
          <c:min val="75"/>
        </c:scaling>
        <c:axPos val="l"/>
        <c:majorGridlines/>
        <c:title>
          <c:tx>
            <c:rich>
              <a:bodyPr rot="0" vert="wordArtVert"/>
              <a:lstStyle/>
              <a:p>
                <a:pPr>
                  <a:defRPr/>
                </a:pPr>
                <a:r>
                  <a:rPr lang="nl-NL"/>
                  <a:t>%</a:t>
                </a:r>
              </a:p>
            </c:rich>
          </c:tx>
        </c:title>
        <c:numFmt formatCode="0" sourceLinked="0"/>
        <c:tickLblPos val="nextTo"/>
        <c:crossAx val="56248960"/>
        <c:crosses val="autoZero"/>
        <c:crossBetween val="between"/>
      </c:valAx>
    </c:plotArea>
    <c:legend>
      <c:legendPos val="b"/>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nl-NL"/>
  <c:style val="26"/>
  <c:chart>
    <c:title>
      <c:tx>
        <c:rich>
          <a:bodyPr/>
          <a:lstStyle/>
          <a:p>
            <a:pPr>
              <a:defRPr/>
            </a:pPr>
            <a:r>
              <a:rPr lang="en-US" sz="1000">
                <a:latin typeface="Arial" pitchFamily="34" charset="0"/>
                <a:cs typeface="Arial" pitchFamily="34" charset="0"/>
              </a:rPr>
              <a:t>Graph 6: Use of components by countries with HSM policy (%)</a:t>
            </a:r>
          </a:p>
        </c:rich>
      </c:tx>
      <c:layout>
        <c:manualLayout>
          <c:xMode val="edge"/>
          <c:yMode val="edge"/>
          <c:x val="0.13834711286089407"/>
          <c:y val="2.3148148148148147E-2"/>
        </c:manualLayout>
      </c:layout>
    </c:title>
    <c:plotArea>
      <c:layout/>
      <c:barChart>
        <c:barDir val="col"/>
        <c:grouping val="clustered"/>
        <c:ser>
          <c:idx val="0"/>
          <c:order val="0"/>
          <c:tx>
            <c:v>%</c:v>
          </c:tx>
          <c:cat>
            <c:strRef>
              <c:f>'Componenten per land'!$S$8:$S$16</c:f>
              <c:strCache>
                <c:ptCount val="9"/>
                <c:pt idx="0">
                  <c:v>Permanent residency</c:v>
                </c:pt>
                <c:pt idx="1">
                  <c:v>Spouse's rights</c:v>
                </c:pt>
                <c:pt idx="2">
                  <c:v>Labour protection</c:v>
                </c:pt>
                <c:pt idx="3">
                  <c:v>Employer portability</c:v>
                </c:pt>
                <c:pt idx="4">
                  <c:v>University degree</c:v>
                </c:pt>
                <c:pt idx="5">
                  <c:v>Points test</c:v>
                </c:pt>
                <c:pt idx="6">
                  <c:v>Demand/Supply based</c:v>
                </c:pt>
                <c:pt idx="7">
                  <c:v>Labout market test</c:v>
                </c:pt>
                <c:pt idx="8">
                  <c:v>Numerical caps</c:v>
                </c:pt>
              </c:strCache>
            </c:strRef>
          </c:cat>
          <c:val>
            <c:numRef>
              <c:f>'Componenten per land'!$R$8:$R$16</c:f>
              <c:numCache>
                <c:formatCode>General</c:formatCode>
                <c:ptCount val="9"/>
                <c:pt idx="0">
                  <c:v>76.470588235294088</c:v>
                </c:pt>
                <c:pt idx="1">
                  <c:v>58.823529411764319</c:v>
                </c:pt>
                <c:pt idx="2">
                  <c:v>58.823529411764319</c:v>
                </c:pt>
                <c:pt idx="3">
                  <c:v>52.941176470588225</c:v>
                </c:pt>
                <c:pt idx="4">
                  <c:v>47.058823529411754</c:v>
                </c:pt>
                <c:pt idx="5">
                  <c:v>41.17647058823529</c:v>
                </c:pt>
                <c:pt idx="6">
                  <c:v>41.17647058823529</c:v>
                </c:pt>
                <c:pt idx="7">
                  <c:v>17.647058823529431</c:v>
                </c:pt>
                <c:pt idx="8">
                  <c:v>11.76470588235294</c:v>
                </c:pt>
              </c:numCache>
            </c:numRef>
          </c:val>
        </c:ser>
        <c:axId val="56558336"/>
        <c:axId val="56559872"/>
      </c:barChart>
      <c:catAx>
        <c:axId val="56558336"/>
        <c:scaling>
          <c:orientation val="minMax"/>
        </c:scaling>
        <c:axPos val="b"/>
        <c:tickLblPos val="nextTo"/>
        <c:txPr>
          <a:bodyPr rot="-1800000"/>
          <a:lstStyle/>
          <a:p>
            <a:pPr>
              <a:defRPr/>
            </a:pPr>
            <a:endParaRPr lang="nl-NL"/>
          </a:p>
        </c:txPr>
        <c:crossAx val="56559872"/>
        <c:crosses val="autoZero"/>
        <c:auto val="1"/>
        <c:lblAlgn val="ctr"/>
        <c:lblOffset val="100"/>
      </c:catAx>
      <c:valAx>
        <c:axId val="56559872"/>
        <c:scaling>
          <c:orientation val="minMax"/>
        </c:scaling>
        <c:axPos val="l"/>
        <c:majorGridlines/>
        <c:numFmt formatCode="General" sourceLinked="1"/>
        <c:tickLblPos val="nextTo"/>
        <c:crossAx val="56558336"/>
        <c:crosses val="autoZero"/>
        <c:crossBetween val="between"/>
      </c:valAx>
    </c:plotArea>
    <c:plotVisOnly val="1"/>
  </c:chart>
  <c:externalData r:id="rId1"/>
</c:chartSpace>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F3A99F-C9DC-4ED8-A8C7-C402F5DA7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70</Pages>
  <Words>16765</Words>
  <Characters>92208</Characters>
  <Application>Microsoft Office Word</Application>
  <DocSecurity>0</DocSecurity>
  <Lines>768</Lines>
  <Paragraphs>217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108756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Windows-gebruiker</dc:creator>
  <cp:lastModifiedBy>Windows-gebruiker</cp:lastModifiedBy>
  <cp:revision>173</cp:revision>
  <dcterms:created xsi:type="dcterms:W3CDTF">2013-03-27T10:11:00Z</dcterms:created>
  <dcterms:modified xsi:type="dcterms:W3CDTF">2013-04-11T15:31:00Z</dcterms:modified>
</cp:coreProperties>
</file>