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7" w:rightFromText="187" w:horzAnchor="margin" w:tblpYSpec="bottom"/>
        <w:tblW w:w="3000" w:type="pct"/>
        <w:tblLook w:val="00A0"/>
      </w:tblPr>
      <w:tblGrid>
        <w:gridCol w:w="5572"/>
      </w:tblGrid>
      <w:tr w:rsidR="009B6510">
        <w:tc>
          <w:tcPr>
            <w:tcW w:w="5746" w:type="dxa"/>
          </w:tcPr>
          <w:p w:rsidR="009B6510" w:rsidRPr="00E105C3" w:rsidRDefault="009B6510" w:rsidP="00364817">
            <w:pPr>
              <w:pStyle w:val="Geenafstand1"/>
              <w:spacing w:line="276" w:lineRule="auto"/>
              <w:rPr>
                <w:rFonts w:ascii="Arial" w:hAnsi="Arial" w:cs="Arial"/>
                <w:b/>
                <w:bCs/>
                <w:color w:val="365F91"/>
                <w:sz w:val="48"/>
                <w:szCs w:val="48"/>
              </w:rPr>
            </w:pPr>
            <w:r w:rsidRPr="00E105C3">
              <w:rPr>
                <w:rFonts w:ascii="Arial" w:hAnsi="Arial" w:cs="Arial"/>
                <w:b/>
                <w:bCs/>
                <w:sz w:val="48"/>
                <w:szCs w:val="48"/>
              </w:rPr>
              <w:t>Mobiliteit</w:t>
            </w:r>
          </w:p>
        </w:tc>
      </w:tr>
      <w:tr w:rsidR="009B6510">
        <w:tc>
          <w:tcPr>
            <w:tcW w:w="5746" w:type="dxa"/>
          </w:tcPr>
          <w:p w:rsidR="009B6510" w:rsidRPr="00DE26CB" w:rsidRDefault="009B6510" w:rsidP="00364817">
            <w:pPr>
              <w:pStyle w:val="Geenafstand1"/>
              <w:spacing w:line="276" w:lineRule="auto"/>
              <w:rPr>
                <w:rFonts w:ascii="Arial" w:hAnsi="Arial" w:cs="Arial"/>
                <w:color w:val="484329"/>
                <w:sz w:val="24"/>
                <w:szCs w:val="24"/>
              </w:rPr>
            </w:pPr>
            <w:r w:rsidRPr="00DE26CB">
              <w:rPr>
                <w:rFonts w:ascii="Arial" w:hAnsi="Arial" w:cs="Arial"/>
                <w:color w:val="484329"/>
                <w:sz w:val="24"/>
                <w:szCs w:val="24"/>
              </w:rPr>
              <w:t xml:space="preserve">Een meervoudige casestudy naar de relatie tussen het mobiliteitsbeleid en de daadwerkelijke mobiliteit. </w:t>
            </w:r>
          </w:p>
        </w:tc>
      </w:tr>
      <w:tr w:rsidR="009B6510">
        <w:tc>
          <w:tcPr>
            <w:tcW w:w="5746" w:type="dxa"/>
          </w:tcPr>
          <w:p w:rsidR="009B6510" w:rsidRPr="009D73FC" w:rsidRDefault="009B6510">
            <w:pPr>
              <w:pStyle w:val="Geenafstand1"/>
              <w:rPr>
                <w:color w:val="484329"/>
                <w:sz w:val="28"/>
                <w:szCs w:val="28"/>
              </w:rPr>
            </w:pPr>
          </w:p>
        </w:tc>
      </w:tr>
      <w:tr w:rsidR="009B6510">
        <w:tc>
          <w:tcPr>
            <w:tcW w:w="5746" w:type="dxa"/>
          </w:tcPr>
          <w:p w:rsidR="009B6510" w:rsidRPr="00E105C3" w:rsidRDefault="009B6510" w:rsidP="00364817">
            <w:pPr>
              <w:pStyle w:val="Geenafstand1"/>
              <w:spacing w:line="276" w:lineRule="auto"/>
              <w:rPr>
                <w:rFonts w:ascii="Arial" w:hAnsi="Arial" w:cs="Arial"/>
              </w:rPr>
            </w:pPr>
          </w:p>
          <w:p w:rsidR="009B6510" w:rsidRPr="00E105C3" w:rsidRDefault="009B6510" w:rsidP="00364817">
            <w:pPr>
              <w:pStyle w:val="Geenafstand1"/>
              <w:spacing w:line="276" w:lineRule="auto"/>
              <w:rPr>
                <w:rFonts w:ascii="Arial" w:hAnsi="Arial" w:cs="Arial"/>
              </w:rPr>
            </w:pPr>
            <w:r w:rsidRPr="00E105C3">
              <w:rPr>
                <w:rFonts w:ascii="Arial" w:hAnsi="Arial" w:cs="Arial"/>
              </w:rPr>
              <w:t>Makda Ghebreyesus</w:t>
            </w:r>
          </w:p>
          <w:p w:rsidR="009B6510" w:rsidRDefault="009B6510" w:rsidP="00364817">
            <w:pPr>
              <w:pStyle w:val="Geenafstand1"/>
              <w:spacing w:line="276" w:lineRule="auto"/>
              <w:rPr>
                <w:rFonts w:ascii="Arial" w:hAnsi="Arial" w:cs="Arial"/>
              </w:rPr>
            </w:pPr>
            <w:r w:rsidRPr="00E105C3">
              <w:rPr>
                <w:rFonts w:ascii="Arial" w:hAnsi="Arial" w:cs="Arial"/>
              </w:rPr>
              <w:t xml:space="preserve">Studentnummer 307674 </w:t>
            </w:r>
          </w:p>
          <w:p w:rsidR="009B6510" w:rsidRPr="00E105C3" w:rsidRDefault="009B6510" w:rsidP="00364817">
            <w:pPr>
              <w:pStyle w:val="Geenafstand1"/>
              <w:spacing w:line="276" w:lineRule="auto"/>
              <w:rPr>
                <w:rFonts w:ascii="Arial" w:hAnsi="Arial" w:cs="Arial"/>
              </w:rPr>
            </w:pPr>
          </w:p>
        </w:tc>
      </w:tr>
      <w:tr w:rsidR="009B6510">
        <w:tc>
          <w:tcPr>
            <w:tcW w:w="5746" w:type="dxa"/>
          </w:tcPr>
          <w:p w:rsidR="009B6510" w:rsidRPr="00E105C3" w:rsidRDefault="009B6510" w:rsidP="00364817">
            <w:pPr>
              <w:pStyle w:val="Geenafstand1"/>
              <w:spacing w:line="276" w:lineRule="auto"/>
              <w:rPr>
                <w:rFonts w:ascii="Arial" w:hAnsi="Arial" w:cs="Arial"/>
              </w:rPr>
            </w:pPr>
            <w:r w:rsidRPr="00E105C3">
              <w:rPr>
                <w:rFonts w:ascii="Arial" w:hAnsi="Arial" w:cs="Arial"/>
              </w:rPr>
              <w:t>Erasmus Universiteit Rotterdam</w:t>
            </w:r>
          </w:p>
          <w:p w:rsidR="009B6510" w:rsidRPr="00E105C3" w:rsidRDefault="009B6510" w:rsidP="00364817">
            <w:pPr>
              <w:pStyle w:val="Geenafstand1"/>
              <w:spacing w:line="276" w:lineRule="auto"/>
              <w:rPr>
                <w:rFonts w:ascii="Arial" w:hAnsi="Arial" w:cs="Arial"/>
              </w:rPr>
            </w:pPr>
            <w:r w:rsidRPr="00E105C3">
              <w:rPr>
                <w:rFonts w:ascii="Arial" w:hAnsi="Arial" w:cs="Arial"/>
              </w:rPr>
              <w:t>Faculteit der Sociale Wetenschappen</w:t>
            </w:r>
          </w:p>
          <w:p w:rsidR="009B6510" w:rsidRPr="00E105C3" w:rsidRDefault="009B6510" w:rsidP="00364817">
            <w:pPr>
              <w:pStyle w:val="Geenafstand1"/>
              <w:spacing w:line="276" w:lineRule="auto"/>
              <w:rPr>
                <w:rFonts w:ascii="Arial" w:hAnsi="Arial" w:cs="Arial"/>
              </w:rPr>
            </w:pPr>
            <w:r w:rsidRPr="00E105C3">
              <w:rPr>
                <w:rFonts w:ascii="Arial" w:hAnsi="Arial" w:cs="Arial"/>
              </w:rPr>
              <w:t>Opleiding Sociologie</w:t>
            </w:r>
          </w:p>
          <w:p w:rsidR="009B6510" w:rsidRPr="00E105C3" w:rsidRDefault="009B6510" w:rsidP="00364817">
            <w:pPr>
              <w:pStyle w:val="Geenafstand1"/>
              <w:spacing w:line="276" w:lineRule="auto"/>
              <w:rPr>
                <w:rFonts w:ascii="Arial" w:hAnsi="Arial" w:cs="Arial"/>
              </w:rPr>
            </w:pPr>
            <w:r w:rsidRPr="00E105C3">
              <w:rPr>
                <w:rFonts w:ascii="Arial" w:hAnsi="Arial" w:cs="Arial"/>
              </w:rPr>
              <w:t>Master Arbeid, Organisatie &amp; Management</w:t>
            </w:r>
          </w:p>
          <w:p w:rsidR="009B6510" w:rsidRPr="00E105C3" w:rsidRDefault="009B6510" w:rsidP="00364817">
            <w:pPr>
              <w:pStyle w:val="Geenafstand1"/>
              <w:spacing w:line="276" w:lineRule="auto"/>
              <w:rPr>
                <w:rFonts w:ascii="Arial" w:hAnsi="Arial" w:cs="Arial"/>
              </w:rPr>
            </w:pPr>
            <w:r w:rsidRPr="00E105C3">
              <w:rPr>
                <w:rFonts w:ascii="Arial" w:hAnsi="Arial" w:cs="Arial"/>
              </w:rPr>
              <w:t>Begeleidend docent: drs. B. Jetten</w:t>
            </w:r>
          </w:p>
          <w:p w:rsidR="009B6510" w:rsidRPr="00E105C3" w:rsidRDefault="009B6510" w:rsidP="00364817">
            <w:pPr>
              <w:pStyle w:val="Geenafstand1"/>
              <w:spacing w:line="276" w:lineRule="auto"/>
              <w:rPr>
                <w:rFonts w:ascii="Arial" w:hAnsi="Arial" w:cs="Arial"/>
              </w:rPr>
            </w:pPr>
            <w:r w:rsidRPr="00E105C3">
              <w:rPr>
                <w:rFonts w:ascii="Arial" w:hAnsi="Arial" w:cs="Arial"/>
              </w:rPr>
              <w:t>2</w:t>
            </w:r>
            <w:r w:rsidRPr="00E105C3">
              <w:rPr>
                <w:rFonts w:ascii="Arial" w:hAnsi="Arial" w:cs="Arial"/>
                <w:vertAlign w:val="superscript"/>
              </w:rPr>
              <w:t>e</w:t>
            </w:r>
            <w:r>
              <w:rPr>
                <w:rFonts w:ascii="Arial" w:hAnsi="Arial" w:cs="Arial"/>
              </w:rPr>
              <w:t xml:space="preserve"> begeleidend docent: dr. </w:t>
            </w:r>
            <w:r w:rsidRPr="00E105C3">
              <w:rPr>
                <w:rFonts w:ascii="Arial" w:hAnsi="Arial" w:cs="Arial"/>
              </w:rPr>
              <w:t>A. Peper</w:t>
            </w:r>
          </w:p>
          <w:p w:rsidR="009B6510" w:rsidRPr="00E105C3" w:rsidRDefault="009B6510" w:rsidP="00364817">
            <w:pPr>
              <w:pStyle w:val="Geenafstand1"/>
              <w:spacing w:line="276" w:lineRule="auto"/>
              <w:rPr>
                <w:rFonts w:ascii="Arial" w:hAnsi="Arial" w:cs="Arial"/>
              </w:rPr>
            </w:pPr>
          </w:p>
          <w:p w:rsidR="009B6510" w:rsidRPr="00E105C3" w:rsidRDefault="009B6510" w:rsidP="00364817">
            <w:pPr>
              <w:pStyle w:val="Geenafstand1"/>
              <w:spacing w:line="276" w:lineRule="auto"/>
              <w:rPr>
                <w:rFonts w:ascii="Arial" w:hAnsi="Arial" w:cs="Arial"/>
              </w:rPr>
            </w:pPr>
          </w:p>
        </w:tc>
      </w:tr>
      <w:tr w:rsidR="009B6510">
        <w:tc>
          <w:tcPr>
            <w:tcW w:w="5746" w:type="dxa"/>
          </w:tcPr>
          <w:p w:rsidR="009B6510" w:rsidRPr="009D73FC" w:rsidRDefault="009B6510">
            <w:pPr>
              <w:pStyle w:val="Geenafstand1"/>
              <w:rPr>
                <w:b/>
                <w:bCs/>
              </w:rPr>
            </w:pPr>
          </w:p>
        </w:tc>
      </w:tr>
      <w:tr w:rsidR="009B6510">
        <w:tc>
          <w:tcPr>
            <w:tcW w:w="5746" w:type="dxa"/>
          </w:tcPr>
          <w:p w:rsidR="009B6510" w:rsidRPr="009D73FC" w:rsidRDefault="009B6510">
            <w:pPr>
              <w:pStyle w:val="Geenafstand1"/>
              <w:rPr>
                <w:b/>
                <w:bCs/>
              </w:rPr>
            </w:pPr>
          </w:p>
        </w:tc>
      </w:tr>
      <w:tr w:rsidR="009B6510">
        <w:tc>
          <w:tcPr>
            <w:tcW w:w="5746" w:type="dxa"/>
          </w:tcPr>
          <w:p w:rsidR="009B6510" w:rsidRPr="009D73FC" w:rsidRDefault="009B6510">
            <w:pPr>
              <w:pStyle w:val="Geenafstand1"/>
              <w:rPr>
                <w:b/>
                <w:bCs/>
              </w:rPr>
            </w:pPr>
          </w:p>
        </w:tc>
      </w:tr>
    </w:tbl>
    <w:p w:rsidR="009B6510" w:rsidRDefault="009B6510">
      <w:r>
        <w:rPr>
          <w:noProof/>
          <w:lang w:val="en-US" w:eastAsia="en-US"/>
        </w:rPr>
        <w:pict>
          <v:group id="_x0000_s1026" style="position:absolute;margin-left:2021.5pt;margin-top:0;width:264.55pt;height:690.65pt;z-index:251657728;mso-position-horizontal:right;mso-position-horizontal-relative:page;mso-position-vertical:bottom;mso-position-vertical-relative:page" coordorigin="5531,1258" coordsize="5291,13813">
            <v:shapetype id="_x0000_t32" coordsize="21600,21600" o:spt="32" o:oned="t" path="m,l21600,21600e" filled="f">
              <v:path arrowok="t" fillok="f" o:connecttype="none"/>
              <o:lock v:ext="edit" shapetype="t"/>
            </v:shapetype>
            <v:shape id="_x0000_s1027" type="#_x0000_t32" style="position:absolute;left:6519;top:1258;width:4303;height:10040;flip:x" o:connectortype="straight" strokecolor="#a7bfde"/>
            <v:group id="_x0000_s1028" style="position:absolute;left:5531;top:9226;width:5291;height:5845" coordorigin="5531,9226" coordsize="5291,5845">
              <v:shape id="_x0000_s1029" style="position:absolute;left:5531;top:9226;width:5291;height:5845;mso-position-horizontal-relative:text;mso-position-vertical-relative:text" coordsize="6418,6670" path="m6418,1185r,5485l1809,6669c974,5889,,3958,1407,1987hfc2830,,5591,411,6418,1185haxe" fillcolor="#a7bfde" stroked="f">
                <v:path arrowok="t"/>
              </v:shape>
              <v:oval id="_x0000_s1030" style="position:absolute;left:6117;top:10212;width:4526;height:4258;rotation:41366637fd;flip:y" fillcolor="#d3dfee" stroked="f" strokecolor="#a7bfde"/>
              <v:oval id="_x0000_s1031" style="position:absolute;left:6217;top:10481;width:3424;height:3221;rotation:41366637fd;flip:y" fillcolor="#7ba0cd" stroked="f" strokecolor="#a7bfde"/>
            </v:group>
            <w10:wrap anchorx="page" anchory="page"/>
          </v:group>
        </w:pict>
      </w:r>
      <w:r>
        <w:rPr>
          <w:noProof/>
          <w:lang w:val="en-US" w:eastAsia="en-US"/>
        </w:rPr>
        <w:pict>
          <v:group id="_x0000_s1032" style="position:absolute;margin-left:0;margin-top:0;width:464.8pt;height:380.95pt;z-index:251659776;mso-position-horizontal:left;mso-position-horizontal-relative:page;mso-position-vertical:top;mso-position-vertical-relative:page" coordorigin="15,15" coordsize="9296,7619" o:allowincell="f">
            <v:shape id="_x0000_s1033" type="#_x0000_t32" style="position:absolute;left:15;top:15;width:7512;height:7386" o:connectortype="straight" strokecolor="#a7bfde"/>
            <v:group id="_x0000_s1034" style="position:absolute;left:7095;top:5418;width:2216;height:2216" coordorigin="7907,4350" coordsize="2216,2216">
              <v:oval id="_x0000_s1035" style="position:absolute;left:7907;top:4350;width:2216;height:2216" fillcolor="#a7bfde" stroked="f"/>
              <v:oval id="_x0000_s1036" style="position:absolute;left:7961;top:4684;width:1813;height:1813" fillcolor="#d3dfee" stroked="f"/>
              <v:oval id="_x0000_s1037" style="position:absolute;left:8006;top:5027;width:1375;height:1375" fillcolor="#7ba0cd" stroked="f"/>
            </v:group>
            <w10:wrap anchorx="page" anchory="page"/>
          </v:group>
        </w:pict>
      </w:r>
      <w:r>
        <w:rPr>
          <w:noProof/>
          <w:lang w:val="en-US" w:eastAsia="en-US"/>
        </w:rPr>
        <w:pict>
          <v:group id="_x0000_s1038" style="position:absolute;margin-left:3061.8pt;margin-top:0;width:332.7pt;height:227.25pt;z-index:251658752;mso-position-horizontal:right;mso-position-horizontal-relative:margin;mso-position-vertical:top;mso-position-vertical-relative:page" coordorigin="4136,15" coordsize="6654,4545" o:allowincell="f">
            <v:shape id="_x0000_s1039" type="#_x0000_t32" style="position:absolute;left:4136;top:15;width:3058;height:3855" o:connectortype="straight" strokecolor="#a7bfde"/>
            <v:oval id="_x0000_s1040" style="position:absolute;left:6674;top:444;width:4116;height:4116" fillcolor="#a7bfde" stroked="f"/>
            <v:oval id="_x0000_s1041" style="position:absolute;left:6773;top:1058;width:3367;height:3367" fillcolor="#d3dfee" stroked="f"/>
            <v:oval id="_x0000_s1042" style="position:absolute;left:6856;top:1709;width:2553;height:2553" fillcolor="#7ba0cd" stroked="f"/>
            <w10:wrap anchorx="margin" anchory="page"/>
          </v:group>
        </w:pict>
      </w:r>
    </w:p>
    <w:p w:rsidR="009B6510" w:rsidRDefault="009B6510" w:rsidP="00F610E5">
      <w:pPr>
        <w:spacing w:line="276" w:lineRule="auto"/>
        <w:jc w:val="both"/>
        <w:rPr>
          <w:rFonts w:ascii="Arial" w:hAnsi="Arial" w:cs="Arial"/>
          <w:b/>
          <w:sz w:val="40"/>
          <w:szCs w:val="40"/>
        </w:rPr>
      </w:pPr>
      <w:r>
        <w:rPr>
          <w:rFonts w:ascii="Arial" w:hAnsi="Arial" w:cs="Arial"/>
          <w:b/>
          <w:sz w:val="40"/>
          <w:szCs w:val="40"/>
        </w:rPr>
        <w:br w:type="page"/>
      </w:r>
    </w:p>
    <w:p w:rsidR="009B6510" w:rsidRDefault="009B6510" w:rsidP="00364817">
      <w:pPr>
        <w:spacing w:line="276" w:lineRule="auto"/>
        <w:jc w:val="both"/>
        <w:rPr>
          <w:rFonts w:ascii="Arial" w:hAnsi="Arial" w:cs="Arial"/>
          <w:b/>
          <w:sz w:val="28"/>
          <w:szCs w:val="28"/>
        </w:rPr>
      </w:pPr>
      <w:r>
        <w:rPr>
          <w:rFonts w:ascii="Arial" w:hAnsi="Arial" w:cs="Arial"/>
          <w:b/>
          <w:sz w:val="28"/>
          <w:szCs w:val="28"/>
        </w:rPr>
        <w:br w:type="page"/>
      </w:r>
      <w:r w:rsidRPr="00E3762F">
        <w:rPr>
          <w:rFonts w:ascii="Arial" w:hAnsi="Arial" w:cs="Arial"/>
          <w:b/>
          <w:sz w:val="28"/>
          <w:szCs w:val="28"/>
        </w:rPr>
        <w:t>Voorw</w:t>
      </w:r>
      <w:r>
        <w:rPr>
          <w:rFonts w:ascii="Arial" w:hAnsi="Arial" w:cs="Arial"/>
          <w:b/>
          <w:sz w:val="28"/>
          <w:szCs w:val="28"/>
        </w:rPr>
        <w:t>oord</w:t>
      </w:r>
    </w:p>
    <w:p w:rsidR="009B6510" w:rsidRPr="00D742E7" w:rsidRDefault="009B6510" w:rsidP="00364817">
      <w:pPr>
        <w:spacing w:line="276" w:lineRule="auto"/>
        <w:jc w:val="both"/>
        <w:rPr>
          <w:rFonts w:ascii="Arial" w:hAnsi="Arial" w:cs="Arial"/>
          <w:b/>
          <w:sz w:val="22"/>
          <w:szCs w:val="22"/>
        </w:rPr>
      </w:pPr>
    </w:p>
    <w:p w:rsidR="009B6510" w:rsidRDefault="009B6510" w:rsidP="00F430D8">
      <w:pPr>
        <w:spacing w:line="276" w:lineRule="auto"/>
        <w:jc w:val="both"/>
        <w:rPr>
          <w:rFonts w:ascii="Arial" w:hAnsi="Arial" w:cs="Arial"/>
          <w:sz w:val="22"/>
          <w:szCs w:val="22"/>
        </w:rPr>
      </w:pPr>
      <w:r>
        <w:rPr>
          <w:rFonts w:ascii="Arial" w:hAnsi="Arial" w:cs="Arial"/>
          <w:sz w:val="22"/>
          <w:szCs w:val="22"/>
        </w:rPr>
        <w:t>Deze scriptie is geschreven ter afsluiting van de opleiding Sociologie, met als specialisatie Arbeid, Organisatie en Management. De scriptie is het resultaat van een onderzoek naar de relatie tussen het mobiliteitsbeleid en de daadwerkelijke mobiliteit. De laatste jaren is mobiliteit ‘hot’ binnen organisaties. De financiële crisis en bezuinigingen maken het voor organisaties noodzakelijk om aandacht te besteden aan mobiliteit. Daarnaast heeft er de afgelopen jaren een verschuiving plaatsgevonden van life-time employment naar life-time employability. Werknemers hebben geen baan meer voor het leven en willen zo veel mogelijk ervaring op doen (‘een leven lang leren’). Hierbij vroeg ik mij af wat mensen beweegt</w:t>
      </w:r>
      <w:r w:rsidRPr="00F430D8">
        <w:rPr>
          <w:rFonts w:ascii="Arial" w:hAnsi="Arial" w:cs="Arial"/>
          <w:sz w:val="22"/>
          <w:szCs w:val="22"/>
        </w:rPr>
        <w:t xml:space="preserve"> </w:t>
      </w:r>
      <w:r>
        <w:rPr>
          <w:rFonts w:ascii="Arial" w:hAnsi="Arial" w:cs="Arial"/>
          <w:sz w:val="22"/>
          <w:szCs w:val="22"/>
        </w:rPr>
        <w:t>om van functie te veranderen en in hoeverre de organisatie invloed heeft op de mobiliteit van medewerkers? Dit heeft mijn nieuwsgierigheid gewekt en ertoe geleid om mijn scriptie aan het onderwerp mobiliteit te wijden.</w:t>
      </w:r>
    </w:p>
    <w:p w:rsidR="009B6510" w:rsidRDefault="009B6510" w:rsidP="00364817">
      <w:pPr>
        <w:spacing w:line="276" w:lineRule="auto"/>
        <w:jc w:val="both"/>
        <w:rPr>
          <w:rFonts w:ascii="Arial" w:hAnsi="Arial" w:cs="Arial"/>
          <w:sz w:val="22"/>
          <w:szCs w:val="22"/>
        </w:rPr>
      </w:pPr>
    </w:p>
    <w:p w:rsidR="009B6510" w:rsidRDefault="009B6510" w:rsidP="00364817">
      <w:pPr>
        <w:spacing w:line="276" w:lineRule="auto"/>
        <w:jc w:val="both"/>
        <w:rPr>
          <w:rFonts w:ascii="Arial" w:hAnsi="Arial" w:cs="Arial"/>
          <w:sz w:val="22"/>
          <w:szCs w:val="22"/>
        </w:rPr>
      </w:pPr>
      <w:r>
        <w:rPr>
          <w:rFonts w:ascii="Arial" w:hAnsi="Arial" w:cs="Arial"/>
          <w:sz w:val="22"/>
          <w:szCs w:val="22"/>
        </w:rPr>
        <w:t xml:space="preserve">Graag wil ik van deze gelegenheid gebruik maken om een aantal mensen te bedanken. Allereerst wil ik mijn begeleider drs. B. Jetten bedanken voor de keren dat een door mij ingeleverd concept scriptie grondig is nagekeken en gecorrigeerd van hem heb teruggekregen. Ook wil ik dr. A. Peper bedanken voor zijn kritische aanvullingen. </w:t>
      </w:r>
    </w:p>
    <w:p w:rsidR="009B6510" w:rsidRDefault="009B6510" w:rsidP="00364817">
      <w:pPr>
        <w:spacing w:line="276" w:lineRule="auto"/>
        <w:jc w:val="both"/>
        <w:rPr>
          <w:rFonts w:ascii="Arial" w:hAnsi="Arial" w:cs="Arial"/>
          <w:sz w:val="22"/>
          <w:szCs w:val="22"/>
        </w:rPr>
      </w:pPr>
      <w:r>
        <w:rPr>
          <w:rFonts w:ascii="Arial" w:hAnsi="Arial" w:cs="Arial"/>
          <w:sz w:val="22"/>
          <w:szCs w:val="22"/>
        </w:rPr>
        <w:t xml:space="preserve">Daarnaast wil ik Ingeborg Absil-van der Kieft bedanken voor het feit dat zij het mogelijk heeft gemaakt om mijn onderzoek niet alleen binnen de dienst Stedenbouw en Volkshuisvesting, maar ook binnen de diensten Gemeentewerken en het Ontwikkelingsbedrijf te verrichten. Ten slotte wil ik de contactpersonen bedanken die mij wegwijs hebben gemaakt binnen de diensten, Lineke Verwijs, Pieter van Rijn, Andre van Wijk en Gemma de Groot. </w:t>
      </w:r>
    </w:p>
    <w:p w:rsidR="009B6510" w:rsidRDefault="009B6510" w:rsidP="00364817">
      <w:pPr>
        <w:spacing w:line="276" w:lineRule="auto"/>
        <w:jc w:val="both"/>
        <w:rPr>
          <w:rFonts w:ascii="Arial" w:hAnsi="Arial" w:cs="Arial"/>
          <w:sz w:val="22"/>
          <w:szCs w:val="22"/>
        </w:rPr>
      </w:pPr>
    </w:p>
    <w:p w:rsidR="009B6510" w:rsidRDefault="009B6510" w:rsidP="00364817">
      <w:pPr>
        <w:spacing w:line="276" w:lineRule="auto"/>
        <w:jc w:val="both"/>
        <w:rPr>
          <w:rFonts w:ascii="Arial" w:hAnsi="Arial" w:cs="Arial"/>
          <w:sz w:val="22"/>
          <w:szCs w:val="22"/>
        </w:rPr>
      </w:pPr>
      <w:r>
        <w:rPr>
          <w:rFonts w:ascii="Arial" w:hAnsi="Arial" w:cs="Arial"/>
          <w:sz w:val="22"/>
          <w:szCs w:val="22"/>
        </w:rPr>
        <w:t>Makda Ghebreyesus</w:t>
      </w:r>
    </w:p>
    <w:p w:rsidR="009B6510" w:rsidRDefault="009B6510" w:rsidP="00364817">
      <w:pPr>
        <w:spacing w:line="276" w:lineRule="auto"/>
        <w:jc w:val="both"/>
        <w:rPr>
          <w:rFonts w:ascii="Arial" w:hAnsi="Arial" w:cs="Arial"/>
          <w:sz w:val="22"/>
          <w:szCs w:val="22"/>
        </w:rPr>
      </w:pPr>
      <w:r>
        <w:rPr>
          <w:rFonts w:ascii="Arial" w:hAnsi="Arial" w:cs="Arial"/>
          <w:sz w:val="22"/>
          <w:szCs w:val="22"/>
        </w:rPr>
        <w:t>Vlaardingen, juli 2010</w:t>
      </w:r>
    </w:p>
    <w:p w:rsidR="009B6510" w:rsidRDefault="009B6510" w:rsidP="00364817">
      <w:pPr>
        <w:spacing w:line="276" w:lineRule="auto"/>
        <w:jc w:val="both"/>
        <w:rPr>
          <w:rFonts w:ascii="Arial" w:hAnsi="Arial" w:cs="Arial"/>
          <w:sz w:val="22"/>
          <w:szCs w:val="22"/>
        </w:rPr>
      </w:pPr>
    </w:p>
    <w:p w:rsidR="009B6510" w:rsidRPr="008757CC" w:rsidRDefault="009B6510" w:rsidP="00364817">
      <w:pPr>
        <w:spacing w:line="276" w:lineRule="auto"/>
        <w:jc w:val="both"/>
        <w:rPr>
          <w:rFonts w:ascii="Arial" w:hAnsi="Arial" w:cs="Arial"/>
          <w:sz w:val="22"/>
          <w:szCs w:val="22"/>
        </w:rPr>
      </w:pPr>
      <w:r>
        <w:rPr>
          <w:rFonts w:ascii="Arial" w:hAnsi="Arial" w:cs="Arial"/>
          <w:sz w:val="22"/>
          <w:szCs w:val="22"/>
        </w:rPr>
        <w:br w:type="page"/>
      </w:r>
    </w:p>
    <w:p w:rsidR="009B6510" w:rsidRDefault="009B6510">
      <w:pPr>
        <w:pStyle w:val="TOCHeading"/>
        <w:rPr>
          <w:rFonts w:ascii="Arial" w:hAnsi="Arial" w:cs="Arial"/>
          <w:color w:val="auto"/>
        </w:rPr>
      </w:pPr>
      <w:r w:rsidRPr="00C06F21">
        <w:rPr>
          <w:rFonts w:ascii="Arial" w:hAnsi="Arial" w:cs="Arial"/>
          <w:color w:val="auto"/>
        </w:rPr>
        <w:t>Inhoudsopgave</w:t>
      </w:r>
    </w:p>
    <w:p w:rsidR="009B6510" w:rsidRPr="00C06F21" w:rsidRDefault="009B6510" w:rsidP="00C06F21">
      <w:pPr>
        <w:rPr>
          <w:lang w:eastAsia="en-US"/>
        </w:rPr>
      </w:pPr>
    </w:p>
    <w:p w:rsidR="009B6510" w:rsidRPr="00C06F21" w:rsidRDefault="009B6510" w:rsidP="00C06F21">
      <w:pPr>
        <w:pStyle w:val="TOC1"/>
        <w:rPr>
          <w:lang w:eastAsia="nl-NL"/>
        </w:rPr>
      </w:pPr>
      <w:r>
        <w:fldChar w:fldCharType="begin"/>
      </w:r>
      <w:r>
        <w:instrText xml:space="preserve"> TOC \o "1-3" \h \z \u </w:instrText>
      </w:r>
      <w:r>
        <w:fldChar w:fldCharType="separate"/>
      </w:r>
      <w:hyperlink w:anchor="_Toc265103266" w:history="1">
        <w:r w:rsidRPr="00C06F21">
          <w:rPr>
            <w:rStyle w:val="Hyperlink"/>
            <w:rFonts w:cs="Arial"/>
          </w:rPr>
          <w:t>1. Inleiding</w:t>
        </w:r>
        <w:r w:rsidRPr="00C06F21">
          <w:rPr>
            <w:webHidden/>
          </w:rPr>
          <w:tab/>
        </w:r>
        <w:r w:rsidRPr="00C06F21">
          <w:rPr>
            <w:webHidden/>
          </w:rPr>
          <w:fldChar w:fldCharType="begin"/>
        </w:r>
        <w:r w:rsidRPr="00C06F21">
          <w:rPr>
            <w:webHidden/>
          </w:rPr>
          <w:instrText xml:space="preserve"> PAGEREF _Toc265103266 \h </w:instrText>
        </w:r>
        <w:r w:rsidRPr="00C06F21">
          <w:rPr>
            <w:webHidden/>
          </w:rPr>
          <w:fldChar w:fldCharType="separate"/>
        </w:r>
        <w:r>
          <w:rPr>
            <w:webHidden/>
          </w:rPr>
          <w:t>2</w:t>
        </w:r>
        <w:r w:rsidRPr="00C06F21">
          <w:rPr>
            <w:webHidden/>
          </w:rPr>
          <w:fldChar w:fldCharType="end"/>
        </w:r>
      </w:hyperlink>
    </w:p>
    <w:p w:rsidR="009B6510" w:rsidRPr="00C52F95" w:rsidRDefault="009B6510" w:rsidP="00C52F95">
      <w:pPr>
        <w:pStyle w:val="TOC2"/>
        <w:rPr>
          <w:lang w:eastAsia="nl-NL"/>
        </w:rPr>
      </w:pPr>
      <w:hyperlink w:anchor="_Toc265103267" w:history="1">
        <w:r w:rsidRPr="00C52F95">
          <w:rPr>
            <w:rStyle w:val="Hyperlink"/>
            <w:rFonts w:cs="Arial"/>
          </w:rPr>
          <w:t>1.1 Aanleiding</w:t>
        </w:r>
        <w:r w:rsidRPr="00C52F95">
          <w:rPr>
            <w:webHidden/>
          </w:rPr>
          <w:tab/>
        </w:r>
        <w:r w:rsidRPr="00C52F95">
          <w:rPr>
            <w:webHidden/>
          </w:rPr>
          <w:fldChar w:fldCharType="begin"/>
        </w:r>
        <w:r w:rsidRPr="00C52F95">
          <w:rPr>
            <w:webHidden/>
          </w:rPr>
          <w:instrText xml:space="preserve"> PAGEREF _Toc265103267 \h </w:instrText>
        </w:r>
        <w:r w:rsidRPr="00C52F95">
          <w:rPr>
            <w:webHidden/>
          </w:rPr>
          <w:fldChar w:fldCharType="separate"/>
        </w:r>
        <w:r>
          <w:rPr>
            <w:webHidden/>
          </w:rPr>
          <w:t>2</w:t>
        </w:r>
        <w:r w:rsidRPr="00C52F95">
          <w:rPr>
            <w:webHidden/>
          </w:rPr>
          <w:fldChar w:fldCharType="end"/>
        </w:r>
      </w:hyperlink>
    </w:p>
    <w:p w:rsidR="009B6510" w:rsidRPr="00C52F95" w:rsidRDefault="009B6510" w:rsidP="00C52F95">
      <w:pPr>
        <w:pStyle w:val="TOC2"/>
        <w:rPr>
          <w:lang w:eastAsia="nl-NL"/>
        </w:rPr>
      </w:pPr>
      <w:hyperlink w:anchor="_Toc265103268" w:history="1">
        <w:r w:rsidRPr="00C52F95">
          <w:rPr>
            <w:rStyle w:val="Hyperlink"/>
            <w:rFonts w:cs="Arial"/>
          </w:rPr>
          <w:t>1.2 Doel van het onderzoek</w:t>
        </w:r>
        <w:r w:rsidRPr="00C52F95">
          <w:rPr>
            <w:webHidden/>
          </w:rPr>
          <w:tab/>
        </w:r>
        <w:r w:rsidRPr="00C52F95">
          <w:rPr>
            <w:webHidden/>
          </w:rPr>
          <w:fldChar w:fldCharType="begin"/>
        </w:r>
        <w:r w:rsidRPr="00C52F95">
          <w:rPr>
            <w:webHidden/>
          </w:rPr>
          <w:instrText xml:space="preserve"> PAGEREF _Toc265103268 \h </w:instrText>
        </w:r>
        <w:r w:rsidRPr="00C52F95">
          <w:rPr>
            <w:webHidden/>
          </w:rPr>
          <w:fldChar w:fldCharType="separate"/>
        </w:r>
        <w:r>
          <w:rPr>
            <w:webHidden/>
          </w:rPr>
          <w:t>2</w:t>
        </w:r>
        <w:r w:rsidRPr="00C52F95">
          <w:rPr>
            <w:webHidden/>
          </w:rPr>
          <w:fldChar w:fldCharType="end"/>
        </w:r>
      </w:hyperlink>
    </w:p>
    <w:p w:rsidR="009B6510" w:rsidRPr="00C52F95" w:rsidRDefault="009B6510" w:rsidP="00C52F95">
      <w:pPr>
        <w:pStyle w:val="TOC2"/>
        <w:rPr>
          <w:lang w:eastAsia="nl-NL"/>
        </w:rPr>
      </w:pPr>
      <w:hyperlink w:anchor="_Toc265103269" w:history="1">
        <w:r w:rsidRPr="00C52F95">
          <w:rPr>
            <w:rStyle w:val="Hyperlink"/>
            <w:rFonts w:cs="Arial"/>
          </w:rPr>
          <w:t>1.3 Gemeente Rotterdam</w:t>
        </w:r>
        <w:r w:rsidRPr="00C52F95">
          <w:rPr>
            <w:webHidden/>
          </w:rPr>
          <w:tab/>
        </w:r>
        <w:r w:rsidRPr="00C52F95">
          <w:rPr>
            <w:webHidden/>
          </w:rPr>
          <w:fldChar w:fldCharType="begin"/>
        </w:r>
        <w:r w:rsidRPr="00C52F95">
          <w:rPr>
            <w:webHidden/>
          </w:rPr>
          <w:instrText xml:space="preserve"> PAGEREF _Toc265103269 \h </w:instrText>
        </w:r>
        <w:r w:rsidRPr="00C52F95">
          <w:rPr>
            <w:webHidden/>
          </w:rPr>
          <w:fldChar w:fldCharType="separate"/>
        </w:r>
        <w:r>
          <w:rPr>
            <w:webHidden/>
          </w:rPr>
          <w:t>2</w:t>
        </w:r>
        <w:r w:rsidRPr="00C52F95">
          <w:rPr>
            <w:webHidden/>
          </w:rPr>
          <w:fldChar w:fldCharType="end"/>
        </w:r>
      </w:hyperlink>
    </w:p>
    <w:p w:rsidR="009B6510" w:rsidRPr="00C52F95" w:rsidRDefault="009B6510" w:rsidP="00C52F95">
      <w:pPr>
        <w:pStyle w:val="TOC2"/>
        <w:rPr>
          <w:lang w:eastAsia="nl-NL"/>
        </w:rPr>
      </w:pPr>
      <w:hyperlink w:anchor="_Toc265103270" w:history="1">
        <w:r w:rsidRPr="00C52F95">
          <w:rPr>
            <w:rStyle w:val="Hyperlink"/>
            <w:rFonts w:cs="Arial"/>
          </w:rPr>
          <w:t>1.4 Probleemstelling en onderzoeksvragen</w:t>
        </w:r>
        <w:r w:rsidRPr="00C52F95">
          <w:rPr>
            <w:webHidden/>
          </w:rPr>
          <w:tab/>
        </w:r>
        <w:r w:rsidRPr="00C52F95">
          <w:rPr>
            <w:webHidden/>
          </w:rPr>
          <w:fldChar w:fldCharType="begin"/>
        </w:r>
        <w:r w:rsidRPr="00C52F95">
          <w:rPr>
            <w:webHidden/>
          </w:rPr>
          <w:instrText xml:space="preserve"> PAGEREF _Toc265103270 \h </w:instrText>
        </w:r>
        <w:r w:rsidRPr="00C52F95">
          <w:rPr>
            <w:webHidden/>
          </w:rPr>
          <w:fldChar w:fldCharType="separate"/>
        </w:r>
        <w:r>
          <w:rPr>
            <w:webHidden/>
          </w:rPr>
          <w:t>2</w:t>
        </w:r>
        <w:r w:rsidRPr="00C52F95">
          <w:rPr>
            <w:webHidden/>
          </w:rPr>
          <w:fldChar w:fldCharType="end"/>
        </w:r>
      </w:hyperlink>
    </w:p>
    <w:p w:rsidR="009B6510" w:rsidRPr="00C52F95" w:rsidRDefault="009B6510" w:rsidP="00C52F95">
      <w:pPr>
        <w:pStyle w:val="TOC2"/>
        <w:rPr>
          <w:lang w:eastAsia="nl-NL"/>
        </w:rPr>
      </w:pPr>
      <w:hyperlink w:anchor="_Toc265103271" w:history="1">
        <w:r w:rsidRPr="00C52F95">
          <w:rPr>
            <w:rStyle w:val="Hyperlink"/>
            <w:rFonts w:cs="Arial"/>
          </w:rPr>
          <w:t>1.5 Wetenschappelijke relevantie</w:t>
        </w:r>
        <w:r w:rsidRPr="00C52F95">
          <w:rPr>
            <w:webHidden/>
          </w:rPr>
          <w:tab/>
        </w:r>
        <w:r w:rsidRPr="00C52F95">
          <w:rPr>
            <w:webHidden/>
          </w:rPr>
          <w:fldChar w:fldCharType="begin"/>
        </w:r>
        <w:r w:rsidRPr="00C52F95">
          <w:rPr>
            <w:webHidden/>
          </w:rPr>
          <w:instrText xml:space="preserve"> PAGEREF _Toc265103271 \h </w:instrText>
        </w:r>
        <w:r w:rsidRPr="00C52F95">
          <w:rPr>
            <w:webHidden/>
          </w:rPr>
          <w:fldChar w:fldCharType="separate"/>
        </w:r>
        <w:r>
          <w:rPr>
            <w:webHidden/>
          </w:rPr>
          <w:t>2</w:t>
        </w:r>
        <w:r w:rsidRPr="00C52F95">
          <w:rPr>
            <w:webHidden/>
          </w:rPr>
          <w:fldChar w:fldCharType="end"/>
        </w:r>
      </w:hyperlink>
    </w:p>
    <w:p w:rsidR="009B6510" w:rsidRPr="00C52F95" w:rsidRDefault="009B6510" w:rsidP="00C52F95">
      <w:pPr>
        <w:pStyle w:val="TOC2"/>
        <w:rPr>
          <w:lang w:eastAsia="nl-NL"/>
        </w:rPr>
      </w:pPr>
      <w:hyperlink w:anchor="_Toc265103272" w:history="1">
        <w:r w:rsidRPr="00C52F95">
          <w:rPr>
            <w:rStyle w:val="Hyperlink"/>
            <w:rFonts w:cs="Arial"/>
          </w:rPr>
          <w:t>1.6 Maatschappelijke relevantie</w:t>
        </w:r>
        <w:r w:rsidRPr="00C52F95">
          <w:rPr>
            <w:webHidden/>
          </w:rPr>
          <w:tab/>
        </w:r>
        <w:r w:rsidRPr="00C52F95">
          <w:rPr>
            <w:webHidden/>
          </w:rPr>
          <w:fldChar w:fldCharType="begin"/>
        </w:r>
        <w:r w:rsidRPr="00C52F95">
          <w:rPr>
            <w:webHidden/>
          </w:rPr>
          <w:instrText xml:space="preserve"> PAGEREF _Toc265103272 \h </w:instrText>
        </w:r>
        <w:r w:rsidRPr="00C52F95">
          <w:rPr>
            <w:webHidden/>
          </w:rPr>
          <w:fldChar w:fldCharType="separate"/>
        </w:r>
        <w:r>
          <w:rPr>
            <w:webHidden/>
          </w:rPr>
          <w:t>2</w:t>
        </w:r>
        <w:r w:rsidRPr="00C52F95">
          <w:rPr>
            <w:webHidden/>
          </w:rPr>
          <w:fldChar w:fldCharType="end"/>
        </w:r>
      </w:hyperlink>
    </w:p>
    <w:p w:rsidR="009B6510" w:rsidRDefault="009B6510" w:rsidP="00C52F95">
      <w:pPr>
        <w:pStyle w:val="TOC2"/>
        <w:rPr>
          <w:rStyle w:val="Hyperlink"/>
          <w:rFonts w:cs="Arial"/>
        </w:rPr>
      </w:pPr>
      <w:hyperlink w:anchor="_Toc265103273" w:history="1">
        <w:r w:rsidRPr="00C52F95">
          <w:rPr>
            <w:rStyle w:val="Hyperlink"/>
            <w:rFonts w:cs="Arial"/>
          </w:rPr>
          <w:t>1.7 Opbouw scriptie</w:t>
        </w:r>
        <w:r w:rsidRPr="00C52F95">
          <w:rPr>
            <w:webHidden/>
          </w:rPr>
          <w:tab/>
        </w:r>
        <w:r w:rsidRPr="00C52F95">
          <w:rPr>
            <w:webHidden/>
          </w:rPr>
          <w:fldChar w:fldCharType="begin"/>
        </w:r>
        <w:r w:rsidRPr="00C52F95">
          <w:rPr>
            <w:webHidden/>
          </w:rPr>
          <w:instrText xml:space="preserve"> PAGEREF _Toc265103273 \h </w:instrText>
        </w:r>
        <w:r w:rsidRPr="00C52F95">
          <w:rPr>
            <w:webHidden/>
          </w:rPr>
          <w:fldChar w:fldCharType="separate"/>
        </w:r>
        <w:r>
          <w:rPr>
            <w:webHidden/>
          </w:rPr>
          <w:t>2</w:t>
        </w:r>
        <w:r w:rsidRPr="00C52F95">
          <w:rPr>
            <w:webHidden/>
          </w:rPr>
          <w:fldChar w:fldCharType="end"/>
        </w:r>
      </w:hyperlink>
    </w:p>
    <w:p w:rsidR="009B6510" w:rsidRPr="00C52F95" w:rsidRDefault="009B6510" w:rsidP="00C52F95">
      <w:pPr>
        <w:rPr>
          <w:lang w:eastAsia="en-US"/>
        </w:rPr>
      </w:pPr>
    </w:p>
    <w:p w:rsidR="009B6510" w:rsidRPr="00C06F21" w:rsidRDefault="009B6510" w:rsidP="00C06F21">
      <w:pPr>
        <w:pStyle w:val="TOC1"/>
        <w:rPr>
          <w:lang w:eastAsia="nl-NL"/>
        </w:rPr>
      </w:pPr>
      <w:hyperlink w:anchor="_Toc265103275" w:history="1">
        <w:r w:rsidRPr="00C06F21">
          <w:rPr>
            <w:rStyle w:val="Hyperlink"/>
            <w:rFonts w:cs="Arial"/>
          </w:rPr>
          <w:t>2. Theoretisch kader: Mobiliteit in breder verband</w:t>
        </w:r>
        <w:r w:rsidRPr="00C06F21">
          <w:rPr>
            <w:webHidden/>
          </w:rPr>
          <w:tab/>
        </w:r>
        <w:r w:rsidRPr="00C06F21">
          <w:rPr>
            <w:webHidden/>
          </w:rPr>
          <w:fldChar w:fldCharType="begin"/>
        </w:r>
        <w:r w:rsidRPr="00C06F21">
          <w:rPr>
            <w:webHidden/>
          </w:rPr>
          <w:instrText xml:space="preserve"> PAGEREF _Toc265103275 \h </w:instrText>
        </w:r>
        <w:r w:rsidRPr="00C06F21">
          <w:rPr>
            <w:webHidden/>
          </w:rPr>
          <w:fldChar w:fldCharType="separate"/>
        </w:r>
        <w:r>
          <w:rPr>
            <w:webHidden/>
          </w:rPr>
          <w:t>2</w:t>
        </w:r>
        <w:r w:rsidRPr="00C06F21">
          <w:rPr>
            <w:webHidden/>
          </w:rPr>
          <w:fldChar w:fldCharType="end"/>
        </w:r>
      </w:hyperlink>
    </w:p>
    <w:p w:rsidR="009B6510" w:rsidRPr="00C52F95" w:rsidRDefault="009B6510" w:rsidP="00C52F95">
      <w:pPr>
        <w:pStyle w:val="TOC2"/>
        <w:rPr>
          <w:lang w:eastAsia="nl-NL"/>
        </w:rPr>
      </w:pPr>
      <w:hyperlink w:anchor="_Toc265103276" w:history="1">
        <w:r w:rsidRPr="00C52F95">
          <w:rPr>
            <w:rStyle w:val="Hyperlink"/>
            <w:rFonts w:cs="Arial"/>
          </w:rPr>
          <w:t>2.1 Wat is mobiliteit?</w:t>
        </w:r>
        <w:r w:rsidRPr="00C52F95">
          <w:rPr>
            <w:webHidden/>
          </w:rPr>
          <w:tab/>
        </w:r>
        <w:r w:rsidRPr="00C52F95">
          <w:rPr>
            <w:webHidden/>
          </w:rPr>
          <w:fldChar w:fldCharType="begin"/>
        </w:r>
        <w:r w:rsidRPr="00C52F95">
          <w:rPr>
            <w:webHidden/>
          </w:rPr>
          <w:instrText xml:space="preserve"> PAGEREF _Toc265103276 \h </w:instrText>
        </w:r>
        <w:r w:rsidRPr="00C52F95">
          <w:rPr>
            <w:webHidden/>
          </w:rPr>
          <w:fldChar w:fldCharType="separate"/>
        </w:r>
        <w:r>
          <w:rPr>
            <w:webHidden/>
          </w:rPr>
          <w:t>2</w:t>
        </w:r>
        <w:r w:rsidRPr="00C52F95">
          <w:rPr>
            <w:webHidden/>
          </w:rPr>
          <w:fldChar w:fldCharType="end"/>
        </w:r>
      </w:hyperlink>
    </w:p>
    <w:p w:rsidR="009B6510" w:rsidRPr="00C52F95" w:rsidRDefault="009B6510" w:rsidP="00C52F95">
      <w:pPr>
        <w:pStyle w:val="TOC3"/>
        <w:rPr>
          <w:lang w:eastAsia="nl-NL"/>
        </w:rPr>
      </w:pPr>
      <w:hyperlink w:anchor="_Toc265103277" w:history="1">
        <w:r w:rsidRPr="00C52F95">
          <w:rPr>
            <w:rStyle w:val="Hyperlink"/>
            <w:rFonts w:cs="Arial"/>
          </w:rPr>
          <w:t>2.1.1 Definitie</w:t>
        </w:r>
        <w:r w:rsidRPr="00C52F95">
          <w:rPr>
            <w:webHidden/>
          </w:rPr>
          <w:tab/>
        </w:r>
        <w:r w:rsidRPr="00C52F95">
          <w:rPr>
            <w:webHidden/>
          </w:rPr>
          <w:fldChar w:fldCharType="begin"/>
        </w:r>
        <w:r w:rsidRPr="00C52F95">
          <w:rPr>
            <w:webHidden/>
          </w:rPr>
          <w:instrText xml:space="preserve"> PAGEREF _Toc265103277 \h </w:instrText>
        </w:r>
        <w:r w:rsidRPr="00C52F95">
          <w:rPr>
            <w:webHidden/>
          </w:rPr>
          <w:fldChar w:fldCharType="separate"/>
        </w:r>
        <w:r>
          <w:rPr>
            <w:webHidden/>
          </w:rPr>
          <w:t>2</w:t>
        </w:r>
        <w:r w:rsidRPr="00C52F95">
          <w:rPr>
            <w:webHidden/>
          </w:rPr>
          <w:fldChar w:fldCharType="end"/>
        </w:r>
      </w:hyperlink>
    </w:p>
    <w:p w:rsidR="009B6510" w:rsidRPr="00C52F95" w:rsidRDefault="009B6510" w:rsidP="00C52F95">
      <w:pPr>
        <w:pStyle w:val="TOC3"/>
        <w:rPr>
          <w:lang w:eastAsia="nl-NL"/>
        </w:rPr>
      </w:pPr>
      <w:hyperlink w:anchor="_Toc265103278" w:history="1">
        <w:r w:rsidRPr="00C52F95">
          <w:rPr>
            <w:rStyle w:val="Hyperlink"/>
            <w:rFonts w:cs="Arial"/>
          </w:rPr>
          <w:t>2.1.2 Soorten mobiliteit</w:t>
        </w:r>
        <w:r w:rsidRPr="00C52F95">
          <w:rPr>
            <w:webHidden/>
          </w:rPr>
          <w:tab/>
        </w:r>
        <w:r w:rsidRPr="00C52F95">
          <w:rPr>
            <w:webHidden/>
          </w:rPr>
          <w:fldChar w:fldCharType="begin"/>
        </w:r>
        <w:r w:rsidRPr="00C52F95">
          <w:rPr>
            <w:webHidden/>
          </w:rPr>
          <w:instrText xml:space="preserve"> PAGEREF _Toc265103278 \h </w:instrText>
        </w:r>
        <w:r w:rsidRPr="00C52F95">
          <w:rPr>
            <w:webHidden/>
          </w:rPr>
          <w:fldChar w:fldCharType="separate"/>
        </w:r>
        <w:r>
          <w:rPr>
            <w:webHidden/>
          </w:rPr>
          <w:t>2</w:t>
        </w:r>
        <w:r w:rsidRPr="00C52F95">
          <w:rPr>
            <w:webHidden/>
          </w:rPr>
          <w:fldChar w:fldCharType="end"/>
        </w:r>
      </w:hyperlink>
    </w:p>
    <w:p w:rsidR="009B6510" w:rsidRPr="00C52F95" w:rsidRDefault="009B6510" w:rsidP="00C52F95">
      <w:pPr>
        <w:pStyle w:val="TOC3"/>
        <w:rPr>
          <w:lang w:eastAsia="nl-NL"/>
        </w:rPr>
      </w:pPr>
      <w:hyperlink w:anchor="_Toc265103279" w:history="1">
        <w:r w:rsidRPr="00C52F95">
          <w:rPr>
            <w:rStyle w:val="Hyperlink"/>
            <w:rFonts w:cs="Arial"/>
          </w:rPr>
          <w:t>2.1.3 Voor- en nadelen mobiliteit</w:t>
        </w:r>
        <w:r w:rsidRPr="00C52F95">
          <w:rPr>
            <w:webHidden/>
          </w:rPr>
          <w:tab/>
        </w:r>
        <w:r w:rsidRPr="00C52F95">
          <w:rPr>
            <w:webHidden/>
          </w:rPr>
          <w:fldChar w:fldCharType="begin"/>
        </w:r>
        <w:r w:rsidRPr="00C52F95">
          <w:rPr>
            <w:webHidden/>
          </w:rPr>
          <w:instrText xml:space="preserve"> PAGEREF _Toc265103279 \h </w:instrText>
        </w:r>
        <w:r w:rsidRPr="00C52F95">
          <w:rPr>
            <w:webHidden/>
          </w:rPr>
          <w:fldChar w:fldCharType="separate"/>
        </w:r>
        <w:r>
          <w:rPr>
            <w:webHidden/>
          </w:rPr>
          <w:t>2</w:t>
        </w:r>
        <w:r w:rsidRPr="00C52F95">
          <w:rPr>
            <w:webHidden/>
          </w:rPr>
          <w:fldChar w:fldCharType="end"/>
        </w:r>
      </w:hyperlink>
    </w:p>
    <w:p w:rsidR="009B6510" w:rsidRDefault="009B6510" w:rsidP="00C52F95">
      <w:pPr>
        <w:pStyle w:val="TOC2"/>
        <w:rPr>
          <w:rFonts w:ascii="Calibri" w:hAnsi="Calibri" w:cs="Times New Roman"/>
          <w:lang w:eastAsia="nl-NL"/>
        </w:rPr>
      </w:pPr>
      <w:hyperlink w:anchor="_Toc265103280" w:history="1">
        <w:r w:rsidRPr="00E27C65">
          <w:rPr>
            <w:rStyle w:val="Hyperlink"/>
          </w:rPr>
          <w:t>2.2 Loopbanen</w:t>
        </w:r>
        <w:r>
          <w:rPr>
            <w:webHidden/>
          </w:rPr>
          <w:tab/>
        </w:r>
        <w:r>
          <w:rPr>
            <w:webHidden/>
          </w:rPr>
          <w:fldChar w:fldCharType="begin"/>
        </w:r>
        <w:r>
          <w:rPr>
            <w:webHidden/>
          </w:rPr>
          <w:instrText xml:space="preserve"> PAGEREF _Toc265103280 \h </w:instrText>
        </w:r>
        <w:r>
          <w:rPr>
            <w:webHidden/>
          </w:rPr>
          <w:fldChar w:fldCharType="separate"/>
        </w:r>
        <w:r>
          <w:rPr>
            <w:webHidden/>
          </w:rPr>
          <w:t>2</w:t>
        </w:r>
        <w:r>
          <w:rPr>
            <w:webHidden/>
          </w:rPr>
          <w:fldChar w:fldCharType="end"/>
        </w:r>
      </w:hyperlink>
    </w:p>
    <w:p w:rsidR="009B6510" w:rsidRPr="00C52F95" w:rsidRDefault="009B6510" w:rsidP="00C52F95">
      <w:pPr>
        <w:pStyle w:val="TOC3"/>
        <w:rPr>
          <w:lang w:eastAsia="nl-NL"/>
        </w:rPr>
      </w:pPr>
      <w:hyperlink w:anchor="_Toc265103281" w:history="1">
        <w:r w:rsidRPr="00C52F95">
          <w:rPr>
            <w:rStyle w:val="Hyperlink"/>
            <w:rFonts w:cs="Arial"/>
          </w:rPr>
          <w:t>2.2.1 Definitie</w:t>
        </w:r>
        <w:r w:rsidRPr="00C52F95">
          <w:rPr>
            <w:webHidden/>
          </w:rPr>
          <w:tab/>
        </w:r>
        <w:r w:rsidRPr="00C52F95">
          <w:rPr>
            <w:webHidden/>
          </w:rPr>
          <w:fldChar w:fldCharType="begin"/>
        </w:r>
        <w:r w:rsidRPr="00C52F95">
          <w:rPr>
            <w:webHidden/>
          </w:rPr>
          <w:instrText xml:space="preserve"> PAGEREF _Toc265103281 \h </w:instrText>
        </w:r>
        <w:r w:rsidRPr="00C52F95">
          <w:rPr>
            <w:webHidden/>
          </w:rPr>
          <w:fldChar w:fldCharType="separate"/>
        </w:r>
        <w:r>
          <w:rPr>
            <w:webHidden/>
          </w:rPr>
          <w:t>2</w:t>
        </w:r>
        <w:r w:rsidRPr="00C52F95">
          <w:rPr>
            <w:webHidden/>
          </w:rPr>
          <w:fldChar w:fldCharType="end"/>
        </w:r>
      </w:hyperlink>
    </w:p>
    <w:p w:rsidR="009B6510" w:rsidRPr="00C52F95" w:rsidRDefault="009B6510" w:rsidP="00C52F95">
      <w:pPr>
        <w:pStyle w:val="TOC3"/>
        <w:rPr>
          <w:lang w:eastAsia="nl-NL"/>
        </w:rPr>
      </w:pPr>
      <w:hyperlink w:anchor="_Toc265103282" w:history="1">
        <w:r w:rsidRPr="00C52F95">
          <w:rPr>
            <w:rStyle w:val="Hyperlink"/>
            <w:rFonts w:cs="Arial"/>
          </w:rPr>
          <w:t>2.2.2 Relatie loopbanen en mobiliteit</w:t>
        </w:r>
        <w:r w:rsidRPr="00C52F95">
          <w:rPr>
            <w:webHidden/>
          </w:rPr>
          <w:tab/>
        </w:r>
        <w:r w:rsidRPr="00C52F95">
          <w:rPr>
            <w:webHidden/>
          </w:rPr>
          <w:fldChar w:fldCharType="begin"/>
        </w:r>
        <w:r w:rsidRPr="00C52F95">
          <w:rPr>
            <w:webHidden/>
          </w:rPr>
          <w:instrText xml:space="preserve"> PAGEREF _Toc265103282 \h </w:instrText>
        </w:r>
        <w:r w:rsidRPr="00C52F95">
          <w:rPr>
            <w:webHidden/>
          </w:rPr>
          <w:fldChar w:fldCharType="separate"/>
        </w:r>
        <w:r>
          <w:rPr>
            <w:webHidden/>
          </w:rPr>
          <w:t>2</w:t>
        </w:r>
        <w:r w:rsidRPr="00C52F95">
          <w:rPr>
            <w:webHidden/>
          </w:rPr>
          <w:fldChar w:fldCharType="end"/>
        </w:r>
      </w:hyperlink>
    </w:p>
    <w:p w:rsidR="009B6510" w:rsidRDefault="009B6510" w:rsidP="00C52F95">
      <w:pPr>
        <w:pStyle w:val="TOC2"/>
        <w:rPr>
          <w:rFonts w:ascii="Calibri" w:hAnsi="Calibri" w:cs="Times New Roman"/>
          <w:lang w:eastAsia="nl-NL"/>
        </w:rPr>
      </w:pPr>
      <w:hyperlink w:anchor="_Toc265103283" w:history="1">
        <w:r w:rsidRPr="00E27C65">
          <w:rPr>
            <w:rStyle w:val="Hyperlink"/>
          </w:rPr>
          <w:t>2.3 Employability</w:t>
        </w:r>
        <w:r>
          <w:rPr>
            <w:webHidden/>
          </w:rPr>
          <w:tab/>
        </w:r>
        <w:r>
          <w:rPr>
            <w:webHidden/>
          </w:rPr>
          <w:fldChar w:fldCharType="begin"/>
        </w:r>
        <w:r>
          <w:rPr>
            <w:webHidden/>
          </w:rPr>
          <w:instrText xml:space="preserve"> PAGEREF _Toc265103283 \h </w:instrText>
        </w:r>
        <w:r>
          <w:rPr>
            <w:webHidden/>
          </w:rPr>
          <w:fldChar w:fldCharType="separate"/>
        </w:r>
        <w:r>
          <w:rPr>
            <w:webHidden/>
          </w:rPr>
          <w:t>2</w:t>
        </w:r>
        <w:r>
          <w:rPr>
            <w:webHidden/>
          </w:rPr>
          <w:fldChar w:fldCharType="end"/>
        </w:r>
      </w:hyperlink>
    </w:p>
    <w:p w:rsidR="009B6510" w:rsidRPr="00C52F95" w:rsidRDefault="009B6510" w:rsidP="00C52F95">
      <w:pPr>
        <w:pStyle w:val="TOC3"/>
        <w:rPr>
          <w:lang w:eastAsia="nl-NL"/>
        </w:rPr>
      </w:pPr>
      <w:hyperlink w:anchor="_Toc265103284" w:history="1">
        <w:r w:rsidRPr="00C52F95">
          <w:rPr>
            <w:rStyle w:val="Hyperlink"/>
            <w:rFonts w:cs="Arial"/>
          </w:rPr>
          <w:t>2.3.1 Definitie</w:t>
        </w:r>
        <w:r w:rsidRPr="00C52F95">
          <w:rPr>
            <w:webHidden/>
          </w:rPr>
          <w:tab/>
        </w:r>
        <w:r w:rsidRPr="00C52F95">
          <w:rPr>
            <w:webHidden/>
          </w:rPr>
          <w:fldChar w:fldCharType="begin"/>
        </w:r>
        <w:r w:rsidRPr="00C52F95">
          <w:rPr>
            <w:webHidden/>
          </w:rPr>
          <w:instrText xml:space="preserve"> PAGEREF _Toc265103284 \h </w:instrText>
        </w:r>
        <w:r w:rsidRPr="00C52F95">
          <w:rPr>
            <w:webHidden/>
          </w:rPr>
          <w:fldChar w:fldCharType="separate"/>
        </w:r>
        <w:r>
          <w:rPr>
            <w:webHidden/>
          </w:rPr>
          <w:t>2</w:t>
        </w:r>
        <w:r w:rsidRPr="00C52F95">
          <w:rPr>
            <w:webHidden/>
          </w:rPr>
          <w:fldChar w:fldCharType="end"/>
        </w:r>
      </w:hyperlink>
    </w:p>
    <w:p w:rsidR="009B6510" w:rsidRPr="00C52F95" w:rsidRDefault="009B6510" w:rsidP="00C52F95">
      <w:pPr>
        <w:pStyle w:val="TOC3"/>
        <w:rPr>
          <w:lang w:eastAsia="nl-NL"/>
        </w:rPr>
      </w:pPr>
      <w:hyperlink w:anchor="_Toc265103285" w:history="1">
        <w:r w:rsidRPr="00C52F95">
          <w:rPr>
            <w:rStyle w:val="Hyperlink"/>
            <w:rFonts w:cs="Arial"/>
          </w:rPr>
          <w:t>2.3.2 Historische ontwikkeling van employability</w:t>
        </w:r>
        <w:r w:rsidRPr="00C52F95">
          <w:rPr>
            <w:webHidden/>
          </w:rPr>
          <w:tab/>
        </w:r>
        <w:r w:rsidRPr="00C52F95">
          <w:rPr>
            <w:webHidden/>
          </w:rPr>
          <w:fldChar w:fldCharType="begin"/>
        </w:r>
        <w:r w:rsidRPr="00C52F95">
          <w:rPr>
            <w:webHidden/>
          </w:rPr>
          <w:instrText xml:space="preserve"> PAGEREF _Toc265103285 \h </w:instrText>
        </w:r>
        <w:r w:rsidRPr="00C52F95">
          <w:rPr>
            <w:webHidden/>
          </w:rPr>
          <w:fldChar w:fldCharType="separate"/>
        </w:r>
        <w:r>
          <w:rPr>
            <w:webHidden/>
          </w:rPr>
          <w:t>2</w:t>
        </w:r>
        <w:r w:rsidRPr="00C52F95">
          <w:rPr>
            <w:webHidden/>
          </w:rPr>
          <w:fldChar w:fldCharType="end"/>
        </w:r>
      </w:hyperlink>
    </w:p>
    <w:p w:rsidR="009B6510" w:rsidRPr="00C52F95" w:rsidRDefault="009B6510" w:rsidP="00C52F95">
      <w:pPr>
        <w:pStyle w:val="TOC3"/>
        <w:rPr>
          <w:lang w:eastAsia="nl-NL"/>
        </w:rPr>
      </w:pPr>
      <w:hyperlink w:anchor="_Toc265103286" w:history="1">
        <w:r w:rsidRPr="00C52F95">
          <w:rPr>
            <w:rStyle w:val="Hyperlink"/>
            <w:rFonts w:cs="Arial"/>
          </w:rPr>
          <w:t>2.3.3 Relatie mobiliteit en employability</w:t>
        </w:r>
        <w:r w:rsidRPr="00C52F95">
          <w:rPr>
            <w:webHidden/>
          </w:rPr>
          <w:tab/>
        </w:r>
        <w:r w:rsidRPr="00C52F95">
          <w:rPr>
            <w:webHidden/>
          </w:rPr>
          <w:fldChar w:fldCharType="begin"/>
        </w:r>
        <w:r w:rsidRPr="00C52F95">
          <w:rPr>
            <w:webHidden/>
          </w:rPr>
          <w:instrText xml:space="preserve"> PAGEREF _Toc265103286 \h </w:instrText>
        </w:r>
        <w:r w:rsidRPr="00C52F95">
          <w:rPr>
            <w:webHidden/>
          </w:rPr>
          <w:fldChar w:fldCharType="separate"/>
        </w:r>
        <w:r>
          <w:rPr>
            <w:webHidden/>
          </w:rPr>
          <w:t>2</w:t>
        </w:r>
        <w:r w:rsidRPr="00C52F95">
          <w:rPr>
            <w:webHidden/>
          </w:rPr>
          <w:fldChar w:fldCharType="end"/>
        </w:r>
      </w:hyperlink>
    </w:p>
    <w:p w:rsidR="009B6510" w:rsidRDefault="009B6510" w:rsidP="00C52F95">
      <w:pPr>
        <w:pStyle w:val="TOC2"/>
        <w:rPr>
          <w:rFonts w:ascii="Calibri" w:hAnsi="Calibri" w:cs="Times New Roman"/>
          <w:lang w:eastAsia="nl-NL"/>
        </w:rPr>
      </w:pPr>
      <w:hyperlink w:anchor="_Toc265103287" w:history="1">
        <w:r w:rsidRPr="00E27C65">
          <w:rPr>
            <w:rStyle w:val="Hyperlink"/>
          </w:rPr>
          <w:t>2.4 Psychologisch contract</w:t>
        </w:r>
        <w:r>
          <w:rPr>
            <w:webHidden/>
          </w:rPr>
          <w:tab/>
        </w:r>
        <w:r>
          <w:rPr>
            <w:webHidden/>
          </w:rPr>
          <w:fldChar w:fldCharType="begin"/>
        </w:r>
        <w:r>
          <w:rPr>
            <w:webHidden/>
          </w:rPr>
          <w:instrText xml:space="preserve"> PAGEREF _Toc265103287 \h </w:instrText>
        </w:r>
        <w:r>
          <w:rPr>
            <w:webHidden/>
          </w:rPr>
          <w:fldChar w:fldCharType="separate"/>
        </w:r>
        <w:r>
          <w:rPr>
            <w:webHidden/>
          </w:rPr>
          <w:t>2</w:t>
        </w:r>
        <w:r>
          <w:rPr>
            <w:webHidden/>
          </w:rPr>
          <w:fldChar w:fldCharType="end"/>
        </w:r>
      </w:hyperlink>
    </w:p>
    <w:p w:rsidR="009B6510" w:rsidRPr="00C52F95" w:rsidRDefault="009B6510" w:rsidP="00C52F95">
      <w:pPr>
        <w:pStyle w:val="TOC3"/>
        <w:rPr>
          <w:lang w:eastAsia="nl-NL"/>
        </w:rPr>
      </w:pPr>
      <w:hyperlink w:anchor="_Toc265103288" w:history="1">
        <w:r w:rsidRPr="00C52F95">
          <w:rPr>
            <w:rStyle w:val="Hyperlink"/>
            <w:rFonts w:cs="Arial"/>
          </w:rPr>
          <w:t>2.4.1 Definitie</w:t>
        </w:r>
        <w:r w:rsidRPr="00C52F95">
          <w:rPr>
            <w:webHidden/>
          </w:rPr>
          <w:tab/>
        </w:r>
        <w:r w:rsidRPr="00C52F95">
          <w:rPr>
            <w:webHidden/>
          </w:rPr>
          <w:fldChar w:fldCharType="begin"/>
        </w:r>
        <w:r w:rsidRPr="00C52F95">
          <w:rPr>
            <w:webHidden/>
          </w:rPr>
          <w:instrText xml:space="preserve"> PAGEREF _Toc265103288 \h </w:instrText>
        </w:r>
        <w:r w:rsidRPr="00C52F95">
          <w:rPr>
            <w:webHidden/>
          </w:rPr>
          <w:fldChar w:fldCharType="separate"/>
        </w:r>
        <w:r>
          <w:rPr>
            <w:webHidden/>
          </w:rPr>
          <w:t>2</w:t>
        </w:r>
        <w:r w:rsidRPr="00C52F95">
          <w:rPr>
            <w:webHidden/>
          </w:rPr>
          <w:fldChar w:fldCharType="end"/>
        </w:r>
      </w:hyperlink>
    </w:p>
    <w:p w:rsidR="009B6510" w:rsidRPr="00C52F95" w:rsidRDefault="009B6510" w:rsidP="00C52F95">
      <w:pPr>
        <w:pStyle w:val="TOC3"/>
        <w:rPr>
          <w:lang w:eastAsia="nl-NL"/>
        </w:rPr>
      </w:pPr>
      <w:hyperlink w:anchor="_Toc265103289" w:history="1">
        <w:r w:rsidRPr="00C52F95">
          <w:rPr>
            <w:rStyle w:val="Hyperlink"/>
            <w:rFonts w:cs="Arial"/>
          </w:rPr>
          <w:t>2.4.2 Vernieuwing van het psychologisch contract</w:t>
        </w:r>
        <w:r w:rsidRPr="00C52F95">
          <w:rPr>
            <w:webHidden/>
          </w:rPr>
          <w:tab/>
        </w:r>
        <w:r w:rsidRPr="00C52F95">
          <w:rPr>
            <w:webHidden/>
          </w:rPr>
          <w:fldChar w:fldCharType="begin"/>
        </w:r>
        <w:r w:rsidRPr="00C52F95">
          <w:rPr>
            <w:webHidden/>
          </w:rPr>
          <w:instrText xml:space="preserve"> PAGEREF _Toc265103289 \h </w:instrText>
        </w:r>
        <w:r w:rsidRPr="00C52F95">
          <w:rPr>
            <w:webHidden/>
          </w:rPr>
          <w:fldChar w:fldCharType="separate"/>
        </w:r>
        <w:r>
          <w:rPr>
            <w:webHidden/>
          </w:rPr>
          <w:t>2</w:t>
        </w:r>
        <w:r w:rsidRPr="00C52F95">
          <w:rPr>
            <w:webHidden/>
          </w:rPr>
          <w:fldChar w:fldCharType="end"/>
        </w:r>
      </w:hyperlink>
    </w:p>
    <w:p w:rsidR="009B6510" w:rsidRPr="00C52F95" w:rsidRDefault="009B6510" w:rsidP="00C52F95">
      <w:pPr>
        <w:pStyle w:val="TOC3"/>
        <w:rPr>
          <w:lang w:eastAsia="nl-NL"/>
        </w:rPr>
      </w:pPr>
      <w:hyperlink w:anchor="_Toc265103290" w:history="1">
        <w:r w:rsidRPr="00C52F95">
          <w:rPr>
            <w:rStyle w:val="Hyperlink"/>
            <w:rFonts w:cs="Arial"/>
          </w:rPr>
          <w:t>2.4.3 Relatie psychologisch contract en mobiliteit</w:t>
        </w:r>
        <w:r w:rsidRPr="00C52F95">
          <w:rPr>
            <w:webHidden/>
          </w:rPr>
          <w:tab/>
        </w:r>
        <w:r w:rsidRPr="00C52F95">
          <w:rPr>
            <w:webHidden/>
          </w:rPr>
          <w:fldChar w:fldCharType="begin"/>
        </w:r>
        <w:r w:rsidRPr="00C52F95">
          <w:rPr>
            <w:webHidden/>
          </w:rPr>
          <w:instrText xml:space="preserve"> PAGEREF _Toc265103290 \h </w:instrText>
        </w:r>
        <w:r w:rsidRPr="00C52F95">
          <w:rPr>
            <w:webHidden/>
          </w:rPr>
          <w:fldChar w:fldCharType="separate"/>
        </w:r>
        <w:r>
          <w:rPr>
            <w:webHidden/>
          </w:rPr>
          <w:t>2</w:t>
        </w:r>
        <w:r w:rsidRPr="00C52F95">
          <w:rPr>
            <w:webHidden/>
          </w:rPr>
          <w:fldChar w:fldCharType="end"/>
        </w:r>
      </w:hyperlink>
    </w:p>
    <w:p w:rsidR="009B6510" w:rsidRDefault="009B6510" w:rsidP="00C52F95">
      <w:pPr>
        <w:pStyle w:val="TOC2"/>
        <w:rPr>
          <w:rFonts w:ascii="Calibri" w:hAnsi="Calibri" w:cs="Times New Roman"/>
          <w:lang w:eastAsia="nl-NL"/>
        </w:rPr>
      </w:pPr>
      <w:hyperlink w:anchor="_Toc265103291" w:history="1">
        <w:r w:rsidRPr="00E27C65">
          <w:rPr>
            <w:rStyle w:val="Hyperlink"/>
          </w:rPr>
          <w:t>2.5 Verklaringen voor mobiliteit</w:t>
        </w:r>
        <w:r>
          <w:rPr>
            <w:webHidden/>
          </w:rPr>
          <w:tab/>
        </w:r>
        <w:r>
          <w:rPr>
            <w:webHidden/>
          </w:rPr>
          <w:fldChar w:fldCharType="begin"/>
        </w:r>
        <w:r>
          <w:rPr>
            <w:webHidden/>
          </w:rPr>
          <w:instrText xml:space="preserve"> PAGEREF _Toc265103291 \h </w:instrText>
        </w:r>
        <w:r>
          <w:rPr>
            <w:webHidden/>
          </w:rPr>
          <w:fldChar w:fldCharType="separate"/>
        </w:r>
        <w:r>
          <w:rPr>
            <w:webHidden/>
          </w:rPr>
          <w:t>2</w:t>
        </w:r>
        <w:r>
          <w:rPr>
            <w:webHidden/>
          </w:rPr>
          <w:fldChar w:fldCharType="end"/>
        </w:r>
      </w:hyperlink>
    </w:p>
    <w:p w:rsidR="009B6510" w:rsidRPr="00C52F95" w:rsidRDefault="009B6510" w:rsidP="00C52F95">
      <w:pPr>
        <w:pStyle w:val="TOC3"/>
        <w:rPr>
          <w:lang w:eastAsia="nl-NL"/>
        </w:rPr>
      </w:pPr>
      <w:hyperlink w:anchor="_Toc265103292" w:history="1">
        <w:r w:rsidRPr="00C52F95">
          <w:rPr>
            <w:rStyle w:val="Hyperlink"/>
            <w:rFonts w:cs="Arial"/>
          </w:rPr>
          <w:t>2.5.1 Individualistisch perspectief: Neoklassieke arbeidseconomie</w:t>
        </w:r>
        <w:r w:rsidRPr="00C52F95">
          <w:rPr>
            <w:webHidden/>
          </w:rPr>
          <w:tab/>
        </w:r>
        <w:r w:rsidRPr="00C52F95">
          <w:rPr>
            <w:webHidden/>
          </w:rPr>
          <w:fldChar w:fldCharType="begin"/>
        </w:r>
        <w:r w:rsidRPr="00C52F95">
          <w:rPr>
            <w:webHidden/>
          </w:rPr>
          <w:instrText xml:space="preserve"> PAGEREF _Toc265103292 \h </w:instrText>
        </w:r>
        <w:r w:rsidRPr="00C52F95">
          <w:rPr>
            <w:webHidden/>
          </w:rPr>
          <w:fldChar w:fldCharType="separate"/>
        </w:r>
        <w:r>
          <w:rPr>
            <w:webHidden/>
          </w:rPr>
          <w:t>2</w:t>
        </w:r>
        <w:r w:rsidRPr="00C52F95">
          <w:rPr>
            <w:webHidden/>
          </w:rPr>
          <w:fldChar w:fldCharType="end"/>
        </w:r>
      </w:hyperlink>
    </w:p>
    <w:p w:rsidR="009B6510" w:rsidRPr="00C52F95" w:rsidRDefault="009B6510" w:rsidP="00C52F95">
      <w:pPr>
        <w:pStyle w:val="TOC3"/>
        <w:rPr>
          <w:lang w:eastAsia="nl-NL"/>
        </w:rPr>
      </w:pPr>
      <w:hyperlink w:anchor="_Toc265103293" w:history="1">
        <w:r w:rsidRPr="00C52F95">
          <w:rPr>
            <w:rStyle w:val="Hyperlink"/>
            <w:rFonts w:cs="Arial"/>
          </w:rPr>
          <w:t>2.5.2 Institutioneel perspectief: Segmenteringstheorie</w:t>
        </w:r>
        <w:r w:rsidRPr="00C52F95">
          <w:rPr>
            <w:webHidden/>
          </w:rPr>
          <w:tab/>
        </w:r>
        <w:r w:rsidRPr="00C52F95">
          <w:rPr>
            <w:webHidden/>
          </w:rPr>
          <w:fldChar w:fldCharType="begin"/>
        </w:r>
        <w:r w:rsidRPr="00C52F95">
          <w:rPr>
            <w:webHidden/>
          </w:rPr>
          <w:instrText xml:space="preserve"> PAGEREF _Toc265103293 \h </w:instrText>
        </w:r>
        <w:r w:rsidRPr="00C52F95">
          <w:rPr>
            <w:webHidden/>
          </w:rPr>
          <w:fldChar w:fldCharType="separate"/>
        </w:r>
        <w:r>
          <w:rPr>
            <w:webHidden/>
          </w:rPr>
          <w:t>2</w:t>
        </w:r>
        <w:r w:rsidRPr="00C52F95">
          <w:rPr>
            <w:webHidden/>
          </w:rPr>
          <w:fldChar w:fldCharType="end"/>
        </w:r>
      </w:hyperlink>
    </w:p>
    <w:p w:rsidR="009B6510" w:rsidRPr="00C52F95" w:rsidRDefault="009B6510" w:rsidP="00C52F95">
      <w:pPr>
        <w:pStyle w:val="TOC3"/>
        <w:rPr>
          <w:lang w:eastAsia="nl-NL"/>
        </w:rPr>
      </w:pPr>
      <w:hyperlink w:anchor="_Toc265103294" w:history="1">
        <w:r w:rsidRPr="00C52F95">
          <w:rPr>
            <w:rStyle w:val="Hyperlink"/>
            <w:rFonts w:cs="Arial"/>
          </w:rPr>
          <w:t>2.5.3 Mobiliteitsbereidheid</w:t>
        </w:r>
        <w:r w:rsidRPr="00C52F95">
          <w:rPr>
            <w:webHidden/>
          </w:rPr>
          <w:tab/>
        </w:r>
        <w:r w:rsidRPr="00C52F95">
          <w:rPr>
            <w:webHidden/>
          </w:rPr>
          <w:fldChar w:fldCharType="begin"/>
        </w:r>
        <w:r w:rsidRPr="00C52F95">
          <w:rPr>
            <w:webHidden/>
          </w:rPr>
          <w:instrText xml:space="preserve"> PAGEREF _Toc265103294 \h </w:instrText>
        </w:r>
        <w:r w:rsidRPr="00C52F95">
          <w:rPr>
            <w:webHidden/>
          </w:rPr>
          <w:fldChar w:fldCharType="separate"/>
        </w:r>
        <w:r>
          <w:rPr>
            <w:webHidden/>
          </w:rPr>
          <w:t>2</w:t>
        </w:r>
        <w:r w:rsidRPr="00C52F95">
          <w:rPr>
            <w:webHidden/>
          </w:rPr>
          <w:fldChar w:fldCharType="end"/>
        </w:r>
      </w:hyperlink>
    </w:p>
    <w:p w:rsidR="009B6510" w:rsidRDefault="009B6510" w:rsidP="00C52F95">
      <w:pPr>
        <w:pStyle w:val="TOC2"/>
        <w:rPr>
          <w:rFonts w:ascii="Calibri" w:hAnsi="Calibri" w:cs="Times New Roman"/>
          <w:lang w:eastAsia="nl-NL"/>
        </w:rPr>
      </w:pPr>
      <w:hyperlink w:anchor="_Toc265103295" w:history="1">
        <w:r w:rsidRPr="00E27C65">
          <w:rPr>
            <w:rStyle w:val="Hyperlink"/>
          </w:rPr>
          <w:t>2.6 Meten van mobiliteit</w:t>
        </w:r>
        <w:r>
          <w:rPr>
            <w:webHidden/>
          </w:rPr>
          <w:tab/>
        </w:r>
        <w:r>
          <w:rPr>
            <w:webHidden/>
          </w:rPr>
          <w:fldChar w:fldCharType="begin"/>
        </w:r>
        <w:r>
          <w:rPr>
            <w:webHidden/>
          </w:rPr>
          <w:instrText xml:space="preserve"> PAGEREF _Toc265103295 \h </w:instrText>
        </w:r>
        <w:r>
          <w:rPr>
            <w:webHidden/>
          </w:rPr>
          <w:fldChar w:fldCharType="separate"/>
        </w:r>
        <w:r>
          <w:rPr>
            <w:webHidden/>
          </w:rPr>
          <w:t>2</w:t>
        </w:r>
        <w:r>
          <w:rPr>
            <w:webHidden/>
          </w:rPr>
          <w:fldChar w:fldCharType="end"/>
        </w:r>
      </w:hyperlink>
    </w:p>
    <w:p w:rsidR="009B6510" w:rsidRDefault="009B6510" w:rsidP="00C52F95">
      <w:pPr>
        <w:pStyle w:val="TOC2"/>
        <w:rPr>
          <w:rFonts w:ascii="Calibri" w:hAnsi="Calibri" w:cs="Times New Roman"/>
          <w:lang w:eastAsia="nl-NL"/>
        </w:rPr>
      </w:pPr>
      <w:hyperlink w:anchor="_Toc265103296" w:history="1">
        <w:r w:rsidRPr="00E27C65">
          <w:rPr>
            <w:rStyle w:val="Hyperlink"/>
          </w:rPr>
          <w:t>2.7 Mobiliteitsbeleid</w:t>
        </w:r>
        <w:r>
          <w:rPr>
            <w:webHidden/>
          </w:rPr>
          <w:tab/>
        </w:r>
        <w:r>
          <w:rPr>
            <w:webHidden/>
          </w:rPr>
          <w:fldChar w:fldCharType="begin"/>
        </w:r>
        <w:r>
          <w:rPr>
            <w:webHidden/>
          </w:rPr>
          <w:instrText xml:space="preserve"> PAGEREF _Toc265103296 \h </w:instrText>
        </w:r>
        <w:r>
          <w:rPr>
            <w:webHidden/>
          </w:rPr>
          <w:fldChar w:fldCharType="separate"/>
        </w:r>
        <w:r>
          <w:rPr>
            <w:webHidden/>
          </w:rPr>
          <w:t>2</w:t>
        </w:r>
        <w:r>
          <w:rPr>
            <w:webHidden/>
          </w:rPr>
          <w:fldChar w:fldCharType="end"/>
        </w:r>
      </w:hyperlink>
    </w:p>
    <w:p w:rsidR="009B6510" w:rsidRPr="00C52F95" w:rsidRDefault="009B6510" w:rsidP="00C52F95">
      <w:pPr>
        <w:pStyle w:val="TOC3"/>
        <w:rPr>
          <w:lang w:eastAsia="nl-NL"/>
        </w:rPr>
      </w:pPr>
      <w:hyperlink w:anchor="_Toc265103297" w:history="1">
        <w:r w:rsidRPr="00C52F95">
          <w:rPr>
            <w:rStyle w:val="Hyperlink"/>
            <w:rFonts w:cs="Arial"/>
          </w:rPr>
          <w:t>2.7.1 Definitie</w:t>
        </w:r>
        <w:r w:rsidRPr="00C52F95">
          <w:rPr>
            <w:webHidden/>
          </w:rPr>
          <w:tab/>
        </w:r>
        <w:r w:rsidRPr="00C52F95">
          <w:rPr>
            <w:webHidden/>
          </w:rPr>
          <w:fldChar w:fldCharType="begin"/>
        </w:r>
        <w:r w:rsidRPr="00C52F95">
          <w:rPr>
            <w:webHidden/>
          </w:rPr>
          <w:instrText xml:space="preserve"> PAGEREF _Toc265103297 \h </w:instrText>
        </w:r>
        <w:r w:rsidRPr="00C52F95">
          <w:rPr>
            <w:webHidden/>
          </w:rPr>
          <w:fldChar w:fldCharType="separate"/>
        </w:r>
        <w:r>
          <w:rPr>
            <w:webHidden/>
          </w:rPr>
          <w:t>2</w:t>
        </w:r>
        <w:r w:rsidRPr="00C52F95">
          <w:rPr>
            <w:webHidden/>
          </w:rPr>
          <w:fldChar w:fldCharType="end"/>
        </w:r>
      </w:hyperlink>
    </w:p>
    <w:p w:rsidR="009B6510" w:rsidRPr="00C52F95" w:rsidRDefault="009B6510" w:rsidP="00C52F95">
      <w:pPr>
        <w:pStyle w:val="TOC3"/>
        <w:rPr>
          <w:lang w:eastAsia="nl-NL"/>
        </w:rPr>
      </w:pPr>
      <w:hyperlink w:anchor="_Toc265103298" w:history="1">
        <w:r w:rsidRPr="00C52F95">
          <w:rPr>
            <w:rStyle w:val="Hyperlink"/>
            <w:rFonts w:cs="Arial"/>
          </w:rPr>
          <w:t>2.7.2 Statutaire model</w:t>
        </w:r>
        <w:r w:rsidRPr="00C52F95">
          <w:rPr>
            <w:webHidden/>
          </w:rPr>
          <w:tab/>
        </w:r>
        <w:r w:rsidRPr="00C52F95">
          <w:rPr>
            <w:webHidden/>
          </w:rPr>
          <w:fldChar w:fldCharType="begin"/>
        </w:r>
        <w:r w:rsidRPr="00C52F95">
          <w:rPr>
            <w:webHidden/>
          </w:rPr>
          <w:instrText xml:space="preserve"> PAGEREF _Toc265103298 \h </w:instrText>
        </w:r>
        <w:r w:rsidRPr="00C52F95">
          <w:rPr>
            <w:webHidden/>
          </w:rPr>
          <w:fldChar w:fldCharType="separate"/>
        </w:r>
        <w:r>
          <w:rPr>
            <w:webHidden/>
          </w:rPr>
          <w:t>2</w:t>
        </w:r>
        <w:r w:rsidRPr="00C52F95">
          <w:rPr>
            <w:webHidden/>
          </w:rPr>
          <w:fldChar w:fldCharType="end"/>
        </w:r>
      </w:hyperlink>
    </w:p>
    <w:p w:rsidR="009B6510" w:rsidRPr="00C52F95" w:rsidRDefault="009B6510" w:rsidP="00C52F95">
      <w:pPr>
        <w:pStyle w:val="TOC3"/>
        <w:rPr>
          <w:lang w:eastAsia="nl-NL"/>
        </w:rPr>
      </w:pPr>
      <w:hyperlink w:anchor="_Toc265103299" w:history="1">
        <w:r w:rsidRPr="00C52F95">
          <w:rPr>
            <w:rStyle w:val="Hyperlink"/>
            <w:rFonts w:cs="Arial"/>
          </w:rPr>
          <w:t>2.7.3 Realistische evaluatie</w:t>
        </w:r>
        <w:r w:rsidRPr="00C52F95">
          <w:rPr>
            <w:webHidden/>
          </w:rPr>
          <w:tab/>
        </w:r>
        <w:r w:rsidRPr="00C52F95">
          <w:rPr>
            <w:webHidden/>
          </w:rPr>
          <w:fldChar w:fldCharType="begin"/>
        </w:r>
        <w:r w:rsidRPr="00C52F95">
          <w:rPr>
            <w:webHidden/>
          </w:rPr>
          <w:instrText xml:space="preserve"> PAGEREF _Toc265103299 \h </w:instrText>
        </w:r>
        <w:r w:rsidRPr="00C52F95">
          <w:rPr>
            <w:webHidden/>
          </w:rPr>
          <w:fldChar w:fldCharType="separate"/>
        </w:r>
        <w:r>
          <w:rPr>
            <w:webHidden/>
          </w:rPr>
          <w:t>2</w:t>
        </w:r>
        <w:r w:rsidRPr="00C52F95">
          <w:rPr>
            <w:webHidden/>
          </w:rPr>
          <w:fldChar w:fldCharType="end"/>
        </w:r>
      </w:hyperlink>
    </w:p>
    <w:p w:rsidR="009B6510" w:rsidRPr="00C52F95" w:rsidRDefault="009B6510" w:rsidP="00C52F95">
      <w:pPr>
        <w:pStyle w:val="TOC3"/>
        <w:rPr>
          <w:lang w:eastAsia="nl-NL"/>
        </w:rPr>
      </w:pPr>
      <w:hyperlink w:anchor="_Toc265103300" w:history="1">
        <w:r w:rsidRPr="00C52F95">
          <w:rPr>
            <w:rStyle w:val="Hyperlink"/>
            <w:rFonts w:cs="Arial"/>
          </w:rPr>
          <w:t>2.7.4 Rol management bij mobiliteitsbeleid</w:t>
        </w:r>
        <w:r w:rsidRPr="00C52F95">
          <w:rPr>
            <w:webHidden/>
          </w:rPr>
          <w:tab/>
        </w:r>
        <w:r w:rsidRPr="00C52F95">
          <w:rPr>
            <w:webHidden/>
          </w:rPr>
          <w:fldChar w:fldCharType="begin"/>
        </w:r>
        <w:r w:rsidRPr="00C52F95">
          <w:rPr>
            <w:webHidden/>
          </w:rPr>
          <w:instrText xml:space="preserve"> PAGEREF _Toc265103300 \h </w:instrText>
        </w:r>
        <w:r w:rsidRPr="00C52F95">
          <w:rPr>
            <w:webHidden/>
          </w:rPr>
          <w:fldChar w:fldCharType="separate"/>
        </w:r>
        <w:r>
          <w:rPr>
            <w:webHidden/>
          </w:rPr>
          <w:t>2</w:t>
        </w:r>
        <w:r w:rsidRPr="00C52F95">
          <w:rPr>
            <w:webHidden/>
          </w:rPr>
          <w:fldChar w:fldCharType="end"/>
        </w:r>
      </w:hyperlink>
    </w:p>
    <w:p w:rsidR="009B6510" w:rsidRDefault="009B6510" w:rsidP="00C52F95">
      <w:pPr>
        <w:pStyle w:val="TOC2"/>
        <w:rPr>
          <w:rFonts w:ascii="Calibri" w:hAnsi="Calibri" w:cs="Times New Roman"/>
          <w:lang w:eastAsia="nl-NL"/>
        </w:rPr>
      </w:pPr>
      <w:hyperlink w:anchor="_Toc265103301" w:history="1">
        <w:r w:rsidRPr="00E27C65">
          <w:rPr>
            <w:rStyle w:val="Hyperlink"/>
          </w:rPr>
          <w:t>2.8 Conclusie</w:t>
        </w:r>
        <w:r>
          <w:rPr>
            <w:webHidden/>
          </w:rPr>
          <w:tab/>
        </w:r>
        <w:r>
          <w:rPr>
            <w:webHidden/>
          </w:rPr>
          <w:fldChar w:fldCharType="begin"/>
        </w:r>
        <w:r>
          <w:rPr>
            <w:webHidden/>
          </w:rPr>
          <w:instrText xml:space="preserve"> PAGEREF _Toc265103301 \h </w:instrText>
        </w:r>
        <w:r>
          <w:rPr>
            <w:webHidden/>
          </w:rPr>
          <w:fldChar w:fldCharType="separate"/>
        </w:r>
        <w:r>
          <w:rPr>
            <w:webHidden/>
          </w:rPr>
          <w:t>2</w:t>
        </w:r>
        <w:r>
          <w:rPr>
            <w:webHidden/>
          </w:rPr>
          <w:fldChar w:fldCharType="end"/>
        </w:r>
      </w:hyperlink>
    </w:p>
    <w:p w:rsidR="009B6510" w:rsidRDefault="009B6510" w:rsidP="00C52F95">
      <w:pPr>
        <w:pStyle w:val="TOC3"/>
        <w:rPr>
          <w:rStyle w:val="Hyperlink"/>
          <w:rFonts w:cs="Arial"/>
        </w:rPr>
      </w:pPr>
      <w:hyperlink w:anchor="_Toc265103302" w:history="1">
        <w:r w:rsidRPr="00C52F95">
          <w:rPr>
            <w:rStyle w:val="Hyperlink"/>
            <w:rFonts w:cs="Arial"/>
          </w:rPr>
          <w:t>2.8.1 Conceptueel model</w:t>
        </w:r>
        <w:r w:rsidRPr="00C52F95">
          <w:rPr>
            <w:webHidden/>
          </w:rPr>
          <w:tab/>
        </w:r>
        <w:r w:rsidRPr="00C52F95">
          <w:rPr>
            <w:webHidden/>
          </w:rPr>
          <w:fldChar w:fldCharType="begin"/>
        </w:r>
        <w:r w:rsidRPr="00C52F95">
          <w:rPr>
            <w:webHidden/>
          </w:rPr>
          <w:instrText xml:space="preserve"> PAGEREF _Toc265103302 \h </w:instrText>
        </w:r>
        <w:r w:rsidRPr="00C52F95">
          <w:rPr>
            <w:webHidden/>
          </w:rPr>
          <w:fldChar w:fldCharType="separate"/>
        </w:r>
        <w:r>
          <w:rPr>
            <w:webHidden/>
          </w:rPr>
          <w:t>2</w:t>
        </w:r>
        <w:r w:rsidRPr="00C52F95">
          <w:rPr>
            <w:webHidden/>
          </w:rPr>
          <w:fldChar w:fldCharType="end"/>
        </w:r>
      </w:hyperlink>
    </w:p>
    <w:p w:rsidR="009B6510" w:rsidRPr="00C52F95" w:rsidRDefault="009B6510" w:rsidP="00C52F95">
      <w:pPr>
        <w:rPr>
          <w:lang w:eastAsia="en-US"/>
        </w:rPr>
      </w:pPr>
    </w:p>
    <w:p w:rsidR="009B6510" w:rsidRDefault="009B6510" w:rsidP="00C06F21">
      <w:pPr>
        <w:pStyle w:val="TOC1"/>
        <w:rPr>
          <w:rFonts w:ascii="Calibri" w:hAnsi="Calibri" w:cs="Times New Roman"/>
          <w:lang w:eastAsia="nl-NL"/>
        </w:rPr>
      </w:pPr>
      <w:hyperlink w:anchor="_Toc265103303" w:history="1">
        <w:r w:rsidRPr="00E27C65">
          <w:rPr>
            <w:rStyle w:val="Hyperlink"/>
          </w:rPr>
          <w:t>3. Methodologie</w:t>
        </w:r>
        <w:r>
          <w:rPr>
            <w:webHidden/>
          </w:rPr>
          <w:tab/>
        </w:r>
        <w:r>
          <w:rPr>
            <w:webHidden/>
          </w:rPr>
          <w:fldChar w:fldCharType="begin"/>
        </w:r>
        <w:r>
          <w:rPr>
            <w:webHidden/>
          </w:rPr>
          <w:instrText xml:space="preserve"> PAGEREF _Toc265103303 \h </w:instrText>
        </w:r>
        <w:r>
          <w:rPr>
            <w:webHidden/>
          </w:rPr>
          <w:fldChar w:fldCharType="separate"/>
        </w:r>
        <w:r>
          <w:rPr>
            <w:webHidden/>
          </w:rPr>
          <w:t>2</w:t>
        </w:r>
        <w:r>
          <w:rPr>
            <w:webHidden/>
          </w:rPr>
          <w:fldChar w:fldCharType="end"/>
        </w:r>
      </w:hyperlink>
    </w:p>
    <w:p w:rsidR="009B6510" w:rsidRDefault="009B6510" w:rsidP="00C52F95">
      <w:pPr>
        <w:pStyle w:val="TOC2"/>
        <w:rPr>
          <w:rFonts w:ascii="Calibri" w:hAnsi="Calibri" w:cs="Times New Roman"/>
          <w:lang w:eastAsia="nl-NL"/>
        </w:rPr>
      </w:pPr>
      <w:hyperlink w:anchor="_Toc265103304" w:history="1">
        <w:r w:rsidRPr="00E27C65">
          <w:rPr>
            <w:rStyle w:val="Hyperlink"/>
          </w:rPr>
          <w:t>3.1 Onderzoeksopzet: de keuze voor een meervoudige casestudy</w:t>
        </w:r>
        <w:r>
          <w:rPr>
            <w:webHidden/>
          </w:rPr>
          <w:tab/>
        </w:r>
        <w:r>
          <w:rPr>
            <w:webHidden/>
          </w:rPr>
          <w:fldChar w:fldCharType="begin"/>
        </w:r>
        <w:r>
          <w:rPr>
            <w:webHidden/>
          </w:rPr>
          <w:instrText xml:space="preserve"> PAGEREF _Toc265103304 \h </w:instrText>
        </w:r>
        <w:r>
          <w:rPr>
            <w:webHidden/>
          </w:rPr>
          <w:fldChar w:fldCharType="separate"/>
        </w:r>
        <w:r>
          <w:rPr>
            <w:webHidden/>
          </w:rPr>
          <w:t>2</w:t>
        </w:r>
        <w:r>
          <w:rPr>
            <w:webHidden/>
          </w:rPr>
          <w:fldChar w:fldCharType="end"/>
        </w:r>
      </w:hyperlink>
    </w:p>
    <w:p w:rsidR="009B6510" w:rsidRDefault="009B6510" w:rsidP="00C52F95">
      <w:pPr>
        <w:pStyle w:val="TOC2"/>
        <w:rPr>
          <w:rFonts w:ascii="Calibri" w:hAnsi="Calibri" w:cs="Times New Roman"/>
          <w:lang w:eastAsia="nl-NL"/>
        </w:rPr>
      </w:pPr>
      <w:hyperlink w:anchor="_Toc265103305" w:history="1">
        <w:r w:rsidRPr="00E27C65">
          <w:rPr>
            <w:rStyle w:val="Hyperlink"/>
          </w:rPr>
          <w:t>3.2 Dataverzameling</w:t>
        </w:r>
        <w:r>
          <w:rPr>
            <w:webHidden/>
          </w:rPr>
          <w:tab/>
        </w:r>
        <w:r>
          <w:rPr>
            <w:webHidden/>
          </w:rPr>
          <w:fldChar w:fldCharType="begin"/>
        </w:r>
        <w:r>
          <w:rPr>
            <w:webHidden/>
          </w:rPr>
          <w:instrText xml:space="preserve"> PAGEREF _Toc265103305 \h </w:instrText>
        </w:r>
        <w:r>
          <w:rPr>
            <w:webHidden/>
          </w:rPr>
          <w:fldChar w:fldCharType="separate"/>
        </w:r>
        <w:r>
          <w:rPr>
            <w:webHidden/>
          </w:rPr>
          <w:t>2</w:t>
        </w:r>
        <w:r>
          <w:rPr>
            <w:webHidden/>
          </w:rPr>
          <w:fldChar w:fldCharType="end"/>
        </w:r>
      </w:hyperlink>
    </w:p>
    <w:p w:rsidR="009B6510" w:rsidRDefault="009B6510" w:rsidP="00C52F95">
      <w:pPr>
        <w:pStyle w:val="TOC2"/>
        <w:rPr>
          <w:rFonts w:ascii="Calibri" w:hAnsi="Calibri" w:cs="Times New Roman"/>
          <w:lang w:eastAsia="nl-NL"/>
        </w:rPr>
      </w:pPr>
      <w:hyperlink w:anchor="_Toc265103306" w:history="1">
        <w:r w:rsidRPr="00E27C65">
          <w:rPr>
            <w:rStyle w:val="Hyperlink"/>
          </w:rPr>
          <w:t>3.3 Operationalisering</w:t>
        </w:r>
        <w:r>
          <w:rPr>
            <w:webHidden/>
          </w:rPr>
          <w:tab/>
        </w:r>
        <w:r>
          <w:rPr>
            <w:webHidden/>
          </w:rPr>
          <w:fldChar w:fldCharType="begin"/>
        </w:r>
        <w:r>
          <w:rPr>
            <w:webHidden/>
          </w:rPr>
          <w:instrText xml:space="preserve"> PAGEREF _Toc265103306 \h </w:instrText>
        </w:r>
        <w:r>
          <w:rPr>
            <w:webHidden/>
          </w:rPr>
          <w:fldChar w:fldCharType="separate"/>
        </w:r>
        <w:r>
          <w:rPr>
            <w:webHidden/>
          </w:rPr>
          <w:t>2</w:t>
        </w:r>
        <w:r>
          <w:rPr>
            <w:webHidden/>
          </w:rPr>
          <w:fldChar w:fldCharType="end"/>
        </w:r>
      </w:hyperlink>
    </w:p>
    <w:p w:rsidR="009B6510" w:rsidRDefault="009B6510" w:rsidP="00C52F95">
      <w:pPr>
        <w:pStyle w:val="TOC2"/>
        <w:rPr>
          <w:rFonts w:ascii="Calibri" w:hAnsi="Calibri" w:cs="Times New Roman"/>
          <w:lang w:eastAsia="nl-NL"/>
        </w:rPr>
      </w:pPr>
      <w:hyperlink w:anchor="_Toc265103307" w:history="1">
        <w:r w:rsidRPr="00E27C65">
          <w:rPr>
            <w:rStyle w:val="Hyperlink"/>
          </w:rPr>
          <w:t>3.4 Controleerbaarheid, validiteit en betrouwbaarheid</w:t>
        </w:r>
        <w:r>
          <w:rPr>
            <w:webHidden/>
          </w:rPr>
          <w:tab/>
        </w:r>
        <w:r>
          <w:rPr>
            <w:webHidden/>
          </w:rPr>
          <w:fldChar w:fldCharType="begin"/>
        </w:r>
        <w:r>
          <w:rPr>
            <w:webHidden/>
          </w:rPr>
          <w:instrText xml:space="preserve"> PAGEREF _Toc265103307 \h </w:instrText>
        </w:r>
        <w:r>
          <w:rPr>
            <w:webHidden/>
          </w:rPr>
          <w:fldChar w:fldCharType="separate"/>
        </w:r>
        <w:r>
          <w:rPr>
            <w:webHidden/>
          </w:rPr>
          <w:t>2</w:t>
        </w:r>
        <w:r>
          <w:rPr>
            <w:webHidden/>
          </w:rPr>
          <w:fldChar w:fldCharType="end"/>
        </w:r>
      </w:hyperlink>
    </w:p>
    <w:p w:rsidR="009B6510" w:rsidRDefault="009B6510" w:rsidP="00C52F95">
      <w:pPr>
        <w:pStyle w:val="TOC3"/>
        <w:rPr>
          <w:rFonts w:ascii="Calibri" w:hAnsi="Calibri" w:cs="Times New Roman"/>
          <w:lang w:eastAsia="nl-NL"/>
        </w:rPr>
      </w:pPr>
      <w:hyperlink w:anchor="_Toc265103308" w:history="1">
        <w:r w:rsidRPr="00E27C65">
          <w:rPr>
            <w:rStyle w:val="Hyperlink"/>
          </w:rPr>
          <w:t>3.4.1 Controleerbaarheid</w:t>
        </w:r>
        <w:r>
          <w:rPr>
            <w:webHidden/>
          </w:rPr>
          <w:tab/>
        </w:r>
        <w:r>
          <w:rPr>
            <w:webHidden/>
          </w:rPr>
          <w:fldChar w:fldCharType="begin"/>
        </w:r>
        <w:r>
          <w:rPr>
            <w:webHidden/>
          </w:rPr>
          <w:instrText xml:space="preserve"> PAGEREF _Toc265103308 \h </w:instrText>
        </w:r>
        <w:r>
          <w:rPr>
            <w:webHidden/>
          </w:rPr>
          <w:fldChar w:fldCharType="separate"/>
        </w:r>
        <w:r>
          <w:rPr>
            <w:webHidden/>
          </w:rPr>
          <w:t>2</w:t>
        </w:r>
        <w:r>
          <w:rPr>
            <w:webHidden/>
          </w:rPr>
          <w:fldChar w:fldCharType="end"/>
        </w:r>
      </w:hyperlink>
    </w:p>
    <w:p w:rsidR="009B6510" w:rsidRDefault="009B6510" w:rsidP="00C52F95">
      <w:pPr>
        <w:pStyle w:val="TOC3"/>
        <w:rPr>
          <w:rFonts w:ascii="Calibri" w:hAnsi="Calibri" w:cs="Times New Roman"/>
          <w:lang w:eastAsia="nl-NL"/>
        </w:rPr>
      </w:pPr>
      <w:hyperlink w:anchor="_Toc265103309" w:history="1">
        <w:r w:rsidRPr="00E27C65">
          <w:rPr>
            <w:rStyle w:val="Hyperlink"/>
          </w:rPr>
          <w:t>3.4.2 Validiteit</w:t>
        </w:r>
        <w:r>
          <w:rPr>
            <w:webHidden/>
          </w:rPr>
          <w:tab/>
        </w:r>
        <w:r>
          <w:rPr>
            <w:webHidden/>
          </w:rPr>
          <w:fldChar w:fldCharType="begin"/>
        </w:r>
        <w:r>
          <w:rPr>
            <w:webHidden/>
          </w:rPr>
          <w:instrText xml:space="preserve"> PAGEREF _Toc265103309 \h </w:instrText>
        </w:r>
        <w:r>
          <w:rPr>
            <w:webHidden/>
          </w:rPr>
          <w:fldChar w:fldCharType="separate"/>
        </w:r>
        <w:r>
          <w:rPr>
            <w:webHidden/>
          </w:rPr>
          <w:t>2</w:t>
        </w:r>
        <w:r>
          <w:rPr>
            <w:webHidden/>
          </w:rPr>
          <w:fldChar w:fldCharType="end"/>
        </w:r>
      </w:hyperlink>
    </w:p>
    <w:p w:rsidR="009B6510" w:rsidRDefault="009B6510" w:rsidP="00C52F95">
      <w:pPr>
        <w:pStyle w:val="TOC3"/>
        <w:rPr>
          <w:rStyle w:val="Hyperlink"/>
        </w:rPr>
      </w:pPr>
      <w:hyperlink w:anchor="_Toc265103310" w:history="1">
        <w:r w:rsidRPr="00E27C65">
          <w:rPr>
            <w:rStyle w:val="Hyperlink"/>
          </w:rPr>
          <w:t>3.4.3 Betrouwbaarheid</w:t>
        </w:r>
        <w:r>
          <w:rPr>
            <w:webHidden/>
          </w:rPr>
          <w:tab/>
        </w:r>
        <w:r>
          <w:rPr>
            <w:webHidden/>
          </w:rPr>
          <w:fldChar w:fldCharType="begin"/>
        </w:r>
        <w:r>
          <w:rPr>
            <w:webHidden/>
          </w:rPr>
          <w:instrText xml:space="preserve"> PAGEREF _Toc265103310 \h </w:instrText>
        </w:r>
        <w:r>
          <w:rPr>
            <w:webHidden/>
          </w:rPr>
          <w:fldChar w:fldCharType="separate"/>
        </w:r>
        <w:r>
          <w:rPr>
            <w:webHidden/>
          </w:rPr>
          <w:t>2</w:t>
        </w:r>
        <w:r>
          <w:rPr>
            <w:webHidden/>
          </w:rPr>
          <w:fldChar w:fldCharType="end"/>
        </w:r>
      </w:hyperlink>
    </w:p>
    <w:p w:rsidR="009B6510" w:rsidRPr="00C52F95" w:rsidRDefault="009B6510" w:rsidP="00C52F95">
      <w:pPr>
        <w:rPr>
          <w:lang w:eastAsia="en-US"/>
        </w:rPr>
      </w:pPr>
    </w:p>
    <w:p w:rsidR="009B6510" w:rsidRDefault="009B6510" w:rsidP="00C06F21">
      <w:pPr>
        <w:pStyle w:val="TOC1"/>
        <w:rPr>
          <w:rFonts w:ascii="Calibri" w:hAnsi="Calibri" w:cs="Times New Roman"/>
          <w:lang w:eastAsia="nl-NL"/>
        </w:rPr>
      </w:pPr>
      <w:hyperlink w:anchor="_Toc265103311" w:history="1">
        <w:r w:rsidRPr="00E27C65">
          <w:rPr>
            <w:rStyle w:val="Hyperlink"/>
          </w:rPr>
          <w:t>4. Concern Gemeente Rotterdam, Stedenbouw en Volkshuisvesting, Gemeentewerken en het Ontwikkelingsbedrijf</w:t>
        </w:r>
        <w:r>
          <w:rPr>
            <w:webHidden/>
          </w:rPr>
          <w:tab/>
        </w:r>
        <w:r>
          <w:rPr>
            <w:webHidden/>
          </w:rPr>
          <w:fldChar w:fldCharType="begin"/>
        </w:r>
        <w:r>
          <w:rPr>
            <w:webHidden/>
          </w:rPr>
          <w:instrText xml:space="preserve"> PAGEREF _Toc265103311 \h </w:instrText>
        </w:r>
        <w:r>
          <w:rPr>
            <w:webHidden/>
          </w:rPr>
          <w:fldChar w:fldCharType="separate"/>
        </w:r>
        <w:r>
          <w:rPr>
            <w:webHidden/>
          </w:rPr>
          <w:t>2</w:t>
        </w:r>
        <w:r>
          <w:rPr>
            <w:webHidden/>
          </w:rPr>
          <w:fldChar w:fldCharType="end"/>
        </w:r>
      </w:hyperlink>
    </w:p>
    <w:p w:rsidR="009B6510" w:rsidRDefault="009B6510" w:rsidP="00C52F95">
      <w:pPr>
        <w:pStyle w:val="TOC2"/>
        <w:rPr>
          <w:rFonts w:ascii="Calibri" w:hAnsi="Calibri" w:cs="Times New Roman"/>
          <w:lang w:eastAsia="nl-NL"/>
        </w:rPr>
      </w:pPr>
      <w:hyperlink w:anchor="_Toc265103312" w:history="1">
        <w:r w:rsidRPr="00E27C65">
          <w:rPr>
            <w:rStyle w:val="Hyperlink"/>
          </w:rPr>
          <w:t>4.1 Concern Gemeente Rotterdam</w:t>
        </w:r>
        <w:r>
          <w:rPr>
            <w:webHidden/>
          </w:rPr>
          <w:tab/>
        </w:r>
        <w:r>
          <w:rPr>
            <w:webHidden/>
          </w:rPr>
          <w:fldChar w:fldCharType="begin"/>
        </w:r>
        <w:r>
          <w:rPr>
            <w:webHidden/>
          </w:rPr>
          <w:instrText xml:space="preserve"> PAGEREF _Toc265103312 \h </w:instrText>
        </w:r>
        <w:r>
          <w:rPr>
            <w:webHidden/>
          </w:rPr>
          <w:fldChar w:fldCharType="separate"/>
        </w:r>
        <w:r>
          <w:rPr>
            <w:webHidden/>
          </w:rPr>
          <w:t>2</w:t>
        </w:r>
        <w:r>
          <w:rPr>
            <w:webHidden/>
          </w:rPr>
          <w:fldChar w:fldCharType="end"/>
        </w:r>
      </w:hyperlink>
    </w:p>
    <w:p w:rsidR="009B6510" w:rsidRDefault="009B6510" w:rsidP="00C52F95">
      <w:pPr>
        <w:pStyle w:val="TOC3"/>
        <w:rPr>
          <w:rFonts w:ascii="Calibri" w:hAnsi="Calibri" w:cs="Times New Roman"/>
          <w:lang w:eastAsia="nl-NL"/>
        </w:rPr>
      </w:pPr>
      <w:hyperlink w:anchor="_Toc265103313" w:history="1">
        <w:r w:rsidRPr="00E27C65">
          <w:rPr>
            <w:rStyle w:val="Hyperlink"/>
          </w:rPr>
          <w:t>4.1.1 Algemeen</w:t>
        </w:r>
        <w:r>
          <w:rPr>
            <w:webHidden/>
          </w:rPr>
          <w:tab/>
        </w:r>
        <w:r>
          <w:rPr>
            <w:webHidden/>
          </w:rPr>
          <w:fldChar w:fldCharType="begin"/>
        </w:r>
        <w:r>
          <w:rPr>
            <w:webHidden/>
          </w:rPr>
          <w:instrText xml:space="preserve"> PAGEREF _Toc265103313 \h </w:instrText>
        </w:r>
        <w:r>
          <w:rPr>
            <w:webHidden/>
          </w:rPr>
          <w:fldChar w:fldCharType="separate"/>
        </w:r>
        <w:r>
          <w:rPr>
            <w:webHidden/>
          </w:rPr>
          <w:t>2</w:t>
        </w:r>
        <w:r>
          <w:rPr>
            <w:webHidden/>
          </w:rPr>
          <w:fldChar w:fldCharType="end"/>
        </w:r>
      </w:hyperlink>
    </w:p>
    <w:p w:rsidR="009B6510" w:rsidRDefault="009B6510" w:rsidP="00C52F95">
      <w:pPr>
        <w:pStyle w:val="TOC3"/>
        <w:rPr>
          <w:rFonts w:ascii="Calibri" w:hAnsi="Calibri" w:cs="Times New Roman"/>
          <w:lang w:eastAsia="nl-NL"/>
        </w:rPr>
      </w:pPr>
      <w:hyperlink w:anchor="_Toc265103314" w:history="1">
        <w:r w:rsidRPr="00E27C65">
          <w:rPr>
            <w:rStyle w:val="Hyperlink"/>
          </w:rPr>
          <w:t>4.1.2 Doelstellingen</w:t>
        </w:r>
        <w:r>
          <w:rPr>
            <w:webHidden/>
          </w:rPr>
          <w:tab/>
        </w:r>
        <w:r>
          <w:rPr>
            <w:webHidden/>
          </w:rPr>
          <w:fldChar w:fldCharType="begin"/>
        </w:r>
        <w:r>
          <w:rPr>
            <w:webHidden/>
          </w:rPr>
          <w:instrText xml:space="preserve"> PAGEREF _Toc265103314 \h </w:instrText>
        </w:r>
        <w:r>
          <w:rPr>
            <w:webHidden/>
          </w:rPr>
          <w:fldChar w:fldCharType="separate"/>
        </w:r>
        <w:r>
          <w:rPr>
            <w:webHidden/>
          </w:rPr>
          <w:t>2</w:t>
        </w:r>
        <w:r>
          <w:rPr>
            <w:webHidden/>
          </w:rPr>
          <w:fldChar w:fldCharType="end"/>
        </w:r>
      </w:hyperlink>
    </w:p>
    <w:p w:rsidR="009B6510" w:rsidRDefault="009B6510" w:rsidP="00C52F95">
      <w:pPr>
        <w:pStyle w:val="TOC3"/>
        <w:rPr>
          <w:rFonts w:ascii="Calibri" w:hAnsi="Calibri" w:cs="Times New Roman"/>
          <w:lang w:eastAsia="nl-NL"/>
        </w:rPr>
      </w:pPr>
      <w:hyperlink w:anchor="_Toc265103315" w:history="1">
        <w:r w:rsidRPr="00E27C65">
          <w:rPr>
            <w:rStyle w:val="Hyperlink"/>
          </w:rPr>
          <w:t>4.1.3 HR-doelstellingen</w:t>
        </w:r>
        <w:r>
          <w:rPr>
            <w:webHidden/>
          </w:rPr>
          <w:tab/>
        </w:r>
        <w:r>
          <w:rPr>
            <w:webHidden/>
          </w:rPr>
          <w:fldChar w:fldCharType="begin"/>
        </w:r>
        <w:r>
          <w:rPr>
            <w:webHidden/>
          </w:rPr>
          <w:instrText xml:space="preserve"> PAGEREF _Toc265103315 \h </w:instrText>
        </w:r>
        <w:r>
          <w:rPr>
            <w:webHidden/>
          </w:rPr>
          <w:fldChar w:fldCharType="separate"/>
        </w:r>
        <w:r>
          <w:rPr>
            <w:webHidden/>
          </w:rPr>
          <w:t>2</w:t>
        </w:r>
        <w:r>
          <w:rPr>
            <w:webHidden/>
          </w:rPr>
          <w:fldChar w:fldCharType="end"/>
        </w:r>
      </w:hyperlink>
    </w:p>
    <w:p w:rsidR="009B6510" w:rsidRDefault="009B6510" w:rsidP="00C52F95">
      <w:pPr>
        <w:pStyle w:val="TOC3"/>
        <w:rPr>
          <w:rFonts w:ascii="Calibri" w:hAnsi="Calibri" w:cs="Times New Roman"/>
          <w:lang w:eastAsia="nl-NL"/>
        </w:rPr>
      </w:pPr>
      <w:hyperlink w:anchor="_Toc265103316" w:history="1">
        <w:r w:rsidRPr="00E27C65">
          <w:rPr>
            <w:rStyle w:val="Hyperlink"/>
          </w:rPr>
          <w:t>4.1.4 Organisatiestructuur</w:t>
        </w:r>
        <w:r>
          <w:rPr>
            <w:webHidden/>
          </w:rPr>
          <w:tab/>
        </w:r>
        <w:r>
          <w:rPr>
            <w:webHidden/>
          </w:rPr>
          <w:fldChar w:fldCharType="begin"/>
        </w:r>
        <w:r>
          <w:rPr>
            <w:webHidden/>
          </w:rPr>
          <w:instrText xml:space="preserve"> PAGEREF _Toc265103316 \h </w:instrText>
        </w:r>
        <w:r>
          <w:rPr>
            <w:webHidden/>
          </w:rPr>
          <w:fldChar w:fldCharType="separate"/>
        </w:r>
        <w:r>
          <w:rPr>
            <w:webHidden/>
          </w:rPr>
          <w:t>2</w:t>
        </w:r>
        <w:r>
          <w:rPr>
            <w:webHidden/>
          </w:rPr>
          <w:fldChar w:fldCharType="end"/>
        </w:r>
      </w:hyperlink>
    </w:p>
    <w:p w:rsidR="009B6510" w:rsidRDefault="009B6510" w:rsidP="00C52F95">
      <w:pPr>
        <w:pStyle w:val="TOC2"/>
        <w:rPr>
          <w:rFonts w:ascii="Calibri" w:hAnsi="Calibri" w:cs="Times New Roman"/>
          <w:lang w:eastAsia="nl-NL"/>
        </w:rPr>
      </w:pPr>
      <w:hyperlink w:anchor="_Toc265103317" w:history="1">
        <w:r w:rsidRPr="00E27C65">
          <w:rPr>
            <w:rStyle w:val="Hyperlink"/>
          </w:rPr>
          <w:t>4.2 Stedenbouw en Volkshuisvesting</w:t>
        </w:r>
        <w:r>
          <w:rPr>
            <w:webHidden/>
          </w:rPr>
          <w:tab/>
        </w:r>
        <w:r>
          <w:rPr>
            <w:webHidden/>
          </w:rPr>
          <w:fldChar w:fldCharType="begin"/>
        </w:r>
        <w:r>
          <w:rPr>
            <w:webHidden/>
          </w:rPr>
          <w:instrText xml:space="preserve"> PAGEREF _Toc265103317 \h </w:instrText>
        </w:r>
        <w:r>
          <w:rPr>
            <w:webHidden/>
          </w:rPr>
          <w:fldChar w:fldCharType="separate"/>
        </w:r>
        <w:r>
          <w:rPr>
            <w:webHidden/>
          </w:rPr>
          <w:t>2</w:t>
        </w:r>
        <w:r>
          <w:rPr>
            <w:webHidden/>
          </w:rPr>
          <w:fldChar w:fldCharType="end"/>
        </w:r>
      </w:hyperlink>
    </w:p>
    <w:p w:rsidR="009B6510" w:rsidRDefault="009B6510" w:rsidP="00C52F95">
      <w:pPr>
        <w:pStyle w:val="TOC3"/>
        <w:rPr>
          <w:rFonts w:ascii="Calibri" w:hAnsi="Calibri" w:cs="Times New Roman"/>
          <w:lang w:eastAsia="nl-NL"/>
        </w:rPr>
      </w:pPr>
      <w:hyperlink w:anchor="_Toc265103318" w:history="1">
        <w:r w:rsidRPr="00E27C65">
          <w:rPr>
            <w:rStyle w:val="Hyperlink"/>
          </w:rPr>
          <w:t>4.2.1 Algemeen</w:t>
        </w:r>
        <w:r>
          <w:rPr>
            <w:webHidden/>
          </w:rPr>
          <w:tab/>
        </w:r>
        <w:r>
          <w:rPr>
            <w:webHidden/>
          </w:rPr>
          <w:fldChar w:fldCharType="begin"/>
        </w:r>
        <w:r>
          <w:rPr>
            <w:webHidden/>
          </w:rPr>
          <w:instrText xml:space="preserve"> PAGEREF _Toc265103318 \h </w:instrText>
        </w:r>
        <w:r>
          <w:rPr>
            <w:webHidden/>
          </w:rPr>
          <w:fldChar w:fldCharType="separate"/>
        </w:r>
        <w:r>
          <w:rPr>
            <w:webHidden/>
          </w:rPr>
          <w:t>2</w:t>
        </w:r>
        <w:r>
          <w:rPr>
            <w:webHidden/>
          </w:rPr>
          <w:fldChar w:fldCharType="end"/>
        </w:r>
      </w:hyperlink>
    </w:p>
    <w:p w:rsidR="009B6510" w:rsidRDefault="009B6510" w:rsidP="00C52F95">
      <w:pPr>
        <w:pStyle w:val="TOC3"/>
        <w:rPr>
          <w:rFonts w:ascii="Calibri" w:hAnsi="Calibri" w:cs="Times New Roman"/>
          <w:lang w:eastAsia="nl-NL"/>
        </w:rPr>
      </w:pPr>
      <w:hyperlink w:anchor="_Toc265103319" w:history="1">
        <w:r w:rsidRPr="00E27C65">
          <w:rPr>
            <w:rStyle w:val="Hyperlink"/>
          </w:rPr>
          <w:t>4.2.2 Doelstellingen</w:t>
        </w:r>
        <w:r>
          <w:rPr>
            <w:webHidden/>
          </w:rPr>
          <w:tab/>
        </w:r>
        <w:r>
          <w:rPr>
            <w:webHidden/>
          </w:rPr>
          <w:fldChar w:fldCharType="begin"/>
        </w:r>
        <w:r>
          <w:rPr>
            <w:webHidden/>
          </w:rPr>
          <w:instrText xml:space="preserve"> PAGEREF _Toc265103319 \h </w:instrText>
        </w:r>
        <w:r>
          <w:rPr>
            <w:webHidden/>
          </w:rPr>
          <w:fldChar w:fldCharType="separate"/>
        </w:r>
        <w:r>
          <w:rPr>
            <w:webHidden/>
          </w:rPr>
          <w:t>2</w:t>
        </w:r>
        <w:r>
          <w:rPr>
            <w:webHidden/>
          </w:rPr>
          <w:fldChar w:fldCharType="end"/>
        </w:r>
      </w:hyperlink>
    </w:p>
    <w:p w:rsidR="009B6510" w:rsidRDefault="009B6510" w:rsidP="00C52F95">
      <w:pPr>
        <w:pStyle w:val="TOC3"/>
        <w:rPr>
          <w:rFonts w:ascii="Calibri" w:hAnsi="Calibri" w:cs="Times New Roman"/>
          <w:lang w:eastAsia="nl-NL"/>
        </w:rPr>
      </w:pPr>
      <w:hyperlink w:anchor="_Toc265103320" w:history="1">
        <w:r w:rsidRPr="00E27C65">
          <w:rPr>
            <w:rStyle w:val="Hyperlink"/>
          </w:rPr>
          <w:t>4.2.3 HR-doelstellingen</w:t>
        </w:r>
        <w:r>
          <w:rPr>
            <w:webHidden/>
          </w:rPr>
          <w:tab/>
        </w:r>
        <w:r>
          <w:rPr>
            <w:webHidden/>
          </w:rPr>
          <w:fldChar w:fldCharType="begin"/>
        </w:r>
        <w:r>
          <w:rPr>
            <w:webHidden/>
          </w:rPr>
          <w:instrText xml:space="preserve"> PAGEREF _Toc265103320 \h </w:instrText>
        </w:r>
        <w:r>
          <w:rPr>
            <w:webHidden/>
          </w:rPr>
          <w:fldChar w:fldCharType="separate"/>
        </w:r>
        <w:r>
          <w:rPr>
            <w:webHidden/>
          </w:rPr>
          <w:t>2</w:t>
        </w:r>
        <w:r>
          <w:rPr>
            <w:webHidden/>
          </w:rPr>
          <w:fldChar w:fldCharType="end"/>
        </w:r>
      </w:hyperlink>
    </w:p>
    <w:p w:rsidR="009B6510" w:rsidRDefault="009B6510" w:rsidP="00C52F95">
      <w:pPr>
        <w:pStyle w:val="TOC3"/>
        <w:rPr>
          <w:rFonts w:ascii="Calibri" w:hAnsi="Calibri" w:cs="Times New Roman"/>
          <w:lang w:eastAsia="nl-NL"/>
        </w:rPr>
      </w:pPr>
      <w:hyperlink w:anchor="_Toc265103321" w:history="1">
        <w:r w:rsidRPr="00E27C65">
          <w:rPr>
            <w:rStyle w:val="Hyperlink"/>
          </w:rPr>
          <w:t>4.2.4 Organisatiestructuur</w:t>
        </w:r>
        <w:r>
          <w:rPr>
            <w:webHidden/>
          </w:rPr>
          <w:tab/>
        </w:r>
        <w:r>
          <w:rPr>
            <w:webHidden/>
          </w:rPr>
          <w:fldChar w:fldCharType="begin"/>
        </w:r>
        <w:r>
          <w:rPr>
            <w:webHidden/>
          </w:rPr>
          <w:instrText xml:space="preserve"> PAGEREF _Toc265103321 \h </w:instrText>
        </w:r>
        <w:r>
          <w:rPr>
            <w:webHidden/>
          </w:rPr>
          <w:fldChar w:fldCharType="separate"/>
        </w:r>
        <w:r>
          <w:rPr>
            <w:webHidden/>
          </w:rPr>
          <w:t>2</w:t>
        </w:r>
        <w:r>
          <w:rPr>
            <w:webHidden/>
          </w:rPr>
          <w:fldChar w:fldCharType="end"/>
        </w:r>
      </w:hyperlink>
    </w:p>
    <w:p w:rsidR="009B6510" w:rsidRDefault="009B6510" w:rsidP="00C52F95">
      <w:pPr>
        <w:pStyle w:val="TOC2"/>
        <w:rPr>
          <w:rFonts w:ascii="Calibri" w:hAnsi="Calibri" w:cs="Times New Roman"/>
          <w:lang w:eastAsia="nl-NL"/>
        </w:rPr>
      </w:pPr>
      <w:hyperlink w:anchor="_Toc265103322" w:history="1">
        <w:r w:rsidRPr="00E27C65">
          <w:rPr>
            <w:rStyle w:val="Hyperlink"/>
          </w:rPr>
          <w:t>4.3 Gemeentewerken</w:t>
        </w:r>
        <w:r>
          <w:rPr>
            <w:webHidden/>
          </w:rPr>
          <w:tab/>
        </w:r>
        <w:r>
          <w:rPr>
            <w:webHidden/>
          </w:rPr>
          <w:fldChar w:fldCharType="begin"/>
        </w:r>
        <w:r>
          <w:rPr>
            <w:webHidden/>
          </w:rPr>
          <w:instrText xml:space="preserve"> PAGEREF _Toc265103322 \h </w:instrText>
        </w:r>
        <w:r>
          <w:rPr>
            <w:webHidden/>
          </w:rPr>
          <w:fldChar w:fldCharType="separate"/>
        </w:r>
        <w:r>
          <w:rPr>
            <w:webHidden/>
          </w:rPr>
          <w:t>2</w:t>
        </w:r>
        <w:r>
          <w:rPr>
            <w:webHidden/>
          </w:rPr>
          <w:fldChar w:fldCharType="end"/>
        </w:r>
      </w:hyperlink>
    </w:p>
    <w:p w:rsidR="009B6510" w:rsidRDefault="009B6510" w:rsidP="00C52F95">
      <w:pPr>
        <w:pStyle w:val="TOC3"/>
        <w:rPr>
          <w:rFonts w:ascii="Calibri" w:hAnsi="Calibri" w:cs="Times New Roman"/>
          <w:lang w:eastAsia="nl-NL"/>
        </w:rPr>
      </w:pPr>
      <w:hyperlink w:anchor="_Toc265103323" w:history="1">
        <w:r w:rsidRPr="00E27C65">
          <w:rPr>
            <w:rStyle w:val="Hyperlink"/>
          </w:rPr>
          <w:t>4.3.1 Algemeen</w:t>
        </w:r>
        <w:r>
          <w:rPr>
            <w:webHidden/>
          </w:rPr>
          <w:tab/>
        </w:r>
        <w:r>
          <w:rPr>
            <w:webHidden/>
          </w:rPr>
          <w:fldChar w:fldCharType="begin"/>
        </w:r>
        <w:r>
          <w:rPr>
            <w:webHidden/>
          </w:rPr>
          <w:instrText xml:space="preserve"> PAGEREF _Toc265103323 \h </w:instrText>
        </w:r>
        <w:r>
          <w:rPr>
            <w:webHidden/>
          </w:rPr>
          <w:fldChar w:fldCharType="separate"/>
        </w:r>
        <w:r>
          <w:rPr>
            <w:webHidden/>
          </w:rPr>
          <w:t>2</w:t>
        </w:r>
        <w:r>
          <w:rPr>
            <w:webHidden/>
          </w:rPr>
          <w:fldChar w:fldCharType="end"/>
        </w:r>
      </w:hyperlink>
    </w:p>
    <w:p w:rsidR="009B6510" w:rsidRDefault="009B6510" w:rsidP="00C52F95">
      <w:pPr>
        <w:pStyle w:val="TOC3"/>
        <w:rPr>
          <w:rFonts w:ascii="Calibri" w:hAnsi="Calibri" w:cs="Times New Roman"/>
          <w:lang w:eastAsia="nl-NL"/>
        </w:rPr>
      </w:pPr>
      <w:hyperlink w:anchor="_Toc265103324" w:history="1">
        <w:r w:rsidRPr="00E27C65">
          <w:rPr>
            <w:rStyle w:val="Hyperlink"/>
          </w:rPr>
          <w:t>4.3.2 Doelstellingen</w:t>
        </w:r>
        <w:r>
          <w:rPr>
            <w:webHidden/>
          </w:rPr>
          <w:tab/>
        </w:r>
        <w:r>
          <w:rPr>
            <w:webHidden/>
          </w:rPr>
          <w:fldChar w:fldCharType="begin"/>
        </w:r>
        <w:r>
          <w:rPr>
            <w:webHidden/>
          </w:rPr>
          <w:instrText xml:space="preserve"> PAGEREF _Toc265103324 \h </w:instrText>
        </w:r>
        <w:r>
          <w:rPr>
            <w:webHidden/>
          </w:rPr>
          <w:fldChar w:fldCharType="separate"/>
        </w:r>
        <w:r>
          <w:rPr>
            <w:webHidden/>
          </w:rPr>
          <w:t>2</w:t>
        </w:r>
        <w:r>
          <w:rPr>
            <w:webHidden/>
          </w:rPr>
          <w:fldChar w:fldCharType="end"/>
        </w:r>
      </w:hyperlink>
    </w:p>
    <w:p w:rsidR="009B6510" w:rsidRDefault="009B6510" w:rsidP="00C52F95">
      <w:pPr>
        <w:pStyle w:val="TOC3"/>
        <w:rPr>
          <w:rFonts w:ascii="Calibri" w:hAnsi="Calibri" w:cs="Times New Roman"/>
          <w:lang w:eastAsia="nl-NL"/>
        </w:rPr>
      </w:pPr>
      <w:hyperlink w:anchor="_Toc265103325" w:history="1">
        <w:r w:rsidRPr="00E27C65">
          <w:rPr>
            <w:rStyle w:val="Hyperlink"/>
          </w:rPr>
          <w:t>4.3.3 HR-doelstellingen</w:t>
        </w:r>
        <w:r>
          <w:rPr>
            <w:webHidden/>
          </w:rPr>
          <w:tab/>
        </w:r>
        <w:r>
          <w:rPr>
            <w:webHidden/>
          </w:rPr>
          <w:fldChar w:fldCharType="begin"/>
        </w:r>
        <w:r>
          <w:rPr>
            <w:webHidden/>
          </w:rPr>
          <w:instrText xml:space="preserve"> PAGEREF _Toc265103325 \h </w:instrText>
        </w:r>
        <w:r>
          <w:rPr>
            <w:webHidden/>
          </w:rPr>
          <w:fldChar w:fldCharType="separate"/>
        </w:r>
        <w:r>
          <w:rPr>
            <w:webHidden/>
          </w:rPr>
          <w:t>2</w:t>
        </w:r>
        <w:r>
          <w:rPr>
            <w:webHidden/>
          </w:rPr>
          <w:fldChar w:fldCharType="end"/>
        </w:r>
      </w:hyperlink>
    </w:p>
    <w:p w:rsidR="009B6510" w:rsidRDefault="009B6510" w:rsidP="00C52F95">
      <w:pPr>
        <w:pStyle w:val="TOC3"/>
        <w:rPr>
          <w:rFonts w:ascii="Calibri" w:hAnsi="Calibri" w:cs="Times New Roman"/>
          <w:lang w:eastAsia="nl-NL"/>
        </w:rPr>
      </w:pPr>
      <w:hyperlink w:anchor="_Toc265103326" w:history="1">
        <w:r w:rsidRPr="00E27C65">
          <w:rPr>
            <w:rStyle w:val="Hyperlink"/>
          </w:rPr>
          <w:t>4.3.4 Organisatiestructuur</w:t>
        </w:r>
        <w:r>
          <w:rPr>
            <w:webHidden/>
          </w:rPr>
          <w:tab/>
        </w:r>
        <w:r>
          <w:rPr>
            <w:webHidden/>
          </w:rPr>
          <w:fldChar w:fldCharType="begin"/>
        </w:r>
        <w:r>
          <w:rPr>
            <w:webHidden/>
          </w:rPr>
          <w:instrText xml:space="preserve"> PAGEREF _Toc265103326 \h </w:instrText>
        </w:r>
        <w:r>
          <w:rPr>
            <w:webHidden/>
          </w:rPr>
          <w:fldChar w:fldCharType="separate"/>
        </w:r>
        <w:r>
          <w:rPr>
            <w:webHidden/>
          </w:rPr>
          <w:t>2</w:t>
        </w:r>
        <w:r>
          <w:rPr>
            <w:webHidden/>
          </w:rPr>
          <w:fldChar w:fldCharType="end"/>
        </w:r>
      </w:hyperlink>
    </w:p>
    <w:p w:rsidR="009B6510" w:rsidRDefault="009B6510" w:rsidP="00C52F95">
      <w:pPr>
        <w:pStyle w:val="TOC2"/>
        <w:rPr>
          <w:rFonts w:ascii="Calibri" w:hAnsi="Calibri" w:cs="Times New Roman"/>
          <w:lang w:eastAsia="nl-NL"/>
        </w:rPr>
      </w:pPr>
      <w:hyperlink w:anchor="_Toc265103327" w:history="1">
        <w:r w:rsidRPr="00E27C65">
          <w:rPr>
            <w:rStyle w:val="Hyperlink"/>
          </w:rPr>
          <w:t>4.4 Ontwikkelingsbedrijf</w:t>
        </w:r>
        <w:r>
          <w:rPr>
            <w:webHidden/>
          </w:rPr>
          <w:tab/>
        </w:r>
        <w:r>
          <w:rPr>
            <w:webHidden/>
          </w:rPr>
          <w:fldChar w:fldCharType="begin"/>
        </w:r>
        <w:r>
          <w:rPr>
            <w:webHidden/>
          </w:rPr>
          <w:instrText xml:space="preserve"> PAGEREF _Toc265103327 \h </w:instrText>
        </w:r>
        <w:r>
          <w:rPr>
            <w:webHidden/>
          </w:rPr>
          <w:fldChar w:fldCharType="separate"/>
        </w:r>
        <w:r>
          <w:rPr>
            <w:webHidden/>
          </w:rPr>
          <w:t>2</w:t>
        </w:r>
        <w:r>
          <w:rPr>
            <w:webHidden/>
          </w:rPr>
          <w:fldChar w:fldCharType="end"/>
        </w:r>
      </w:hyperlink>
    </w:p>
    <w:p w:rsidR="009B6510" w:rsidRDefault="009B6510" w:rsidP="00C52F95">
      <w:pPr>
        <w:pStyle w:val="TOC3"/>
        <w:rPr>
          <w:rFonts w:ascii="Calibri" w:hAnsi="Calibri" w:cs="Times New Roman"/>
          <w:lang w:eastAsia="nl-NL"/>
        </w:rPr>
      </w:pPr>
      <w:hyperlink w:anchor="_Toc265103328" w:history="1">
        <w:r w:rsidRPr="00E27C65">
          <w:rPr>
            <w:rStyle w:val="Hyperlink"/>
          </w:rPr>
          <w:t>4.4.1 Algemeen</w:t>
        </w:r>
        <w:r>
          <w:rPr>
            <w:webHidden/>
          </w:rPr>
          <w:tab/>
        </w:r>
        <w:r>
          <w:rPr>
            <w:webHidden/>
          </w:rPr>
          <w:fldChar w:fldCharType="begin"/>
        </w:r>
        <w:r>
          <w:rPr>
            <w:webHidden/>
          </w:rPr>
          <w:instrText xml:space="preserve"> PAGEREF _Toc265103328 \h </w:instrText>
        </w:r>
        <w:r>
          <w:rPr>
            <w:webHidden/>
          </w:rPr>
          <w:fldChar w:fldCharType="separate"/>
        </w:r>
        <w:r>
          <w:rPr>
            <w:webHidden/>
          </w:rPr>
          <w:t>2</w:t>
        </w:r>
        <w:r>
          <w:rPr>
            <w:webHidden/>
          </w:rPr>
          <w:fldChar w:fldCharType="end"/>
        </w:r>
      </w:hyperlink>
    </w:p>
    <w:p w:rsidR="009B6510" w:rsidRDefault="009B6510" w:rsidP="00C52F95">
      <w:pPr>
        <w:pStyle w:val="TOC3"/>
        <w:rPr>
          <w:rFonts w:ascii="Calibri" w:hAnsi="Calibri" w:cs="Times New Roman"/>
          <w:lang w:eastAsia="nl-NL"/>
        </w:rPr>
      </w:pPr>
      <w:hyperlink w:anchor="_Toc265103329" w:history="1">
        <w:r w:rsidRPr="00E27C65">
          <w:rPr>
            <w:rStyle w:val="Hyperlink"/>
          </w:rPr>
          <w:t>4.4.2 Doelstellingen</w:t>
        </w:r>
        <w:r>
          <w:rPr>
            <w:webHidden/>
          </w:rPr>
          <w:tab/>
        </w:r>
        <w:r>
          <w:rPr>
            <w:webHidden/>
          </w:rPr>
          <w:fldChar w:fldCharType="begin"/>
        </w:r>
        <w:r>
          <w:rPr>
            <w:webHidden/>
          </w:rPr>
          <w:instrText xml:space="preserve"> PAGEREF _Toc265103329 \h </w:instrText>
        </w:r>
        <w:r>
          <w:rPr>
            <w:webHidden/>
          </w:rPr>
          <w:fldChar w:fldCharType="separate"/>
        </w:r>
        <w:r>
          <w:rPr>
            <w:webHidden/>
          </w:rPr>
          <w:t>2</w:t>
        </w:r>
        <w:r>
          <w:rPr>
            <w:webHidden/>
          </w:rPr>
          <w:fldChar w:fldCharType="end"/>
        </w:r>
      </w:hyperlink>
    </w:p>
    <w:p w:rsidR="009B6510" w:rsidRDefault="009B6510" w:rsidP="00C52F95">
      <w:pPr>
        <w:pStyle w:val="TOC3"/>
        <w:rPr>
          <w:rFonts w:ascii="Calibri" w:hAnsi="Calibri" w:cs="Times New Roman"/>
          <w:lang w:eastAsia="nl-NL"/>
        </w:rPr>
      </w:pPr>
      <w:hyperlink w:anchor="_Toc265103330" w:history="1">
        <w:r w:rsidRPr="00E27C65">
          <w:rPr>
            <w:rStyle w:val="Hyperlink"/>
          </w:rPr>
          <w:t>4.4.3 HR-doelstellingen</w:t>
        </w:r>
        <w:r>
          <w:rPr>
            <w:webHidden/>
          </w:rPr>
          <w:tab/>
        </w:r>
        <w:r>
          <w:rPr>
            <w:webHidden/>
          </w:rPr>
          <w:fldChar w:fldCharType="begin"/>
        </w:r>
        <w:r>
          <w:rPr>
            <w:webHidden/>
          </w:rPr>
          <w:instrText xml:space="preserve"> PAGEREF _Toc265103330 \h </w:instrText>
        </w:r>
        <w:r>
          <w:rPr>
            <w:webHidden/>
          </w:rPr>
          <w:fldChar w:fldCharType="separate"/>
        </w:r>
        <w:r>
          <w:rPr>
            <w:webHidden/>
          </w:rPr>
          <w:t>2</w:t>
        </w:r>
        <w:r>
          <w:rPr>
            <w:webHidden/>
          </w:rPr>
          <w:fldChar w:fldCharType="end"/>
        </w:r>
      </w:hyperlink>
    </w:p>
    <w:p w:rsidR="009B6510" w:rsidRDefault="009B6510" w:rsidP="00C52F95">
      <w:pPr>
        <w:pStyle w:val="TOC3"/>
        <w:rPr>
          <w:rStyle w:val="Hyperlink"/>
        </w:rPr>
      </w:pPr>
      <w:hyperlink w:anchor="_Toc265103331" w:history="1">
        <w:r w:rsidRPr="00E27C65">
          <w:rPr>
            <w:rStyle w:val="Hyperlink"/>
          </w:rPr>
          <w:t>4.4.4 Organisatiestructuur</w:t>
        </w:r>
        <w:r>
          <w:rPr>
            <w:webHidden/>
          </w:rPr>
          <w:tab/>
        </w:r>
        <w:r>
          <w:rPr>
            <w:webHidden/>
          </w:rPr>
          <w:fldChar w:fldCharType="begin"/>
        </w:r>
        <w:r>
          <w:rPr>
            <w:webHidden/>
          </w:rPr>
          <w:instrText xml:space="preserve"> PAGEREF _Toc265103331 \h </w:instrText>
        </w:r>
        <w:r>
          <w:rPr>
            <w:webHidden/>
          </w:rPr>
          <w:fldChar w:fldCharType="separate"/>
        </w:r>
        <w:r>
          <w:rPr>
            <w:webHidden/>
          </w:rPr>
          <w:t>2</w:t>
        </w:r>
        <w:r>
          <w:rPr>
            <w:webHidden/>
          </w:rPr>
          <w:fldChar w:fldCharType="end"/>
        </w:r>
      </w:hyperlink>
    </w:p>
    <w:p w:rsidR="009B6510" w:rsidRPr="00C52F95" w:rsidRDefault="009B6510" w:rsidP="00C52F95">
      <w:pPr>
        <w:rPr>
          <w:lang w:eastAsia="en-US"/>
        </w:rPr>
      </w:pPr>
    </w:p>
    <w:p w:rsidR="009B6510" w:rsidRDefault="009B6510" w:rsidP="00C06F21">
      <w:pPr>
        <w:pStyle w:val="TOC1"/>
        <w:rPr>
          <w:rFonts w:ascii="Calibri" w:hAnsi="Calibri" w:cs="Times New Roman"/>
          <w:lang w:eastAsia="nl-NL"/>
        </w:rPr>
      </w:pPr>
      <w:hyperlink w:anchor="_Toc265103332" w:history="1">
        <w:r w:rsidRPr="00E27C65">
          <w:rPr>
            <w:rStyle w:val="Hyperlink"/>
          </w:rPr>
          <w:t>5. Analyse daadwerkelijke mobiliteit</w:t>
        </w:r>
        <w:r>
          <w:rPr>
            <w:webHidden/>
          </w:rPr>
          <w:tab/>
        </w:r>
        <w:r>
          <w:rPr>
            <w:webHidden/>
          </w:rPr>
          <w:fldChar w:fldCharType="begin"/>
        </w:r>
        <w:r>
          <w:rPr>
            <w:webHidden/>
          </w:rPr>
          <w:instrText xml:space="preserve"> PAGEREF _Toc265103332 \h </w:instrText>
        </w:r>
        <w:r>
          <w:rPr>
            <w:webHidden/>
          </w:rPr>
          <w:fldChar w:fldCharType="separate"/>
        </w:r>
        <w:r>
          <w:rPr>
            <w:webHidden/>
          </w:rPr>
          <w:t>2</w:t>
        </w:r>
        <w:r>
          <w:rPr>
            <w:webHidden/>
          </w:rPr>
          <w:fldChar w:fldCharType="end"/>
        </w:r>
      </w:hyperlink>
    </w:p>
    <w:p w:rsidR="009B6510" w:rsidRDefault="009B6510" w:rsidP="00C52F95">
      <w:pPr>
        <w:pStyle w:val="TOC2"/>
        <w:rPr>
          <w:rFonts w:ascii="Calibri" w:hAnsi="Calibri" w:cs="Times New Roman"/>
          <w:lang w:eastAsia="nl-NL"/>
        </w:rPr>
      </w:pPr>
      <w:hyperlink w:anchor="_Toc265103333" w:history="1">
        <w:r w:rsidRPr="00E27C65">
          <w:rPr>
            <w:rStyle w:val="Hyperlink"/>
          </w:rPr>
          <w:t>5.1 Dienst Stedenbouw en Volkshuisvesting</w:t>
        </w:r>
        <w:r>
          <w:rPr>
            <w:webHidden/>
          </w:rPr>
          <w:tab/>
        </w:r>
        <w:r>
          <w:rPr>
            <w:webHidden/>
          </w:rPr>
          <w:fldChar w:fldCharType="begin"/>
        </w:r>
        <w:r>
          <w:rPr>
            <w:webHidden/>
          </w:rPr>
          <w:instrText xml:space="preserve"> PAGEREF _Toc265103333 \h </w:instrText>
        </w:r>
        <w:r>
          <w:rPr>
            <w:webHidden/>
          </w:rPr>
          <w:fldChar w:fldCharType="separate"/>
        </w:r>
        <w:r>
          <w:rPr>
            <w:webHidden/>
          </w:rPr>
          <w:t>2</w:t>
        </w:r>
        <w:r>
          <w:rPr>
            <w:webHidden/>
          </w:rPr>
          <w:fldChar w:fldCharType="end"/>
        </w:r>
      </w:hyperlink>
    </w:p>
    <w:p w:rsidR="009B6510" w:rsidRDefault="009B6510" w:rsidP="00C52F95">
      <w:pPr>
        <w:pStyle w:val="TOC3"/>
        <w:rPr>
          <w:rFonts w:ascii="Calibri" w:hAnsi="Calibri" w:cs="Times New Roman"/>
          <w:lang w:eastAsia="nl-NL"/>
        </w:rPr>
      </w:pPr>
      <w:hyperlink w:anchor="_Toc265103334" w:history="1">
        <w:r w:rsidRPr="00E27C65">
          <w:rPr>
            <w:rStyle w:val="Hyperlink"/>
          </w:rPr>
          <w:t>5.1.1 In-, door- en uitstroom</w:t>
        </w:r>
        <w:r>
          <w:rPr>
            <w:webHidden/>
          </w:rPr>
          <w:tab/>
        </w:r>
        <w:r>
          <w:rPr>
            <w:webHidden/>
          </w:rPr>
          <w:fldChar w:fldCharType="begin"/>
        </w:r>
        <w:r>
          <w:rPr>
            <w:webHidden/>
          </w:rPr>
          <w:instrText xml:space="preserve"> PAGEREF _Toc265103334 \h </w:instrText>
        </w:r>
        <w:r>
          <w:rPr>
            <w:webHidden/>
          </w:rPr>
          <w:fldChar w:fldCharType="separate"/>
        </w:r>
        <w:r>
          <w:rPr>
            <w:webHidden/>
          </w:rPr>
          <w:t>2</w:t>
        </w:r>
        <w:r>
          <w:rPr>
            <w:webHidden/>
          </w:rPr>
          <w:fldChar w:fldCharType="end"/>
        </w:r>
      </w:hyperlink>
    </w:p>
    <w:p w:rsidR="009B6510" w:rsidRDefault="009B6510" w:rsidP="00C52F95">
      <w:pPr>
        <w:pStyle w:val="TOC3"/>
        <w:rPr>
          <w:rFonts w:ascii="Calibri" w:hAnsi="Calibri" w:cs="Times New Roman"/>
          <w:lang w:eastAsia="nl-NL"/>
        </w:rPr>
      </w:pPr>
      <w:hyperlink w:anchor="_Toc265103335" w:history="1">
        <w:r w:rsidRPr="00E27C65">
          <w:rPr>
            <w:rStyle w:val="Hyperlink"/>
          </w:rPr>
          <w:t>5.1.2 Horizontale en verticale mobiliteit</w:t>
        </w:r>
        <w:r>
          <w:rPr>
            <w:webHidden/>
          </w:rPr>
          <w:tab/>
        </w:r>
        <w:r>
          <w:rPr>
            <w:webHidden/>
          </w:rPr>
          <w:fldChar w:fldCharType="begin"/>
        </w:r>
        <w:r>
          <w:rPr>
            <w:webHidden/>
          </w:rPr>
          <w:instrText xml:space="preserve"> PAGEREF _Toc265103335 \h </w:instrText>
        </w:r>
        <w:r>
          <w:rPr>
            <w:webHidden/>
          </w:rPr>
          <w:fldChar w:fldCharType="separate"/>
        </w:r>
        <w:r>
          <w:rPr>
            <w:webHidden/>
          </w:rPr>
          <w:t>2</w:t>
        </w:r>
        <w:r>
          <w:rPr>
            <w:webHidden/>
          </w:rPr>
          <w:fldChar w:fldCharType="end"/>
        </w:r>
      </w:hyperlink>
    </w:p>
    <w:p w:rsidR="009B6510" w:rsidRDefault="009B6510" w:rsidP="00C52F95">
      <w:pPr>
        <w:pStyle w:val="TOC2"/>
        <w:rPr>
          <w:rFonts w:ascii="Calibri" w:hAnsi="Calibri" w:cs="Times New Roman"/>
          <w:lang w:eastAsia="nl-NL"/>
        </w:rPr>
      </w:pPr>
      <w:hyperlink w:anchor="_Toc265103336" w:history="1">
        <w:r w:rsidRPr="00E27C65">
          <w:rPr>
            <w:rStyle w:val="Hyperlink"/>
          </w:rPr>
          <w:t>5.2 Gemeentewerken</w:t>
        </w:r>
        <w:r>
          <w:rPr>
            <w:webHidden/>
          </w:rPr>
          <w:tab/>
        </w:r>
        <w:r>
          <w:rPr>
            <w:webHidden/>
          </w:rPr>
          <w:fldChar w:fldCharType="begin"/>
        </w:r>
        <w:r>
          <w:rPr>
            <w:webHidden/>
          </w:rPr>
          <w:instrText xml:space="preserve"> PAGEREF _Toc265103336 \h </w:instrText>
        </w:r>
        <w:r>
          <w:rPr>
            <w:webHidden/>
          </w:rPr>
          <w:fldChar w:fldCharType="separate"/>
        </w:r>
        <w:r>
          <w:rPr>
            <w:webHidden/>
          </w:rPr>
          <w:t>2</w:t>
        </w:r>
        <w:r>
          <w:rPr>
            <w:webHidden/>
          </w:rPr>
          <w:fldChar w:fldCharType="end"/>
        </w:r>
      </w:hyperlink>
    </w:p>
    <w:p w:rsidR="009B6510" w:rsidRDefault="009B6510" w:rsidP="00C52F95">
      <w:pPr>
        <w:pStyle w:val="TOC3"/>
        <w:rPr>
          <w:rFonts w:ascii="Calibri" w:hAnsi="Calibri" w:cs="Times New Roman"/>
          <w:lang w:eastAsia="nl-NL"/>
        </w:rPr>
      </w:pPr>
      <w:hyperlink w:anchor="_Toc265103337" w:history="1">
        <w:r w:rsidRPr="00E27C65">
          <w:rPr>
            <w:rStyle w:val="Hyperlink"/>
          </w:rPr>
          <w:t>5.2.1 In-, door- en uitstroom</w:t>
        </w:r>
        <w:r>
          <w:rPr>
            <w:webHidden/>
          </w:rPr>
          <w:tab/>
        </w:r>
        <w:r>
          <w:rPr>
            <w:webHidden/>
          </w:rPr>
          <w:fldChar w:fldCharType="begin"/>
        </w:r>
        <w:r>
          <w:rPr>
            <w:webHidden/>
          </w:rPr>
          <w:instrText xml:space="preserve"> PAGEREF _Toc265103337 \h </w:instrText>
        </w:r>
        <w:r>
          <w:rPr>
            <w:webHidden/>
          </w:rPr>
          <w:fldChar w:fldCharType="separate"/>
        </w:r>
        <w:r>
          <w:rPr>
            <w:webHidden/>
          </w:rPr>
          <w:t>2</w:t>
        </w:r>
        <w:r>
          <w:rPr>
            <w:webHidden/>
          </w:rPr>
          <w:fldChar w:fldCharType="end"/>
        </w:r>
      </w:hyperlink>
    </w:p>
    <w:p w:rsidR="009B6510" w:rsidRDefault="009B6510" w:rsidP="00C52F95">
      <w:pPr>
        <w:pStyle w:val="TOC2"/>
        <w:rPr>
          <w:rFonts w:ascii="Calibri" w:hAnsi="Calibri" w:cs="Times New Roman"/>
          <w:lang w:eastAsia="nl-NL"/>
        </w:rPr>
      </w:pPr>
      <w:hyperlink w:anchor="_Toc265103338" w:history="1">
        <w:r w:rsidRPr="00E27C65">
          <w:rPr>
            <w:rStyle w:val="Hyperlink"/>
          </w:rPr>
          <w:t>5.3 Ontwikkelingsbedrijf</w:t>
        </w:r>
        <w:r>
          <w:rPr>
            <w:webHidden/>
          </w:rPr>
          <w:tab/>
        </w:r>
        <w:r>
          <w:rPr>
            <w:webHidden/>
          </w:rPr>
          <w:fldChar w:fldCharType="begin"/>
        </w:r>
        <w:r>
          <w:rPr>
            <w:webHidden/>
          </w:rPr>
          <w:instrText xml:space="preserve"> PAGEREF _Toc265103338 \h </w:instrText>
        </w:r>
        <w:r>
          <w:rPr>
            <w:webHidden/>
          </w:rPr>
          <w:fldChar w:fldCharType="separate"/>
        </w:r>
        <w:r>
          <w:rPr>
            <w:webHidden/>
          </w:rPr>
          <w:t>2</w:t>
        </w:r>
        <w:r>
          <w:rPr>
            <w:webHidden/>
          </w:rPr>
          <w:fldChar w:fldCharType="end"/>
        </w:r>
      </w:hyperlink>
    </w:p>
    <w:p w:rsidR="009B6510" w:rsidRDefault="009B6510" w:rsidP="00C52F95">
      <w:pPr>
        <w:pStyle w:val="TOC3"/>
        <w:rPr>
          <w:rFonts w:ascii="Calibri" w:hAnsi="Calibri" w:cs="Times New Roman"/>
          <w:lang w:eastAsia="nl-NL"/>
        </w:rPr>
      </w:pPr>
      <w:hyperlink w:anchor="_Toc265103339" w:history="1">
        <w:r w:rsidRPr="00E27C65">
          <w:rPr>
            <w:rStyle w:val="Hyperlink"/>
          </w:rPr>
          <w:t>5.3.1 In-, door- en uitstroom</w:t>
        </w:r>
        <w:r>
          <w:rPr>
            <w:webHidden/>
          </w:rPr>
          <w:tab/>
        </w:r>
        <w:r>
          <w:rPr>
            <w:webHidden/>
          </w:rPr>
          <w:fldChar w:fldCharType="begin"/>
        </w:r>
        <w:r>
          <w:rPr>
            <w:webHidden/>
          </w:rPr>
          <w:instrText xml:space="preserve"> PAGEREF _Toc265103339 \h </w:instrText>
        </w:r>
        <w:r>
          <w:rPr>
            <w:webHidden/>
          </w:rPr>
          <w:fldChar w:fldCharType="separate"/>
        </w:r>
        <w:r>
          <w:rPr>
            <w:webHidden/>
          </w:rPr>
          <w:t>2</w:t>
        </w:r>
        <w:r>
          <w:rPr>
            <w:webHidden/>
          </w:rPr>
          <w:fldChar w:fldCharType="end"/>
        </w:r>
      </w:hyperlink>
    </w:p>
    <w:p w:rsidR="009B6510" w:rsidRDefault="009B6510" w:rsidP="00C52F95">
      <w:pPr>
        <w:pStyle w:val="TOC2"/>
        <w:rPr>
          <w:rFonts w:ascii="Calibri" w:hAnsi="Calibri" w:cs="Times New Roman"/>
          <w:lang w:eastAsia="nl-NL"/>
        </w:rPr>
      </w:pPr>
      <w:hyperlink w:anchor="_Toc265103340" w:history="1">
        <w:r w:rsidRPr="00E27C65">
          <w:rPr>
            <w:rStyle w:val="Hyperlink"/>
          </w:rPr>
          <w:t>5.4 Stedenbouw en Volkshuisvesting, Gemeentewerken &amp; het Ontwikkelingsbedrijf</w:t>
        </w:r>
        <w:r>
          <w:rPr>
            <w:webHidden/>
          </w:rPr>
          <w:tab/>
        </w:r>
        <w:r>
          <w:rPr>
            <w:webHidden/>
          </w:rPr>
          <w:fldChar w:fldCharType="begin"/>
        </w:r>
        <w:r>
          <w:rPr>
            <w:webHidden/>
          </w:rPr>
          <w:instrText xml:space="preserve"> PAGEREF _Toc265103340 \h </w:instrText>
        </w:r>
        <w:r>
          <w:rPr>
            <w:webHidden/>
          </w:rPr>
          <w:fldChar w:fldCharType="separate"/>
        </w:r>
        <w:r>
          <w:rPr>
            <w:webHidden/>
          </w:rPr>
          <w:t>2</w:t>
        </w:r>
        <w:r>
          <w:rPr>
            <w:webHidden/>
          </w:rPr>
          <w:fldChar w:fldCharType="end"/>
        </w:r>
      </w:hyperlink>
    </w:p>
    <w:p w:rsidR="009B6510" w:rsidRDefault="009B6510" w:rsidP="00C52F95">
      <w:pPr>
        <w:pStyle w:val="TOC3"/>
        <w:rPr>
          <w:rFonts w:ascii="Calibri" w:hAnsi="Calibri" w:cs="Times New Roman"/>
          <w:lang w:eastAsia="nl-NL"/>
        </w:rPr>
      </w:pPr>
      <w:hyperlink w:anchor="_Toc265103341" w:history="1">
        <w:r w:rsidRPr="00E27C65">
          <w:rPr>
            <w:rStyle w:val="Hyperlink"/>
          </w:rPr>
          <w:t>5.4.1 Instroom</w:t>
        </w:r>
        <w:r>
          <w:rPr>
            <w:webHidden/>
          </w:rPr>
          <w:tab/>
        </w:r>
        <w:r>
          <w:rPr>
            <w:webHidden/>
          </w:rPr>
          <w:fldChar w:fldCharType="begin"/>
        </w:r>
        <w:r>
          <w:rPr>
            <w:webHidden/>
          </w:rPr>
          <w:instrText xml:space="preserve"> PAGEREF _Toc265103341 \h </w:instrText>
        </w:r>
        <w:r>
          <w:rPr>
            <w:webHidden/>
          </w:rPr>
          <w:fldChar w:fldCharType="separate"/>
        </w:r>
        <w:r>
          <w:rPr>
            <w:webHidden/>
          </w:rPr>
          <w:t>2</w:t>
        </w:r>
        <w:r>
          <w:rPr>
            <w:webHidden/>
          </w:rPr>
          <w:fldChar w:fldCharType="end"/>
        </w:r>
      </w:hyperlink>
    </w:p>
    <w:p w:rsidR="009B6510" w:rsidRDefault="009B6510" w:rsidP="00C52F95">
      <w:pPr>
        <w:pStyle w:val="TOC3"/>
        <w:rPr>
          <w:rFonts w:ascii="Calibri" w:hAnsi="Calibri" w:cs="Times New Roman"/>
          <w:lang w:eastAsia="nl-NL"/>
        </w:rPr>
      </w:pPr>
      <w:hyperlink w:anchor="_Toc265103342" w:history="1">
        <w:r w:rsidRPr="00E27C65">
          <w:rPr>
            <w:rStyle w:val="Hyperlink"/>
          </w:rPr>
          <w:t>5.4.2 Doorstroom</w:t>
        </w:r>
        <w:r>
          <w:rPr>
            <w:webHidden/>
          </w:rPr>
          <w:tab/>
        </w:r>
        <w:r>
          <w:rPr>
            <w:webHidden/>
          </w:rPr>
          <w:fldChar w:fldCharType="begin"/>
        </w:r>
        <w:r>
          <w:rPr>
            <w:webHidden/>
          </w:rPr>
          <w:instrText xml:space="preserve"> PAGEREF _Toc265103342 \h </w:instrText>
        </w:r>
        <w:r>
          <w:rPr>
            <w:webHidden/>
          </w:rPr>
          <w:fldChar w:fldCharType="separate"/>
        </w:r>
        <w:r>
          <w:rPr>
            <w:webHidden/>
          </w:rPr>
          <w:t>2</w:t>
        </w:r>
        <w:r>
          <w:rPr>
            <w:webHidden/>
          </w:rPr>
          <w:fldChar w:fldCharType="end"/>
        </w:r>
      </w:hyperlink>
    </w:p>
    <w:p w:rsidR="009B6510" w:rsidRDefault="009B6510" w:rsidP="00C52F95">
      <w:pPr>
        <w:pStyle w:val="TOC3"/>
        <w:rPr>
          <w:rFonts w:ascii="Calibri" w:hAnsi="Calibri" w:cs="Times New Roman"/>
          <w:lang w:eastAsia="nl-NL"/>
        </w:rPr>
      </w:pPr>
      <w:hyperlink w:anchor="_Toc265103343" w:history="1">
        <w:r w:rsidRPr="00E27C65">
          <w:rPr>
            <w:rStyle w:val="Hyperlink"/>
          </w:rPr>
          <w:t>5.4.3 Uitstroom</w:t>
        </w:r>
        <w:r>
          <w:rPr>
            <w:webHidden/>
          </w:rPr>
          <w:tab/>
        </w:r>
        <w:r>
          <w:rPr>
            <w:webHidden/>
          </w:rPr>
          <w:fldChar w:fldCharType="begin"/>
        </w:r>
        <w:r>
          <w:rPr>
            <w:webHidden/>
          </w:rPr>
          <w:instrText xml:space="preserve"> PAGEREF _Toc265103343 \h </w:instrText>
        </w:r>
        <w:r>
          <w:rPr>
            <w:webHidden/>
          </w:rPr>
          <w:fldChar w:fldCharType="separate"/>
        </w:r>
        <w:r>
          <w:rPr>
            <w:webHidden/>
          </w:rPr>
          <w:t>2</w:t>
        </w:r>
        <w:r>
          <w:rPr>
            <w:webHidden/>
          </w:rPr>
          <w:fldChar w:fldCharType="end"/>
        </w:r>
      </w:hyperlink>
    </w:p>
    <w:p w:rsidR="009B6510" w:rsidRDefault="009B6510" w:rsidP="00C52F95">
      <w:pPr>
        <w:pStyle w:val="TOC2"/>
        <w:rPr>
          <w:rFonts w:ascii="Calibri" w:hAnsi="Calibri" w:cs="Times New Roman"/>
          <w:lang w:eastAsia="nl-NL"/>
        </w:rPr>
      </w:pPr>
      <w:hyperlink w:anchor="_Toc265103344" w:history="1">
        <w:r w:rsidRPr="00E27C65">
          <w:rPr>
            <w:rStyle w:val="Hyperlink"/>
          </w:rPr>
          <w:t>5.5 Conclusie</w:t>
        </w:r>
        <w:r>
          <w:rPr>
            <w:webHidden/>
          </w:rPr>
          <w:tab/>
        </w:r>
        <w:r>
          <w:rPr>
            <w:webHidden/>
          </w:rPr>
          <w:fldChar w:fldCharType="begin"/>
        </w:r>
        <w:r>
          <w:rPr>
            <w:webHidden/>
          </w:rPr>
          <w:instrText xml:space="preserve"> PAGEREF _Toc265103344 \h </w:instrText>
        </w:r>
        <w:r>
          <w:rPr>
            <w:webHidden/>
          </w:rPr>
          <w:fldChar w:fldCharType="separate"/>
        </w:r>
        <w:r>
          <w:rPr>
            <w:webHidden/>
          </w:rPr>
          <w:t>2</w:t>
        </w:r>
        <w:r>
          <w:rPr>
            <w:webHidden/>
          </w:rPr>
          <w:fldChar w:fldCharType="end"/>
        </w:r>
      </w:hyperlink>
    </w:p>
    <w:p w:rsidR="009B6510" w:rsidRDefault="009B6510" w:rsidP="00C52F95">
      <w:pPr>
        <w:pStyle w:val="TOC3"/>
        <w:rPr>
          <w:rFonts w:ascii="Calibri" w:hAnsi="Calibri" w:cs="Times New Roman"/>
          <w:lang w:eastAsia="nl-NL"/>
        </w:rPr>
      </w:pPr>
      <w:hyperlink w:anchor="_Toc265103345" w:history="1">
        <w:r w:rsidRPr="00E27C65">
          <w:rPr>
            <w:rStyle w:val="Hyperlink"/>
          </w:rPr>
          <w:t>5.5.1 Stedenbouw en Volkshuisvesting</w:t>
        </w:r>
        <w:r>
          <w:rPr>
            <w:webHidden/>
          </w:rPr>
          <w:tab/>
        </w:r>
        <w:r>
          <w:rPr>
            <w:webHidden/>
          </w:rPr>
          <w:fldChar w:fldCharType="begin"/>
        </w:r>
        <w:r>
          <w:rPr>
            <w:webHidden/>
          </w:rPr>
          <w:instrText xml:space="preserve"> PAGEREF _Toc265103345 \h </w:instrText>
        </w:r>
        <w:r>
          <w:rPr>
            <w:webHidden/>
          </w:rPr>
          <w:fldChar w:fldCharType="separate"/>
        </w:r>
        <w:r>
          <w:rPr>
            <w:webHidden/>
          </w:rPr>
          <w:t>2</w:t>
        </w:r>
        <w:r>
          <w:rPr>
            <w:webHidden/>
          </w:rPr>
          <w:fldChar w:fldCharType="end"/>
        </w:r>
      </w:hyperlink>
    </w:p>
    <w:p w:rsidR="009B6510" w:rsidRDefault="009B6510" w:rsidP="00C52F95">
      <w:pPr>
        <w:pStyle w:val="TOC3"/>
        <w:rPr>
          <w:rFonts w:ascii="Calibri" w:hAnsi="Calibri" w:cs="Times New Roman"/>
          <w:lang w:eastAsia="nl-NL"/>
        </w:rPr>
      </w:pPr>
      <w:hyperlink w:anchor="_Toc265103346" w:history="1">
        <w:r w:rsidRPr="00E27C65">
          <w:rPr>
            <w:rStyle w:val="Hyperlink"/>
          </w:rPr>
          <w:t>5.5.2 Gemeentewerken</w:t>
        </w:r>
        <w:r>
          <w:rPr>
            <w:webHidden/>
          </w:rPr>
          <w:tab/>
        </w:r>
        <w:r>
          <w:rPr>
            <w:webHidden/>
          </w:rPr>
          <w:fldChar w:fldCharType="begin"/>
        </w:r>
        <w:r>
          <w:rPr>
            <w:webHidden/>
          </w:rPr>
          <w:instrText xml:space="preserve"> PAGEREF _Toc265103346 \h </w:instrText>
        </w:r>
        <w:r>
          <w:rPr>
            <w:webHidden/>
          </w:rPr>
          <w:fldChar w:fldCharType="separate"/>
        </w:r>
        <w:r>
          <w:rPr>
            <w:webHidden/>
          </w:rPr>
          <w:t>2</w:t>
        </w:r>
        <w:r>
          <w:rPr>
            <w:webHidden/>
          </w:rPr>
          <w:fldChar w:fldCharType="end"/>
        </w:r>
      </w:hyperlink>
    </w:p>
    <w:p w:rsidR="009B6510" w:rsidRDefault="009B6510" w:rsidP="00C52F95">
      <w:pPr>
        <w:pStyle w:val="TOC3"/>
        <w:rPr>
          <w:rStyle w:val="Hyperlink"/>
        </w:rPr>
      </w:pPr>
      <w:hyperlink w:anchor="_Toc265103347" w:history="1">
        <w:r w:rsidRPr="00E27C65">
          <w:rPr>
            <w:rStyle w:val="Hyperlink"/>
          </w:rPr>
          <w:t>5.5.3 Ontwikkelingsbedrijf</w:t>
        </w:r>
        <w:r>
          <w:rPr>
            <w:webHidden/>
          </w:rPr>
          <w:tab/>
        </w:r>
        <w:r>
          <w:rPr>
            <w:webHidden/>
          </w:rPr>
          <w:fldChar w:fldCharType="begin"/>
        </w:r>
        <w:r>
          <w:rPr>
            <w:webHidden/>
          </w:rPr>
          <w:instrText xml:space="preserve"> PAGEREF _Toc265103347 \h </w:instrText>
        </w:r>
        <w:r>
          <w:rPr>
            <w:webHidden/>
          </w:rPr>
          <w:fldChar w:fldCharType="separate"/>
        </w:r>
        <w:r>
          <w:rPr>
            <w:webHidden/>
          </w:rPr>
          <w:t>2</w:t>
        </w:r>
        <w:r>
          <w:rPr>
            <w:webHidden/>
          </w:rPr>
          <w:fldChar w:fldCharType="end"/>
        </w:r>
      </w:hyperlink>
    </w:p>
    <w:p w:rsidR="009B6510" w:rsidRPr="00C52F95" w:rsidRDefault="009B6510" w:rsidP="00C52F95">
      <w:pPr>
        <w:rPr>
          <w:lang w:eastAsia="en-US"/>
        </w:rPr>
      </w:pPr>
    </w:p>
    <w:p w:rsidR="009B6510" w:rsidRDefault="009B6510" w:rsidP="00C06F21">
      <w:pPr>
        <w:pStyle w:val="TOC1"/>
        <w:rPr>
          <w:rFonts w:ascii="Calibri" w:hAnsi="Calibri" w:cs="Times New Roman"/>
          <w:lang w:eastAsia="nl-NL"/>
        </w:rPr>
      </w:pPr>
      <w:hyperlink w:anchor="_Toc265103348" w:history="1">
        <w:r w:rsidRPr="00E27C65">
          <w:rPr>
            <w:rStyle w:val="Hyperlink"/>
          </w:rPr>
          <w:t>6. Analyse mobiliteitsbeleid</w:t>
        </w:r>
        <w:r>
          <w:rPr>
            <w:webHidden/>
          </w:rPr>
          <w:tab/>
        </w:r>
        <w:r>
          <w:rPr>
            <w:webHidden/>
          </w:rPr>
          <w:fldChar w:fldCharType="begin"/>
        </w:r>
        <w:r>
          <w:rPr>
            <w:webHidden/>
          </w:rPr>
          <w:instrText xml:space="preserve"> PAGEREF _Toc265103348 \h </w:instrText>
        </w:r>
        <w:r>
          <w:rPr>
            <w:webHidden/>
          </w:rPr>
          <w:fldChar w:fldCharType="separate"/>
        </w:r>
        <w:r>
          <w:rPr>
            <w:webHidden/>
          </w:rPr>
          <w:t>2</w:t>
        </w:r>
        <w:r>
          <w:rPr>
            <w:webHidden/>
          </w:rPr>
          <w:fldChar w:fldCharType="end"/>
        </w:r>
      </w:hyperlink>
    </w:p>
    <w:p w:rsidR="009B6510" w:rsidRDefault="009B6510" w:rsidP="00C52F95">
      <w:pPr>
        <w:pStyle w:val="TOC2"/>
        <w:rPr>
          <w:rFonts w:ascii="Calibri" w:hAnsi="Calibri" w:cs="Times New Roman"/>
          <w:lang w:eastAsia="nl-NL"/>
        </w:rPr>
      </w:pPr>
      <w:hyperlink w:anchor="_Toc265103349" w:history="1">
        <w:r w:rsidRPr="00E27C65">
          <w:rPr>
            <w:rStyle w:val="Hyperlink"/>
          </w:rPr>
          <w:t>6.1 Analyse Statutaire model</w:t>
        </w:r>
        <w:r>
          <w:rPr>
            <w:webHidden/>
          </w:rPr>
          <w:tab/>
        </w:r>
        <w:r>
          <w:rPr>
            <w:webHidden/>
          </w:rPr>
          <w:fldChar w:fldCharType="begin"/>
        </w:r>
        <w:r>
          <w:rPr>
            <w:webHidden/>
          </w:rPr>
          <w:instrText xml:space="preserve"> PAGEREF _Toc265103349 \h </w:instrText>
        </w:r>
        <w:r>
          <w:rPr>
            <w:webHidden/>
          </w:rPr>
          <w:fldChar w:fldCharType="separate"/>
        </w:r>
        <w:r>
          <w:rPr>
            <w:webHidden/>
          </w:rPr>
          <w:t>2</w:t>
        </w:r>
        <w:r>
          <w:rPr>
            <w:webHidden/>
          </w:rPr>
          <w:fldChar w:fldCharType="end"/>
        </w:r>
      </w:hyperlink>
    </w:p>
    <w:p w:rsidR="009B6510" w:rsidRDefault="009B6510" w:rsidP="00C52F95">
      <w:pPr>
        <w:pStyle w:val="TOC3"/>
        <w:rPr>
          <w:rFonts w:ascii="Calibri" w:hAnsi="Calibri" w:cs="Times New Roman"/>
          <w:lang w:eastAsia="nl-NL"/>
        </w:rPr>
      </w:pPr>
      <w:hyperlink w:anchor="_Toc265103350" w:history="1">
        <w:r w:rsidRPr="00E27C65">
          <w:rPr>
            <w:rStyle w:val="Hyperlink"/>
          </w:rPr>
          <w:t>6.1.1 Beleidscriteria</w:t>
        </w:r>
        <w:r>
          <w:rPr>
            <w:webHidden/>
          </w:rPr>
          <w:tab/>
        </w:r>
        <w:r>
          <w:rPr>
            <w:webHidden/>
          </w:rPr>
          <w:fldChar w:fldCharType="begin"/>
        </w:r>
        <w:r>
          <w:rPr>
            <w:webHidden/>
          </w:rPr>
          <w:instrText xml:space="preserve"> PAGEREF _Toc265103350 \h </w:instrText>
        </w:r>
        <w:r>
          <w:rPr>
            <w:webHidden/>
          </w:rPr>
          <w:fldChar w:fldCharType="separate"/>
        </w:r>
        <w:r>
          <w:rPr>
            <w:webHidden/>
          </w:rPr>
          <w:t>2</w:t>
        </w:r>
        <w:r>
          <w:rPr>
            <w:webHidden/>
          </w:rPr>
          <w:fldChar w:fldCharType="end"/>
        </w:r>
      </w:hyperlink>
    </w:p>
    <w:p w:rsidR="009B6510" w:rsidRDefault="009B6510" w:rsidP="00C52F95">
      <w:pPr>
        <w:pStyle w:val="TOC3"/>
        <w:rPr>
          <w:rFonts w:ascii="Calibri" w:hAnsi="Calibri" w:cs="Times New Roman"/>
          <w:lang w:eastAsia="nl-NL"/>
        </w:rPr>
      </w:pPr>
      <w:hyperlink w:anchor="_Toc265103351" w:history="1">
        <w:r w:rsidRPr="00E27C65">
          <w:rPr>
            <w:rStyle w:val="Hyperlink"/>
          </w:rPr>
          <w:t>6.1.2 Instrumentele criteria</w:t>
        </w:r>
        <w:r>
          <w:rPr>
            <w:webHidden/>
          </w:rPr>
          <w:tab/>
        </w:r>
        <w:r>
          <w:rPr>
            <w:webHidden/>
          </w:rPr>
          <w:fldChar w:fldCharType="begin"/>
        </w:r>
        <w:r>
          <w:rPr>
            <w:webHidden/>
          </w:rPr>
          <w:instrText xml:space="preserve"> PAGEREF _Toc265103351 \h </w:instrText>
        </w:r>
        <w:r>
          <w:rPr>
            <w:webHidden/>
          </w:rPr>
          <w:fldChar w:fldCharType="separate"/>
        </w:r>
        <w:r>
          <w:rPr>
            <w:webHidden/>
          </w:rPr>
          <w:t>2</w:t>
        </w:r>
        <w:r>
          <w:rPr>
            <w:webHidden/>
          </w:rPr>
          <w:fldChar w:fldCharType="end"/>
        </w:r>
      </w:hyperlink>
    </w:p>
    <w:p w:rsidR="009B6510" w:rsidRDefault="009B6510" w:rsidP="00C52F95">
      <w:pPr>
        <w:pStyle w:val="TOC3"/>
        <w:rPr>
          <w:rFonts w:ascii="Calibri" w:hAnsi="Calibri" w:cs="Times New Roman"/>
          <w:lang w:eastAsia="nl-NL"/>
        </w:rPr>
      </w:pPr>
      <w:hyperlink w:anchor="_Toc265103352" w:history="1">
        <w:r w:rsidRPr="00E27C65">
          <w:rPr>
            <w:rStyle w:val="Hyperlink"/>
          </w:rPr>
          <w:t>6.1.3 Middelcriteria</w:t>
        </w:r>
        <w:r>
          <w:rPr>
            <w:webHidden/>
          </w:rPr>
          <w:tab/>
        </w:r>
        <w:r>
          <w:rPr>
            <w:webHidden/>
          </w:rPr>
          <w:fldChar w:fldCharType="begin"/>
        </w:r>
        <w:r>
          <w:rPr>
            <w:webHidden/>
          </w:rPr>
          <w:instrText xml:space="preserve"> PAGEREF _Toc265103352 \h </w:instrText>
        </w:r>
        <w:r>
          <w:rPr>
            <w:webHidden/>
          </w:rPr>
          <w:fldChar w:fldCharType="separate"/>
        </w:r>
        <w:r>
          <w:rPr>
            <w:webHidden/>
          </w:rPr>
          <w:t>2</w:t>
        </w:r>
        <w:r>
          <w:rPr>
            <w:webHidden/>
          </w:rPr>
          <w:fldChar w:fldCharType="end"/>
        </w:r>
      </w:hyperlink>
    </w:p>
    <w:p w:rsidR="009B6510" w:rsidRDefault="009B6510" w:rsidP="00C52F95">
      <w:pPr>
        <w:pStyle w:val="TOC2"/>
        <w:rPr>
          <w:rFonts w:ascii="Calibri" w:hAnsi="Calibri" w:cs="Times New Roman"/>
          <w:lang w:eastAsia="nl-NL"/>
        </w:rPr>
      </w:pPr>
      <w:hyperlink w:anchor="_Toc265103353" w:history="1">
        <w:r w:rsidRPr="00E27C65">
          <w:rPr>
            <w:rStyle w:val="Hyperlink"/>
          </w:rPr>
          <w:t>6.2 Koppeling daadwerkelijke mobiliteit en mobiliteitsbeleid</w:t>
        </w:r>
        <w:r>
          <w:rPr>
            <w:webHidden/>
          </w:rPr>
          <w:tab/>
        </w:r>
        <w:r>
          <w:rPr>
            <w:webHidden/>
          </w:rPr>
          <w:fldChar w:fldCharType="begin"/>
        </w:r>
        <w:r>
          <w:rPr>
            <w:webHidden/>
          </w:rPr>
          <w:instrText xml:space="preserve"> PAGEREF _Toc265103353 \h </w:instrText>
        </w:r>
        <w:r>
          <w:rPr>
            <w:webHidden/>
          </w:rPr>
          <w:fldChar w:fldCharType="separate"/>
        </w:r>
        <w:r>
          <w:rPr>
            <w:webHidden/>
          </w:rPr>
          <w:t>2</w:t>
        </w:r>
        <w:r>
          <w:rPr>
            <w:webHidden/>
          </w:rPr>
          <w:fldChar w:fldCharType="end"/>
        </w:r>
      </w:hyperlink>
    </w:p>
    <w:p w:rsidR="009B6510" w:rsidRDefault="009B6510" w:rsidP="00C52F95">
      <w:pPr>
        <w:pStyle w:val="TOC2"/>
        <w:rPr>
          <w:rFonts w:ascii="Calibri" w:hAnsi="Calibri" w:cs="Times New Roman"/>
          <w:lang w:eastAsia="nl-NL"/>
        </w:rPr>
      </w:pPr>
      <w:hyperlink w:anchor="_Toc265103354" w:history="1">
        <w:r w:rsidRPr="00E27C65">
          <w:rPr>
            <w:rStyle w:val="Hyperlink"/>
          </w:rPr>
          <w:t>6.3 Conclusie</w:t>
        </w:r>
        <w:r>
          <w:rPr>
            <w:webHidden/>
          </w:rPr>
          <w:tab/>
        </w:r>
        <w:r>
          <w:rPr>
            <w:webHidden/>
          </w:rPr>
          <w:fldChar w:fldCharType="begin"/>
        </w:r>
        <w:r>
          <w:rPr>
            <w:webHidden/>
          </w:rPr>
          <w:instrText xml:space="preserve"> PAGEREF _Toc265103354 \h </w:instrText>
        </w:r>
        <w:r>
          <w:rPr>
            <w:webHidden/>
          </w:rPr>
          <w:fldChar w:fldCharType="separate"/>
        </w:r>
        <w:r>
          <w:rPr>
            <w:webHidden/>
          </w:rPr>
          <w:t>2</w:t>
        </w:r>
        <w:r>
          <w:rPr>
            <w:webHidden/>
          </w:rPr>
          <w:fldChar w:fldCharType="end"/>
        </w:r>
      </w:hyperlink>
    </w:p>
    <w:p w:rsidR="009B6510" w:rsidRDefault="009B6510" w:rsidP="00C52F95">
      <w:pPr>
        <w:pStyle w:val="TOC3"/>
        <w:rPr>
          <w:rFonts w:ascii="Calibri" w:hAnsi="Calibri" w:cs="Times New Roman"/>
          <w:lang w:eastAsia="nl-NL"/>
        </w:rPr>
      </w:pPr>
      <w:hyperlink w:anchor="_Toc265103355" w:history="1">
        <w:r w:rsidRPr="00E27C65">
          <w:rPr>
            <w:rStyle w:val="Hyperlink"/>
          </w:rPr>
          <w:t>6.3.1 Realistische evaluatie</w:t>
        </w:r>
        <w:r>
          <w:rPr>
            <w:webHidden/>
          </w:rPr>
          <w:tab/>
        </w:r>
        <w:r>
          <w:rPr>
            <w:webHidden/>
          </w:rPr>
          <w:fldChar w:fldCharType="begin"/>
        </w:r>
        <w:r>
          <w:rPr>
            <w:webHidden/>
          </w:rPr>
          <w:instrText xml:space="preserve"> PAGEREF _Toc265103355 \h </w:instrText>
        </w:r>
        <w:r>
          <w:rPr>
            <w:webHidden/>
          </w:rPr>
          <w:fldChar w:fldCharType="separate"/>
        </w:r>
        <w:r>
          <w:rPr>
            <w:webHidden/>
          </w:rPr>
          <w:t>2</w:t>
        </w:r>
        <w:r>
          <w:rPr>
            <w:webHidden/>
          </w:rPr>
          <w:fldChar w:fldCharType="end"/>
        </w:r>
      </w:hyperlink>
    </w:p>
    <w:p w:rsidR="009B6510" w:rsidRDefault="009B6510" w:rsidP="00C52F95">
      <w:pPr>
        <w:pStyle w:val="TOC3"/>
        <w:rPr>
          <w:rStyle w:val="Hyperlink"/>
        </w:rPr>
      </w:pPr>
      <w:hyperlink w:anchor="_Toc265103356" w:history="1">
        <w:r w:rsidRPr="00E27C65">
          <w:rPr>
            <w:rStyle w:val="Hyperlink"/>
          </w:rPr>
          <w:t>6.3.2 Statutaire model</w:t>
        </w:r>
        <w:r>
          <w:rPr>
            <w:webHidden/>
          </w:rPr>
          <w:tab/>
        </w:r>
        <w:r>
          <w:rPr>
            <w:webHidden/>
          </w:rPr>
          <w:fldChar w:fldCharType="begin"/>
        </w:r>
        <w:r>
          <w:rPr>
            <w:webHidden/>
          </w:rPr>
          <w:instrText xml:space="preserve"> PAGEREF _Toc265103356 \h </w:instrText>
        </w:r>
        <w:r>
          <w:rPr>
            <w:webHidden/>
          </w:rPr>
          <w:fldChar w:fldCharType="separate"/>
        </w:r>
        <w:r>
          <w:rPr>
            <w:webHidden/>
          </w:rPr>
          <w:t>2</w:t>
        </w:r>
        <w:r>
          <w:rPr>
            <w:webHidden/>
          </w:rPr>
          <w:fldChar w:fldCharType="end"/>
        </w:r>
      </w:hyperlink>
    </w:p>
    <w:p w:rsidR="009B6510" w:rsidRPr="00C52F95" w:rsidRDefault="009B6510" w:rsidP="00C52F95">
      <w:pPr>
        <w:rPr>
          <w:lang w:eastAsia="en-US"/>
        </w:rPr>
      </w:pPr>
    </w:p>
    <w:p w:rsidR="009B6510" w:rsidRDefault="009B6510" w:rsidP="00C06F21">
      <w:pPr>
        <w:pStyle w:val="TOC1"/>
        <w:rPr>
          <w:rFonts w:ascii="Calibri" w:hAnsi="Calibri" w:cs="Times New Roman"/>
          <w:lang w:eastAsia="nl-NL"/>
        </w:rPr>
      </w:pPr>
      <w:hyperlink w:anchor="_Toc265103357" w:history="1">
        <w:r w:rsidRPr="00E27C65">
          <w:rPr>
            <w:rStyle w:val="Hyperlink"/>
          </w:rPr>
          <w:t>7. Conclusies en aanbevelingen</w:t>
        </w:r>
        <w:r>
          <w:rPr>
            <w:webHidden/>
          </w:rPr>
          <w:tab/>
        </w:r>
        <w:r>
          <w:rPr>
            <w:webHidden/>
          </w:rPr>
          <w:fldChar w:fldCharType="begin"/>
        </w:r>
        <w:r>
          <w:rPr>
            <w:webHidden/>
          </w:rPr>
          <w:instrText xml:space="preserve"> PAGEREF _Toc265103357 \h </w:instrText>
        </w:r>
        <w:r>
          <w:rPr>
            <w:webHidden/>
          </w:rPr>
          <w:fldChar w:fldCharType="separate"/>
        </w:r>
        <w:r>
          <w:rPr>
            <w:webHidden/>
          </w:rPr>
          <w:t>2</w:t>
        </w:r>
        <w:r>
          <w:rPr>
            <w:webHidden/>
          </w:rPr>
          <w:fldChar w:fldCharType="end"/>
        </w:r>
      </w:hyperlink>
    </w:p>
    <w:p w:rsidR="009B6510" w:rsidRDefault="009B6510" w:rsidP="00C52F95">
      <w:pPr>
        <w:pStyle w:val="TOC2"/>
        <w:rPr>
          <w:rFonts w:ascii="Calibri" w:hAnsi="Calibri" w:cs="Times New Roman"/>
          <w:lang w:eastAsia="nl-NL"/>
        </w:rPr>
      </w:pPr>
      <w:hyperlink w:anchor="_Toc265103358" w:history="1">
        <w:r w:rsidRPr="00E27C65">
          <w:rPr>
            <w:rStyle w:val="Hyperlink"/>
          </w:rPr>
          <w:t>7.1 Probleemstelling</w:t>
        </w:r>
        <w:r>
          <w:rPr>
            <w:webHidden/>
          </w:rPr>
          <w:tab/>
        </w:r>
        <w:r>
          <w:rPr>
            <w:webHidden/>
          </w:rPr>
          <w:fldChar w:fldCharType="begin"/>
        </w:r>
        <w:r>
          <w:rPr>
            <w:webHidden/>
          </w:rPr>
          <w:instrText xml:space="preserve"> PAGEREF _Toc265103358 \h </w:instrText>
        </w:r>
        <w:r>
          <w:rPr>
            <w:webHidden/>
          </w:rPr>
          <w:fldChar w:fldCharType="separate"/>
        </w:r>
        <w:r>
          <w:rPr>
            <w:webHidden/>
          </w:rPr>
          <w:t>2</w:t>
        </w:r>
        <w:r>
          <w:rPr>
            <w:webHidden/>
          </w:rPr>
          <w:fldChar w:fldCharType="end"/>
        </w:r>
      </w:hyperlink>
    </w:p>
    <w:p w:rsidR="009B6510" w:rsidRDefault="009B6510" w:rsidP="00C52F95">
      <w:pPr>
        <w:pStyle w:val="TOC2"/>
        <w:rPr>
          <w:rFonts w:ascii="Calibri" w:hAnsi="Calibri" w:cs="Times New Roman"/>
          <w:lang w:eastAsia="nl-NL"/>
        </w:rPr>
      </w:pPr>
      <w:hyperlink w:anchor="_Toc265103359" w:history="1">
        <w:r w:rsidRPr="00E27C65">
          <w:rPr>
            <w:rStyle w:val="Hyperlink"/>
          </w:rPr>
          <w:t>7.2 Reflectie</w:t>
        </w:r>
        <w:r>
          <w:rPr>
            <w:webHidden/>
          </w:rPr>
          <w:tab/>
        </w:r>
        <w:r>
          <w:rPr>
            <w:webHidden/>
          </w:rPr>
          <w:fldChar w:fldCharType="begin"/>
        </w:r>
        <w:r>
          <w:rPr>
            <w:webHidden/>
          </w:rPr>
          <w:instrText xml:space="preserve"> PAGEREF _Toc265103359 \h </w:instrText>
        </w:r>
        <w:r>
          <w:rPr>
            <w:webHidden/>
          </w:rPr>
          <w:fldChar w:fldCharType="separate"/>
        </w:r>
        <w:r>
          <w:rPr>
            <w:webHidden/>
          </w:rPr>
          <w:t>2</w:t>
        </w:r>
        <w:r>
          <w:rPr>
            <w:webHidden/>
          </w:rPr>
          <w:fldChar w:fldCharType="end"/>
        </w:r>
      </w:hyperlink>
    </w:p>
    <w:p w:rsidR="009B6510" w:rsidRDefault="009B6510" w:rsidP="00C52F95">
      <w:pPr>
        <w:pStyle w:val="TOC2"/>
        <w:rPr>
          <w:rFonts w:ascii="Calibri" w:hAnsi="Calibri" w:cs="Times New Roman"/>
          <w:lang w:eastAsia="nl-NL"/>
        </w:rPr>
      </w:pPr>
      <w:hyperlink w:anchor="_Toc265103360" w:history="1">
        <w:r w:rsidRPr="00E27C65">
          <w:rPr>
            <w:rStyle w:val="Hyperlink"/>
          </w:rPr>
          <w:t>7.3 Discussie</w:t>
        </w:r>
        <w:r>
          <w:rPr>
            <w:webHidden/>
          </w:rPr>
          <w:tab/>
        </w:r>
        <w:r>
          <w:rPr>
            <w:webHidden/>
          </w:rPr>
          <w:fldChar w:fldCharType="begin"/>
        </w:r>
        <w:r>
          <w:rPr>
            <w:webHidden/>
          </w:rPr>
          <w:instrText xml:space="preserve"> PAGEREF _Toc265103360 \h </w:instrText>
        </w:r>
        <w:r>
          <w:rPr>
            <w:webHidden/>
          </w:rPr>
          <w:fldChar w:fldCharType="separate"/>
        </w:r>
        <w:r>
          <w:rPr>
            <w:webHidden/>
          </w:rPr>
          <w:t>2</w:t>
        </w:r>
        <w:r>
          <w:rPr>
            <w:webHidden/>
          </w:rPr>
          <w:fldChar w:fldCharType="end"/>
        </w:r>
      </w:hyperlink>
    </w:p>
    <w:p w:rsidR="009B6510" w:rsidRDefault="009B6510" w:rsidP="00C52F95">
      <w:pPr>
        <w:pStyle w:val="TOC2"/>
        <w:rPr>
          <w:rStyle w:val="Hyperlink"/>
        </w:rPr>
      </w:pPr>
      <w:hyperlink w:anchor="_Toc265103361" w:history="1">
        <w:r w:rsidRPr="00E27C65">
          <w:rPr>
            <w:rStyle w:val="Hyperlink"/>
          </w:rPr>
          <w:t>7.4 Aanbevelingen</w:t>
        </w:r>
        <w:r>
          <w:rPr>
            <w:webHidden/>
          </w:rPr>
          <w:tab/>
        </w:r>
        <w:r>
          <w:rPr>
            <w:webHidden/>
          </w:rPr>
          <w:fldChar w:fldCharType="begin"/>
        </w:r>
        <w:r>
          <w:rPr>
            <w:webHidden/>
          </w:rPr>
          <w:instrText xml:space="preserve"> PAGEREF _Toc265103361 \h </w:instrText>
        </w:r>
        <w:r>
          <w:rPr>
            <w:webHidden/>
          </w:rPr>
          <w:fldChar w:fldCharType="separate"/>
        </w:r>
        <w:r>
          <w:rPr>
            <w:webHidden/>
          </w:rPr>
          <w:t>2</w:t>
        </w:r>
        <w:r>
          <w:rPr>
            <w:webHidden/>
          </w:rPr>
          <w:fldChar w:fldCharType="end"/>
        </w:r>
      </w:hyperlink>
    </w:p>
    <w:p w:rsidR="009B6510" w:rsidRPr="00C52F95" w:rsidRDefault="009B6510" w:rsidP="00C52F95">
      <w:pPr>
        <w:rPr>
          <w:lang w:eastAsia="en-US"/>
        </w:rPr>
      </w:pPr>
    </w:p>
    <w:p w:rsidR="009B6510" w:rsidRDefault="009B6510" w:rsidP="00C06F21">
      <w:pPr>
        <w:pStyle w:val="TOC1"/>
        <w:rPr>
          <w:rFonts w:ascii="Calibri" w:hAnsi="Calibri" w:cs="Times New Roman"/>
          <w:lang w:eastAsia="nl-NL"/>
        </w:rPr>
      </w:pPr>
      <w:hyperlink w:anchor="_Toc265103362" w:history="1">
        <w:r w:rsidRPr="00E27C65">
          <w:rPr>
            <w:rStyle w:val="Hyperlink"/>
          </w:rPr>
          <w:t>Literatuurlijst</w:t>
        </w:r>
        <w:r>
          <w:rPr>
            <w:webHidden/>
          </w:rPr>
          <w:tab/>
        </w:r>
        <w:r>
          <w:rPr>
            <w:webHidden/>
          </w:rPr>
          <w:fldChar w:fldCharType="begin"/>
        </w:r>
        <w:r>
          <w:rPr>
            <w:webHidden/>
          </w:rPr>
          <w:instrText xml:space="preserve"> PAGEREF _Toc265103362 \h </w:instrText>
        </w:r>
        <w:r>
          <w:rPr>
            <w:webHidden/>
          </w:rPr>
          <w:fldChar w:fldCharType="separate"/>
        </w:r>
        <w:r>
          <w:rPr>
            <w:webHidden/>
          </w:rPr>
          <w:t>2</w:t>
        </w:r>
        <w:r>
          <w:rPr>
            <w:webHidden/>
          </w:rPr>
          <w:fldChar w:fldCharType="end"/>
        </w:r>
      </w:hyperlink>
    </w:p>
    <w:p w:rsidR="009B6510" w:rsidRDefault="009B6510">
      <w:r>
        <w:fldChar w:fldCharType="end"/>
      </w:r>
    </w:p>
    <w:p w:rsidR="009B6510" w:rsidRDefault="009B6510">
      <w:pPr>
        <w:rPr>
          <w:rFonts w:ascii="Arial" w:hAnsi="Arial" w:cs="Arial"/>
          <w:b/>
          <w:sz w:val="28"/>
          <w:szCs w:val="28"/>
        </w:rPr>
      </w:pPr>
      <w:r>
        <w:rPr>
          <w:rFonts w:ascii="Arial" w:hAnsi="Arial" w:cs="Arial"/>
          <w:b/>
          <w:sz w:val="28"/>
          <w:szCs w:val="28"/>
        </w:rPr>
        <w:br w:type="page"/>
      </w:r>
    </w:p>
    <w:p w:rsidR="009B6510" w:rsidRPr="00AC448D" w:rsidRDefault="009B6510" w:rsidP="00AC448D">
      <w:pPr>
        <w:pStyle w:val="Heading1"/>
        <w:rPr>
          <w:rFonts w:ascii="Arial" w:hAnsi="Arial" w:cs="Arial"/>
          <w:sz w:val="22"/>
          <w:szCs w:val="22"/>
        </w:rPr>
      </w:pPr>
      <w:bookmarkStart w:id="0" w:name="_Toc265006354"/>
      <w:bookmarkStart w:id="1" w:name="_Toc265006440"/>
      <w:bookmarkStart w:id="2" w:name="_Toc265006490"/>
      <w:bookmarkStart w:id="3" w:name="_Toc265006560"/>
      <w:bookmarkStart w:id="4" w:name="_Toc265006999"/>
      <w:bookmarkStart w:id="5" w:name="_Toc265007078"/>
      <w:bookmarkStart w:id="6" w:name="_Toc265007128"/>
      <w:bookmarkStart w:id="7" w:name="_Toc265007450"/>
      <w:bookmarkStart w:id="8" w:name="_Toc265007594"/>
      <w:bookmarkStart w:id="9" w:name="_Toc265007665"/>
      <w:bookmarkStart w:id="10" w:name="_Toc265007858"/>
      <w:bookmarkStart w:id="11" w:name="_Toc265097780"/>
      <w:bookmarkStart w:id="12" w:name="_Toc265099296"/>
      <w:bookmarkStart w:id="13" w:name="_Toc265099481"/>
      <w:bookmarkStart w:id="14" w:name="_Toc265103266"/>
      <w:r w:rsidRPr="00AC448D">
        <w:rPr>
          <w:rFonts w:ascii="Arial" w:hAnsi="Arial" w:cs="Arial"/>
          <w:sz w:val="28"/>
          <w:szCs w:val="28"/>
        </w:rPr>
        <w:t>1. Inleiding</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p w:rsidR="009B6510" w:rsidRPr="00AC448D" w:rsidRDefault="009B6510" w:rsidP="00AC448D">
      <w:pPr>
        <w:pStyle w:val="Heading2"/>
        <w:rPr>
          <w:rFonts w:ascii="Arial" w:hAnsi="Arial" w:cs="Arial"/>
          <w:i w:val="0"/>
          <w:sz w:val="24"/>
          <w:szCs w:val="24"/>
        </w:rPr>
      </w:pPr>
      <w:bookmarkStart w:id="15" w:name="_Toc265007000"/>
      <w:bookmarkStart w:id="16" w:name="_Toc265007079"/>
      <w:bookmarkStart w:id="17" w:name="_Toc265007129"/>
      <w:bookmarkStart w:id="18" w:name="_Toc265007451"/>
      <w:bookmarkStart w:id="19" w:name="_Toc265007595"/>
      <w:bookmarkStart w:id="20" w:name="_Toc265007666"/>
      <w:bookmarkStart w:id="21" w:name="_Toc265007859"/>
      <w:bookmarkStart w:id="22" w:name="_Toc265097781"/>
      <w:bookmarkStart w:id="23" w:name="_Toc265099297"/>
      <w:bookmarkStart w:id="24" w:name="_Toc265099482"/>
      <w:bookmarkStart w:id="25" w:name="_Toc265103267"/>
      <w:r w:rsidRPr="00AC448D">
        <w:rPr>
          <w:rFonts w:ascii="Arial" w:hAnsi="Arial" w:cs="Arial"/>
          <w:i w:val="0"/>
          <w:sz w:val="24"/>
          <w:szCs w:val="24"/>
        </w:rPr>
        <w:t>1.1 Aanleiding</w:t>
      </w:r>
      <w:bookmarkEnd w:id="15"/>
      <w:bookmarkEnd w:id="16"/>
      <w:bookmarkEnd w:id="17"/>
      <w:bookmarkEnd w:id="18"/>
      <w:bookmarkEnd w:id="19"/>
      <w:bookmarkEnd w:id="20"/>
      <w:bookmarkEnd w:id="21"/>
      <w:bookmarkEnd w:id="22"/>
      <w:bookmarkEnd w:id="23"/>
      <w:bookmarkEnd w:id="24"/>
      <w:bookmarkEnd w:id="25"/>
    </w:p>
    <w:p w:rsidR="009B6510" w:rsidRDefault="009B6510" w:rsidP="00F610E5">
      <w:pPr>
        <w:spacing w:line="276" w:lineRule="auto"/>
        <w:jc w:val="both"/>
        <w:rPr>
          <w:rFonts w:ascii="Arial" w:hAnsi="Arial" w:cs="Arial"/>
          <w:sz w:val="22"/>
          <w:szCs w:val="22"/>
        </w:rPr>
      </w:pPr>
      <w:r w:rsidRPr="00CB37CD">
        <w:rPr>
          <w:rFonts w:ascii="Arial" w:hAnsi="Arial" w:cs="Arial"/>
          <w:sz w:val="22"/>
          <w:szCs w:val="22"/>
        </w:rPr>
        <w:t>De krapte op de arbeidsmarkt</w:t>
      </w:r>
      <w:r>
        <w:rPr>
          <w:rFonts w:ascii="Arial" w:hAnsi="Arial" w:cs="Arial"/>
          <w:sz w:val="22"/>
          <w:szCs w:val="22"/>
        </w:rPr>
        <w:t>, de vergrijzing</w:t>
      </w:r>
      <w:r w:rsidRPr="00CB37CD">
        <w:rPr>
          <w:rFonts w:ascii="Arial" w:hAnsi="Arial" w:cs="Arial"/>
          <w:sz w:val="22"/>
          <w:szCs w:val="22"/>
        </w:rPr>
        <w:t xml:space="preserve"> en bezuinigen vanwege de kredietcrisis maken het noodzakelijk voor organisaties om aan</w:t>
      </w:r>
      <w:r>
        <w:rPr>
          <w:rFonts w:ascii="Arial" w:hAnsi="Arial" w:cs="Arial"/>
          <w:sz w:val="22"/>
          <w:szCs w:val="22"/>
        </w:rPr>
        <w:t>dacht te besteden aan de in-, door- en uitstroom van werknemers. Vanwege de krapte op de arbeidsmarkt wordt er door het management steeds meer werk gemaakt van het binden en boeien van werknemers aan de organisatie en het benutten van ‘human capital’ of ‘menselijk kapitaal’. Organisaties proberen werknemers te binden door voldoende loopbaanmogelijkheden aan te bieden.</w:t>
      </w:r>
      <w:r w:rsidRPr="00DF778D">
        <w:rPr>
          <w:rFonts w:ascii="Arial" w:hAnsi="Arial" w:cs="Arial"/>
          <w:sz w:val="22"/>
          <w:szCs w:val="22"/>
        </w:rPr>
        <w:t xml:space="preserve"> </w:t>
      </w:r>
      <w:r>
        <w:rPr>
          <w:rFonts w:ascii="Arial" w:hAnsi="Arial" w:cs="Arial"/>
          <w:sz w:val="22"/>
          <w:szCs w:val="22"/>
        </w:rPr>
        <w:t>Mogelijkheden om kennis en vaardigheden te benutten en verder te ontwikkelen dragen sterk bij aan de betrokkenheid van werknemers. Een werknemer die zicht op zijn carrière heeft, is voortdurend bezig met de ontwikkeling van zijn carrière. Een veel gehoorde kreet binnen organisaties is: “</w:t>
      </w:r>
      <w:r w:rsidRPr="007A4504">
        <w:rPr>
          <w:rFonts w:ascii="Arial" w:hAnsi="Arial" w:cs="Arial"/>
          <w:i/>
          <w:sz w:val="22"/>
          <w:szCs w:val="22"/>
        </w:rPr>
        <w:t>stilstand is achteruitgang</w:t>
      </w:r>
      <w:r>
        <w:rPr>
          <w:rFonts w:ascii="Arial" w:hAnsi="Arial" w:cs="Arial"/>
          <w:sz w:val="22"/>
          <w:szCs w:val="22"/>
        </w:rPr>
        <w:t>”. In de afgelopen jaren is ook de term “jobhopper” geïntroduceerd. De jobhopper blijft niet langer dan twee jaar bij dezelfde werkgever.</w:t>
      </w:r>
    </w:p>
    <w:p w:rsidR="009B6510" w:rsidRDefault="009B6510" w:rsidP="00F610E5">
      <w:pPr>
        <w:spacing w:line="276" w:lineRule="auto"/>
        <w:jc w:val="both"/>
        <w:rPr>
          <w:rFonts w:ascii="Arial" w:hAnsi="Arial" w:cs="Arial"/>
          <w:sz w:val="22"/>
          <w:szCs w:val="22"/>
        </w:rPr>
      </w:pPr>
      <w:r>
        <w:rPr>
          <w:rFonts w:ascii="Arial" w:hAnsi="Arial" w:cs="Arial"/>
          <w:sz w:val="22"/>
          <w:szCs w:val="22"/>
        </w:rPr>
        <w:t>Er zijn goede redenen om aandacht te besteden aan mobiliteit. Elk jaar wisselen grote aantallen werkenden -</w:t>
      </w:r>
      <w:r w:rsidRPr="00CB37CD">
        <w:rPr>
          <w:rFonts w:ascii="Arial" w:hAnsi="Arial" w:cs="Arial"/>
          <w:sz w:val="22"/>
          <w:szCs w:val="22"/>
        </w:rPr>
        <w:t>zowel intern als extern, gedwongen en vrijwillig- van positie.</w:t>
      </w:r>
      <w:r w:rsidRPr="00917A1C">
        <w:rPr>
          <w:rFonts w:ascii="Arial" w:hAnsi="Arial" w:cs="Arial"/>
          <w:sz w:val="22"/>
          <w:szCs w:val="22"/>
        </w:rPr>
        <w:t xml:space="preserve"> </w:t>
      </w:r>
      <w:r>
        <w:rPr>
          <w:rFonts w:ascii="Arial" w:hAnsi="Arial" w:cs="Arial"/>
          <w:sz w:val="22"/>
          <w:szCs w:val="22"/>
        </w:rPr>
        <w:t xml:space="preserve">Er komen meer personen terecht op een voor hen meer geschikte plaats. </w:t>
      </w:r>
      <w:r w:rsidRPr="00CB37CD">
        <w:rPr>
          <w:rFonts w:ascii="Arial" w:hAnsi="Arial" w:cs="Arial"/>
          <w:sz w:val="22"/>
          <w:szCs w:val="22"/>
        </w:rPr>
        <w:t xml:space="preserve">Wie tijdens zijn loopbaan regelmatig van werk verandert, loopt een kleinere kans om vast te lopen en is waarschijnlijk </w:t>
      </w:r>
      <w:r>
        <w:rPr>
          <w:rFonts w:ascii="Arial" w:hAnsi="Arial" w:cs="Arial"/>
          <w:sz w:val="22"/>
          <w:szCs w:val="22"/>
        </w:rPr>
        <w:t xml:space="preserve">productiever (De Koning: in Gesthuizen &amp; Dagevos, 2005, p. 3). </w:t>
      </w:r>
    </w:p>
    <w:p w:rsidR="009B6510" w:rsidRDefault="009B6510" w:rsidP="00F610E5">
      <w:pPr>
        <w:spacing w:line="276" w:lineRule="auto"/>
        <w:jc w:val="both"/>
        <w:rPr>
          <w:rFonts w:ascii="Arial" w:hAnsi="Arial" w:cs="Arial"/>
          <w:sz w:val="22"/>
          <w:szCs w:val="22"/>
        </w:rPr>
      </w:pPr>
      <w:r w:rsidRPr="00D51045">
        <w:rPr>
          <w:rFonts w:ascii="Arial" w:hAnsi="Arial" w:cs="Arial"/>
          <w:sz w:val="22"/>
          <w:szCs w:val="22"/>
        </w:rPr>
        <w:t>Organisaties worden in toenemende mate geconfronteerd met de noodzaak hun personeelsbestand aan te passen aan nieuwe eisen vanuit de omgeving. Dit brengt met zich mee dat steeds hogere eisen worden gesteld aan de flexibiliteit en mobiliteitsbereidheid van individuele medewerkers. De laatste jaren is het inzicht gegroeid dat bevordering van flexibiliteit en mobiliteitsbereidheid van personeel dient te worden gestuurd. Enerzijds om gewenste effecten in een organisatie mogelijk te maken, anderzijds om ongewenste effecten te voorkomen, bijvoorbeeld het vertrek van de ‘verkeerde’ medewerkers (Dijkstra, 1997</w:t>
      </w:r>
      <w:r>
        <w:rPr>
          <w:rFonts w:ascii="Arial" w:hAnsi="Arial" w:cs="Arial"/>
          <w:sz w:val="22"/>
          <w:szCs w:val="22"/>
        </w:rPr>
        <w:t>, p. 9</w:t>
      </w:r>
      <w:r w:rsidRPr="00D51045">
        <w:rPr>
          <w:rFonts w:ascii="Arial" w:hAnsi="Arial" w:cs="Arial"/>
          <w:sz w:val="22"/>
          <w:szCs w:val="22"/>
        </w:rPr>
        <w:t>).</w:t>
      </w:r>
      <w:r>
        <w:rPr>
          <w:rFonts w:ascii="Arial" w:hAnsi="Arial" w:cs="Arial"/>
          <w:sz w:val="22"/>
          <w:szCs w:val="22"/>
        </w:rPr>
        <w:t xml:space="preserve"> Daarnaast is life-time employment als concept waarop het stelsel van arbeidsrelaties was gebouwd, niet langer houdbaar. Geen enkele organisatie kan haar medewerkers immers garanderen dat zij hun gehele werkzame leven bij dezelfde organisatie door kunnen brengen (Gasperz &amp; Ott, 1996, p. 1). </w:t>
      </w:r>
    </w:p>
    <w:p w:rsidR="009B6510" w:rsidRDefault="009B6510" w:rsidP="00F610E5">
      <w:pPr>
        <w:spacing w:line="276" w:lineRule="auto"/>
        <w:jc w:val="both"/>
        <w:rPr>
          <w:rFonts w:ascii="Arial" w:hAnsi="Arial" w:cs="Arial"/>
          <w:sz w:val="22"/>
          <w:szCs w:val="22"/>
        </w:rPr>
      </w:pPr>
    </w:p>
    <w:p w:rsidR="009B6510" w:rsidRDefault="009B6510" w:rsidP="00F610E5">
      <w:pPr>
        <w:spacing w:line="276" w:lineRule="auto"/>
        <w:jc w:val="both"/>
        <w:rPr>
          <w:rFonts w:ascii="Arial" w:hAnsi="Arial" w:cs="Arial"/>
          <w:sz w:val="22"/>
          <w:szCs w:val="22"/>
        </w:rPr>
      </w:pPr>
      <w:r>
        <w:rPr>
          <w:rFonts w:ascii="Arial" w:hAnsi="Arial" w:cs="Arial"/>
          <w:sz w:val="22"/>
          <w:szCs w:val="22"/>
        </w:rPr>
        <w:t xml:space="preserve">Om de vitaliteit van bedrijven en instellingen te vergroten is het noodzakelijk dat de personele in- en externe doorstroming toeneemt. </w:t>
      </w:r>
      <w:r w:rsidRPr="006A11C9">
        <w:rPr>
          <w:rFonts w:ascii="Arial" w:hAnsi="Arial" w:cs="Arial"/>
          <w:sz w:val="22"/>
          <w:szCs w:val="22"/>
        </w:rPr>
        <w:t>Dijkstra (1997, p.</w:t>
      </w:r>
      <w:r>
        <w:rPr>
          <w:rFonts w:ascii="Arial" w:hAnsi="Arial" w:cs="Arial"/>
          <w:sz w:val="22"/>
          <w:szCs w:val="22"/>
        </w:rPr>
        <w:t xml:space="preserve"> 10</w:t>
      </w:r>
      <w:r w:rsidRPr="006A11C9">
        <w:rPr>
          <w:rFonts w:ascii="Arial" w:hAnsi="Arial" w:cs="Arial"/>
          <w:sz w:val="22"/>
          <w:szCs w:val="22"/>
        </w:rPr>
        <w:t>)</w:t>
      </w:r>
      <w:r>
        <w:rPr>
          <w:rFonts w:ascii="Arial" w:hAnsi="Arial" w:cs="Arial"/>
          <w:sz w:val="22"/>
          <w:szCs w:val="22"/>
        </w:rPr>
        <w:t xml:space="preserve"> stelt dat als dit niet gebeurt, organisaties het risico lopen dat het personeelsbestand vastroest en dat er onvoldoende verversing optreedt van kennis en vaardigheden.</w:t>
      </w:r>
    </w:p>
    <w:p w:rsidR="009B6510" w:rsidRDefault="009B6510" w:rsidP="00F610E5">
      <w:pPr>
        <w:spacing w:line="276" w:lineRule="auto"/>
        <w:jc w:val="both"/>
        <w:rPr>
          <w:rFonts w:ascii="Arial" w:hAnsi="Arial" w:cs="Arial"/>
          <w:sz w:val="22"/>
          <w:szCs w:val="22"/>
        </w:rPr>
      </w:pPr>
      <w:r>
        <w:rPr>
          <w:rFonts w:ascii="Arial" w:hAnsi="Arial" w:cs="Arial"/>
          <w:sz w:val="22"/>
          <w:szCs w:val="22"/>
        </w:rPr>
        <w:t>Niet alleen voor de organisatie, maar ook voor de individuele medewerkers is een gericht mobiliteitsbeleid noodzakelijk. Door de toenemende routine en het ontbreken van nieuwe uitdagingen kunnen werknemers gedemotiveerd raken. In de meeste gevallen is de motivatie van medewerkers om zich in te zetten groter, naarmate er meer perspectief is op een volgende stap in hun eigen loopbaanontwikkeling.</w:t>
      </w:r>
    </w:p>
    <w:p w:rsidR="009B6510" w:rsidRDefault="009B6510" w:rsidP="00F610E5">
      <w:pPr>
        <w:spacing w:line="276" w:lineRule="auto"/>
        <w:jc w:val="both"/>
        <w:rPr>
          <w:rFonts w:ascii="Arial" w:hAnsi="Arial" w:cs="Arial"/>
          <w:sz w:val="22"/>
          <w:szCs w:val="22"/>
        </w:rPr>
      </w:pPr>
      <w:r>
        <w:rPr>
          <w:rFonts w:ascii="Arial" w:hAnsi="Arial" w:cs="Arial"/>
          <w:sz w:val="22"/>
          <w:szCs w:val="22"/>
        </w:rPr>
        <w:t>In de huidige samenleving zijn mensen in tegenstelling tot het verleden meer bezig met het opdoen van kennis en vaardigheden binnen verschillende organisaties. Hierdoor zullen veel mensen in aanraking komen met mobiliteit op de arbeidsmarkt. Maar wat beweegt mensen om van functie te veranderen en in hoeverre heeft de organisatie invloed op de mobiliteit van medewerkers? Bovenstaande ontwikkelingen hebben mijn nieuwsgierigheid gewekt en ertoe geleid om mijn scriptie aan het onderwerp mobiliteit te wijden.</w:t>
      </w:r>
    </w:p>
    <w:p w:rsidR="009B6510" w:rsidRPr="00F53C18" w:rsidRDefault="009B6510" w:rsidP="00F610E5">
      <w:pPr>
        <w:spacing w:line="276" w:lineRule="auto"/>
        <w:jc w:val="both"/>
        <w:rPr>
          <w:rFonts w:ascii="Arial" w:hAnsi="Arial" w:cs="Arial"/>
          <w:sz w:val="22"/>
          <w:szCs w:val="22"/>
        </w:rPr>
      </w:pPr>
    </w:p>
    <w:p w:rsidR="009B6510" w:rsidRPr="00AC448D" w:rsidRDefault="009B6510" w:rsidP="00AC448D">
      <w:pPr>
        <w:pStyle w:val="Heading2"/>
        <w:rPr>
          <w:rFonts w:ascii="Arial" w:hAnsi="Arial" w:cs="Arial"/>
          <w:i w:val="0"/>
          <w:sz w:val="24"/>
          <w:szCs w:val="24"/>
        </w:rPr>
      </w:pPr>
      <w:bookmarkStart w:id="26" w:name="_Toc265007001"/>
      <w:bookmarkStart w:id="27" w:name="_Toc265007080"/>
      <w:bookmarkStart w:id="28" w:name="_Toc265007130"/>
      <w:bookmarkStart w:id="29" w:name="_Toc265007452"/>
      <w:bookmarkStart w:id="30" w:name="_Toc265007596"/>
      <w:bookmarkStart w:id="31" w:name="_Toc265007667"/>
      <w:bookmarkStart w:id="32" w:name="_Toc265007860"/>
      <w:bookmarkStart w:id="33" w:name="_Toc265097782"/>
      <w:bookmarkStart w:id="34" w:name="_Toc265099298"/>
      <w:bookmarkStart w:id="35" w:name="_Toc265099483"/>
      <w:bookmarkStart w:id="36" w:name="_Toc265103268"/>
      <w:r>
        <w:rPr>
          <w:rFonts w:ascii="Arial" w:hAnsi="Arial" w:cs="Arial"/>
          <w:i w:val="0"/>
          <w:sz w:val="24"/>
          <w:szCs w:val="24"/>
        </w:rPr>
        <w:t xml:space="preserve">1.2 </w:t>
      </w:r>
      <w:r w:rsidRPr="00AC448D">
        <w:rPr>
          <w:rFonts w:ascii="Arial" w:hAnsi="Arial" w:cs="Arial"/>
          <w:i w:val="0"/>
          <w:sz w:val="24"/>
          <w:szCs w:val="24"/>
        </w:rPr>
        <w:t>Doel van het onderzoek</w:t>
      </w:r>
      <w:bookmarkEnd w:id="26"/>
      <w:bookmarkEnd w:id="27"/>
      <w:bookmarkEnd w:id="28"/>
      <w:bookmarkEnd w:id="29"/>
      <w:bookmarkEnd w:id="30"/>
      <w:bookmarkEnd w:id="31"/>
      <w:bookmarkEnd w:id="32"/>
      <w:bookmarkEnd w:id="33"/>
      <w:bookmarkEnd w:id="34"/>
      <w:bookmarkEnd w:id="35"/>
      <w:bookmarkEnd w:id="36"/>
    </w:p>
    <w:p w:rsidR="009B6510" w:rsidRDefault="009B6510" w:rsidP="000A4CFE">
      <w:pPr>
        <w:spacing w:line="276" w:lineRule="auto"/>
        <w:jc w:val="both"/>
        <w:rPr>
          <w:rFonts w:ascii="Arial" w:hAnsi="Arial" w:cs="Arial"/>
          <w:sz w:val="22"/>
          <w:szCs w:val="22"/>
        </w:rPr>
      </w:pPr>
      <w:r>
        <w:rPr>
          <w:rFonts w:ascii="Arial" w:hAnsi="Arial" w:cs="Arial"/>
          <w:sz w:val="22"/>
          <w:szCs w:val="22"/>
        </w:rPr>
        <w:t>Bovenstaande ontwikkelingen maken het noodzakelijk voor organisaties om aandacht te besteden aan mobiliteit. Maar hoe effectief is een mobiliteitsbeleid binnen een organisatie en welk effect heeft het mobiliteitsbeleid op de daadwerkelijke mobiliteit?</w:t>
      </w:r>
    </w:p>
    <w:p w:rsidR="009B6510" w:rsidRPr="006D5722" w:rsidRDefault="009B6510" w:rsidP="000A4CFE">
      <w:pPr>
        <w:spacing w:line="276" w:lineRule="auto"/>
        <w:jc w:val="both"/>
        <w:rPr>
          <w:rFonts w:ascii="Arial" w:hAnsi="Arial" w:cs="Arial"/>
          <w:sz w:val="22"/>
          <w:szCs w:val="22"/>
        </w:rPr>
      </w:pPr>
      <w:r>
        <w:rPr>
          <w:rFonts w:ascii="Arial" w:hAnsi="Arial" w:cs="Arial"/>
          <w:sz w:val="22"/>
          <w:szCs w:val="22"/>
        </w:rPr>
        <w:t>Het primaire doel van het onderzoek is om vast te stellen wat de invloed is van het mobiliteitsbeleid op de daadwerkelijke mobiliteit. Het secundaire doel is dat ik door middel van het onderzoek een bijdrage kan leveren aan het mobiliteitsbeleid binnen organisaties.</w:t>
      </w:r>
      <w:r w:rsidRPr="00CB37CD">
        <w:rPr>
          <w:rFonts w:ascii="Arial" w:hAnsi="Arial" w:cs="Arial"/>
          <w:sz w:val="22"/>
          <w:szCs w:val="22"/>
        </w:rPr>
        <w:t xml:space="preserve"> </w:t>
      </w:r>
      <w:r>
        <w:rPr>
          <w:rFonts w:ascii="Arial" w:hAnsi="Arial" w:cs="Arial"/>
          <w:sz w:val="22"/>
          <w:szCs w:val="22"/>
        </w:rPr>
        <w:t xml:space="preserve">Op basis daarvan kan er een advies worden geformuleerd voor het verder vorm geven van het mobiliteitsbeleid. </w:t>
      </w:r>
      <w:r w:rsidRPr="00CB37CD">
        <w:rPr>
          <w:rFonts w:ascii="Arial" w:hAnsi="Arial" w:cs="Arial"/>
          <w:sz w:val="22"/>
          <w:szCs w:val="22"/>
        </w:rPr>
        <w:t>Het onderzoek zal een kwalitatief karakter hebbe</w:t>
      </w:r>
      <w:r>
        <w:rPr>
          <w:rFonts w:ascii="Arial" w:hAnsi="Arial" w:cs="Arial"/>
          <w:sz w:val="22"/>
          <w:szCs w:val="22"/>
        </w:rPr>
        <w:t>n waarbij ik vooral evaluerend en deels verklarend</w:t>
      </w:r>
      <w:r w:rsidRPr="00CB37CD">
        <w:rPr>
          <w:rFonts w:ascii="Arial" w:hAnsi="Arial" w:cs="Arial"/>
          <w:sz w:val="22"/>
          <w:szCs w:val="22"/>
        </w:rPr>
        <w:t xml:space="preserve"> te werk ga.</w:t>
      </w:r>
      <w:r>
        <w:rPr>
          <w:rFonts w:ascii="Arial" w:hAnsi="Arial" w:cs="Arial"/>
          <w:sz w:val="22"/>
          <w:szCs w:val="22"/>
        </w:rPr>
        <w:t xml:space="preserve"> </w:t>
      </w:r>
    </w:p>
    <w:p w:rsidR="009B6510" w:rsidRPr="00AC448D" w:rsidRDefault="009B6510" w:rsidP="00AC448D">
      <w:pPr>
        <w:pStyle w:val="Heading2"/>
        <w:rPr>
          <w:rFonts w:ascii="Arial" w:hAnsi="Arial" w:cs="Arial"/>
          <w:i w:val="0"/>
          <w:sz w:val="24"/>
          <w:szCs w:val="24"/>
        </w:rPr>
      </w:pPr>
      <w:bookmarkStart w:id="37" w:name="_Toc265007002"/>
      <w:bookmarkStart w:id="38" w:name="_Toc265007081"/>
      <w:bookmarkStart w:id="39" w:name="_Toc265007131"/>
      <w:bookmarkStart w:id="40" w:name="_Toc265007453"/>
      <w:bookmarkStart w:id="41" w:name="_Toc265007597"/>
      <w:bookmarkStart w:id="42" w:name="_Toc265007668"/>
      <w:bookmarkStart w:id="43" w:name="_Toc265007861"/>
      <w:bookmarkStart w:id="44" w:name="_Toc265097783"/>
      <w:bookmarkStart w:id="45" w:name="_Toc265099299"/>
      <w:bookmarkStart w:id="46" w:name="_Toc265099484"/>
      <w:bookmarkStart w:id="47" w:name="_Toc265103269"/>
      <w:r w:rsidRPr="00AC448D">
        <w:rPr>
          <w:rFonts w:ascii="Arial" w:hAnsi="Arial" w:cs="Arial"/>
          <w:bCs w:val="0"/>
          <w:i w:val="0"/>
          <w:iCs w:val="0"/>
          <w:sz w:val="24"/>
          <w:szCs w:val="24"/>
        </w:rPr>
        <w:t xml:space="preserve">1.3 </w:t>
      </w:r>
      <w:r w:rsidRPr="00AC448D">
        <w:rPr>
          <w:rFonts w:ascii="Arial" w:hAnsi="Arial" w:cs="Arial"/>
          <w:i w:val="0"/>
          <w:sz w:val="24"/>
          <w:szCs w:val="24"/>
        </w:rPr>
        <w:t>Gemeente Rotterdam</w:t>
      </w:r>
      <w:bookmarkEnd w:id="37"/>
      <w:bookmarkEnd w:id="38"/>
      <w:bookmarkEnd w:id="39"/>
      <w:bookmarkEnd w:id="40"/>
      <w:bookmarkEnd w:id="41"/>
      <w:bookmarkEnd w:id="42"/>
      <w:bookmarkEnd w:id="43"/>
      <w:bookmarkEnd w:id="44"/>
      <w:bookmarkEnd w:id="45"/>
      <w:bookmarkEnd w:id="46"/>
      <w:bookmarkEnd w:id="47"/>
    </w:p>
    <w:p w:rsidR="009B6510" w:rsidRDefault="009B6510" w:rsidP="000A4CFE">
      <w:pPr>
        <w:spacing w:line="276" w:lineRule="auto"/>
        <w:jc w:val="both"/>
        <w:rPr>
          <w:rFonts w:ascii="Arial" w:hAnsi="Arial" w:cs="Arial"/>
          <w:sz w:val="22"/>
          <w:szCs w:val="22"/>
        </w:rPr>
      </w:pPr>
      <w:r w:rsidRPr="002C68F7">
        <w:rPr>
          <w:rFonts w:ascii="Arial" w:hAnsi="Arial" w:cs="Arial"/>
          <w:sz w:val="22"/>
          <w:szCs w:val="22"/>
        </w:rPr>
        <w:t xml:space="preserve">Het onderzoek zal uitgevoerd worden binnen de Gemeente Rotterdam. Zowel binnen de Gemeente Rotterdam als binnen de diensten Stedenbouw &amp; Volkshuisvesting (dS+V), Gemeentewerken (GW) en het Ontwikkelingsbedrijf (OBR) is mobiliteit een belangrijk speerpunt. Op concernniveau is in de Strategische HR-agenda prioriteit gegeven aan het onderwerp mobiliteit. De Gemeente Rotterdam wil de mobiliteit tussen verschillende diensten bevorderen. Een medewerker P&amp;O van de dienst dS+V kan bijvoorbeeld overgeplaatst worden naar de dienst Gemeentewerken. </w:t>
      </w:r>
    </w:p>
    <w:p w:rsidR="009B6510" w:rsidRPr="002C68F7" w:rsidRDefault="009B6510" w:rsidP="00F610E5">
      <w:pPr>
        <w:spacing w:line="276" w:lineRule="auto"/>
        <w:jc w:val="both"/>
        <w:rPr>
          <w:rFonts w:ascii="Arial" w:hAnsi="Arial" w:cs="Arial"/>
          <w:sz w:val="22"/>
          <w:szCs w:val="22"/>
        </w:rPr>
      </w:pPr>
    </w:p>
    <w:p w:rsidR="009B6510" w:rsidRDefault="009B6510" w:rsidP="00941870">
      <w:pPr>
        <w:spacing w:line="276" w:lineRule="auto"/>
        <w:jc w:val="both"/>
        <w:rPr>
          <w:rFonts w:ascii="Arial" w:hAnsi="Arial" w:cs="Arial"/>
          <w:sz w:val="22"/>
          <w:szCs w:val="22"/>
        </w:rPr>
      </w:pPr>
      <w:r w:rsidRPr="002C68F7">
        <w:rPr>
          <w:rFonts w:ascii="Arial" w:hAnsi="Arial" w:cs="Arial"/>
          <w:sz w:val="22"/>
          <w:szCs w:val="22"/>
        </w:rPr>
        <w:t>De reden dat ik gekozen heb voor de Gemeente Rotterdam is zowel pragmatisch als inhoudelijk van aard. Sinds januari 2008 is een Gemeenschappelijk Managementteam (GMT) van de drie diensten actief. Het GMT heeft als hoofddirectie van de drie fysieke diensten het doel om de kwaliteit, effectiviteit en doelmatigheid van de 'fysieke keten' te verbeteren. Het GMT bestaat uit de directeuren van de drie diensten. Naar aanleiding van de samenwerking tussen OBR, dS+V en GW in GMT verband, hebben de stafafdelingen van de drie diensten ook behoefte aan samenwerking. De hoofden P&amp;O van de drie diensten hebben de samenwerking opgezocht en besloten om een aantal gezamenlijke onderwerpen te benoemen voor de samenwerking. Een van de onderwerpen is mobiliteit. Vanuit deze samenwerking is een mobiliteitsoverleg van de drie diensten opgericht. Het mobiliteitsoverleg bestaat uit drie adviseurs van de diensten. Het doel van het mobiliteitsoverleg is om met concrete voorstellen op het gebied van mobiliteit te komen.</w:t>
      </w:r>
      <w:r>
        <w:rPr>
          <w:rFonts w:ascii="Arial" w:hAnsi="Arial" w:cs="Arial"/>
          <w:sz w:val="22"/>
          <w:szCs w:val="22"/>
        </w:rPr>
        <w:t xml:space="preserve"> </w:t>
      </w:r>
      <w:r w:rsidRPr="002C68F7">
        <w:rPr>
          <w:rFonts w:ascii="Arial" w:hAnsi="Arial" w:cs="Arial"/>
          <w:sz w:val="22"/>
          <w:szCs w:val="22"/>
        </w:rPr>
        <w:t>In juni 2009 heeft het GMT bekend gemaakt samen naar één organisatie te gaan die op een integrale en gebiedsgerichte manier werkt aan de opgaven van de stad. De sectoren en specialismen blijven in tact, maar de stafafdelingen, bestaande uit onder andere de afdeling P&amp;O zullen samengevoegd worden.</w:t>
      </w:r>
    </w:p>
    <w:p w:rsidR="009B6510" w:rsidRPr="002C68F7" w:rsidRDefault="009B6510" w:rsidP="00941870">
      <w:pPr>
        <w:spacing w:line="276" w:lineRule="auto"/>
        <w:jc w:val="both"/>
        <w:rPr>
          <w:rFonts w:ascii="Arial" w:hAnsi="Arial" w:cs="Arial"/>
          <w:sz w:val="22"/>
          <w:szCs w:val="22"/>
        </w:rPr>
      </w:pPr>
    </w:p>
    <w:p w:rsidR="009B6510" w:rsidRPr="002C68F7" w:rsidRDefault="009B6510" w:rsidP="00941870">
      <w:pPr>
        <w:spacing w:line="276" w:lineRule="auto"/>
        <w:jc w:val="both"/>
        <w:rPr>
          <w:rFonts w:ascii="Arial" w:hAnsi="Arial" w:cs="Arial"/>
          <w:sz w:val="22"/>
          <w:szCs w:val="22"/>
        </w:rPr>
      </w:pPr>
      <w:r w:rsidRPr="002C68F7">
        <w:rPr>
          <w:rFonts w:ascii="Arial" w:hAnsi="Arial" w:cs="Arial"/>
          <w:sz w:val="22"/>
          <w:szCs w:val="22"/>
        </w:rPr>
        <w:t>Daarnaast is in februari 2009 het project mobiliteit binnen dS+V opgericht. Het project omvat drie hoofdactiviteiten met als doelstelling het in kaart brengen van de ontwikkelmogelijkheid van de werknemer en het bevorderen van de interne mobiliteit. De directe aanleiding hiervoor is de taakstelling die dS+V heeft opgekregen. Voor dS+V betekent dit het inleveren van fte.</w:t>
      </w:r>
      <w:r w:rsidRPr="002C68F7">
        <w:rPr>
          <w:rFonts w:ascii="Arial" w:hAnsi="Arial" w:cs="Arial"/>
          <w:bCs/>
          <w:sz w:val="22"/>
          <w:szCs w:val="22"/>
        </w:rPr>
        <w:t xml:space="preserve"> </w:t>
      </w:r>
      <w:r w:rsidRPr="002C68F7">
        <w:rPr>
          <w:rFonts w:ascii="Arial" w:hAnsi="Arial" w:cs="Arial"/>
          <w:sz w:val="22"/>
          <w:szCs w:val="22"/>
        </w:rPr>
        <w:t>In 2008 liep reeds een project mobiliteit binnen dS+V. Doelstelling van het project was het bevorderen van de interne mobiliteit om zo vacatures sneller op te vullen en medewerkers en managers beter zicht te geven op de loopbaan(on)mogelijkheden. Vanuit P&amp;O is besloten om een vervolg aan het project te geven. Bovenstaande ontwikkelingen hebben ervoor gezorgd dat mobiliteit een belangrijk speerpunt geworden is binnen het HR-programma van dS+V. Mijn onderzoek kan tevens als input gebruikt worden voor het project mobiliteit binnen dS+V.</w:t>
      </w:r>
    </w:p>
    <w:p w:rsidR="009B6510" w:rsidRPr="002C68F7" w:rsidRDefault="009B6510" w:rsidP="00941870">
      <w:pPr>
        <w:spacing w:line="276" w:lineRule="auto"/>
        <w:jc w:val="both"/>
        <w:rPr>
          <w:rFonts w:ascii="Arial" w:hAnsi="Arial" w:cs="Arial"/>
          <w:sz w:val="22"/>
          <w:szCs w:val="22"/>
        </w:rPr>
      </w:pPr>
    </w:p>
    <w:p w:rsidR="009B6510" w:rsidRPr="002C68F7" w:rsidRDefault="009B6510" w:rsidP="00941870">
      <w:pPr>
        <w:spacing w:line="276" w:lineRule="auto"/>
        <w:jc w:val="both"/>
        <w:rPr>
          <w:rFonts w:ascii="Arial" w:hAnsi="Arial" w:cs="Arial"/>
          <w:sz w:val="22"/>
          <w:szCs w:val="22"/>
        </w:rPr>
      </w:pPr>
      <w:r>
        <w:rPr>
          <w:rFonts w:ascii="Arial" w:hAnsi="Arial" w:cs="Arial"/>
          <w:sz w:val="22"/>
          <w:szCs w:val="22"/>
        </w:rPr>
        <w:t>Een pragmatische reden is</w:t>
      </w:r>
      <w:r w:rsidRPr="002C68F7">
        <w:rPr>
          <w:rFonts w:ascii="Arial" w:hAnsi="Arial" w:cs="Arial"/>
          <w:sz w:val="22"/>
          <w:szCs w:val="22"/>
        </w:rPr>
        <w:t xml:space="preserve"> dat de Gemeente Rotterdam de mogelijkheid biedt om gegevens beschikbaar te stellen. Daarnaast speelt de bereikbaarheid van de locatie ook een rol. </w:t>
      </w:r>
    </w:p>
    <w:p w:rsidR="009B6510" w:rsidRDefault="009B6510" w:rsidP="00F610E5">
      <w:pPr>
        <w:spacing w:line="276" w:lineRule="auto"/>
        <w:jc w:val="both"/>
        <w:rPr>
          <w:rFonts w:ascii="Arial" w:hAnsi="Arial" w:cs="Arial"/>
          <w:b/>
          <w:sz w:val="22"/>
          <w:szCs w:val="22"/>
        </w:rPr>
      </w:pPr>
    </w:p>
    <w:p w:rsidR="009B6510" w:rsidRPr="000A4CFE" w:rsidRDefault="009B6510" w:rsidP="00AC448D">
      <w:pPr>
        <w:pStyle w:val="arial12vet"/>
        <w:outlineLvl w:val="1"/>
      </w:pPr>
      <w:bookmarkStart w:id="48" w:name="_Toc265007003"/>
      <w:bookmarkStart w:id="49" w:name="_Toc265007082"/>
      <w:bookmarkStart w:id="50" w:name="_Toc265007132"/>
      <w:bookmarkStart w:id="51" w:name="_Toc265007454"/>
      <w:bookmarkStart w:id="52" w:name="_Toc265007598"/>
      <w:bookmarkStart w:id="53" w:name="_Toc265007669"/>
      <w:bookmarkStart w:id="54" w:name="_Toc265007862"/>
      <w:bookmarkStart w:id="55" w:name="_Toc265097784"/>
      <w:bookmarkStart w:id="56" w:name="_Toc265099300"/>
      <w:bookmarkStart w:id="57" w:name="_Toc265099485"/>
      <w:bookmarkStart w:id="58" w:name="_Toc265103270"/>
      <w:r>
        <w:t xml:space="preserve">1.4 </w:t>
      </w:r>
      <w:r w:rsidRPr="000A4CFE">
        <w:t>Probleemstelling en onderzoeksvragen</w:t>
      </w:r>
      <w:bookmarkEnd w:id="48"/>
      <w:bookmarkEnd w:id="49"/>
      <w:bookmarkEnd w:id="50"/>
      <w:bookmarkEnd w:id="51"/>
      <w:bookmarkEnd w:id="52"/>
      <w:bookmarkEnd w:id="53"/>
      <w:bookmarkEnd w:id="54"/>
      <w:bookmarkEnd w:id="55"/>
      <w:bookmarkEnd w:id="56"/>
      <w:bookmarkEnd w:id="57"/>
      <w:bookmarkEnd w:id="58"/>
    </w:p>
    <w:p w:rsidR="009B6510" w:rsidRPr="000472D6" w:rsidRDefault="009B6510" w:rsidP="00F610E5">
      <w:pPr>
        <w:spacing w:line="276" w:lineRule="auto"/>
        <w:jc w:val="both"/>
        <w:rPr>
          <w:rFonts w:ascii="Arial" w:hAnsi="Arial" w:cs="Arial"/>
          <w:sz w:val="22"/>
          <w:szCs w:val="22"/>
        </w:rPr>
      </w:pPr>
      <w:r w:rsidRPr="000472D6">
        <w:rPr>
          <w:rFonts w:ascii="Arial" w:hAnsi="Arial" w:cs="Arial"/>
          <w:sz w:val="22"/>
          <w:szCs w:val="22"/>
        </w:rPr>
        <w:t xml:space="preserve">Dit onderzoek tracht een </w:t>
      </w:r>
      <w:r>
        <w:rPr>
          <w:rFonts w:ascii="Arial" w:hAnsi="Arial" w:cs="Arial"/>
          <w:sz w:val="22"/>
          <w:szCs w:val="22"/>
        </w:rPr>
        <w:t xml:space="preserve">wetenschappelijk inzicht </w:t>
      </w:r>
      <w:r w:rsidRPr="000472D6">
        <w:rPr>
          <w:rFonts w:ascii="Arial" w:hAnsi="Arial" w:cs="Arial"/>
          <w:sz w:val="22"/>
          <w:szCs w:val="22"/>
        </w:rPr>
        <w:t>te geven</w:t>
      </w:r>
      <w:r>
        <w:rPr>
          <w:rFonts w:ascii="Arial" w:hAnsi="Arial" w:cs="Arial"/>
          <w:sz w:val="22"/>
          <w:szCs w:val="22"/>
        </w:rPr>
        <w:t xml:space="preserve"> in de relatie</w:t>
      </w:r>
      <w:r w:rsidRPr="000472D6">
        <w:rPr>
          <w:rFonts w:ascii="Arial" w:hAnsi="Arial" w:cs="Arial"/>
          <w:sz w:val="22"/>
          <w:szCs w:val="22"/>
        </w:rPr>
        <w:t xml:space="preserve"> tussen het mobiliteitsbeleid en de daadwerkelijke mobiliteit.</w:t>
      </w:r>
      <w:r>
        <w:rPr>
          <w:rFonts w:ascii="Arial" w:hAnsi="Arial" w:cs="Arial"/>
          <w:sz w:val="22"/>
          <w:szCs w:val="22"/>
        </w:rPr>
        <w:t xml:space="preserve"> </w:t>
      </w:r>
      <w:r w:rsidRPr="000472D6">
        <w:rPr>
          <w:rFonts w:ascii="Arial" w:hAnsi="Arial" w:cs="Arial"/>
          <w:sz w:val="22"/>
          <w:szCs w:val="22"/>
        </w:rPr>
        <w:t xml:space="preserve">De probleemstelling die in de scriptie </w:t>
      </w:r>
      <w:r>
        <w:rPr>
          <w:rFonts w:ascii="Arial" w:hAnsi="Arial" w:cs="Arial"/>
          <w:sz w:val="22"/>
          <w:szCs w:val="22"/>
        </w:rPr>
        <w:t>beantwoord</w:t>
      </w:r>
      <w:r w:rsidRPr="000472D6">
        <w:rPr>
          <w:rFonts w:ascii="Arial" w:hAnsi="Arial" w:cs="Arial"/>
          <w:sz w:val="22"/>
          <w:szCs w:val="22"/>
        </w:rPr>
        <w:t xml:space="preserve"> gaat worden </w:t>
      </w:r>
      <w:r>
        <w:rPr>
          <w:rFonts w:ascii="Arial" w:hAnsi="Arial" w:cs="Arial"/>
          <w:sz w:val="22"/>
          <w:szCs w:val="22"/>
        </w:rPr>
        <w:t>is als volgt:</w:t>
      </w:r>
    </w:p>
    <w:p w:rsidR="009B6510" w:rsidRDefault="009B6510" w:rsidP="00F610E5">
      <w:pPr>
        <w:spacing w:line="276" w:lineRule="auto"/>
        <w:jc w:val="both"/>
        <w:rPr>
          <w:rFonts w:ascii="Arial" w:hAnsi="Arial" w:cs="Arial"/>
          <w:b/>
          <w:i/>
          <w:sz w:val="22"/>
          <w:szCs w:val="22"/>
        </w:rPr>
      </w:pPr>
    </w:p>
    <w:p w:rsidR="009B6510" w:rsidRDefault="009B6510" w:rsidP="00F610E5">
      <w:pPr>
        <w:spacing w:line="276" w:lineRule="auto"/>
        <w:jc w:val="both"/>
        <w:rPr>
          <w:rFonts w:ascii="Arial" w:hAnsi="Arial" w:cs="Arial"/>
          <w:b/>
          <w:i/>
          <w:sz w:val="22"/>
          <w:szCs w:val="22"/>
        </w:rPr>
      </w:pPr>
      <w:r>
        <w:rPr>
          <w:rFonts w:ascii="Arial" w:hAnsi="Arial" w:cs="Arial"/>
          <w:b/>
          <w:i/>
          <w:sz w:val="22"/>
          <w:szCs w:val="22"/>
        </w:rPr>
        <w:t>Wat is de invloed van het mobiliteitsbeleid op de daadwerkelijke mobiliteit?</w:t>
      </w:r>
    </w:p>
    <w:p w:rsidR="009B6510" w:rsidRPr="00077603" w:rsidRDefault="009B6510" w:rsidP="00F610E5">
      <w:pPr>
        <w:spacing w:line="276" w:lineRule="auto"/>
        <w:jc w:val="both"/>
        <w:rPr>
          <w:rFonts w:ascii="Arial" w:hAnsi="Arial" w:cs="Arial"/>
          <w:b/>
          <w:i/>
          <w:sz w:val="22"/>
          <w:szCs w:val="22"/>
        </w:rPr>
      </w:pPr>
      <w:r w:rsidRPr="005866C0">
        <w:rPr>
          <w:rFonts w:ascii="Arial" w:hAnsi="Arial" w:cs="Arial"/>
          <w:sz w:val="22"/>
          <w:szCs w:val="22"/>
        </w:rPr>
        <w:t>Het conceptueel model is als volgt:</w:t>
      </w:r>
    </w:p>
    <w:p w:rsidR="009B6510" w:rsidRDefault="009B6510" w:rsidP="00F610E5">
      <w:pPr>
        <w:spacing w:line="276" w:lineRule="auto"/>
        <w:jc w:val="both"/>
        <w:rPr>
          <w:rFonts w:ascii="Arial" w:hAnsi="Arial" w:cs="Arial"/>
          <w:sz w:val="22"/>
          <w:szCs w:val="22"/>
        </w:rPr>
      </w:pPr>
    </w:p>
    <w:p w:rsidR="009B6510" w:rsidRPr="000472D6" w:rsidRDefault="009B6510" w:rsidP="00F610E5">
      <w:pPr>
        <w:spacing w:line="276" w:lineRule="auto"/>
        <w:jc w:val="both"/>
        <w:rPr>
          <w:rFonts w:ascii="Arial" w:hAnsi="Arial" w:cs="Arial"/>
          <w:b/>
          <w:sz w:val="22"/>
          <w:szCs w:val="22"/>
        </w:rPr>
      </w:pPr>
      <w:r>
        <w:rPr>
          <w:noProof/>
          <w:lang w:val="en-US" w:eastAsia="en-US"/>
        </w:rPr>
      </w:r>
      <w:r w:rsidRPr="00AA1529">
        <w:rPr>
          <w:rFonts w:ascii="Arial" w:hAnsi="Arial" w:cs="Arial"/>
          <w:b/>
          <w:sz w:val="22"/>
          <w:szCs w:val="22"/>
        </w:rPr>
        <w:pict>
          <v:group id="_x0000_s1043" editas="canvas" style="width:450pt;height:90pt;mso-position-horizontal-relative:char;mso-position-vertical-relative:line" coordorigin="2205,5055" coordsize="7200,144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4" type="#_x0000_t75" style="position:absolute;left:2205;top:5055;width:7200;height:1440" o:preferrelative="f">
              <v:fill o:detectmouseclick="t"/>
              <v:path o:extrusionok="t" o:connecttype="none"/>
              <o:lock v:ext="edit" text="t"/>
            </v:shape>
            <v:shapetype id="_x0000_t109" coordsize="21600,21600" o:spt="109" path="m,l,21600r21600,l21600,xe">
              <v:stroke joinstyle="miter"/>
              <v:path gradientshapeok="t" o:connecttype="rect"/>
            </v:shapetype>
            <v:shape id="_x0000_s1045" type="#_x0000_t109" style="position:absolute;left:2781;top:5487;width:1728;height:720" fillcolor="#92cddc" strokecolor="#92cddc" strokeweight="1pt">
              <v:fill color2="#daeef3" angle="-45" focus="-50%" type="gradient"/>
              <v:shadow on="t" type="perspective" color="#205867" opacity=".5" offset="1pt" offset2="-3pt"/>
              <v:textbox style="mso-next-textbox:#_x0000_s1045">
                <w:txbxContent>
                  <w:p w:rsidR="009B6510" w:rsidRPr="009551E3" w:rsidRDefault="009B6510" w:rsidP="00F610E5">
                    <w:pPr>
                      <w:rPr>
                        <w:rFonts w:ascii="Arial" w:hAnsi="Arial" w:cs="Arial"/>
                        <w:b/>
                        <w:sz w:val="22"/>
                        <w:szCs w:val="22"/>
                      </w:rPr>
                    </w:pPr>
                    <w:r w:rsidRPr="009551E3">
                      <w:rPr>
                        <w:rFonts w:ascii="Arial" w:hAnsi="Arial" w:cs="Arial"/>
                        <w:b/>
                        <w:sz w:val="22"/>
                        <w:szCs w:val="22"/>
                      </w:rPr>
                      <w:t>Mobiliteitsbeleid</w:t>
                    </w:r>
                  </w:p>
                </w:txbxContent>
              </v:textbox>
            </v:shape>
            <v:shape id="_x0000_s1046" type="#_x0000_t109" style="position:absolute;left:6093;top:5487;width:1728;height:720" fillcolor="#92cddc" strokecolor="#92cddc" strokeweight="1pt">
              <v:fill color2="#daeef3" angle="-45" focus="-50%" type="gradient"/>
              <v:shadow on="t" type="perspective" color="#205867" opacity=".5" offset="1pt" offset2="-3pt"/>
              <v:textbox style="mso-next-textbox:#_x0000_s1046">
                <w:txbxContent>
                  <w:p w:rsidR="009B6510" w:rsidRPr="009551E3" w:rsidRDefault="009B6510" w:rsidP="00F610E5">
                    <w:pPr>
                      <w:rPr>
                        <w:rFonts w:ascii="Arial" w:hAnsi="Arial" w:cs="Arial"/>
                        <w:b/>
                        <w:sz w:val="22"/>
                        <w:szCs w:val="22"/>
                      </w:rPr>
                    </w:pPr>
                    <w:r w:rsidRPr="009551E3">
                      <w:rPr>
                        <w:rFonts w:ascii="Arial" w:hAnsi="Arial" w:cs="Arial"/>
                        <w:b/>
                        <w:sz w:val="22"/>
                        <w:szCs w:val="22"/>
                      </w:rPr>
                      <w:t>Daadwerkelijke mobiliteit</w:t>
                    </w:r>
                  </w:p>
                </w:txbxContent>
              </v:textbox>
            </v:shape>
            <v:shape id="_x0000_s1047" type="#_x0000_t32" style="position:absolute;left:4509;top:5847;width:1584;height:1" o:connectortype="straight">
              <v:stroke endarrow="block"/>
            </v:shape>
            <w10:anchorlock/>
          </v:group>
        </w:pict>
      </w:r>
    </w:p>
    <w:p w:rsidR="009B6510" w:rsidRDefault="009B6510" w:rsidP="00F610E5">
      <w:pPr>
        <w:spacing w:line="276" w:lineRule="auto"/>
        <w:jc w:val="both"/>
        <w:rPr>
          <w:rFonts w:ascii="Arial" w:hAnsi="Arial" w:cs="Arial"/>
          <w:sz w:val="22"/>
          <w:szCs w:val="22"/>
        </w:rPr>
      </w:pPr>
    </w:p>
    <w:p w:rsidR="009B6510" w:rsidRDefault="009B6510" w:rsidP="00F610E5">
      <w:pPr>
        <w:spacing w:line="276" w:lineRule="auto"/>
        <w:jc w:val="both"/>
        <w:rPr>
          <w:rFonts w:ascii="Arial" w:hAnsi="Arial" w:cs="Arial"/>
          <w:sz w:val="22"/>
          <w:szCs w:val="22"/>
        </w:rPr>
      </w:pPr>
      <w:r>
        <w:rPr>
          <w:rFonts w:ascii="Arial" w:hAnsi="Arial" w:cs="Arial"/>
          <w:sz w:val="22"/>
          <w:szCs w:val="22"/>
        </w:rPr>
        <w:t xml:space="preserve">Bovenstaand model zal op basis van de literatuurstudie uitgewerkt worden tot het definitieve conceptueel model. Om de probleemstelling te beantwoorden maak ik gebruik van een ‘multiple case design’ ook wel meervoudige casestudy genoemd. In dit onderzoek zal ik bij de diensten </w:t>
      </w:r>
      <w:r w:rsidRPr="00CB37CD">
        <w:rPr>
          <w:rFonts w:ascii="Arial" w:hAnsi="Arial" w:cs="Arial"/>
          <w:sz w:val="22"/>
          <w:szCs w:val="22"/>
        </w:rPr>
        <w:t>dS+V,</w:t>
      </w:r>
      <w:r>
        <w:rPr>
          <w:rFonts w:ascii="Arial" w:hAnsi="Arial" w:cs="Arial"/>
          <w:sz w:val="22"/>
          <w:szCs w:val="22"/>
        </w:rPr>
        <w:t xml:space="preserve"> GW en het OBR binnen de Gemeente Rotterdam het mobiliteitsbeleid in relatie tot de daadwerkelijke mobiliteit bestuderen. De cases verschillen in omvang en in de uitvoering van het mobiliteitsbeleid. Om de probleemstelling te kunnen beantwoorden is er een aantal deelvragen geformuleerd.</w:t>
      </w:r>
    </w:p>
    <w:p w:rsidR="009B6510" w:rsidRDefault="009B6510" w:rsidP="00F610E5">
      <w:pPr>
        <w:spacing w:line="276" w:lineRule="auto"/>
        <w:jc w:val="both"/>
        <w:rPr>
          <w:rFonts w:ascii="Arial" w:hAnsi="Arial" w:cs="Arial"/>
          <w:sz w:val="22"/>
          <w:szCs w:val="22"/>
        </w:rPr>
      </w:pPr>
    </w:p>
    <w:p w:rsidR="009B6510" w:rsidRPr="00264097" w:rsidRDefault="009B6510" w:rsidP="00F610E5">
      <w:pPr>
        <w:numPr>
          <w:ilvl w:val="0"/>
          <w:numId w:val="4"/>
        </w:numPr>
        <w:spacing w:line="276" w:lineRule="auto"/>
        <w:jc w:val="both"/>
        <w:rPr>
          <w:rFonts w:ascii="Arial" w:hAnsi="Arial" w:cs="Arial"/>
          <w:b/>
          <w:i/>
          <w:sz w:val="22"/>
          <w:szCs w:val="22"/>
        </w:rPr>
      </w:pPr>
      <w:r w:rsidRPr="002A0979">
        <w:rPr>
          <w:rFonts w:ascii="Arial" w:hAnsi="Arial" w:cs="Arial"/>
          <w:b/>
          <w:i/>
          <w:sz w:val="22"/>
          <w:szCs w:val="22"/>
        </w:rPr>
        <w:t>Wat is mobiliteit?</w:t>
      </w:r>
    </w:p>
    <w:p w:rsidR="009B6510" w:rsidRDefault="009B6510" w:rsidP="00F610E5">
      <w:pPr>
        <w:spacing w:line="276" w:lineRule="auto"/>
        <w:jc w:val="both"/>
        <w:rPr>
          <w:rFonts w:ascii="Arial" w:hAnsi="Arial" w:cs="Arial"/>
          <w:sz w:val="22"/>
          <w:szCs w:val="22"/>
        </w:rPr>
      </w:pPr>
      <w:r>
        <w:rPr>
          <w:rFonts w:ascii="Arial" w:hAnsi="Arial" w:cs="Arial"/>
          <w:sz w:val="22"/>
          <w:szCs w:val="22"/>
        </w:rPr>
        <w:t>Welke definities zijn er in omloop over mobiliteit en wat houdt mobiliteit in? Om verder meer te kunnen zeggen over mobiliteit moet er een duidelijk beeld verkregen worden over het mobiliteitsbeleid wat leidt naar de volgende deelvraag.</w:t>
      </w:r>
    </w:p>
    <w:p w:rsidR="009B6510" w:rsidRDefault="009B6510" w:rsidP="00F610E5">
      <w:pPr>
        <w:spacing w:line="276" w:lineRule="auto"/>
        <w:jc w:val="both"/>
        <w:rPr>
          <w:rFonts w:ascii="Arial" w:hAnsi="Arial" w:cs="Arial"/>
          <w:sz w:val="22"/>
          <w:szCs w:val="22"/>
        </w:rPr>
      </w:pPr>
    </w:p>
    <w:p w:rsidR="009B6510" w:rsidRPr="00264097" w:rsidRDefault="009B6510" w:rsidP="00F610E5">
      <w:pPr>
        <w:numPr>
          <w:ilvl w:val="0"/>
          <w:numId w:val="4"/>
        </w:numPr>
        <w:spacing w:line="276" w:lineRule="auto"/>
        <w:jc w:val="both"/>
        <w:rPr>
          <w:rFonts w:ascii="Arial" w:hAnsi="Arial" w:cs="Arial"/>
          <w:b/>
          <w:i/>
          <w:sz w:val="22"/>
          <w:szCs w:val="22"/>
        </w:rPr>
      </w:pPr>
      <w:r w:rsidRPr="00B73BC2">
        <w:rPr>
          <w:rFonts w:ascii="Arial" w:hAnsi="Arial" w:cs="Arial"/>
          <w:b/>
          <w:i/>
          <w:sz w:val="22"/>
          <w:szCs w:val="22"/>
        </w:rPr>
        <w:t>Wat is mobiliteitsbeleid?</w:t>
      </w:r>
    </w:p>
    <w:p w:rsidR="009B6510" w:rsidRDefault="009B6510" w:rsidP="00F610E5">
      <w:pPr>
        <w:spacing w:line="276" w:lineRule="auto"/>
        <w:jc w:val="both"/>
        <w:rPr>
          <w:rFonts w:ascii="Arial" w:hAnsi="Arial" w:cs="Arial"/>
          <w:sz w:val="22"/>
          <w:szCs w:val="22"/>
        </w:rPr>
      </w:pPr>
      <w:r>
        <w:rPr>
          <w:rFonts w:ascii="Arial" w:hAnsi="Arial" w:cs="Arial"/>
          <w:sz w:val="22"/>
          <w:szCs w:val="22"/>
        </w:rPr>
        <w:t>Om bovenstaande vraag te kunnen beantwoorden moet er naar de theorie worden gekeken. Hoe kan beleid omschreven worden, hoe kan beleid geëvalueerd worden en wat houdt een mobiliteitsbeleid in?</w:t>
      </w:r>
    </w:p>
    <w:p w:rsidR="009B6510" w:rsidRDefault="009B6510" w:rsidP="00F610E5">
      <w:pPr>
        <w:spacing w:line="276" w:lineRule="auto"/>
        <w:ind w:left="360"/>
        <w:jc w:val="both"/>
        <w:rPr>
          <w:rFonts w:ascii="Arial" w:hAnsi="Arial" w:cs="Arial"/>
          <w:b/>
          <w:i/>
          <w:sz w:val="22"/>
          <w:szCs w:val="22"/>
        </w:rPr>
      </w:pPr>
    </w:p>
    <w:p w:rsidR="009B6510" w:rsidRPr="00264097" w:rsidRDefault="009B6510" w:rsidP="00F610E5">
      <w:pPr>
        <w:numPr>
          <w:ilvl w:val="0"/>
          <w:numId w:val="4"/>
        </w:numPr>
        <w:spacing w:line="276" w:lineRule="auto"/>
        <w:jc w:val="both"/>
        <w:rPr>
          <w:rFonts w:ascii="Arial" w:hAnsi="Arial" w:cs="Arial"/>
          <w:b/>
          <w:i/>
          <w:sz w:val="22"/>
          <w:szCs w:val="22"/>
        </w:rPr>
      </w:pPr>
      <w:r>
        <w:rPr>
          <w:rFonts w:ascii="Arial" w:hAnsi="Arial" w:cs="Arial"/>
          <w:b/>
          <w:i/>
          <w:sz w:val="22"/>
          <w:szCs w:val="22"/>
        </w:rPr>
        <w:t xml:space="preserve">Wat </w:t>
      </w:r>
      <w:r w:rsidRPr="005779CF">
        <w:rPr>
          <w:rFonts w:ascii="Arial" w:hAnsi="Arial" w:cs="Arial"/>
          <w:b/>
          <w:i/>
          <w:sz w:val="22"/>
          <w:szCs w:val="22"/>
        </w:rPr>
        <w:t>is de daadwerkelijke mobi</w:t>
      </w:r>
      <w:r>
        <w:rPr>
          <w:rFonts w:ascii="Arial" w:hAnsi="Arial" w:cs="Arial"/>
          <w:b/>
          <w:i/>
          <w:sz w:val="22"/>
          <w:szCs w:val="22"/>
        </w:rPr>
        <w:t>liteit binnen de diensten dS+V, GW en het</w:t>
      </w:r>
      <w:r w:rsidRPr="005779CF">
        <w:rPr>
          <w:rFonts w:ascii="Arial" w:hAnsi="Arial" w:cs="Arial"/>
          <w:b/>
          <w:i/>
          <w:sz w:val="22"/>
          <w:szCs w:val="22"/>
        </w:rPr>
        <w:t xml:space="preserve"> OBR?</w:t>
      </w:r>
    </w:p>
    <w:p w:rsidR="009B6510" w:rsidRDefault="009B6510" w:rsidP="00F610E5">
      <w:pPr>
        <w:spacing w:line="276" w:lineRule="auto"/>
        <w:jc w:val="both"/>
        <w:rPr>
          <w:rFonts w:ascii="Arial" w:hAnsi="Arial" w:cs="Arial"/>
          <w:sz w:val="22"/>
          <w:szCs w:val="22"/>
        </w:rPr>
      </w:pPr>
      <w:r>
        <w:rPr>
          <w:rFonts w:ascii="Arial" w:hAnsi="Arial" w:cs="Arial"/>
          <w:sz w:val="22"/>
          <w:szCs w:val="22"/>
        </w:rPr>
        <w:t>Om de hoogte van de daadwerkelijke mobiliteit in kaart te brengen moet er worden gekeken naar in-, door- en uitstroomcijfers van medewerkers binnen de drie diensten. Wat kan er geconcludeerd worden naar aanleiding van het mobiliteitspercentage?</w:t>
      </w:r>
    </w:p>
    <w:p w:rsidR="009B6510" w:rsidRDefault="009B6510" w:rsidP="00F610E5">
      <w:pPr>
        <w:spacing w:line="276" w:lineRule="auto"/>
        <w:ind w:left="360"/>
        <w:jc w:val="both"/>
        <w:rPr>
          <w:rFonts w:ascii="Arial" w:hAnsi="Arial" w:cs="Arial"/>
          <w:b/>
          <w:i/>
          <w:sz w:val="22"/>
          <w:szCs w:val="22"/>
        </w:rPr>
      </w:pPr>
    </w:p>
    <w:p w:rsidR="009B6510" w:rsidRPr="00264097" w:rsidRDefault="009B6510" w:rsidP="00F610E5">
      <w:pPr>
        <w:numPr>
          <w:ilvl w:val="0"/>
          <w:numId w:val="4"/>
        </w:numPr>
        <w:spacing w:line="276" w:lineRule="auto"/>
        <w:jc w:val="both"/>
        <w:rPr>
          <w:rFonts w:ascii="Arial" w:hAnsi="Arial" w:cs="Arial"/>
          <w:b/>
          <w:i/>
          <w:sz w:val="22"/>
          <w:szCs w:val="22"/>
        </w:rPr>
      </w:pPr>
      <w:r>
        <w:rPr>
          <w:rFonts w:ascii="Arial" w:hAnsi="Arial" w:cs="Arial"/>
          <w:b/>
          <w:i/>
          <w:sz w:val="22"/>
          <w:szCs w:val="22"/>
        </w:rPr>
        <w:t>Wat is het mobiliteitsbeleid bij dS+V, GW en het OBR?</w:t>
      </w:r>
    </w:p>
    <w:p w:rsidR="009B6510" w:rsidRDefault="009B6510" w:rsidP="00F610E5">
      <w:pPr>
        <w:spacing w:line="276" w:lineRule="auto"/>
        <w:jc w:val="both"/>
        <w:rPr>
          <w:rFonts w:ascii="Arial" w:hAnsi="Arial" w:cs="Arial"/>
          <w:sz w:val="22"/>
          <w:szCs w:val="22"/>
        </w:rPr>
      </w:pPr>
      <w:r>
        <w:rPr>
          <w:rFonts w:ascii="Arial" w:hAnsi="Arial" w:cs="Arial"/>
          <w:sz w:val="22"/>
          <w:szCs w:val="22"/>
        </w:rPr>
        <w:t>Het mobiliteitsbeleid binnen de drie diensten zal onder de loep worden genomen en beoordeeld worden. Zijn er voldoende loopbaanmogelijkheden, hoe ziet het functiegebouw eruit, zijn er loopbaanpaden ontwikkeld, welke maatregelen worden er genomen om de mobiliteit te bevorderen? Het mobiliteitsbeleid zal ik toetsen aan de hand van het statutaire model en de realistische evaluatie. Daarnaast zal ik door middel van diepte-interviews met leidinggevenden en medewerkers toetsen wat het gevoerde mobiliteitsbeleid is en wat het informele beleid is binnen de drie diensten.</w:t>
      </w:r>
    </w:p>
    <w:p w:rsidR="009B6510" w:rsidRPr="00C41380" w:rsidRDefault="009B6510" w:rsidP="00F610E5">
      <w:pPr>
        <w:spacing w:line="276" w:lineRule="auto"/>
        <w:jc w:val="both"/>
        <w:rPr>
          <w:rFonts w:ascii="Arial" w:hAnsi="Arial" w:cs="Arial"/>
          <w:sz w:val="22"/>
          <w:szCs w:val="22"/>
        </w:rPr>
      </w:pPr>
    </w:p>
    <w:p w:rsidR="009B6510" w:rsidRPr="00264097" w:rsidRDefault="009B6510" w:rsidP="00F610E5">
      <w:pPr>
        <w:numPr>
          <w:ilvl w:val="0"/>
          <w:numId w:val="4"/>
        </w:numPr>
        <w:spacing w:line="276" w:lineRule="auto"/>
        <w:jc w:val="both"/>
        <w:rPr>
          <w:rFonts w:ascii="Arial" w:hAnsi="Arial" w:cs="Arial"/>
          <w:b/>
          <w:i/>
          <w:sz w:val="22"/>
          <w:szCs w:val="22"/>
        </w:rPr>
      </w:pPr>
      <w:r>
        <w:rPr>
          <w:rFonts w:ascii="Arial" w:hAnsi="Arial" w:cs="Arial"/>
          <w:b/>
          <w:i/>
          <w:sz w:val="22"/>
          <w:szCs w:val="22"/>
        </w:rPr>
        <w:t>Hangt</w:t>
      </w:r>
      <w:r w:rsidRPr="005779CF">
        <w:rPr>
          <w:rFonts w:ascii="Arial" w:hAnsi="Arial" w:cs="Arial"/>
          <w:b/>
          <w:i/>
          <w:sz w:val="22"/>
          <w:szCs w:val="22"/>
        </w:rPr>
        <w:t xml:space="preserve"> de daadwerkelijke mobiliteit samen met het gevoerde mobiliteitsbeleid binnen de </w:t>
      </w:r>
      <w:r>
        <w:rPr>
          <w:rFonts w:ascii="Arial" w:hAnsi="Arial" w:cs="Arial"/>
          <w:b/>
          <w:i/>
          <w:sz w:val="22"/>
          <w:szCs w:val="22"/>
        </w:rPr>
        <w:t xml:space="preserve">diensten dS+V, GW en het </w:t>
      </w:r>
      <w:r w:rsidRPr="005779CF">
        <w:rPr>
          <w:rFonts w:ascii="Arial" w:hAnsi="Arial" w:cs="Arial"/>
          <w:b/>
          <w:i/>
          <w:sz w:val="22"/>
          <w:szCs w:val="22"/>
        </w:rPr>
        <w:t>OBR?</w:t>
      </w:r>
    </w:p>
    <w:p w:rsidR="009B6510" w:rsidRDefault="009B6510" w:rsidP="00F610E5">
      <w:pPr>
        <w:spacing w:line="276" w:lineRule="auto"/>
        <w:jc w:val="both"/>
        <w:rPr>
          <w:rFonts w:ascii="Arial" w:hAnsi="Arial" w:cs="Arial"/>
          <w:sz w:val="22"/>
          <w:szCs w:val="22"/>
        </w:rPr>
      </w:pPr>
      <w:r>
        <w:rPr>
          <w:rFonts w:ascii="Arial" w:hAnsi="Arial" w:cs="Arial"/>
          <w:sz w:val="22"/>
          <w:szCs w:val="22"/>
        </w:rPr>
        <w:t>De daadwerkelijke mobiliteit wil ik afzetten tegen het mobiliteitsbeleid.</w:t>
      </w:r>
      <w:r w:rsidRPr="00FD4C17">
        <w:rPr>
          <w:rFonts w:ascii="Arial" w:hAnsi="Arial" w:cs="Arial"/>
          <w:sz w:val="22"/>
          <w:szCs w:val="22"/>
        </w:rPr>
        <w:t xml:space="preserve"> Hoe kan de daadwerkelijke mobiliteit verklaard worden?</w:t>
      </w:r>
      <w:r>
        <w:rPr>
          <w:rFonts w:ascii="Arial" w:hAnsi="Arial" w:cs="Arial"/>
          <w:sz w:val="22"/>
          <w:szCs w:val="22"/>
        </w:rPr>
        <w:t xml:space="preserve"> Heeft het gevoerde mobiliteitsbeleid invloed op de daadwerkelijke mobiliteit? </w:t>
      </w:r>
    </w:p>
    <w:p w:rsidR="009B6510" w:rsidRDefault="009B6510" w:rsidP="00F610E5">
      <w:pPr>
        <w:spacing w:line="276" w:lineRule="auto"/>
        <w:jc w:val="both"/>
        <w:rPr>
          <w:rFonts w:ascii="Arial" w:hAnsi="Arial" w:cs="Arial"/>
          <w:sz w:val="22"/>
          <w:szCs w:val="22"/>
        </w:rPr>
      </w:pPr>
      <w:r>
        <w:rPr>
          <w:rFonts w:ascii="Arial" w:hAnsi="Arial" w:cs="Arial"/>
          <w:sz w:val="22"/>
          <w:szCs w:val="22"/>
        </w:rPr>
        <w:t xml:space="preserve">Wanneer alle 5 deelvragen beantwoord zijn moet er een goed beeld verkregen zijn over de relatie tussen de daadwerkelijke mobiliteit en het mobiliteitsbeleid binnen de drie diensten. </w:t>
      </w:r>
    </w:p>
    <w:p w:rsidR="009B6510" w:rsidRDefault="009B6510" w:rsidP="00F610E5">
      <w:pPr>
        <w:spacing w:line="276" w:lineRule="auto"/>
        <w:jc w:val="both"/>
        <w:rPr>
          <w:rFonts w:ascii="Arial" w:hAnsi="Arial" w:cs="Arial"/>
          <w:b/>
          <w:sz w:val="22"/>
          <w:szCs w:val="22"/>
        </w:rPr>
      </w:pPr>
    </w:p>
    <w:p w:rsidR="009B6510" w:rsidRPr="000A4CFE" w:rsidRDefault="009B6510" w:rsidP="00AC448D">
      <w:pPr>
        <w:pStyle w:val="arial12vet"/>
        <w:outlineLvl w:val="1"/>
      </w:pPr>
      <w:bookmarkStart w:id="59" w:name="_Toc265007004"/>
      <w:bookmarkStart w:id="60" w:name="_Toc265007083"/>
      <w:bookmarkStart w:id="61" w:name="_Toc265007133"/>
      <w:bookmarkStart w:id="62" w:name="_Toc265007455"/>
      <w:bookmarkStart w:id="63" w:name="_Toc265007599"/>
      <w:bookmarkStart w:id="64" w:name="_Toc265007670"/>
      <w:bookmarkStart w:id="65" w:name="_Toc265007863"/>
      <w:bookmarkStart w:id="66" w:name="_Toc265097785"/>
      <w:bookmarkStart w:id="67" w:name="_Toc265099301"/>
      <w:bookmarkStart w:id="68" w:name="_Toc265099486"/>
      <w:bookmarkStart w:id="69" w:name="_Toc265103271"/>
      <w:r>
        <w:t xml:space="preserve">1.5 </w:t>
      </w:r>
      <w:r w:rsidRPr="000A4CFE">
        <w:t>Wetenschappelijke relevantie</w:t>
      </w:r>
      <w:bookmarkEnd w:id="59"/>
      <w:bookmarkEnd w:id="60"/>
      <w:bookmarkEnd w:id="61"/>
      <w:bookmarkEnd w:id="62"/>
      <w:bookmarkEnd w:id="63"/>
      <w:bookmarkEnd w:id="64"/>
      <w:bookmarkEnd w:id="65"/>
      <w:bookmarkEnd w:id="66"/>
      <w:bookmarkEnd w:id="67"/>
      <w:bookmarkEnd w:id="68"/>
      <w:bookmarkEnd w:id="69"/>
    </w:p>
    <w:p w:rsidR="009B6510" w:rsidRDefault="009B6510" w:rsidP="00F610E5">
      <w:pPr>
        <w:spacing w:line="276" w:lineRule="auto"/>
        <w:jc w:val="both"/>
        <w:rPr>
          <w:rFonts w:ascii="Arial" w:hAnsi="Arial" w:cs="Arial"/>
          <w:sz w:val="22"/>
          <w:szCs w:val="22"/>
        </w:rPr>
      </w:pPr>
      <w:r w:rsidRPr="00CB37CD">
        <w:rPr>
          <w:rFonts w:ascii="Arial" w:hAnsi="Arial" w:cs="Arial"/>
          <w:sz w:val="22"/>
          <w:szCs w:val="22"/>
        </w:rPr>
        <w:t>Er is voldoende literatu</w:t>
      </w:r>
      <w:r>
        <w:rPr>
          <w:rFonts w:ascii="Arial" w:hAnsi="Arial" w:cs="Arial"/>
          <w:sz w:val="22"/>
          <w:szCs w:val="22"/>
        </w:rPr>
        <w:t xml:space="preserve">ur te vinden over het begrip </w:t>
      </w:r>
      <w:r w:rsidRPr="00CB37CD">
        <w:rPr>
          <w:rFonts w:ascii="Arial" w:hAnsi="Arial" w:cs="Arial"/>
          <w:sz w:val="22"/>
          <w:szCs w:val="22"/>
        </w:rPr>
        <w:t>mobiliteit. Er zijn diverse onderzoek</w:t>
      </w:r>
      <w:r>
        <w:rPr>
          <w:rFonts w:ascii="Arial" w:hAnsi="Arial" w:cs="Arial"/>
          <w:sz w:val="22"/>
          <w:szCs w:val="22"/>
        </w:rPr>
        <w:t>en verricht naar mobiliteit door o.a. Glebbeek (1993) en Groeneveld (2002)</w:t>
      </w:r>
      <w:r w:rsidRPr="00CB37CD">
        <w:rPr>
          <w:rFonts w:ascii="Arial" w:hAnsi="Arial" w:cs="Arial"/>
          <w:sz w:val="22"/>
          <w:szCs w:val="22"/>
        </w:rPr>
        <w:t>.</w:t>
      </w:r>
      <w:r>
        <w:rPr>
          <w:rFonts w:ascii="Arial" w:hAnsi="Arial" w:cs="Arial"/>
          <w:sz w:val="22"/>
          <w:szCs w:val="22"/>
        </w:rPr>
        <w:t xml:space="preserve"> Glebbeek (1993) heeft het begrip loopbanen op basis van gegevens van de externe arbeidsmarkt geanalyseerd. Groeneveld (2002) daarentegen heeft loopbanen geanalyseerd op basis van gegevens binnen één organisatie.</w:t>
      </w:r>
      <w:r w:rsidRPr="00CB37CD">
        <w:rPr>
          <w:rFonts w:ascii="Arial" w:hAnsi="Arial" w:cs="Arial"/>
          <w:sz w:val="22"/>
          <w:szCs w:val="22"/>
        </w:rPr>
        <w:t xml:space="preserve"> Er zijn echter weinig onderzoeken te vinden over mobiliteit binnen één organisatie. </w:t>
      </w:r>
      <w:r>
        <w:rPr>
          <w:rFonts w:ascii="Arial" w:hAnsi="Arial" w:cs="Arial"/>
          <w:sz w:val="22"/>
          <w:szCs w:val="22"/>
        </w:rPr>
        <w:t>Opmerkelijk is dat er weinig literatuur is over mobiliteitsbeleid. Dijkstra (1997) is een van de weinige auteurs die een boek heeft geschreven over de noodzaak van een mobiliteitsbeleid. Daarnaast is onderzoek naar de relatie tussen het mobiliteitsbeleid en de daadwerkelijke mobiliteit schaars.</w:t>
      </w:r>
      <w:r w:rsidRPr="002B5B94">
        <w:rPr>
          <w:rFonts w:ascii="Arial" w:hAnsi="Arial" w:cs="Arial"/>
          <w:sz w:val="22"/>
          <w:szCs w:val="22"/>
        </w:rPr>
        <w:t xml:space="preserve"> </w:t>
      </w:r>
      <w:r>
        <w:rPr>
          <w:rFonts w:ascii="Arial" w:hAnsi="Arial" w:cs="Arial"/>
          <w:sz w:val="22"/>
          <w:szCs w:val="22"/>
        </w:rPr>
        <w:t>Dit onderzoek zal kunnen bijdragen aan het creëren van inzicht in de relatie tussen het mobiliteitsbeleid en de daadwerkelijke mobiliteit.</w:t>
      </w:r>
    </w:p>
    <w:p w:rsidR="009B6510" w:rsidRDefault="009B6510" w:rsidP="00F610E5">
      <w:pPr>
        <w:spacing w:line="276" w:lineRule="auto"/>
        <w:jc w:val="both"/>
        <w:rPr>
          <w:rFonts w:ascii="Arial" w:hAnsi="Arial" w:cs="Arial"/>
          <w:sz w:val="22"/>
          <w:szCs w:val="22"/>
        </w:rPr>
      </w:pPr>
      <w:r>
        <w:rPr>
          <w:rFonts w:ascii="Arial" w:hAnsi="Arial" w:cs="Arial"/>
          <w:sz w:val="22"/>
          <w:szCs w:val="22"/>
        </w:rPr>
        <w:t xml:space="preserve">In het onderzoek zal ik de relatie tussen het mobiliteitsbeleid en de daadwerkelijke mobiliteit onderzoeken binnen drie cases. Uiteindelijk zal ik de resultaten van de cases met elkaar vergelijken en de verschillen en overeenkomsten in kaart brengen. Daarnaast zal onderzocht worden of de beleidstheorie overeenkomt met het empirisch onderzoek. </w:t>
      </w:r>
    </w:p>
    <w:p w:rsidR="009B6510" w:rsidRDefault="009B6510" w:rsidP="00F610E5">
      <w:pPr>
        <w:spacing w:line="276" w:lineRule="auto"/>
        <w:jc w:val="both"/>
        <w:rPr>
          <w:rFonts w:ascii="Arial" w:hAnsi="Arial" w:cs="Arial"/>
          <w:b/>
          <w:sz w:val="22"/>
          <w:szCs w:val="22"/>
        </w:rPr>
      </w:pPr>
    </w:p>
    <w:p w:rsidR="009B6510" w:rsidRPr="000A4CFE" w:rsidRDefault="009B6510" w:rsidP="00BB3BB2">
      <w:pPr>
        <w:pStyle w:val="arial12vet"/>
        <w:outlineLvl w:val="1"/>
      </w:pPr>
      <w:bookmarkStart w:id="70" w:name="_Toc265007005"/>
      <w:bookmarkStart w:id="71" w:name="_Toc265007084"/>
      <w:bookmarkStart w:id="72" w:name="_Toc265007134"/>
      <w:bookmarkStart w:id="73" w:name="_Toc265007456"/>
      <w:bookmarkStart w:id="74" w:name="_Toc265007600"/>
      <w:bookmarkStart w:id="75" w:name="_Toc265007671"/>
      <w:bookmarkStart w:id="76" w:name="_Toc265007864"/>
      <w:bookmarkStart w:id="77" w:name="_Toc265097786"/>
      <w:bookmarkStart w:id="78" w:name="_Toc265099302"/>
      <w:bookmarkStart w:id="79" w:name="_Toc265099487"/>
      <w:bookmarkStart w:id="80" w:name="_Toc265103272"/>
      <w:r>
        <w:t xml:space="preserve">1.6 </w:t>
      </w:r>
      <w:r w:rsidRPr="000A4CFE">
        <w:t>Maatschappelijke relevantie</w:t>
      </w:r>
      <w:bookmarkEnd w:id="70"/>
      <w:bookmarkEnd w:id="71"/>
      <w:bookmarkEnd w:id="72"/>
      <w:bookmarkEnd w:id="73"/>
      <w:bookmarkEnd w:id="74"/>
      <w:bookmarkEnd w:id="75"/>
      <w:bookmarkEnd w:id="76"/>
      <w:bookmarkEnd w:id="77"/>
      <w:bookmarkEnd w:id="78"/>
      <w:bookmarkEnd w:id="79"/>
      <w:bookmarkEnd w:id="80"/>
    </w:p>
    <w:p w:rsidR="009B6510" w:rsidRDefault="009B6510" w:rsidP="00F610E5">
      <w:pPr>
        <w:spacing w:line="276" w:lineRule="auto"/>
        <w:jc w:val="both"/>
        <w:rPr>
          <w:rFonts w:ascii="Arial" w:hAnsi="Arial" w:cs="Arial"/>
          <w:sz w:val="22"/>
          <w:szCs w:val="22"/>
        </w:rPr>
      </w:pPr>
      <w:r>
        <w:rPr>
          <w:rFonts w:ascii="Arial" w:hAnsi="Arial" w:cs="Arial"/>
          <w:sz w:val="22"/>
          <w:szCs w:val="22"/>
        </w:rPr>
        <w:t xml:space="preserve">Er is </w:t>
      </w:r>
      <w:r w:rsidRPr="00CB37CD">
        <w:rPr>
          <w:rFonts w:ascii="Arial" w:hAnsi="Arial" w:cs="Arial"/>
          <w:sz w:val="22"/>
          <w:szCs w:val="22"/>
        </w:rPr>
        <w:t>een aantal ma</w:t>
      </w:r>
      <w:r>
        <w:rPr>
          <w:rFonts w:ascii="Arial" w:hAnsi="Arial" w:cs="Arial"/>
          <w:sz w:val="22"/>
          <w:szCs w:val="22"/>
        </w:rPr>
        <w:t xml:space="preserve">atschappelijke </w:t>
      </w:r>
      <w:r w:rsidRPr="00CB37CD">
        <w:rPr>
          <w:rFonts w:ascii="Arial" w:hAnsi="Arial" w:cs="Arial"/>
          <w:sz w:val="22"/>
          <w:szCs w:val="22"/>
        </w:rPr>
        <w:t xml:space="preserve">ontwikkelingen, die ervoor zorgen dat mobiliteit </w:t>
      </w:r>
      <w:r>
        <w:rPr>
          <w:rFonts w:ascii="Arial" w:hAnsi="Arial" w:cs="Arial"/>
          <w:sz w:val="22"/>
          <w:szCs w:val="22"/>
        </w:rPr>
        <w:t xml:space="preserve">anno 2010 zeer actueel is binnen </w:t>
      </w:r>
      <w:r w:rsidRPr="00CB37CD">
        <w:rPr>
          <w:rFonts w:ascii="Arial" w:hAnsi="Arial" w:cs="Arial"/>
          <w:sz w:val="22"/>
          <w:szCs w:val="22"/>
        </w:rPr>
        <w:t>organisaties.</w:t>
      </w:r>
      <w:r>
        <w:rPr>
          <w:rFonts w:ascii="Arial" w:hAnsi="Arial" w:cs="Arial"/>
          <w:sz w:val="22"/>
          <w:szCs w:val="22"/>
        </w:rPr>
        <w:t xml:space="preserve"> Het aantal werkende mensen stijgt,</w:t>
      </w:r>
      <w:r w:rsidRPr="00CB37CD">
        <w:rPr>
          <w:rFonts w:ascii="Arial" w:hAnsi="Arial" w:cs="Arial"/>
          <w:sz w:val="22"/>
          <w:szCs w:val="22"/>
        </w:rPr>
        <w:t xml:space="preserve"> mensen worden steeds ouder en er worden minder kinderen geboren. Dit heeft ingrijpende veranderingen op de arbeidsmarkt. Er treedt vergrijzing op van het personeelsbestand en de instroom van jongeren stagneert. </w:t>
      </w:r>
      <w:r>
        <w:rPr>
          <w:rFonts w:ascii="Arial" w:hAnsi="Arial" w:cs="Arial"/>
          <w:sz w:val="22"/>
          <w:szCs w:val="22"/>
        </w:rPr>
        <w:t xml:space="preserve">Naarmate werknemers gemiddeld ouder worden nemen hun kansen op doorstroming binnen de organisatie of het vinden van een baan daarbuiten steeds meer af. </w:t>
      </w:r>
    </w:p>
    <w:p w:rsidR="009B6510" w:rsidRDefault="009B6510" w:rsidP="00F610E5">
      <w:pPr>
        <w:spacing w:line="276" w:lineRule="auto"/>
        <w:jc w:val="both"/>
        <w:rPr>
          <w:rFonts w:ascii="Arial" w:hAnsi="Arial" w:cs="Arial"/>
          <w:sz w:val="22"/>
          <w:szCs w:val="22"/>
        </w:rPr>
      </w:pPr>
      <w:r w:rsidRPr="00CB37CD">
        <w:rPr>
          <w:rFonts w:ascii="Arial" w:hAnsi="Arial" w:cs="Arial"/>
          <w:sz w:val="22"/>
          <w:szCs w:val="22"/>
        </w:rPr>
        <w:t>Daarnaast hebben werknemers steeds meer en meer voorkeuren voor flexibele arbeidsrelaties en arbeidspatronen. Al naar gelang de levensfase zijn er transities tussen (betaald) werk, zorg, scholing en vrije tijd. Deze veranderingsprocessen stellen eisen aan het dynamische vermogen van de arbeidsmarkt (Zwinkel</w:t>
      </w:r>
      <w:r>
        <w:rPr>
          <w:rFonts w:ascii="Arial" w:hAnsi="Arial" w:cs="Arial"/>
          <w:sz w:val="22"/>
          <w:szCs w:val="22"/>
        </w:rPr>
        <w:t>s, Ooms &amp; Sanders, 2009, p. 6). Bovenstaande maat</w:t>
      </w:r>
      <w:r w:rsidRPr="00CB37CD">
        <w:rPr>
          <w:rFonts w:ascii="Arial" w:hAnsi="Arial" w:cs="Arial"/>
          <w:sz w:val="22"/>
          <w:szCs w:val="22"/>
        </w:rPr>
        <w:t>schappelijke on</w:t>
      </w:r>
      <w:r>
        <w:rPr>
          <w:rFonts w:ascii="Arial" w:hAnsi="Arial" w:cs="Arial"/>
          <w:sz w:val="22"/>
          <w:szCs w:val="22"/>
        </w:rPr>
        <w:t xml:space="preserve">twikkelingen maken het voor organisaties </w:t>
      </w:r>
      <w:r w:rsidRPr="00CB37CD">
        <w:rPr>
          <w:rFonts w:ascii="Arial" w:hAnsi="Arial" w:cs="Arial"/>
          <w:sz w:val="22"/>
          <w:szCs w:val="22"/>
        </w:rPr>
        <w:t xml:space="preserve">noodzakelijk om aandacht te besteden aan mobiliteit. </w:t>
      </w:r>
      <w:r>
        <w:rPr>
          <w:rFonts w:ascii="Arial" w:hAnsi="Arial" w:cs="Arial"/>
          <w:sz w:val="22"/>
          <w:szCs w:val="22"/>
        </w:rPr>
        <w:t>Veel organisaties worstelen met het vertalen van actuele maatschappelijke ontwikkelingen naar het personeelsbeleid binnen organisaties. Mijn onderzoek naar het mobiliteitsbeleid binnen de Gemeente Rotterdam kan een bijdrage leveren aan het vertalen van maatschappelijke ontwikkelingen naar het personeelsbeleid binnen de Gemeente Rotterdam. Doordat deze studie zich specifiek richt op het mobiliteitsbeleid van de dS+V, GW en het OBR draagt het tevens bij aan het vorm geven aan het mobiliteitsbeleid binnen de drie diensten en de Gemeente Rotterdam.</w:t>
      </w:r>
    </w:p>
    <w:p w:rsidR="009B6510" w:rsidRDefault="009B6510" w:rsidP="00F610E5">
      <w:pPr>
        <w:spacing w:line="276" w:lineRule="auto"/>
        <w:jc w:val="both"/>
        <w:rPr>
          <w:rFonts w:ascii="Arial" w:hAnsi="Arial" w:cs="Arial"/>
          <w:sz w:val="22"/>
          <w:szCs w:val="22"/>
        </w:rPr>
      </w:pPr>
    </w:p>
    <w:p w:rsidR="009B6510" w:rsidRPr="000A4CFE" w:rsidRDefault="009B6510" w:rsidP="00BB3BB2">
      <w:pPr>
        <w:pStyle w:val="arial12vet"/>
        <w:outlineLvl w:val="1"/>
      </w:pPr>
      <w:bookmarkStart w:id="81" w:name="_Toc265007006"/>
      <w:bookmarkStart w:id="82" w:name="_Toc265007085"/>
      <w:bookmarkStart w:id="83" w:name="_Toc265007135"/>
      <w:bookmarkStart w:id="84" w:name="_Toc265007457"/>
      <w:bookmarkStart w:id="85" w:name="_Toc265007601"/>
      <w:bookmarkStart w:id="86" w:name="_Toc265007672"/>
      <w:bookmarkStart w:id="87" w:name="_Toc265007865"/>
      <w:bookmarkStart w:id="88" w:name="_Toc265097787"/>
      <w:bookmarkStart w:id="89" w:name="_Toc265099303"/>
      <w:bookmarkStart w:id="90" w:name="_Toc265099488"/>
      <w:bookmarkStart w:id="91" w:name="_Toc265103273"/>
      <w:r>
        <w:t xml:space="preserve">1.7 </w:t>
      </w:r>
      <w:r w:rsidRPr="000A4CFE">
        <w:t>Opbouw scriptie</w:t>
      </w:r>
      <w:bookmarkEnd w:id="81"/>
      <w:bookmarkEnd w:id="82"/>
      <w:bookmarkEnd w:id="83"/>
      <w:bookmarkEnd w:id="84"/>
      <w:bookmarkEnd w:id="85"/>
      <w:bookmarkEnd w:id="86"/>
      <w:bookmarkEnd w:id="87"/>
      <w:bookmarkEnd w:id="88"/>
      <w:bookmarkEnd w:id="89"/>
      <w:bookmarkEnd w:id="90"/>
      <w:bookmarkEnd w:id="91"/>
    </w:p>
    <w:p w:rsidR="009B6510" w:rsidRDefault="009B6510" w:rsidP="00F610E5">
      <w:pPr>
        <w:spacing w:line="276" w:lineRule="auto"/>
        <w:jc w:val="both"/>
        <w:rPr>
          <w:rFonts w:ascii="Arial" w:hAnsi="Arial" w:cs="Arial"/>
          <w:sz w:val="22"/>
          <w:szCs w:val="22"/>
        </w:rPr>
      </w:pPr>
      <w:r w:rsidRPr="00D908C1">
        <w:rPr>
          <w:rFonts w:ascii="Arial" w:hAnsi="Arial" w:cs="Arial"/>
          <w:sz w:val="22"/>
          <w:szCs w:val="22"/>
        </w:rPr>
        <w:t xml:space="preserve">In </w:t>
      </w:r>
      <w:r w:rsidRPr="00D908C1">
        <w:rPr>
          <w:rFonts w:ascii="Arial" w:hAnsi="Arial" w:cs="Arial"/>
          <w:i/>
          <w:sz w:val="22"/>
          <w:szCs w:val="22"/>
        </w:rPr>
        <w:t xml:space="preserve">hoofdstuk </w:t>
      </w:r>
      <w:r>
        <w:rPr>
          <w:rFonts w:ascii="Arial" w:hAnsi="Arial" w:cs="Arial"/>
          <w:i/>
          <w:sz w:val="22"/>
          <w:szCs w:val="22"/>
        </w:rPr>
        <w:t xml:space="preserve">2 </w:t>
      </w:r>
      <w:r w:rsidRPr="00D908C1">
        <w:rPr>
          <w:rFonts w:ascii="Arial" w:hAnsi="Arial" w:cs="Arial"/>
          <w:sz w:val="22"/>
          <w:szCs w:val="22"/>
        </w:rPr>
        <w:t xml:space="preserve">wordt het theoretisch kader besproken. </w:t>
      </w:r>
      <w:r>
        <w:rPr>
          <w:rFonts w:ascii="Arial" w:hAnsi="Arial" w:cs="Arial"/>
          <w:sz w:val="22"/>
          <w:szCs w:val="22"/>
        </w:rPr>
        <w:t>Er wordt besproken welke definities er in omloop zijn van mobiliteit. Nadat de theorie over mobiliteit duidelijk is worden de begrippen loopbanen, employability en het psychologisch contract besproken. Dit zijn relevante begrippen die in relatie staan met mobiliteit. De definities en de verschillende perspectieven waaruit deze kunnen worden bekeken worden besproken. Vervolgens wordt er besproken wat er wordt verstaan onder beleidsonderzoek en mobiliteitsbeleid. Ten slotte wordt er een aantal modellen besproken waarmee het mobiliteitsbeleid getoetst kan worden.</w:t>
      </w:r>
    </w:p>
    <w:p w:rsidR="009B6510" w:rsidRDefault="009B6510" w:rsidP="00F610E5">
      <w:pPr>
        <w:spacing w:line="276" w:lineRule="auto"/>
        <w:jc w:val="both"/>
        <w:rPr>
          <w:rFonts w:ascii="Arial" w:hAnsi="Arial" w:cs="Arial"/>
          <w:sz w:val="22"/>
          <w:szCs w:val="22"/>
        </w:rPr>
      </w:pPr>
    </w:p>
    <w:p w:rsidR="009B6510" w:rsidRDefault="009B6510" w:rsidP="00F610E5">
      <w:pPr>
        <w:spacing w:line="276" w:lineRule="auto"/>
        <w:jc w:val="both"/>
        <w:rPr>
          <w:rFonts w:ascii="Arial" w:hAnsi="Arial" w:cs="Arial"/>
          <w:sz w:val="22"/>
          <w:szCs w:val="22"/>
        </w:rPr>
      </w:pPr>
      <w:r>
        <w:rPr>
          <w:rFonts w:ascii="Arial" w:hAnsi="Arial" w:cs="Arial"/>
          <w:sz w:val="22"/>
          <w:szCs w:val="22"/>
        </w:rPr>
        <w:t xml:space="preserve">In </w:t>
      </w:r>
      <w:r w:rsidRPr="00EC4C02">
        <w:rPr>
          <w:rFonts w:ascii="Arial" w:hAnsi="Arial" w:cs="Arial"/>
          <w:i/>
          <w:sz w:val="22"/>
          <w:szCs w:val="22"/>
        </w:rPr>
        <w:t>hoofdstuk 3</w:t>
      </w:r>
      <w:r>
        <w:rPr>
          <w:rFonts w:ascii="Arial" w:hAnsi="Arial" w:cs="Arial"/>
          <w:sz w:val="22"/>
          <w:szCs w:val="22"/>
        </w:rPr>
        <w:t xml:space="preserve"> komt de verantwoording van het onderzoek aan bod. In het hoofdstuk bespreek ik de onderzoeksmethoden, operationalisering en de dataverzameling.</w:t>
      </w:r>
    </w:p>
    <w:p w:rsidR="009B6510" w:rsidRDefault="009B6510" w:rsidP="00F610E5">
      <w:pPr>
        <w:spacing w:line="276" w:lineRule="auto"/>
        <w:jc w:val="both"/>
        <w:rPr>
          <w:rFonts w:ascii="Arial" w:hAnsi="Arial" w:cs="Arial"/>
          <w:sz w:val="22"/>
          <w:szCs w:val="22"/>
        </w:rPr>
      </w:pPr>
    </w:p>
    <w:p w:rsidR="009B6510" w:rsidRDefault="009B6510" w:rsidP="00F610E5">
      <w:pPr>
        <w:spacing w:line="276" w:lineRule="auto"/>
        <w:jc w:val="both"/>
        <w:rPr>
          <w:rFonts w:ascii="Arial" w:hAnsi="Arial" w:cs="Arial"/>
          <w:sz w:val="22"/>
          <w:szCs w:val="22"/>
        </w:rPr>
      </w:pPr>
      <w:r>
        <w:rPr>
          <w:rFonts w:ascii="Arial" w:hAnsi="Arial" w:cs="Arial"/>
          <w:sz w:val="22"/>
          <w:szCs w:val="22"/>
        </w:rPr>
        <w:t xml:space="preserve">In </w:t>
      </w:r>
      <w:r w:rsidRPr="00392ADC">
        <w:rPr>
          <w:rFonts w:ascii="Arial" w:hAnsi="Arial" w:cs="Arial"/>
          <w:i/>
          <w:sz w:val="22"/>
          <w:szCs w:val="22"/>
        </w:rPr>
        <w:t>hoofdstuk 4</w:t>
      </w:r>
      <w:r>
        <w:rPr>
          <w:rFonts w:ascii="Arial" w:hAnsi="Arial" w:cs="Arial"/>
          <w:sz w:val="22"/>
          <w:szCs w:val="22"/>
        </w:rPr>
        <w:t xml:space="preserve"> komen de drie diensten dS+V, OBR en GW en het Concern Gemeente Rotterdam aan bod. De organisatieopbouw en de doelstellingen komen aan bod en er zal beschreven worden waar de drie diensten zich mee bezig houden. </w:t>
      </w:r>
    </w:p>
    <w:p w:rsidR="009B6510" w:rsidRDefault="009B6510" w:rsidP="00F610E5">
      <w:pPr>
        <w:spacing w:line="276" w:lineRule="auto"/>
        <w:jc w:val="both"/>
        <w:rPr>
          <w:rFonts w:ascii="Arial" w:hAnsi="Arial" w:cs="Arial"/>
          <w:sz w:val="22"/>
          <w:szCs w:val="22"/>
        </w:rPr>
      </w:pPr>
    </w:p>
    <w:p w:rsidR="009B6510" w:rsidRDefault="009B6510" w:rsidP="00F610E5">
      <w:pPr>
        <w:spacing w:line="276" w:lineRule="auto"/>
        <w:jc w:val="both"/>
        <w:rPr>
          <w:rFonts w:ascii="Arial" w:hAnsi="Arial" w:cs="Arial"/>
          <w:sz w:val="22"/>
          <w:szCs w:val="22"/>
        </w:rPr>
      </w:pPr>
      <w:r>
        <w:rPr>
          <w:rFonts w:ascii="Arial" w:hAnsi="Arial" w:cs="Arial"/>
          <w:sz w:val="22"/>
          <w:szCs w:val="22"/>
        </w:rPr>
        <w:t xml:space="preserve">In </w:t>
      </w:r>
      <w:r w:rsidRPr="00392ADC">
        <w:rPr>
          <w:rFonts w:ascii="Arial" w:hAnsi="Arial" w:cs="Arial"/>
          <w:i/>
          <w:sz w:val="22"/>
          <w:szCs w:val="22"/>
        </w:rPr>
        <w:t>hoofdstuk 5</w:t>
      </w:r>
      <w:r>
        <w:rPr>
          <w:rFonts w:ascii="Arial" w:hAnsi="Arial" w:cs="Arial"/>
          <w:sz w:val="22"/>
          <w:szCs w:val="22"/>
        </w:rPr>
        <w:t xml:space="preserve"> komt de analyse van de daadwerkelijke mobiliteit aan bod. De daadwerkelijke mobiliteit wordt aan de hand van in-, door- en uitstroomcijfers in kaart gebracht. Daarnaast worden de in-, door- en uitstroomcijfers vergeleken met in-, door- en uitstroomcijfers van vijf andere overheidsinstellingen.</w:t>
      </w:r>
    </w:p>
    <w:p w:rsidR="009B6510" w:rsidRDefault="009B6510" w:rsidP="00F610E5">
      <w:pPr>
        <w:spacing w:line="276" w:lineRule="auto"/>
        <w:jc w:val="both"/>
        <w:rPr>
          <w:rFonts w:ascii="Arial" w:hAnsi="Arial" w:cs="Arial"/>
          <w:sz w:val="22"/>
          <w:szCs w:val="22"/>
        </w:rPr>
      </w:pPr>
    </w:p>
    <w:p w:rsidR="009B6510" w:rsidRDefault="009B6510" w:rsidP="00F610E5">
      <w:pPr>
        <w:spacing w:line="276" w:lineRule="auto"/>
        <w:jc w:val="both"/>
        <w:rPr>
          <w:rFonts w:ascii="Arial" w:hAnsi="Arial" w:cs="Arial"/>
          <w:sz w:val="22"/>
          <w:szCs w:val="22"/>
        </w:rPr>
      </w:pPr>
      <w:r>
        <w:rPr>
          <w:rFonts w:ascii="Arial" w:hAnsi="Arial" w:cs="Arial"/>
          <w:sz w:val="22"/>
          <w:szCs w:val="22"/>
        </w:rPr>
        <w:t xml:space="preserve">In </w:t>
      </w:r>
      <w:r w:rsidRPr="009920ED">
        <w:rPr>
          <w:rFonts w:ascii="Arial" w:hAnsi="Arial" w:cs="Arial"/>
          <w:i/>
          <w:sz w:val="22"/>
          <w:szCs w:val="22"/>
        </w:rPr>
        <w:t>hoofdstuk 6</w:t>
      </w:r>
      <w:r>
        <w:rPr>
          <w:rFonts w:ascii="Arial" w:hAnsi="Arial" w:cs="Arial"/>
          <w:sz w:val="22"/>
          <w:szCs w:val="22"/>
        </w:rPr>
        <w:t xml:space="preserve"> wordt het mobiliteitsbeleid geanalyseerd aan de hand van de realistische evaluatie en het statutaire model. Daarbij zal er gebruik worden gemaakt van bestaande data en diepte-interviews. De analyse van het mobiliteitsbeleid zal iets moeten zeggen over de resultaten en de uitvoering van het mobiliteitsbeleid.</w:t>
      </w:r>
    </w:p>
    <w:p w:rsidR="009B6510" w:rsidRDefault="009B6510" w:rsidP="00F610E5">
      <w:pPr>
        <w:spacing w:line="276" w:lineRule="auto"/>
        <w:jc w:val="both"/>
        <w:rPr>
          <w:rFonts w:ascii="Arial" w:hAnsi="Arial" w:cs="Arial"/>
          <w:sz w:val="22"/>
          <w:szCs w:val="22"/>
        </w:rPr>
      </w:pPr>
    </w:p>
    <w:p w:rsidR="009B6510" w:rsidRPr="00627D3C" w:rsidRDefault="009B6510" w:rsidP="00F610E5">
      <w:pPr>
        <w:spacing w:line="276" w:lineRule="auto"/>
        <w:jc w:val="both"/>
        <w:rPr>
          <w:rFonts w:ascii="Arial" w:hAnsi="Arial" w:cs="Arial"/>
          <w:sz w:val="22"/>
          <w:szCs w:val="22"/>
        </w:rPr>
      </w:pPr>
      <w:r>
        <w:rPr>
          <w:rFonts w:ascii="Arial" w:hAnsi="Arial" w:cs="Arial"/>
          <w:sz w:val="22"/>
          <w:szCs w:val="22"/>
        </w:rPr>
        <w:t xml:space="preserve">In </w:t>
      </w:r>
      <w:r w:rsidRPr="00840C86">
        <w:rPr>
          <w:rFonts w:ascii="Arial" w:hAnsi="Arial" w:cs="Arial"/>
          <w:i/>
          <w:sz w:val="22"/>
          <w:szCs w:val="22"/>
        </w:rPr>
        <w:t>hoofd</w:t>
      </w:r>
      <w:r>
        <w:rPr>
          <w:rFonts w:ascii="Arial" w:hAnsi="Arial" w:cs="Arial"/>
          <w:i/>
          <w:sz w:val="22"/>
          <w:szCs w:val="22"/>
        </w:rPr>
        <w:t xml:space="preserve">stuk 7 </w:t>
      </w:r>
      <w:r>
        <w:rPr>
          <w:rFonts w:ascii="Arial" w:hAnsi="Arial" w:cs="Arial"/>
          <w:sz w:val="22"/>
          <w:szCs w:val="22"/>
        </w:rPr>
        <w:t>zal de onderzoeksvraag worden aangehaald. Er zullen conclusies worden getrokken uit de vorige hoofdstukken. Vervolgens volgt er een reflectie en discussie. Ten slotte zullen er aanbevelingen geformuleerd worden voor het mobiliteitsbeleid. In figuur 1.1 vindt u schematische weergave van het scriptietraject:</w:t>
      </w:r>
    </w:p>
    <w:p w:rsidR="009B6510" w:rsidRDefault="009B6510" w:rsidP="00F610E5">
      <w:pPr>
        <w:spacing w:line="276" w:lineRule="auto"/>
        <w:ind w:left="360"/>
        <w:jc w:val="both"/>
        <w:rPr>
          <w:rFonts w:ascii="Arial" w:hAnsi="Arial" w:cs="Arial"/>
          <w:b/>
          <w:sz w:val="22"/>
          <w:szCs w:val="22"/>
        </w:rPr>
      </w:pPr>
    </w:p>
    <w:p w:rsidR="009B6510" w:rsidRDefault="009B6510" w:rsidP="00F610E5">
      <w:pPr>
        <w:spacing w:line="276" w:lineRule="auto"/>
        <w:ind w:left="360"/>
        <w:jc w:val="both"/>
        <w:rPr>
          <w:rFonts w:ascii="Arial" w:hAnsi="Arial" w:cs="Arial"/>
          <w:b/>
          <w:sz w:val="22"/>
          <w:szCs w:val="22"/>
        </w:rPr>
      </w:pPr>
      <w:r>
        <w:rPr>
          <w:noProof/>
          <w:lang w:val="en-US" w:eastAsia="en-US"/>
        </w:rPr>
      </w:r>
      <w:r w:rsidRPr="00AA1529">
        <w:rPr>
          <w:rFonts w:ascii="Arial" w:hAnsi="Arial" w:cs="Arial"/>
          <w:b/>
          <w:sz w:val="22"/>
          <w:szCs w:val="22"/>
        </w:rPr>
        <w:pict>
          <v:group id="_x0000_s1048" editas="canvas" style="width:450pt;height:513pt;mso-position-horizontal-relative:char;mso-position-vertical-relative:line" coordorigin="2205,4767" coordsize="7200,8208">
            <o:lock v:ext="edit" aspectratio="t"/>
            <v:shape id="_x0000_s1049" type="#_x0000_t75" style="position:absolute;left:2205;top:4767;width:7200;height:8208" o:preferrelative="f">
              <v:fill o:detectmouseclick="t"/>
              <v:path o:extrusionok="t" o:connecttype="none"/>
              <o:lock v:ext="edit" text="t"/>
            </v:shape>
            <v:shape id="_x0000_s1050" type="#_x0000_t109" style="position:absolute;left:4365;top:5487;width:2448;height:720" fillcolor="#92cddc" strokecolor="#92cddc" strokeweight="1pt">
              <v:fill color2="#daeef3" angle="-45" focus="-50%" type="gradient"/>
              <v:shadow on="t" type="perspective" color="#205867" opacity=".5" offset="1pt" offset2="-3pt"/>
              <v:textbox style="mso-next-textbox:#_x0000_s1050">
                <w:txbxContent>
                  <w:p w:rsidR="009B6510" w:rsidRPr="00F91593" w:rsidRDefault="009B6510" w:rsidP="00F610E5">
                    <w:pPr>
                      <w:jc w:val="center"/>
                      <w:rPr>
                        <w:rFonts w:ascii="Arial" w:hAnsi="Arial" w:cs="Arial"/>
                        <w:b/>
                        <w:sz w:val="20"/>
                        <w:szCs w:val="20"/>
                      </w:rPr>
                    </w:pPr>
                    <w:r>
                      <w:rPr>
                        <w:rFonts w:ascii="Arial" w:hAnsi="Arial" w:cs="Arial"/>
                        <w:b/>
                        <w:sz w:val="20"/>
                        <w:szCs w:val="20"/>
                      </w:rPr>
                      <w:t xml:space="preserve">Probleemstelling &amp; </w:t>
                    </w:r>
                    <w:r w:rsidRPr="00F91593">
                      <w:rPr>
                        <w:rFonts w:ascii="Arial" w:hAnsi="Arial" w:cs="Arial"/>
                        <w:b/>
                        <w:sz w:val="20"/>
                        <w:szCs w:val="20"/>
                      </w:rPr>
                      <w:t>Theoretisch kader</w:t>
                    </w:r>
                  </w:p>
                </w:txbxContent>
              </v:textbox>
            </v:shape>
            <v:shape id="_x0000_s1051" type="#_x0000_t109" style="position:absolute;left:4365;top:7071;width:2448;height:1008" fillcolor="#92cddc" strokecolor="#92cddc" strokeweight="1pt">
              <v:fill color2="#daeef3" angle="-45" focus="-50%" type="gradient"/>
              <v:shadow on="t" type="perspective" color="#205867" opacity=".5" offset="1pt" offset2="-3pt"/>
              <v:textbox style="mso-next-textbox:#_x0000_s1051">
                <w:txbxContent>
                  <w:p w:rsidR="009B6510" w:rsidRPr="00F91593" w:rsidRDefault="009B6510" w:rsidP="00F610E5">
                    <w:pPr>
                      <w:jc w:val="center"/>
                      <w:rPr>
                        <w:rFonts w:ascii="Arial" w:hAnsi="Arial" w:cs="Arial"/>
                        <w:b/>
                        <w:sz w:val="20"/>
                        <w:szCs w:val="20"/>
                      </w:rPr>
                    </w:pPr>
                    <w:r>
                      <w:rPr>
                        <w:rFonts w:ascii="Arial" w:hAnsi="Arial" w:cs="Arial"/>
                        <w:b/>
                        <w:sz w:val="20"/>
                        <w:szCs w:val="20"/>
                      </w:rPr>
                      <w:t>Daadwerkelijke mobiliteit en m</w:t>
                    </w:r>
                    <w:r w:rsidRPr="00F91593">
                      <w:rPr>
                        <w:rFonts w:ascii="Arial" w:hAnsi="Arial" w:cs="Arial"/>
                        <w:b/>
                        <w:sz w:val="20"/>
                        <w:szCs w:val="20"/>
                      </w:rPr>
                      <w:t>obiliteitsbele</w:t>
                    </w:r>
                    <w:r>
                      <w:rPr>
                        <w:rFonts w:ascii="Arial" w:hAnsi="Arial" w:cs="Arial"/>
                        <w:b/>
                        <w:sz w:val="20"/>
                        <w:szCs w:val="20"/>
                      </w:rPr>
                      <w:t>id bij dS+V, GW</w:t>
                    </w:r>
                    <w:r w:rsidRPr="00F91593">
                      <w:rPr>
                        <w:rFonts w:ascii="Arial" w:hAnsi="Arial" w:cs="Arial"/>
                        <w:b/>
                        <w:sz w:val="20"/>
                        <w:szCs w:val="20"/>
                      </w:rPr>
                      <w:t xml:space="preserve"> en OBR in kaart brengen en </w:t>
                    </w:r>
                    <w:r>
                      <w:rPr>
                        <w:rFonts w:ascii="Arial" w:hAnsi="Arial" w:cs="Arial"/>
                        <w:b/>
                        <w:sz w:val="20"/>
                        <w:szCs w:val="20"/>
                      </w:rPr>
                      <w:t xml:space="preserve">een </w:t>
                    </w:r>
                    <w:r w:rsidRPr="00F91593">
                      <w:rPr>
                        <w:rFonts w:ascii="Arial" w:hAnsi="Arial" w:cs="Arial"/>
                        <w:b/>
                        <w:sz w:val="20"/>
                        <w:szCs w:val="20"/>
                      </w:rPr>
                      <w:t>vergelijking maken</w:t>
                    </w:r>
                  </w:p>
                </w:txbxContent>
              </v:textbox>
            </v:shape>
            <v:rect id="_x0000_s1052" style="position:absolute;left:4365;top:9519;width:2448;height:720" fillcolor="#92cddc" strokecolor="#92cddc" strokeweight="1pt">
              <v:fill color2="#daeef3" angle="-45" focus="-50%" type="gradient"/>
              <v:shadow on="t" type="perspective" color="#205867" opacity=".5" offset="1pt" offset2="-3pt"/>
              <v:textbox style="mso-next-textbox:#_x0000_s1052">
                <w:txbxContent>
                  <w:p w:rsidR="009B6510" w:rsidRPr="00F91593" w:rsidRDefault="009B6510" w:rsidP="00F610E5">
                    <w:pPr>
                      <w:jc w:val="center"/>
                      <w:rPr>
                        <w:rFonts w:ascii="Arial" w:hAnsi="Arial" w:cs="Arial"/>
                        <w:b/>
                        <w:sz w:val="20"/>
                        <w:szCs w:val="20"/>
                      </w:rPr>
                    </w:pPr>
                    <w:r w:rsidRPr="00F91593">
                      <w:rPr>
                        <w:rFonts w:ascii="Arial" w:hAnsi="Arial" w:cs="Arial"/>
                        <w:b/>
                        <w:sz w:val="20"/>
                        <w:szCs w:val="20"/>
                      </w:rPr>
                      <w:t>Analyse onderzoeksresultaten</w:t>
                    </w:r>
                  </w:p>
                </w:txbxContent>
              </v:textbox>
            </v:rect>
            <v:shape id="_x0000_s1053" type="#_x0000_t109" style="position:absolute;left:4365;top:10815;width:2448;height:576" fillcolor="#92cddc" strokecolor="#92cddc" strokeweight="1pt">
              <v:fill color2="#daeef3" angle="-45" focus="-50%" type="gradient"/>
              <v:shadow on="t" type="perspective" color="#205867" opacity=".5" offset="1pt" offset2="-3pt"/>
              <v:textbox style="mso-next-textbox:#_x0000_s1053">
                <w:txbxContent>
                  <w:p w:rsidR="009B6510" w:rsidRPr="00F91593" w:rsidRDefault="009B6510" w:rsidP="00F610E5">
                    <w:pPr>
                      <w:jc w:val="center"/>
                      <w:rPr>
                        <w:rFonts w:ascii="Arial" w:hAnsi="Arial" w:cs="Arial"/>
                        <w:b/>
                        <w:sz w:val="20"/>
                        <w:szCs w:val="20"/>
                      </w:rPr>
                    </w:pPr>
                    <w:r w:rsidRPr="00F91593">
                      <w:rPr>
                        <w:rFonts w:ascii="Arial" w:hAnsi="Arial" w:cs="Arial"/>
                        <w:b/>
                        <w:sz w:val="20"/>
                        <w:szCs w:val="20"/>
                      </w:rPr>
                      <w:t>Conclusies</w:t>
                    </w:r>
                  </w:p>
                </w:txbxContent>
              </v:textbox>
            </v:shape>
            <v:shape id="_x0000_s1054" type="#_x0000_t109" style="position:absolute;left:4365;top:11967;width:2448;height:720" fillcolor="#92cddc" strokecolor="#92cddc" strokeweight="1pt">
              <v:fill color2="#daeef3" angle="-45" focus="-50%" type="gradient"/>
              <v:shadow on="t" type="perspective" color="#205867" opacity=".5" offset="1pt" offset2="-3pt"/>
              <v:textbox style="mso-next-textbox:#_x0000_s1054">
                <w:txbxContent>
                  <w:p w:rsidR="009B6510" w:rsidRPr="00F91593" w:rsidRDefault="009B6510" w:rsidP="00F610E5">
                    <w:pPr>
                      <w:jc w:val="center"/>
                      <w:rPr>
                        <w:rFonts w:ascii="Arial" w:hAnsi="Arial" w:cs="Arial"/>
                        <w:b/>
                        <w:sz w:val="20"/>
                        <w:szCs w:val="20"/>
                      </w:rPr>
                    </w:pPr>
                    <w:r w:rsidRPr="00F91593">
                      <w:rPr>
                        <w:rFonts w:ascii="Arial" w:hAnsi="Arial" w:cs="Arial"/>
                        <w:b/>
                        <w:sz w:val="20"/>
                        <w:szCs w:val="20"/>
                      </w:rPr>
                      <w:t>Aanbevelingen voor</w:t>
                    </w:r>
                    <w:r>
                      <w:rPr>
                        <w:rFonts w:ascii="Arial" w:hAnsi="Arial" w:cs="Arial"/>
                        <w:b/>
                        <w:sz w:val="20"/>
                        <w:szCs w:val="20"/>
                      </w:rPr>
                      <w:t xml:space="preserve"> de theorie en</w:t>
                    </w:r>
                    <w:r w:rsidRPr="00F91593">
                      <w:rPr>
                        <w:rFonts w:ascii="Arial" w:hAnsi="Arial" w:cs="Arial"/>
                        <w:b/>
                        <w:sz w:val="20"/>
                        <w:szCs w:val="20"/>
                      </w:rPr>
                      <w:t xml:space="preserve"> het mobiliteitsbeleid</w:t>
                    </w:r>
                  </w:p>
                </w:txbxContent>
              </v:textbox>
            </v:shape>
            <v:shape id="_x0000_s1055" type="#_x0000_t109" style="position:absolute;left:2205;top:6351;width:1728;height:576" fillcolor="#92cddc" strokecolor="#92cddc" strokeweight="1pt">
              <v:fill color2="#daeef3" angle="-45" focus="-50%" type="gradient"/>
              <v:shadow on="t" type="perspective" color="#205867" opacity=".5" offset="1pt" offset2="-3pt"/>
              <v:textbox style="mso-next-textbox:#_x0000_s1055">
                <w:txbxContent>
                  <w:p w:rsidR="009B6510" w:rsidRPr="00F91593" w:rsidRDefault="009B6510" w:rsidP="00F610E5">
                    <w:pPr>
                      <w:jc w:val="center"/>
                      <w:rPr>
                        <w:rFonts w:ascii="Arial" w:hAnsi="Arial" w:cs="Arial"/>
                        <w:b/>
                        <w:sz w:val="20"/>
                        <w:szCs w:val="20"/>
                      </w:rPr>
                    </w:pPr>
                    <w:r w:rsidRPr="00F91593">
                      <w:rPr>
                        <w:rFonts w:ascii="Arial" w:hAnsi="Arial" w:cs="Arial"/>
                        <w:b/>
                        <w:sz w:val="20"/>
                        <w:szCs w:val="20"/>
                      </w:rPr>
                      <w:t>Literatuurstudie</w:t>
                    </w:r>
                  </w:p>
                </w:txbxContent>
              </v:textbox>
            </v:shape>
            <v:rect id="_x0000_s1056" style="position:absolute;left:7245;top:8511;width:2016;height:720" fillcolor="#92cddc" strokecolor="#92cddc" strokeweight="1pt">
              <v:fill color2="#daeef3" angle="-45" focus="-50%" type="gradient"/>
              <v:shadow on="t" type="perspective" color="#205867" opacity=".5" offset="1pt" offset2="-3pt"/>
              <v:textbox style="mso-next-textbox:#_x0000_s1056">
                <w:txbxContent>
                  <w:p w:rsidR="009B6510" w:rsidRPr="00196291" w:rsidRDefault="009B6510" w:rsidP="00F610E5">
                    <w:pPr>
                      <w:jc w:val="center"/>
                      <w:rPr>
                        <w:rFonts w:ascii="Arial" w:hAnsi="Arial" w:cs="Arial"/>
                        <w:b/>
                        <w:sz w:val="20"/>
                        <w:szCs w:val="20"/>
                      </w:rPr>
                    </w:pPr>
                    <w:r>
                      <w:rPr>
                        <w:rFonts w:ascii="Arial" w:hAnsi="Arial" w:cs="Arial"/>
                        <w:b/>
                        <w:sz w:val="20"/>
                        <w:szCs w:val="20"/>
                      </w:rPr>
                      <w:t>Diepte-interviews leidinggevenden en medewerkers</w:t>
                    </w:r>
                  </w:p>
                  <w:p w:rsidR="009B6510" w:rsidRPr="00F91593" w:rsidRDefault="009B6510" w:rsidP="00F610E5">
                    <w:pPr>
                      <w:jc w:val="center"/>
                      <w:rPr>
                        <w:rFonts w:ascii="Arial" w:hAnsi="Arial" w:cs="Arial"/>
                        <w:b/>
                        <w:sz w:val="20"/>
                        <w:szCs w:val="20"/>
                      </w:rPr>
                    </w:pPr>
                  </w:p>
                </w:txbxContent>
              </v:textbox>
            </v:rect>
            <v:shape id="_x0000_s1057" type="#_x0000_t109" style="position:absolute;left:2205;top:8511;width:1872;height:720" fillcolor="#92cddc" strokecolor="#92cddc" strokeweight="1pt">
              <v:fill color2="#daeef3" angle="-45" focus="-50%" type="gradient"/>
              <v:shadow on="t" type="perspective" color="#205867" opacity=".5" offset="1pt" offset2="-3pt"/>
              <v:textbox style="mso-next-textbox:#_x0000_s1057">
                <w:txbxContent>
                  <w:p w:rsidR="009B6510" w:rsidRPr="00716BA7" w:rsidRDefault="009B6510" w:rsidP="00A2102B">
                    <w:pPr>
                      <w:jc w:val="center"/>
                      <w:rPr>
                        <w:rFonts w:ascii="Arial" w:hAnsi="Arial" w:cs="Arial"/>
                        <w:b/>
                        <w:sz w:val="20"/>
                        <w:szCs w:val="20"/>
                      </w:rPr>
                    </w:pPr>
                    <w:r>
                      <w:rPr>
                        <w:rFonts w:ascii="Arial" w:hAnsi="Arial" w:cs="Arial"/>
                        <w:b/>
                        <w:sz w:val="20"/>
                        <w:szCs w:val="20"/>
                      </w:rPr>
                      <w:t>Mobiliteitscijfers analyseren</w:t>
                    </w:r>
                  </w:p>
                </w:txbxContent>
              </v:textbox>
            </v:shape>
            <v:shape id="_x0000_s1058" type="#_x0000_t32" style="position:absolute;left:5589;top:6207;width:1;height:864" o:connectortype="straight">
              <v:stroke endarrow="block"/>
            </v:shape>
            <v:shape id="_x0000_s1059" type="#_x0000_t32" style="position:absolute;left:5589;top:8079;width:1;height:1440" o:connectortype="straight">
              <v:stroke endarrow="block"/>
            </v:shape>
            <v:shape id="_x0000_s1060" type="#_x0000_t32" style="position:absolute;left:5589;top:10239;width:1;height:576" o:connectortype="straight">
              <v:stroke endarrow="block"/>
            </v:shape>
            <v:shape id="_x0000_s1061" type="#_x0000_t32" style="position:absolute;left:5589;top:11391;width:1;height:576" o:connectortype="straight">
              <v:stroke endarrow="block"/>
            </v:shape>
            <v:shapetype id="_x0000_t33" coordsize="21600,21600" o:spt="33" o:oned="t" path="m,l21600,r,21600e" filled="f">
              <v:stroke joinstyle="miter"/>
              <v:path arrowok="t" fillok="f" o:connecttype="none"/>
              <o:lock v:ext="edit" shapetype="t"/>
            </v:shapetype>
            <v:shape id="_x0000_s1062" type="#_x0000_t33" style="position:absolute;left:3141;top:7575;width:1224;height:936;rotation:180;flip:y" o:connectortype="elbow" adj="-38118,64800,-38118">
              <v:stroke endarrow="block"/>
            </v:shape>
            <v:shape id="_x0000_s1063" type="#_x0000_t33" style="position:absolute;left:6813;top:7575;width:1440;height:936" o:connectortype="elbow" adj="-69120,-64800,-69120">
              <v:stroke endarrow="block"/>
            </v:shape>
            <v:shape id="_x0000_s1064" type="#_x0000_t33" style="position:absolute;left:3069;top:5847;width:1296;height:504;rotation:180;flip:y" o:connectortype="elbow" adj="-36000,46286,-36000">
              <v:stroke endarrow="block"/>
            </v:shape>
            <v:shape id="_x0000_s1065" type="#_x0000_t33" style="position:absolute;left:3429;top:8943;width:648;height:1224;rotation:90;flip:x" o:connectortype="elbow" adj="-31200,78776,-31200">
              <v:stroke endarrow="block"/>
            </v:shape>
            <v:shape id="_x0000_s1066" type="#_x0000_t33" style="position:absolute;left:7209;top:8835;width:648;height:1440;rotation:90" o:connectortype="elbow" adj="-201600,-66960,-201600">
              <v:stroke endarrow="block"/>
            </v:shape>
            <w10:anchorlock/>
          </v:group>
        </w:pict>
      </w:r>
    </w:p>
    <w:p w:rsidR="009B6510" w:rsidRDefault="009B6510" w:rsidP="00F610E5">
      <w:pPr>
        <w:spacing w:line="276" w:lineRule="auto"/>
        <w:jc w:val="both"/>
        <w:rPr>
          <w:rFonts w:ascii="Arial" w:hAnsi="Arial" w:cs="Arial"/>
          <w:b/>
          <w:sz w:val="20"/>
          <w:szCs w:val="20"/>
        </w:rPr>
      </w:pPr>
    </w:p>
    <w:p w:rsidR="009B6510" w:rsidRDefault="009B6510" w:rsidP="00F610E5">
      <w:pPr>
        <w:spacing w:line="276" w:lineRule="auto"/>
        <w:jc w:val="both"/>
        <w:rPr>
          <w:rFonts w:ascii="Arial" w:hAnsi="Arial" w:cs="Arial"/>
          <w:sz w:val="22"/>
          <w:szCs w:val="22"/>
        </w:rPr>
      </w:pPr>
    </w:p>
    <w:p w:rsidR="009B6510" w:rsidRPr="00CA23E6" w:rsidRDefault="009B6510" w:rsidP="00BB3BB2">
      <w:pPr>
        <w:pStyle w:val="Heading1"/>
        <w:rPr>
          <w:rFonts w:ascii="Arial" w:hAnsi="Arial" w:cs="Arial"/>
          <w:b w:val="0"/>
          <w:sz w:val="20"/>
          <w:szCs w:val="20"/>
        </w:rPr>
      </w:pPr>
      <w:bookmarkStart w:id="92" w:name="_Toc265007007"/>
      <w:bookmarkStart w:id="93" w:name="_Toc265007086"/>
      <w:bookmarkStart w:id="94" w:name="_Toc265007136"/>
      <w:bookmarkStart w:id="95" w:name="_Toc265007458"/>
      <w:bookmarkStart w:id="96" w:name="_Toc265007602"/>
      <w:bookmarkStart w:id="97" w:name="_Toc265007673"/>
      <w:bookmarkStart w:id="98" w:name="_Toc265007866"/>
      <w:bookmarkStart w:id="99" w:name="_Toc265097788"/>
      <w:bookmarkStart w:id="100" w:name="_Toc265099304"/>
      <w:bookmarkStart w:id="101" w:name="_Toc265099489"/>
      <w:bookmarkStart w:id="102" w:name="_Toc265103274"/>
      <w:r w:rsidRPr="009B5BC5">
        <w:rPr>
          <w:rStyle w:val="arial11vetChar"/>
          <w:b/>
          <w:sz w:val="20"/>
          <w:szCs w:val="20"/>
        </w:rPr>
        <w:t>Figuur 1.1: Opbouw scriptietraject</w:t>
      </w:r>
      <w:r>
        <w:rPr>
          <w:rFonts w:ascii="Arial" w:hAnsi="Arial" w:cs="Arial"/>
          <w:sz w:val="22"/>
          <w:szCs w:val="22"/>
        </w:rPr>
        <w:br w:type="page"/>
      </w:r>
      <w:bookmarkStart w:id="103" w:name="_Toc265007008"/>
      <w:bookmarkStart w:id="104" w:name="_Toc265007087"/>
      <w:bookmarkStart w:id="105" w:name="_Toc265007137"/>
      <w:bookmarkStart w:id="106" w:name="_Toc265007459"/>
      <w:bookmarkStart w:id="107" w:name="_Toc265007603"/>
      <w:bookmarkStart w:id="108" w:name="_Toc265007674"/>
      <w:bookmarkStart w:id="109" w:name="_Toc265007867"/>
      <w:bookmarkStart w:id="110" w:name="_Toc265097789"/>
      <w:bookmarkStart w:id="111" w:name="_Toc265099305"/>
      <w:bookmarkStart w:id="112" w:name="_Toc265099490"/>
      <w:bookmarkStart w:id="113" w:name="_Toc265103275"/>
      <w:r w:rsidRPr="009B5BC5">
        <w:rPr>
          <w:rStyle w:val="arial14vetChar"/>
          <w:b/>
        </w:rPr>
        <w:t>2. Theoretisch kader: Mobiliteit</w:t>
      </w:r>
      <w:bookmarkEnd w:id="92"/>
      <w:bookmarkEnd w:id="93"/>
      <w:bookmarkEnd w:id="94"/>
      <w:bookmarkEnd w:id="95"/>
      <w:bookmarkEnd w:id="96"/>
      <w:bookmarkEnd w:id="97"/>
      <w:bookmarkEnd w:id="98"/>
      <w:bookmarkEnd w:id="99"/>
      <w:bookmarkEnd w:id="100"/>
      <w:bookmarkEnd w:id="101"/>
      <w:bookmarkEnd w:id="103"/>
      <w:bookmarkEnd w:id="104"/>
      <w:bookmarkEnd w:id="105"/>
      <w:bookmarkEnd w:id="106"/>
      <w:bookmarkEnd w:id="107"/>
      <w:bookmarkEnd w:id="108"/>
      <w:bookmarkEnd w:id="109"/>
      <w:bookmarkEnd w:id="110"/>
      <w:bookmarkEnd w:id="111"/>
      <w:bookmarkEnd w:id="112"/>
      <w:r>
        <w:rPr>
          <w:rStyle w:val="arial14vetChar"/>
          <w:b/>
        </w:rPr>
        <w:t xml:space="preserve"> in breder verband</w:t>
      </w:r>
      <w:bookmarkEnd w:id="102"/>
      <w:bookmarkEnd w:id="113"/>
    </w:p>
    <w:p w:rsidR="009B6510" w:rsidRPr="00B86291" w:rsidRDefault="009B6510" w:rsidP="00F610E5">
      <w:pPr>
        <w:spacing w:line="276" w:lineRule="auto"/>
        <w:jc w:val="both"/>
        <w:rPr>
          <w:rFonts w:ascii="Arial" w:hAnsi="Arial" w:cs="Arial"/>
        </w:rPr>
      </w:pPr>
    </w:p>
    <w:p w:rsidR="009B6510" w:rsidRPr="00CD3BD0" w:rsidRDefault="009B6510" w:rsidP="00F610E5">
      <w:pPr>
        <w:spacing w:line="276" w:lineRule="auto"/>
        <w:jc w:val="both"/>
        <w:rPr>
          <w:rFonts w:ascii="Arial" w:hAnsi="Arial" w:cs="Arial"/>
          <w:sz w:val="22"/>
          <w:szCs w:val="22"/>
        </w:rPr>
      </w:pPr>
      <w:r w:rsidRPr="00CD3BD0">
        <w:rPr>
          <w:rFonts w:ascii="Arial" w:hAnsi="Arial" w:cs="Arial"/>
          <w:sz w:val="22"/>
          <w:szCs w:val="22"/>
        </w:rPr>
        <w:t>Dit onderzoek richt zich op de relatie tussen het mobiliteitsbeleid en daadwerkelijke mobiliteit.</w:t>
      </w:r>
      <w:r>
        <w:rPr>
          <w:rFonts w:ascii="Arial" w:hAnsi="Arial" w:cs="Arial"/>
          <w:sz w:val="22"/>
          <w:szCs w:val="22"/>
        </w:rPr>
        <w:t xml:space="preserve"> Voor dit onderzoek is gebruik gemaakt van een literatuurstudie, bestaande data en diepte-interviews. De literatuurstudie wordt in dit hoofdstuk behandeld. Er wordt nader ingegaan op het begrip ‘mobiliteit’.</w:t>
      </w:r>
    </w:p>
    <w:p w:rsidR="009B6510" w:rsidRDefault="009B6510" w:rsidP="00F610E5">
      <w:pPr>
        <w:spacing w:line="276" w:lineRule="auto"/>
        <w:jc w:val="both"/>
        <w:rPr>
          <w:rFonts w:ascii="Arial" w:hAnsi="Arial" w:cs="Arial"/>
          <w:sz w:val="22"/>
          <w:szCs w:val="22"/>
        </w:rPr>
      </w:pPr>
    </w:p>
    <w:p w:rsidR="009B6510" w:rsidRPr="000D623A" w:rsidRDefault="009B6510" w:rsidP="00BB3BB2">
      <w:pPr>
        <w:pStyle w:val="arial12vet"/>
        <w:outlineLvl w:val="1"/>
      </w:pPr>
      <w:bookmarkStart w:id="114" w:name="_Toc265007009"/>
      <w:bookmarkStart w:id="115" w:name="_Toc265007088"/>
      <w:bookmarkStart w:id="116" w:name="_Toc265007138"/>
      <w:bookmarkStart w:id="117" w:name="_Toc265007460"/>
      <w:bookmarkStart w:id="118" w:name="_Toc265007604"/>
      <w:bookmarkStart w:id="119" w:name="_Toc265007675"/>
      <w:bookmarkStart w:id="120" w:name="_Toc265007868"/>
      <w:bookmarkStart w:id="121" w:name="_Toc265097790"/>
      <w:bookmarkStart w:id="122" w:name="_Toc265099306"/>
      <w:bookmarkStart w:id="123" w:name="_Toc265099491"/>
      <w:bookmarkStart w:id="124" w:name="_Toc265103276"/>
      <w:r>
        <w:t xml:space="preserve">2.1 </w:t>
      </w:r>
      <w:r w:rsidRPr="000D623A">
        <w:t>Wat is mobiliteit?</w:t>
      </w:r>
      <w:bookmarkEnd w:id="114"/>
      <w:bookmarkEnd w:id="115"/>
      <w:bookmarkEnd w:id="116"/>
      <w:bookmarkEnd w:id="117"/>
      <w:bookmarkEnd w:id="118"/>
      <w:bookmarkEnd w:id="119"/>
      <w:bookmarkEnd w:id="120"/>
      <w:bookmarkEnd w:id="121"/>
      <w:bookmarkEnd w:id="122"/>
      <w:bookmarkEnd w:id="123"/>
      <w:bookmarkEnd w:id="124"/>
    </w:p>
    <w:p w:rsidR="009B6510" w:rsidRDefault="009B6510" w:rsidP="00F610E5">
      <w:pPr>
        <w:spacing w:line="276" w:lineRule="auto"/>
        <w:jc w:val="both"/>
        <w:rPr>
          <w:rFonts w:ascii="Arial" w:hAnsi="Arial" w:cs="Arial"/>
          <w:sz w:val="22"/>
          <w:szCs w:val="22"/>
        </w:rPr>
      </w:pPr>
    </w:p>
    <w:p w:rsidR="009B6510" w:rsidRPr="005C330F" w:rsidRDefault="009B6510" w:rsidP="00BB3BB2">
      <w:pPr>
        <w:pStyle w:val="arial11vet"/>
        <w:outlineLvl w:val="2"/>
      </w:pPr>
      <w:bookmarkStart w:id="125" w:name="_Toc265007010"/>
      <w:bookmarkStart w:id="126" w:name="_Toc265007089"/>
      <w:bookmarkStart w:id="127" w:name="_Toc265007139"/>
      <w:bookmarkStart w:id="128" w:name="_Toc265007461"/>
      <w:bookmarkStart w:id="129" w:name="_Toc265007605"/>
      <w:bookmarkStart w:id="130" w:name="_Toc265007676"/>
      <w:bookmarkStart w:id="131" w:name="_Toc265007869"/>
      <w:bookmarkStart w:id="132" w:name="_Toc265097791"/>
      <w:bookmarkStart w:id="133" w:name="_Toc265099307"/>
      <w:bookmarkStart w:id="134" w:name="_Toc265099492"/>
      <w:bookmarkStart w:id="135" w:name="_Toc265103277"/>
      <w:r w:rsidRPr="005C330F">
        <w:t>2.1.1 Definitie</w:t>
      </w:r>
      <w:bookmarkEnd w:id="125"/>
      <w:bookmarkEnd w:id="126"/>
      <w:bookmarkEnd w:id="127"/>
      <w:bookmarkEnd w:id="128"/>
      <w:bookmarkEnd w:id="129"/>
      <w:bookmarkEnd w:id="130"/>
      <w:bookmarkEnd w:id="131"/>
      <w:bookmarkEnd w:id="132"/>
      <w:bookmarkEnd w:id="133"/>
      <w:bookmarkEnd w:id="134"/>
      <w:bookmarkEnd w:id="135"/>
      <w:r w:rsidRPr="005C330F">
        <w:t xml:space="preserve"> </w:t>
      </w:r>
    </w:p>
    <w:p w:rsidR="009B6510" w:rsidRPr="00CA23E6" w:rsidRDefault="009B6510" w:rsidP="00F610E5">
      <w:pPr>
        <w:spacing w:line="276" w:lineRule="auto"/>
        <w:jc w:val="both"/>
        <w:rPr>
          <w:rFonts w:ascii="Arial" w:hAnsi="Arial" w:cs="Arial"/>
          <w:sz w:val="22"/>
          <w:szCs w:val="22"/>
        </w:rPr>
      </w:pPr>
      <w:r w:rsidRPr="00CA23E6">
        <w:rPr>
          <w:rFonts w:ascii="Arial" w:hAnsi="Arial" w:cs="Arial"/>
          <w:sz w:val="22"/>
          <w:szCs w:val="22"/>
        </w:rPr>
        <w:t>Wat is mobiliteit? Er worden verschillende definities gehanteerd voor de term mobiliteit. Dijkstra (1997, p.10-11) hanteert een algemene definitie: “in de eerste plaats is personele mobiliteit de direct waarneembare in-, doo</w:t>
      </w:r>
      <w:r>
        <w:rPr>
          <w:rFonts w:ascii="Arial" w:hAnsi="Arial" w:cs="Arial"/>
          <w:sz w:val="22"/>
          <w:szCs w:val="22"/>
        </w:rPr>
        <w:t>r- en uitstroom van werknemers”</w:t>
      </w:r>
      <w:r w:rsidRPr="00CA23E6">
        <w:rPr>
          <w:rFonts w:ascii="Arial" w:hAnsi="Arial" w:cs="Arial"/>
          <w:sz w:val="22"/>
          <w:szCs w:val="22"/>
        </w:rPr>
        <w:t xml:space="preserve">. Zwinkels, Ooms &amp; Sanders (2009, p. </w:t>
      </w:r>
      <w:r>
        <w:rPr>
          <w:rFonts w:ascii="Arial" w:hAnsi="Arial" w:cs="Arial"/>
          <w:sz w:val="22"/>
          <w:szCs w:val="22"/>
        </w:rPr>
        <w:t>5) hanteren een brede definitie</w:t>
      </w:r>
      <w:r w:rsidRPr="00CA23E6">
        <w:rPr>
          <w:rFonts w:ascii="Arial" w:hAnsi="Arial" w:cs="Arial"/>
          <w:sz w:val="22"/>
          <w:szCs w:val="22"/>
        </w:rPr>
        <w:t xml:space="preserve">: “transities van de ene baan naar de andere baan al dan niet met een tussenliggende periode”. </w:t>
      </w:r>
    </w:p>
    <w:p w:rsidR="009B6510" w:rsidRPr="00CA23E6" w:rsidRDefault="009B6510" w:rsidP="00F610E5">
      <w:pPr>
        <w:spacing w:line="276" w:lineRule="auto"/>
        <w:jc w:val="both"/>
        <w:rPr>
          <w:rFonts w:ascii="Arial" w:hAnsi="Arial" w:cs="Arial"/>
          <w:sz w:val="22"/>
          <w:szCs w:val="22"/>
        </w:rPr>
      </w:pPr>
      <w:r>
        <w:rPr>
          <w:rFonts w:ascii="Arial" w:hAnsi="Arial" w:cs="Arial"/>
          <w:sz w:val="22"/>
          <w:szCs w:val="22"/>
        </w:rPr>
        <w:t>Erdem</w:t>
      </w:r>
      <w:r w:rsidRPr="00CA23E6">
        <w:rPr>
          <w:rFonts w:ascii="Arial" w:hAnsi="Arial" w:cs="Arial"/>
          <w:sz w:val="22"/>
          <w:szCs w:val="22"/>
        </w:rPr>
        <w:t xml:space="preserve"> &amp; Hoeben (2008, p.55) hanteren een smallere definitie:“van mobiliteit is sprake als de werknemer een bedrijf in- of uitstroomt of als de werknemer een andere baan krijgt binnen een bedrijf”.</w:t>
      </w:r>
    </w:p>
    <w:p w:rsidR="009B6510" w:rsidRPr="00CA23E6" w:rsidRDefault="009B6510" w:rsidP="00F610E5">
      <w:pPr>
        <w:spacing w:line="276" w:lineRule="auto"/>
        <w:jc w:val="both"/>
        <w:rPr>
          <w:rFonts w:ascii="Arial" w:hAnsi="Arial" w:cs="Arial"/>
          <w:sz w:val="22"/>
          <w:szCs w:val="22"/>
        </w:rPr>
      </w:pPr>
      <w:r w:rsidRPr="00CA23E6">
        <w:rPr>
          <w:rFonts w:ascii="Arial" w:hAnsi="Arial" w:cs="Arial"/>
          <w:sz w:val="22"/>
          <w:szCs w:val="22"/>
        </w:rPr>
        <w:t xml:space="preserve">Uit bovenstaande kan geconcludeerd worden dat iedere definitie een specifiek aspect belicht en ze allemaal spreken over een verandering. Voor dit onderzoek zal ik de definitie van Mekkenholt (1993, p. 1) hanteren: “Mobiliteit is een verandering in de arbeidsmarktpositie van een individu”. Mekkenholt benadrukt in zijn definitie de individuele kenmerken. </w:t>
      </w:r>
    </w:p>
    <w:p w:rsidR="009B6510" w:rsidRPr="00CA23E6" w:rsidRDefault="009B6510" w:rsidP="00F610E5">
      <w:pPr>
        <w:spacing w:line="276" w:lineRule="auto"/>
        <w:jc w:val="both"/>
        <w:rPr>
          <w:rFonts w:ascii="Arial" w:hAnsi="Arial" w:cs="Arial"/>
          <w:sz w:val="22"/>
          <w:szCs w:val="22"/>
        </w:rPr>
      </w:pPr>
      <w:r w:rsidRPr="00CA23E6">
        <w:rPr>
          <w:rFonts w:ascii="Arial" w:hAnsi="Arial" w:cs="Arial"/>
          <w:sz w:val="22"/>
          <w:szCs w:val="22"/>
        </w:rPr>
        <w:t>De definitie van Mekkenholt sluit aan</w:t>
      </w:r>
      <w:r>
        <w:rPr>
          <w:rFonts w:ascii="Arial" w:hAnsi="Arial" w:cs="Arial"/>
          <w:sz w:val="22"/>
          <w:szCs w:val="22"/>
        </w:rPr>
        <w:t>, omdat het onderzoek zich richt</w:t>
      </w:r>
      <w:r w:rsidRPr="00CA23E6">
        <w:rPr>
          <w:rFonts w:ascii="Arial" w:hAnsi="Arial" w:cs="Arial"/>
          <w:sz w:val="22"/>
          <w:szCs w:val="22"/>
        </w:rPr>
        <w:t xml:space="preserve"> op de relatie tussen het mobiliteitsbeleid en de daadwerkelijke mobiliteit. </w:t>
      </w:r>
      <w:r>
        <w:rPr>
          <w:rFonts w:ascii="Arial" w:hAnsi="Arial" w:cs="Arial"/>
          <w:sz w:val="22"/>
          <w:szCs w:val="22"/>
        </w:rPr>
        <w:t>In het onderzoek wordt er onder andere dieper ingaan op employability, loopbanen, het psychologisch contract en de mobiliteitsbereidheid van een medewerker.</w:t>
      </w:r>
      <w:r w:rsidRPr="00A2102B">
        <w:rPr>
          <w:rFonts w:ascii="Arial" w:hAnsi="Arial" w:cs="Arial"/>
          <w:sz w:val="22"/>
          <w:szCs w:val="22"/>
        </w:rPr>
        <w:t xml:space="preserve"> </w:t>
      </w:r>
      <w:r w:rsidRPr="00CA23E6">
        <w:rPr>
          <w:rFonts w:ascii="Arial" w:hAnsi="Arial" w:cs="Arial"/>
          <w:sz w:val="22"/>
          <w:szCs w:val="22"/>
        </w:rPr>
        <w:t>Hierbij worden ook individuele kenmerken van medewerkers belicht.</w:t>
      </w:r>
    </w:p>
    <w:p w:rsidR="009B6510" w:rsidRDefault="009B6510" w:rsidP="00F610E5">
      <w:pPr>
        <w:spacing w:line="276" w:lineRule="auto"/>
        <w:jc w:val="both"/>
        <w:rPr>
          <w:rFonts w:ascii="Arial" w:hAnsi="Arial" w:cs="Arial"/>
          <w:sz w:val="22"/>
          <w:szCs w:val="22"/>
        </w:rPr>
      </w:pPr>
    </w:p>
    <w:p w:rsidR="009B6510" w:rsidRPr="005C330F" w:rsidRDefault="009B6510" w:rsidP="009B5BC5">
      <w:pPr>
        <w:pStyle w:val="arial11vet"/>
        <w:outlineLvl w:val="2"/>
      </w:pPr>
      <w:bookmarkStart w:id="136" w:name="_Toc265097792"/>
      <w:bookmarkStart w:id="137" w:name="_Toc265099308"/>
      <w:bookmarkStart w:id="138" w:name="_Toc265099493"/>
      <w:bookmarkStart w:id="139" w:name="_Toc265103278"/>
      <w:r w:rsidRPr="005C330F">
        <w:t>2.1.2 Soorten mobiliteit</w:t>
      </w:r>
      <w:bookmarkEnd w:id="136"/>
      <w:bookmarkEnd w:id="137"/>
      <w:bookmarkEnd w:id="138"/>
      <w:bookmarkEnd w:id="139"/>
    </w:p>
    <w:p w:rsidR="009B6510" w:rsidRDefault="009B6510" w:rsidP="00F610E5">
      <w:pPr>
        <w:spacing w:line="276" w:lineRule="auto"/>
        <w:jc w:val="both"/>
        <w:rPr>
          <w:rFonts w:ascii="Arial" w:hAnsi="Arial" w:cs="Arial"/>
          <w:sz w:val="22"/>
          <w:szCs w:val="22"/>
        </w:rPr>
      </w:pPr>
      <w:r>
        <w:rPr>
          <w:rFonts w:ascii="Arial" w:hAnsi="Arial" w:cs="Arial"/>
          <w:sz w:val="22"/>
          <w:szCs w:val="22"/>
        </w:rPr>
        <w:t xml:space="preserve">Mobiliteit is een breed begrip en is te onderscheiden in de volgende vormen. De eerste vorm is </w:t>
      </w:r>
      <w:r w:rsidRPr="00595129">
        <w:rPr>
          <w:rFonts w:ascii="Arial" w:hAnsi="Arial" w:cs="Arial"/>
          <w:i/>
          <w:sz w:val="22"/>
          <w:szCs w:val="22"/>
        </w:rPr>
        <w:t>externe mobiliteit</w:t>
      </w:r>
      <w:r>
        <w:rPr>
          <w:rFonts w:ascii="Arial" w:hAnsi="Arial" w:cs="Arial"/>
          <w:sz w:val="22"/>
          <w:szCs w:val="22"/>
        </w:rPr>
        <w:t xml:space="preserve">. </w:t>
      </w:r>
      <w:r w:rsidRPr="00890016">
        <w:rPr>
          <w:rFonts w:ascii="Arial" w:hAnsi="Arial" w:cs="Arial"/>
          <w:sz w:val="22"/>
          <w:szCs w:val="22"/>
        </w:rPr>
        <w:t>Voor externe mobiliteit hanter</w:t>
      </w:r>
      <w:r>
        <w:rPr>
          <w:rFonts w:ascii="Arial" w:hAnsi="Arial" w:cs="Arial"/>
          <w:sz w:val="22"/>
          <w:szCs w:val="22"/>
        </w:rPr>
        <w:t>en Metselaar &amp; Boom (2004, p. 19</w:t>
      </w:r>
      <w:r w:rsidRPr="00890016">
        <w:rPr>
          <w:rFonts w:ascii="Arial" w:hAnsi="Arial" w:cs="Arial"/>
          <w:sz w:val="22"/>
          <w:szCs w:val="22"/>
        </w:rPr>
        <w:t xml:space="preserve">) de volgende definitie: “Mobiliteit is gericht op uitstroom naar een andere werkgever”. </w:t>
      </w:r>
      <w:r>
        <w:rPr>
          <w:rFonts w:ascii="Arial" w:hAnsi="Arial" w:cs="Arial"/>
          <w:sz w:val="22"/>
          <w:szCs w:val="22"/>
        </w:rPr>
        <w:t>D</w:t>
      </w:r>
      <w:r w:rsidRPr="00890016">
        <w:rPr>
          <w:rFonts w:ascii="Arial" w:hAnsi="Arial" w:cs="Arial"/>
          <w:sz w:val="22"/>
          <w:szCs w:val="22"/>
        </w:rPr>
        <w:t xml:space="preserve">e nieuwe functie </w:t>
      </w:r>
      <w:r>
        <w:rPr>
          <w:rFonts w:ascii="Arial" w:hAnsi="Arial" w:cs="Arial"/>
          <w:sz w:val="22"/>
          <w:szCs w:val="22"/>
        </w:rPr>
        <w:t xml:space="preserve">kan </w:t>
      </w:r>
      <w:r w:rsidRPr="00890016">
        <w:rPr>
          <w:rFonts w:ascii="Arial" w:hAnsi="Arial" w:cs="Arial"/>
          <w:sz w:val="22"/>
          <w:szCs w:val="22"/>
        </w:rPr>
        <w:t>stapsgewijs voortbo</w:t>
      </w:r>
      <w:r>
        <w:rPr>
          <w:rFonts w:ascii="Arial" w:hAnsi="Arial" w:cs="Arial"/>
          <w:sz w:val="22"/>
          <w:szCs w:val="22"/>
        </w:rPr>
        <w:t>uwen op de oude functie. Daarnaast kan een nieuwe baan verschillend zijn van de voorgaande en zo de loopbaan van de werknemer een nieuwe inhoud geven. In dit laatste geval is er volgens de auteurs meer sprake van een radicale verandering van loopbaan.</w:t>
      </w:r>
    </w:p>
    <w:p w:rsidR="009B6510" w:rsidRPr="00264097" w:rsidRDefault="009B6510" w:rsidP="00F610E5">
      <w:pPr>
        <w:spacing w:line="276" w:lineRule="auto"/>
        <w:jc w:val="both"/>
        <w:rPr>
          <w:rFonts w:ascii="Arial" w:hAnsi="Arial" w:cs="Arial"/>
          <w:sz w:val="22"/>
          <w:szCs w:val="22"/>
        </w:rPr>
      </w:pPr>
    </w:p>
    <w:p w:rsidR="009B6510" w:rsidRDefault="009B6510" w:rsidP="00F610E5">
      <w:pPr>
        <w:spacing w:line="276" w:lineRule="auto"/>
        <w:jc w:val="both"/>
        <w:rPr>
          <w:rFonts w:ascii="Arial" w:hAnsi="Arial" w:cs="Arial"/>
          <w:sz w:val="22"/>
          <w:szCs w:val="22"/>
        </w:rPr>
      </w:pPr>
      <w:r>
        <w:rPr>
          <w:rFonts w:ascii="Arial" w:hAnsi="Arial" w:cs="Arial"/>
          <w:sz w:val="22"/>
          <w:szCs w:val="22"/>
        </w:rPr>
        <w:t>Erdem &amp; Hoeben (2008, p. 55) stellen dat er sprake is van externe mobiliteit als de werknemer een bedrijf in- of uitstroomt. Opmerkelijk is dat Metselaar &amp; Boom bij de definitie van externe mobiliteit zich alleen richten op de uitstroom naar een andere werkgever in tegenstelling tot Erdem &amp; Hoeben die ook de instroom binnen een organisatie betrekken bij hun definitie. In het kader van dit onderzoek wordt de definitie van Erdem &amp; Hoeben gehanteerd, omdat de instroom een belangrijk onderdeel is van de daadwerkelijke mobiliteit.</w:t>
      </w:r>
    </w:p>
    <w:p w:rsidR="009B6510" w:rsidRDefault="009B6510" w:rsidP="00F610E5">
      <w:pPr>
        <w:spacing w:line="276" w:lineRule="auto"/>
        <w:jc w:val="both"/>
        <w:rPr>
          <w:rFonts w:ascii="Arial" w:hAnsi="Arial" w:cs="Arial"/>
          <w:sz w:val="22"/>
          <w:szCs w:val="22"/>
        </w:rPr>
      </w:pPr>
    </w:p>
    <w:p w:rsidR="009B6510" w:rsidRDefault="009B6510" w:rsidP="00F610E5">
      <w:pPr>
        <w:spacing w:line="276" w:lineRule="auto"/>
        <w:jc w:val="both"/>
        <w:rPr>
          <w:rFonts w:ascii="Arial" w:hAnsi="Arial" w:cs="Arial"/>
          <w:sz w:val="22"/>
          <w:szCs w:val="22"/>
        </w:rPr>
      </w:pPr>
      <w:r>
        <w:rPr>
          <w:rFonts w:ascii="Arial" w:hAnsi="Arial" w:cs="Arial"/>
          <w:sz w:val="22"/>
          <w:szCs w:val="22"/>
        </w:rPr>
        <w:t>De tweede mobiliteitsvorm die onderscheiden kan worden</w:t>
      </w:r>
      <w:r w:rsidRPr="00595129">
        <w:rPr>
          <w:rFonts w:ascii="Arial" w:hAnsi="Arial" w:cs="Arial"/>
          <w:sz w:val="22"/>
          <w:szCs w:val="22"/>
        </w:rPr>
        <w:t xml:space="preserve"> is </w:t>
      </w:r>
      <w:r w:rsidRPr="00595129">
        <w:rPr>
          <w:rFonts w:ascii="Arial" w:hAnsi="Arial" w:cs="Arial"/>
          <w:i/>
          <w:sz w:val="22"/>
          <w:szCs w:val="22"/>
        </w:rPr>
        <w:t>interne mobiliteit</w:t>
      </w:r>
      <w:r>
        <w:rPr>
          <w:rFonts w:ascii="Arial" w:hAnsi="Arial" w:cs="Arial"/>
          <w:sz w:val="22"/>
          <w:szCs w:val="22"/>
        </w:rPr>
        <w:t>. Metselaar &amp; Boom (2004, p. 19</w:t>
      </w:r>
      <w:r w:rsidRPr="00595129">
        <w:rPr>
          <w:rFonts w:ascii="Arial" w:hAnsi="Arial" w:cs="Arial"/>
          <w:sz w:val="22"/>
          <w:szCs w:val="22"/>
        </w:rPr>
        <w:t>) hanteren voor interne mobiliteit de volgende definitie: ”Mobiliteit is gericht op de doorstoom bij de huidige werkgever”. Bij de intern gerichte mobiliteitsvormen mak</w:t>
      </w:r>
      <w:r>
        <w:rPr>
          <w:rFonts w:ascii="Arial" w:hAnsi="Arial" w:cs="Arial"/>
          <w:sz w:val="22"/>
          <w:szCs w:val="22"/>
        </w:rPr>
        <w:t>en Metselaar &amp; Boom (2004, p. 19-20</w:t>
      </w:r>
      <w:r w:rsidRPr="00595129">
        <w:rPr>
          <w:rFonts w:ascii="Arial" w:hAnsi="Arial" w:cs="Arial"/>
          <w:sz w:val="22"/>
          <w:szCs w:val="22"/>
        </w:rPr>
        <w:t xml:space="preserve">) onderscheid in horizontale en verticale mobiliteit. </w:t>
      </w:r>
    </w:p>
    <w:p w:rsidR="009B6510" w:rsidRDefault="009B6510" w:rsidP="00F610E5">
      <w:pPr>
        <w:spacing w:line="276" w:lineRule="auto"/>
        <w:jc w:val="both"/>
        <w:rPr>
          <w:rFonts w:ascii="Arial" w:hAnsi="Arial" w:cs="Arial"/>
          <w:sz w:val="22"/>
          <w:szCs w:val="22"/>
        </w:rPr>
      </w:pPr>
    </w:p>
    <w:p w:rsidR="009B6510" w:rsidRDefault="009B6510" w:rsidP="00F610E5">
      <w:pPr>
        <w:spacing w:line="276" w:lineRule="auto"/>
        <w:jc w:val="both"/>
        <w:rPr>
          <w:rFonts w:ascii="Arial" w:hAnsi="Arial" w:cs="Arial"/>
          <w:sz w:val="22"/>
          <w:szCs w:val="22"/>
        </w:rPr>
      </w:pPr>
      <w:r>
        <w:rPr>
          <w:rFonts w:ascii="Arial" w:hAnsi="Arial" w:cs="Arial"/>
          <w:sz w:val="22"/>
          <w:szCs w:val="22"/>
        </w:rPr>
        <w:t xml:space="preserve">Een eerste vorm van </w:t>
      </w:r>
      <w:r w:rsidRPr="00595129">
        <w:rPr>
          <w:rFonts w:ascii="Arial" w:hAnsi="Arial" w:cs="Arial"/>
          <w:i/>
          <w:sz w:val="22"/>
          <w:szCs w:val="22"/>
        </w:rPr>
        <w:t>horizontale mobiliteit</w:t>
      </w:r>
      <w:r>
        <w:rPr>
          <w:rFonts w:ascii="Arial" w:hAnsi="Arial" w:cs="Arial"/>
          <w:sz w:val="22"/>
          <w:szCs w:val="22"/>
        </w:rPr>
        <w:t xml:space="preserve"> is geografische mobiliteit. Bij deze vorm van horizontale mobiliteit voeren werknemers hun functie op een andere afdeling of vestiging uit. </w:t>
      </w:r>
    </w:p>
    <w:p w:rsidR="009B6510" w:rsidRDefault="009B6510" w:rsidP="00F610E5">
      <w:pPr>
        <w:spacing w:line="276" w:lineRule="auto"/>
        <w:jc w:val="both"/>
        <w:rPr>
          <w:rFonts w:ascii="Arial" w:hAnsi="Arial" w:cs="Arial"/>
          <w:sz w:val="22"/>
          <w:szCs w:val="22"/>
        </w:rPr>
      </w:pPr>
      <w:r>
        <w:rPr>
          <w:rFonts w:ascii="Arial" w:hAnsi="Arial" w:cs="Arial"/>
          <w:sz w:val="22"/>
          <w:szCs w:val="22"/>
        </w:rPr>
        <w:t>De tweede vorm is functionele mobiliteit. Deze vorm wordt ook wel taakroulatie genoemd. Hierbij kunnen werknemers hun takenpakket veranderen door het aantal taken uit te breiden of taken te ruilen met collega’s. Op deze manier blijven medewerkers variatie in hun werk houden.</w:t>
      </w:r>
    </w:p>
    <w:p w:rsidR="009B6510" w:rsidRDefault="009B6510" w:rsidP="00F610E5">
      <w:pPr>
        <w:spacing w:line="276" w:lineRule="auto"/>
        <w:jc w:val="both"/>
        <w:rPr>
          <w:rFonts w:ascii="Arial" w:hAnsi="Arial" w:cs="Arial"/>
          <w:sz w:val="22"/>
          <w:szCs w:val="22"/>
        </w:rPr>
      </w:pPr>
      <w:r>
        <w:rPr>
          <w:rFonts w:ascii="Arial" w:hAnsi="Arial" w:cs="Arial"/>
          <w:sz w:val="22"/>
          <w:szCs w:val="22"/>
        </w:rPr>
        <w:t>De derde vorm is ‘mentoring en coaching’. Een Senior P&amp;O adviseur kan bijvoorbeeld gekoppeld worden aan een Junior P&amp;O adviseur. Op deze manier kan de Senior P&amp;O adviseur zijn kennis en ervaring overdragen aan de Junior P&amp;O adviseur.</w:t>
      </w:r>
    </w:p>
    <w:p w:rsidR="009B6510" w:rsidRDefault="009B6510" w:rsidP="00F610E5">
      <w:pPr>
        <w:spacing w:line="276" w:lineRule="auto"/>
        <w:jc w:val="both"/>
        <w:rPr>
          <w:rFonts w:ascii="Arial" w:hAnsi="Arial" w:cs="Arial"/>
          <w:sz w:val="22"/>
          <w:szCs w:val="22"/>
        </w:rPr>
      </w:pPr>
      <w:r>
        <w:rPr>
          <w:rFonts w:ascii="Arial" w:hAnsi="Arial" w:cs="Arial"/>
          <w:sz w:val="22"/>
          <w:szCs w:val="22"/>
        </w:rPr>
        <w:t>De vierde vorm van horizontale mobiliteit is het accepteren van een nieuwe functie op hetzelfde niveau binnen de organisatie.</w:t>
      </w:r>
    </w:p>
    <w:p w:rsidR="009B6510" w:rsidRDefault="009B6510" w:rsidP="00F610E5">
      <w:pPr>
        <w:spacing w:line="276" w:lineRule="auto"/>
        <w:jc w:val="both"/>
        <w:rPr>
          <w:rFonts w:ascii="Arial" w:hAnsi="Arial" w:cs="Arial"/>
          <w:sz w:val="22"/>
          <w:szCs w:val="22"/>
        </w:rPr>
      </w:pPr>
    </w:p>
    <w:p w:rsidR="009B6510" w:rsidRDefault="009B6510" w:rsidP="00F610E5">
      <w:pPr>
        <w:spacing w:line="276" w:lineRule="auto"/>
        <w:jc w:val="both"/>
        <w:rPr>
          <w:rFonts w:ascii="Arial" w:hAnsi="Arial" w:cs="Arial"/>
          <w:sz w:val="22"/>
          <w:szCs w:val="22"/>
        </w:rPr>
      </w:pPr>
      <w:r w:rsidRPr="00196A85">
        <w:rPr>
          <w:rFonts w:ascii="Arial" w:hAnsi="Arial" w:cs="Arial"/>
          <w:sz w:val="22"/>
          <w:szCs w:val="22"/>
        </w:rPr>
        <w:t>Volgens Metselaar &amp; Boom</w:t>
      </w:r>
      <w:r>
        <w:rPr>
          <w:rFonts w:ascii="Arial" w:hAnsi="Arial" w:cs="Arial"/>
          <w:sz w:val="22"/>
          <w:szCs w:val="22"/>
        </w:rPr>
        <w:t xml:space="preserve"> </w:t>
      </w:r>
      <w:r w:rsidRPr="00C3531A">
        <w:rPr>
          <w:rFonts w:ascii="Arial" w:hAnsi="Arial" w:cs="Arial"/>
          <w:sz w:val="22"/>
          <w:szCs w:val="22"/>
        </w:rPr>
        <w:t>(2004, 19-20)</w:t>
      </w:r>
      <w:r w:rsidRPr="00196A85">
        <w:rPr>
          <w:rFonts w:ascii="Arial" w:hAnsi="Arial" w:cs="Arial"/>
          <w:sz w:val="22"/>
          <w:szCs w:val="22"/>
        </w:rPr>
        <w:t xml:space="preserve"> is </w:t>
      </w:r>
      <w:r w:rsidRPr="006D421E">
        <w:rPr>
          <w:rFonts w:ascii="Arial" w:hAnsi="Arial" w:cs="Arial"/>
          <w:i/>
          <w:sz w:val="22"/>
          <w:szCs w:val="22"/>
        </w:rPr>
        <w:t>verticale mobiliteit</w:t>
      </w:r>
      <w:r>
        <w:rPr>
          <w:rFonts w:ascii="Arial" w:hAnsi="Arial" w:cs="Arial"/>
          <w:i/>
          <w:sz w:val="22"/>
          <w:szCs w:val="22"/>
        </w:rPr>
        <w:t>:”</w:t>
      </w:r>
      <w:r w:rsidRPr="00597227">
        <w:rPr>
          <w:rFonts w:ascii="Arial" w:hAnsi="Arial" w:cs="Arial"/>
          <w:sz w:val="22"/>
          <w:szCs w:val="22"/>
        </w:rPr>
        <w:t xml:space="preserve"> een verandering van functie waarbij de werknemer tevens van plaats </w:t>
      </w:r>
      <w:r>
        <w:rPr>
          <w:rFonts w:ascii="Arial" w:hAnsi="Arial" w:cs="Arial"/>
          <w:sz w:val="22"/>
          <w:szCs w:val="22"/>
        </w:rPr>
        <w:t>verandert</w:t>
      </w:r>
      <w:r w:rsidRPr="00597227">
        <w:rPr>
          <w:rFonts w:ascii="Arial" w:hAnsi="Arial" w:cs="Arial"/>
          <w:sz w:val="22"/>
          <w:szCs w:val="22"/>
        </w:rPr>
        <w:t xml:space="preserve"> in de hiërarchie van de organisatie</w:t>
      </w:r>
      <w:r>
        <w:rPr>
          <w:rFonts w:ascii="Arial" w:hAnsi="Arial" w:cs="Arial"/>
          <w:sz w:val="22"/>
          <w:szCs w:val="22"/>
        </w:rPr>
        <w:t>”</w:t>
      </w:r>
      <w:r w:rsidRPr="00597227">
        <w:rPr>
          <w:rFonts w:ascii="Arial" w:hAnsi="Arial" w:cs="Arial"/>
          <w:sz w:val="22"/>
          <w:szCs w:val="22"/>
        </w:rPr>
        <w:t>.</w:t>
      </w:r>
      <w:r>
        <w:rPr>
          <w:rFonts w:ascii="Arial" w:hAnsi="Arial" w:cs="Arial"/>
          <w:sz w:val="22"/>
          <w:szCs w:val="22"/>
        </w:rPr>
        <w:t xml:space="preserve"> Deze vorm van mobiliteit kent volgens Metselaar &amp; Boom twee varianten: promotie en demotie. Bij promotie stijgt de werknemer in de hiërarchie van de organisatie. Bij demotie daalt de werknemer in de hiërarchie van de organisatie. Het salaris van de werknemer blijft daarbij in de meeste gevallen hetzelfde.</w:t>
      </w:r>
    </w:p>
    <w:p w:rsidR="009B6510" w:rsidRDefault="009B6510" w:rsidP="00326983">
      <w:pPr>
        <w:spacing w:line="276" w:lineRule="auto"/>
        <w:jc w:val="both"/>
        <w:rPr>
          <w:rFonts w:ascii="Arial" w:hAnsi="Arial" w:cs="Arial"/>
          <w:sz w:val="22"/>
          <w:szCs w:val="22"/>
        </w:rPr>
      </w:pPr>
      <w:r>
        <w:rPr>
          <w:rFonts w:ascii="Arial" w:hAnsi="Arial" w:cs="Arial"/>
          <w:sz w:val="22"/>
          <w:szCs w:val="22"/>
        </w:rPr>
        <w:t xml:space="preserve">Naast bovenstaande indelingen wordt er door Gesthuizen &amp; Dagevos (2005, p. 18) ook onderscheid gemaakt tussen </w:t>
      </w:r>
      <w:r w:rsidRPr="00595129">
        <w:rPr>
          <w:rFonts w:ascii="Arial" w:hAnsi="Arial" w:cs="Arial"/>
          <w:i/>
          <w:sz w:val="22"/>
          <w:szCs w:val="22"/>
        </w:rPr>
        <w:t>gedwongen en vrijwillige mobiliteit</w:t>
      </w:r>
      <w:r>
        <w:rPr>
          <w:rFonts w:ascii="Arial" w:hAnsi="Arial" w:cs="Arial"/>
          <w:sz w:val="22"/>
          <w:szCs w:val="22"/>
        </w:rPr>
        <w:t xml:space="preserve">. Bij </w:t>
      </w:r>
      <w:r w:rsidRPr="00595129">
        <w:rPr>
          <w:rFonts w:ascii="Arial" w:hAnsi="Arial" w:cs="Arial"/>
          <w:sz w:val="22"/>
          <w:szCs w:val="22"/>
        </w:rPr>
        <w:t>vrijwillige mobiliteit</w:t>
      </w:r>
      <w:r>
        <w:rPr>
          <w:rFonts w:ascii="Arial" w:hAnsi="Arial" w:cs="Arial"/>
          <w:sz w:val="22"/>
          <w:szCs w:val="22"/>
        </w:rPr>
        <w:t xml:space="preserve"> gaat het om personen die op eigen initiatief de stap tot mobiliteit hebben gezet. Mobiliteit heeft niet altijd een vrijwillig karakter. Een wisseling op basis van dwang drukt de situatie uit dat de baan- of functiewisselaar geen invloed had op het verlaten van de functie of de arbeidsorganisatie. Hieronder vindt u een schematische weergave van de bovengenoemde mobiliteitsvormen.</w:t>
      </w:r>
    </w:p>
    <w:p w:rsidR="009B6510" w:rsidRPr="00E962ED" w:rsidRDefault="009B6510" w:rsidP="00326983">
      <w:pPr>
        <w:spacing w:line="276" w:lineRule="auto"/>
        <w:ind w:left="3528" w:firstLine="12"/>
        <w:jc w:val="both"/>
        <w:rPr>
          <w:rFonts w:ascii="Arial" w:hAnsi="Arial" w:cs="Arial"/>
          <w:b/>
          <w:sz w:val="22"/>
          <w:szCs w:val="22"/>
        </w:rPr>
      </w:pPr>
      <w:r>
        <w:rPr>
          <w:noProof/>
          <w:lang w:val="en-US" w:eastAsia="en-US"/>
        </w:rPr>
        <w:pict>
          <v:shape id="_x0000_s1067" type="#_x0000_t32" style="position:absolute;left:0;text-align:left;margin-left:202.85pt;margin-top:9.45pt;width:135.4pt;height:48pt;z-index:251668992" o:connectortype="straight">
            <v:stroke endarrow="block"/>
          </v:shape>
        </w:pict>
      </w:r>
      <w:r>
        <w:rPr>
          <w:noProof/>
          <w:lang w:val="en-US" w:eastAsia="en-US"/>
        </w:rPr>
        <w:pict>
          <v:shape id="_x0000_s1068" type="#_x0000_t32" style="position:absolute;left:0;text-align:left;margin-left:119.25pt;margin-top:9.45pt;width:83.6pt;height:48pt;flip:x;z-index:251667968" o:connectortype="straight">
            <v:stroke endarrow="block"/>
          </v:shape>
        </w:pict>
      </w:r>
      <w:r>
        <w:rPr>
          <w:noProof/>
          <w:lang w:val="en-US" w:eastAsia="en-US"/>
        </w:rPr>
        <w:pict>
          <v:shape id="_x0000_s1069" type="#_x0000_t32" style="position:absolute;left:0;text-align:left;margin-left:119.25pt;margin-top:9.45pt;width:83.6pt;height:48pt;flip:x;z-index:251666944" o:connectortype="straight" stroked="f" strokecolor="#f2f2f2" strokeweight="3pt">
            <v:stroke endarrow="block"/>
            <v:shadow type="perspective" color="#7f7f7f" opacity=".5" offset="1pt" offset2="-1pt"/>
          </v:shape>
        </w:pict>
      </w:r>
      <w:r w:rsidRPr="00E962ED">
        <w:rPr>
          <w:rFonts w:ascii="Arial" w:hAnsi="Arial" w:cs="Arial"/>
          <w:b/>
          <w:sz w:val="22"/>
          <w:szCs w:val="22"/>
        </w:rPr>
        <w:t>Mobiliteit</w:t>
      </w:r>
    </w:p>
    <w:p w:rsidR="009B6510" w:rsidRDefault="009B6510" w:rsidP="00326983">
      <w:pPr>
        <w:spacing w:line="276" w:lineRule="auto"/>
        <w:ind w:left="2880" w:firstLine="720"/>
        <w:jc w:val="both"/>
        <w:rPr>
          <w:rFonts w:ascii="Arial" w:hAnsi="Arial" w:cs="Arial"/>
          <w:b/>
          <w:sz w:val="22"/>
          <w:szCs w:val="22"/>
        </w:rPr>
      </w:pPr>
    </w:p>
    <w:p w:rsidR="009B6510" w:rsidRDefault="009B6510" w:rsidP="00326983">
      <w:pPr>
        <w:spacing w:line="276" w:lineRule="auto"/>
        <w:ind w:left="2880" w:firstLine="720"/>
        <w:jc w:val="both"/>
        <w:rPr>
          <w:rFonts w:ascii="Arial" w:hAnsi="Arial" w:cs="Arial"/>
          <w:b/>
          <w:sz w:val="22"/>
          <w:szCs w:val="22"/>
        </w:rPr>
      </w:pPr>
    </w:p>
    <w:p w:rsidR="009B6510" w:rsidRPr="00AE3157" w:rsidRDefault="009B6510" w:rsidP="00326983">
      <w:pPr>
        <w:spacing w:line="276" w:lineRule="auto"/>
        <w:ind w:left="2880" w:firstLine="720"/>
        <w:jc w:val="both"/>
        <w:rPr>
          <w:rFonts w:ascii="Arial" w:hAnsi="Arial" w:cs="Arial"/>
          <w:b/>
          <w:sz w:val="22"/>
          <w:szCs w:val="22"/>
        </w:rPr>
      </w:pPr>
    </w:p>
    <w:p w:rsidR="009B6510" w:rsidRDefault="009B6510" w:rsidP="00326983">
      <w:pPr>
        <w:ind w:left="1440" w:firstLine="720"/>
        <w:rPr>
          <w:rFonts w:ascii="Arial" w:hAnsi="Arial" w:cs="Arial"/>
          <w:sz w:val="22"/>
          <w:szCs w:val="22"/>
        </w:rPr>
      </w:pPr>
      <w:r>
        <w:rPr>
          <w:noProof/>
          <w:lang w:val="en-US" w:eastAsia="en-US"/>
        </w:rPr>
        <w:pict>
          <v:shape id="_x0000_s1070" type="#_x0000_t32" style="position:absolute;left:0;text-align:left;margin-left:338.25pt;margin-top:11.9pt;width:39.75pt;height:27pt;z-index:251665920" o:connectortype="straight">
            <v:stroke endarrow="block"/>
          </v:shape>
        </w:pict>
      </w:r>
      <w:r>
        <w:rPr>
          <w:noProof/>
          <w:lang w:val="en-US" w:eastAsia="en-US"/>
        </w:rPr>
        <w:pict>
          <v:shape id="_x0000_s1071" type="#_x0000_t32" style="position:absolute;left:0;text-align:left;margin-left:310.5pt;margin-top:11.9pt;width:27.75pt;height:27pt;flip:x;z-index:251664896" o:connectortype="straight">
            <v:stroke endarrow="block"/>
          </v:shape>
        </w:pict>
      </w:r>
      <w:r>
        <w:rPr>
          <w:noProof/>
          <w:lang w:val="en-US" w:eastAsia="en-US"/>
        </w:rPr>
        <w:pict>
          <v:shape id="_x0000_s1072" type="#_x0000_t32" style="position:absolute;left:0;text-align:left;margin-left:119.25pt;margin-top:11.9pt;width:78.75pt;height:27pt;z-index:251661824" o:connectortype="straight">
            <v:stroke endarrow="block"/>
          </v:shape>
        </w:pict>
      </w:r>
      <w:r>
        <w:rPr>
          <w:noProof/>
          <w:lang w:val="en-US" w:eastAsia="en-US"/>
        </w:rPr>
        <w:pict>
          <v:shape id="_x0000_s1073" type="#_x0000_t32" style="position:absolute;left:0;text-align:left;margin-left:63pt;margin-top:11.9pt;width:56.25pt;height:27pt;flip:x;z-index:251660800" o:connectortype="straight">
            <v:stroke endarrow="block"/>
          </v:shape>
        </w:pict>
      </w:r>
      <w:r w:rsidRPr="008448BE">
        <w:rPr>
          <w:rFonts w:ascii="Arial" w:hAnsi="Arial" w:cs="Arial"/>
          <w:sz w:val="22"/>
          <w:szCs w:val="22"/>
        </w:rPr>
        <w:t>Intern</w:t>
      </w:r>
      <w:r>
        <w:tab/>
      </w:r>
      <w:r>
        <w:tab/>
      </w:r>
      <w:r>
        <w:tab/>
      </w:r>
      <w:r>
        <w:tab/>
      </w:r>
      <w:r>
        <w:tab/>
      </w:r>
      <w:r>
        <w:tab/>
      </w:r>
      <w:r w:rsidRPr="008448BE">
        <w:rPr>
          <w:rFonts w:ascii="Arial" w:hAnsi="Arial" w:cs="Arial"/>
          <w:sz w:val="22"/>
          <w:szCs w:val="22"/>
        </w:rPr>
        <w:t>Extern</w:t>
      </w:r>
    </w:p>
    <w:p w:rsidR="009B6510" w:rsidRDefault="009B6510" w:rsidP="00326983">
      <w:pPr>
        <w:ind w:firstLine="720"/>
        <w:rPr>
          <w:rFonts w:ascii="Arial" w:hAnsi="Arial" w:cs="Arial"/>
          <w:sz w:val="22"/>
          <w:szCs w:val="22"/>
        </w:rPr>
      </w:pPr>
    </w:p>
    <w:p w:rsidR="009B6510" w:rsidRDefault="009B6510" w:rsidP="00326983">
      <w:pPr>
        <w:rPr>
          <w:rFonts w:ascii="Arial" w:hAnsi="Arial" w:cs="Arial"/>
          <w:sz w:val="22"/>
          <w:szCs w:val="22"/>
        </w:rPr>
      </w:pPr>
    </w:p>
    <w:p w:rsidR="009B6510" w:rsidRDefault="009B6510" w:rsidP="00326983">
      <w:pPr>
        <w:ind w:firstLine="720"/>
        <w:rPr>
          <w:rFonts w:ascii="Arial" w:hAnsi="Arial" w:cs="Arial"/>
          <w:sz w:val="22"/>
          <w:szCs w:val="22"/>
        </w:rPr>
      </w:pPr>
      <w:r>
        <w:rPr>
          <w:noProof/>
          <w:lang w:val="en-US" w:eastAsia="en-US"/>
        </w:rPr>
        <w:pict>
          <v:shape id="_x0000_s1074" type="#_x0000_t32" style="position:absolute;left:0;text-align:left;margin-left:18pt;margin-top:11.45pt;width:43.8pt;height:28.5pt;flip:x;z-index:251663872" o:connectortype="straight">
            <v:stroke endarrow="block"/>
          </v:shape>
        </w:pict>
      </w:r>
      <w:r>
        <w:rPr>
          <w:noProof/>
          <w:lang w:val="en-US" w:eastAsia="en-US"/>
        </w:rPr>
        <w:pict>
          <v:shape id="_x0000_s1075" type="#_x0000_t32" style="position:absolute;left:0;text-align:left;margin-left:61.8pt;margin-top:11.45pt;width:64.2pt;height:28.5pt;z-index:251662848" o:connectortype="straight">
            <v:stroke endarrow="block"/>
          </v:shape>
        </w:pict>
      </w:r>
      <w:r>
        <w:rPr>
          <w:rFonts w:ascii="Arial" w:hAnsi="Arial" w:cs="Arial"/>
          <w:sz w:val="22"/>
          <w:szCs w:val="22"/>
        </w:rPr>
        <w:t>Horizontaal</w:t>
      </w:r>
      <w:r>
        <w:rPr>
          <w:rFonts w:ascii="Arial" w:hAnsi="Arial" w:cs="Arial"/>
          <w:sz w:val="22"/>
          <w:szCs w:val="22"/>
        </w:rPr>
        <w:tab/>
      </w:r>
      <w:r>
        <w:rPr>
          <w:rFonts w:ascii="Arial" w:hAnsi="Arial" w:cs="Arial"/>
          <w:sz w:val="22"/>
          <w:szCs w:val="22"/>
        </w:rPr>
        <w:tab/>
      </w:r>
      <w:r>
        <w:rPr>
          <w:rFonts w:ascii="Arial" w:hAnsi="Arial" w:cs="Arial"/>
          <w:sz w:val="22"/>
          <w:szCs w:val="22"/>
        </w:rPr>
        <w:tab/>
        <w:t>Verticaal</w:t>
      </w:r>
      <w:r>
        <w:rPr>
          <w:rFonts w:ascii="Arial" w:hAnsi="Arial" w:cs="Arial"/>
          <w:sz w:val="22"/>
          <w:szCs w:val="22"/>
        </w:rPr>
        <w:tab/>
      </w:r>
      <w:r>
        <w:rPr>
          <w:rFonts w:ascii="Arial" w:hAnsi="Arial" w:cs="Arial"/>
          <w:sz w:val="22"/>
          <w:szCs w:val="22"/>
        </w:rPr>
        <w:tab/>
        <w:t xml:space="preserve">Stapsgewijs  </w:t>
      </w:r>
      <w:r>
        <w:rPr>
          <w:rFonts w:ascii="Arial" w:hAnsi="Arial" w:cs="Arial"/>
          <w:sz w:val="22"/>
          <w:szCs w:val="22"/>
        </w:rPr>
        <w:tab/>
        <w:t>Radicaal</w:t>
      </w:r>
    </w:p>
    <w:p w:rsidR="009B6510" w:rsidRDefault="009B6510" w:rsidP="00326983">
      <w:pPr>
        <w:rPr>
          <w:rFonts w:ascii="Arial" w:hAnsi="Arial" w:cs="Arial"/>
          <w:sz w:val="22"/>
          <w:szCs w:val="22"/>
        </w:rPr>
      </w:pPr>
    </w:p>
    <w:p w:rsidR="009B6510" w:rsidRDefault="009B6510" w:rsidP="00326983">
      <w:pPr>
        <w:rPr>
          <w:rFonts w:ascii="Arial" w:hAnsi="Arial" w:cs="Arial"/>
          <w:sz w:val="22"/>
          <w:szCs w:val="22"/>
        </w:rPr>
      </w:pPr>
    </w:p>
    <w:p w:rsidR="009B6510" w:rsidRDefault="009B6510" w:rsidP="00326983">
      <w:pPr>
        <w:rPr>
          <w:rFonts w:ascii="Arial" w:hAnsi="Arial" w:cs="Arial"/>
          <w:sz w:val="22"/>
          <w:szCs w:val="22"/>
        </w:rPr>
      </w:pPr>
      <w:r>
        <w:rPr>
          <w:rFonts w:ascii="Arial" w:hAnsi="Arial" w:cs="Arial"/>
          <w:sz w:val="22"/>
          <w:szCs w:val="22"/>
        </w:rPr>
        <w:t>Stapsgewijs</w:t>
      </w:r>
      <w:r>
        <w:rPr>
          <w:rFonts w:ascii="Arial" w:hAnsi="Arial" w:cs="Arial"/>
          <w:sz w:val="22"/>
          <w:szCs w:val="22"/>
        </w:rPr>
        <w:tab/>
      </w:r>
      <w:r>
        <w:rPr>
          <w:rFonts w:ascii="Arial" w:hAnsi="Arial" w:cs="Arial"/>
          <w:sz w:val="22"/>
          <w:szCs w:val="22"/>
        </w:rPr>
        <w:tab/>
        <w:t>Radicaal</w:t>
      </w:r>
    </w:p>
    <w:p w:rsidR="009B6510" w:rsidRDefault="009B6510" w:rsidP="00326983">
      <w:pPr>
        <w:rPr>
          <w:rFonts w:ascii="Arial" w:hAnsi="Arial" w:cs="Arial"/>
          <w:sz w:val="22"/>
          <w:szCs w:val="22"/>
        </w:rPr>
      </w:pPr>
    </w:p>
    <w:p w:rsidR="009B6510" w:rsidRPr="006B7F16" w:rsidRDefault="009B6510" w:rsidP="00F610E5">
      <w:pPr>
        <w:spacing w:line="276" w:lineRule="auto"/>
        <w:jc w:val="both"/>
        <w:rPr>
          <w:rFonts w:ascii="Arial" w:hAnsi="Arial" w:cs="Arial"/>
          <w:b/>
          <w:sz w:val="20"/>
          <w:szCs w:val="20"/>
        </w:rPr>
      </w:pPr>
      <w:r w:rsidRPr="003D13F3">
        <w:rPr>
          <w:rFonts w:ascii="Arial" w:hAnsi="Arial" w:cs="Arial"/>
          <w:b/>
          <w:sz w:val="20"/>
          <w:szCs w:val="20"/>
        </w:rPr>
        <w:t>Figuur 2.1</w:t>
      </w:r>
      <w:r>
        <w:rPr>
          <w:rFonts w:ascii="Arial" w:hAnsi="Arial" w:cs="Arial"/>
          <w:b/>
          <w:sz w:val="20"/>
          <w:szCs w:val="20"/>
        </w:rPr>
        <w:t>: Schematische weergave van mobiliteitsvormen (Metselaar &amp; Boom, 2004, p. 20)</w:t>
      </w:r>
    </w:p>
    <w:p w:rsidR="009B6510" w:rsidRDefault="009B6510" w:rsidP="00F610E5">
      <w:pPr>
        <w:spacing w:line="276" w:lineRule="auto"/>
        <w:jc w:val="both"/>
        <w:rPr>
          <w:rFonts w:ascii="Arial" w:hAnsi="Arial" w:cs="Arial"/>
          <w:sz w:val="22"/>
          <w:szCs w:val="22"/>
        </w:rPr>
      </w:pPr>
    </w:p>
    <w:p w:rsidR="009B6510" w:rsidRPr="000C48FC" w:rsidRDefault="009B6510" w:rsidP="000C48FC">
      <w:pPr>
        <w:pStyle w:val="Heading3"/>
        <w:rPr>
          <w:rFonts w:ascii="Arial" w:hAnsi="Arial" w:cs="Arial"/>
          <w:color w:val="262628"/>
          <w:sz w:val="22"/>
          <w:szCs w:val="22"/>
        </w:rPr>
      </w:pPr>
      <w:bookmarkStart w:id="140" w:name="_Toc265097793"/>
      <w:bookmarkStart w:id="141" w:name="_Toc265099309"/>
      <w:bookmarkStart w:id="142" w:name="_Toc265099494"/>
      <w:bookmarkStart w:id="143" w:name="_Toc265103279"/>
      <w:r w:rsidRPr="000C48FC">
        <w:rPr>
          <w:rFonts w:ascii="Arial" w:hAnsi="Arial" w:cs="Arial"/>
          <w:color w:val="262628"/>
          <w:sz w:val="22"/>
          <w:szCs w:val="22"/>
        </w:rPr>
        <w:t>2.1.3 Voor- en nadelen mobiliteit</w:t>
      </w:r>
      <w:bookmarkEnd w:id="140"/>
      <w:bookmarkEnd w:id="141"/>
      <w:bookmarkEnd w:id="142"/>
      <w:bookmarkEnd w:id="143"/>
    </w:p>
    <w:p w:rsidR="009B6510" w:rsidRPr="009C28C0" w:rsidRDefault="009B6510" w:rsidP="00F610E5">
      <w:pPr>
        <w:autoSpaceDE w:val="0"/>
        <w:autoSpaceDN w:val="0"/>
        <w:adjustRightInd w:val="0"/>
        <w:spacing w:line="276" w:lineRule="auto"/>
        <w:jc w:val="both"/>
        <w:rPr>
          <w:rFonts w:ascii="Arial" w:hAnsi="Arial" w:cs="Arial"/>
          <w:color w:val="262628"/>
          <w:sz w:val="22"/>
          <w:szCs w:val="22"/>
        </w:rPr>
      </w:pPr>
      <w:r>
        <w:rPr>
          <w:rFonts w:ascii="Arial" w:hAnsi="Arial" w:cs="Arial"/>
          <w:color w:val="262628"/>
          <w:sz w:val="22"/>
          <w:szCs w:val="22"/>
        </w:rPr>
        <w:t xml:space="preserve">In de vorige paragraaf is </w:t>
      </w:r>
      <w:r w:rsidRPr="009C28C0">
        <w:rPr>
          <w:rFonts w:ascii="Arial" w:hAnsi="Arial" w:cs="Arial"/>
          <w:color w:val="262628"/>
          <w:sz w:val="22"/>
          <w:szCs w:val="22"/>
        </w:rPr>
        <w:t xml:space="preserve">het begrip mobiliteit gedefinieerd. Om een compleet beeld te verkrijgen </w:t>
      </w:r>
      <w:r>
        <w:rPr>
          <w:rFonts w:ascii="Arial" w:hAnsi="Arial" w:cs="Arial"/>
          <w:color w:val="262628"/>
          <w:sz w:val="22"/>
          <w:szCs w:val="22"/>
        </w:rPr>
        <w:t>van het begrip mobiliteit zal in deze paragraaf dieper worden</w:t>
      </w:r>
      <w:r w:rsidRPr="009C28C0">
        <w:rPr>
          <w:rFonts w:ascii="Arial" w:hAnsi="Arial" w:cs="Arial"/>
          <w:color w:val="262628"/>
          <w:sz w:val="22"/>
          <w:szCs w:val="22"/>
        </w:rPr>
        <w:t xml:space="preserve"> in</w:t>
      </w:r>
      <w:r>
        <w:rPr>
          <w:rFonts w:ascii="Arial" w:hAnsi="Arial" w:cs="Arial"/>
          <w:color w:val="262628"/>
          <w:sz w:val="22"/>
          <w:szCs w:val="22"/>
        </w:rPr>
        <w:t>ge</w:t>
      </w:r>
      <w:r w:rsidRPr="009C28C0">
        <w:rPr>
          <w:rFonts w:ascii="Arial" w:hAnsi="Arial" w:cs="Arial"/>
          <w:color w:val="262628"/>
          <w:sz w:val="22"/>
          <w:szCs w:val="22"/>
        </w:rPr>
        <w:t>gaan op de voor- en nadelen.</w:t>
      </w:r>
    </w:p>
    <w:p w:rsidR="009B6510" w:rsidRDefault="009B6510" w:rsidP="00F610E5">
      <w:pPr>
        <w:autoSpaceDE w:val="0"/>
        <w:autoSpaceDN w:val="0"/>
        <w:adjustRightInd w:val="0"/>
        <w:spacing w:line="276" w:lineRule="auto"/>
        <w:jc w:val="both"/>
        <w:rPr>
          <w:rFonts w:ascii="Arial" w:hAnsi="Arial" w:cs="Arial"/>
          <w:b/>
          <w:color w:val="262628"/>
          <w:sz w:val="22"/>
          <w:szCs w:val="22"/>
        </w:rPr>
      </w:pPr>
    </w:p>
    <w:p w:rsidR="009B6510" w:rsidRDefault="009B6510" w:rsidP="00F610E5">
      <w:pPr>
        <w:autoSpaceDE w:val="0"/>
        <w:autoSpaceDN w:val="0"/>
        <w:adjustRightInd w:val="0"/>
        <w:spacing w:line="276" w:lineRule="auto"/>
        <w:jc w:val="both"/>
        <w:rPr>
          <w:rFonts w:ascii="Arial" w:hAnsi="Arial" w:cs="Arial"/>
          <w:b/>
          <w:color w:val="262628"/>
          <w:sz w:val="22"/>
          <w:szCs w:val="22"/>
        </w:rPr>
      </w:pPr>
    </w:p>
    <w:p w:rsidR="009B6510" w:rsidRPr="006D6CB3" w:rsidRDefault="009B6510" w:rsidP="00F610E5">
      <w:pPr>
        <w:autoSpaceDE w:val="0"/>
        <w:autoSpaceDN w:val="0"/>
        <w:adjustRightInd w:val="0"/>
        <w:spacing w:line="276" w:lineRule="auto"/>
        <w:jc w:val="both"/>
        <w:rPr>
          <w:rFonts w:ascii="Arial" w:hAnsi="Arial" w:cs="Arial"/>
          <w:i/>
          <w:color w:val="262628"/>
          <w:sz w:val="22"/>
          <w:szCs w:val="22"/>
        </w:rPr>
      </w:pPr>
      <w:r w:rsidRPr="006D6CB3">
        <w:rPr>
          <w:rFonts w:ascii="Arial" w:hAnsi="Arial" w:cs="Arial"/>
          <w:i/>
          <w:color w:val="262628"/>
          <w:sz w:val="22"/>
          <w:szCs w:val="22"/>
        </w:rPr>
        <w:t>Voordelen</w:t>
      </w:r>
    </w:p>
    <w:p w:rsidR="009B6510" w:rsidRDefault="009B6510" w:rsidP="00F610E5">
      <w:pPr>
        <w:autoSpaceDE w:val="0"/>
        <w:autoSpaceDN w:val="0"/>
        <w:adjustRightInd w:val="0"/>
        <w:spacing w:line="276" w:lineRule="auto"/>
        <w:jc w:val="both"/>
        <w:rPr>
          <w:rFonts w:ascii="Arial" w:hAnsi="Arial" w:cs="Arial"/>
          <w:color w:val="262628"/>
          <w:sz w:val="22"/>
          <w:szCs w:val="22"/>
        </w:rPr>
      </w:pPr>
      <w:r>
        <w:rPr>
          <w:rFonts w:ascii="Arial" w:hAnsi="Arial" w:cs="Arial"/>
          <w:color w:val="262628"/>
          <w:sz w:val="22"/>
          <w:szCs w:val="22"/>
        </w:rPr>
        <w:t>Glebbeek (1993, p. 46-47) voert zes voordelen aan van mobiliteit:</w:t>
      </w:r>
    </w:p>
    <w:p w:rsidR="009B6510" w:rsidRDefault="009B6510" w:rsidP="00F610E5">
      <w:pPr>
        <w:numPr>
          <w:ilvl w:val="0"/>
          <w:numId w:val="7"/>
        </w:numPr>
        <w:autoSpaceDE w:val="0"/>
        <w:autoSpaceDN w:val="0"/>
        <w:adjustRightInd w:val="0"/>
        <w:spacing w:line="276" w:lineRule="auto"/>
        <w:jc w:val="both"/>
        <w:rPr>
          <w:rFonts w:ascii="Arial" w:hAnsi="Arial" w:cs="Arial"/>
          <w:color w:val="262628"/>
          <w:sz w:val="22"/>
          <w:szCs w:val="22"/>
        </w:rPr>
      </w:pPr>
      <w:r w:rsidRPr="006C3A72">
        <w:rPr>
          <w:rFonts w:ascii="Arial" w:hAnsi="Arial" w:cs="Arial"/>
          <w:i/>
          <w:color w:val="262628"/>
          <w:sz w:val="22"/>
          <w:szCs w:val="22"/>
        </w:rPr>
        <w:t>Geleide kwalificatie-ontwikkeling:</w:t>
      </w:r>
      <w:r>
        <w:rPr>
          <w:rFonts w:ascii="Arial" w:hAnsi="Arial" w:cs="Arial"/>
          <w:i/>
          <w:color w:val="262628"/>
          <w:sz w:val="22"/>
          <w:szCs w:val="22"/>
        </w:rPr>
        <w:t xml:space="preserve"> </w:t>
      </w:r>
      <w:r>
        <w:rPr>
          <w:rFonts w:ascii="Arial" w:hAnsi="Arial" w:cs="Arial"/>
          <w:color w:val="262628"/>
          <w:sz w:val="22"/>
          <w:szCs w:val="22"/>
        </w:rPr>
        <w:t>Mobiliteit draagt bij aan de ontwikkeling van medewerkers. Een voorbeeld is dat medewerkers in lagere functies door middel van een management development-programma nieuwe vaardigheden aanleren die ze voorbereiden op het vervullen van managementfuncties.</w:t>
      </w:r>
    </w:p>
    <w:p w:rsidR="009B6510" w:rsidRDefault="009B6510" w:rsidP="00F610E5">
      <w:pPr>
        <w:numPr>
          <w:ilvl w:val="0"/>
          <w:numId w:val="7"/>
        </w:numPr>
        <w:autoSpaceDE w:val="0"/>
        <w:autoSpaceDN w:val="0"/>
        <w:adjustRightInd w:val="0"/>
        <w:spacing w:line="276" w:lineRule="auto"/>
        <w:jc w:val="both"/>
        <w:rPr>
          <w:rFonts w:ascii="Arial" w:hAnsi="Arial" w:cs="Arial"/>
          <w:color w:val="262628"/>
          <w:sz w:val="22"/>
          <w:szCs w:val="22"/>
        </w:rPr>
      </w:pPr>
      <w:r>
        <w:rPr>
          <w:rFonts w:ascii="Arial" w:hAnsi="Arial" w:cs="Arial"/>
          <w:i/>
          <w:color w:val="262628"/>
          <w:sz w:val="22"/>
          <w:szCs w:val="22"/>
        </w:rPr>
        <w:t>Vermindering van transactiekosten:</w:t>
      </w:r>
      <w:r>
        <w:rPr>
          <w:rFonts w:ascii="Arial" w:hAnsi="Arial" w:cs="Arial"/>
          <w:color w:val="262628"/>
          <w:sz w:val="22"/>
          <w:szCs w:val="22"/>
        </w:rPr>
        <w:t xml:space="preserve"> De organisatie verkrijgt een zekere bescherming door te investeringen in voorzieningen die werknemers voor langere tijd binden aan de organisatie. Dit sluit aan bij de ‘human capital theorie’ waar ik later in dit hoofdstuk op terug zal komen.</w:t>
      </w:r>
    </w:p>
    <w:p w:rsidR="009B6510" w:rsidRDefault="009B6510" w:rsidP="00F610E5">
      <w:pPr>
        <w:numPr>
          <w:ilvl w:val="0"/>
          <w:numId w:val="7"/>
        </w:numPr>
        <w:autoSpaceDE w:val="0"/>
        <w:autoSpaceDN w:val="0"/>
        <w:adjustRightInd w:val="0"/>
        <w:spacing w:line="276" w:lineRule="auto"/>
        <w:jc w:val="both"/>
        <w:rPr>
          <w:rFonts w:ascii="Arial" w:hAnsi="Arial" w:cs="Arial"/>
          <w:color w:val="262628"/>
          <w:sz w:val="22"/>
          <w:szCs w:val="22"/>
        </w:rPr>
      </w:pPr>
      <w:r>
        <w:rPr>
          <w:rFonts w:ascii="Arial" w:hAnsi="Arial" w:cs="Arial"/>
          <w:color w:val="262628"/>
          <w:sz w:val="22"/>
          <w:szCs w:val="22"/>
        </w:rPr>
        <w:t>‘</w:t>
      </w:r>
      <w:r w:rsidRPr="004308F9">
        <w:rPr>
          <w:rFonts w:ascii="Arial" w:hAnsi="Arial" w:cs="Arial"/>
          <w:i/>
          <w:color w:val="262628"/>
          <w:sz w:val="22"/>
          <w:szCs w:val="22"/>
        </w:rPr>
        <w:t>Screening’ van werknemers.</w:t>
      </w:r>
      <w:r>
        <w:rPr>
          <w:rFonts w:ascii="Arial" w:hAnsi="Arial" w:cs="Arial"/>
          <w:color w:val="262628"/>
          <w:sz w:val="22"/>
          <w:szCs w:val="22"/>
        </w:rPr>
        <w:t xml:space="preserve"> Volgens Glebbeek is het van belang bij functies met vertrouwelijke aspecten een betrouwbare medewerker in dienst te nemen. Het kan voorkomen dat een functie met vertrouwelijke aspecten niet binnen korte tijd kan worden opgevuld. Volgens Glebbeek biedt interne mobiliteit op deze manier de mogelijkheid om kandidaten voor dergelijke functies voor een bepaalde tijd binnen de organisatie te plaatsen.</w:t>
      </w:r>
    </w:p>
    <w:p w:rsidR="009B6510" w:rsidRDefault="009B6510" w:rsidP="00F610E5">
      <w:pPr>
        <w:numPr>
          <w:ilvl w:val="0"/>
          <w:numId w:val="7"/>
        </w:numPr>
        <w:autoSpaceDE w:val="0"/>
        <w:autoSpaceDN w:val="0"/>
        <w:adjustRightInd w:val="0"/>
        <w:spacing w:line="276" w:lineRule="auto"/>
        <w:jc w:val="both"/>
        <w:rPr>
          <w:rFonts w:ascii="Arial" w:hAnsi="Arial" w:cs="Arial"/>
          <w:color w:val="262628"/>
          <w:sz w:val="22"/>
          <w:szCs w:val="22"/>
        </w:rPr>
      </w:pPr>
      <w:r w:rsidRPr="00A618B5">
        <w:rPr>
          <w:rFonts w:ascii="Arial" w:hAnsi="Arial" w:cs="Arial"/>
          <w:i/>
          <w:color w:val="262628"/>
          <w:sz w:val="22"/>
          <w:szCs w:val="22"/>
        </w:rPr>
        <w:t>Motivering van werknemers</w:t>
      </w:r>
      <w:r>
        <w:rPr>
          <w:rFonts w:ascii="Arial" w:hAnsi="Arial" w:cs="Arial"/>
          <w:color w:val="262628"/>
          <w:sz w:val="22"/>
          <w:szCs w:val="22"/>
        </w:rPr>
        <w:t>. Iedere organisatie staat voor de opgave om medewerkers te motiveren om hun functie naar behoren uit te oefenen. Volgens Glebbeek (1993, p. 47) is “het vooruitzicht van een carrière langs duidelijke zichtbare promotielijnen één van de meest effectieve motiveringsinstrumenten”.</w:t>
      </w:r>
    </w:p>
    <w:p w:rsidR="009B6510" w:rsidRDefault="009B6510" w:rsidP="00F610E5">
      <w:pPr>
        <w:numPr>
          <w:ilvl w:val="0"/>
          <w:numId w:val="7"/>
        </w:numPr>
        <w:autoSpaceDE w:val="0"/>
        <w:autoSpaceDN w:val="0"/>
        <w:adjustRightInd w:val="0"/>
        <w:spacing w:line="276" w:lineRule="auto"/>
        <w:jc w:val="both"/>
        <w:rPr>
          <w:rFonts w:ascii="Arial" w:hAnsi="Arial" w:cs="Arial"/>
          <w:color w:val="262628"/>
          <w:sz w:val="22"/>
          <w:szCs w:val="22"/>
        </w:rPr>
      </w:pPr>
      <w:r w:rsidRPr="00F37B9A">
        <w:rPr>
          <w:rFonts w:ascii="Arial" w:hAnsi="Arial" w:cs="Arial"/>
          <w:i/>
          <w:color w:val="262628"/>
          <w:sz w:val="22"/>
          <w:szCs w:val="22"/>
        </w:rPr>
        <w:t>Geleidelijke socialisering</w:t>
      </w:r>
      <w:r>
        <w:rPr>
          <w:rFonts w:ascii="Arial" w:hAnsi="Arial" w:cs="Arial"/>
          <w:color w:val="262628"/>
          <w:sz w:val="22"/>
          <w:szCs w:val="22"/>
        </w:rPr>
        <w:t>. Volgens Glebbeek hebben vrijwel alle medewerkers de mogelijkheid om zelfstandig beslissingen te nemen binnen de organisatie. Voor de organisatie is het van belang dat zij hierbij de juiste waarden, normen en uitgangspunten hanteren. Dit wordt ook wel bedrijfscultuur genoemd.</w:t>
      </w:r>
    </w:p>
    <w:p w:rsidR="009B6510" w:rsidRPr="00CA0971" w:rsidRDefault="009B6510" w:rsidP="00F610E5">
      <w:pPr>
        <w:numPr>
          <w:ilvl w:val="0"/>
          <w:numId w:val="7"/>
        </w:numPr>
        <w:autoSpaceDE w:val="0"/>
        <w:autoSpaceDN w:val="0"/>
        <w:adjustRightInd w:val="0"/>
        <w:spacing w:line="276" w:lineRule="auto"/>
        <w:jc w:val="both"/>
        <w:rPr>
          <w:rFonts w:ascii="Arial" w:hAnsi="Arial" w:cs="Arial"/>
          <w:i/>
          <w:color w:val="262628"/>
          <w:sz w:val="22"/>
          <w:szCs w:val="22"/>
        </w:rPr>
      </w:pPr>
      <w:r w:rsidRPr="00F37B9A">
        <w:rPr>
          <w:rFonts w:ascii="Arial" w:hAnsi="Arial" w:cs="Arial"/>
          <w:i/>
          <w:color w:val="262628"/>
          <w:sz w:val="22"/>
          <w:szCs w:val="22"/>
        </w:rPr>
        <w:t>Ondersteuning van de status-</w:t>
      </w:r>
      <w:r>
        <w:rPr>
          <w:rFonts w:ascii="Arial" w:hAnsi="Arial" w:cs="Arial"/>
          <w:i/>
          <w:color w:val="262628"/>
          <w:sz w:val="22"/>
          <w:szCs w:val="22"/>
        </w:rPr>
        <w:t xml:space="preserve"> </w:t>
      </w:r>
      <w:r w:rsidRPr="00F37B9A">
        <w:rPr>
          <w:rFonts w:ascii="Arial" w:hAnsi="Arial" w:cs="Arial"/>
          <w:i/>
          <w:color w:val="262628"/>
          <w:sz w:val="22"/>
          <w:szCs w:val="22"/>
        </w:rPr>
        <w:t>en gezagsstructuur van de organisatie.</w:t>
      </w:r>
      <w:r>
        <w:rPr>
          <w:rFonts w:ascii="Arial" w:hAnsi="Arial" w:cs="Arial"/>
          <w:color w:val="262628"/>
          <w:sz w:val="22"/>
          <w:szCs w:val="22"/>
        </w:rPr>
        <w:t xml:space="preserve"> Management functies moeten voor iedereen bereikbaar zijn. De toegang moet volgens duidelijke en controleerbare spelregels verlopen.</w:t>
      </w:r>
    </w:p>
    <w:p w:rsidR="009B6510" w:rsidRDefault="009B6510" w:rsidP="00F610E5">
      <w:pPr>
        <w:autoSpaceDE w:val="0"/>
        <w:autoSpaceDN w:val="0"/>
        <w:adjustRightInd w:val="0"/>
        <w:spacing w:line="276" w:lineRule="auto"/>
        <w:jc w:val="both"/>
        <w:rPr>
          <w:rFonts w:ascii="Arial" w:hAnsi="Arial" w:cs="Arial"/>
          <w:color w:val="262628"/>
          <w:sz w:val="22"/>
          <w:szCs w:val="22"/>
        </w:rPr>
      </w:pPr>
    </w:p>
    <w:p w:rsidR="009B6510" w:rsidRDefault="009B6510" w:rsidP="00F610E5">
      <w:pPr>
        <w:spacing w:line="276" w:lineRule="auto"/>
        <w:jc w:val="both"/>
        <w:rPr>
          <w:rFonts w:ascii="Arial" w:hAnsi="Arial" w:cs="Arial"/>
          <w:sz w:val="22"/>
          <w:szCs w:val="22"/>
        </w:rPr>
      </w:pPr>
      <w:r>
        <w:rPr>
          <w:rFonts w:ascii="Arial" w:hAnsi="Arial" w:cs="Arial"/>
          <w:sz w:val="22"/>
          <w:szCs w:val="22"/>
        </w:rPr>
        <w:t xml:space="preserve">Glebbeek </w:t>
      </w:r>
      <w:r w:rsidRPr="00AE50B8">
        <w:rPr>
          <w:rFonts w:ascii="Arial" w:hAnsi="Arial" w:cs="Arial"/>
          <w:sz w:val="22"/>
          <w:szCs w:val="22"/>
        </w:rPr>
        <w:t>geeft</w:t>
      </w:r>
      <w:r>
        <w:rPr>
          <w:rFonts w:ascii="Arial" w:hAnsi="Arial" w:cs="Arial"/>
          <w:sz w:val="22"/>
          <w:szCs w:val="22"/>
        </w:rPr>
        <w:t xml:space="preserve"> aan dat mobiliteit</w:t>
      </w:r>
      <w:r w:rsidRPr="00AE50B8">
        <w:rPr>
          <w:rFonts w:ascii="Arial" w:hAnsi="Arial" w:cs="Arial"/>
          <w:sz w:val="22"/>
          <w:szCs w:val="22"/>
        </w:rPr>
        <w:t xml:space="preserve"> als motiverings-</w:t>
      </w:r>
      <w:r>
        <w:rPr>
          <w:rFonts w:ascii="Arial" w:hAnsi="Arial" w:cs="Arial"/>
          <w:sz w:val="22"/>
          <w:szCs w:val="22"/>
        </w:rPr>
        <w:t xml:space="preserve"> en beheersingsinstrument wordt </w:t>
      </w:r>
      <w:r w:rsidRPr="00AE50B8">
        <w:rPr>
          <w:rFonts w:ascii="Arial" w:hAnsi="Arial" w:cs="Arial"/>
          <w:sz w:val="22"/>
          <w:szCs w:val="22"/>
        </w:rPr>
        <w:t>beschouwd.</w:t>
      </w:r>
      <w:r>
        <w:rPr>
          <w:rFonts w:ascii="Arial" w:hAnsi="Arial" w:cs="Arial"/>
          <w:sz w:val="22"/>
          <w:szCs w:val="22"/>
        </w:rPr>
        <w:t xml:space="preserve"> Steijn &amp; De Witte (2001) noemen een aantal voordelen van mobiliteit die overeenkomen met bovenstaande voordelen van Glebbeek. De auteurs noemen onder andere de afname van transactiekosten en trainingskosten. Daarnaast wordt ‘on-the-job training’ een stimulans voor de mobiliteit in de organisatie genoemd. De kennis en ervaring die een medewerker opdoet blijft op deze manier in de organisatie aanwezig.</w:t>
      </w:r>
    </w:p>
    <w:p w:rsidR="009B6510" w:rsidRDefault="009B6510" w:rsidP="00F610E5">
      <w:pPr>
        <w:autoSpaceDE w:val="0"/>
        <w:autoSpaceDN w:val="0"/>
        <w:adjustRightInd w:val="0"/>
        <w:spacing w:line="276" w:lineRule="auto"/>
        <w:jc w:val="both"/>
        <w:rPr>
          <w:rFonts w:ascii="Arial" w:hAnsi="Arial" w:cs="Arial"/>
          <w:sz w:val="22"/>
          <w:szCs w:val="22"/>
        </w:rPr>
      </w:pPr>
    </w:p>
    <w:p w:rsidR="009B6510" w:rsidRDefault="009B6510" w:rsidP="00F610E5">
      <w:pPr>
        <w:autoSpaceDE w:val="0"/>
        <w:autoSpaceDN w:val="0"/>
        <w:adjustRightInd w:val="0"/>
        <w:spacing w:line="276" w:lineRule="auto"/>
        <w:jc w:val="both"/>
        <w:rPr>
          <w:rFonts w:ascii="Arial" w:hAnsi="Arial" w:cs="Arial"/>
          <w:i/>
          <w:sz w:val="22"/>
          <w:szCs w:val="22"/>
        </w:rPr>
      </w:pPr>
      <w:r w:rsidRPr="006D6CB3">
        <w:rPr>
          <w:rFonts w:ascii="Arial" w:hAnsi="Arial" w:cs="Arial"/>
          <w:i/>
          <w:sz w:val="22"/>
          <w:szCs w:val="22"/>
        </w:rPr>
        <w:t>Nadelen</w:t>
      </w:r>
    </w:p>
    <w:p w:rsidR="009B6510" w:rsidRPr="000C7A54" w:rsidRDefault="009B6510" w:rsidP="00F610E5">
      <w:pPr>
        <w:autoSpaceDE w:val="0"/>
        <w:autoSpaceDN w:val="0"/>
        <w:adjustRightInd w:val="0"/>
        <w:spacing w:line="276" w:lineRule="auto"/>
        <w:jc w:val="both"/>
        <w:rPr>
          <w:rFonts w:ascii="Arial" w:hAnsi="Arial" w:cs="Arial"/>
          <w:sz w:val="22"/>
          <w:szCs w:val="22"/>
        </w:rPr>
      </w:pPr>
      <w:r>
        <w:rPr>
          <w:rFonts w:ascii="Arial" w:hAnsi="Arial" w:cs="Arial"/>
          <w:sz w:val="22"/>
          <w:szCs w:val="22"/>
        </w:rPr>
        <w:t>Van Veen (1997, p. 94) concludeert bij de analyse van de veranderingen van loopbanen dat steeds meer medewerkers over de juiste diploma’s moeten beschikken om in aanmerking te komen voor een hogere functie. Daarnaast spelen persoonlijke kenmerken een grotere rol bij interne mobiliteit. Hierbij kan gedacht worden aan zowel zelfstandig als in teamverband kunnen werken, communicatieve vaardigheden etc.</w:t>
      </w:r>
    </w:p>
    <w:p w:rsidR="009B6510" w:rsidRDefault="009B6510" w:rsidP="00F610E5">
      <w:pPr>
        <w:autoSpaceDE w:val="0"/>
        <w:autoSpaceDN w:val="0"/>
        <w:adjustRightInd w:val="0"/>
        <w:spacing w:line="276" w:lineRule="auto"/>
        <w:jc w:val="both"/>
        <w:rPr>
          <w:rFonts w:ascii="Arial" w:hAnsi="Arial" w:cs="Arial"/>
          <w:sz w:val="22"/>
          <w:szCs w:val="22"/>
        </w:rPr>
      </w:pPr>
      <w:r>
        <w:rPr>
          <w:rFonts w:ascii="Arial" w:hAnsi="Arial" w:cs="Arial"/>
          <w:sz w:val="22"/>
          <w:szCs w:val="22"/>
        </w:rPr>
        <w:t>Steijn &amp; De Witte (1992) concluderen na een beschrijving van ontwikkelingen in een viertal organisaties dat de interne doorstroom aan veranderingen onderhevig is. De meeste organisaties worden platter. Dit komt mede door het feit dat organisaties in reorganisaties een aantal lagen wegsnijden. Platte organisaties hebben volgens de auteurs op uitvoerend niveau het nadeel dat interne mobiliteit afneemt, omdat ook het aantal hogere functies afneemt. Volgens de auteurs wordt het hierdoor moeilijker om door te groeien naar een hogere functie. Er ontstaan als het ware ‘glazen plafonds’ in de organisatie. Volgens de auteurs is het gevolg hiervan dat de voorkeur wordt gegeven aan externe kandidaten die jonger en hoger opgeleid zijn. Op deze manier kan er een kloof ontstaan tussen de oudere, lager opgeleide medewerkers en jongere, hoger opgeleide medewerkers.</w:t>
      </w:r>
    </w:p>
    <w:p w:rsidR="009B6510" w:rsidRPr="00AE2C50" w:rsidRDefault="009B6510" w:rsidP="00F610E5">
      <w:pPr>
        <w:spacing w:line="276" w:lineRule="auto"/>
        <w:jc w:val="both"/>
        <w:rPr>
          <w:rFonts w:ascii="Arial" w:hAnsi="Arial" w:cs="Arial"/>
          <w:sz w:val="22"/>
          <w:szCs w:val="22"/>
        </w:rPr>
      </w:pPr>
    </w:p>
    <w:p w:rsidR="009B6510" w:rsidRDefault="009B6510" w:rsidP="00F610E5">
      <w:pPr>
        <w:spacing w:line="276" w:lineRule="auto"/>
        <w:jc w:val="both"/>
        <w:rPr>
          <w:rFonts w:ascii="Arial" w:hAnsi="Arial" w:cs="Arial"/>
          <w:sz w:val="22"/>
          <w:szCs w:val="22"/>
        </w:rPr>
      </w:pPr>
      <w:r>
        <w:rPr>
          <w:rFonts w:ascii="Arial" w:hAnsi="Arial" w:cs="Arial"/>
          <w:sz w:val="22"/>
          <w:szCs w:val="22"/>
        </w:rPr>
        <w:t>Er zijn andere relevante begrippen die in relatie staan met het begrip mobiliteit. Dit zijn onder andere de volgende begrippen:</w:t>
      </w:r>
    </w:p>
    <w:p w:rsidR="009B6510" w:rsidRDefault="009B6510" w:rsidP="00F610E5">
      <w:pPr>
        <w:spacing w:line="276" w:lineRule="auto"/>
        <w:jc w:val="both"/>
        <w:rPr>
          <w:rFonts w:ascii="Arial" w:hAnsi="Arial" w:cs="Arial"/>
          <w:sz w:val="22"/>
          <w:szCs w:val="22"/>
        </w:rPr>
      </w:pPr>
    </w:p>
    <w:p w:rsidR="009B6510" w:rsidRDefault="009B6510" w:rsidP="00191EF2">
      <w:pPr>
        <w:numPr>
          <w:ilvl w:val="0"/>
          <w:numId w:val="13"/>
        </w:numPr>
        <w:spacing w:line="276" w:lineRule="auto"/>
        <w:jc w:val="both"/>
        <w:rPr>
          <w:rFonts w:ascii="Arial" w:hAnsi="Arial" w:cs="Arial"/>
          <w:sz w:val="22"/>
          <w:szCs w:val="22"/>
        </w:rPr>
      </w:pPr>
      <w:r>
        <w:rPr>
          <w:rFonts w:ascii="Arial" w:hAnsi="Arial" w:cs="Arial"/>
          <w:sz w:val="22"/>
          <w:szCs w:val="22"/>
        </w:rPr>
        <w:t>Loopbanen;</w:t>
      </w:r>
    </w:p>
    <w:p w:rsidR="009B6510" w:rsidRDefault="009B6510" w:rsidP="00191EF2">
      <w:pPr>
        <w:numPr>
          <w:ilvl w:val="0"/>
          <w:numId w:val="13"/>
        </w:numPr>
        <w:spacing w:line="276" w:lineRule="auto"/>
        <w:jc w:val="both"/>
        <w:rPr>
          <w:rFonts w:ascii="Arial" w:hAnsi="Arial" w:cs="Arial"/>
          <w:sz w:val="22"/>
          <w:szCs w:val="22"/>
        </w:rPr>
      </w:pPr>
      <w:r>
        <w:rPr>
          <w:rFonts w:ascii="Arial" w:hAnsi="Arial" w:cs="Arial"/>
          <w:sz w:val="22"/>
          <w:szCs w:val="22"/>
        </w:rPr>
        <w:t>Employability;</w:t>
      </w:r>
    </w:p>
    <w:p w:rsidR="009B6510" w:rsidRDefault="009B6510" w:rsidP="00191EF2">
      <w:pPr>
        <w:numPr>
          <w:ilvl w:val="0"/>
          <w:numId w:val="13"/>
        </w:numPr>
        <w:spacing w:line="276" w:lineRule="auto"/>
        <w:jc w:val="both"/>
        <w:rPr>
          <w:rFonts w:ascii="Arial" w:hAnsi="Arial" w:cs="Arial"/>
          <w:sz w:val="22"/>
          <w:szCs w:val="22"/>
        </w:rPr>
      </w:pPr>
      <w:r>
        <w:rPr>
          <w:rFonts w:ascii="Arial" w:hAnsi="Arial" w:cs="Arial"/>
          <w:sz w:val="22"/>
          <w:szCs w:val="22"/>
        </w:rPr>
        <w:t>Psychologisch contract.</w:t>
      </w:r>
    </w:p>
    <w:p w:rsidR="009B6510" w:rsidRDefault="009B6510" w:rsidP="00F610E5">
      <w:pPr>
        <w:spacing w:line="276" w:lineRule="auto"/>
        <w:ind w:left="360"/>
        <w:jc w:val="both"/>
        <w:rPr>
          <w:rFonts w:ascii="Arial" w:hAnsi="Arial" w:cs="Arial"/>
          <w:sz w:val="22"/>
          <w:szCs w:val="22"/>
        </w:rPr>
      </w:pPr>
    </w:p>
    <w:p w:rsidR="009B6510" w:rsidRDefault="009B6510" w:rsidP="00F610E5">
      <w:pPr>
        <w:spacing w:line="276" w:lineRule="auto"/>
        <w:jc w:val="both"/>
        <w:rPr>
          <w:rFonts w:ascii="Arial" w:hAnsi="Arial" w:cs="Arial"/>
          <w:sz w:val="22"/>
          <w:szCs w:val="22"/>
        </w:rPr>
      </w:pPr>
      <w:r>
        <w:rPr>
          <w:rFonts w:ascii="Arial" w:hAnsi="Arial" w:cs="Arial"/>
          <w:sz w:val="22"/>
          <w:szCs w:val="22"/>
        </w:rPr>
        <w:t>In de paragrafen 2.2 t/m 2.4 wordt dieper ingegaan op bovengenoemde begrippen. Het geeft ons de mogelijkheid om het begrip mobiliteit vanuit een andere invalshoek te belichten. Er is gekozen voor het begrip loopbanen, omdat mobiliteit op de arbeidsmarkt verloopt via loopbaanpaden (Glebbeek, p. 155).</w:t>
      </w:r>
    </w:p>
    <w:p w:rsidR="009B6510" w:rsidRDefault="009B6510" w:rsidP="00F610E5">
      <w:pPr>
        <w:spacing w:line="276" w:lineRule="auto"/>
        <w:jc w:val="both"/>
        <w:rPr>
          <w:rFonts w:ascii="Arial" w:hAnsi="Arial" w:cs="Arial"/>
          <w:sz w:val="22"/>
          <w:szCs w:val="22"/>
        </w:rPr>
      </w:pPr>
      <w:r>
        <w:rPr>
          <w:rFonts w:ascii="Arial" w:hAnsi="Arial" w:cs="Arial"/>
          <w:sz w:val="22"/>
          <w:szCs w:val="22"/>
        </w:rPr>
        <w:t>Daarnaast is er gekozen voor employability en het psychologisch contract, omdat er de afgelopen jaren een verschuiving heeft plaatsgevonden van life-time employment naar life-time employability. De laatste jaren is er sprake van een veranderende arbeidsrelatie waarin de verwachtingen zich richten op loyaliteit naar een relatie die zich richt op employability.</w:t>
      </w:r>
    </w:p>
    <w:p w:rsidR="009B6510" w:rsidRDefault="009B6510" w:rsidP="00F610E5">
      <w:pPr>
        <w:spacing w:line="276" w:lineRule="auto"/>
        <w:jc w:val="both"/>
        <w:rPr>
          <w:rFonts w:ascii="Arial" w:hAnsi="Arial" w:cs="Arial"/>
          <w:sz w:val="22"/>
          <w:szCs w:val="22"/>
        </w:rPr>
      </w:pPr>
    </w:p>
    <w:p w:rsidR="009B6510" w:rsidRDefault="009B6510" w:rsidP="000C48FC">
      <w:pPr>
        <w:pStyle w:val="arial12vet"/>
        <w:outlineLvl w:val="1"/>
      </w:pPr>
      <w:bookmarkStart w:id="144" w:name="_Toc265097794"/>
      <w:bookmarkStart w:id="145" w:name="_Toc265099310"/>
      <w:bookmarkStart w:id="146" w:name="_Toc265099495"/>
      <w:bookmarkStart w:id="147" w:name="_Toc265103280"/>
      <w:r>
        <w:t xml:space="preserve">2.2 </w:t>
      </w:r>
      <w:r w:rsidRPr="00020BBC">
        <w:t>Loopbanen</w:t>
      </w:r>
      <w:bookmarkEnd w:id="144"/>
      <w:bookmarkEnd w:id="145"/>
      <w:bookmarkEnd w:id="146"/>
      <w:bookmarkEnd w:id="147"/>
    </w:p>
    <w:p w:rsidR="009B6510" w:rsidRPr="001D48A8" w:rsidRDefault="009B6510" w:rsidP="00F610E5">
      <w:pPr>
        <w:autoSpaceDE w:val="0"/>
        <w:autoSpaceDN w:val="0"/>
        <w:adjustRightInd w:val="0"/>
        <w:spacing w:line="276" w:lineRule="auto"/>
        <w:jc w:val="both"/>
        <w:rPr>
          <w:rFonts w:ascii="Arial" w:hAnsi="Arial" w:cs="Arial"/>
          <w:sz w:val="22"/>
          <w:szCs w:val="22"/>
        </w:rPr>
      </w:pPr>
      <w:r>
        <w:rPr>
          <w:rFonts w:ascii="Arial" w:hAnsi="Arial" w:cs="Arial"/>
          <w:sz w:val="22"/>
          <w:szCs w:val="22"/>
        </w:rPr>
        <w:t>Groeneveld (2002, p. 1) stelt dat de krapte op de arbeidsmarkt ervoor zorgt dat het management van steeds meer organisaties meer werk maakt van de binding van medewerkers en de benutting van ‘human capital’. Aandacht voor loopbaanmogelijkheden van medewerkers wordt als ‘bindingsmiddel’ gezien. Maar wat zijn loopbanen precies?</w:t>
      </w:r>
    </w:p>
    <w:p w:rsidR="009B6510" w:rsidRDefault="009B6510" w:rsidP="00F610E5">
      <w:pPr>
        <w:autoSpaceDE w:val="0"/>
        <w:autoSpaceDN w:val="0"/>
        <w:adjustRightInd w:val="0"/>
        <w:spacing w:line="276" w:lineRule="auto"/>
        <w:jc w:val="both"/>
        <w:rPr>
          <w:rFonts w:ascii="Arial" w:hAnsi="Arial" w:cs="Arial"/>
          <w:b/>
        </w:rPr>
      </w:pPr>
    </w:p>
    <w:p w:rsidR="009B6510" w:rsidRPr="00BE4174" w:rsidRDefault="009B6510" w:rsidP="000C48FC">
      <w:pPr>
        <w:pStyle w:val="arial11vet"/>
        <w:outlineLvl w:val="2"/>
      </w:pPr>
      <w:bookmarkStart w:id="148" w:name="_Toc265097795"/>
      <w:bookmarkStart w:id="149" w:name="_Toc265099311"/>
      <w:bookmarkStart w:id="150" w:name="_Toc265099496"/>
      <w:bookmarkStart w:id="151" w:name="_Toc265103281"/>
      <w:r w:rsidRPr="00BE4174">
        <w:t>2.2.1 Definitie</w:t>
      </w:r>
      <w:bookmarkEnd w:id="148"/>
      <w:bookmarkEnd w:id="149"/>
      <w:bookmarkEnd w:id="150"/>
      <w:bookmarkEnd w:id="151"/>
    </w:p>
    <w:p w:rsidR="009B6510" w:rsidRPr="00BE4174" w:rsidRDefault="009B6510" w:rsidP="00F610E5">
      <w:pPr>
        <w:autoSpaceDE w:val="0"/>
        <w:autoSpaceDN w:val="0"/>
        <w:adjustRightInd w:val="0"/>
        <w:spacing w:line="276" w:lineRule="auto"/>
        <w:jc w:val="both"/>
        <w:rPr>
          <w:rFonts w:ascii="Arial" w:hAnsi="Arial" w:cs="Arial"/>
          <w:sz w:val="22"/>
          <w:szCs w:val="22"/>
        </w:rPr>
      </w:pPr>
      <w:r w:rsidRPr="00BE4174">
        <w:rPr>
          <w:rFonts w:ascii="Arial" w:hAnsi="Arial" w:cs="Arial"/>
          <w:sz w:val="22"/>
          <w:szCs w:val="22"/>
        </w:rPr>
        <w:t xml:space="preserve">Het begrip loopbanen wordt in de literatuur op verschillende manieren gedefinieerd. De term loopbanen wordt in de literatuur ook aangeduid als de interne arbeidsmarkt. </w:t>
      </w:r>
      <w:r w:rsidRPr="00BE4174">
        <w:rPr>
          <w:rFonts w:ascii="Arial" w:hAnsi="Arial" w:cs="Arial"/>
          <w:sz w:val="22"/>
          <w:szCs w:val="22"/>
          <w:lang w:val="en-US"/>
        </w:rPr>
        <w:t xml:space="preserve">Doeringer &amp; Piore (1971, p. 1) </w:t>
      </w:r>
      <w:r w:rsidRPr="009B5BC5">
        <w:rPr>
          <w:rFonts w:ascii="Arial" w:hAnsi="Arial" w:cs="Arial"/>
          <w:sz w:val="22"/>
          <w:szCs w:val="22"/>
          <w:lang w:val="en-US"/>
        </w:rPr>
        <w:t xml:space="preserve">introduceren de term interne arbeidsmarkt. De auteurs hanteren een brede definitie voor de term interne arbeidsmarkt: “an administrative unit, such as a manufacturing plant, within which pricing and allocation of labor is governed by a set of administrative rules and procedures”. </w:t>
      </w:r>
      <w:r w:rsidRPr="00BE4174">
        <w:rPr>
          <w:rFonts w:ascii="Arial" w:hAnsi="Arial" w:cs="Arial"/>
          <w:sz w:val="22"/>
          <w:szCs w:val="22"/>
        </w:rPr>
        <w:t xml:space="preserve">Doeringer &amp; Piore stellen dat interne arbeidsmarkten verschillen van open naar gesloten. In een gesloten arbeidsmarkt wordt de instroom beperkt tot de lagere functies. In een open interne arbeidsmarkt vindt er ook instroom plaats op de hogere functies. </w:t>
      </w:r>
    </w:p>
    <w:p w:rsidR="009B6510" w:rsidRPr="00BE4174" w:rsidRDefault="009B6510" w:rsidP="00F610E5">
      <w:pPr>
        <w:autoSpaceDE w:val="0"/>
        <w:autoSpaceDN w:val="0"/>
        <w:adjustRightInd w:val="0"/>
        <w:spacing w:line="276" w:lineRule="auto"/>
        <w:jc w:val="both"/>
        <w:rPr>
          <w:rFonts w:ascii="Arial" w:hAnsi="Arial" w:cs="Arial"/>
          <w:sz w:val="22"/>
          <w:szCs w:val="22"/>
        </w:rPr>
      </w:pPr>
    </w:p>
    <w:p w:rsidR="009B6510" w:rsidRPr="00BE4174" w:rsidRDefault="009B6510" w:rsidP="00F610E5">
      <w:pPr>
        <w:autoSpaceDE w:val="0"/>
        <w:autoSpaceDN w:val="0"/>
        <w:adjustRightInd w:val="0"/>
        <w:spacing w:line="276" w:lineRule="auto"/>
        <w:jc w:val="both"/>
        <w:rPr>
          <w:rFonts w:ascii="Arial" w:hAnsi="Arial" w:cs="Arial"/>
          <w:sz w:val="22"/>
          <w:szCs w:val="22"/>
        </w:rPr>
      </w:pPr>
      <w:r w:rsidRPr="00BE4174">
        <w:rPr>
          <w:rFonts w:ascii="Arial" w:hAnsi="Arial" w:cs="Arial"/>
          <w:sz w:val="22"/>
          <w:szCs w:val="22"/>
        </w:rPr>
        <w:t>Glebbeek (1993, p. 4-5) vat loopbanen op als opeenvolgingen van posities en gebeurtenissen. Glebbeek heeft dit in grote lijnen naar drie gezichtspunten geanalyseerd:</w:t>
      </w:r>
    </w:p>
    <w:p w:rsidR="009B6510" w:rsidRPr="00BE4174" w:rsidRDefault="009B6510" w:rsidP="00F610E5">
      <w:pPr>
        <w:autoSpaceDE w:val="0"/>
        <w:autoSpaceDN w:val="0"/>
        <w:adjustRightInd w:val="0"/>
        <w:spacing w:line="276" w:lineRule="auto"/>
        <w:jc w:val="both"/>
        <w:rPr>
          <w:rFonts w:ascii="Arial" w:hAnsi="Arial" w:cs="Arial"/>
          <w:sz w:val="22"/>
          <w:szCs w:val="22"/>
        </w:rPr>
      </w:pPr>
    </w:p>
    <w:p w:rsidR="009B6510" w:rsidRPr="00BE4174" w:rsidRDefault="009B6510" w:rsidP="00F610E5">
      <w:pPr>
        <w:numPr>
          <w:ilvl w:val="0"/>
          <w:numId w:val="5"/>
        </w:numPr>
        <w:autoSpaceDE w:val="0"/>
        <w:autoSpaceDN w:val="0"/>
        <w:adjustRightInd w:val="0"/>
        <w:spacing w:line="276" w:lineRule="auto"/>
        <w:jc w:val="both"/>
        <w:rPr>
          <w:rFonts w:ascii="Arial" w:hAnsi="Arial" w:cs="Arial"/>
          <w:i/>
          <w:sz w:val="22"/>
          <w:szCs w:val="22"/>
        </w:rPr>
      </w:pPr>
      <w:r w:rsidRPr="00BE4174">
        <w:rPr>
          <w:rFonts w:ascii="Arial" w:hAnsi="Arial" w:cs="Arial"/>
          <w:i/>
          <w:sz w:val="22"/>
          <w:szCs w:val="22"/>
        </w:rPr>
        <w:t xml:space="preserve">Gebeurtenissen: </w:t>
      </w:r>
      <w:r w:rsidRPr="00BE4174">
        <w:rPr>
          <w:rFonts w:ascii="Arial" w:hAnsi="Arial" w:cs="Arial"/>
          <w:sz w:val="22"/>
          <w:szCs w:val="22"/>
        </w:rPr>
        <w:t>Het gaat hierbij om zaken die in principe een wel/niet karakter hebben, zoals het in- en uittreden uit het arbeidsproces, werkloosheid en het maken van promotie.</w:t>
      </w:r>
    </w:p>
    <w:p w:rsidR="009B6510" w:rsidRPr="00BE4174" w:rsidRDefault="009B6510" w:rsidP="00F610E5">
      <w:pPr>
        <w:numPr>
          <w:ilvl w:val="0"/>
          <w:numId w:val="5"/>
        </w:numPr>
        <w:autoSpaceDE w:val="0"/>
        <w:autoSpaceDN w:val="0"/>
        <w:adjustRightInd w:val="0"/>
        <w:spacing w:line="276" w:lineRule="auto"/>
        <w:jc w:val="both"/>
        <w:rPr>
          <w:rFonts w:ascii="Arial" w:hAnsi="Arial" w:cs="Arial"/>
          <w:i/>
          <w:sz w:val="22"/>
          <w:szCs w:val="22"/>
        </w:rPr>
      </w:pPr>
      <w:r w:rsidRPr="00BE4174">
        <w:rPr>
          <w:rFonts w:ascii="Arial" w:hAnsi="Arial" w:cs="Arial"/>
          <w:i/>
          <w:sz w:val="22"/>
          <w:szCs w:val="22"/>
        </w:rPr>
        <w:t xml:space="preserve">Bereikte positie: </w:t>
      </w:r>
      <w:r w:rsidRPr="00BE4174">
        <w:rPr>
          <w:rFonts w:ascii="Arial" w:hAnsi="Arial" w:cs="Arial"/>
          <w:sz w:val="22"/>
          <w:szCs w:val="22"/>
        </w:rPr>
        <w:t>Hier valt te denken aan de verklaring van het inkomens- of beroepsniveau dat iemand op een gegeven moment heeft bereikt.</w:t>
      </w:r>
    </w:p>
    <w:p w:rsidR="009B6510" w:rsidRPr="00BE4174" w:rsidRDefault="009B6510" w:rsidP="00F610E5">
      <w:pPr>
        <w:numPr>
          <w:ilvl w:val="0"/>
          <w:numId w:val="5"/>
        </w:numPr>
        <w:autoSpaceDE w:val="0"/>
        <w:autoSpaceDN w:val="0"/>
        <w:adjustRightInd w:val="0"/>
        <w:spacing w:line="276" w:lineRule="auto"/>
        <w:jc w:val="both"/>
        <w:rPr>
          <w:rFonts w:ascii="Arial" w:hAnsi="Arial" w:cs="Arial"/>
          <w:i/>
          <w:sz w:val="22"/>
          <w:szCs w:val="22"/>
        </w:rPr>
      </w:pPr>
      <w:r w:rsidRPr="00BE4174">
        <w:rPr>
          <w:rFonts w:ascii="Arial" w:hAnsi="Arial" w:cs="Arial"/>
          <w:i/>
          <w:sz w:val="22"/>
          <w:szCs w:val="22"/>
        </w:rPr>
        <w:t xml:space="preserve">Ketens van posities: </w:t>
      </w:r>
      <w:r w:rsidRPr="00BE4174">
        <w:rPr>
          <w:rFonts w:ascii="Arial" w:hAnsi="Arial" w:cs="Arial"/>
          <w:sz w:val="22"/>
          <w:szCs w:val="22"/>
        </w:rPr>
        <w:t>Deze zijn opgebouwd uit enkelvoudige of meervoudige baanovergangen die aanleiding geven tot loopbaanpatronen en carrièrelijnen.</w:t>
      </w:r>
    </w:p>
    <w:p w:rsidR="009B6510" w:rsidRPr="00BE4174" w:rsidRDefault="009B6510" w:rsidP="00F610E5">
      <w:pPr>
        <w:autoSpaceDE w:val="0"/>
        <w:autoSpaceDN w:val="0"/>
        <w:adjustRightInd w:val="0"/>
        <w:spacing w:line="276" w:lineRule="auto"/>
        <w:ind w:left="360"/>
        <w:jc w:val="both"/>
        <w:rPr>
          <w:rFonts w:ascii="Arial" w:hAnsi="Arial" w:cs="Arial"/>
          <w:sz w:val="22"/>
          <w:szCs w:val="22"/>
        </w:rPr>
      </w:pPr>
    </w:p>
    <w:p w:rsidR="009B6510" w:rsidRPr="0079132E" w:rsidRDefault="009B6510" w:rsidP="00F610E5">
      <w:pPr>
        <w:autoSpaceDE w:val="0"/>
        <w:autoSpaceDN w:val="0"/>
        <w:adjustRightInd w:val="0"/>
        <w:spacing w:line="276" w:lineRule="auto"/>
        <w:jc w:val="both"/>
        <w:rPr>
          <w:rFonts w:ascii="Arial" w:hAnsi="Arial" w:cs="Arial"/>
          <w:sz w:val="22"/>
          <w:szCs w:val="22"/>
        </w:rPr>
      </w:pPr>
      <w:r>
        <w:rPr>
          <w:rFonts w:ascii="Arial" w:hAnsi="Arial" w:cs="Arial"/>
          <w:sz w:val="22"/>
          <w:szCs w:val="22"/>
        </w:rPr>
        <w:t>Voor de verklaring van loopbanen</w:t>
      </w:r>
      <w:r w:rsidRPr="0079132E">
        <w:rPr>
          <w:rFonts w:ascii="Arial" w:hAnsi="Arial" w:cs="Arial"/>
          <w:sz w:val="22"/>
          <w:szCs w:val="22"/>
        </w:rPr>
        <w:t xml:space="preserve"> kunnen volgens Glebbeek (1993, p. 6-7) drie basisperspectieven worden onderscheiden:</w:t>
      </w:r>
    </w:p>
    <w:p w:rsidR="009B6510" w:rsidRPr="0079132E" w:rsidRDefault="009B6510" w:rsidP="00F610E5">
      <w:pPr>
        <w:autoSpaceDE w:val="0"/>
        <w:autoSpaceDN w:val="0"/>
        <w:adjustRightInd w:val="0"/>
        <w:spacing w:line="276" w:lineRule="auto"/>
        <w:jc w:val="both"/>
        <w:rPr>
          <w:rFonts w:ascii="Arial" w:hAnsi="Arial" w:cs="Arial"/>
          <w:sz w:val="22"/>
          <w:szCs w:val="22"/>
        </w:rPr>
      </w:pPr>
    </w:p>
    <w:p w:rsidR="009B6510" w:rsidRPr="0079132E" w:rsidRDefault="009B6510" w:rsidP="00F610E5">
      <w:pPr>
        <w:numPr>
          <w:ilvl w:val="0"/>
          <w:numId w:val="6"/>
        </w:numPr>
        <w:autoSpaceDE w:val="0"/>
        <w:autoSpaceDN w:val="0"/>
        <w:adjustRightInd w:val="0"/>
        <w:spacing w:line="276" w:lineRule="auto"/>
        <w:jc w:val="both"/>
        <w:rPr>
          <w:rFonts w:ascii="Arial" w:hAnsi="Arial" w:cs="Arial"/>
          <w:i/>
          <w:sz w:val="22"/>
          <w:szCs w:val="22"/>
        </w:rPr>
      </w:pPr>
      <w:r w:rsidRPr="0079132E">
        <w:rPr>
          <w:rFonts w:ascii="Arial" w:hAnsi="Arial" w:cs="Arial"/>
          <w:i/>
          <w:sz w:val="22"/>
          <w:szCs w:val="22"/>
        </w:rPr>
        <w:t>Het individualistisch perspectief</w:t>
      </w:r>
    </w:p>
    <w:p w:rsidR="009B6510" w:rsidRPr="0079132E" w:rsidRDefault="009B6510" w:rsidP="00F610E5">
      <w:pPr>
        <w:autoSpaceDE w:val="0"/>
        <w:autoSpaceDN w:val="0"/>
        <w:adjustRightInd w:val="0"/>
        <w:spacing w:line="276" w:lineRule="auto"/>
        <w:jc w:val="both"/>
        <w:rPr>
          <w:rFonts w:ascii="Arial" w:hAnsi="Arial" w:cs="Arial"/>
          <w:sz w:val="22"/>
          <w:szCs w:val="22"/>
        </w:rPr>
      </w:pPr>
      <w:r w:rsidRPr="0079132E">
        <w:rPr>
          <w:rFonts w:ascii="Arial" w:hAnsi="Arial" w:cs="Arial"/>
          <w:sz w:val="22"/>
          <w:szCs w:val="22"/>
        </w:rPr>
        <w:t>Vanu</w:t>
      </w:r>
      <w:r>
        <w:rPr>
          <w:rFonts w:ascii="Arial" w:hAnsi="Arial" w:cs="Arial"/>
          <w:sz w:val="22"/>
          <w:szCs w:val="22"/>
        </w:rPr>
        <w:t xml:space="preserve">it het individualistisch </w:t>
      </w:r>
      <w:r w:rsidRPr="0079132E">
        <w:rPr>
          <w:rFonts w:ascii="Arial" w:hAnsi="Arial" w:cs="Arial"/>
          <w:sz w:val="22"/>
          <w:szCs w:val="22"/>
        </w:rPr>
        <w:t>persp</w:t>
      </w:r>
      <w:r>
        <w:rPr>
          <w:rFonts w:ascii="Arial" w:hAnsi="Arial" w:cs="Arial"/>
          <w:sz w:val="22"/>
          <w:szCs w:val="22"/>
        </w:rPr>
        <w:t xml:space="preserve">ectief wordt mobiliteit </w:t>
      </w:r>
      <w:r w:rsidRPr="0079132E">
        <w:rPr>
          <w:rFonts w:ascii="Arial" w:hAnsi="Arial" w:cs="Arial"/>
          <w:sz w:val="22"/>
          <w:szCs w:val="22"/>
        </w:rPr>
        <w:t>verklaard op basis van individuele kenmerken en verrichtingen. De grondgedachte is dat indiv</w:t>
      </w:r>
      <w:r>
        <w:rPr>
          <w:rFonts w:ascii="Arial" w:hAnsi="Arial" w:cs="Arial"/>
          <w:sz w:val="22"/>
          <w:szCs w:val="22"/>
        </w:rPr>
        <w:t>iduen zelf hun loopbaan vorm</w:t>
      </w:r>
      <w:r w:rsidRPr="0079132E">
        <w:rPr>
          <w:rFonts w:ascii="Arial" w:hAnsi="Arial" w:cs="Arial"/>
          <w:sz w:val="22"/>
          <w:szCs w:val="22"/>
        </w:rPr>
        <w:t xml:space="preserve"> geven door middel van hun prestaties en investeringen. Deze gedachte is ook duidelijk naar voren gekomen in de </w:t>
      </w:r>
      <w:r>
        <w:rPr>
          <w:rFonts w:ascii="Arial" w:hAnsi="Arial" w:cs="Arial"/>
          <w:sz w:val="22"/>
          <w:szCs w:val="22"/>
        </w:rPr>
        <w:t>‘</w:t>
      </w:r>
      <w:r w:rsidRPr="0079132E">
        <w:rPr>
          <w:rFonts w:ascii="Arial" w:hAnsi="Arial" w:cs="Arial"/>
          <w:iCs/>
          <w:sz w:val="22"/>
          <w:szCs w:val="22"/>
        </w:rPr>
        <w:t>human capital th</w:t>
      </w:r>
      <w:r>
        <w:rPr>
          <w:rFonts w:ascii="Arial" w:hAnsi="Arial" w:cs="Arial"/>
          <w:iCs/>
          <w:sz w:val="22"/>
          <w:szCs w:val="22"/>
        </w:rPr>
        <w:t>eorie’. Hier zal later in dit hoofdstuk op worden teruggekomen.</w:t>
      </w:r>
    </w:p>
    <w:p w:rsidR="009B6510" w:rsidRPr="0079132E" w:rsidRDefault="009B6510" w:rsidP="00F610E5">
      <w:pPr>
        <w:autoSpaceDE w:val="0"/>
        <w:autoSpaceDN w:val="0"/>
        <w:adjustRightInd w:val="0"/>
        <w:spacing w:line="276" w:lineRule="auto"/>
        <w:jc w:val="both"/>
        <w:rPr>
          <w:rFonts w:ascii="Arial" w:hAnsi="Arial" w:cs="Arial"/>
          <w:sz w:val="22"/>
          <w:szCs w:val="22"/>
        </w:rPr>
      </w:pPr>
    </w:p>
    <w:p w:rsidR="009B6510" w:rsidRPr="0079132E" w:rsidRDefault="009B6510" w:rsidP="00F610E5">
      <w:pPr>
        <w:numPr>
          <w:ilvl w:val="0"/>
          <w:numId w:val="6"/>
        </w:numPr>
        <w:autoSpaceDE w:val="0"/>
        <w:autoSpaceDN w:val="0"/>
        <w:adjustRightInd w:val="0"/>
        <w:spacing w:line="276" w:lineRule="auto"/>
        <w:jc w:val="both"/>
        <w:rPr>
          <w:rFonts w:ascii="Arial" w:hAnsi="Arial" w:cs="Arial"/>
          <w:i/>
          <w:sz w:val="22"/>
          <w:szCs w:val="22"/>
        </w:rPr>
      </w:pPr>
      <w:r w:rsidRPr="0079132E">
        <w:rPr>
          <w:rFonts w:ascii="Arial" w:hAnsi="Arial" w:cs="Arial"/>
          <w:i/>
          <w:sz w:val="22"/>
          <w:szCs w:val="22"/>
        </w:rPr>
        <w:t xml:space="preserve">Het structuralisme perspectief </w:t>
      </w:r>
    </w:p>
    <w:p w:rsidR="009B6510" w:rsidRPr="0079132E" w:rsidRDefault="009B6510" w:rsidP="00F610E5">
      <w:pPr>
        <w:autoSpaceDE w:val="0"/>
        <w:autoSpaceDN w:val="0"/>
        <w:adjustRightInd w:val="0"/>
        <w:spacing w:line="276" w:lineRule="auto"/>
        <w:jc w:val="both"/>
        <w:rPr>
          <w:rFonts w:ascii="Arial" w:hAnsi="Arial" w:cs="Arial"/>
          <w:sz w:val="22"/>
          <w:szCs w:val="22"/>
        </w:rPr>
      </w:pPr>
      <w:r>
        <w:rPr>
          <w:rFonts w:ascii="Arial" w:hAnsi="Arial" w:cs="Arial"/>
          <w:sz w:val="22"/>
          <w:szCs w:val="22"/>
        </w:rPr>
        <w:t xml:space="preserve">Het structuralistische perspectief benadrukt dat individuen nog zoveel </w:t>
      </w:r>
      <w:r w:rsidRPr="0079132E">
        <w:rPr>
          <w:rFonts w:ascii="Arial" w:hAnsi="Arial" w:cs="Arial"/>
          <w:sz w:val="22"/>
          <w:szCs w:val="22"/>
        </w:rPr>
        <w:t>willen of kunnen, maar dat er banen nodig zijn om</w:t>
      </w:r>
      <w:r>
        <w:rPr>
          <w:rFonts w:ascii="Arial" w:hAnsi="Arial" w:cs="Arial"/>
          <w:sz w:val="22"/>
          <w:szCs w:val="22"/>
        </w:rPr>
        <w:t xml:space="preserve"> dit te kunnen </w:t>
      </w:r>
      <w:r w:rsidRPr="0079132E">
        <w:rPr>
          <w:rFonts w:ascii="Arial" w:hAnsi="Arial" w:cs="Arial"/>
          <w:sz w:val="22"/>
          <w:szCs w:val="22"/>
        </w:rPr>
        <w:t>realiseren</w:t>
      </w:r>
      <w:r>
        <w:rPr>
          <w:rFonts w:ascii="Arial" w:hAnsi="Arial" w:cs="Arial"/>
          <w:sz w:val="22"/>
          <w:szCs w:val="22"/>
        </w:rPr>
        <w:t>. Het structuralistisch perspectief kan in tegenstelling tot het individualistisch perspectief niet worden verklaard op basis van individuele kenmerken en verrichtingen</w:t>
      </w:r>
      <w:r w:rsidRPr="0079132E">
        <w:rPr>
          <w:rFonts w:ascii="Arial" w:hAnsi="Arial" w:cs="Arial"/>
          <w:sz w:val="22"/>
          <w:szCs w:val="22"/>
        </w:rPr>
        <w:t>. Het gaat bij deze benadering om de hiërarchische lagen, leeft</w:t>
      </w:r>
      <w:r>
        <w:rPr>
          <w:rFonts w:ascii="Arial" w:hAnsi="Arial" w:cs="Arial"/>
          <w:sz w:val="22"/>
          <w:szCs w:val="22"/>
        </w:rPr>
        <w:t>ijdsopbouw en de vertrekkansen. Glebbeek (1993, p. 6) stelt dat “onderzoekers o</w:t>
      </w:r>
      <w:r w:rsidRPr="0079132E">
        <w:rPr>
          <w:rFonts w:ascii="Arial" w:hAnsi="Arial" w:cs="Arial"/>
          <w:sz w:val="22"/>
          <w:szCs w:val="22"/>
        </w:rPr>
        <w:t>p grond van deze pa</w:t>
      </w:r>
      <w:r>
        <w:rPr>
          <w:rFonts w:ascii="Arial" w:hAnsi="Arial" w:cs="Arial"/>
          <w:sz w:val="22"/>
          <w:szCs w:val="22"/>
        </w:rPr>
        <w:t xml:space="preserve">rameters </w:t>
      </w:r>
      <w:r w:rsidRPr="0079132E">
        <w:rPr>
          <w:rFonts w:ascii="Arial" w:hAnsi="Arial" w:cs="Arial"/>
          <w:sz w:val="22"/>
          <w:szCs w:val="22"/>
        </w:rPr>
        <w:t xml:space="preserve">mobiliteit </w:t>
      </w:r>
      <w:r>
        <w:rPr>
          <w:rFonts w:ascii="Arial" w:hAnsi="Arial" w:cs="Arial"/>
          <w:sz w:val="22"/>
          <w:szCs w:val="22"/>
        </w:rPr>
        <w:t xml:space="preserve">kunnen </w:t>
      </w:r>
      <w:r w:rsidRPr="0079132E">
        <w:rPr>
          <w:rFonts w:ascii="Arial" w:hAnsi="Arial" w:cs="Arial"/>
          <w:sz w:val="22"/>
          <w:szCs w:val="22"/>
        </w:rPr>
        <w:t xml:space="preserve">voorspellen en vooruitziende werknemers hun kansen </w:t>
      </w:r>
      <w:r>
        <w:rPr>
          <w:rFonts w:ascii="Arial" w:hAnsi="Arial" w:cs="Arial"/>
          <w:sz w:val="22"/>
          <w:szCs w:val="22"/>
        </w:rPr>
        <w:t xml:space="preserve">kunnen </w:t>
      </w:r>
      <w:r w:rsidRPr="0079132E">
        <w:rPr>
          <w:rFonts w:ascii="Arial" w:hAnsi="Arial" w:cs="Arial"/>
          <w:sz w:val="22"/>
          <w:szCs w:val="22"/>
        </w:rPr>
        <w:t>wegen</w:t>
      </w:r>
      <w:r>
        <w:rPr>
          <w:rFonts w:ascii="Arial" w:hAnsi="Arial" w:cs="Arial"/>
          <w:sz w:val="22"/>
          <w:szCs w:val="22"/>
        </w:rPr>
        <w:t>”</w:t>
      </w:r>
      <w:r w:rsidRPr="0079132E">
        <w:rPr>
          <w:rFonts w:ascii="Arial" w:hAnsi="Arial" w:cs="Arial"/>
          <w:sz w:val="22"/>
          <w:szCs w:val="22"/>
        </w:rPr>
        <w:t>.</w:t>
      </w:r>
    </w:p>
    <w:p w:rsidR="009B6510" w:rsidRPr="0079132E" w:rsidRDefault="009B6510" w:rsidP="00F610E5">
      <w:pPr>
        <w:autoSpaceDE w:val="0"/>
        <w:autoSpaceDN w:val="0"/>
        <w:adjustRightInd w:val="0"/>
        <w:spacing w:line="276" w:lineRule="auto"/>
        <w:jc w:val="both"/>
        <w:rPr>
          <w:rFonts w:ascii="Arial" w:hAnsi="Arial" w:cs="Arial"/>
          <w:sz w:val="22"/>
          <w:szCs w:val="22"/>
        </w:rPr>
      </w:pPr>
    </w:p>
    <w:p w:rsidR="009B6510" w:rsidRPr="0079132E" w:rsidRDefault="009B6510" w:rsidP="00F610E5">
      <w:pPr>
        <w:numPr>
          <w:ilvl w:val="0"/>
          <w:numId w:val="6"/>
        </w:numPr>
        <w:autoSpaceDE w:val="0"/>
        <w:autoSpaceDN w:val="0"/>
        <w:adjustRightInd w:val="0"/>
        <w:spacing w:line="276" w:lineRule="auto"/>
        <w:jc w:val="both"/>
        <w:rPr>
          <w:rFonts w:ascii="Arial" w:hAnsi="Arial" w:cs="Arial"/>
          <w:i/>
          <w:sz w:val="22"/>
          <w:szCs w:val="22"/>
        </w:rPr>
      </w:pPr>
      <w:r w:rsidRPr="0079132E">
        <w:rPr>
          <w:rFonts w:ascii="Arial" w:hAnsi="Arial" w:cs="Arial"/>
          <w:i/>
          <w:sz w:val="22"/>
          <w:szCs w:val="22"/>
        </w:rPr>
        <w:t>Het selectieperspectief</w:t>
      </w:r>
    </w:p>
    <w:p w:rsidR="009B6510" w:rsidRDefault="009B6510" w:rsidP="00F610E5">
      <w:pPr>
        <w:autoSpaceDE w:val="0"/>
        <w:autoSpaceDN w:val="0"/>
        <w:adjustRightInd w:val="0"/>
        <w:spacing w:line="276" w:lineRule="auto"/>
        <w:jc w:val="both"/>
        <w:rPr>
          <w:rFonts w:ascii="Arial" w:hAnsi="Arial" w:cs="Arial"/>
          <w:sz w:val="22"/>
          <w:szCs w:val="22"/>
        </w:rPr>
      </w:pPr>
      <w:r>
        <w:rPr>
          <w:rFonts w:ascii="Arial" w:hAnsi="Arial" w:cs="Arial"/>
          <w:sz w:val="22"/>
          <w:szCs w:val="22"/>
        </w:rPr>
        <w:t xml:space="preserve">De essentie van het selectieperspectief </w:t>
      </w:r>
      <w:r w:rsidRPr="0079132E">
        <w:rPr>
          <w:rFonts w:ascii="Arial" w:hAnsi="Arial" w:cs="Arial"/>
          <w:sz w:val="22"/>
          <w:szCs w:val="22"/>
        </w:rPr>
        <w:t xml:space="preserve">is dat structurele effecten niet een gevolg zijn van structuur, maar van beleid. Het gaat in deze benadering volgens Glebbeek </w:t>
      </w:r>
      <w:r>
        <w:rPr>
          <w:rFonts w:ascii="Arial" w:hAnsi="Arial" w:cs="Arial"/>
          <w:sz w:val="22"/>
          <w:szCs w:val="22"/>
        </w:rPr>
        <w:t xml:space="preserve">(1993, p. 7) “om een </w:t>
      </w:r>
      <w:r w:rsidRPr="0079132E">
        <w:rPr>
          <w:rFonts w:ascii="Arial" w:hAnsi="Arial" w:cs="Arial"/>
          <w:sz w:val="22"/>
          <w:szCs w:val="22"/>
        </w:rPr>
        <w:t xml:space="preserve">interactie tussen individuele en structurele kenmerken, die tot stand komt </w:t>
      </w:r>
      <w:r>
        <w:rPr>
          <w:rFonts w:ascii="Arial" w:hAnsi="Arial" w:cs="Arial"/>
          <w:sz w:val="22"/>
          <w:szCs w:val="22"/>
        </w:rPr>
        <w:t>via het mechanisme van selectie”.</w:t>
      </w:r>
      <w:r w:rsidRPr="0017433C">
        <w:rPr>
          <w:rFonts w:ascii="Arial" w:hAnsi="Arial" w:cs="Arial"/>
          <w:sz w:val="22"/>
          <w:szCs w:val="22"/>
        </w:rPr>
        <w:t xml:space="preserve"> </w:t>
      </w:r>
      <w:r w:rsidRPr="0079132E">
        <w:rPr>
          <w:rFonts w:ascii="Arial" w:hAnsi="Arial" w:cs="Arial"/>
          <w:sz w:val="22"/>
          <w:szCs w:val="22"/>
        </w:rPr>
        <w:t>Selectieb</w:t>
      </w:r>
      <w:r>
        <w:rPr>
          <w:rFonts w:ascii="Arial" w:hAnsi="Arial" w:cs="Arial"/>
          <w:sz w:val="22"/>
          <w:szCs w:val="22"/>
        </w:rPr>
        <w:t xml:space="preserve">eslissingen van werkgevers spelen </w:t>
      </w:r>
      <w:r w:rsidRPr="0079132E">
        <w:rPr>
          <w:rFonts w:ascii="Arial" w:hAnsi="Arial" w:cs="Arial"/>
          <w:sz w:val="22"/>
          <w:szCs w:val="22"/>
        </w:rPr>
        <w:t>in deze be</w:t>
      </w:r>
      <w:r>
        <w:rPr>
          <w:rFonts w:ascii="Arial" w:hAnsi="Arial" w:cs="Arial"/>
          <w:sz w:val="22"/>
          <w:szCs w:val="22"/>
        </w:rPr>
        <w:t>nadering een belangrijke rol</w:t>
      </w:r>
      <w:r w:rsidRPr="0079132E">
        <w:rPr>
          <w:rFonts w:ascii="Arial" w:hAnsi="Arial" w:cs="Arial"/>
          <w:sz w:val="22"/>
          <w:szCs w:val="22"/>
        </w:rPr>
        <w:t>.</w:t>
      </w:r>
      <w:r w:rsidRPr="00C53F27">
        <w:rPr>
          <w:rFonts w:ascii="Arial" w:hAnsi="Arial" w:cs="Arial"/>
          <w:sz w:val="22"/>
          <w:szCs w:val="22"/>
        </w:rPr>
        <w:t xml:space="preserve"> </w:t>
      </w:r>
    </w:p>
    <w:p w:rsidR="009B6510" w:rsidRDefault="009B6510" w:rsidP="00F610E5">
      <w:pPr>
        <w:autoSpaceDE w:val="0"/>
        <w:autoSpaceDN w:val="0"/>
        <w:adjustRightInd w:val="0"/>
        <w:spacing w:line="276" w:lineRule="auto"/>
        <w:jc w:val="both"/>
        <w:rPr>
          <w:rFonts w:ascii="Arial" w:hAnsi="Arial" w:cs="Arial"/>
          <w:sz w:val="22"/>
          <w:szCs w:val="22"/>
        </w:rPr>
      </w:pPr>
      <w:r w:rsidRPr="0079132E">
        <w:rPr>
          <w:rFonts w:ascii="Arial" w:hAnsi="Arial" w:cs="Arial"/>
          <w:sz w:val="22"/>
          <w:szCs w:val="22"/>
        </w:rPr>
        <w:t xml:space="preserve">Uit bovenstaande kan geconcludeerd worden dat ‘loopbanen’ een breed begrip is en vanuit verschillende perspectieven gezien kan worden. </w:t>
      </w:r>
    </w:p>
    <w:p w:rsidR="009B6510" w:rsidRPr="0079132E" w:rsidRDefault="009B6510" w:rsidP="00F610E5">
      <w:pPr>
        <w:autoSpaceDE w:val="0"/>
        <w:autoSpaceDN w:val="0"/>
        <w:adjustRightInd w:val="0"/>
        <w:spacing w:line="276" w:lineRule="auto"/>
        <w:jc w:val="both"/>
        <w:rPr>
          <w:rFonts w:ascii="Arial" w:hAnsi="Arial" w:cs="Arial"/>
          <w:sz w:val="22"/>
          <w:szCs w:val="22"/>
        </w:rPr>
      </w:pPr>
    </w:p>
    <w:p w:rsidR="009B6510" w:rsidRDefault="009B6510" w:rsidP="00F610E5">
      <w:pPr>
        <w:autoSpaceDE w:val="0"/>
        <w:autoSpaceDN w:val="0"/>
        <w:adjustRightInd w:val="0"/>
        <w:spacing w:line="276" w:lineRule="auto"/>
        <w:jc w:val="both"/>
        <w:rPr>
          <w:rFonts w:ascii="Arial" w:hAnsi="Arial" w:cs="Arial"/>
          <w:sz w:val="22"/>
          <w:szCs w:val="22"/>
        </w:rPr>
      </w:pPr>
      <w:r>
        <w:rPr>
          <w:rFonts w:ascii="Arial" w:hAnsi="Arial" w:cs="Arial"/>
          <w:sz w:val="22"/>
          <w:szCs w:val="22"/>
        </w:rPr>
        <w:t>In het kader van dit onderzoek wordt de volgende definitie voor loopbanen gehanteerd:</w:t>
      </w:r>
    </w:p>
    <w:p w:rsidR="009B6510" w:rsidRDefault="009B6510" w:rsidP="00F610E5">
      <w:pPr>
        <w:autoSpaceDE w:val="0"/>
        <w:autoSpaceDN w:val="0"/>
        <w:adjustRightInd w:val="0"/>
        <w:spacing w:line="276" w:lineRule="auto"/>
        <w:jc w:val="both"/>
        <w:rPr>
          <w:rFonts w:ascii="Arial" w:hAnsi="Arial" w:cs="Arial"/>
          <w:sz w:val="22"/>
          <w:szCs w:val="22"/>
        </w:rPr>
      </w:pPr>
      <w:r>
        <w:rPr>
          <w:rFonts w:ascii="Arial" w:hAnsi="Arial" w:cs="Arial"/>
          <w:sz w:val="22"/>
          <w:szCs w:val="22"/>
        </w:rPr>
        <w:t>”loopbanen omvatten alle posities die een werknemer achtereenvolgens inneemt” (Groeneveld, 2002, p. 12). Groeneveld benadrukt in haar definitie de posities binnen een organisatie en laat posities buiten de arbeidsmarkt buiten beschouwing. In dit onderzoek worden ook alleen de posities binnen de organisatie belicht.</w:t>
      </w:r>
    </w:p>
    <w:p w:rsidR="009B6510" w:rsidRDefault="009B6510" w:rsidP="00F610E5">
      <w:pPr>
        <w:autoSpaceDE w:val="0"/>
        <w:autoSpaceDN w:val="0"/>
        <w:adjustRightInd w:val="0"/>
        <w:spacing w:line="276" w:lineRule="auto"/>
        <w:jc w:val="both"/>
        <w:rPr>
          <w:rFonts w:ascii="Arial" w:hAnsi="Arial" w:cs="Arial"/>
          <w:sz w:val="22"/>
          <w:szCs w:val="22"/>
        </w:rPr>
      </w:pPr>
    </w:p>
    <w:p w:rsidR="009B6510" w:rsidRDefault="009B6510" w:rsidP="00F610E5">
      <w:pPr>
        <w:autoSpaceDE w:val="0"/>
        <w:autoSpaceDN w:val="0"/>
        <w:adjustRightInd w:val="0"/>
        <w:spacing w:line="276" w:lineRule="auto"/>
        <w:jc w:val="both"/>
        <w:rPr>
          <w:rFonts w:ascii="Arial" w:hAnsi="Arial" w:cs="Arial"/>
          <w:sz w:val="22"/>
          <w:szCs w:val="22"/>
        </w:rPr>
      </w:pPr>
      <w:r w:rsidRPr="0079132E">
        <w:rPr>
          <w:rFonts w:ascii="Arial" w:hAnsi="Arial" w:cs="Arial"/>
          <w:sz w:val="22"/>
          <w:szCs w:val="22"/>
        </w:rPr>
        <w:t xml:space="preserve">Om een duidelijk beeld te krijgen van </w:t>
      </w:r>
      <w:r>
        <w:rPr>
          <w:rFonts w:ascii="Arial" w:hAnsi="Arial" w:cs="Arial"/>
          <w:sz w:val="22"/>
          <w:szCs w:val="22"/>
        </w:rPr>
        <w:t>het begrip loopbanen wordt</w:t>
      </w:r>
      <w:r w:rsidRPr="0079132E">
        <w:rPr>
          <w:rFonts w:ascii="Arial" w:hAnsi="Arial" w:cs="Arial"/>
          <w:sz w:val="22"/>
          <w:szCs w:val="22"/>
        </w:rPr>
        <w:t xml:space="preserve"> het beg</w:t>
      </w:r>
      <w:r>
        <w:rPr>
          <w:rFonts w:ascii="Arial" w:hAnsi="Arial" w:cs="Arial"/>
          <w:sz w:val="22"/>
          <w:szCs w:val="22"/>
        </w:rPr>
        <w:t>rip ‘loopbanen’ specifieker gemaakt. Hoe staat het begrip loopbanen in relatie tot het begrip mobiliteit?</w:t>
      </w:r>
    </w:p>
    <w:p w:rsidR="009B6510" w:rsidRDefault="009B6510" w:rsidP="00F610E5">
      <w:pPr>
        <w:autoSpaceDE w:val="0"/>
        <w:autoSpaceDN w:val="0"/>
        <w:adjustRightInd w:val="0"/>
        <w:spacing w:line="276" w:lineRule="auto"/>
        <w:jc w:val="both"/>
        <w:rPr>
          <w:rFonts w:ascii="Arial" w:hAnsi="Arial" w:cs="Arial"/>
          <w:sz w:val="22"/>
          <w:szCs w:val="22"/>
        </w:rPr>
      </w:pPr>
    </w:p>
    <w:p w:rsidR="009B6510" w:rsidRDefault="009B6510" w:rsidP="000C48FC">
      <w:pPr>
        <w:pStyle w:val="arial11vet"/>
        <w:outlineLvl w:val="2"/>
      </w:pPr>
      <w:bookmarkStart w:id="152" w:name="_Toc265097796"/>
      <w:bookmarkStart w:id="153" w:name="_Toc265099312"/>
      <w:bookmarkStart w:id="154" w:name="_Toc265099497"/>
      <w:bookmarkStart w:id="155" w:name="_Toc265103282"/>
      <w:r>
        <w:t>2.2.2</w:t>
      </w:r>
      <w:r w:rsidRPr="006E3203">
        <w:t xml:space="preserve"> Relatie loopbanen en mobiliteit</w:t>
      </w:r>
      <w:bookmarkEnd w:id="152"/>
      <w:bookmarkEnd w:id="153"/>
      <w:bookmarkEnd w:id="154"/>
      <w:bookmarkEnd w:id="155"/>
    </w:p>
    <w:p w:rsidR="009B6510" w:rsidRDefault="009B6510" w:rsidP="00F610E5">
      <w:pPr>
        <w:autoSpaceDE w:val="0"/>
        <w:autoSpaceDN w:val="0"/>
        <w:adjustRightInd w:val="0"/>
        <w:spacing w:line="276" w:lineRule="auto"/>
        <w:jc w:val="both"/>
        <w:rPr>
          <w:rFonts w:ascii="Arial" w:hAnsi="Arial" w:cs="Arial"/>
          <w:sz w:val="22"/>
          <w:szCs w:val="22"/>
        </w:rPr>
      </w:pPr>
      <w:r w:rsidRPr="0079132E">
        <w:rPr>
          <w:rFonts w:ascii="Arial" w:hAnsi="Arial" w:cs="Arial"/>
          <w:sz w:val="22"/>
          <w:szCs w:val="22"/>
        </w:rPr>
        <w:t xml:space="preserve">Glebbeek (1993, p.1) </w:t>
      </w:r>
      <w:r>
        <w:rPr>
          <w:rFonts w:ascii="Arial" w:hAnsi="Arial" w:cs="Arial"/>
          <w:sz w:val="22"/>
          <w:szCs w:val="22"/>
        </w:rPr>
        <w:t>stelt dat ”loopbanen</w:t>
      </w:r>
      <w:r w:rsidRPr="0079132E">
        <w:rPr>
          <w:rFonts w:ascii="Arial" w:hAnsi="Arial" w:cs="Arial"/>
          <w:sz w:val="22"/>
          <w:szCs w:val="22"/>
        </w:rPr>
        <w:t xml:space="preserve"> gezien</w:t>
      </w:r>
      <w:r>
        <w:rPr>
          <w:rFonts w:ascii="Arial" w:hAnsi="Arial" w:cs="Arial"/>
          <w:sz w:val="22"/>
          <w:szCs w:val="22"/>
        </w:rPr>
        <w:t xml:space="preserve"> kunnen</w:t>
      </w:r>
      <w:r w:rsidRPr="0079132E">
        <w:rPr>
          <w:rFonts w:ascii="Arial" w:hAnsi="Arial" w:cs="Arial"/>
          <w:sz w:val="22"/>
          <w:szCs w:val="22"/>
        </w:rPr>
        <w:t xml:space="preserve"> worden als mobiliteitspatronen die zich, veelal kenmerkend voor groepen en sectoren, uitkristalliseren over een langere periode”. </w:t>
      </w:r>
      <w:r>
        <w:rPr>
          <w:rFonts w:ascii="Arial" w:hAnsi="Arial" w:cs="Arial"/>
          <w:sz w:val="22"/>
          <w:szCs w:val="22"/>
        </w:rPr>
        <w:t>Bij deze definitie benadrukt Glebbeek de wisselingen in baan of functie oftewel mobiliteit. Uit de definitie kan geconcludeerd worden dat loopbanen een essentieel onderdeel zijn van mobiliteit.</w:t>
      </w:r>
    </w:p>
    <w:p w:rsidR="009B6510" w:rsidRDefault="009B6510" w:rsidP="00F610E5">
      <w:pPr>
        <w:autoSpaceDE w:val="0"/>
        <w:autoSpaceDN w:val="0"/>
        <w:adjustRightInd w:val="0"/>
        <w:spacing w:line="276" w:lineRule="auto"/>
        <w:jc w:val="both"/>
        <w:rPr>
          <w:rFonts w:ascii="Arial" w:hAnsi="Arial" w:cs="Arial"/>
          <w:b/>
          <w:sz w:val="22"/>
          <w:szCs w:val="22"/>
        </w:rPr>
      </w:pPr>
    </w:p>
    <w:p w:rsidR="009B6510" w:rsidRPr="00862516" w:rsidRDefault="009B6510" w:rsidP="00F610E5">
      <w:pPr>
        <w:autoSpaceDE w:val="0"/>
        <w:autoSpaceDN w:val="0"/>
        <w:adjustRightInd w:val="0"/>
        <w:spacing w:line="276" w:lineRule="auto"/>
        <w:jc w:val="both"/>
        <w:rPr>
          <w:rFonts w:ascii="Arial" w:hAnsi="Arial" w:cs="Arial"/>
          <w:i/>
          <w:sz w:val="22"/>
          <w:szCs w:val="22"/>
        </w:rPr>
      </w:pPr>
      <w:r w:rsidRPr="00862516">
        <w:rPr>
          <w:rFonts w:ascii="Arial" w:hAnsi="Arial" w:cs="Arial"/>
          <w:i/>
          <w:sz w:val="22"/>
          <w:szCs w:val="22"/>
        </w:rPr>
        <w:t>Loopbaanpaden</w:t>
      </w:r>
    </w:p>
    <w:p w:rsidR="009B6510" w:rsidRDefault="009B6510" w:rsidP="00F610E5">
      <w:pPr>
        <w:autoSpaceDE w:val="0"/>
        <w:autoSpaceDN w:val="0"/>
        <w:adjustRightInd w:val="0"/>
        <w:spacing w:line="276" w:lineRule="auto"/>
        <w:jc w:val="both"/>
        <w:rPr>
          <w:rFonts w:ascii="Arial" w:hAnsi="Arial" w:cs="Arial"/>
          <w:sz w:val="22"/>
          <w:szCs w:val="22"/>
        </w:rPr>
      </w:pPr>
      <w:r w:rsidRPr="0079132E">
        <w:rPr>
          <w:rFonts w:ascii="Arial" w:hAnsi="Arial" w:cs="Arial"/>
          <w:sz w:val="22"/>
          <w:szCs w:val="22"/>
        </w:rPr>
        <w:t>Volgens Glebbeek (1993, p. 116) zijn loopbanen “ketens van posities of gebeurtenissen”. “Totale loopbanen kunnen worden opgevat als aaneenschakelingen van specifieke functies of meer abstracte functietyperingen”. Bijvoorbeeld: P&amp;O assistent</w:t>
      </w:r>
      <w:r w:rsidRPr="0079132E">
        <w:rPr>
          <w:rFonts w:ascii="Arial" w:hAnsi="Arial" w:cs="Arial"/>
          <w:sz w:val="22"/>
          <w:szCs w:val="22"/>
        </w:rPr>
        <w:sym w:font="Wingdings" w:char="F0E0"/>
      </w:r>
      <w:r w:rsidRPr="0079132E">
        <w:rPr>
          <w:rFonts w:ascii="Arial" w:hAnsi="Arial" w:cs="Arial"/>
          <w:sz w:val="22"/>
          <w:szCs w:val="22"/>
        </w:rPr>
        <w:t xml:space="preserve"> P&amp;O adviseur</w:t>
      </w:r>
      <w:r w:rsidRPr="0079132E">
        <w:rPr>
          <w:rFonts w:ascii="Arial" w:hAnsi="Arial" w:cs="Arial"/>
          <w:sz w:val="22"/>
          <w:szCs w:val="22"/>
        </w:rPr>
        <w:sym w:font="Wingdings" w:char="F0E0"/>
      </w:r>
      <w:r w:rsidRPr="0079132E">
        <w:rPr>
          <w:rFonts w:ascii="Arial" w:hAnsi="Arial" w:cs="Arial"/>
          <w:sz w:val="22"/>
          <w:szCs w:val="22"/>
        </w:rPr>
        <w:t xml:space="preserve"> Hoofd P&amp;O. </w:t>
      </w:r>
      <w:r>
        <w:rPr>
          <w:rFonts w:ascii="Arial" w:hAnsi="Arial" w:cs="Arial"/>
          <w:sz w:val="22"/>
          <w:szCs w:val="22"/>
        </w:rPr>
        <w:t>Op deze manier wordt het voor de medewerker duidelijk welk pad hij moet bewandelen om een bepaalde functie te kunnen beoefenen. Dit betekent overigens niet dat een medewerker niet via een andere weg uiteindelijk een bepaalde functie kan beoefenen.</w:t>
      </w:r>
    </w:p>
    <w:p w:rsidR="009B6510" w:rsidRPr="0079132E" w:rsidRDefault="009B6510" w:rsidP="00F610E5">
      <w:pPr>
        <w:autoSpaceDE w:val="0"/>
        <w:autoSpaceDN w:val="0"/>
        <w:adjustRightInd w:val="0"/>
        <w:spacing w:line="276" w:lineRule="auto"/>
        <w:jc w:val="both"/>
        <w:rPr>
          <w:rFonts w:ascii="Arial" w:hAnsi="Arial" w:cs="Arial"/>
          <w:sz w:val="22"/>
          <w:szCs w:val="22"/>
        </w:rPr>
      </w:pPr>
      <w:r w:rsidRPr="0079132E">
        <w:rPr>
          <w:rFonts w:ascii="Arial" w:hAnsi="Arial" w:cs="Arial"/>
          <w:sz w:val="22"/>
          <w:szCs w:val="22"/>
        </w:rPr>
        <w:t>Glebbeek (1993, p. 155)</w:t>
      </w:r>
      <w:r>
        <w:rPr>
          <w:rFonts w:ascii="Arial" w:hAnsi="Arial" w:cs="Arial"/>
          <w:sz w:val="22"/>
          <w:szCs w:val="22"/>
        </w:rPr>
        <w:t xml:space="preserve"> stelt daarnaast dat de mobiliteit op de arbeidsmarkt</w:t>
      </w:r>
      <w:r w:rsidRPr="0079132E">
        <w:rPr>
          <w:rFonts w:ascii="Arial" w:hAnsi="Arial" w:cs="Arial"/>
          <w:sz w:val="22"/>
          <w:szCs w:val="22"/>
        </w:rPr>
        <w:t xml:space="preserve"> verloopt </w:t>
      </w:r>
      <w:r>
        <w:rPr>
          <w:rFonts w:ascii="Arial" w:hAnsi="Arial" w:cs="Arial"/>
          <w:sz w:val="22"/>
          <w:szCs w:val="22"/>
        </w:rPr>
        <w:t xml:space="preserve">“via </w:t>
      </w:r>
      <w:r w:rsidRPr="0079132E">
        <w:rPr>
          <w:rFonts w:ascii="Arial" w:hAnsi="Arial" w:cs="Arial"/>
          <w:sz w:val="22"/>
          <w:szCs w:val="22"/>
        </w:rPr>
        <w:t>min of meer gebaande paden</w:t>
      </w:r>
      <w:r>
        <w:rPr>
          <w:rFonts w:ascii="Arial" w:hAnsi="Arial" w:cs="Arial"/>
          <w:sz w:val="22"/>
          <w:szCs w:val="22"/>
        </w:rPr>
        <w:t xml:space="preserve"> en vaste routes”. Loopbaanpaden</w:t>
      </w:r>
      <w:r w:rsidRPr="0079132E">
        <w:rPr>
          <w:rFonts w:ascii="Arial" w:hAnsi="Arial" w:cs="Arial"/>
          <w:sz w:val="22"/>
          <w:szCs w:val="22"/>
        </w:rPr>
        <w:t xml:space="preserve"> zijn volgens Glebbeek “voor een beroepsgroep kenmerkende patronen van loopbaanopbouw en mobiliteit, die voortvloeien uit de vereisten van het beroep en de wijze waarop de arbeid binnen het beroep is georganiseerd, en waarvan de bepalende elementen voor de individue</w:t>
      </w:r>
      <w:r>
        <w:rPr>
          <w:rFonts w:ascii="Arial" w:hAnsi="Arial" w:cs="Arial"/>
          <w:sz w:val="22"/>
          <w:szCs w:val="22"/>
        </w:rPr>
        <w:t xml:space="preserve">le </w:t>
      </w:r>
      <w:r w:rsidRPr="0079132E">
        <w:rPr>
          <w:rFonts w:ascii="Arial" w:hAnsi="Arial" w:cs="Arial"/>
          <w:sz w:val="22"/>
          <w:szCs w:val="22"/>
        </w:rPr>
        <w:t xml:space="preserve">beroepsbeoefenaren zodanige handelingsrestricties vormen dat een groot </w:t>
      </w:r>
      <w:r>
        <w:rPr>
          <w:rFonts w:ascii="Arial" w:hAnsi="Arial" w:cs="Arial"/>
          <w:sz w:val="22"/>
          <w:szCs w:val="22"/>
        </w:rPr>
        <w:t>deel van hen deze loopbaanpaden</w:t>
      </w:r>
      <w:r w:rsidRPr="0079132E">
        <w:rPr>
          <w:rFonts w:ascii="Arial" w:hAnsi="Arial" w:cs="Arial"/>
          <w:sz w:val="22"/>
          <w:szCs w:val="22"/>
        </w:rPr>
        <w:t xml:space="preserve"> volgt”. Volgens Glebbeek (1993, p. 160) is kenmerkend voo</w:t>
      </w:r>
      <w:r>
        <w:rPr>
          <w:rFonts w:ascii="Arial" w:hAnsi="Arial" w:cs="Arial"/>
          <w:sz w:val="22"/>
          <w:szCs w:val="22"/>
        </w:rPr>
        <w:t>r het concept van loopbaanpaden</w:t>
      </w:r>
      <w:r w:rsidRPr="0079132E">
        <w:rPr>
          <w:rFonts w:ascii="Arial" w:hAnsi="Arial" w:cs="Arial"/>
          <w:sz w:val="22"/>
          <w:szCs w:val="22"/>
        </w:rPr>
        <w:t xml:space="preserve"> de gedachte dat verschillen in mobiliteitsmogelijkheden niet stabiel zijn, maar afhangen van de loopbaanfase.</w:t>
      </w:r>
    </w:p>
    <w:p w:rsidR="009B6510" w:rsidRPr="00862516" w:rsidRDefault="009B6510" w:rsidP="00F610E5">
      <w:pPr>
        <w:autoSpaceDE w:val="0"/>
        <w:autoSpaceDN w:val="0"/>
        <w:adjustRightInd w:val="0"/>
        <w:spacing w:line="276" w:lineRule="auto"/>
        <w:jc w:val="both"/>
        <w:rPr>
          <w:rFonts w:ascii="Arial" w:hAnsi="Arial" w:cs="Arial"/>
          <w:i/>
          <w:sz w:val="22"/>
          <w:szCs w:val="22"/>
        </w:rPr>
      </w:pPr>
    </w:p>
    <w:p w:rsidR="009B6510" w:rsidRPr="0079132E" w:rsidRDefault="009B6510" w:rsidP="00F610E5">
      <w:pPr>
        <w:autoSpaceDE w:val="0"/>
        <w:autoSpaceDN w:val="0"/>
        <w:adjustRightInd w:val="0"/>
        <w:spacing w:line="276" w:lineRule="auto"/>
        <w:jc w:val="both"/>
        <w:rPr>
          <w:rFonts w:ascii="Arial" w:hAnsi="Arial" w:cs="Arial"/>
          <w:sz w:val="22"/>
          <w:szCs w:val="22"/>
        </w:rPr>
      </w:pPr>
      <w:r w:rsidRPr="009967DB">
        <w:rPr>
          <w:rFonts w:ascii="Arial" w:hAnsi="Arial" w:cs="Arial"/>
          <w:i/>
          <w:sz w:val="22"/>
          <w:szCs w:val="22"/>
        </w:rPr>
        <w:t>Functieketens</w:t>
      </w:r>
      <w:r w:rsidRPr="0079132E">
        <w:rPr>
          <w:rFonts w:ascii="Arial" w:hAnsi="Arial" w:cs="Arial"/>
          <w:sz w:val="22"/>
          <w:szCs w:val="22"/>
        </w:rPr>
        <w:t xml:space="preserve"> vormen volgens Glebbeek (1993, p. 155) </w:t>
      </w:r>
      <w:r>
        <w:rPr>
          <w:rFonts w:ascii="Arial" w:hAnsi="Arial" w:cs="Arial"/>
          <w:sz w:val="22"/>
          <w:szCs w:val="22"/>
        </w:rPr>
        <w:t>een onderdeel van loopbaanpaden</w:t>
      </w:r>
      <w:r w:rsidRPr="0079132E">
        <w:rPr>
          <w:rFonts w:ascii="Arial" w:hAnsi="Arial" w:cs="Arial"/>
          <w:sz w:val="22"/>
          <w:szCs w:val="22"/>
        </w:rPr>
        <w:t xml:space="preserve">. “Het zijn aaneenschakelingen van functies, die in principe in één volgorde worden uitgeoefend, waarbij de eerste functie een voorwaarde of een vergemakkelijking </w:t>
      </w:r>
      <w:r>
        <w:rPr>
          <w:rFonts w:ascii="Arial" w:hAnsi="Arial" w:cs="Arial"/>
          <w:sz w:val="22"/>
          <w:szCs w:val="22"/>
        </w:rPr>
        <w:t xml:space="preserve">vormt om de tweede te bereiken”. </w:t>
      </w:r>
      <w:r w:rsidRPr="0079132E">
        <w:rPr>
          <w:rFonts w:ascii="Arial" w:hAnsi="Arial" w:cs="Arial"/>
          <w:sz w:val="22"/>
          <w:szCs w:val="22"/>
        </w:rPr>
        <w:t>Er zijn in Glebbeek’s (1993, p. 155) opvatting drie soorten functieketens:</w:t>
      </w:r>
    </w:p>
    <w:p w:rsidR="009B6510" w:rsidRPr="0079132E" w:rsidRDefault="009B6510" w:rsidP="00191EF2">
      <w:pPr>
        <w:numPr>
          <w:ilvl w:val="0"/>
          <w:numId w:val="12"/>
        </w:numPr>
        <w:autoSpaceDE w:val="0"/>
        <w:autoSpaceDN w:val="0"/>
        <w:adjustRightInd w:val="0"/>
        <w:spacing w:line="276" w:lineRule="auto"/>
        <w:jc w:val="both"/>
        <w:rPr>
          <w:rFonts w:ascii="Arial" w:hAnsi="Arial" w:cs="Arial"/>
          <w:sz w:val="22"/>
          <w:szCs w:val="22"/>
        </w:rPr>
      </w:pPr>
      <w:r w:rsidRPr="0079132E">
        <w:rPr>
          <w:rFonts w:ascii="Arial" w:hAnsi="Arial" w:cs="Arial"/>
          <w:i/>
          <w:sz w:val="22"/>
          <w:szCs w:val="22"/>
        </w:rPr>
        <w:t>Gesloten specifieke functies</w:t>
      </w:r>
      <w:r w:rsidRPr="0079132E">
        <w:rPr>
          <w:rFonts w:ascii="Arial" w:hAnsi="Arial" w:cs="Arial"/>
          <w:sz w:val="22"/>
          <w:szCs w:val="22"/>
        </w:rPr>
        <w:t>: hierbij kan de tweede functie uitsluitend via de eerste functie worden bereikt. Deze functies zijn kenmerkend bij bureaucratische organisaties.</w:t>
      </w:r>
    </w:p>
    <w:p w:rsidR="009B6510" w:rsidRPr="0079132E" w:rsidRDefault="009B6510" w:rsidP="00191EF2">
      <w:pPr>
        <w:numPr>
          <w:ilvl w:val="0"/>
          <w:numId w:val="12"/>
        </w:numPr>
        <w:autoSpaceDE w:val="0"/>
        <w:autoSpaceDN w:val="0"/>
        <w:adjustRightInd w:val="0"/>
        <w:spacing w:line="276" w:lineRule="auto"/>
        <w:jc w:val="both"/>
        <w:rPr>
          <w:rFonts w:ascii="Arial" w:hAnsi="Arial" w:cs="Arial"/>
          <w:sz w:val="22"/>
          <w:szCs w:val="22"/>
        </w:rPr>
      </w:pPr>
      <w:r w:rsidRPr="0079132E">
        <w:rPr>
          <w:rFonts w:ascii="Arial" w:hAnsi="Arial" w:cs="Arial"/>
          <w:i/>
          <w:sz w:val="22"/>
          <w:szCs w:val="22"/>
        </w:rPr>
        <w:t>Open specifieke functieketens:</w:t>
      </w:r>
      <w:r w:rsidRPr="0079132E">
        <w:rPr>
          <w:rFonts w:ascii="Arial" w:hAnsi="Arial" w:cs="Arial"/>
          <w:sz w:val="22"/>
          <w:szCs w:val="22"/>
        </w:rPr>
        <w:t xml:space="preserve"> hierbij leidt de eerste functie regelmatig tot de tweede functie, maar de tweede functie kan ook via een andere weg worden bereikt. Deze functies zijn volgens Glebbeek kenmerkend voor de hedendaagse arbeidsmarkt.</w:t>
      </w:r>
    </w:p>
    <w:p w:rsidR="009B6510" w:rsidRPr="0079132E" w:rsidRDefault="009B6510" w:rsidP="00191EF2">
      <w:pPr>
        <w:numPr>
          <w:ilvl w:val="0"/>
          <w:numId w:val="12"/>
        </w:numPr>
        <w:autoSpaceDE w:val="0"/>
        <w:autoSpaceDN w:val="0"/>
        <w:adjustRightInd w:val="0"/>
        <w:spacing w:line="276" w:lineRule="auto"/>
        <w:jc w:val="both"/>
        <w:rPr>
          <w:rFonts w:ascii="Arial" w:hAnsi="Arial" w:cs="Arial"/>
          <w:sz w:val="22"/>
          <w:szCs w:val="22"/>
        </w:rPr>
      </w:pPr>
      <w:r w:rsidRPr="0079132E">
        <w:rPr>
          <w:rFonts w:ascii="Arial" w:hAnsi="Arial" w:cs="Arial"/>
          <w:i/>
          <w:sz w:val="22"/>
          <w:szCs w:val="22"/>
        </w:rPr>
        <w:t>Generieke functieketens</w:t>
      </w:r>
      <w:r w:rsidRPr="0079132E">
        <w:rPr>
          <w:rFonts w:ascii="Arial" w:hAnsi="Arial" w:cs="Arial"/>
          <w:sz w:val="22"/>
          <w:szCs w:val="22"/>
        </w:rPr>
        <w:t>: de kwaliciferings- en organisatiekenmerken van de eerste functie bepalen de overgangskansen naar een bepaald niveaudomein van de tweede functie.</w:t>
      </w:r>
    </w:p>
    <w:p w:rsidR="009B6510" w:rsidRDefault="009B6510" w:rsidP="00F610E5">
      <w:pPr>
        <w:autoSpaceDE w:val="0"/>
        <w:autoSpaceDN w:val="0"/>
        <w:adjustRightInd w:val="0"/>
        <w:spacing w:line="276" w:lineRule="auto"/>
        <w:jc w:val="both"/>
        <w:rPr>
          <w:rFonts w:ascii="Arial" w:hAnsi="Arial" w:cs="Arial"/>
          <w:color w:val="262628"/>
          <w:sz w:val="22"/>
          <w:szCs w:val="22"/>
        </w:rPr>
      </w:pPr>
    </w:p>
    <w:p w:rsidR="009B6510" w:rsidRPr="00490ED1" w:rsidRDefault="009B6510" w:rsidP="00F610E5">
      <w:pPr>
        <w:spacing w:line="276" w:lineRule="auto"/>
        <w:jc w:val="both"/>
        <w:rPr>
          <w:rFonts w:ascii="Arial" w:hAnsi="Arial" w:cs="Arial"/>
          <w:sz w:val="22"/>
          <w:szCs w:val="22"/>
        </w:rPr>
      </w:pPr>
      <w:r>
        <w:rPr>
          <w:rFonts w:ascii="Arial" w:hAnsi="Arial" w:cs="Arial"/>
          <w:sz w:val="22"/>
          <w:szCs w:val="22"/>
        </w:rPr>
        <w:t>Steijn en De Witte (2001</w:t>
      </w:r>
      <w:r w:rsidRPr="00490ED1">
        <w:rPr>
          <w:rFonts w:ascii="Arial" w:hAnsi="Arial" w:cs="Arial"/>
          <w:sz w:val="22"/>
          <w:szCs w:val="22"/>
        </w:rPr>
        <w:t>) hebben een</w:t>
      </w:r>
      <w:r>
        <w:rPr>
          <w:rFonts w:ascii="Arial" w:hAnsi="Arial" w:cs="Arial"/>
          <w:sz w:val="22"/>
          <w:szCs w:val="22"/>
        </w:rPr>
        <w:t xml:space="preserve"> voorbeeld van een gesloten specifieke functieketen weergegeven in figuur 2.1.</w:t>
      </w:r>
    </w:p>
    <w:p w:rsidR="009B6510" w:rsidRPr="00490ED1" w:rsidRDefault="009B6510" w:rsidP="00F610E5">
      <w:pPr>
        <w:spacing w:line="276" w:lineRule="auto"/>
        <w:jc w:val="both"/>
        <w:rPr>
          <w:rFonts w:ascii="Arial" w:hAnsi="Arial" w:cs="Arial"/>
          <w:sz w:val="22"/>
          <w:szCs w:val="22"/>
        </w:rPr>
      </w:pPr>
    </w:p>
    <w:p w:rsidR="009B6510" w:rsidRPr="00D920BD" w:rsidRDefault="009B6510" w:rsidP="00F610E5">
      <w:pPr>
        <w:spacing w:line="276" w:lineRule="auto"/>
        <w:jc w:val="both"/>
        <w:rPr>
          <w:rFonts w:ascii="Arial" w:hAnsi="Arial" w:cs="Arial"/>
          <w:b/>
          <w:sz w:val="22"/>
          <w:szCs w:val="22"/>
        </w:rPr>
      </w:pPr>
      <w:r>
        <w:rPr>
          <w:noProof/>
          <w:lang w:val="en-US" w:eastAsia="en-US"/>
        </w:rPr>
        <w:pict>
          <v:shape id="_x0000_s1076" type="#_x0000_t32" style="position:absolute;left:0;text-align:left;margin-left:135pt;margin-top:580.8pt;width:0;height:0;z-index:251653632" o:connectortype="straight"/>
        </w:pict>
      </w:r>
    </w:p>
    <w:p w:rsidR="009B6510" w:rsidRDefault="009B6510" w:rsidP="00F610E5">
      <w:pPr>
        <w:spacing w:line="276" w:lineRule="auto"/>
        <w:jc w:val="both"/>
        <w:rPr>
          <w:rFonts w:ascii="Arial" w:hAnsi="Arial" w:cs="Arial"/>
          <w:b/>
          <w:sz w:val="20"/>
          <w:szCs w:val="20"/>
        </w:rPr>
      </w:pPr>
      <w:r>
        <w:rPr>
          <w:noProof/>
          <w:lang w:val="en-US" w:eastAsia="en-US"/>
        </w:rPr>
      </w:r>
      <w:r w:rsidRPr="00B1398F">
        <w:rPr>
          <w:rFonts w:ascii="Arial" w:hAnsi="Arial" w:cs="Arial"/>
          <w:b/>
          <w:sz w:val="22"/>
          <w:szCs w:val="22"/>
        </w:rPr>
        <w:pict>
          <v:group id="_x0000_s1077" editas="canvas" style="width:6in;height:6in;mso-position-horizontal-relative:char;mso-position-vertical-relative:line" coordorigin="2527,4216" coordsize="7200,7406">
            <o:lock v:ext="edit" aspectratio="t"/>
            <v:shape id="_x0000_s1078" type="#_x0000_t75" style="position:absolute;left:2527;top:4216;width:7200;height:7406" o:preferrelative="f">
              <v:fill o:detectmouseclick="t"/>
              <v:path o:extrusionok="t" o:connecttype="none"/>
              <o:lock v:ext="edit" text="t"/>
            </v:shape>
            <v:rect id="_x0000_s1079" style="position:absolute;left:5077;top:4370;width:2100;height:618" fillcolor="#92cddc" strokecolor="#92cddc" strokeweight="1pt">
              <v:fill color2="#daeef3" angle="-45" focus="-50%" type="gradient"/>
              <v:shadow on="t" type="perspective" color="#205867" opacity=".5" offset="1pt" offset2="-3pt"/>
              <v:textbox style="mso-next-textbox:#_x0000_s1079">
                <w:txbxContent>
                  <w:p w:rsidR="009B6510" w:rsidRPr="00D920BD" w:rsidRDefault="009B6510" w:rsidP="00F610E5">
                    <w:pPr>
                      <w:rPr>
                        <w:rFonts w:ascii="Arial" w:hAnsi="Arial" w:cs="Arial"/>
                        <w:b/>
                        <w:sz w:val="22"/>
                        <w:szCs w:val="22"/>
                      </w:rPr>
                    </w:pPr>
                    <w:r w:rsidRPr="00D920BD">
                      <w:rPr>
                        <w:rFonts w:ascii="Arial" w:hAnsi="Arial" w:cs="Arial"/>
                        <w:b/>
                        <w:sz w:val="22"/>
                        <w:szCs w:val="22"/>
                      </w:rPr>
                      <w:t>Section-head</w:t>
                    </w:r>
                  </w:p>
                </w:txbxContent>
              </v:textbox>
            </v:rect>
            <v:rect id="_x0000_s1080" style="position:absolute;left:5077;top:5296;width:2100;height:618" fillcolor="#92cddc" strokecolor="#92cddc" strokeweight="1pt">
              <v:fill color2="#daeef3" angle="-45" focus="-50%" type="gradient"/>
              <v:shadow on="t" type="perspective" color="#205867" opacity=".5" offset="1pt" offset2="-3pt"/>
              <v:textbox style="mso-next-textbox:#_x0000_s1080">
                <w:txbxContent>
                  <w:p w:rsidR="009B6510" w:rsidRPr="00D920BD" w:rsidRDefault="009B6510" w:rsidP="00F610E5">
                    <w:pPr>
                      <w:rPr>
                        <w:rFonts w:ascii="Arial" w:hAnsi="Arial" w:cs="Arial"/>
                        <w:b/>
                        <w:sz w:val="22"/>
                        <w:szCs w:val="22"/>
                      </w:rPr>
                    </w:pPr>
                    <w:r w:rsidRPr="00D920BD">
                      <w:rPr>
                        <w:rFonts w:ascii="Arial" w:hAnsi="Arial" w:cs="Arial"/>
                        <w:b/>
                        <w:sz w:val="22"/>
                        <w:szCs w:val="22"/>
                      </w:rPr>
                      <w:t>Shift-supervisor</w:t>
                    </w:r>
                  </w:p>
                </w:txbxContent>
              </v:textbox>
            </v:rect>
            <v:rect id="_x0000_s1081" style="position:absolute;left:5077;top:6221;width:2100;height:618" fillcolor="#92cddc" strokecolor="#92cddc" strokeweight="1pt">
              <v:fill color2="#daeef3" angle="-45" focus="-50%" type="gradient"/>
              <v:shadow on="t" type="perspective" color="#205867" opacity=".5" offset="1pt" offset2="-3pt"/>
              <v:textbox style="mso-next-textbox:#_x0000_s1081">
                <w:txbxContent>
                  <w:p w:rsidR="009B6510" w:rsidRPr="00D920BD" w:rsidRDefault="009B6510" w:rsidP="00F610E5">
                    <w:pPr>
                      <w:rPr>
                        <w:rFonts w:ascii="Arial" w:hAnsi="Arial" w:cs="Arial"/>
                        <w:b/>
                        <w:sz w:val="22"/>
                        <w:szCs w:val="22"/>
                      </w:rPr>
                    </w:pPr>
                    <w:r>
                      <w:rPr>
                        <w:rFonts w:ascii="Arial" w:hAnsi="Arial" w:cs="Arial"/>
                        <w:b/>
                        <w:sz w:val="22"/>
                        <w:szCs w:val="22"/>
                      </w:rPr>
                      <w:t>All</w:t>
                    </w:r>
                    <w:r w:rsidRPr="00D920BD">
                      <w:rPr>
                        <w:rFonts w:ascii="Arial" w:hAnsi="Arial" w:cs="Arial"/>
                        <w:b/>
                        <w:sz w:val="22"/>
                        <w:szCs w:val="22"/>
                      </w:rPr>
                      <w:t>round head-operator</w:t>
                    </w:r>
                  </w:p>
                </w:txbxContent>
              </v:textbox>
            </v:rect>
            <v:rect id="_x0000_s1082" style="position:absolute;left:5077;top:7147;width:2100;height:616" fillcolor="#92cddc" strokecolor="#92cddc" strokeweight="1pt">
              <v:fill color2="#daeef3" angle="-45" focus="-50%" type="gradient"/>
              <v:shadow on="t" type="perspective" color="#205867" opacity=".5" offset="1pt" offset2="-3pt"/>
              <v:textbox style="mso-next-textbox:#_x0000_s1082">
                <w:txbxContent>
                  <w:p w:rsidR="009B6510" w:rsidRPr="00D920BD" w:rsidRDefault="009B6510" w:rsidP="00F610E5">
                    <w:pPr>
                      <w:rPr>
                        <w:rFonts w:ascii="Arial" w:hAnsi="Arial" w:cs="Arial"/>
                        <w:b/>
                        <w:sz w:val="22"/>
                        <w:szCs w:val="22"/>
                      </w:rPr>
                    </w:pPr>
                    <w:r w:rsidRPr="00D920BD">
                      <w:rPr>
                        <w:rFonts w:ascii="Arial" w:hAnsi="Arial" w:cs="Arial"/>
                        <w:b/>
                        <w:sz w:val="22"/>
                        <w:szCs w:val="22"/>
                      </w:rPr>
                      <w:t>Head-operator</w:t>
                    </w:r>
                  </w:p>
                </w:txbxContent>
              </v:textbox>
            </v:rect>
            <v:rect id="_x0000_s1083" style="position:absolute;left:5077;top:8073;width:2100;height:616" fillcolor="#92cddc" strokecolor="#92cddc" strokeweight="1pt">
              <v:fill color2="#daeef3" angle="-45" focus="-50%" type="gradient"/>
              <v:shadow on="t" type="perspective" color="#205867" opacity=".5" offset="1pt" offset2="-3pt"/>
              <v:textbox style="mso-next-textbox:#_x0000_s1083">
                <w:txbxContent>
                  <w:p w:rsidR="009B6510" w:rsidRPr="00D920BD" w:rsidRDefault="009B6510" w:rsidP="00F610E5">
                    <w:pPr>
                      <w:rPr>
                        <w:rFonts w:ascii="Arial" w:hAnsi="Arial" w:cs="Arial"/>
                        <w:b/>
                        <w:sz w:val="22"/>
                        <w:szCs w:val="22"/>
                      </w:rPr>
                    </w:pPr>
                    <w:r w:rsidRPr="00D920BD">
                      <w:rPr>
                        <w:rFonts w:ascii="Arial" w:hAnsi="Arial" w:cs="Arial"/>
                        <w:b/>
                        <w:sz w:val="22"/>
                        <w:szCs w:val="22"/>
                      </w:rPr>
                      <w:t>All-round operator</w:t>
                    </w:r>
                  </w:p>
                </w:txbxContent>
              </v:textbox>
            </v:rect>
            <v:rect id="_x0000_s1084" style="position:absolute;left:5077;top:8999;width:2100;height:617" fillcolor="#92cddc" strokecolor="#92cddc" strokeweight="1pt">
              <v:fill color2="#daeef3" angle="-45" focus="-50%" type="gradient"/>
              <v:shadow on="t" type="perspective" color="#205867" opacity=".5" offset="1pt" offset2="-3pt"/>
              <v:textbox style="mso-next-textbox:#_x0000_s1084">
                <w:txbxContent>
                  <w:p w:rsidR="009B6510" w:rsidRPr="00D920BD" w:rsidRDefault="009B6510" w:rsidP="00F610E5">
                    <w:pPr>
                      <w:rPr>
                        <w:rFonts w:ascii="Arial" w:hAnsi="Arial" w:cs="Arial"/>
                        <w:b/>
                        <w:sz w:val="22"/>
                        <w:szCs w:val="22"/>
                      </w:rPr>
                    </w:pPr>
                    <w:r w:rsidRPr="00D920BD">
                      <w:rPr>
                        <w:rFonts w:ascii="Arial" w:hAnsi="Arial" w:cs="Arial"/>
                        <w:b/>
                        <w:sz w:val="22"/>
                        <w:szCs w:val="22"/>
                      </w:rPr>
                      <w:t>Operator 1</w:t>
                    </w:r>
                  </w:p>
                </w:txbxContent>
              </v:textbox>
            </v:rect>
            <v:rect id="_x0000_s1085" style="position:absolute;left:5077;top:9924;width:2100;height:638" fillcolor="#92cddc" strokecolor="#92cddc" strokeweight="1pt">
              <v:fill color2="#daeef3" angle="-45" focus="-50%" type="gradient"/>
              <v:shadow on="t" type="perspective" color="#205867" opacity=".5" offset="1pt" offset2="-3pt"/>
              <v:textbox style="mso-next-textbox:#_x0000_s1085">
                <w:txbxContent>
                  <w:p w:rsidR="009B6510" w:rsidRPr="00D920BD" w:rsidRDefault="009B6510" w:rsidP="00F610E5">
                    <w:pPr>
                      <w:rPr>
                        <w:rFonts w:ascii="Arial" w:hAnsi="Arial" w:cs="Arial"/>
                        <w:b/>
                        <w:sz w:val="22"/>
                        <w:szCs w:val="22"/>
                      </w:rPr>
                    </w:pPr>
                    <w:r w:rsidRPr="00D920BD">
                      <w:rPr>
                        <w:rFonts w:ascii="Arial" w:hAnsi="Arial" w:cs="Arial"/>
                        <w:b/>
                        <w:sz w:val="22"/>
                        <w:szCs w:val="22"/>
                      </w:rPr>
                      <w:t>Operator 2</w:t>
                    </w:r>
                  </w:p>
                </w:txbxContent>
              </v:textbox>
            </v:rect>
            <v:rect id="_x0000_s1086" style="position:absolute;left:5077;top:10850;width:2100;height:616" fillcolor="#92cddc" strokecolor="#92cddc" strokeweight="1pt">
              <v:fill color2="#daeef3" angle="-45" focus="-50%" type="gradient"/>
              <v:shadow on="t" type="perspective" color="#205867" opacity=".5" offset="1pt" offset2="-3pt"/>
              <v:textbox style="mso-next-textbox:#_x0000_s1086">
                <w:txbxContent>
                  <w:p w:rsidR="009B6510" w:rsidRPr="00D920BD" w:rsidRDefault="009B6510" w:rsidP="00F610E5">
                    <w:pPr>
                      <w:rPr>
                        <w:rFonts w:ascii="Arial" w:hAnsi="Arial" w:cs="Arial"/>
                        <w:b/>
                        <w:sz w:val="22"/>
                        <w:szCs w:val="22"/>
                      </w:rPr>
                    </w:pPr>
                    <w:r w:rsidRPr="00D920BD">
                      <w:rPr>
                        <w:rFonts w:ascii="Arial" w:hAnsi="Arial" w:cs="Arial"/>
                        <w:b/>
                        <w:sz w:val="22"/>
                        <w:szCs w:val="22"/>
                      </w:rPr>
                      <w:t>Operator 3</w:t>
                    </w:r>
                  </w:p>
                </w:txbxContent>
              </v:textbox>
            </v:rect>
            <v:shape id="_x0000_s1087" type="#_x0000_t32" style="position:absolute;left:6127;top:4988;width:1;height:308" o:connectortype="straight"/>
            <v:shape id="_x0000_s1088" type="#_x0000_t32" style="position:absolute;left:6127;top:5914;width:1;height:307" o:connectortype="straight"/>
            <v:shape id="_x0000_s1089" type="#_x0000_t32" style="position:absolute;left:6127;top:6839;width:1;height:308" o:connectortype="straight"/>
            <v:shape id="_x0000_s1090" type="#_x0000_t32" style="position:absolute;left:6127;top:7763;width:1;height:310" o:connectortype="straight"/>
            <v:shape id="_x0000_s1091" type="#_x0000_t32" style="position:absolute;left:6127;top:8689;width:1;height:310" o:connectortype="straight"/>
            <v:shape id="_x0000_s1092" type="#_x0000_t32" style="position:absolute;left:6127;top:9616;width:1;height:308" o:connectortype="straight"/>
            <v:shape id="_x0000_s1093" type="#_x0000_t32" style="position:absolute;left:6127;top:10562;width:1;height:288" o:connectortype="straight"/>
            <w10:anchorlock/>
          </v:group>
        </w:pict>
      </w:r>
    </w:p>
    <w:p w:rsidR="009B6510" w:rsidRPr="00D920BD" w:rsidRDefault="009B6510" w:rsidP="00F610E5">
      <w:pPr>
        <w:spacing w:line="276" w:lineRule="auto"/>
        <w:jc w:val="both"/>
        <w:rPr>
          <w:rFonts w:ascii="Arial" w:hAnsi="Arial" w:cs="Arial"/>
          <w:b/>
          <w:sz w:val="20"/>
          <w:szCs w:val="20"/>
        </w:rPr>
      </w:pPr>
      <w:r>
        <w:rPr>
          <w:rFonts w:ascii="Arial" w:hAnsi="Arial" w:cs="Arial"/>
          <w:b/>
          <w:sz w:val="20"/>
          <w:szCs w:val="20"/>
        </w:rPr>
        <w:t>Figuur 2.1:</w:t>
      </w:r>
      <w:r w:rsidRPr="00D920BD">
        <w:rPr>
          <w:rFonts w:ascii="Arial" w:hAnsi="Arial" w:cs="Arial"/>
          <w:b/>
          <w:sz w:val="20"/>
          <w:szCs w:val="20"/>
        </w:rPr>
        <w:t xml:space="preserve"> </w:t>
      </w:r>
      <w:r>
        <w:rPr>
          <w:rFonts w:ascii="Arial" w:hAnsi="Arial" w:cs="Arial"/>
          <w:b/>
          <w:sz w:val="20"/>
          <w:szCs w:val="20"/>
        </w:rPr>
        <w:t>Voorbeeld van een gesloten specifieke functieketen van (Steijn &amp; De Witte, 2001, p. 130).</w:t>
      </w:r>
    </w:p>
    <w:p w:rsidR="009B6510" w:rsidRDefault="009B6510" w:rsidP="00F610E5">
      <w:pPr>
        <w:spacing w:line="276" w:lineRule="auto"/>
        <w:jc w:val="both"/>
        <w:rPr>
          <w:rFonts w:ascii="Arial" w:hAnsi="Arial" w:cs="Arial"/>
          <w:b/>
          <w:sz w:val="20"/>
          <w:szCs w:val="20"/>
        </w:rPr>
      </w:pPr>
    </w:p>
    <w:p w:rsidR="009B6510" w:rsidRPr="00490ED1" w:rsidRDefault="009B6510" w:rsidP="00F610E5">
      <w:pPr>
        <w:spacing w:line="276" w:lineRule="auto"/>
        <w:jc w:val="both"/>
        <w:rPr>
          <w:rFonts w:ascii="Arial" w:hAnsi="Arial" w:cs="Arial"/>
          <w:sz w:val="22"/>
          <w:szCs w:val="22"/>
        </w:rPr>
      </w:pPr>
      <w:r>
        <w:rPr>
          <w:rFonts w:ascii="Arial" w:hAnsi="Arial" w:cs="Arial"/>
          <w:sz w:val="22"/>
          <w:szCs w:val="22"/>
        </w:rPr>
        <w:t>Volgens Steijn &amp; De Witte wordt een nieuwe medewerker meestal als operator 3 aangesteld. De medewerkers leren na verloop van tijd nieuwe vaardigheden en doorlopen alle stappen tot allround operator. De hogere functies vanaf allround operator zijn vacature gebonden en bij werving komen alleen interne kandidaten in aanmerking. In de praktijk komt het er dus meestal op neer dat degene die de meeste dienstjaren heeft als eerste in aanmerking komt.</w:t>
      </w:r>
    </w:p>
    <w:p w:rsidR="009B6510" w:rsidRPr="00C3577E" w:rsidRDefault="009B6510" w:rsidP="00F610E5">
      <w:pPr>
        <w:spacing w:line="276" w:lineRule="auto"/>
        <w:jc w:val="both"/>
        <w:rPr>
          <w:rFonts w:ascii="Arial" w:hAnsi="Arial" w:cs="Arial"/>
          <w:sz w:val="22"/>
          <w:szCs w:val="22"/>
        </w:rPr>
      </w:pPr>
    </w:p>
    <w:p w:rsidR="009B6510" w:rsidRDefault="009B6510" w:rsidP="000C48FC">
      <w:pPr>
        <w:pStyle w:val="arial12vet"/>
        <w:outlineLvl w:val="1"/>
      </w:pPr>
      <w:bookmarkStart w:id="156" w:name="_Toc265097797"/>
      <w:bookmarkStart w:id="157" w:name="_Toc265099313"/>
      <w:bookmarkStart w:id="158" w:name="_Toc265099498"/>
      <w:bookmarkStart w:id="159" w:name="_Toc265103283"/>
      <w:r>
        <w:t xml:space="preserve">2.3 </w:t>
      </w:r>
      <w:r w:rsidRPr="00145664">
        <w:t>Employability</w:t>
      </w:r>
      <w:bookmarkEnd w:id="156"/>
      <w:bookmarkEnd w:id="157"/>
      <w:bookmarkEnd w:id="158"/>
      <w:bookmarkEnd w:id="159"/>
    </w:p>
    <w:p w:rsidR="009B6510" w:rsidRPr="00A07F8E" w:rsidRDefault="009B6510" w:rsidP="00F610E5">
      <w:pPr>
        <w:spacing w:line="276" w:lineRule="auto"/>
        <w:jc w:val="both"/>
        <w:rPr>
          <w:rFonts w:ascii="Arial" w:hAnsi="Arial" w:cs="Arial"/>
          <w:b/>
        </w:rPr>
      </w:pPr>
      <w:r>
        <w:rPr>
          <w:rFonts w:ascii="Arial" w:hAnsi="Arial" w:cs="Arial"/>
          <w:sz w:val="22"/>
          <w:szCs w:val="22"/>
        </w:rPr>
        <w:t xml:space="preserve">Voordat er dieper wordt ingegaan op het begrip employability wordt eerst het begrip ‘Human Resource Management’ (HRM) gedefinieerd. Employability valt namelijk onder het HRM-beleid van een organisatie (Steijn, 2001, p. 51). Vrijwel de meeste organisaties hebben een afdeling ‘Human Resource Management’, ook wel afdeling ‘Personeelszaken’ of ‘Personeel &amp; Organisatie’ genoemd. </w:t>
      </w:r>
      <w:r w:rsidRPr="000C4888">
        <w:rPr>
          <w:rFonts w:ascii="Arial" w:hAnsi="Arial" w:cs="Arial"/>
          <w:sz w:val="22"/>
          <w:szCs w:val="22"/>
        </w:rPr>
        <w:t xml:space="preserve">Steijn </w:t>
      </w:r>
      <w:r>
        <w:rPr>
          <w:rFonts w:ascii="Arial" w:hAnsi="Arial" w:cs="Arial"/>
          <w:sz w:val="22"/>
          <w:szCs w:val="22"/>
        </w:rPr>
        <w:t xml:space="preserve">(2001, p. 48) </w:t>
      </w:r>
      <w:r w:rsidRPr="000C4888">
        <w:rPr>
          <w:rFonts w:ascii="Arial" w:hAnsi="Arial" w:cs="Arial"/>
          <w:sz w:val="22"/>
          <w:szCs w:val="22"/>
        </w:rPr>
        <w:t>hanteert de volgende definitie</w:t>
      </w:r>
      <w:r>
        <w:rPr>
          <w:rFonts w:ascii="Arial" w:hAnsi="Arial" w:cs="Arial"/>
          <w:sz w:val="22"/>
          <w:szCs w:val="22"/>
        </w:rPr>
        <w:t xml:space="preserve"> voor HRM</w:t>
      </w:r>
      <w:r w:rsidRPr="000C4888">
        <w:rPr>
          <w:rFonts w:ascii="Arial" w:hAnsi="Arial" w:cs="Arial"/>
          <w:sz w:val="22"/>
          <w:szCs w:val="22"/>
        </w:rPr>
        <w:t>: “HRM</w:t>
      </w:r>
      <w:r>
        <w:rPr>
          <w:rFonts w:ascii="Arial" w:hAnsi="Arial" w:cs="Arial"/>
          <w:sz w:val="22"/>
          <w:szCs w:val="22"/>
        </w:rPr>
        <w:t xml:space="preserve"> is een onderscheiden benadering van personeelsmanagement welke competitief voordeel tracht te behalen door de strategische benutting van sterk gecommitteerde en capabele arbeidskrachten door gebruik te maken van een geïntegreerd scala van culturele, structurele en personele technieken”.</w:t>
      </w:r>
      <w:r w:rsidRPr="000C4888">
        <w:rPr>
          <w:rFonts w:ascii="Arial" w:hAnsi="Arial" w:cs="Arial"/>
          <w:sz w:val="22"/>
          <w:szCs w:val="22"/>
        </w:rPr>
        <w:t xml:space="preserve"> </w:t>
      </w:r>
      <w:r>
        <w:rPr>
          <w:rFonts w:ascii="Arial" w:hAnsi="Arial" w:cs="Arial"/>
          <w:sz w:val="22"/>
          <w:szCs w:val="22"/>
        </w:rPr>
        <w:t>De kern van de HRM-gedachte is dat het personeelsbeleid strategisch en geïntegreerd moet zijn binnen de organisatie. In steeds meer organisaties komt het voor dat het lijnmanagement verantwoordelijk is voor de uitvoering van het HRM-beleid en de afdeling HRM meer een adviesrol vervult. Lijnmanagers worden hierdoor tegenwoordig ook wel ‘people managers’ genoemd. Met andere woorden stelt de HRM-literatuur dat de menselijke factor voor de onderneming een belangrijke waarde vertegenwoordigt, omdat hiermee een belangrijk voordeel in de concurrentiestrijd kan worden bereikt (Steijn, 2001, p. 46).</w:t>
      </w:r>
    </w:p>
    <w:p w:rsidR="009B6510" w:rsidRPr="000C4888" w:rsidRDefault="009B6510" w:rsidP="00F610E5">
      <w:pPr>
        <w:spacing w:line="276" w:lineRule="auto"/>
        <w:jc w:val="both"/>
        <w:rPr>
          <w:rFonts w:ascii="Arial" w:hAnsi="Arial" w:cs="Arial"/>
          <w:sz w:val="22"/>
          <w:szCs w:val="22"/>
        </w:rPr>
      </w:pPr>
    </w:p>
    <w:p w:rsidR="009B6510" w:rsidRPr="000C4888" w:rsidRDefault="009B6510" w:rsidP="00F610E5">
      <w:pPr>
        <w:spacing w:line="276" w:lineRule="auto"/>
        <w:jc w:val="both"/>
        <w:rPr>
          <w:rFonts w:ascii="Arial" w:hAnsi="Arial" w:cs="Arial"/>
          <w:sz w:val="22"/>
          <w:szCs w:val="22"/>
        </w:rPr>
      </w:pPr>
      <w:r>
        <w:rPr>
          <w:rFonts w:ascii="Arial" w:hAnsi="Arial" w:cs="Arial"/>
          <w:sz w:val="22"/>
          <w:szCs w:val="22"/>
        </w:rPr>
        <w:t xml:space="preserve">De term </w:t>
      </w:r>
      <w:r w:rsidRPr="000C4888">
        <w:rPr>
          <w:rFonts w:ascii="Arial" w:hAnsi="Arial" w:cs="Arial"/>
          <w:sz w:val="22"/>
          <w:szCs w:val="22"/>
        </w:rPr>
        <w:t xml:space="preserve">employability komt in het begin van de jaren </w:t>
      </w:r>
      <w:r>
        <w:rPr>
          <w:rFonts w:ascii="Arial" w:hAnsi="Arial" w:cs="Arial"/>
          <w:sz w:val="22"/>
          <w:szCs w:val="22"/>
        </w:rPr>
        <w:t>negentig naar voren. Gasperz &amp; Ott (1996) zijn éé</w:t>
      </w:r>
      <w:r w:rsidRPr="000C4888">
        <w:rPr>
          <w:rFonts w:ascii="Arial" w:hAnsi="Arial" w:cs="Arial"/>
          <w:sz w:val="22"/>
          <w:szCs w:val="22"/>
        </w:rPr>
        <w:t>n van de eerste Nederlandse auteurs die de term emplo</w:t>
      </w:r>
      <w:r>
        <w:rPr>
          <w:rFonts w:ascii="Arial" w:hAnsi="Arial" w:cs="Arial"/>
          <w:sz w:val="22"/>
          <w:szCs w:val="22"/>
        </w:rPr>
        <w:t>yability gebruiken. In de oude F</w:t>
      </w:r>
      <w:r w:rsidRPr="000C4888">
        <w:rPr>
          <w:rFonts w:ascii="Arial" w:hAnsi="Arial" w:cs="Arial"/>
          <w:sz w:val="22"/>
          <w:szCs w:val="22"/>
        </w:rPr>
        <w:t xml:space="preserve">ordistische organisaties konden werkgevers hun werknemers een baan voor het leven bieden. </w:t>
      </w:r>
      <w:r>
        <w:rPr>
          <w:rFonts w:ascii="Arial" w:hAnsi="Arial" w:cs="Arial"/>
          <w:sz w:val="22"/>
          <w:szCs w:val="22"/>
        </w:rPr>
        <w:t>Volgens Gasperz &amp;</w:t>
      </w:r>
      <w:r w:rsidRPr="000C4888">
        <w:rPr>
          <w:rFonts w:ascii="Arial" w:hAnsi="Arial" w:cs="Arial"/>
          <w:sz w:val="22"/>
          <w:szCs w:val="22"/>
        </w:rPr>
        <w:t xml:space="preserve"> Ott (1996, p.</w:t>
      </w:r>
      <w:r>
        <w:rPr>
          <w:rFonts w:ascii="Arial" w:hAnsi="Arial" w:cs="Arial"/>
          <w:sz w:val="22"/>
          <w:szCs w:val="22"/>
        </w:rPr>
        <w:t xml:space="preserve"> </w:t>
      </w:r>
      <w:r w:rsidRPr="000C4888">
        <w:rPr>
          <w:rFonts w:ascii="Arial" w:hAnsi="Arial" w:cs="Arial"/>
          <w:sz w:val="22"/>
          <w:szCs w:val="22"/>
        </w:rPr>
        <w:t>6) is life-time employ</w:t>
      </w:r>
      <w:r>
        <w:rPr>
          <w:rFonts w:ascii="Arial" w:hAnsi="Arial" w:cs="Arial"/>
          <w:sz w:val="22"/>
          <w:szCs w:val="22"/>
        </w:rPr>
        <w:t>e</w:t>
      </w:r>
      <w:r w:rsidRPr="000C4888">
        <w:rPr>
          <w:rFonts w:ascii="Arial" w:hAnsi="Arial" w:cs="Arial"/>
          <w:sz w:val="22"/>
          <w:szCs w:val="22"/>
        </w:rPr>
        <w:t>ment als concept waarop het stelsel van arbeidsrelaties was gebouwd, niet langer houdbaar. Arbeidsrelaties zijn steeds meer gericht op employability</w:t>
      </w:r>
      <w:r>
        <w:rPr>
          <w:rFonts w:ascii="Arial" w:hAnsi="Arial" w:cs="Arial"/>
          <w:sz w:val="22"/>
          <w:szCs w:val="22"/>
        </w:rPr>
        <w:t xml:space="preserve"> (life-time employability)</w:t>
      </w:r>
      <w:r w:rsidRPr="000C4888">
        <w:rPr>
          <w:rFonts w:ascii="Arial" w:hAnsi="Arial" w:cs="Arial"/>
          <w:sz w:val="22"/>
          <w:szCs w:val="22"/>
        </w:rPr>
        <w:t xml:space="preserve">. </w:t>
      </w:r>
      <w:r>
        <w:rPr>
          <w:rFonts w:ascii="Arial" w:hAnsi="Arial" w:cs="Arial"/>
          <w:sz w:val="22"/>
          <w:szCs w:val="22"/>
        </w:rPr>
        <w:t xml:space="preserve">Gasperz &amp; Ott (1996) hebben binnen een aantal grote Nederlandse organisaties het employability-beleid onderzocht. Uit de analyse blijkt dat ze niet langer meer in staat zijn om life-time employement te kunnen garanderen. </w:t>
      </w:r>
      <w:r w:rsidRPr="000C4888">
        <w:rPr>
          <w:rFonts w:ascii="Arial" w:hAnsi="Arial" w:cs="Arial"/>
          <w:sz w:val="22"/>
          <w:szCs w:val="22"/>
        </w:rPr>
        <w:t xml:space="preserve">De traditionele rollen van werknemers en werkgevers zijn veranderd. Werknemers nemen verantwoordelijkheid voor hun eigen loopbaan. Werkgevers verschaffen hun werknemers de mogelijkheden om die verantwoordelijkheid te kunnen nemen. Uit de veranderende rollen ontstaan ook andere wederzijdse verwachtingen tussen werkgever en werknemer. Dit wordt ook wel het nieuwe psychologische contract genoemd. Hier zal ik in paragraaf </w:t>
      </w:r>
      <w:r w:rsidRPr="000A76B2">
        <w:rPr>
          <w:rFonts w:ascii="Arial" w:hAnsi="Arial" w:cs="Arial"/>
          <w:sz w:val="22"/>
          <w:szCs w:val="22"/>
        </w:rPr>
        <w:t>2.4</w:t>
      </w:r>
      <w:r>
        <w:rPr>
          <w:rFonts w:ascii="Arial" w:hAnsi="Arial" w:cs="Arial"/>
          <w:color w:val="FF0000"/>
          <w:sz w:val="22"/>
          <w:szCs w:val="22"/>
        </w:rPr>
        <w:t xml:space="preserve"> </w:t>
      </w:r>
      <w:r>
        <w:rPr>
          <w:rFonts w:ascii="Arial" w:hAnsi="Arial" w:cs="Arial"/>
          <w:sz w:val="22"/>
          <w:szCs w:val="22"/>
        </w:rPr>
        <w:t>dieper op ingaan. Voordat er dieper wordt ingegaan op het begrip employability moet</w:t>
      </w:r>
      <w:r w:rsidRPr="000C4888">
        <w:rPr>
          <w:rFonts w:ascii="Arial" w:hAnsi="Arial" w:cs="Arial"/>
          <w:sz w:val="22"/>
          <w:szCs w:val="22"/>
        </w:rPr>
        <w:t xml:space="preserve"> het </w:t>
      </w:r>
      <w:r>
        <w:rPr>
          <w:rFonts w:ascii="Arial" w:hAnsi="Arial" w:cs="Arial"/>
          <w:sz w:val="22"/>
          <w:szCs w:val="22"/>
        </w:rPr>
        <w:t>begrip eerst gedefinieerd worden</w:t>
      </w:r>
      <w:r w:rsidRPr="000C4888">
        <w:rPr>
          <w:rFonts w:ascii="Arial" w:hAnsi="Arial" w:cs="Arial"/>
          <w:sz w:val="22"/>
          <w:szCs w:val="22"/>
        </w:rPr>
        <w:t>. Wat is employability precies en welke definities zijn er in omloop?</w:t>
      </w:r>
    </w:p>
    <w:p w:rsidR="009B6510" w:rsidRPr="005D6C1A" w:rsidRDefault="009B6510" w:rsidP="00F610E5">
      <w:pPr>
        <w:spacing w:line="276" w:lineRule="auto"/>
        <w:jc w:val="both"/>
        <w:rPr>
          <w:rFonts w:ascii="Arial" w:hAnsi="Arial" w:cs="Arial"/>
          <w:sz w:val="22"/>
          <w:szCs w:val="22"/>
        </w:rPr>
      </w:pPr>
    </w:p>
    <w:p w:rsidR="009B6510" w:rsidRPr="005C330F" w:rsidRDefault="009B6510" w:rsidP="000C48FC">
      <w:pPr>
        <w:pStyle w:val="arial11vet"/>
        <w:outlineLvl w:val="2"/>
      </w:pPr>
      <w:bookmarkStart w:id="160" w:name="_Toc265097798"/>
      <w:bookmarkStart w:id="161" w:name="_Toc265099314"/>
      <w:bookmarkStart w:id="162" w:name="_Toc265099499"/>
      <w:bookmarkStart w:id="163" w:name="_Toc265103284"/>
      <w:r>
        <w:t xml:space="preserve">2.3.1 </w:t>
      </w:r>
      <w:r w:rsidRPr="005C330F">
        <w:t>Definitie</w:t>
      </w:r>
      <w:bookmarkEnd w:id="160"/>
      <w:bookmarkEnd w:id="161"/>
      <w:bookmarkEnd w:id="162"/>
      <w:bookmarkEnd w:id="163"/>
    </w:p>
    <w:p w:rsidR="009B6510" w:rsidRDefault="009B6510" w:rsidP="00F610E5">
      <w:pPr>
        <w:spacing w:line="276" w:lineRule="auto"/>
        <w:jc w:val="both"/>
        <w:rPr>
          <w:rFonts w:ascii="Arial" w:hAnsi="Arial" w:cs="Arial"/>
          <w:sz w:val="22"/>
          <w:szCs w:val="22"/>
        </w:rPr>
      </w:pPr>
      <w:r>
        <w:rPr>
          <w:rFonts w:ascii="Arial" w:hAnsi="Arial" w:cs="Arial"/>
          <w:sz w:val="22"/>
          <w:szCs w:val="22"/>
        </w:rPr>
        <w:t>Er zijn veel definities in omloop over het begrip employability. Inzetbaarheid is de meest gebruikte Nederlandse vertaling voor employability. Voor de eenduidigheid zal ik in deze studie de term employability hanteren. Deze vertaling heeft volgens Gaspertz en Ott (1996, p. 1-2) een meer passieve connatie en gaat het ”om het vermogen om werk te verkrijgen”. Thijssen (1997, p. 9) ziet employability als een combinatie van mogelijkheden, inzichten, attitudes en mobiliteitsgedragingen. Singerling en Mes (1994, p. 35) omschrijven employability als “het vermogen en de snelheid waarmee werknemers kunnen reageren op veranderingen in arbeidstaken en de werkomgeving”. Zij bespreken employability aan de hand van de inzetbaarheid van de werknemer, zijn geografische en functionele mobiliteit, zijn opleidingsbereidheid en zijn veranderingszin.</w:t>
      </w:r>
    </w:p>
    <w:p w:rsidR="009B6510" w:rsidRDefault="009B6510" w:rsidP="00F610E5">
      <w:pPr>
        <w:spacing w:line="276" w:lineRule="auto"/>
        <w:jc w:val="both"/>
        <w:rPr>
          <w:rFonts w:ascii="Arial" w:hAnsi="Arial" w:cs="Arial"/>
          <w:sz w:val="22"/>
          <w:szCs w:val="22"/>
        </w:rPr>
      </w:pPr>
      <w:r>
        <w:rPr>
          <w:rFonts w:ascii="Arial" w:hAnsi="Arial" w:cs="Arial"/>
          <w:sz w:val="22"/>
          <w:szCs w:val="22"/>
        </w:rPr>
        <w:t>Thijssen (1997, p. 9) brengt structuur in de definities, door deze op te delen in drie niveaus. Op het eerste niveau is employability gelijk aan de actuele inzetbaarheid van de werknemer.</w:t>
      </w:r>
    </w:p>
    <w:p w:rsidR="009B6510" w:rsidRDefault="009B6510" w:rsidP="00F610E5">
      <w:pPr>
        <w:spacing w:line="276" w:lineRule="auto"/>
        <w:jc w:val="both"/>
        <w:rPr>
          <w:rFonts w:ascii="Arial" w:hAnsi="Arial" w:cs="Arial"/>
          <w:sz w:val="20"/>
          <w:szCs w:val="20"/>
        </w:rPr>
      </w:pPr>
      <w:r>
        <w:rPr>
          <w:rFonts w:ascii="Arial" w:hAnsi="Arial" w:cs="Arial"/>
          <w:sz w:val="22"/>
          <w:szCs w:val="22"/>
        </w:rPr>
        <w:t>Op het tweede niveau wordt employability gezien als een veranderbare eigenschap. Persoonlijke kwaliteiten, zoals de veranderingsbereidheid, het vermogen om ander werk te verkrijgen en om sturing te geven aan de eigen loopbaan worden meegerekend tot de definitie.</w:t>
      </w:r>
      <w:r>
        <w:rPr>
          <w:rFonts w:ascii="Arial" w:hAnsi="Arial" w:cs="Arial"/>
          <w:sz w:val="20"/>
          <w:szCs w:val="20"/>
        </w:rPr>
        <w:t xml:space="preserve"> </w:t>
      </w:r>
      <w:r>
        <w:rPr>
          <w:rFonts w:ascii="Arial" w:hAnsi="Arial" w:cs="Arial"/>
          <w:sz w:val="22"/>
          <w:szCs w:val="22"/>
        </w:rPr>
        <w:t>Op het derde niveau worden contextuele factoren meegerekend tot de definitie. Hierbij gaat het om condities die de toekomstige werksituatie bepalen, zoals de situatie op de arbeidsmarkt, de transparantie van het loopbaanbeleid en opleidingsmogelijkheden.</w:t>
      </w:r>
    </w:p>
    <w:p w:rsidR="009B6510" w:rsidRDefault="009B6510" w:rsidP="00F610E5">
      <w:pPr>
        <w:spacing w:line="276" w:lineRule="auto"/>
        <w:jc w:val="both"/>
        <w:rPr>
          <w:rFonts w:ascii="Arial" w:hAnsi="Arial" w:cs="Arial"/>
          <w:sz w:val="22"/>
          <w:szCs w:val="22"/>
        </w:rPr>
      </w:pPr>
      <w:r>
        <w:rPr>
          <w:rFonts w:ascii="Arial" w:hAnsi="Arial" w:cs="Arial"/>
          <w:sz w:val="22"/>
          <w:szCs w:val="22"/>
        </w:rPr>
        <w:t>Uit bovenstaande blijkt dat elke definitie een specifiek aspect van het begrip employability belicht. Bij alle definities ligt de nadruk bij de werknemer die verantwoordelijk is voor het vorm geven van zijn eigen loopbaan.</w:t>
      </w:r>
    </w:p>
    <w:p w:rsidR="009B6510" w:rsidRDefault="009B6510" w:rsidP="00F610E5">
      <w:pPr>
        <w:spacing w:line="276" w:lineRule="auto"/>
        <w:jc w:val="both"/>
        <w:rPr>
          <w:rFonts w:ascii="Arial" w:hAnsi="Arial" w:cs="Arial"/>
          <w:sz w:val="22"/>
          <w:szCs w:val="22"/>
        </w:rPr>
      </w:pPr>
      <w:r>
        <w:rPr>
          <w:rFonts w:ascii="Arial" w:hAnsi="Arial" w:cs="Arial"/>
          <w:sz w:val="22"/>
          <w:szCs w:val="22"/>
        </w:rPr>
        <w:t>In het kader van dit onderzoek wordt de volgende definitie voor employability gehanteerd: “Employability is het vermogen van werknemers om hun huidige werk te behouden of nieuw werk te verkrijgen op de interne of externe arbeidsmarkt”</w:t>
      </w:r>
      <w:r w:rsidRPr="001429A6">
        <w:rPr>
          <w:rFonts w:ascii="Arial" w:hAnsi="Arial" w:cs="Arial"/>
          <w:sz w:val="22"/>
          <w:szCs w:val="22"/>
        </w:rPr>
        <w:t xml:space="preserve"> </w:t>
      </w:r>
      <w:r>
        <w:rPr>
          <w:rFonts w:ascii="Arial" w:hAnsi="Arial" w:cs="Arial"/>
          <w:sz w:val="22"/>
          <w:szCs w:val="22"/>
        </w:rPr>
        <w:t>(Metselaar &amp; Boom, 2004, p. 8). De auteurs benadrukken de brede inzetbaarheid van de werknemer. De definitie van Metselaar &amp; Boom sluit aan bij het onderzoek, omdat het begrip mobiliteit in dit onderzoek vanuit een breder verband wordt bekeken.</w:t>
      </w:r>
    </w:p>
    <w:p w:rsidR="009B6510" w:rsidRDefault="009B6510" w:rsidP="00F610E5">
      <w:pPr>
        <w:spacing w:line="276" w:lineRule="auto"/>
        <w:jc w:val="both"/>
        <w:rPr>
          <w:rFonts w:ascii="Arial" w:hAnsi="Arial" w:cs="Arial"/>
          <w:sz w:val="22"/>
          <w:szCs w:val="22"/>
        </w:rPr>
      </w:pPr>
    </w:p>
    <w:p w:rsidR="009B6510" w:rsidRPr="005C330F" w:rsidRDefault="009B6510" w:rsidP="000C48FC">
      <w:pPr>
        <w:pStyle w:val="arial11vet"/>
        <w:outlineLvl w:val="2"/>
      </w:pPr>
      <w:bookmarkStart w:id="164" w:name="_Toc265097799"/>
      <w:bookmarkStart w:id="165" w:name="_Toc265099315"/>
      <w:bookmarkStart w:id="166" w:name="_Toc265099500"/>
      <w:bookmarkStart w:id="167" w:name="_Toc265103285"/>
      <w:r w:rsidRPr="005C330F">
        <w:t>2.3.2 Historische ontwikkeling van employability</w:t>
      </w:r>
      <w:bookmarkEnd w:id="164"/>
      <w:bookmarkEnd w:id="165"/>
      <w:bookmarkEnd w:id="166"/>
      <w:bookmarkEnd w:id="167"/>
    </w:p>
    <w:p w:rsidR="009B6510" w:rsidRDefault="009B6510" w:rsidP="00F610E5">
      <w:pPr>
        <w:spacing w:line="276" w:lineRule="auto"/>
        <w:jc w:val="both"/>
        <w:rPr>
          <w:rFonts w:ascii="Arial" w:hAnsi="Arial" w:cs="Arial"/>
          <w:sz w:val="22"/>
          <w:szCs w:val="22"/>
        </w:rPr>
      </w:pPr>
      <w:r>
        <w:rPr>
          <w:rFonts w:ascii="Arial" w:hAnsi="Arial" w:cs="Arial"/>
          <w:sz w:val="22"/>
          <w:szCs w:val="22"/>
        </w:rPr>
        <w:t>Versloot, Glaudé &amp; Thijssen (1998, p. 13) onderscheiden in het kader van employability drie fasen die in de afgelopen decennia van belang zijn geweest.</w:t>
      </w:r>
      <w:r>
        <w:rPr>
          <w:rFonts w:ascii="Arial" w:hAnsi="Arial" w:cs="Arial"/>
          <w:i/>
          <w:sz w:val="22"/>
          <w:szCs w:val="22"/>
        </w:rPr>
        <w:t xml:space="preserve"> </w:t>
      </w:r>
      <w:r>
        <w:rPr>
          <w:rFonts w:ascii="Arial" w:hAnsi="Arial" w:cs="Arial"/>
          <w:sz w:val="22"/>
          <w:szCs w:val="22"/>
        </w:rPr>
        <w:t>De eerste fase die de auteurs onderscheiden speelt zich af in de jaren zeventig. In de jaren zeventig was de aandacht gevestigd op werkgelegenheid, vooral in de overheidssector. Het doel van de overheid was om niet-werkenden aan een baan te helpen. In de jaren zeventig heerste het concept van life-time employment. Als je als werknemer toegang kreeg binnen een grote organisatie dan kreeg je toegang tot ‘een baan voor het leven’.</w:t>
      </w:r>
      <w:r>
        <w:rPr>
          <w:rFonts w:ascii="Arial" w:hAnsi="Arial" w:cs="Arial"/>
          <w:i/>
          <w:sz w:val="22"/>
          <w:szCs w:val="22"/>
        </w:rPr>
        <w:t xml:space="preserve"> </w:t>
      </w:r>
      <w:r>
        <w:rPr>
          <w:rFonts w:ascii="Arial" w:hAnsi="Arial" w:cs="Arial"/>
          <w:sz w:val="22"/>
          <w:szCs w:val="22"/>
        </w:rPr>
        <w:t>De tweede fase speelde zich af in de jaren tachtig. In de jaren tachtig benadrukten organisaties in hun beleid dat ze hun werknemers in vaste dienst wilden behouden. Er werd meer flexibiliteit gevraagd van het vaste personeel om veranderingen door te voeren. Hierdoor werd er binnen organisaties meer gebruik gemaakt van flexibele arbeidskrachten. Daarnaast werden er ook werkzaamheden uitbesteed aan andere bedrijven (externe flexibiliteit). Op deze manier waren organisaties niet gebonden aan personeel, wat zorgde voor meer financiële zekerheid.</w:t>
      </w:r>
      <w:r>
        <w:rPr>
          <w:rFonts w:ascii="Arial" w:hAnsi="Arial" w:cs="Arial"/>
          <w:i/>
          <w:sz w:val="22"/>
          <w:szCs w:val="22"/>
        </w:rPr>
        <w:t xml:space="preserve"> </w:t>
      </w:r>
      <w:r>
        <w:rPr>
          <w:rFonts w:ascii="Arial" w:hAnsi="Arial" w:cs="Arial"/>
          <w:sz w:val="22"/>
          <w:szCs w:val="22"/>
        </w:rPr>
        <w:t xml:space="preserve">Tenslotte speelde de derde fase zich af in de jaren negentig. In de jaren negentig werd de nadruk vooral gelegd op het individueel niveau van arbeidskrachten. De eigen verantwoordelijkheid speelde hierbij een belangrijke rol. Op deze manier konden werknemers hun eigen loopbaan invullen. In </w:t>
      </w:r>
      <w:r w:rsidRPr="0003303E">
        <w:rPr>
          <w:rFonts w:ascii="Arial" w:hAnsi="Arial" w:cs="Arial"/>
          <w:sz w:val="22"/>
          <w:szCs w:val="22"/>
        </w:rPr>
        <w:t>figuur 2.2</w:t>
      </w:r>
      <w:r w:rsidRPr="00EF4EFC">
        <w:rPr>
          <w:rFonts w:ascii="Arial" w:hAnsi="Arial" w:cs="Arial"/>
          <w:sz w:val="22"/>
          <w:szCs w:val="22"/>
        </w:rPr>
        <w:t xml:space="preserve"> </w:t>
      </w:r>
      <w:r>
        <w:rPr>
          <w:rFonts w:ascii="Arial" w:hAnsi="Arial" w:cs="Arial"/>
          <w:sz w:val="22"/>
          <w:szCs w:val="22"/>
        </w:rPr>
        <w:t>vindt u een schematische weergave van de historische ontwikkeling rond employability.</w:t>
      </w:r>
    </w:p>
    <w:p w:rsidR="009B6510" w:rsidRDefault="009B6510" w:rsidP="00F610E5">
      <w:pPr>
        <w:spacing w:line="276" w:lineRule="auto"/>
        <w:jc w:val="both"/>
        <w:rPr>
          <w:rFonts w:ascii="Arial" w:hAnsi="Arial" w:cs="Arial"/>
          <w:sz w:val="22"/>
          <w:szCs w:val="22"/>
        </w:rPr>
      </w:pPr>
    </w:p>
    <w:p w:rsidR="009B6510" w:rsidRDefault="009B6510" w:rsidP="00F610E5">
      <w:pPr>
        <w:spacing w:line="276" w:lineRule="auto"/>
        <w:jc w:val="both"/>
        <w:rPr>
          <w:rFonts w:ascii="Arial" w:hAnsi="Arial" w:cs="Arial"/>
          <w:sz w:val="22"/>
          <w:szCs w:val="22"/>
        </w:rPr>
      </w:pPr>
    </w:p>
    <w:p w:rsidR="009B6510" w:rsidRDefault="009B6510" w:rsidP="00F610E5">
      <w:pPr>
        <w:spacing w:line="276" w:lineRule="auto"/>
        <w:jc w:val="both"/>
        <w:rPr>
          <w:rFonts w:ascii="Arial" w:hAnsi="Arial" w:cs="Arial"/>
          <w:sz w:val="22"/>
          <w:szCs w:val="22"/>
        </w:rPr>
      </w:pPr>
    </w:p>
    <w:p w:rsidR="009B6510" w:rsidRDefault="009B6510" w:rsidP="00F610E5">
      <w:pPr>
        <w:spacing w:line="276" w:lineRule="auto"/>
        <w:jc w:val="both"/>
        <w:rPr>
          <w:rFonts w:ascii="Arial" w:hAnsi="Arial" w:cs="Arial"/>
          <w:sz w:val="22"/>
          <w:szCs w:val="22"/>
        </w:rPr>
      </w:pPr>
    </w:p>
    <w:p w:rsidR="009B6510" w:rsidRDefault="009B6510" w:rsidP="00F610E5">
      <w:pPr>
        <w:spacing w:line="276" w:lineRule="auto"/>
        <w:jc w:val="both"/>
        <w:rPr>
          <w:rFonts w:ascii="Arial" w:hAnsi="Arial" w:cs="Arial"/>
          <w:sz w:val="22"/>
          <w:szCs w:val="22"/>
        </w:rPr>
      </w:pPr>
    </w:p>
    <w:p w:rsidR="009B6510" w:rsidRDefault="009B6510" w:rsidP="00F610E5">
      <w:pPr>
        <w:spacing w:line="276" w:lineRule="auto"/>
        <w:jc w:val="both"/>
        <w:rPr>
          <w:rFonts w:ascii="Arial" w:hAnsi="Arial" w:cs="Arial"/>
          <w:sz w:val="22"/>
          <w:szCs w:val="22"/>
        </w:rPr>
      </w:pPr>
    </w:p>
    <w:p w:rsidR="009B6510" w:rsidRDefault="009B6510" w:rsidP="00F610E5">
      <w:pPr>
        <w:spacing w:line="276" w:lineRule="auto"/>
        <w:jc w:val="both"/>
        <w:rPr>
          <w:rFonts w:ascii="Arial" w:hAnsi="Arial" w:cs="Arial"/>
          <w:sz w:val="22"/>
          <w:szCs w:val="22"/>
        </w:rPr>
      </w:pPr>
    </w:p>
    <w:p w:rsidR="009B6510" w:rsidRDefault="009B6510" w:rsidP="00F610E5">
      <w:pPr>
        <w:spacing w:line="276" w:lineRule="auto"/>
        <w:jc w:val="both"/>
        <w:rPr>
          <w:rFonts w:ascii="Arial" w:hAnsi="Arial" w:cs="Arial"/>
          <w:sz w:val="22"/>
          <w:szCs w:val="22"/>
        </w:rPr>
      </w:pPr>
    </w:p>
    <w:p w:rsidR="009B6510" w:rsidRDefault="009B6510" w:rsidP="00F610E5">
      <w:pPr>
        <w:spacing w:line="276" w:lineRule="auto"/>
        <w:jc w:val="both"/>
        <w:rPr>
          <w:rFonts w:ascii="Arial" w:hAnsi="Arial" w:cs="Arial"/>
          <w:sz w:val="22"/>
          <w:szCs w:val="22"/>
        </w:rPr>
      </w:pPr>
    </w:p>
    <w:p w:rsidR="009B6510" w:rsidRDefault="009B6510" w:rsidP="00F610E5">
      <w:pPr>
        <w:spacing w:line="276" w:lineRule="auto"/>
        <w:jc w:val="both"/>
        <w:rPr>
          <w:rFonts w:ascii="Arial" w:hAnsi="Arial" w:cs="Arial"/>
          <w:sz w:val="22"/>
          <w:szCs w:val="22"/>
        </w:rPr>
      </w:pPr>
    </w:p>
    <w:p w:rsidR="009B6510" w:rsidRDefault="009B6510" w:rsidP="00F610E5">
      <w:pPr>
        <w:spacing w:line="276" w:lineRule="auto"/>
        <w:jc w:val="both"/>
        <w:rPr>
          <w:rFonts w:ascii="Arial" w:hAnsi="Arial" w:cs="Arial"/>
          <w:sz w:val="22"/>
          <w:szCs w:val="22"/>
        </w:rPr>
      </w:pPr>
    </w:p>
    <w:p w:rsidR="009B6510" w:rsidRDefault="009B6510" w:rsidP="00F610E5">
      <w:pPr>
        <w:spacing w:line="276" w:lineRule="auto"/>
        <w:jc w:val="both"/>
        <w:rPr>
          <w:rFonts w:ascii="Arial" w:hAnsi="Arial" w:cs="Arial"/>
          <w:sz w:val="22"/>
          <w:szCs w:val="22"/>
        </w:rPr>
      </w:pPr>
    </w:p>
    <w:p w:rsidR="009B6510" w:rsidRDefault="009B6510" w:rsidP="00F610E5">
      <w:pPr>
        <w:spacing w:line="276" w:lineRule="auto"/>
        <w:jc w:val="both"/>
        <w:rPr>
          <w:rFonts w:ascii="Arial" w:hAnsi="Arial" w:cs="Arial"/>
          <w:sz w:val="22"/>
          <w:szCs w:val="22"/>
        </w:rPr>
      </w:pPr>
    </w:p>
    <w:p w:rsidR="009B6510" w:rsidRDefault="009B6510" w:rsidP="00F610E5">
      <w:pPr>
        <w:spacing w:line="276" w:lineRule="auto"/>
        <w:jc w:val="both"/>
        <w:rPr>
          <w:rFonts w:ascii="Arial" w:hAnsi="Arial" w:cs="Arial"/>
          <w:sz w:val="22"/>
          <w:szCs w:val="22"/>
        </w:rPr>
      </w:pPr>
    </w:p>
    <w:p w:rsidR="009B6510" w:rsidRDefault="009B6510" w:rsidP="00F610E5">
      <w:pPr>
        <w:spacing w:line="276" w:lineRule="auto"/>
        <w:jc w:val="both"/>
        <w:rPr>
          <w:rFonts w:ascii="Arial" w:hAnsi="Arial" w:cs="Arial"/>
          <w:sz w:val="22"/>
          <w:szCs w:val="22"/>
        </w:rPr>
      </w:pPr>
    </w:p>
    <w:p w:rsidR="009B6510" w:rsidRDefault="009B6510" w:rsidP="00F610E5">
      <w:pPr>
        <w:spacing w:line="276" w:lineRule="auto"/>
        <w:jc w:val="both"/>
        <w:rPr>
          <w:rFonts w:ascii="Arial" w:hAnsi="Arial" w:cs="Arial"/>
          <w:sz w:val="22"/>
          <w:szCs w:val="22"/>
        </w:rPr>
      </w:pPr>
    </w:p>
    <w:p w:rsidR="009B6510" w:rsidRDefault="009B6510" w:rsidP="00F610E5">
      <w:pPr>
        <w:spacing w:line="276" w:lineRule="auto"/>
        <w:jc w:val="both"/>
        <w:rPr>
          <w:rFonts w:ascii="Arial" w:hAnsi="Arial" w:cs="Arial"/>
          <w:sz w:val="22"/>
          <w:szCs w:val="22"/>
        </w:rPr>
      </w:pPr>
    </w:p>
    <w:p w:rsidR="009B6510" w:rsidRDefault="009B6510" w:rsidP="00F610E5">
      <w:pPr>
        <w:spacing w:line="276" w:lineRule="auto"/>
        <w:jc w:val="both"/>
        <w:rPr>
          <w:rFonts w:ascii="Arial" w:hAnsi="Arial" w:cs="Arial"/>
          <w:sz w:val="22"/>
          <w:szCs w:val="22"/>
        </w:rPr>
      </w:pPr>
    </w:p>
    <w:p w:rsidR="009B6510" w:rsidRDefault="009B6510" w:rsidP="00F610E5">
      <w:pPr>
        <w:spacing w:line="276" w:lineRule="auto"/>
        <w:jc w:val="both"/>
        <w:rPr>
          <w:rFonts w:ascii="Arial" w:hAnsi="Arial" w:cs="Arial"/>
          <w:sz w:val="22"/>
          <w:szCs w:val="22"/>
        </w:rPr>
      </w:pPr>
    </w:p>
    <w:p w:rsidR="009B6510" w:rsidRDefault="009B6510" w:rsidP="00F610E5">
      <w:pPr>
        <w:spacing w:line="276" w:lineRule="auto"/>
        <w:jc w:val="both"/>
        <w:rPr>
          <w:rFonts w:ascii="Arial" w:hAnsi="Arial" w:cs="Arial"/>
          <w:sz w:val="22"/>
          <w:szCs w:val="22"/>
        </w:rPr>
      </w:pPr>
    </w:p>
    <w:p w:rsidR="009B6510" w:rsidRPr="00AE3157" w:rsidRDefault="009B6510" w:rsidP="00F610E5">
      <w:pPr>
        <w:spacing w:line="276" w:lineRule="auto"/>
        <w:jc w:val="both"/>
        <w:rPr>
          <w:rFonts w:ascii="Arial" w:hAnsi="Arial" w:cs="Arial"/>
          <w:sz w:val="22"/>
          <w:szCs w:val="22"/>
        </w:rPr>
      </w:pPr>
    </w:p>
    <w:tbl>
      <w:tblPr>
        <w:tblW w:w="9291" w:type="dxa"/>
        <w:tblBorders>
          <w:top w:val="single" w:sz="8" w:space="0" w:color="4F81BD"/>
          <w:left w:val="single" w:sz="8" w:space="0" w:color="4F81BD"/>
          <w:bottom w:val="single" w:sz="8" w:space="0" w:color="4F81BD"/>
          <w:right w:val="single" w:sz="8" w:space="0" w:color="4F81BD"/>
        </w:tblBorders>
        <w:tblLook w:val="01E0"/>
      </w:tblPr>
      <w:tblGrid>
        <w:gridCol w:w="2271"/>
        <w:gridCol w:w="2503"/>
        <w:gridCol w:w="2283"/>
        <w:gridCol w:w="2234"/>
      </w:tblGrid>
      <w:tr w:rsidR="009B6510" w:rsidRPr="009E32F1" w:rsidTr="00233956">
        <w:tc>
          <w:tcPr>
            <w:tcW w:w="2271" w:type="dxa"/>
            <w:tcBorders>
              <w:top w:val="single" w:sz="8" w:space="0" w:color="4F81BD"/>
              <w:bottom w:val="single" w:sz="8" w:space="0" w:color="4F81BD"/>
              <w:right w:val="single" w:sz="8" w:space="0" w:color="4F81BD"/>
            </w:tcBorders>
            <w:shd w:val="clear" w:color="auto" w:fill="4F81BD"/>
          </w:tcPr>
          <w:p w:rsidR="009B6510" w:rsidRPr="000643CE" w:rsidRDefault="009B6510" w:rsidP="0002607B">
            <w:pPr>
              <w:spacing w:line="276" w:lineRule="auto"/>
              <w:rPr>
                <w:rFonts w:ascii="Arial" w:hAnsi="Arial" w:cs="Arial"/>
                <w:b/>
                <w:bCs/>
                <w:color w:val="FFFFFF"/>
              </w:rPr>
            </w:pPr>
            <w:r w:rsidRPr="000643CE">
              <w:rPr>
                <w:rFonts w:ascii="Arial" w:hAnsi="Arial" w:cs="Arial"/>
                <w:b/>
                <w:bCs/>
                <w:color w:val="FFFFFF"/>
                <w:sz w:val="22"/>
                <w:szCs w:val="22"/>
              </w:rPr>
              <w:t>Periode</w:t>
            </w:r>
          </w:p>
        </w:tc>
        <w:tc>
          <w:tcPr>
            <w:tcW w:w="2503" w:type="dxa"/>
            <w:tcBorders>
              <w:top w:val="single" w:sz="8" w:space="0" w:color="4F81BD"/>
              <w:left w:val="single" w:sz="8" w:space="0" w:color="4F81BD"/>
              <w:bottom w:val="single" w:sz="8" w:space="0" w:color="4F81BD"/>
              <w:right w:val="single" w:sz="8" w:space="0" w:color="4F81BD"/>
            </w:tcBorders>
            <w:shd w:val="clear" w:color="auto" w:fill="4F81BD"/>
          </w:tcPr>
          <w:p w:rsidR="009B6510" w:rsidRPr="000643CE" w:rsidRDefault="009B6510" w:rsidP="0002607B">
            <w:pPr>
              <w:spacing w:line="276" w:lineRule="auto"/>
              <w:rPr>
                <w:rFonts w:ascii="Arial" w:hAnsi="Arial" w:cs="Arial"/>
                <w:b/>
                <w:bCs/>
                <w:color w:val="FFFFFF"/>
                <w:lang w:val="en-GB"/>
              </w:rPr>
            </w:pPr>
            <w:r w:rsidRPr="000643CE">
              <w:rPr>
                <w:rFonts w:ascii="Arial" w:hAnsi="Arial" w:cs="Arial"/>
                <w:b/>
                <w:bCs/>
                <w:color w:val="FFFFFF"/>
                <w:sz w:val="22"/>
                <w:szCs w:val="22"/>
                <w:lang w:val="en-GB"/>
              </w:rPr>
              <w:t xml:space="preserve">1. Jaren ’70 </w:t>
            </w:r>
          </w:p>
          <w:p w:rsidR="009B6510" w:rsidRPr="000643CE" w:rsidRDefault="009B6510" w:rsidP="0002607B">
            <w:pPr>
              <w:spacing w:line="276" w:lineRule="auto"/>
              <w:rPr>
                <w:rFonts w:ascii="Arial" w:hAnsi="Arial" w:cs="Arial"/>
                <w:b/>
                <w:bCs/>
                <w:color w:val="FFFFFF"/>
                <w:lang w:val="en-GB"/>
              </w:rPr>
            </w:pPr>
            <w:r w:rsidRPr="000643CE">
              <w:rPr>
                <w:rFonts w:ascii="Arial" w:hAnsi="Arial" w:cs="Arial"/>
                <w:b/>
                <w:bCs/>
                <w:color w:val="FFFFFF"/>
                <w:sz w:val="22"/>
                <w:szCs w:val="22"/>
                <w:lang w:val="en-GB"/>
              </w:rPr>
              <w:t>‘flexibility of society’</w:t>
            </w:r>
          </w:p>
        </w:tc>
        <w:tc>
          <w:tcPr>
            <w:tcW w:w="2283" w:type="dxa"/>
            <w:tcBorders>
              <w:top w:val="single" w:sz="8" w:space="0" w:color="4F81BD"/>
              <w:left w:val="single" w:sz="8" w:space="0" w:color="4F81BD"/>
              <w:bottom w:val="single" w:sz="8" w:space="0" w:color="4F81BD"/>
              <w:right w:val="single" w:sz="8" w:space="0" w:color="4F81BD"/>
            </w:tcBorders>
            <w:shd w:val="clear" w:color="auto" w:fill="4F81BD"/>
          </w:tcPr>
          <w:p w:rsidR="009B6510" w:rsidRPr="000643CE" w:rsidRDefault="009B6510" w:rsidP="0002607B">
            <w:pPr>
              <w:spacing w:line="276" w:lineRule="auto"/>
              <w:rPr>
                <w:rFonts w:ascii="Arial" w:hAnsi="Arial" w:cs="Arial"/>
                <w:b/>
                <w:bCs/>
                <w:color w:val="FFFFFF"/>
                <w:lang w:val="en-GB"/>
              </w:rPr>
            </w:pPr>
            <w:r w:rsidRPr="000643CE">
              <w:rPr>
                <w:rFonts w:ascii="Arial" w:hAnsi="Arial" w:cs="Arial"/>
                <w:b/>
                <w:bCs/>
                <w:color w:val="FFFFFF"/>
                <w:sz w:val="22"/>
                <w:szCs w:val="22"/>
                <w:lang w:val="en-GB"/>
              </w:rPr>
              <w:t>2. Jaren ’80 ‘flexibility of organization’</w:t>
            </w:r>
          </w:p>
        </w:tc>
        <w:tc>
          <w:tcPr>
            <w:tcW w:w="2234" w:type="dxa"/>
            <w:tcBorders>
              <w:top w:val="single" w:sz="8" w:space="0" w:color="4F81BD"/>
              <w:left w:val="single" w:sz="8" w:space="0" w:color="4F81BD"/>
              <w:bottom w:val="single" w:sz="8" w:space="0" w:color="4F81BD"/>
            </w:tcBorders>
            <w:shd w:val="clear" w:color="auto" w:fill="4F81BD"/>
          </w:tcPr>
          <w:p w:rsidR="009B6510" w:rsidRPr="000643CE" w:rsidRDefault="009B6510" w:rsidP="0002607B">
            <w:pPr>
              <w:spacing w:line="276" w:lineRule="auto"/>
              <w:rPr>
                <w:rFonts w:ascii="Arial" w:hAnsi="Arial" w:cs="Arial"/>
                <w:b/>
                <w:bCs/>
                <w:color w:val="FFFFFF"/>
                <w:lang w:val="en-GB"/>
              </w:rPr>
            </w:pPr>
            <w:r w:rsidRPr="000643CE">
              <w:rPr>
                <w:rFonts w:ascii="Arial" w:hAnsi="Arial" w:cs="Arial"/>
                <w:b/>
                <w:bCs/>
                <w:color w:val="FFFFFF"/>
                <w:sz w:val="22"/>
                <w:szCs w:val="22"/>
                <w:lang w:val="en-GB"/>
              </w:rPr>
              <w:t>3. Jaren ’90 ‘flexibility of workers’</w:t>
            </w:r>
          </w:p>
        </w:tc>
      </w:tr>
      <w:tr w:rsidR="009B6510" w:rsidTr="00233956">
        <w:tc>
          <w:tcPr>
            <w:tcW w:w="2271" w:type="dxa"/>
            <w:tcBorders>
              <w:top w:val="single" w:sz="8" w:space="0" w:color="4F81BD"/>
              <w:bottom w:val="single" w:sz="8" w:space="0" w:color="4F81BD"/>
              <w:right w:val="single" w:sz="8" w:space="0" w:color="4F81BD"/>
            </w:tcBorders>
          </w:tcPr>
          <w:p w:rsidR="009B6510" w:rsidRPr="00233956" w:rsidRDefault="009B6510" w:rsidP="0002607B">
            <w:pPr>
              <w:spacing w:line="276" w:lineRule="auto"/>
              <w:rPr>
                <w:rFonts w:ascii="Arial" w:hAnsi="Arial" w:cs="Arial"/>
                <w:b/>
                <w:bCs/>
              </w:rPr>
            </w:pPr>
            <w:r w:rsidRPr="00233956">
              <w:rPr>
                <w:rFonts w:ascii="Arial" w:hAnsi="Arial" w:cs="Arial"/>
                <w:b/>
                <w:bCs/>
                <w:sz w:val="22"/>
                <w:szCs w:val="22"/>
              </w:rPr>
              <w:t>Primaire actor</w:t>
            </w:r>
          </w:p>
        </w:tc>
        <w:tc>
          <w:tcPr>
            <w:tcW w:w="2503" w:type="dxa"/>
            <w:tcBorders>
              <w:top w:val="single" w:sz="8" w:space="0" w:color="4F81BD"/>
              <w:left w:val="single" w:sz="8" w:space="0" w:color="4F81BD"/>
              <w:bottom w:val="single" w:sz="8" w:space="0" w:color="4F81BD"/>
              <w:right w:val="single" w:sz="8" w:space="0" w:color="4F81BD"/>
            </w:tcBorders>
          </w:tcPr>
          <w:p w:rsidR="009B6510" w:rsidRPr="0002607B" w:rsidRDefault="009B6510" w:rsidP="0002607B">
            <w:pPr>
              <w:spacing w:line="276" w:lineRule="auto"/>
              <w:rPr>
                <w:rFonts w:ascii="Arial" w:hAnsi="Arial" w:cs="Arial"/>
              </w:rPr>
            </w:pPr>
            <w:r w:rsidRPr="0002607B">
              <w:rPr>
                <w:rFonts w:ascii="Arial" w:hAnsi="Arial" w:cs="Arial"/>
                <w:sz w:val="22"/>
                <w:szCs w:val="22"/>
              </w:rPr>
              <w:t>Overheden</w:t>
            </w:r>
          </w:p>
        </w:tc>
        <w:tc>
          <w:tcPr>
            <w:tcW w:w="2283" w:type="dxa"/>
            <w:tcBorders>
              <w:top w:val="single" w:sz="8" w:space="0" w:color="4F81BD"/>
              <w:left w:val="single" w:sz="8" w:space="0" w:color="4F81BD"/>
              <w:bottom w:val="single" w:sz="8" w:space="0" w:color="4F81BD"/>
              <w:right w:val="single" w:sz="8" w:space="0" w:color="4F81BD"/>
            </w:tcBorders>
          </w:tcPr>
          <w:p w:rsidR="009B6510" w:rsidRPr="0002607B" w:rsidRDefault="009B6510" w:rsidP="0002607B">
            <w:pPr>
              <w:spacing w:line="276" w:lineRule="auto"/>
              <w:rPr>
                <w:rFonts w:ascii="Arial" w:hAnsi="Arial" w:cs="Arial"/>
              </w:rPr>
            </w:pPr>
            <w:r w:rsidRPr="0002607B">
              <w:rPr>
                <w:rFonts w:ascii="Arial" w:hAnsi="Arial" w:cs="Arial"/>
                <w:sz w:val="22"/>
                <w:szCs w:val="22"/>
              </w:rPr>
              <w:t>Arbeidsorganisaties</w:t>
            </w:r>
          </w:p>
        </w:tc>
        <w:tc>
          <w:tcPr>
            <w:tcW w:w="2234" w:type="dxa"/>
            <w:tcBorders>
              <w:top w:val="single" w:sz="8" w:space="0" w:color="4F81BD"/>
              <w:left w:val="single" w:sz="8" w:space="0" w:color="4F81BD"/>
              <w:bottom w:val="single" w:sz="8" w:space="0" w:color="4F81BD"/>
            </w:tcBorders>
          </w:tcPr>
          <w:p w:rsidR="009B6510" w:rsidRPr="0002607B" w:rsidRDefault="009B6510" w:rsidP="0002607B">
            <w:pPr>
              <w:spacing w:line="276" w:lineRule="auto"/>
              <w:rPr>
                <w:rFonts w:ascii="Arial" w:hAnsi="Arial" w:cs="Arial"/>
                <w:b/>
                <w:bCs/>
              </w:rPr>
            </w:pPr>
            <w:r w:rsidRPr="0002607B">
              <w:rPr>
                <w:rFonts w:ascii="Arial" w:hAnsi="Arial" w:cs="Arial"/>
                <w:bCs/>
                <w:sz w:val="22"/>
                <w:szCs w:val="22"/>
              </w:rPr>
              <w:t>Individuele arbeidskrachten</w:t>
            </w:r>
          </w:p>
        </w:tc>
      </w:tr>
      <w:tr w:rsidR="009B6510" w:rsidTr="00931620">
        <w:tc>
          <w:tcPr>
            <w:tcW w:w="2271" w:type="dxa"/>
            <w:tcBorders>
              <w:right w:val="single" w:sz="8" w:space="0" w:color="4F81BD"/>
            </w:tcBorders>
          </w:tcPr>
          <w:p w:rsidR="009B6510" w:rsidRPr="00233956" w:rsidRDefault="009B6510" w:rsidP="0002607B">
            <w:pPr>
              <w:spacing w:line="276" w:lineRule="auto"/>
              <w:rPr>
                <w:rFonts w:ascii="Arial" w:hAnsi="Arial" w:cs="Arial"/>
                <w:b/>
                <w:bCs/>
              </w:rPr>
            </w:pPr>
            <w:r w:rsidRPr="00233956">
              <w:rPr>
                <w:rFonts w:ascii="Arial" w:hAnsi="Arial" w:cs="Arial"/>
                <w:b/>
                <w:bCs/>
                <w:sz w:val="22"/>
                <w:szCs w:val="22"/>
              </w:rPr>
              <w:t>Doelstelling</w:t>
            </w:r>
          </w:p>
        </w:tc>
        <w:tc>
          <w:tcPr>
            <w:tcW w:w="2503" w:type="dxa"/>
            <w:tcBorders>
              <w:left w:val="single" w:sz="8" w:space="0" w:color="4F81BD"/>
              <w:right w:val="single" w:sz="8" w:space="0" w:color="4F81BD"/>
            </w:tcBorders>
          </w:tcPr>
          <w:p w:rsidR="009B6510" w:rsidRPr="0002607B" w:rsidRDefault="009B6510" w:rsidP="0002607B">
            <w:pPr>
              <w:spacing w:line="276" w:lineRule="auto"/>
              <w:rPr>
                <w:rFonts w:ascii="Arial" w:hAnsi="Arial" w:cs="Arial"/>
              </w:rPr>
            </w:pPr>
            <w:r w:rsidRPr="0002607B">
              <w:rPr>
                <w:rFonts w:ascii="Arial" w:hAnsi="Arial" w:cs="Arial"/>
                <w:sz w:val="22"/>
                <w:szCs w:val="22"/>
              </w:rPr>
              <w:t>Volledige werkgelegenheid en lastendrukvermindering</w:t>
            </w:r>
          </w:p>
        </w:tc>
        <w:tc>
          <w:tcPr>
            <w:tcW w:w="2283" w:type="dxa"/>
            <w:tcBorders>
              <w:left w:val="single" w:sz="8" w:space="0" w:color="4F81BD"/>
              <w:right w:val="single" w:sz="8" w:space="0" w:color="4F81BD"/>
            </w:tcBorders>
          </w:tcPr>
          <w:p w:rsidR="009B6510" w:rsidRPr="0002607B" w:rsidRDefault="009B6510" w:rsidP="0002607B">
            <w:pPr>
              <w:spacing w:line="276" w:lineRule="auto"/>
              <w:rPr>
                <w:rFonts w:ascii="Arial" w:hAnsi="Arial" w:cs="Arial"/>
              </w:rPr>
            </w:pPr>
            <w:r w:rsidRPr="0002607B">
              <w:rPr>
                <w:rFonts w:ascii="Arial" w:hAnsi="Arial" w:cs="Arial"/>
                <w:sz w:val="22"/>
                <w:szCs w:val="22"/>
              </w:rPr>
              <w:t>Efficiënt en effectief HRM zonder overschot of tekort aan personeel</w:t>
            </w:r>
          </w:p>
        </w:tc>
        <w:tc>
          <w:tcPr>
            <w:tcW w:w="2234" w:type="dxa"/>
            <w:tcBorders>
              <w:left w:val="single" w:sz="8" w:space="0" w:color="4F81BD"/>
            </w:tcBorders>
          </w:tcPr>
          <w:p w:rsidR="009B6510" w:rsidRPr="0002607B" w:rsidRDefault="009B6510" w:rsidP="0002607B">
            <w:pPr>
              <w:spacing w:line="276" w:lineRule="auto"/>
              <w:rPr>
                <w:rFonts w:ascii="Arial" w:hAnsi="Arial" w:cs="Arial"/>
                <w:b/>
                <w:bCs/>
              </w:rPr>
            </w:pPr>
            <w:r w:rsidRPr="0002607B">
              <w:rPr>
                <w:rFonts w:ascii="Arial" w:hAnsi="Arial" w:cs="Arial"/>
                <w:bCs/>
                <w:sz w:val="22"/>
                <w:szCs w:val="22"/>
              </w:rPr>
              <w:t>Kans op betaald werk (bij in-, door- en uitstroom)</w:t>
            </w:r>
          </w:p>
        </w:tc>
      </w:tr>
      <w:tr w:rsidR="009B6510" w:rsidTr="00931620">
        <w:tc>
          <w:tcPr>
            <w:tcW w:w="2271" w:type="dxa"/>
            <w:tcBorders>
              <w:top w:val="single" w:sz="8" w:space="0" w:color="4F81BD"/>
              <w:bottom w:val="single" w:sz="8" w:space="0" w:color="4F81BD"/>
              <w:right w:val="single" w:sz="8" w:space="0" w:color="4F81BD"/>
            </w:tcBorders>
          </w:tcPr>
          <w:p w:rsidR="009B6510" w:rsidRPr="00233956" w:rsidRDefault="009B6510" w:rsidP="0002607B">
            <w:pPr>
              <w:spacing w:line="276" w:lineRule="auto"/>
              <w:rPr>
                <w:rFonts w:ascii="Arial" w:hAnsi="Arial" w:cs="Arial"/>
                <w:b/>
                <w:bCs/>
              </w:rPr>
            </w:pPr>
            <w:r w:rsidRPr="00233956">
              <w:rPr>
                <w:rFonts w:ascii="Arial" w:hAnsi="Arial" w:cs="Arial"/>
                <w:b/>
                <w:bCs/>
                <w:sz w:val="22"/>
                <w:szCs w:val="22"/>
              </w:rPr>
              <w:t>Doelgroepen</w:t>
            </w:r>
          </w:p>
        </w:tc>
        <w:tc>
          <w:tcPr>
            <w:tcW w:w="2503" w:type="dxa"/>
            <w:tcBorders>
              <w:top w:val="single" w:sz="8" w:space="0" w:color="4F81BD"/>
              <w:left w:val="single" w:sz="8" w:space="0" w:color="4F81BD"/>
              <w:bottom w:val="single" w:sz="8" w:space="0" w:color="4F81BD"/>
              <w:right w:val="single" w:sz="8" w:space="0" w:color="4F81BD"/>
            </w:tcBorders>
          </w:tcPr>
          <w:p w:rsidR="009B6510" w:rsidRPr="0002607B" w:rsidRDefault="009B6510" w:rsidP="0002607B">
            <w:pPr>
              <w:spacing w:line="276" w:lineRule="auto"/>
              <w:rPr>
                <w:rFonts w:ascii="Arial" w:hAnsi="Arial" w:cs="Arial"/>
              </w:rPr>
            </w:pPr>
            <w:r w:rsidRPr="0002607B">
              <w:rPr>
                <w:rFonts w:ascii="Arial" w:hAnsi="Arial" w:cs="Arial"/>
                <w:sz w:val="22"/>
                <w:szCs w:val="22"/>
              </w:rPr>
              <w:t>Schoolverlaters zonder ‘bruikbare’ studierichtingen en kansarme werklozen</w:t>
            </w:r>
          </w:p>
        </w:tc>
        <w:tc>
          <w:tcPr>
            <w:tcW w:w="2283" w:type="dxa"/>
            <w:tcBorders>
              <w:top w:val="single" w:sz="8" w:space="0" w:color="4F81BD"/>
              <w:left w:val="single" w:sz="8" w:space="0" w:color="4F81BD"/>
              <w:bottom w:val="single" w:sz="8" w:space="0" w:color="4F81BD"/>
              <w:right w:val="single" w:sz="8" w:space="0" w:color="4F81BD"/>
            </w:tcBorders>
          </w:tcPr>
          <w:p w:rsidR="009B6510" w:rsidRPr="0002607B" w:rsidRDefault="009B6510" w:rsidP="0002607B">
            <w:pPr>
              <w:spacing w:line="276" w:lineRule="auto"/>
              <w:rPr>
                <w:rFonts w:ascii="Arial" w:hAnsi="Arial" w:cs="Arial"/>
              </w:rPr>
            </w:pPr>
            <w:r w:rsidRPr="0002607B">
              <w:rPr>
                <w:rFonts w:ascii="Arial" w:hAnsi="Arial" w:cs="Arial"/>
                <w:sz w:val="22"/>
                <w:szCs w:val="22"/>
              </w:rPr>
              <w:t>Grote groepen van uitvoerend en stafpersoneel in lagere en middenrangen</w:t>
            </w:r>
          </w:p>
        </w:tc>
        <w:tc>
          <w:tcPr>
            <w:tcW w:w="2234" w:type="dxa"/>
            <w:tcBorders>
              <w:top w:val="single" w:sz="8" w:space="0" w:color="4F81BD"/>
              <w:left w:val="single" w:sz="8" w:space="0" w:color="4F81BD"/>
              <w:bottom w:val="single" w:sz="8" w:space="0" w:color="4F81BD"/>
            </w:tcBorders>
          </w:tcPr>
          <w:p w:rsidR="009B6510" w:rsidRPr="0002607B" w:rsidRDefault="009B6510" w:rsidP="0002607B">
            <w:pPr>
              <w:spacing w:line="276" w:lineRule="auto"/>
              <w:rPr>
                <w:rFonts w:ascii="Arial" w:hAnsi="Arial" w:cs="Arial"/>
                <w:b/>
                <w:bCs/>
              </w:rPr>
            </w:pPr>
            <w:r w:rsidRPr="0002607B">
              <w:rPr>
                <w:rFonts w:ascii="Arial" w:hAnsi="Arial" w:cs="Arial"/>
                <w:bCs/>
                <w:sz w:val="22"/>
                <w:szCs w:val="22"/>
              </w:rPr>
              <w:t>Alle werknemers van business units, concerns en branches</w:t>
            </w:r>
          </w:p>
        </w:tc>
      </w:tr>
      <w:tr w:rsidR="009B6510" w:rsidTr="00931620">
        <w:tc>
          <w:tcPr>
            <w:tcW w:w="2271" w:type="dxa"/>
            <w:tcBorders>
              <w:top w:val="double" w:sz="6" w:space="0" w:color="4F81BD"/>
              <w:bottom w:val="single" w:sz="8" w:space="0" w:color="4F81BD"/>
              <w:right w:val="single" w:sz="8" w:space="0" w:color="4F81BD"/>
            </w:tcBorders>
          </w:tcPr>
          <w:p w:rsidR="009B6510" w:rsidRPr="00233956" w:rsidRDefault="009B6510" w:rsidP="0002607B">
            <w:pPr>
              <w:spacing w:line="276" w:lineRule="auto"/>
              <w:rPr>
                <w:rFonts w:ascii="Arial" w:hAnsi="Arial" w:cs="Arial"/>
                <w:b/>
                <w:bCs/>
              </w:rPr>
            </w:pPr>
            <w:r w:rsidRPr="00233956">
              <w:rPr>
                <w:rFonts w:ascii="Arial" w:hAnsi="Arial" w:cs="Arial"/>
                <w:b/>
                <w:bCs/>
                <w:sz w:val="22"/>
                <w:szCs w:val="22"/>
              </w:rPr>
              <w:t>Voorgestelde maatregelen</w:t>
            </w:r>
          </w:p>
        </w:tc>
        <w:tc>
          <w:tcPr>
            <w:tcW w:w="2503" w:type="dxa"/>
            <w:tcBorders>
              <w:top w:val="double" w:sz="6" w:space="0" w:color="4F81BD"/>
              <w:left w:val="single" w:sz="8" w:space="0" w:color="4F81BD"/>
              <w:bottom w:val="single" w:sz="8" w:space="0" w:color="4F81BD"/>
              <w:right w:val="single" w:sz="8" w:space="0" w:color="4F81BD"/>
            </w:tcBorders>
          </w:tcPr>
          <w:p w:rsidR="009B6510" w:rsidRPr="0002607B" w:rsidRDefault="009B6510" w:rsidP="0002607B">
            <w:pPr>
              <w:spacing w:line="276" w:lineRule="auto"/>
              <w:rPr>
                <w:rFonts w:ascii="Arial" w:hAnsi="Arial" w:cs="Arial"/>
                <w:b/>
                <w:bCs/>
              </w:rPr>
            </w:pPr>
            <w:r w:rsidRPr="0002607B">
              <w:rPr>
                <w:rFonts w:ascii="Arial" w:hAnsi="Arial" w:cs="Arial"/>
                <w:bCs/>
                <w:sz w:val="22"/>
                <w:szCs w:val="22"/>
              </w:rPr>
              <w:t>Overheidsprogramma’s proberen werkgevers bij hun verantwoordelijkheid voor werkgelegenheid aan te vullen en de zwakkere groepen meer arbeidskwalificaties bij te brengen en/of te leren solliciteren.</w:t>
            </w:r>
          </w:p>
        </w:tc>
        <w:tc>
          <w:tcPr>
            <w:tcW w:w="2283" w:type="dxa"/>
            <w:tcBorders>
              <w:top w:val="double" w:sz="6" w:space="0" w:color="4F81BD"/>
              <w:left w:val="single" w:sz="8" w:space="0" w:color="4F81BD"/>
              <w:bottom w:val="single" w:sz="8" w:space="0" w:color="4F81BD"/>
              <w:right w:val="single" w:sz="8" w:space="0" w:color="4F81BD"/>
            </w:tcBorders>
          </w:tcPr>
          <w:p w:rsidR="009B6510" w:rsidRPr="0002607B" w:rsidRDefault="009B6510" w:rsidP="0002607B">
            <w:pPr>
              <w:spacing w:line="276" w:lineRule="auto"/>
              <w:rPr>
                <w:rFonts w:ascii="Arial" w:hAnsi="Arial" w:cs="Arial"/>
                <w:b/>
                <w:bCs/>
              </w:rPr>
            </w:pPr>
            <w:r w:rsidRPr="0002607B">
              <w:rPr>
                <w:rFonts w:ascii="Arial" w:hAnsi="Arial" w:cs="Arial"/>
                <w:bCs/>
                <w:sz w:val="22"/>
                <w:szCs w:val="22"/>
              </w:rPr>
              <w:t>De ‘flexible firm’ impliceert het managen van organisatie-interne manpowerproblemen uitgaande van zowel kwantitatieve als kwalitatieve personele flexibiliteit (binnen het concept van life-time employment)</w:t>
            </w:r>
          </w:p>
        </w:tc>
        <w:tc>
          <w:tcPr>
            <w:tcW w:w="2234" w:type="dxa"/>
            <w:tcBorders>
              <w:top w:val="double" w:sz="6" w:space="0" w:color="4F81BD"/>
              <w:left w:val="single" w:sz="8" w:space="0" w:color="4F81BD"/>
              <w:bottom w:val="single" w:sz="8" w:space="0" w:color="4F81BD"/>
            </w:tcBorders>
          </w:tcPr>
          <w:p w:rsidR="009B6510" w:rsidRPr="0002607B" w:rsidRDefault="009B6510" w:rsidP="0002607B">
            <w:pPr>
              <w:spacing w:line="276" w:lineRule="auto"/>
              <w:rPr>
                <w:rFonts w:ascii="Arial" w:hAnsi="Arial" w:cs="Arial"/>
                <w:b/>
                <w:bCs/>
              </w:rPr>
            </w:pPr>
            <w:r w:rsidRPr="0002607B">
              <w:rPr>
                <w:rFonts w:ascii="Arial" w:hAnsi="Arial" w:cs="Arial"/>
                <w:bCs/>
                <w:sz w:val="22"/>
                <w:szCs w:val="22"/>
              </w:rPr>
              <w:t>De individuele zelfredzaamheid van arbeidskrachten wordt ondersteund door individualisering van arbeidsvoorwaarden door unit- en bedrijfsoverstijgende HRD-activiteiten en door faciliteiten voor in- en externe mobiliteit.</w:t>
            </w:r>
          </w:p>
        </w:tc>
      </w:tr>
    </w:tbl>
    <w:p w:rsidR="009B6510" w:rsidRDefault="009B6510" w:rsidP="00F610E5">
      <w:pPr>
        <w:spacing w:line="276" w:lineRule="auto"/>
        <w:jc w:val="both"/>
        <w:rPr>
          <w:rFonts w:ascii="Arial" w:hAnsi="Arial" w:cs="Arial"/>
          <w:b/>
          <w:sz w:val="20"/>
          <w:szCs w:val="20"/>
        </w:rPr>
      </w:pPr>
      <w:r w:rsidRPr="0074753A">
        <w:rPr>
          <w:rFonts w:ascii="Arial" w:hAnsi="Arial" w:cs="Arial"/>
          <w:b/>
          <w:sz w:val="20"/>
          <w:szCs w:val="20"/>
        </w:rPr>
        <w:t xml:space="preserve">Figuur </w:t>
      </w:r>
      <w:r w:rsidRPr="000A76B2">
        <w:rPr>
          <w:rFonts w:ascii="Arial" w:hAnsi="Arial" w:cs="Arial"/>
          <w:b/>
          <w:sz w:val="20"/>
          <w:szCs w:val="20"/>
        </w:rPr>
        <w:t>2.2:</w:t>
      </w:r>
      <w:r>
        <w:rPr>
          <w:rFonts w:ascii="Arial" w:hAnsi="Arial" w:cs="Arial"/>
          <w:b/>
          <w:color w:val="FF0000"/>
          <w:sz w:val="20"/>
          <w:szCs w:val="20"/>
        </w:rPr>
        <w:t xml:space="preserve"> </w:t>
      </w:r>
      <w:r>
        <w:rPr>
          <w:rFonts w:ascii="Arial" w:hAnsi="Arial" w:cs="Arial"/>
          <w:b/>
          <w:sz w:val="20"/>
          <w:szCs w:val="20"/>
        </w:rPr>
        <w:t>Historische ontwikkeling van employability</w:t>
      </w:r>
      <w:r w:rsidRPr="0074753A">
        <w:rPr>
          <w:rFonts w:ascii="Arial" w:hAnsi="Arial" w:cs="Arial"/>
          <w:b/>
          <w:sz w:val="20"/>
          <w:szCs w:val="20"/>
        </w:rPr>
        <w:t>, geschematiseerd in drie fasen (V</w:t>
      </w:r>
      <w:r>
        <w:rPr>
          <w:rFonts w:ascii="Arial" w:hAnsi="Arial" w:cs="Arial"/>
          <w:b/>
          <w:sz w:val="20"/>
          <w:szCs w:val="20"/>
        </w:rPr>
        <w:t>ersloot, Glaudé &amp; Thijssen, 1998</w:t>
      </w:r>
      <w:r w:rsidRPr="0074753A">
        <w:rPr>
          <w:rFonts w:ascii="Arial" w:hAnsi="Arial" w:cs="Arial"/>
          <w:b/>
          <w:sz w:val="20"/>
          <w:szCs w:val="20"/>
        </w:rPr>
        <w:t>, p. 13)</w:t>
      </w:r>
    </w:p>
    <w:p w:rsidR="009B6510" w:rsidRDefault="009B6510" w:rsidP="00F610E5">
      <w:pPr>
        <w:spacing w:line="276" w:lineRule="auto"/>
        <w:jc w:val="both"/>
        <w:rPr>
          <w:rFonts w:ascii="Arial" w:hAnsi="Arial" w:cs="Arial"/>
          <w:b/>
          <w:sz w:val="20"/>
          <w:szCs w:val="20"/>
        </w:rPr>
      </w:pPr>
    </w:p>
    <w:p w:rsidR="009B6510" w:rsidRPr="005C330F" w:rsidRDefault="009B6510" w:rsidP="000C48FC">
      <w:pPr>
        <w:pStyle w:val="arial11vet"/>
        <w:outlineLvl w:val="2"/>
      </w:pPr>
      <w:bookmarkStart w:id="168" w:name="_Toc265097800"/>
      <w:bookmarkStart w:id="169" w:name="_Toc265099316"/>
      <w:bookmarkStart w:id="170" w:name="_Toc265099501"/>
      <w:bookmarkStart w:id="171" w:name="_Toc265103286"/>
      <w:r>
        <w:t xml:space="preserve">2.3.3 </w:t>
      </w:r>
      <w:r w:rsidRPr="005C330F">
        <w:t>Relatie mobiliteit en employability</w:t>
      </w:r>
      <w:bookmarkEnd w:id="168"/>
      <w:bookmarkEnd w:id="169"/>
      <w:bookmarkEnd w:id="170"/>
      <w:bookmarkEnd w:id="171"/>
    </w:p>
    <w:p w:rsidR="009B6510" w:rsidRDefault="009B6510" w:rsidP="00F610E5">
      <w:pPr>
        <w:spacing w:line="276" w:lineRule="auto"/>
        <w:jc w:val="both"/>
        <w:rPr>
          <w:rFonts w:ascii="Arial" w:hAnsi="Arial" w:cs="Arial"/>
          <w:sz w:val="22"/>
          <w:szCs w:val="22"/>
        </w:rPr>
      </w:pPr>
      <w:r>
        <w:rPr>
          <w:rFonts w:ascii="Arial" w:hAnsi="Arial" w:cs="Arial"/>
          <w:sz w:val="22"/>
          <w:szCs w:val="22"/>
        </w:rPr>
        <w:t>In paragraaf 2.3.1 is aan de orde gekomen dat employability een breed begrip is en uit meerdere aspecten bestaat. Maar wat is de relatie tussen employability en mobiliteit? Thijssen (1997, p. 11) spreekt over “mobiliteitsgedragingen”. Volgens Metselaar &amp; Boom (2004, p.18) kan de relatie tussen employability en mobiliteit het best worden gezien als een wisselwerking. Volgens de auteurs leveren mobiliteitsgedragingen uit het verleden werknemers kennis en ervaring op om hun toekomstige brede inzetbaarheid te ondersteunen. Dit leidt tot positieve mobiliteitservaringen en hierdoor kan de werknemer sneller een volgende stap te nemen.</w:t>
      </w:r>
    </w:p>
    <w:p w:rsidR="009B6510" w:rsidRPr="006C2E03" w:rsidRDefault="009B6510" w:rsidP="00F610E5">
      <w:pPr>
        <w:spacing w:line="276" w:lineRule="auto"/>
        <w:jc w:val="both"/>
        <w:rPr>
          <w:rFonts w:ascii="Arial" w:hAnsi="Arial" w:cs="Arial"/>
          <w:sz w:val="22"/>
          <w:szCs w:val="22"/>
        </w:rPr>
      </w:pPr>
      <w:r>
        <w:rPr>
          <w:rFonts w:ascii="Arial" w:hAnsi="Arial" w:cs="Arial"/>
          <w:sz w:val="22"/>
          <w:szCs w:val="22"/>
        </w:rPr>
        <w:t>Gasperz (1999, p. 14) stelt dat er een duidelijk verschil is tussen employability en mobiliteit. “Bij de aansturing van mobiliteit is het doel doorgaans het vinden van een andere werkplek. Bij employability gaat het om de verwerving van competenties die benutbaar zijn op meerdere plaatsen.” Hieruit kan geconcludeerd worden dat mobiliteit van de ene naar de andere werkplek van korte duur is en employability een ‘leven lang leren’ is. Gasperz en Ott (1996, p. 5) zien de ‘bereidheid tot mobiliteit’ als een onderdeel van employability. Employability wordt volgens Gasperz en Ott (1996, p. 4-5) door drie factoren bepaald:</w:t>
      </w:r>
    </w:p>
    <w:p w:rsidR="009B6510" w:rsidRDefault="009B6510" w:rsidP="00F610E5">
      <w:pPr>
        <w:spacing w:line="276" w:lineRule="auto"/>
        <w:jc w:val="both"/>
        <w:rPr>
          <w:rFonts w:ascii="Arial" w:hAnsi="Arial" w:cs="Arial"/>
          <w:sz w:val="22"/>
          <w:szCs w:val="22"/>
        </w:rPr>
      </w:pPr>
    </w:p>
    <w:p w:rsidR="009B6510" w:rsidRDefault="009B6510" w:rsidP="00F610E5">
      <w:pPr>
        <w:spacing w:line="276" w:lineRule="auto"/>
        <w:jc w:val="both"/>
        <w:rPr>
          <w:rFonts w:ascii="Arial" w:hAnsi="Arial" w:cs="Arial"/>
          <w:sz w:val="22"/>
          <w:szCs w:val="22"/>
        </w:rPr>
      </w:pPr>
    </w:p>
    <w:p w:rsidR="009B6510" w:rsidRDefault="009B6510" w:rsidP="00191EF2">
      <w:pPr>
        <w:numPr>
          <w:ilvl w:val="0"/>
          <w:numId w:val="11"/>
        </w:numPr>
        <w:tabs>
          <w:tab w:val="clear" w:pos="720"/>
          <w:tab w:val="num" w:pos="360"/>
        </w:tabs>
        <w:spacing w:line="276" w:lineRule="auto"/>
        <w:ind w:left="360"/>
        <w:jc w:val="both"/>
        <w:rPr>
          <w:rFonts w:ascii="Arial" w:hAnsi="Arial" w:cs="Arial"/>
          <w:i/>
          <w:sz w:val="22"/>
          <w:szCs w:val="22"/>
        </w:rPr>
      </w:pPr>
      <w:r>
        <w:rPr>
          <w:rFonts w:ascii="Arial" w:hAnsi="Arial" w:cs="Arial"/>
          <w:i/>
          <w:sz w:val="22"/>
          <w:szCs w:val="22"/>
        </w:rPr>
        <w:t>Kunnen: d</w:t>
      </w:r>
      <w:r w:rsidRPr="00BA5BB1">
        <w:rPr>
          <w:rFonts w:ascii="Arial" w:hAnsi="Arial" w:cs="Arial"/>
          <w:i/>
          <w:sz w:val="22"/>
          <w:szCs w:val="22"/>
        </w:rPr>
        <w:t>e inzetbare kennis e</w:t>
      </w:r>
      <w:r>
        <w:rPr>
          <w:rFonts w:ascii="Arial" w:hAnsi="Arial" w:cs="Arial"/>
          <w:i/>
          <w:sz w:val="22"/>
          <w:szCs w:val="22"/>
        </w:rPr>
        <w:t>n vaardigheden van de werknemer</w:t>
      </w:r>
    </w:p>
    <w:p w:rsidR="009B6510" w:rsidRDefault="009B6510" w:rsidP="00F610E5">
      <w:pPr>
        <w:spacing w:line="276" w:lineRule="auto"/>
        <w:jc w:val="both"/>
        <w:rPr>
          <w:rFonts w:ascii="Arial" w:hAnsi="Arial" w:cs="Arial"/>
          <w:sz w:val="22"/>
          <w:szCs w:val="22"/>
        </w:rPr>
      </w:pPr>
      <w:r w:rsidRPr="00A95B1E">
        <w:rPr>
          <w:rFonts w:ascii="Arial" w:hAnsi="Arial" w:cs="Arial"/>
          <w:sz w:val="22"/>
          <w:szCs w:val="22"/>
        </w:rPr>
        <w:t>Werknemers moeten ervoor zorgen dat zij over kennis en vaardigheden beschikken die hen goed inzetbaar maken.</w:t>
      </w:r>
      <w:r>
        <w:rPr>
          <w:rFonts w:ascii="Arial" w:hAnsi="Arial" w:cs="Arial"/>
          <w:sz w:val="22"/>
          <w:szCs w:val="22"/>
        </w:rPr>
        <w:t xml:space="preserve"> Op deze manier zijn werknemers breed inzetbaar en kunnen zij zich beschikbaar maken voor andere functies. Hierbij moet de medewerker bereid zijn om te blijven leren.</w:t>
      </w:r>
    </w:p>
    <w:p w:rsidR="009B6510" w:rsidRDefault="009B6510" w:rsidP="00F610E5">
      <w:pPr>
        <w:spacing w:line="276" w:lineRule="auto"/>
        <w:jc w:val="both"/>
        <w:rPr>
          <w:rFonts w:ascii="Arial" w:hAnsi="Arial" w:cs="Arial"/>
          <w:sz w:val="22"/>
          <w:szCs w:val="22"/>
        </w:rPr>
      </w:pPr>
    </w:p>
    <w:p w:rsidR="009B6510" w:rsidRDefault="009B6510" w:rsidP="00191EF2">
      <w:pPr>
        <w:numPr>
          <w:ilvl w:val="0"/>
          <w:numId w:val="11"/>
        </w:numPr>
        <w:tabs>
          <w:tab w:val="clear" w:pos="720"/>
          <w:tab w:val="num" w:pos="360"/>
        </w:tabs>
        <w:spacing w:line="276" w:lineRule="auto"/>
        <w:ind w:left="360"/>
        <w:jc w:val="both"/>
        <w:rPr>
          <w:rFonts w:ascii="Arial" w:hAnsi="Arial" w:cs="Arial"/>
          <w:i/>
          <w:sz w:val="22"/>
          <w:szCs w:val="22"/>
        </w:rPr>
      </w:pPr>
      <w:r>
        <w:rPr>
          <w:rFonts w:ascii="Arial" w:hAnsi="Arial" w:cs="Arial"/>
          <w:i/>
          <w:sz w:val="22"/>
          <w:szCs w:val="22"/>
        </w:rPr>
        <w:t>Willen: zijn bereidheid tot mobiliteit</w:t>
      </w:r>
    </w:p>
    <w:p w:rsidR="009B6510" w:rsidRPr="007865A7" w:rsidRDefault="009B6510" w:rsidP="00F610E5">
      <w:pPr>
        <w:spacing w:line="276" w:lineRule="auto"/>
        <w:jc w:val="both"/>
        <w:rPr>
          <w:rFonts w:ascii="Arial" w:hAnsi="Arial" w:cs="Arial"/>
          <w:sz w:val="22"/>
          <w:szCs w:val="22"/>
        </w:rPr>
      </w:pPr>
      <w:r w:rsidRPr="007865A7">
        <w:rPr>
          <w:rFonts w:ascii="Arial" w:hAnsi="Arial" w:cs="Arial"/>
          <w:sz w:val="22"/>
          <w:szCs w:val="22"/>
        </w:rPr>
        <w:t>Werknemers moeten bereid zijn om regelmatig van functie te veranderen, zowel binnen als buiten de organisatie. Op deze manier vergroot de werknemer zijn kansen om werk te krijgen en te behouden. Daarnaast kan de werknemer zijn kennis en vaardigheden verder ontwikkelen en nieuwe werkervaringen opdoen. Een werknemer die op verschillende plekken in de organisatie werkt krijgt volgens de auteurs een breder inzicht in de organisatie als geheel.</w:t>
      </w:r>
      <w:r>
        <w:rPr>
          <w:rFonts w:ascii="Arial" w:hAnsi="Arial" w:cs="Arial"/>
          <w:sz w:val="22"/>
          <w:szCs w:val="22"/>
        </w:rPr>
        <w:t xml:space="preserve"> Wanneer een medewerker te lang in dezelfde functie blijft zitten kan de werknemer ‘vastroesten’ en uitgeleerd raken. </w:t>
      </w:r>
    </w:p>
    <w:p w:rsidR="009B6510" w:rsidRDefault="009B6510" w:rsidP="00F610E5">
      <w:pPr>
        <w:spacing w:line="276" w:lineRule="auto"/>
        <w:jc w:val="both"/>
        <w:rPr>
          <w:rFonts w:ascii="Arial" w:hAnsi="Arial" w:cs="Arial"/>
          <w:sz w:val="22"/>
          <w:szCs w:val="22"/>
        </w:rPr>
      </w:pPr>
    </w:p>
    <w:p w:rsidR="009B6510" w:rsidRDefault="009B6510" w:rsidP="00191EF2">
      <w:pPr>
        <w:numPr>
          <w:ilvl w:val="0"/>
          <w:numId w:val="11"/>
        </w:numPr>
        <w:tabs>
          <w:tab w:val="clear" w:pos="720"/>
          <w:tab w:val="num" w:pos="360"/>
        </w:tabs>
        <w:spacing w:line="276" w:lineRule="auto"/>
        <w:ind w:left="360"/>
        <w:jc w:val="both"/>
        <w:rPr>
          <w:rFonts w:ascii="Arial" w:hAnsi="Arial" w:cs="Arial"/>
          <w:i/>
          <w:sz w:val="22"/>
          <w:szCs w:val="22"/>
        </w:rPr>
      </w:pPr>
      <w:r>
        <w:rPr>
          <w:rFonts w:ascii="Arial" w:hAnsi="Arial" w:cs="Arial"/>
          <w:i/>
          <w:sz w:val="22"/>
          <w:szCs w:val="22"/>
        </w:rPr>
        <w:t>Weten: zijn inzicht in de arbeidsmarkt</w:t>
      </w:r>
    </w:p>
    <w:p w:rsidR="009B6510" w:rsidRDefault="009B6510" w:rsidP="00F610E5">
      <w:pPr>
        <w:spacing w:line="276" w:lineRule="auto"/>
        <w:jc w:val="both"/>
        <w:rPr>
          <w:rFonts w:ascii="Arial" w:hAnsi="Arial" w:cs="Arial"/>
          <w:sz w:val="22"/>
          <w:szCs w:val="22"/>
        </w:rPr>
      </w:pPr>
      <w:r>
        <w:rPr>
          <w:rFonts w:ascii="Arial" w:hAnsi="Arial" w:cs="Arial"/>
          <w:sz w:val="22"/>
          <w:szCs w:val="22"/>
        </w:rPr>
        <w:t>Een werknemer moet beschikken over voldoende arbeidsmarktkennis om te weten hoe zij zich kunnen aanbieden. Voor de medewerker is het belangrijk om te weten waar mogelijkheden zijn om werk te krijgen en langs welke weg je daar komt. De werknemer zal zichzelf onder andere af moeten vragen voor welke interne en externe vacatures hij in aanmerking kan komen, in welke bedrijven en sectoren er vraag komt naar zijn opgebouwde kennis en ervaring, langs welke formele en informele kanalen hij die informatie kan verkrijgen en of hij voldoende vaardigheid heeft in het solliciteren. Het gaat hierbij om kenmerken die iemands persoonlijke marktkwaliteiten bepalen.</w:t>
      </w:r>
    </w:p>
    <w:p w:rsidR="009B6510" w:rsidRDefault="009B6510" w:rsidP="00F610E5">
      <w:pPr>
        <w:spacing w:line="276" w:lineRule="auto"/>
        <w:jc w:val="both"/>
        <w:rPr>
          <w:rFonts w:ascii="Arial" w:hAnsi="Arial" w:cs="Arial"/>
          <w:sz w:val="22"/>
          <w:szCs w:val="22"/>
        </w:rPr>
      </w:pPr>
    </w:p>
    <w:p w:rsidR="009B6510" w:rsidRDefault="009B6510" w:rsidP="00F610E5">
      <w:pPr>
        <w:spacing w:line="276" w:lineRule="auto"/>
        <w:jc w:val="both"/>
        <w:rPr>
          <w:rFonts w:ascii="Arial" w:hAnsi="Arial" w:cs="Arial"/>
          <w:sz w:val="22"/>
          <w:szCs w:val="22"/>
        </w:rPr>
      </w:pPr>
      <w:r>
        <w:rPr>
          <w:rFonts w:ascii="Arial" w:hAnsi="Arial" w:cs="Arial"/>
          <w:sz w:val="22"/>
          <w:szCs w:val="22"/>
        </w:rPr>
        <w:t>Bovenstaande factoren gebruikten de auteurs als leidraad bij het onderzoek dat zij verrichtten bij vier grote organisaties.</w:t>
      </w:r>
      <w:r w:rsidRPr="00A518E5">
        <w:rPr>
          <w:rFonts w:ascii="Arial" w:hAnsi="Arial" w:cs="Arial"/>
          <w:sz w:val="22"/>
          <w:szCs w:val="22"/>
        </w:rPr>
        <w:t xml:space="preserve"> </w:t>
      </w:r>
      <w:r>
        <w:rPr>
          <w:rFonts w:ascii="Arial" w:hAnsi="Arial" w:cs="Arial"/>
          <w:sz w:val="22"/>
          <w:szCs w:val="22"/>
        </w:rPr>
        <w:t>Volgens Gasperz en Ott (1996, p. 4) kan een effectief employability-beleid een belangrijk middel zijn om de concurrent voor te blijven. “</w:t>
      </w:r>
      <w:r w:rsidRPr="00BF2CCB">
        <w:rPr>
          <w:rFonts w:ascii="Arial" w:hAnsi="Arial" w:cs="Arial"/>
          <w:sz w:val="22"/>
          <w:szCs w:val="22"/>
        </w:rPr>
        <w:t>Werknemers die zich buiten de grenzen van hun functies kunnen bewegen, zullen immers op wisselende werkplekken in staat zijn zich voortdurend nieuwe competenties, ideeën en perspectieven te verwerven”.</w:t>
      </w:r>
      <w:r>
        <w:rPr>
          <w:rFonts w:ascii="Arial" w:hAnsi="Arial" w:cs="Arial"/>
          <w:sz w:val="22"/>
          <w:szCs w:val="22"/>
        </w:rPr>
        <w:t xml:space="preserve"> Volgens de auteurs is e</w:t>
      </w:r>
      <w:r w:rsidRPr="00BF2CCB">
        <w:rPr>
          <w:rFonts w:ascii="Arial" w:hAnsi="Arial" w:cs="Arial"/>
          <w:sz w:val="22"/>
          <w:szCs w:val="22"/>
        </w:rPr>
        <w:t>mplo</w:t>
      </w:r>
      <w:r>
        <w:rPr>
          <w:rFonts w:ascii="Arial" w:hAnsi="Arial" w:cs="Arial"/>
          <w:sz w:val="22"/>
          <w:szCs w:val="22"/>
        </w:rPr>
        <w:t xml:space="preserve">yability bevordering daarom </w:t>
      </w:r>
      <w:r w:rsidRPr="00BF2CCB">
        <w:rPr>
          <w:rFonts w:ascii="Arial" w:hAnsi="Arial" w:cs="Arial"/>
          <w:sz w:val="22"/>
          <w:szCs w:val="22"/>
        </w:rPr>
        <w:t xml:space="preserve">van cruciaal belang voor werkgevers. </w:t>
      </w:r>
      <w:r>
        <w:rPr>
          <w:rFonts w:ascii="Arial" w:hAnsi="Arial" w:cs="Arial"/>
          <w:sz w:val="22"/>
          <w:szCs w:val="22"/>
        </w:rPr>
        <w:t xml:space="preserve">Hieruit kan geconcludeerd worden </w:t>
      </w:r>
      <w:r w:rsidRPr="00BF2CCB">
        <w:rPr>
          <w:rFonts w:ascii="Arial" w:hAnsi="Arial" w:cs="Arial"/>
          <w:sz w:val="22"/>
          <w:szCs w:val="22"/>
        </w:rPr>
        <w:t xml:space="preserve">dat </w:t>
      </w:r>
      <w:r>
        <w:rPr>
          <w:rFonts w:ascii="Arial" w:hAnsi="Arial" w:cs="Arial"/>
          <w:sz w:val="22"/>
          <w:szCs w:val="22"/>
        </w:rPr>
        <w:t xml:space="preserve">employability niet alleen voor de werknemer van belang is maar ook </w:t>
      </w:r>
      <w:r w:rsidRPr="00BF2CCB">
        <w:rPr>
          <w:rFonts w:ascii="Arial" w:hAnsi="Arial" w:cs="Arial"/>
          <w:sz w:val="22"/>
          <w:szCs w:val="22"/>
        </w:rPr>
        <w:t>een belangrijk middel is in de concurrentiestrijd</w:t>
      </w:r>
      <w:r>
        <w:rPr>
          <w:rFonts w:ascii="Arial" w:hAnsi="Arial" w:cs="Arial"/>
          <w:sz w:val="22"/>
          <w:szCs w:val="22"/>
        </w:rPr>
        <w:t xml:space="preserve"> voor werkgevers</w:t>
      </w:r>
      <w:r w:rsidRPr="00BF2CCB">
        <w:rPr>
          <w:rFonts w:ascii="Arial" w:hAnsi="Arial" w:cs="Arial"/>
          <w:sz w:val="22"/>
          <w:szCs w:val="22"/>
        </w:rPr>
        <w:t>.</w:t>
      </w:r>
    </w:p>
    <w:p w:rsidR="009B6510" w:rsidRDefault="009B6510" w:rsidP="00F610E5">
      <w:pPr>
        <w:spacing w:line="276" w:lineRule="auto"/>
        <w:jc w:val="both"/>
        <w:rPr>
          <w:rFonts w:ascii="Arial" w:hAnsi="Arial" w:cs="Arial"/>
          <w:sz w:val="22"/>
          <w:szCs w:val="22"/>
        </w:rPr>
      </w:pPr>
    </w:p>
    <w:p w:rsidR="009B6510" w:rsidRDefault="009B6510" w:rsidP="000C48FC">
      <w:pPr>
        <w:pStyle w:val="arial12vet"/>
        <w:outlineLvl w:val="1"/>
      </w:pPr>
      <w:bookmarkStart w:id="172" w:name="_Toc265097801"/>
      <w:bookmarkStart w:id="173" w:name="_Toc265099317"/>
      <w:bookmarkStart w:id="174" w:name="_Toc265099502"/>
      <w:bookmarkStart w:id="175" w:name="_Toc265103287"/>
      <w:r>
        <w:t xml:space="preserve">2.4 </w:t>
      </w:r>
      <w:r w:rsidRPr="00145664">
        <w:t>Psychologisch contract</w:t>
      </w:r>
      <w:bookmarkEnd w:id="172"/>
      <w:bookmarkEnd w:id="173"/>
      <w:bookmarkEnd w:id="174"/>
      <w:bookmarkEnd w:id="175"/>
    </w:p>
    <w:p w:rsidR="009B6510" w:rsidRDefault="009B6510" w:rsidP="00F610E5">
      <w:pPr>
        <w:spacing w:line="276" w:lineRule="auto"/>
        <w:jc w:val="both"/>
        <w:rPr>
          <w:rFonts w:ascii="Arial" w:hAnsi="Arial" w:cs="Arial"/>
          <w:sz w:val="22"/>
          <w:szCs w:val="22"/>
        </w:rPr>
      </w:pPr>
      <w:r w:rsidRPr="008B010C">
        <w:rPr>
          <w:rFonts w:ascii="Arial" w:hAnsi="Arial" w:cs="Arial"/>
          <w:sz w:val="22"/>
          <w:szCs w:val="22"/>
        </w:rPr>
        <w:t xml:space="preserve">In de </w:t>
      </w:r>
      <w:r>
        <w:rPr>
          <w:rFonts w:ascii="Arial" w:hAnsi="Arial" w:cs="Arial"/>
          <w:sz w:val="22"/>
          <w:szCs w:val="22"/>
        </w:rPr>
        <w:t>vorige paragraaf is naar voren gekomen dat er sprake is van een veranderende arbeidsrelatie van life-time employment naar life-time employability. De traditionele rollen tussen werkgever en werknemer zijn veranderd. De werknemer is verantwoordelijk geworden voor zijn eigen loopbaan en de werkgever kan geen life-time employment meer garanderen. Hieruit ontstaan andere wederzijdse verwachtingen. Dit wordt ook wel het psychologisch contract genoemd. Maar wat houdt het psychologisch contract precies in?</w:t>
      </w:r>
    </w:p>
    <w:p w:rsidR="009B6510" w:rsidRDefault="009B6510" w:rsidP="00F610E5">
      <w:pPr>
        <w:spacing w:line="276" w:lineRule="auto"/>
        <w:jc w:val="both"/>
        <w:rPr>
          <w:rFonts w:ascii="Arial" w:hAnsi="Arial" w:cs="Arial"/>
          <w:b/>
        </w:rPr>
      </w:pPr>
    </w:p>
    <w:p w:rsidR="009B6510" w:rsidRPr="005C330F" w:rsidRDefault="009B6510" w:rsidP="000C48FC">
      <w:pPr>
        <w:pStyle w:val="arial11vet"/>
        <w:outlineLvl w:val="2"/>
      </w:pPr>
      <w:bookmarkStart w:id="176" w:name="_Toc265097802"/>
      <w:bookmarkStart w:id="177" w:name="_Toc265099318"/>
      <w:bookmarkStart w:id="178" w:name="_Toc265099503"/>
      <w:bookmarkStart w:id="179" w:name="_Toc265103288"/>
      <w:r>
        <w:t xml:space="preserve">2.4.1 </w:t>
      </w:r>
      <w:r w:rsidRPr="005C330F">
        <w:t>Definitie</w:t>
      </w:r>
      <w:bookmarkEnd w:id="176"/>
      <w:bookmarkEnd w:id="177"/>
      <w:bookmarkEnd w:id="178"/>
      <w:bookmarkEnd w:id="179"/>
    </w:p>
    <w:p w:rsidR="009B6510" w:rsidRDefault="009B6510" w:rsidP="00F610E5">
      <w:pPr>
        <w:spacing w:line="276" w:lineRule="auto"/>
        <w:jc w:val="both"/>
        <w:rPr>
          <w:rFonts w:ascii="Arial" w:hAnsi="Arial" w:cs="Arial"/>
          <w:i/>
          <w:sz w:val="22"/>
          <w:szCs w:val="22"/>
        </w:rPr>
      </w:pPr>
      <w:r>
        <w:rPr>
          <w:rFonts w:ascii="Arial" w:hAnsi="Arial" w:cs="Arial"/>
          <w:sz w:val="22"/>
          <w:szCs w:val="22"/>
        </w:rPr>
        <w:t xml:space="preserve">Volgens Schein (1980, p. 12) heeft Argyris (1960) voor eerst het begrip ‘psychologisch contract’ genoemd. Schein </w:t>
      </w:r>
      <w:r w:rsidRPr="002C5F7B">
        <w:rPr>
          <w:rFonts w:ascii="Arial" w:hAnsi="Arial" w:cs="Arial"/>
          <w:sz w:val="22"/>
          <w:szCs w:val="22"/>
        </w:rPr>
        <w:t>stelt dat het psychologisch contract gedefinieerd kan worden als:</w:t>
      </w:r>
      <w:r>
        <w:rPr>
          <w:rFonts w:ascii="Arial" w:hAnsi="Arial" w:cs="Arial"/>
          <w:sz w:val="22"/>
          <w:szCs w:val="22"/>
        </w:rPr>
        <w:t xml:space="preserve"> </w:t>
      </w:r>
      <w:r>
        <w:rPr>
          <w:rFonts w:ascii="Arial" w:hAnsi="Arial" w:cs="Arial"/>
          <w:i/>
          <w:sz w:val="22"/>
          <w:szCs w:val="22"/>
        </w:rPr>
        <w:t>“E</w:t>
      </w:r>
      <w:r w:rsidRPr="002C5F7B">
        <w:rPr>
          <w:rFonts w:ascii="Arial" w:hAnsi="Arial" w:cs="Arial"/>
          <w:i/>
          <w:sz w:val="22"/>
          <w:szCs w:val="22"/>
        </w:rPr>
        <w:t>en serie ongeschreven verwachtingen die op ieder moment gelden tussen elk lid van een organisatie en de verschillende managers en anderen in die organisatie”.</w:t>
      </w:r>
    </w:p>
    <w:p w:rsidR="009B6510" w:rsidRDefault="009B6510" w:rsidP="00F610E5">
      <w:pPr>
        <w:spacing w:line="276" w:lineRule="auto"/>
        <w:jc w:val="both"/>
        <w:rPr>
          <w:rFonts w:ascii="Arial" w:hAnsi="Arial" w:cs="Arial"/>
          <w:sz w:val="22"/>
          <w:szCs w:val="22"/>
        </w:rPr>
      </w:pPr>
      <w:r w:rsidRPr="004170EE">
        <w:rPr>
          <w:rFonts w:ascii="Arial" w:hAnsi="Arial" w:cs="Arial"/>
          <w:sz w:val="22"/>
          <w:szCs w:val="22"/>
        </w:rPr>
        <w:t>Volgens Schein</w:t>
      </w:r>
      <w:r>
        <w:rPr>
          <w:rFonts w:ascii="Arial" w:hAnsi="Arial" w:cs="Arial"/>
          <w:sz w:val="22"/>
          <w:szCs w:val="22"/>
        </w:rPr>
        <w:t>’</w:t>
      </w:r>
      <w:r w:rsidRPr="004170EE">
        <w:rPr>
          <w:rFonts w:ascii="Arial" w:hAnsi="Arial" w:cs="Arial"/>
          <w:sz w:val="22"/>
          <w:szCs w:val="22"/>
        </w:rPr>
        <w:t>s definitie ku</w:t>
      </w:r>
      <w:r>
        <w:rPr>
          <w:rFonts w:ascii="Arial" w:hAnsi="Arial" w:cs="Arial"/>
          <w:sz w:val="22"/>
          <w:szCs w:val="22"/>
        </w:rPr>
        <w:t>nnen die verwachtingen</w:t>
      </w:r>
      <w:r w:rsidRPr="004170EE">
        <w:rPr>
          <w:rFonts w:ascii="Arial" w:hAnsi="Arial" w:cs="Arial"/>
          <w:sz w:val="22"/>
          <w:szCs w:val="22"/>
        </w:rPr>
        <w:t xml:space="preserve"> betrekking hebben op economische kwesties, zoals de beloning voor werk. </w:t>
      </w:r>
      <w:r>
        <w:rPr>
          <w:rFonts w:ascii="Arial" w:hAnsi="Arial" w:cs="Arial"/>
          <w:sz w:val="22"/>
          <w:szCs w:val="22"/>
        </w:rPr>
        <w:t xml:space="preserve">Volgens Schein is het </w:t>
      </w:r>
      <w:r w:rsidRPr="004170EE">
        <w:rPr>
          <w:rFonts w:ascii="Arial" w:hAnsi="Arial" w:cs="Arial"/>
          <w:sz w:val="22"/>
          <w:szCs w:val="22"/>
        </w:rPr>
        <w:t xml:space="preserve">voor het psychologisch contract essentieel dat de verwachtingen immateriële, psychologische zaken betreffen. </w:t>
      </w:r>
    </w:p>
    <w:p w:rsidR="009B6510" w:rsidRDefault="009B6510" w:rsidP="00F610E5">
      <w:pPr>
        <w:spacing w:line="276" w:lineRule="auto"/>
        <w:jc w:val="both"/>
        <w:rPr>
          <w:rFonts w:ascii="Arial" w:hAnsi="Arial" w:cs="Arial"/>
          <w:sz w:val="22"/>
          <w:szCs w:val="22"/>
        </w:rPr>
      </w:pPr>
      <w:r>
        <w:rPr>
          <w:rFonts w:ascii="Arial" w:hAnsi="Arial" w:cs="Arial"/>
          <w:sz w:val="22"/>
          <w:szCs w:val="22"/>
        </w:rPr>
        <w:t>Robinson en Rousseau (1994, p. 5</w:t>
      </w:r>
      <w:r w:rsidRPr="004170EE">
        <w:rPr>
          <w:rFonts w:ascii="Arial" w:hAnsi="Arial" w:cs="Arial"/>
          <w:sz w:val="22"/>
          <w:szCs w:val="22"/>
        </w:rPr>
        <w:t xml:space="preserve">) hebben een specifiekere dimensie van het psychologisch contract naar voren gehaald. Zij stellen dat </w:t>
      </w:r>
      <w:r>
        <w:rPr>
          <w:rFonts w:ascii="Arial" w:hAnsi="Arial" w:cs="Arial"/>
          <w:sz w:val="22"/>
          <w:szCs w:val="22"/>
        </w:rPr>
        <w:t xml:space="preserve">het psychologisch contract </w:t>
      </w:r>
      <w:r w:rsidRPr="004170EE">
        <w:rPr>
          <w:rFonts w:ascii="Arial" w:hAnsi="Arial" w:cs="Arial"/>
          <w:sz w:val="22"/>
          <w:szCs w:val="22"/>
        </w:rPr>
        <w:t>niet alleen door verwachtingen gekenmerkt wordt, maar ook door “</w:t>
      </w:r>
      <w:r>
        <w:rPr>
          <w:rFonts w:ascii="Arial" w:hAnsi="Arial" w:cs="Arial"/>
          <w:sz w:val="22"/>
          <w:szCs w:val="22"/>
        </w:rPr>
        <w:t>wederzijdse verplichtingen</w:t>
      </w:r>
      <w:r w:rsidRPr="004170EE">
        <w:rPr>
          <w:rFonts w:ascii="Arial" w:hAnsi="Arial" w:cs="Arial"/>
          <w:sz w:val="22"/>
          <w:szCs w:val="22"/>
        </w:rPr>
        <w:t>”.</w:t>
      </w:r>
      <w:r>
        <w:rPr>
          <w:rFonts w:ascii="Arial" w:hAnsi="Arial" w:cs="Arial"/>
          <w:sz w:val="22"/>
          <w:szCs w:val="22"/>
        </w:rPr>
        <w:t xml:space="preserve"> Het vormt een informele aanvulling op het formele arbeidscontract. Het bevat volgens de auteurs impliciete verwachtingen en verplichtingen die tussen de werkgever en de werknemer bestaan. </w:t>
      </w:r>
      <w:r w:rsidRPr="00ED5CB7">
        <w:rPr>
          <w:rFonts w:ascii="Arial" w:hAnsi="Arial" w:cs="Arial"/>
          <w:sz w:val="22"/>
          <w:szCs w:val="22"/>
        </w:rPr>
        <w:t xml:space="preserve">Iedere </w:t>
      </w:r>
      <w:r>
        <w:rPr>
          <w:rFonts w:ascii="Arial" w:hAnsi="Arial" w:cs="Arial"/>
          <w:sz w:val="22"/>
          <w:szCs w:val="22"/>
        </w:rPr>
        <w:t>werknemer verwacht van zijn werkgever dat aan belangrijke voorwaarden wordt voldaan. Hierbij kan gedacht worden aan een goede werksfeer, opleidingsmogelijkheden en goede arbeidsomstandigheden. Volgens de auteurs verwacht de werkgever onder andere dat de werknemer zich zal inspannen om inzetbaar te blijven voor de organisatie. Volgens Schalk en Freese (1997, p. 160) heeft het psychologisch contract drie functies:</w:t>
      </w:r>
    </w:p>
    <w:p w:rsidR="009B6510" w:rsidRDefault="009B6510" w:rsidP="00F610E5">
      <w:pPr>
        <w:spacing w:line="276" w:lineRule="auto"/>
        <w:jc w:val="both"/>
        <w:rPr>
          <w:rFonts w:ascii="Arial" w:hAnsi="Arial" w:cs="Arial"/>
          <w:sz w:val="22"/>
          <w:szCs w:val="22"/>
        </w:rPr>
      </w:pPr>
    </w:p>
    <w:p w:rsidR="009B6510" w:rsidRDefault="009B6510" w:rsidP="00F610E5">
      <w:pPr>
        <w:numPr>
          <w:ilvl w:val="0"/>
          <w:numId w:val="2"/>
        </w:numPr>
        <w:spacing w:line="276" w:lineRule="auto"/>
        <w:jc w:val="both"/>
        <w:rPr>
          <w:rFonts w:ascii="Arial" w:hAnsi="Arial" w:cs="Arial"/>
          <w:sz w:val="22"/>
          <w:szCs w:val="22"/>
        </w:rPr>
      </w:pPr>
      <w:r>
        <w:rPr>
          <w:rFonts w:ascii="Arial" w:hAnsi="Arial" w:cs="Arial"/>
          <w:sz w:val="22"/>
          <w:szCs w:val="22"/>
        </w:rPr>
        <w:t>Het geeft nadere invulling aan het formele arbeidscontract en reduceert zo onzekerheid;</w:t>
      </w:r>
    </w:p>
    <w:p w:rsidR="009B6510" w:rsidRDefault="009B6510" w:rsidP="00F610E5">
      <w:pPr>
        <w:numPr>
          <w:ilvl w:val="0"/>
          <w:numId w:val="2"/>
        </w:numPr>
        <w:spacing w:line="276" w:lineRule="auto"/>
        <w:jc w:val="both"/>
        <w:rPr>
          <w:rFonts w:ascii="Arial" w:hAnsi="Arial" w:cs="Arial"/>
          <w:sz w:val="22"/>
          <w:szCs w:val="22"/>
        </w:rPr>
      </w:pPr>
      <w:r>
        <w:rPr>
          <w:rFonts w:ascii="Arial" w:hAnsi="Arial" w:cs="Arial"/>
          <w:sz w:val="22"/>
          <w:szCs w:val="22"/>
        </w:rPr>
        <w:t>Het geeft vorm aan het gedrag van de werknemer;</w:t>
      </w:r>
    </w:p>
    <w:p w:rsidR="009B6510" w:rsidRDefault="009B6510" w:rsidP="00F610E5">
      <w:pPr>
        <w:numPr>
          <w:ilvl w:val="0"/>
          <w:numId w:val="2"/>
        </w:numPr>
        <w:spacing w:line="276" w:lineRule="auto"/>
        <w:jc w:val="both"/>
        <w:rPr>
          <w:rFonts w:ascii="Arial" w:hAnsi="Arial" w:cs="Arial"/>
          <w:sz w:val="22"/>
          <w:szCs w:val="22"/>
        </w:rPr>
      </w:pPr>
      <w:r>
        <w:rPr>
          <w:rFonts w:ascii="Arial" w:hAnsi="Arial" w:cs="Arial"/>
          <w:sz w:val="22"/>
          <w:szCs w:val="22"/>
        </w:rPr>
        <w:t>Het geeft de werknemer het gevoel invloed uit te kunnen oefenen op wat er met hem of haar gebeurt in de organisatie.</w:t>
      </w:r>
    </w:p>
    <w:p w:rsidR="009B6510" w:rsidRDefault="009B6510" w:rsidP="00F610E5">
      <w:pPr>
        <w:spacing w:line="276" w:lineRule="auto"/>
        <w:jc w:val="both"/>
        <w:rPr>
          <w:rFonts w:ascii="Arial" w:hAnsi="Arial" w:cs="Arial"/>
          <w:sz w:val="22"/>
          <w:szCs w:val="22"/>
        </w:rPr>
      </w:pPr>
    </w:p>
    <w:p w:rsidR="009B6510" w:rsidRDefault="009B6510" w:rsidP="00F610E5">
      <w:pPr>
        <w:spacing w:line="276" w:lineRule="auto"/>
        <w:jc w:val="both"/>
        <w:rPr>
          <w:rFonts w:ascii="Arial" w:hAnsi="Arial" w:cs="Arial"/>
          <w:sz w:val="22"/>
          <w:szCs w:val="22"/>
        </w:rPr>
      </w:pPr>
      <w:r>
        <w:rPr>
          <w:rFonts w:ascii="Arial" w:hAnsi="Arial" w:cs="Arial"/>
          <w:sz w:val="22"/>
          <w:szCs w:val="22"/>
        </w:rPr>
        <w:t>Belangrijke onderdelen van het psychologisch contract zijn de inhoud van het werk, ontwikkelingsmogelijkheden, klimaat, beleid en beloning. Een belangrijk kenmerk van het psychologisch contract is dat het niet op papier is vastgesteld. Daarnaast is het psychologisch contract sterk aan verandering onderhevig. Gedurende de loopbaan veranderen verwachtingen en verplichtingen die de werknemer heeft tegenover de werkgever. De werkgever heeft ook veranderende eisen en verwachtingen tegenover de werknemer.</w:t>
      </w:r>
    </w:p>
    <w:p w:rsidR="009B6510" w:rsidRDefault="009B6510" w:rsidP="00F610E5">
      <w:pPr>
        <w:spacing w:line="276" w:lineRule="auto"/>
        <w:jc w:val="both"/>
        <w:rPr>
          <w:rFonts w:ascii="Arial" w:hAnsi="Arial" w:cs="Arial"/>
          <w:sz w:val="22"/>
          <w:szCs w:val="22"/>
        </w:rPr>
      </w:pPr>
    </w:p>
    <w:p w:rsidR="009B6510" w:rsidRPr="005C330F" w:rsidRDefault="009B6510" w:rsidP="000C48FC">
      <w:pPr>
        <w:pStyle w:val="arial11vet"/>
        <w:outlineLvl w:val="2"/>
      </w:pPr>
      <w:bookmarkStart w:id="180" w:name="_Toc265097803"/>
      <w:bookmarkStart w:id="181" w:name="_Toc265099319"/>
      <w:bookmarkStart w:id="182" w:name="_Toc265099504"/>
      <w:bookmarkStart w:id="183" w:name="_Toc265103289"/>
      <w:r>
        <w:t xml:space="preserve">2.4.2 </w:t>
      </w:r>
      <w:r w:rsidRPr="005C330F">
        <w:t>Vernieuwing van het psychologisch contract</w:t>
      </w:r>
      <w:bookmarkEnd w:id="180"/>
      <w:bookmarkEnd w:id="181"/>
      <w:bookmarkEnd w:id="182"/>
      <w:bookmarkEnd w:id="183"/>
    </w:p>
    <w:p w:rsidR="009B6510" w:rsidRDefault="009B6510" w:rsidP="00F610E5">
      <w:pPr>
        <w:spacing w:line="276" w:lineRule="auto"/>
        <w:jc w:val="both"/>
        <w:rPr>
          <w:rFonts w:ascii="Arial" w:hAnsi="Arial" w:cs="Arial"/>
          <w:sz w:val="22"/>
          <w:szCs w:val="22"/>
        </w:rPr>
      </w:pPr>
      <w:r>
        <w:rPr>
          <w:rFonts w:ascii="Arial" w:hAnsi="Arial" w:cs="Arial"/>
          <w:sz w:val="22"/>
          <w:szCs w:val="22"/>
        </w:rPr>
        <w:t xml:space="preserve">Gasperz &amp; Ott (1996, p. 66) stellen dat het belangrijkste verschil tussen een systeem van life-time employability en life-time employement ligt in de wederzijdse verwachtingen in de arbeidsrelatie. Baarveld et al. (1999, p. 15) stellen dat zeer langdurige binding aan dezelfde organisatie steeds minder voor komt. Wanneer een baan niet langer aan de behoeften van werknemers voldoet, is de geneigdheid groot om een overstap te maken. Baarveld et al. (1999, p. 10) stellen dat “verandering van werkgever en/of beroep een meer algemeen verschijnsel begint te worden”. De verwachting is dat deze ontwikkelingen leiden tot een ‘beweeglijke’ arbeidsmarkt, waar werkenden veelvuldig van arbeidspositie zullen veranderen. </w:t>
      </w:r>
    </w:p>
    <w:p w:rsidR="009B6510" w:rsidRDefault="009B6510" w:rsidP="00F610E5">
      <w:pPr>
        <w:spacing w:line="276" w:lineRule="auto"/>
        <w:jc w:val="both"/>
        <w:rPr>
          <w:rFonts w:ascii="Arial" w:hAnsi="Arial" w:cs="Arial"/>
          <w:sz w:val="22"/>
          <w:szCs w:val="22"/>
        </w:rPr>
      </w:pPr>
    </w:p>
    <w:p w:rsidR="009B6510" w:rsidRPr="008B6988" w:rsidRDefault="009B6510" w:rsidP="00F610E5">
      <w:pPr>
        <w:spacing w:line="276" w:lineRule="auto"/>
        <w:jc w:val="both"/>
        <w:rPr>
          <w:rFonts w:ascii="Arial" w:hAnsi="Arial" w:cs="Arial"/>
          <w:sz w:val="22"/>
          <w:szCs w:val="22"/>
        </w:rPr>
      </w:pPr>
      <w:r>
        <w:rPr>
          <w:rFonts w:ascii="Arial" w:hAnsi="Arial" w:cs="Arial"/>
          <w:sz w:val="22"/>
          <w:szCs w:val="22"/>
        </w:rPr>
        <w:t xml:space="preserve">Deze ontwikkelingen hebben niet alleen gevolgen voor employability, maar zijn ook voor het psychologisch contract van belang. Bovenstaande ontwikkelingen hebben ervoor gezorgd dat het psychologisch contract ‘oude stijl’ steeds meer verandert in een psychologisch contract ‘nieuwe stijl’ (Metselaar &amp; Boom, 2004, p. 22). In het oude psychologisch contract verwachtte de werkgever van de werknemer loyaliteit, een dienstverband voor het leven en volgzaamheid en discipline. De werknemer verwachtte een beloning voor zijn prestaties. De werkgever bepaalde precies wat de werknemer moest doen. In het nieuwe psychologische contract accepteert de werkgever het vertrek van een werknemer en verwacht dat de werknemer betrokken is bij zijn werkzaamheden. De werkgever verwacht van de werknemer mobiliteitsbereidheid, het continu willen leren, eigen verantwoordelijkheid voor zijn eigen loopbaan en maximale prestatie. De werknemer verwacht van de werkgever dat de mogelijkheid wordt geboden om mobiel te zijn, uitdaging in het werk en voldoende opleidingsmogelijkheden. </w:t>
      </w:r>
      <w:r w:rsidRPr="000A1322">
        <w:rPr>
          <w:rFonts w:ascii="Arial" w:hAnsi="Arial" w:cs="Arial"/>
          <w:sz w:val="22"/>
          <w:szCs w:val="22"/>
        </w:rPr>
        <w:t xml:space="preserve">In </w:t>
      </w:r>
      <w:r w:rsidRPr="000A76B2">
        <w:rPr>
          <w:rFonts w:ascii="Arial" w:hAnsi="Arial" w:cs="Arial"/>
          <w:sz w:val="22"/>
          <w:szCs w:val="22"/>
        </w:rPr>
        <w:t>figuur 2.3 en 2.4 is de</w:t>
      </w:r>
      <w:r>
        <w:rPr>
          <w:rFonts w:ascii="Arial" w:hAnsi="Arial" w:cs="Arial"/>
          <w:sz w:val="22"/>
          <w:szCs w:val="22"/>
        </w:rPr>
        <w:t xml:space="preserve"> verschuiving van een oud naar een nieuw contract weergegeven.</w:t>
      </w:r>
    </w:p>
    <w:p w:rsidR="009B6510" w:rsidRDefault="009B6510"/>
    <w:tbl>
      <w:tblPr>
        <w:tblW w:w="0" w:type="auto"/>
        <w:tblBorders>
          <w:top w:val="single" w:sz="8" w:space="0" w:color="4F81BD"/>
          <w:left w:val="single" w:sz="8" w:space="0" w:color="4F81BD"/>
          <w:bottom w:val="single" w:sz="8" w:space="0" w:color="4F81BD"/>
          <w:right w:val="single" w:sz="8" w:space="0" w:color="4F81BD"/>
          <w:insideV w:val="single" w:sz="8" w:space="0" w:color="4F81BD"/>
        </w:tblBorders>
        <w:tblLook w:val="00A0"/>
      </w:tblPr>
      <w:tblGrid>
        <w:gridCol w:w="4606"/>
        <w:gridCol w:w="4606"/>
      </w:tblGrid>
      <w:tr w:rsidR="009B6510" w:rsidTr="00233956">
        <w:tc>
          <w:tcPr>
            <w:tcW w:w="4606" w:type="dxa"/>
            <w:tcBorders>
              <w:top w:val="single" w:sz="8" w:space="0" w:color="4F81BD"/>
              <w:bottom w:val="nil"/>
            </w:tcBorders>
            <w:shd w:val="clear" w:color="auto" w:fill="4F81BD"/>
          </w:tcPr>
          <w:p w:rsidR="009B6510" w:rsidRPr="00064E25" w:rsidRDefault="009B6510" w:rsidP="008B6988">
            <w:pPr>
              <w:tabs>
                <w:tab w:val="center" w:pos="4320"/>
                <w:tab w:val="right" w:pos="8640"/>
              </w:tabs>
              <w:rPr>
                <w:b/>
                <w:color w:val="FFFFFF"/>
              </w:rPr>
            </w:pPr>
            <w:r w:rsidRPr="00064E25">
              <w:rPr>
                <w:rFonts w:ascii="Arial" w:hAnsi="Arial" w:cs="Arial"/>
                <w:b/>
                <w:color w:val="FFFFFF"/>
                <w:sz w:val="22"/>
                <w:szCs w:val="22"/>
              </w:rPr>
              <w:t>Werkgever verwacht</w:t>
            </w:r>
            <w:r w:rsidRPr="00064E25">
              <w:rPr>
                <w:rFonts w:ascii="Arial" w:hAnsi="Arial" w:cs="Arial"/>
                <w:b/>
                <w:color w:val="FFFFFF"/>
                <w:sz w:val="22"/>
                <w:szCs w:val="22"/>
              </w:rPr>
              <w:tab/>
            </w:r>
          </w:p>
        </w:tc>
        <w:tc>
          <w:tcPr>
            <w:tcW w:w="4606" w:type="dxa"/>
            <w:tcBorders>
              <w:top w:val="single" w:sz="8" w:space="0" w:color="4F81BD"/>
              <w:bottom w:val="nil"/>
            </w:tcBorders>
            <w:shd w:val="clear" w:color="auto" w:fill="4F81BD"/>
          </w:tcPr>
          <w:p w:rsidR="009B6510" w:rsidRPr="00064E25" w:rsidRDefault="009B6510" w:rsidP="008B6988">
            <w:pPr>
              <w:tabs>
                <w:tab w:val="center" w:pos="4320"/>
                <w:tab w:val="right" w:pos="8640"/>
              </w:tabs>
              <w:rPr>
                <w:b/>
                <w:color w:val="FFFFFF"/>
              </w:rPr>
            </w:pPr>
            <w:r w:rsidRPr="00064E25">
              <w:rPr>
                <w:rFonts w:ascii="Arial" w:hAnsi="Arial" w:cs="Arial"/>
                <w:b/>
                <w:color w:val="FFFFFF"/>
                <w:sz w:val="22"/>
                <w:szCs w:val="22"/>
              </w:rPr>
              <w:t>Werknemer verwacht</w:t>
            </w:r>
          </w:p>
        </w:tc>
      </w:tr>
      <w:tr w:rsidR="009B6510" w:rsidTr="00233956">
        <w:trPr>
          <w:trHeight w:val="3054"/>
        </w:trPr>
        <w:tc>
          <w:tcPr>
            <w:tcW w:w="4606" w:type="dxa"/>
            <w:tcBorders>
              <w:top w:val="nil"/>
              <w:bottom w:val="single" w:sz="8" w:space="0" w:color="4F81BD"/>
            </w:tcBorders>
            <w:shd w:val="clear" w:color="auto" w:fill="FFFFFF"/>
          </w:tcPr>
          <w:p w:rsidR="009B6510" w:rsidRPr="008B6988" w:rsidRDefault="009B6510" w:rsidP="008B6988">
            <w:pPr>
              <w:tabs>
                <w:tab w:val="center" w:pos="4320"/>
                <w:tab w:val="right" w:pos="8640"/>
              </w:tabs>
              <w:ind w:left="2832" w:hanging="2832"/>
              <w:jc w:val="both"/>
              <w:rPr>
                <w:rFonts w:ascii="Arial" w:hAnsi="Arial" w:cs="Arial"/>
                <w:b/>
              </w:rPr>
            </w:pPr>
          </w:p>
          <w:p w:rsidR="009B6510" w:rsidRPr="008B6988" w:rsidRDefault="009B6510" w:rsidP="00931620">
            <w:pPr>
              <w:tabs>
                <w:tab w:val="center" w:pos="4320"/>
                <w:tab w:val="right" w:pos="8640"/>
              </w:tabs>
              <w:jc w:val="center"/>
              <w:rPr>
                <w:rFonts w:ascii="Arial" w:hAnsi="Arial" w:cs="Arial"/>
              </w:rPr>
            </w:pPr>
            <w:r w:rsidRPr="008B6988">
              <w:rPr>
                <w:rFonts w:ascii="Arial" w:hAnsi="Arial" w:cs="Arial"/>
                <w:sz w:val="22"/>
                <w:szCs w:val="22"/>
              </w:rPr>
              <w:t>Permanente loyaliteit aan het bedrijf</w:t>
            </w:r>
            <w:r>
              <w:rPr>
                <w:rFonts w:ascii="Arial" w:hAnsi="Arial" w:cs="Arial"/>
                <w:sz w:val="22"/>
                <w:szCs w:val="22"/>
              </w:rPr>
              <w:t>.</w:t>
            </w:r>
          </w:p>
          <w:p w:rsidR="009B6510" w:rsidRPr="008B6988" w:rsidRDefault="009B6510" w:rsidP="008B6988">
            <w:pPr>
              <w:tabs>
                <w:tab w:val="center" w:pos="4320"/>
                <w:tab w:val="right" w:pos="8640"/>
              </w:tabs>
              <w:rPr>
                <w:rFonts w:ascii="Arial" w:hAnsi="Arial" w:cs="Arial"/>
              </w:rPr>
            </w:pPr>
          </w:p>
          <w:p w:rsidR="009B6510" w:rsidRPr="008B6988" w:rsidRDefault="009B6510" w:rsidP="008B6988">
            <w:pPr>
              <w:tabs>
                <w:tab w:val="center" w:pos="4320"/>
                <w:tab w:val="right" w:pos="8640"/>
              </w:tabs>
              <w:rPr>
                <w:rFonts w:ascii="Arial" w:hAnsi="Arial" w:cs="Arial"/>
              </w:rPr>
            </w:pPr>
          </w:p>
          <w:p w:rsidR="009B6510" w:rsidRPr="008B6988" w:rsidRDefault="009B6510" w:rsidP="008B6988">
            <w:pPr>
              <w:tabs>
                <w:tab w:val="center" w:pos="4320"/>
                <w:tab w:val="right" w:pos="8640"/>
              </w:tabs>
              <w:jc w:val="center"/>
              <w:rPr>
                <w:rFonts w:ascii="Arial" w:hAnsi="Arial" w:cs="Arial"/>
              </w:rPr>
            </w:pPr>
            <w:r w:rsidRPr="008B6988">
              <w:rPr>
                <w:rFonts w:ascii="Arial" w:hAnsi="Arial" w:cs="Arial"/>
                <w:sz w:val="22"/>
                <w:szCs w:val="22"/>
              </w:rPr>
              <w:t>Volgzaamheid en discipline</w:t>
            </w:r>
            <w:r>
              <w:rPr>
                <w:rFonts w:ascii="Arial" w:hAnsi="Arial" w:cs="Arial"/>
                <w:sz w:val="22"/>
                <w:szCs w:val="22"/>
              </w:rPr>
              <w:t>.</w:t>
            </w:r>
          </w:p>
          <w:p w:rsidR="009B6510" w:rsidRPr="008B6988" w:rsidRDefault="009B6510" w:rsidP="008B6988">
            <w:pPr>
              <w:tabs>
                <w:tab w:val="center" w:pos="4320"/>
                <w:tab w:val="right" w:pos="8640"/>
              </w:tabs>
              <w:rPr>
                <w:rFonts w:ascii="Arial" w:hAnsi="Arial" w:cs="Arial"/>
              </w:rPr>
            </w:pPr>
          </w:p>
          <w:p w:rsidR="009B6510" w:rsidRPr="008B6988" w:rsidRDefault="009B6510" w:rsidP="008B6988">
            <w:pPr>
              <w:tabs>
                <w:tab w:val="center" w:pos="4320"/>
                <w:tab w:val="right" w:pos="8640"/>
              </w:tabs>
              <w:rPr>
                <w:rFonts w:ascii="Arial" w:hAnsi="Arial" w:cs="Arial"/>
              </w:rPr>
            </w:pPr>
          </w:p>
          <w:p w:rsidR="009B6510" w:rsidRPr="008B6988" w:rsidRDefault="009B6510" w:rsidP="008B6988">
            <w:pPr>
              <w:tabs>
                <w:tab w:val="center" w:pos="4320"/>
                <w:tab w:val="right" w:pos="8640"/>
              </w:tabs>
              <w:jc w:val="center"/>
              <w:rPr>
                <w:rFonts w:ascii="Arial" w:hAnsi="Arial" w:cs="Arial"/>
              </w:rPr>
            </w:pPr>
            <w:r w:rsidRPr="008B6988">
              <w:rPr>
                <w:rFonts w:ascii="Arial" w:hAnsi="Arial" w:cs="Arial"/>
                <w:sz w:val="22"/>
                <w:szCs w:val="22"/>
              </w:rPr>
              <w:t>Maximale prestaties op de huidige situatie</w:t>
            </w:r>
            <w:r>
              <w:rPr>
                <w:rFonts w:ascii="Arial" w:hAnsi="Arial" w:cs="Arial"/>
                <w:sz w:val="22"/>
                <w:szCs w:val="22"/>
              </w:rPr>
              <w:t>.</w:t>
            </w:r>
          </w:p>
          <w:p w:rsidR="009B6510" w:rsidRPr="008B6988" w:rsidRDefault="009B6510" w:rsidP="008B6988">
            <w:pPr>
              <w:tabs>
                <w:tab w:val="center" w:pos="4320"/>
                <w:tab w:val="right" w:pos="8640"/>
              </w:tabs>
              <w:jc w:val="center"/>
              <w:rPr>
                <w:rFonts w:ascii="Arial" w:hAnsi="Arial" w:cs="Arial"/>
              </w:rPr>
            </w:pPr>
          </w:p>
          <w:p w:rsidR="009B6510" w:rsidRPr="008B6988" w:rsidRDefault="009B6510" w:rsidP="008B6988">
            <w:pPr>
              <w:tabs>
                <w:tab w:val="center" w:pos="4320"/>
                <w:tab w:val="right" w:pos="8640"/>
              </w:tabs>
              <w:rPr>
                <w:b/>
              </w:rPr>
            </w:pPr>
          </w:p>
        </w:tc>
        <w:tc>
          <w:tcPr>
            <w:tcW w:w="4606" w:type="dxa"/>
            <w:tcBorders>
              <w:top w:val="nil"/>
              <w:bottom w:val="single" w:sz="8" w:space="0" w:color="4F81BD"/>
            </w:tcBorders>
            <w:shd w:val="clear" w:color="auto" w:fill="FFFFFF"/>
          </w:tcPr>
          <w:p w:rsidR="009B6510" w:rsidRPr="008B6988" w:rsidRDefault="009B6510" w:rsidP="008B6988">
            <w:pPr>
              <w:tabs>
                <w:tab w:val="center" w:pos="4320"/>
                <w:tab w:val="right" w:pos="8640"/>
              </w:tabs>
              <w:jc w:val="center"/>
              <w:rPr>
                <w:rFonts w:ascii="Arial" w:hAnsi="Arial" w:cs="Arial"/>
              </w:rPr>
            </w:pPr>
          </w:p>
          <w:p w:rsidR="009B6510" w:rsidRPr="008B6988" w:rsidRDefault="009B6510" w:rsidP="008B6988">
            <w:pPr>
              <w:tabs>
                <w:tab w:val="center" w:pos="4320"/>
                <w:tab w:val="right" w:pos="8640"/>
              </w:tabs>
              <w:jc w:val="center"/>
              <w:rPr>
                <w:rFonts w:ascii="Arial" w:hAnsi="Arial" w:cs="Arial"/>
              </w:rPr>
            </w:pPr>
            <w:r w:rsidRPr="008B6988">
              <w:rPr>
                <w:rFonts w:ascii="Arial" w:hAnsi="Arial" w:cs="Arial"/>
                <w:sz w:val="22"/>
                <w:szCs w:val="22"/>
              </w:rPr>
              <w:t>Beloning van loyaliteit door continuering van de arbeidsrelatie ongeacht de economische omstandigheden</w:t>
            </w:r>
            <w:r>
              <w:rPr>
                <w:rFonts w:ascii="Arial" w:hAnsi="Arial" w:cs="Arial"/>
                <w:sz w:val="22"/>
                <w:szCs w:val="22"/>
              </w:rPr>
              <w:t>.</w:t>
            </w:r>
          </w:p>
          <w:p w:rsidR="009B6510" w:rsidRPr="008B6988" w:rsidRDefault="009B6510" w:rsidP="008B6988">
            <w:pPr>
              <w:tabs>
                <w:tab w:val="center" w:pos="4320"/>
                <w:tab w:val="right" w:pos="8640"/>
              </w:tabs>
              <w:jc w:val="center"/>
              <w:rPr>
                <w:rFonts w:ascii="Arial" w:hAnsi="Arial" w:cs="Arial"/>
              </w:rPr>
            </w:pPr>
          </w:p>
          <w:p w:rsidR="009B6510" w:rsidRPr="008B6988" w:rsidRDefault="009B6510" w:rsidP="008B6988">
            <w:pPr>
              <w:tabs>
                <w:tab w:val="center" w:pos="4320"/>
                <w:tab w:val="right" w:pos="8640"/>
              </w:tabs>
              <w:jc w:val="center"/>
              <w:rPr>
                <w:rFonts w:ascii="Arial" w:hAnsi="Arial" w:cs="Arial"/>
              </w:rPr>
            </w:pPr>
          </w:p>
          <w:p w:rsidR="009B6510" w:rsidRPr="008B6988" w:rsidRDefault="009B6510" w:rsidP="008B6988">
            <w:pPr>
              <w:tabs>
                <w:tab w:val="center" w:pos="4320"/>
                <w:tab w:val="right" w:pos="8640"/>
              </w:tabs>
              <w:jc w:val="center"/>
              <w:rPr>
                <w:rFonts w:ascii="Arial" w:hAnsi="Arial" w:cs="Arial"/>
              </w:rPr>
            </w:pPr>
            <w:r w:rsidRPr="008B6988">
              <w:rPr>
                <w:rFonts w:ascii="Arial" w:hAnsi="Arial" w:cs="Arial"/>
                <w:sz w:val="22"/>
                <w:szCs w:val="22"/>
              </w:rPr>
              <w:t>Sturing van de loopbaan door werkgever</w:t>
            </w:r>
            <w:r>
              <w:rPr>
                <w:rFonts w:ascii="Arial" w:hAnsi="Arial" w:cs="Arial"/>
                <w:sz w:val="22"/>
                <w:szCs w:val="22"/>
              </w:rPr>
              <w:t>.</w:t>
            </w:r>
          </w:p>
          <w:p w:rsidR="009B6510" w:rsidRPr="008B6988" w:rsidRDefault="009B6510" w:rsidP="008B6988">
            <w:pPr>
              <w:tabs>
                <w:tab w:val="center" w:pos="4320"/>
                <w:tab w:val="right" w:pos="8640"/>
              </w:tabs>
              <w:jc w:val="center"/>
              <w:rPr>
                <w:rFonts w:ascii="Arial" w:hAnsi="Arial" w:cs="Arial"/>
              </w:rPr>
            </w:pPr>
          </w:p>
          <w:p w:rsidR="009B6510" w:rsidRPr="008B6988" w:rsidRDefault="009B6510" w:rsidP="008B6988">
            <w:pPr>
              <w:tabs>
                <w:tab w:val="center" w:pos="4320"/>
                <w:tab w:val="right" w:pos="8640"/>
              </w:tabs>
              <w:jc w:val="center"/>
              <w:rPr>
                <w:rFonts w:ascii="Arial" w:hAnsi="Arial" w:cs="Arial"/>
              </w:rPr>
            </w:pPr>
          </w:p>
          <w:p w:rsidR="009B6510" w:rsidRPr="00940504" w:rsidRDefault="009B6510" w:rsidP="008B6988">
            <w:pPr>
              <w:tabs>
                <w:tab w:val="center" w:pos="4320"/>
                <w:tab w:val="right" w:pos="8640"/>
              </w:tabs>
              <w:jc w:val="center"/>
            </w:pPr>
            <w:r w:rsidRPr="008B6988">
              <w:rPr>
                <w:rFonts w:ascii="Arial" w:hAnsi="Arial" w:cs="Arial"/>
                <w:sz w:val="22"/>
                <w:szCs w:val="22"/>
              </w:rPr>
              <w:t>Beloning van de prestaties op de huidige situatie</w:t>
            </w:r>
            <w:r>
              <w:rPr>
                <w:rFonts w:ascii="Arial" w:hAnsi="Arial" w:cs="Arial"/>
                <w:sz w:val="22"/>
                <w:szCs w:val="22"/>
              </w:rPr>
              <w:t>.</w:t>
            </w:r>
          </w:p>
          <w:p w:rsidR="009B6510" w:rsidRPr="00940504" w:rsidRDefault="009B6510" w:rsidP="008B6988">
            <w:pPr>
              <w:tabs>
                <w:tab w:val="center" w:pos="4320"/>
                <w:tab w:val="right" w:pos="8640"/>
              </w:tabs>
            </w:pPr>
          </w:p>
        </w:tc>
      </w:tr>
    </w:tbl>
    <w:p w:rsidR="009B6510" w:rsidRPr="004D0747" w:rsidRDefault="009B6510" w:rsidP="008B6988">
      <w:pPr>
        <w:spacing w:line="276" w:lineRule="auto"/>
        <w:jc w:val="both"/>
        <w:rPr>
          <w:rFonts w:ascii="Arial" w:hAnsi="Arial" w:cs="Arial"/>
          <w:sz w:val="22"/>
          <w:szCs w:val="22"/>
        </w:rPr>
      </w:pPr>
      <w:r>
        <w:rPr>
          <w:rFonts w:ascii="Arial" w:hAnsi="Arial" w:cs="Arial"/>
          <w:b/>
          <w:sz w:val="20"/>
          <w:szCs w:val="20"/>
        </w:rPr>
        <w:t xml:space="preserve">Figuur </w:t>
      </w:r>
      <w:r w:rsidRPr="006753E3">
        <w:rPr>
          <w:rFonts w:ascii="Arial" w:hAnsi="Arial" w:cs="Arial"/>
          <w:b/>
          <w:sz w:val="20"/>
          <w:szCs w:val="20"/>
        </w:rPr>
        <w:t>2.3</w:t>
      </w:r>
      <w:r>
        <w:rPr>
          <w:rFonts w:ascii="Arial" w:hAnsi="Arial" w:cs="Arial"/>
          <w:b/>
          <w:sz w:val="20"/>
          <w:szCs w:val="20"/>
        </w:rPr>
        <w:t>:</w:t>
      </w:r>
      <w:r w:rsidRPr="006753E3">
        <w:rPr>
          <w:rFonts w:ascii="Arial" w:hAnsi="Arial" w:cs="Arial"/>
          <w:b/>
          <w:sz w:val="20"/>
          <w:szCs w:val="20"/>
        </w:rPr>
        <w:t xml:space="preserve"> Het oude psychologisch contract</w:t>
      </w:r>
    </w:p>
    <w:p w:rsidR="009B6510" w:rsidRDefault="009B6510"/>
    <w:p w:rsidR="009B6510" w:rsidRDefault="009B6510"/>
    <w:tbl>
      <w:tblPr>
        <w:tblW w:w="0" w:type="auto"/>
        <w:tblBorders>
          <w:top w:val="single" w:sz="8" w:space="0" w:color="4F81BD"/>
          <w:left w:val="single" w:sz="8" w:space="0" w:color="4F81BD"/>
          <w:bottom w:val="single" w:sz="8" w:space="0" w:color="4F81BD"/>
          <w:right w:val="single" w:sz="8" w:space="0" w:color="4F81BD"/>
          <w:insideV w:val="single" w:sz="8" w:space="0" w:color="4F81BD"/>
        </w:tblBorders>
        <w:tblLook w:val="00A0"/>
      </w:tblPr>
      <w:tblGrid>
        <w:gridCol w:w="4606"/>
        <w:gridCol w:w="4606"/>
      </w:tblGrid>
      <w:tr w:rsidR="009B6510" w:rsidTr="00233956">
        <w:tc>
          <w:tcPr>
            <w:tcW w:w="4606" w:type="dxa"/>
            <w:tcBorders>
              <w:top w:val="single" w:sz="8" w:space="0" w:color="4F81BD"/>
              <w:bottom w:val="nil"/>
            </w:tcBorders>
            <w:shd w:val="clear" w:color="auto" w:fill="4F81BD"/>
          </w:tcPr>
          <w:p w:rsidR="009B6510" w:rsidRPr="00064E25" w:rsidRDefault="009B6510" w:rsidP="008B6988">
            <w:pPr>
              <w:tabs>
                <w:tab w:val="center" w:pos="4320"/>
                <w:tab w:val="right" w:pos="8640"/>
              </w:tabs>
              <w:rPr>
                <w:b/>
                <w:color w:val="FFFFFF"/>
              </w:rPr>
            </w:pPr>
            <w:r w:rsidRPr="00064E25">
              <w:rPr>
                <w:rFonts w:ascii="Arial" w:hAnsi="Arial" w:cs="Arial"/>
                <w:b/>
                <w:color w:val="FFFFFF"/>
                <w:sz w:val="22"/>
                <w:szCs w:val="22"/>
              </w:rPr>
              <w:t>Werkgever verwacht</w:t>
            </w:r>
            <w:r w:rsidRPr="00064E25">
              <w:rPr>
                <w:rFonts w:ascii="Arial" w:hAnsi="Arial" w:cs="Arial"/>
                <w:b/>
                <w:color w:val="FFFFFF"/>
                <w:sz w:val="22"/>
                <w:szCs w:val="22"/>
              </w:rPr>
              <w:tab/>
            </w:r>
          </w:p>
        </w:tc>
        <w:tc>
          <w:tcPr>
            <w:tcW w:w="4606" w:type="dxa"/>
            <w:tcBorders>
              <w:top w:val="single" w:sz="8" w:space="0" w:color="4F81BD"/>
              <w:bottom w:val="nil"/>
            </w:tcBorders>
            <w:shd w:val="clear" w:color="auto" w:fill="4F81BD"/>
          </w:tcPr>
          <w:p w:rsidR="009B6510" w:rsidRPr="00064E25" w:rsidRDefault="009B6510" w:rsidP="008B6988">
            <w:pPr>
              <w:tabs>
                <w:tab w:val="center" w:pos="4320"/>
                <w:tab w:val="right" w:pos="8640"/>
              </w:tabs>
              <w:rPr>
                <w:b/>
                <w:color w:val="FFFFFF"/>
              </w:rPr>
            </w:pPr>
            <w:r w:rsidRPr="00064E25">
              <w:rPr>
                <w:rFonts w:ascii="Arial" w:hAnsi="Arial" w:cs="Arial"/>
                <w:b/>
                <w:color w:val="FFFFFF"/>
                <w:sz w:val="22"/>
                <w:szCs w:val="22"/>
              </w:rPr>
              <w:t>Werknemer verwacht</w:t>
            </w:r>
          </w:p>
        </w:tc>
      </w:tr>
      <w:tr w:rsidR="009B6510" w:rsidTr="00233956">
        <w:trPr>
          <w:trHeight w:val="3054"/>
        </w:trPr>
        <w:tc>
          <w:tcPr>
            <w:tcW w:w="4606" w:type="dxa"/>
            <w:tcBorders>
              <w:top w:val="nil"/>
              <w:bottom w:val="single" w:sz="8" w:space="0" w:color="4F81BD"/>
            </w:tcBorders>
            <w:shd w:val="clear" w:color="auto" w:fill="FFFFFF"/>
          </w:tcPr>
          <w:p w:rsidR="009B6510" w:rsidRPr="008B6988" w:rsidRDefault="009B6510" w:rsidP="008B6988">
            <w:pPr>
              <w:tabs>
                <w:tab w:val="center" w:pos="4320"/>
                <w:tab w:val="right" w:pos="8640"/>
              </w:tabs>
              <w:jc w:val="center"/>
              <w:rPr>
                <w:rFonts w:ascii="Arial" w:hAnsi="Arial" w:cs="Arial"/>
                <w:b/>
              </w:rPr>
            </w:pPr>
          </w:p>
          <w:p w:rsidR="009B6510" w:rsidRPr="008B6988" w:rsidRDefault="009B6510" w:rsidP="008B6988">
            <w:pPr>
              <w:tabs>
                <w:tab w:val="center" w:pos="4320"/>
                <w:tab w:val="right" w:pos="8640"/>
              </w:tabs>
              <w:jc w:val="center"/>
              <w:rPr>
                <w:rFonts w:ascii="Arial" w:hAnsi="Arial" w:cs="Arial"/>
              </w:rPr>
            </w:pPr>
            <w:r w:rsidRPr="008B6988">
              <w:rPr>
                <w:rFonts w:ascii="Arial" w:hAnsi="Arial" w:cs="Arial"/>
                <w:sz w:val="22"/>
                <w:szCs w:val="22"/>
              </w:rPr>
              <w:t>Geen blijvende loyaliteit van de werknemer; een vertrek naar een andere werkgever om verder te leren is acceptabel.</w:t>
            </w:r>
          </w:p>
          <w:p w:rsidR="009B6510" w:rsidRPr="008B6988" w:rsidRDefault="009B6510" w:rsidP="008B6988">
            <w:pPr>
              <w:tabs>
                <w:tab w:val="center" w:pos="4320"/>
                <w:tab w:val="right" w:pos="8640"/>
              </w:tabs>
              <w:rPr>
                <w:rFonts w:ascii="Arial" w:hAnsi="Arial" w:cs="Arial"/>
              </w:rPr>
            </w:pPr>
          </w:p>
          <w:p w:rsidR="009B6510" w:rsidRPr="008B6988" w:rsidRDefault="009B6510" w:rsidP="008B6988">
            <w:pPr>
              <w:tabs>
                <w:tab w:val="center" w:pos="4320"/>
                <w:tab w:val="right" w:pos="8640"/>
              </w:tabs>
              <w:jc w:val="center"/>
              <w:rPr>
                <w:rFonts w:ascii="Arial" w:hAnsi="Arial" w:cs="Arial"/>
              </w:rPr>
            </w:pPr>
            <w:r w:rsidRPr="008B6988">
              <w:rPr>
                <w:rFonts w:ascii="Arial" w:hAnsi="Arial" w:cs="Arial"/>
                <w:sz w:val="22"/>
                <w:szCs w:val="22"/>
              </w:rPr>
              <w:t>Maximale betrokkenheid bij het werk, projecten e.d.</w:t>
            </w:r>
          </w:p>
          <w:p w:rsidR="009B6510" w:rsidRPr="008B6988" w:rsidRDefault="009B6510" w:rsidP="008B6988">
            <w:pPr>
              <w:tabs>
                <w:tab w:val="center" w:pos="4320"/>
                <w:tab w:val="right" w:pos="8640"/>
              </w:tabs>
              <w:rPr>
                <w:rFonts w:ascii="Arial" w:hAnsi="Arial" w:cs="Arial"/>
              </w:rPr>
            </w:pPr>
          </w:p>
          <w:p w:rsidR="009B6510" w:rsidRPr="008B6988" w:rsidRDefault="009B6510" w:rsidP="008B6988">
            <w:pPr>
              <w:tabs>
                <w:tab w:val="center" w:pos="4320"/>
                <w:tab w:val="right" w:pos="8640"/>
              </w:tabs>
              <w:jc w:val="center"/>
              <w:rPr>
                <w:rFonts w:ascii="Arial" w:hAnsi="Arial" w:cs="Arial"/>
              </w:rPr>
            </w:pPr>
            <w:r w:rsidRPr="008B6988">
              <w:rPr>
                <w:rFonts w:ascii="Arial" w:hAnsi="Arial" w:cs="Arial"/>
                <w:sz w:val="22"/>
                <w:szCs w:val="22"/>
              </w:rPr>
              <w:t>Bereidheid tot mobiliteit, permanent leren en eigen verantwoordelijkheid voor de loopbaan</w:t>
            </w:r>
            <w:r>
              <w:rPr>
                <w:rFonts w:ascii="Arial" w:hAnsi="Arial" w:cs="Arial"/>
                <w:sz w:val="22"/>
                <w:szCs w:val="22"/>
              </w:rPr>
              <w:t>.</w:t>
            </w:r>
          </w:p>
          <w:p w:rsidR="009B6510" w:rsidRPr="008B6988" w:rsidRDefault="009B6510" w:rsidP="008B6988">
            <w:pPr>
              <w:tabs>
                <w:tab w:val="center" w:pos="4320"/>
                <w:tab w:val="right" w:pos="8640"/>
              </w:tabs>
              <w:jc w:val="both"/>
              <w:rPr>
                <w:rFonts w:ascii="Arial" w:hAnsi="Arial" w:cs="Arial"/>
              </w:rPr>
            </w:pPr>
          </w:p>
          <w:p w:rsidR="009B6510" w:rsidRPr="008B6988" w:rsidRDefault="009B6510" w:rsidP="008B6988">
            <w:pPr>
              <w:tabs>
                <w:tab w:val="center" w:pos="4320"/>
                <w:tab w:val="right" w:pos="8640"/>
              </w:tabs>
              <w:jc w:val="center"/>
              <w:rPr>
                <w:rFonts w:ascii="Arial" w:hAnsi="Arial" w:cs="Arial"/>
              </w:rPr>
            </w:pPr>
            <w:r w:rsidRPr="008B6988">
              <w:rPr>
                <w:rFonts w:ascii="Arial" w:hAnsi="Arial" w:cs="Arial"/>
                <w:sz w:val="22"/>
                <w:szCs w:val="22"/>
              </w:rPr>
              <w:t>Maximale prestaties en inzetbaarheid binnen het bedrijf.</w:t>
            </w:r>
          </w:p>
          <w:p w:rsidR="009B6510" w:rsidRPr="008B6988" w:rsidRDefault="009B6510" w:rsidP="008B6988">
            <w:pPr>
              <w:tabs>
                <w:tab w:val="center" w:pos="4320"/>
                <w:tab w:val="right" w:pos="8640"/>
              </w:tabs>
              <w:rPr>
                <w:b/>
              </w:rPr>
            </w:pPr>
          </w:p>
        </w:tc>
        <w:tc>
          <w:tcPr>
            <w:tcW w:w="4606" w:type="dxa"/>
            <w:tcBorders>
              <w:top w:val="nil"/>
              <w:bottom w:val="single" w:sz="8" w:space="0" w:color="4F81BD"/>
            </w:tcBorders>
            <w:shd w:val="clear" w:color="auto" w:fill="FFFFFF"/>
          </w:tcPr>
          <w:p w:rsidR="009B6510" w:rsidRPr="008B6988" w:rsidRDefault="009B6510" w:rsidP="008B6988">
            <w:pPr>
              <w:tabs>
                <w:tab w:val="center" w:pos="4320"/>
                <w:tab w:val="right" w:pos="8640"/>
              </w:tabs>
              <w:ind w:left="2832" w:hanging="2832"/>
              <w:jc w:val="center"/>
              <w:rPr>
                <w:rFonts w:ascii="Arial" w:hAnsi="Arial" w:cs="Arial"/>
              </w:rPr>
            </w:pPr>
          </w:p>
          <w:p w:rsidR="009B6510" w:rsidRPr="00931620" w:rsidRDefault="009B6510" w:rsidP="008B6988">
            <w:pPr>
              <w:tabs>
                <w:tab w:val="center" w:pos="4320"/>
                <w:tab w:val="right" w:pos="8640"/>
              </w:tabs>
              <w:ind w:left="2832" w:hanging="2832"/>
              <w:jc w:val="center"/>
              <w:rPr>
                <w:rFonts w:ascii="Arial" w:hAnsi="Arial" w:cs="Arial"/>
              </w:rPr>
            </w:pPr>
            <w:r w:rsidRPr="00931620">
              <w:rPr>
                <w:rFonts w:ascii="Arial" w:hAnsi="Arial" w:cs="Arial"/>
                <w:sz w:val="22"/>
                <w:szCs w:val="22"/>
              </w:rPr>
              <w:t>Geen blijvende loyaliteit van de werkgever.</w:t>
            </w:r>
          </w:p>
          <w:p w:rsidR="009B6510" w:rsidRPr="00931620" w:rsidRDefault="009B6510" w:rsidP="008B6988">
            <w:pPr>
              <w:tabs>
                <w:tab w:val="center" w:pos="4320"/>
                <w:tab w:val="right" w:pos="8640"/>
              </w:tabs>
              <w:ind w:left="2832" w:hanging="2832"/>
              <w:jc w:val="center"/>
              <w:rPr>
                <w:rFonts w:ascii="Arial" w:hAnsi="Arial" w:cs="Arial"/>
              </w:rPr>
            </w:pPr>
            <w:r w:rsidRPr="00931620">
              <w:rPr>
                <w:rFonts w:ascii="Arial" w:hAnsi="Arial" w:cs="Arial"/>
                <w:sz w:val="22"/>
                <w:szCs w:val="22"/>
              </w:rPr>
              <w:t>Bij een geringe inzetbaarheid is de kans</w:t>
            </w:r>
          </w:p>
          <w:p w:rsidR="009B6510" w:rsidRPr="00931620" w:rsidRDefault="009B6510" w:rsidP="008B6988">
            <w:pPr>
              <w:tabs>
                <w:tab w:val="center" w:pos="4320"/>
                <w:tab w:val="right" w:pos="8640"/>
              </w:tabs>
              <w:ind w:left="2832" w:hanging="2832"/>
              <w:jc w:val="center"/>
              <w:rPr>
                <w:rFonts w:ascii="Arial" w:hAnsi="Arial" w:cs="Arial"/>
              </w:rPr>
            </w:pPr>
            <w:r w:rsidRPr="00931620">
              <w:rPr>
                <w:rFonts w:ascii="Arial" w:hAnsi="Arial" w:cs="Arial"/>
                <w:sz w:val="22"/>
                <w:szCs w:val="22"/>
              </w:rPr>
              <w:t>groot op (gedwongen) vertrek.</w:t>
            </w:r>
          </w:p>
          <w:p w:rsidR="009B6510" w:rsidRDefault="009B6510" w:rsidP="008B6988">
            <w:pPr>
              <w:tabs>
                <w:tab w:val="center" w:pos="4320"/>
                <w:tab w:val="right" w:pos="8640"/>
              </w:tabs>
              <w:jc w:val="center"/>
              <w:rPr>
                <w:rFonts w:ascii="Arial" w:hAnsi="Arial" w:cs="Arial"/>
              </w:rPr>
            </w:pPr>
          </w:p>
          <w:p w:rsidR="009B6510" w:rsidRPr="00931620" w:rsidRDefault="009B6510" w:rsidP="008B6988">
            <w:pPr>
              <w:tabs>
                <w:tab w:val="center" w:pos="4320"/>
                <w:tab w:val="right" w:pos="8640"/>
              </w:tabs>
              <w:jc w:val="center"/>
              <w:rPr>
                <w:rFonts w:ascii="Arial" w:hAnsi="Arial" w:cs="Arial"/>
              </w:rPr>
            </w:pPr>
          </w:p>
          <w:p w:rsidR="009B6510" w:rsidRPr="00931620" w:rsidRDefault="009B6510" w:rsidP="008B6988">
            <w:pPr>
              <w:tabs>
                <w:tab w:val="center" w:pos="4320"/>
                <w:tab w:val="right" w:pos="8640"/>
              </w:tabs>
              <w:jc w:val="center"/>
              <w:rPr>
                <w:rFonts w:ascii="Arial" w:hAnsi="Arial" w:cs="Arial"/>
              </w:rPr>
            </w:pPr>
            <w:r w:rsidRPr="00931620">
              <w:rPr>
                <w:rFonts w:ascii="Arial" w:hAnsi="Arial" w:cs="Arial"/>
                <w:sz w:val="22"/>
                <w:szCs w:val="22"/>
              </w:rPr>
              <w:t>Uitdagende functies, boeiende projecten</w:t>
            </w:r>
          </w:p>
          <w:p w:rsidR="009B6510" w:rsidRDefault="009B6510" w:rsidP="008B6988">
            <w:pPr>
              <w:tabs>
                <w:tab w:val="center" w:pos="4320"/>
                <w:tab w:val="right" w:pos="8640"/>
              </w:tabs>
              <w:jc w:val="center"/>
              <w:rPr>
                <w:rFonts w:ascii="Arial" w:hAnsi="Arial" w:cs="Arial"/>
              </w:rPr>
            </w:pPr>
          </w:p>
          <w:p w:rsidR="009B6510" w:rsidRPr="00931620" w:rsidRDefault="009B6510" w:rsidP="008B6988">
            <w:pPr>
              <w:tabs>
                <w:tab w:val="center" w:pos="4320"/>
                <w:tab w:val="right" w:pos="8640"/>
              </w:tabs>
              <w:jc w:val="center"/>
              <w:rPr>
                <w:rFonts w:ascii="Arial" w:hAnsi="Arial" w:cs="Arial"/>
              </w:rPr>
            </w:pPr>
          </w:p>
          <w:p w:rsidR="009B6510" w:rsidRPr="00931620" w:rsidRDefault="009B6510" w:rsidP="008B6988">
            <w:pPr>
              <w:tabs>
                <w:tab w:val="center" w:pos="4320"/>
                <w:tab w:val="right" w:pos="8640"/>
              </w:tabs>
              <w:jc w:val="center"/>
              <w:rPr>
                <w:rFonts w:ascii="Arial" w:hAnsi="Arial" w:cs="Arial"/>
              </w:rPr>
            </w:pPr>
            <w:r w:rsidRPr="00931620">
              <w:rPr>
                <w:rFonts w:ascii="Arial" w:hAnsi="Arial" w:cs="Arial"/>
                <w:sz w:val="22"/>
                <w:szCs w:val="22"/>
              </w:rPr>
              <w:t>Mogelijkheden voor doorstroom, brede opleidingen en zelfsturing van de loopbaan.</w:t>
            </w:r>
          </w:p>
          <w:p w:rsidR="009B6510" w:rsidRDefault="009B6510" w:rsidP="008B6988">
            <w:pPr>
              <w:tabs>
                <w:tab w:val="center" w:pos="4320"/>
                <w:tab w:val="right" w:pos="8640"/>
              </w:tabs>
              <w:jc w:val="center"/>
              <w:rPr>
                <w:rFonts w:ascii="Arial" w:hAnsi="Arial" w:cs="Arial"/>
              </w:rPr>
            </w:pPr>
          </w:p>
          <w:p w:rsidR="009B6510" w:rsidRPr="00931620" w:rsidRDefault="009B6510" w:rsidP="008B6988">
            <w:pPr>
              <w:tabs>
                <w:tab w:val="center" w:pos="4320"/>
                <w:tab w:val="right" w:pos="8640"/>
              </w:tabs>
              <w:jc w:val="center"/>
              <w:rPr>
                <w:rFonts w:ascii="Arial" w:hAnsi="Arial" w:cs="Arial"/>
              </w:rPr>
            </w:pPr>
          </w:p>
          <w:p w:rsidR="009B6510" w:rsidRDefault="009B6510" w:rsidP="008B6988">
            <w:pPr>
              <w:tabs>
                <w:tab w:val="center" w:pos="4320"/>
                <w:tab w:val="right" w:pos="8640"/>
              </w:tabs>
              <w:jc w:val="center"/>
            </w:pPr>
            <w:r w:rsidRPr="00931620">
              <w:rPr>
                <w:rFonts w:ascii="Arial" w:hAnsi="Arial" w:cs="Arial"/>
                <w:sz w:val="22"/>
                <w:szCs w:val="22"/>
              </w:rPr>
              <w:t>Beloning van prestaties en inzetbaarheid.</w:t>
            </w:r>
          </w:p>
        </w:tc>
      </w:tr>
    </w:tbl>
    <w:p w:rsidR="009B6510" w:rsidRDefault="009B6510" w:rsidP="008B6988">
      <w:pPr>
        <w:spacing w:line="276" w:lineRule="auto"/>
        <w:jc w:val="both"/>
        <w:rPr>
          <w:rFonts w:ascii="Arial" w:hAnsi="Arial" w:cs="Arial"/>
          <w:b/>
          <w:sz w:val="20"/>
          <w:szCs w:val="20"/>
        </w:rPr>
      </w:pPr>
      <w:r>
        <w:rPr>
          <w:rFonts w:ascii="Arial" w:hAnsi="Arial" w:cs="Arial"/>
          <w:b/>
          <w:sz w:val="20"/>
          <w:szCs w:val="20"/>
        </w:rPr>
        <w:t>Figuur</w:t>
      </w:r>
      <w:r w:rsidRPr="006753E3">
        <w:rPr>
          <w:rFonts w:ascii="Arial" w:hAnsi="Arial" w:cs="Arial"/>
          <w:b/>
          <w:sz w:val="20"/>
          <w:szCs w:val="20"/>
        </w:rPr>
        <w:t xml:space="preserve"> 2.4</w:t>
      </w:r>
      <w:r>
        <w:rPr>
          <w:rFonts w:ascii="Arial" w:hAnsi="Arial" w:cs="Arial"/>
          <w:b/>
          <w:sz w:val="20"/>
          <w:szCs w:val="20"/>
        </w:rPr>
        <w:t>: H</w:t>
      </w:r>
      <w:r w:rsidRPr="006753E3">
        <w:rPr>
          <w:rFonts w:ascii="Arial" w:hAnsi="Arial" w:cs="Arial"/>
          <w:b/>
          <w:sz w:val="20"/>
          <w:szCs w:val="20"/>
        </w:rPr>
        <w:t>et nieuwe psychologi</w:t>
      </w:r>
      <w:r>
        <w:rPr>
          <w:rFonts w:ascii="Arial" w:hAnsi="Arial" w:cs="Arial"/>
          <w:b/>
          <w:sz w:val="20"/>
          <w:szCs w:val="20"/>
        </w:rPr>
        <w:t>sch contract, ontleend aan Gasperz &amp; Ott (1996, p. 67).</w:t>
      </w:r>
    </w:p>
    <w:p w:rsidR="009B6510" w:rsidRDefault="009B6510" w:rsidP="00F610E5">
      <w:pPr>
        <w:spacing w:line="276" w:lineRule="auto"/>
        <w:jc w:val="both"/>
        <w:rPr>
          <w:rFonts w:ascii="Arial" w:hAnsi="Arial" w:cs="Arial"/>
          <w:b/>
          <w:sz w:val="22"/>
          <w:szCs w:val="22"/>
        </w:rPr>
      </w:pPr>
    </w:p>
    <w:p w:rsidR="009B6510" w:rsidRPr="00B80CEB" w:rsidRDefault="009B6510" w:rsidP="000C48FC">
      <w:pPr>
        <w:pStyle w:val="arial11vet"/>
        <w:outlineLvl w:val="2"/>
        <w:rPr>
          <w:sz w:val="20"/>
          <w:szCs w:val="20"/>
        </w:rPr>
      </w:pPr>
      <w:bookmarkStart w:id="184" w:name="_Toc265097804"/>
      <w:bookmarkStart w:id="185" w:name="_Toc265099320"/>
      <w:bookmarkStart w:id="186" w:name="_Toc265099505"/>
      <w:bookmarkStart w:id="187" w:name="_Toc265103290"/>
      <w:r>
        <w:t>2.4.3 R</w:t>
      </w:r>
      <w:r w:rsidRPr="005C330F">
        <w:t>elatie psychologisch contract en mobiliteit</w:t>
      </w:r>
      <w:bookmarkEnd w:id="184"/>
      <w:bookmarkEnd w:id="185"/>
      <w:bookmarkEnd w:id="186"/>
      <w:bookmarkEnd w:id="187"/>
    </w:p>
    <w:p w:rsidR="009B6510" w:rsidRDefault="009B6510" w:rsidP="00F610E5">
      <w:pPr>
        <w:spacing w:line="276" w:lineRule="auto"/>
        <w:jc w:val="both"/>
        <w:rPr>
          <w:rFonts w:ascii="Arial" w:hAnsi="Arial" w:cs="Arial"/>
          <w:sz w:val="22"/>
          <w:szCs w:val="22"/>
        </w:rPr>
      </w:pPr>
      <w:r>
        <w:rPr>
          <w:rFonts w:ascii="Arial" w:hAnsi="Arial" w:cs="Arial"/>
          <w:sz w:val="22"/>
          <w:szCs w:val="22"/>
        </w:rPr>
        <w:t>In de literatuur worden diverse argumenten besproken die aangeven waarom een werknemer zich moet inspannen om mobiel te zijn. In de literatuur wordt gesproken over ‘push’ en ‘pullfactoren’ die een rol spelen bij het accepteren van een nieuwe baan of het verlaten van de huidige werkgever. Volgens Metselaar &amp; Boom (2004, p. 20) werkt een goed psychologisch contract als een pullfactor en een slecht psychologisch contract als een pushfactor.</w:t>
      </w:r>
    </w:p>
    <w:p w:rsidR="009B6510" w:rsidRDefault="009B6510" w:rsidP="00F610E5">
      <w:pPr>
        <w:spacing w:line="276" w:lineRule="auto"/>
        <w:jc w:val="both"/>
        <w:rPr>
          <w:rFonts w:ascii="Arial" w:hAnsi="Arial" w:cs="Arial"/>
          <w:sz w:val="22"/>
          <w:szCs w:val="22"/>
        </w:rPr>
      </w:pPr>
      <w:r w:rsidRPr="00C7095F">
        <w:rPr>
          <w:rFonts w:ascii="Arial" w:hAnsi="Arial" w:cs="Arial"/>
          <w:i/>
          <w:sz w:val="22"/>
          <w:szCs w:val="22"/>
        </w:rPr>
        <w:t>Pullfactoren</w:t>
      </w:r>
      <w:r>
        <w:rPr>
          <w:rFonts w:ascii="Arial" w:hAnsi="Arial" w:cs="Arial"/>
          <w:sz w:val="22"/>
          <w:szCs w:val="22"/>
        </w:rPr>
        <w:t xml:space="preserve"> werken stimulerend en zullen de werknemer stimuleren om een nieuwe functie uit te oefenen</w:t>
      </w:r>
      <w:r w:rsidRPr="00C7095F">
        <w:rPr>
          <w:rFonts w:ascii="Arial" w:hAnsi="Arial" w:cs="Arial"/>
          <w:i/>
          <w:sz w:val="22"/>
          <w:szCs w:val="22"/>
        </w:rPr>
        <w:t xml:space="preserve">. </w:t>
      </w:r>
      <w:r w:rsidRPr="00373F37">
        <w:rPr>
          <w:rFonts w:ascii="Arial" w:hAnsi="Arial" w:cs="Arial"/>
          <w:sz w:val="22"/>
          <w:szCs w:val="22"/>
        </w:rPr>
        <w:t xml:space="preserve">Hierbij kan gedacht worden aan aantrekkelijke arbeidsvoorwaarden, opleidingsmogelijkheden, arbeidsomstandigheden en nieuwe uitdagingen. </w:t>
      </w:r>
      <w:r w:rsidRPr="00C7095F">
        <w:rPr>
          <w:rFonts w:ascii="Arial" w:hAnsi="Arial" w:cs="Arial"/>
          <w:i/>
          <w:sz w:val="22"/>
          <w:szCs w:val="22"/>
        </w:rPr>
        <w:t>Pushfactoren</w:t>
      </w:r>
      <w:r>
        <w:rPr>
          <w:rFonts w:ascii="Arial" w:hAnsi="Arial" w:cs="Arial"/>
          <w:sz w:val="22"/>
          <w:szCs w:val="22"/>
        </w:rPr>
        <w:t xml:space="preserve"> bevorderen de mobiliteit op een negatieve manier en duwen de werknemer als het ware naar een andere functie of werkgever. Werknemers kunnen weggeduwd worden, omdat ze bijvoorbeeld ontevreden zijn over het huidige salaris, loopbaanmogelijkheden en arbeidsomstandigheden. Daarnaast kunnen ze ook geen uitdaging meer hebben in hun functie.</w:t>
      </w:r>
    </w:p>
    <w:p w:rsidR="009B6510" w:rsidRPr="00373F37" w:rsidRDefault="009B6510" w:rsidP="00F610E5">
      <w:pPr>
        <w:spacing w:line="276" w:lineRule="auto"/>
        <w:jc w:val="both"/>
        <w:rPr>
          <w:rFonts w:ascii="Arial" w:hAnsi="Arial" w:cs="Arial"/>
          <w:sz w:val="22"/>
          <w:szCs w:val="22"/>
        </w:rPr>
      </w:pPr>
    </w:p>
    <w:p w:rsidR="009B6510" w:rsidRDefault="009B6510" w:rsidP="00F610E5">
      <w:pPr>
        <w:spacing w:line="276" w:lineRule="auto"/>
        <w:jc w:val="both"/>
        <w:rPr>
          <w:rFonts w:ascii="Arial" w:hAnsi="Arial" w:cs="Arial"/>
          <w:sz w:val="22"/>
          <w:szCs w:val="22"/>
        </w:rPr>
      </w:pPr>
      <w:r>
        <w:rPr>
          <w:rFonts w:ascii="Arial" w:hAnsi="Arial" w:cs="Arial"/>
          <w:sz w:val="22"/>
          <w:szCs w:val="22"/>
        </w:rPr>
        <w:t xml:space="preserve">Volgens de auteurs geeft een goed psychologisch contract aan dat een werknemer tevreden is met zijn huidige functie en zijn werkgever. Zowel de werknemer als de werkgever voldoen aan de verwachtingen. Op deze manier wordt de interne mobiliteit bevorderd. Een slecht psychologisch contract geeft aan dat de werknemer niet tevreden is met de baan of de werkgever. Een werknemer kan zich bijvoorbeeld veel inspannen, zonder dat het veel oplevert. Daarnaast kan een psychologisch contract ook geschonden worden als er bijvoorbeeld niet aan de verwachtingen wordt voldaan. Een werkgever houdt zich bijvoorbeeld niet aan de mogelijkheid tot het volgen van opleidingen. Dit zal leiden tot externe mobiliteit. De werknemer zal de organisatie verlaten en zijn werkzaamheden voortzetten bij een andere werkgever. </w:t>
      </w:r>
    </w:p>
    <w:p w:rsidR="009B6510" w:rsidRDefault="009B6510" w:rsidP="00F610E5">
      <w:pPr>
        <w:spacing w:line="276" w:lineRule="auto"/>
        <w:jc w:val="both"/>
        <w:rPr>
          <w:rFonts w:ascii="Arial" w:hAnsi="Arial" w:cs="Arial"/>
          <w:b/>
        </w:rPr>
      </w:pPr>
    </w:p>
    <w:p w:rsidR="009B6510" w:rsidRDefault="009B6510" w:rsidP="000C48FC">
      <w:pPr>
        <w:pStyle w:val="arial12vet"/>
        <w:outlineLvl w:val="1"/>
      </w:pPr>
      <w:bookmarkStart w:id="188" w:name="_Toc265097805"/>
      <w:bookmarkStart w:id="189" w:name="_Toc265099321"/>
      <w:bookmarkStart w:id="190" w:name="_Toc265099506"/>
      <w:bookmarkStart w:id="191" w:name="_Toc265103291"/>
      <w:r>
        <w:t>2.5</w:t>
      </w:r>
      <w:r w:rsidRPr="000C3E52">
        <w:t xml:space="preserve"> Verklaringen voor mobiliteit</w:t>
      </w:r>
      <w:bookmarkEnd w:id="188"/>
      <w:bookmarkEnd w:id="189"/>
      <w:bookmarkEnd w:id="190"/>
      <w:bookmarkEnd w:id="191"/>
      <w:r w:rsidRPr="000C3E52">
        <w:t xml:space="preserve"> </w:t>
      </w:r>
    </w:p>
    <w:p w:rsidR="009B6510" w:rsidRPr="001036EA" w:rsidRDefault="009B6510" w:rsidP="00F610E5">
      <w:pPr>
        <w:spacing w:line="276" w:lineRule="auto"/>
        <w:jc w:val="both"/>
        <w:rPr>
          <w:rFonts w:ascii="Arial" w:hAnsi="Arial" w:cs="Arial"/>
          <w:sz w:val="22"/>
          <w:szCs w:val="22"/>
        </w:rPr>
      </w:pPr>
      <w:r w:rsidRPr="001036EA">
        <w:rPr>
          <w:rFonts w:ascii="Arial" w:hAnsi="Arial" w:cs="Arial"/>
          <w:sz w:val="22"/>
          <w:szCs w:val="22"/>
        </w:rPr>
        <w:t>In de voorgaande paragrafen heb ik het begrip mobiliteit gedefinieerd en relevante begrippen besproken die in relatie staan met mobiliteit. In deze paragraaf zal ik dieper ingaan op de verschillende verklaringen die er zijn voor mobiliteit.</w:t>
      </w:r>
    </w:p>
    <w:p w:rsidR="009B6510" w:rsidRDefault="009B6510" w:rsidP="00F610E5">
      <w:pPr>
        <w:spacing w:line="276" w:lineRule="auto"/>
        <w:jc w:val="both"/>
        <w:rPr>
          <w:rFonts w:ascii="Arial" w:hAnsi="Arial" w:cs="Arial"/>
          <w:b/>
        </w:rPr>
      </w:pPr>
    </w:p>
    <w:p w:rsidR="009B6510" w:rsidRPr="0079768D" w:rsidRDefault="009B6510" w:rsidP="00F610E5">
      <w:pPr>
        <w:autoSpaceDE w:val="0"/>
        <w:autoSpaceDN w:val="0"/>
        <w:adjustRightInd w:val="0"/>
        <w:spacing w:line="276" w:lineRule="auto"/>
        <w:jc w:val="both"/>
        <w:rPr>
          <w:rFonts w:ascii="Arial" w:hAnsi="Arial" w:cs="Arial"/>
          <w:sz w:val="22"/>
          <w:szCs w:val="22"/>
        </w:rPr>
      </w:pPr>
      <w:r>
        <w:rPr>
          <w:rFonts w:ascii="Arial" w:hAnsi="Arial" w:cs="Arial"/>
          <w:sz w:val="22"/>
          <w:szCs w:val="22"/>
        </w:rPr>
        <w:t>Volgens Groeneveld (2004, p. 4) is de neoklassieke economie de meest dominante stroming binnen de economie. De neoklassieke theorie veronderstelt dat arbeid homogeen is. Hiermee wordt bedoeld dat arbeid niet verschilt met de vaardigheden die mensen bezitten en op de arbeidsmarkt inbrengen.</w:t>
      </w:r>
      <w:r w:rsidRPr="00947DFB">
        <w:rPr>
          <w:rFonts w:ascii="Arial" w:hAnsi="Arial" w:cs="Arial"/>
          <w:sz w:val="22"/>
          <w:szCs w:val="22"/>
        </w:rPr>
        <w:t xml:space="preserve"> </w:t>
      </w:r>
      <w:r>
        <w:rPr>
          <w:rFonts w:ascii="Arial" w:hAnsi="Arial" w:cs="Arial"/>
          <w:sz w:val="22"/>
          <w:szCs w:val="22"/>
        </w:rPr>
        <w:t xml:space="preserve">Individuen wegen kosten en baten van de verschillende keuzen af. De arbeidsmarkt wordt opgevat als een markt waar vrager en aanbieders elkaar ontmoeten (Groeneveld, 2002, p. 4). Volgens Gesthuizen &amp; Dagevos (2007, p. 135) richten neoklassieke economen zich voornamelijk op de betekenis van individuele kenmerken. Sociologen richten zich juist meer op de betekenis van structurele kenmerken van de arbeidsmarkt. </w:t>
      </w:r>
      <w:r w:rsidRPr="005F6A3A">
        <w:rPr>
          <w:rFonts w:ascii="Arial" w:hAnsi="Arial" w:cs="Arial"/>
          <w:sz w:val="22"/>
          <w:szCs w:val="22"/>
        </w:rPr>
        <w:t>De</w:t>
      </w:r>
      <w:r>
        <w:rPr>
          <w:rFonts w:ascii="Arial" w:hAnsi="Arial" w:cs="Arial"/>
          <w:sz w:val="22"/>
          <w:szCs w:val="22"/>
        </w:rPr>
        <w:t xml:space="preserve"> theorieën kunnen ingedeeld worden volgens het onderscheid tussen individualistische en structuralistische benaderingen.</w:t>
      </w:r>
    </w:p>
    <w:p w:rsidR="009B6510" w:rsidRDefault="009B6510" w:rsidP="00F610E5">
      <w:pPr>
        <w:autoSpaceDE w:val="0"/>
        <w:autoSpaceDN w:val="0"/>
        <w:adjustRightInd w:val="0"/>
        <w:spacing w:line="276" w:lineRule="auto"/>
        <w:jc w:val="both"/>
        <w:rPr>
          <w:rFonts w:ascii="Arial" w:hAnsi="Arial" w:cs="Arial"/>
          <w:sz w:val="22"/>
          <w:szCs w:val="22"/>
        </w:rPr>
      </w:pPr>
    </w:p>
    <w:tbl>
      <w:tblPr>
        <w:tblW w:w="0" w:type="auto"/>
        <w:tblBorders>
          <w:top w:val="single" w:sz="8" w:space="0" w:color="4F81BD"/>
          <w:left w:val="single" w:sz="8" w:space="0" w:color="4F81BD"/>
          <w:bottom w:val="single" w:sz="8" w:space="0" w:color="4F81BD"/>
          <w:right w:val="single" w:sz="8" w:space="0" w:color="4F81BD"/>
        </w:tblBorders>
        <w:tblLook w:val="01E0"/>
      </w:tblPr>
      <w:tblGrid>
        <w:gridCol w:w="3070"/>
        <w:gridCol w:w="3070"/>
        <w:gridCol w:w="3070"/>
      </w:tblGrid>
      <w:tr w:rsidR="009B6510" w:rsidRPr="00851D1F" w:rsidTr="0002607B">
        <w:tc>
          <w:tcPr>
            <w:tcW w:w="3070" w:type="dxa"/>
            <w:tcBorders>
              <w:top w:val="single" w:sz="8" w:space="0" w:color="4F81BD"/>
            </w:tcBorders>
            <w:shd w:val="clear" w:color="auto" w:fill="4F81BD"/>
          </w:tcPr>
          <w:p w:rsidR="009B6510" w:rsidRPr="0002607B" w:rsidRDefault="009B6510" w:rsidP="0002607B">
            <w:pPr>
              <w:autoSpaceDE w:val="0"/>
              <w:autoSpaceDN w:val="0"/>
              <w:adjustRightInd w:val="0"/>
              <w:spacing w:line="276" w:lineRule="auto"/>
              <w:jc w:val="both"/>
              <w:rPr>
                <w:rFonts w:ascii="Arial" w:hAnsi="Arial" w:cs="Arial"/>
                <w:b/>
                <w:bCs/>
                <w:color w:val="FFFFFF"/>
              </w:rPr>
            </w:pPr>
          </w:p>
        </w:tc>
        <w:tc>
          <w:tcPr>
            <w:tcW w:w="3070" w:type="dxa"/>
            <w:tcBorders>
              <w:top w:val="single" w:sz="8" w:space="0" w:color="4F81BD"/>
              <w:left w:val="single" w:sz="8" w:space="0" w:color="4F81BD"/>
              <w:right w:val="single" w:sz="8" w:space="0" w:color="4F81BD"/>
            </w:tcBorders>
            <w:shd w:val="clear" w:color="auto" w:fill="4F81BD"/>
          </w:tcPr>
          <w:p w:rsidR="009B6510" w:rsidRPr="00064E25" w:rsidRDefault="009B6510" w:rsidP="0002607B">
            <w:pPr>
              <w:autoSpaceDE w:val="0"/>
              <w:autoSpaceDN w:val="0"/>
              <w:adjustRightInd w:val="0"/>
              <w:spacing w:line="276" w:lineRule="auto"/>
              <w:jc w:val="both"/>
              <w:rPr>
                <w:rFonts w:ascii="Arial" w:hAnsi="Arial" w:cs="Arial"/>
                <w:b/>
                <w:bCs/>
                <w:color w:val="FFFFFF"/>
              </w:rPr>
            </w:pPr>
            <w:r w:rsidRPr="00064E25">
              <w:rPr>
                <w:rFonts w:ascii="Arial" w:hAnsi="Arial" w:cs="Arial"/>
                <w:b/>
                <w:bCs/>
                <w:color w:val="FFFFFF"/>
                <w:sz w:val="22"/>
                <w:szCs w:val="22"/>
              </w:rPr>
              <w:t>Individualistisch</w:t>
            </w:r>
          </w:p>
        </w:tc>
        <w:tc>
          <w:tcPr>
            <w:tcW w:w="3070" w:type="dxa"/>
            <w:tcBorders>
              <w:top w:val="single" w:sz="8" w:space="0" w:color="4F81BD"/>
            </w:tcBorders>
            <w:shd w:val="clear" w:color="auto" w:fill="4F81BD"/>
          </w:tcPr>
          <w:p w:rsidR="009B6510" w:rsidRPr="00064E25" w:rsidRDefault="009B6510" w:rsidP="0002607B">
            <w:pPr>
              <w:autoSpaceDE w:val="0"/>
              <w:autoSpaceDN w:val="0"/>
              <w:adjustRightInd w:val="0"/>
              <w:spacing w:line="276" w:lineRule="auto"/>
              <w:jc w:val="both"/>
              <w:rPr>
                <w:rFonts w:ascii="Arial" w:hAnsi="Arial" w:cs="Arial"/>
                <w:b/>
                <w:bCs/>
                <w:color w:val="FFFFFF"/>
              </w:rPr>
            </w:pPr>
            <w:r w:rsidRPr="00064E25">
              <w:rPr>
                <w:rFonts w:ascii="Arial" w:hAnsi="Arial" w:cs="Arial"/>
                <w:b/>
                <w:bCs/>
                <w:color w:val="FFFFFF"/>
                <w:sz w:val="22"/>
                <w:szCs w:val="22"/>
              </w:rPr>
              <w:t>Structuralistisch</w:t>
            </w:r>
          </w:p>
        </w:tc>
      </w:tr>
      <w:tr w:rsidR="009B6510" w:rsidRPr="00851D1F" w:rsidTr="0002607B">
        <w:tc>
          <w:tcPr>
            <w:tcW w:w="3070" w:type="dxa"/>
            <w:tcBorders>
              <w:top w:val="single" w:sz="8" w:space="0" w:color="4F81BD"/>
              <w:bottom w:val="single" w:sz="8" w:space="0" w:color="4F81BD"/>
            </w:tcBorders>
          </w:tcPr>
          <w:p w:rsidR="009B6510" w:rsidRPr="0002607B" w:rsidRDefault="009B6510" w:rsidP="0002607B">
            <w:pPr>
              <w:autoSpaceDE w:val="0"/>
              <w:autoSpaceDN w:val="0"/>
              <w:adjustRightInd w:val="0"/>
              <w:spacing w:line="276" w:lineRule="auto"/>
              <w:jc w:val="both"/>
              <w:rPr>
                <w:rFonts w:ascii="Arial" w:hAnsi="Arial" w:cs="Arial"/>
                <w:b/>
                <w:bCs/>
              </w:rPr>
            </w:pPr>
            <w:r w:rsidRPr="0002607B">
              <w:rPr>
                <w:rFonts w:ascii="Arial" w:hAnsi="Arial" w:cs="Arial"/>
                <w:bCs/>
                <w:sz w:val="22"/>
                <w:szCs w:val="22"/>
              </w:rPr>
              <w:t>Economie</w:t>
            </w:r>
          </w:p>
        </w:tc>
        <w:tc>
          <w:tcPr>
            <w:tcW w:w="3070" w:type="dxa"/>
            <w:tcBorders>
              <w:top w:val="single" w:sz="8" w:space="0" w:color="4F81BD"/>
              <w:left w:val="single" w:sz="8" w:space="0" w:color="4F81BD"/>
              <w:bottom w:val="single" w:sz="8" w:space="0" w:color="4F81BD"/>
              <w:right w:val="single" w:sz="8" w:space="0" w:color="4F81BD"/>
            </w:tcBorders>
          </w:tcPr>
          <w:p w:rsidR="009B6510" w:rsidRPr="0002607B" w:rsidRDefault="009B6510" w:rsidP="00064E25">
            <w:pPr>
              <w:autoSpaceDE w:val="0"/>
              <w:autoSpaceDN w:val="0"/>
              <w:adjustRightInd w:val="0"/>
              <w:spacing w:line="276" w:lineRule="auto"/>
              <w:rPr>
                <w:rFonts w:ascii="Arial" w:hAnsi="Arial" w:cs="Arial"/>
              </w:rPr>
            </w:pPr>
            <w:r>
              <w:rPr>
                <w:rFonts w:ascii="Arial" w:hAnsi="Arial" w:cs="Arial"/>
                <w:sz w:val="22"/>
                <w:szCs w:val="22"/>
              </w:rPr>
              <w:t>Neoklassieke arbeidseconomie (z</w:t>
            </w:r>
            <w:r w:rsidRPr="0002607B">
              <w:rPr>
                <w:rFonts w:ascii="Arial" w:hAnsi="Arial" w:cs="Arial"/>
                <w:sz w:val="22"/>
                <w:szCs w:val="22"/>
              </w:rPr>
              <w:t>oektheorie, human capital theorie en matchingstheorie)</w:t>
            </w:r>
          </w:p>
        </w:tc>
        <w:tc>
          <w:tcPr>
            <w:tcW w:w="3070" w:type="dxa"/>
            <w:tcBorders>
              <w:top w:val="single" w:sz="8" w:space="0" w:color="4F81BD"/>
              <w:bottom w:val="single" w:sz="8" w:space="0" w:color="4F81BD"/>
            </w:tcBorders>
          </w:tcPr>
          <w:p w:rsidR="009B6510" w:rsidRPr="0002607B" w:rsidRDefault="009B6510" w:rsidP="00064E25">
            <w:pPr>
              <w:autoSpaceDE w:val="0"/>
              <w:autoSpaceDN w:val="0"/>
              <w:adjustRightInd w:val="0"/>
              <w:spacing w:line="276" w:lineRule="auto"/>
              <w:rPr>
                <w:rFonts w:ascii="Arial" w:hAnsi="Arial" w:cs="Arial"/>
                <w:b/>
                <w:bCs/>
              </w:rPr>
            </w:pPr>
            <w:r>
              <w:rPr>
                <w:rFonts w:ascii="Arial" w:hAnsi="Arial" w:cs="Arial"/>
                <w:bCs/>
                <w:sz w:val="22"/>
                <w:szCs w:val="22"/>
              </w:rPr>
              <w:t xml:space="preserve">Institutionele </w:t>
            </w:r>
            <w:r w:rsidRPr="0002607B">
              <w:rPr>
                <w:rFonts w:ascii="Arial" w:hAnsi="Arial" w:cs="Arial"/>
                <w:bCs/>
                <w:sz w:val="22"/>
                <w:szCs w:val="22"/>
              </w:rPr>
              <w:t>economie (segmenteringstheorie, interne arbeidsmarkttheorie)</w:t>
            </w:r>
          </w:p>
        </w:tc>
      </w:tr>
      <w:tr w:rsidR="009B6510" w:rsidRPr="00851D1F" w:rsidTr="0002607B">
        <w:tc>
          <w:tcPr>
            <w:tcW w:w="3070" w:type="dxa"/>
            <w:tcBorders>
              <w:top w:val="double" w:sz="6" w:space="0" w:color="4F81BD"/>
              <w:bottom w:val="single" w:sz="8" w:space="0" w:color="4F81BD"/>
            </w:tcBorders>
          </w:tcPr>
          <w:p w:rsidR="009B6510" w:rsidRPr="0002607B" w:rsidRDefault="009B6510" w:rsidP="0002607B">
            <w:pPr>
              <w:autoSpaceDE w:val="0"/>
              <w:autoSpaceDN w:val="0"/>
              <w:adjustRightInd w:val="0"/>
              <w:spacing w:line="276" w:lineRule="auto"/>
              <w:jc w:val="both"/>
              <w:rPr>
                <w:rFonts w:ascii="Arial" w:hAnsi="Arial" w:cs="Arial"/>
                <w:b/>
                <w:bCs/>
              </w:rPr>
            </w:pPr>
            <w:r w:rsidRPr="0002607B">
              <w:rPr>
                <w:rFonts w:ascii="Arial" w:hAnsi="Arial" w:cs="Arial"/>
                <w:bCs/>
                <w:sz w:val="22"/>
                <w:szCs w:val="22"/>
              </w:rPr>
              <w:t>Sociologie</w:t>
            </w:r>
          </w:p>
        </w:tc>
        <w:tc>
          <w:tcPr>
            <w:tcW w:w="3070" w:type="dxa"/>
            <w:tcBorders>
              <w:top w:val="double" w:sz="6" w:space="0" w:color="4F81BD"/>
              <w:left w:val="single" w:sz="8" w:space="0" w:color="4F81BD"/>
              <w:bottom w:val="single" w:sz="8" w:space="0" w:color="4F81BD"/>
              <w:right w:val="single" w:sz="8" w:space="0" w:color="4F81BD"/>
            </w:tcBorders>
          </w:tcPr>
          <w:p w:rsidR="009B6510" w:rsidRPr="0002607B" w:rsidRDefault="009B6510" w:rsidP="00064E25">
            <w:pPr>
              <w:autoSpaceDE w:val="0"/>
              <w:autoSpaceDN w:val="0"/>
              <w:adjustRightInd w:val="0"/>
              <w:spacing w:line="276" w:lineRule="auto"/>
              <w:rPr>
                <w:rFonts w:ascii="Arial" w:hAnsi="Arial" w:cs="Arial"/>
                <w:b/>
                <w:bCs/>
              </w:rPr>
            </w:pPr>
            <w:r w:rsidRPr="0002607B">
              <w:rPr>
                <w:rFonts w:ascii="Arial" w:hAnsi="Arial" w:cs="Arial"/>
                <w:bCs/>
                <w:sz w:val="22"/>
                <w:szCs w:val="22"/>
              </w:rPr>
              <w:t>Rationele keuzebenadering</w:t>
            </w:r>
          </w:p>
        </w:tc>
        <w:tc>
          <w:tcPr>
            <w:tcW w:w="3070" w:type="dxa"/>
            <w:tcBorders>
              <w:top w:val="double" w:sz="6" w:space="0" w:color="4F81BD"/>
              <w:bottom w:val="single" w:sz="8" w:space="0" w:color="4F81BD"/>
            </w:tcBorders>
          </w:tcPr>
          <w:p w:rsidR="009B6510" w:rsidRPr="0002607B" w:rsidRDefault="009B6510" w:rsidP="00064E25">
            <w:pPr>
              <w:autoSpaceDE w:val="0"/>
              <w:autoSpaceDN w:val="0"/>
              <w:adjustRightInd w:val="0"/>
              <w:spacing w:line="276" w:lineRule="auto"/>
              <w:rPr>
                <w:rFonts w:ascii="Arial" w:hAnsi="Arial" w:cs="Arial"/>
                <w:b/>
                <w:bCs/>
              </w:rPr>
            </w:pPr>
            <w:r w:rsidRPr="0002607B">
              <w:rPr>
                <w:rFonts w:ascii="Arial" w:hAnsi="Arial" w:cs="Arial"/>
                <w:bCs/>
                <w:sz w:val="22"/>
                <w:szCs w:val="22"/>
              </w:rPr>
              <w:t xml:space="preserve">Segmenteringstheorie </w:t>
            </w:r>
          </w:p>
          <w:p w:rsidR="009B6510" w:rsidRPr="0002607B" w:rsidRDefault="009B6510" w:rsidP="0002607B">
            <w:pPr>
              <w:autoSpaceDE w:val="0"/>
              <w:autoSpaceDN w:val="0"/>
              <w:adjustRightInd w:val="0"/>
              <w:spacing w:line="276" w:lineRule="auto"/>
              <w:jc w:val="both"/>
              <w:rPr>
                <w:rFonts w:ascii="Arial" w:hAnsi="Arial" w:cs="Arial"/>
                <w:b/>
                <w:bCs/>
              </w:rPr>
            </w:pPr>
            <w:r w:rsidRPr="0002607B">
              <w:rPr>
                <w:rFonts w:ascii="Arial" w:hAnsi="Arial" w:cs="Arial"/>
                <w:bCs/>
                <w:sz w:val="22"/>
                <w:szCs w:val="22"/>
              </w:rPr>
              <w:t>Interne arbeidsmarkttheorie</w:t>
            </w:r>
          </w:p>
        </w:tc>
      </w:tr>
    </w:tbl>
    <w:p w:rsidR="009B6510" w:rsidRDefault="009B6510" w:rsidP="00F610E5">
      <w:pPr>
        <w:autoSpaceDE w:val="0"/>
        <w:autoSpaceDN w:val="0"/>
        <w:adjustRightInd w:val="0"/>
        <w:spacing w:line="276" w:lineRule="auto"/>
        <w:jc w:val="both"/>
        <w:rPr>
          <w:rFonts w:ascii="Arial" w:hAnsi="Arial" w:cs="Arial"/>
          <w:b/>
          <w:sz w:val="20"/>
          <w:szCs w:val="20"/>
        </w:rPr>
      </w:pPr>
      <w:r>
        <w:rPr>
          <w:rFonts w:ascii="Arial" w:hAnsi="Arial" w:cs="Arial"/>
          <w:b/>
          <w:sz w:val="20"/>
          <w:szCs w:val="20"/>
        </w:rPr>
        <w:t>Figuur 2.5: Verschillende perspectieven</w:t>
      </w:r>
      <w:r w:rsidRPr="00836F03">
        <w:rPr>
          <w:rFonts w:ascii="Arial" w:hAnsi="Arial" w:cs="Arial"/>
          <w:b/>
          <w:sz w:val="20"/>
          <w:szCs w:val="20"/>
        </w:rPr>
        <w:t xml:space="preserve"> voor mobiliteit (Groeneveld, 2002, p. 6)</w:t>
      </w:r>
    </w:p>
    <w:p w:rsidR="009B6510" w:rsidRPr="00836F03" w:rsidRDefault="009B6510" w:rsidP="00F610E5">
      <w:pPr>
        <w:autoSpaceDE w:val="0"/>
        <w:autoSpaceDN w:val="0"/>
        <w:adjustRightInd w:val="0"/>
        <w:spacing w:line="276" w:lineRule="auto"/>
        <w:jc w:val="both"/>
        <w:rPr>
          <w:rFonts w:ascii="Arial" w:hAnsi="Arial" w:cs="Arial"/>
          <w:b/>
          <w:sz w:val="20"/>
          <w:szCs w:val="20"/>
        </w:rPr>
      </w:pPr>
    </w:p>
    <w:p w:rsidR="009B6510" w:rsidRDefault="009B6510" w:rsidP="00F610E5">
      <w:pPr>
        <w:autoSpaceDE w:val="0"/>
        <w:autoSpaceDN w:val="0"/>
        <w:adjustRightInd w:val="0"/>
        <w:spacing w:line="276" w:lineRule="auto"/>
        <w:jc w:val="both"/>
        <w:rPr>
          <w:rFonts w:ascii="Arial" w:hAnsi="Arial" w:cs="Arial"/>
          <w:sz w:val="22"/>
          <w:szCs w:val="22"/>
        </w:rPr>
      </w:pPr>
      <w:r>
        <w:rPr>
          <w:rFonts w:ascii="Arial" w:hAnsi="Arial" w:cs="Arial"/>
          <w:sz w:val="22"/>
          <w:szCs w:val="22"/>
        </w:rPr>
        <w:t>Veel sociologen en institutionele economen hebben kritiek geuit op de neoklassieke arbeidseconomie. De neoklassieke arbeidseconomie staat volgens de sociologen te ver af van de werkelijkheid.</w:t>
      </w:r>
      <w:r>
        <w:rPr>
          <w:rFonts w:ascii="Arial" w:hAnsi="Arial" w:cs="Arial"/>
          <w:b/>
          <w:color w:val="262628"/>
          <w:sz w:val="22"/>
          <w:szCs w:val="22"/>
        </w:rPr>
        <w:t xml:space="preserve"> </w:t>
      </w:r>
      <w:r>
        <w:rPr>
          <w:rFonts w:ascii="Arial" w:hAnsi="Arial" w:cs="Arial"/>
          <w:color w:val="262628"/>
          <w:sz w:val="22"/>
          <w:szCs w:val="22"/>
        </w:rPr>
        <w:t xml:space="preserve">Neoklassieke economen proberen het economisch systeem te verklaren uit het rationele gedrag van individuen. Sociologen en institutionele economen gaan er vanuit dat het handelen is ingebed in instituties </w:t>
      </w:r>
      <w:r w:rsidRPr="005F6A3A">
        <w:rPr>
          <w:rFonts w:ascii="Arial" w:hAnsi="Arial" w:cs="Arial"/>
          <w:color w:val="262628"/>
          <w:sz w:val="22"/>
          <w:szCs w:val="22"/>
        </w:rPr>
        <w:t>(Groeneveld, 2002, p.4)</w:t>
      </w:r>
      <w:r>
        <w:rPr>
          <w:rFonts w:ascii="Arial" w:hAnsi="Arial" w:cs="Arial"/>
          <w:color w:val="262628"/>
          <w:sz w:val="22"/>
          <w:szCs w:val="22"/>
        </w:rPr>
        <w:t>.</w:t>
      </w:r>
    </w:p>
    <w:p w:rsidR="009B6510" w:rsidRDefault="009B6510" w:rsidP="00F610E5">
      <w:pPr>
        <w:autoSpaceDE w:val="0"/>
        <w:autoSpaceDN w:val="0"/>
        <w:adjustRightInd w:val="0"/>
        <w:spacing w:line="276" w:lineRule="auto"/>
        <w:jc w:val="both"/>
        <w:rPr>
          <w:rFonts w:ascii="Arial" w:hAnsi="Arial" w:cs="Arial"/>
          <w:sz w:val="22"/>
          <w:szCs w:val="22"/>
        </w:rPr>
      </w:pPr>
      <w:r>
        <w:rPr>
          <w:rFonts w:ascii="Arial" w:hAnsi="Arial" w:cs="Arial"/>
          <w:sz w:val="22"/>
          <w:szCs w:val="22"/>
        </w:rPr>
        <w:t>In deze paragraaf zal ik dieper ingaan op de neoklassieke arbeidseconomie en de segmenteringtheorie. De neoklassieke arbeidseconomie benadrukt namelijk de individuele kenmerken van de arbeidspositie. Ik zal dieper ingaan op de zoektheorie, de matchingstheorie en de human capital theorie. Ik zal verder niet ingaan op de rationele keuzebenadering. Groeneveld stelt dat de rationele keuzebenadering een model biedt dat door de onderzoeker nog verder ingevuld moet worden. De neoklassieke arbeidseconomie en de segmenteringtheorie kunnen meer richting geven in het onderzoek.</w:t>
      </w:r>
    </w:p>
    <w:p w:rsidR="009B6510" w:rsidRDefault="009B6510" w:rsidP="00F610E5">
      <w:pPr>
        <w:autoSpaceDE w:val="0"/>
        <w:autoSpaceDN w:val="0"/>
        <w:adjustRightInd w:val="0"/>
        <w:spacing w:line="276" w:lineRule="auto"/>
        <w:jc w:val="both"/>
        <w:rPr>
          <w:rFonts w:ascii="Arial" w:hAnsi="Arial" w:cs="Arial"/>
          <w:sz w:val="22"/>
          <w:szCs w:val="22"/>
        </w:rPr>
      </w:pPr>
    </w:p>
    <w:p w:rsidR="009B6510" w:rsidRPr="005C330F" w:rsidRDefault="009B6510" w:rsidP="000C48FC">
      <w:pPr>
        <w:pStyle w:val="arial11vet"/>
        <w:outlineLvl w:val="2"/>
      </w:pPr>
      <w:bookmarkStart w:id="192" w:name="_Toc265097806"/>
      <w:bookmarkStart w:id="193" w:name="_Toc265099322"/>
      <w:bookmarkStart w:id="194" w:name="_Toc265099507"/>
      <w:bookmarkStart w:id="195" w:name="_Toc265103292"/>
      <w:r w:rsidRPr="005C330F">
        <w:t xml:space="preserve">2.5.1 </w:t>
      </w:r>
      <w:r>
        <w:t xml:space="preserve">Individualistisch perspectief: </w:t>
      </w:r>
      <w:r w:rsidRPr="005C330F">
        <w:t>Neoklassieke arbeidseconomie</w:t>
      </w:r>
      <w:bookmarkEnd w:id="192"/>
      <w:bookmarkEnd w:id="193"/>
      <w:bookmarkEnd w:id="194"/>
      <w:bookmarkEnd w:id="195"/>
    </w:p>
    <w:p w:rsidR="009B6510" w:rsidRPr="00064E25" w:rsidRDefault="009B6510" w:rsidP="00064E25">
      <w:pPr>
        <w:autoSpaceDE w:val="0"/>
        <w:autoSpaceDN w:val="0"/>
        <w:adjustRightInd w:val="0"/>
        <w:spacing w:line="276" w:lineRule="auto"/>
        <w:jc w:val="both"/>
        <w:rPr>
          <w:rFonts w:ascii="Arial" w:hAnsi="Arial" w:cs="Arial"/>
          <w:sz w:val="22"/>
          <w:szCs w:val="22"/>
        </w:rPr>
      </w:pPr>
      <w:r w:rsidRPr="000C3E52">
        <w:rPr>
          <w:rFonts w:ascii="Arial" w:hAnsi="Arial" w:cs="Arial"/>
          <w:sz w:val="22"/>
          <w:szCs w:val="22"/>
        </w:rPr>
        <w:t>Vermeulen (2004, p. 11-12) beschrijft in zijn studie de neoklassieke arbeidseconomie.</w:t>
      </w:r>
      <w:r>
        <w:rPr>
          <w:rFonts w:ascii="Arial" w:hAnsi="Arial" w:cs="Arial"/>
          <w:sz w:val="22"/>
          <w:szCs w:val="22"/>
        </w:rPr>
        <w:t xml:space="preserve"> </w:t>
      </w:r>
      <w:r w:rsidRPr="000C3E52">
        <w:rPr>
          <w:rFonts w:ascii="Arial" w:hAnsi="Arial" w:cs="Arial"/>
          <w:sz w:val="22"/>
          <w:szCs w:val="22"/>
        </w:rPr>
        <w:t>Volgens Vermeulen bestaan er in de neoklassieke arbeidseconomie drie populaire verklaringen voor mobi</w:t>
      </w:r>
      <w:r>
        <w:rPr>
          <w:rFonts w:ascii="Arial" w:hAnsi="Arial" w:cs="Arial"/>
          <w:sz w:val="22"/>
          <w:szCs w:val="22"/>
        </w:rPr>
        <w:t xml:space="preserve">liteit, te weten </w:t>
      </w:r>
      <w:r w:rsidRPr="000C3E52">
        <w:rPr>
          <w:rFonts w:ascii="Arial" w:hAnsi="Arial" w:cs="Arial"/>
          <w:sz w:val="22"/>
          <w:szCs w:val="22"/>
        </w:rPr>
        <w:t>‘</w:t>
      </w:r>
      <w:r w:rsidRPr="000C3E52">
        <w:rPr>
          <w:rFonts w:ascii="Arial" w:hAnsi="Arial" w:cs="Arial"/>
          <w:iCs/>
          <w:sz w:val="22"/>
          <w:szCs w:val="22"/>
        </w:rPr>
        <w:t>on-the-jobsearch’</w:t>
      </w:r>
      <w:r>
        <w:rPr>
          <w:rFonts w:ascii="Arial" w:hAnsi="Arial" w:cs="Arial"/>
          <w:iCs/>
          <w:sz w:val="22"/>
          <w:szCs w:val="22"/>
        </w:rPr>
        <w:t xml:space="preserve"> (zoektheorie)</w:t>
      </w:r>
      <w:r w:rsidRPr="000C3E52">
        <w:rPr>
          <w:rFonts w:ascii="Arial" w:hAnsi="Arial" w:cs="Arial"/>
          <w:iCs/>
          <w:sz w:val="22"/>
          <w:szCs w:val="22"/>
        </w:rPr>
        <w:t>,</w:t>
      </w:r>
      <w:r w:rsidRPr="000C3E52">
        <w:rPr>
          <w:rFonts w:ascii="Arial" w:hAnsi="Arial" w:cs="Arial"/>
          <w:sz w:val="22"/>
          <w:szCs w:val="22"/>
        </w:rPr>
        <w:t xml:space="preserve"> ‘</w:t>
      </w:r>
      <w:r w:rsidRPr="000C3E52">
        <w:rPr>
          <w:rFonts w:ascii="Arial" w:hAnsi="Arial" w:cs="Arial"/>
          <w:iCs/>
          <w:sz w:val="22"/>
          <w:szCs w:val="22"/>
        </w:rPr>
        <w:t>matching</w:t>
      </w:r>
      <w:r>
        <w:rPr>
          <w:rFonts w:ascii="Arial" w:hAnsi="Arial" w:cs="Arial"/>
          <w:iCs/>
          <w:sz w:val="22"/>
          <w:szCs w:val="22"/>
        </w:rPr>
        <w:t>stheorie</w:t>
      </w:r>
      <w:r w:rsidRPr="000C3E52">
        <w:rPr>
          <w:rFonts w:ascii="Arial" w:hAnsi="Arial" w:cs="Arial"/>
          <w:iCs/>
          <w:sz w:val="22"/>
          <w:szCs w:val="22"/>
        </w:rPr>
        <w:t xml:space="preserve">’ </w:t>
      </w:r>
      <w:r w:rsidRPr="000C3E52">
        <w:rPr>
          <w:rFonts w:ascii="Arial" w:hAnsi="Arial" w:cs="Arial"/>
          <w:sz w:val="22"/>
          <w:szCs w:val="22"/>
        </w:rPr>
        <w:t xml:space="preserve">en </w:t>
      </w:r>
      <w:r w:rsidRPr="000C3E52">
        <w:rPr>
          <w:rFonts w:ascii="Arial" w:hAnsi="Arial" w:cs="Arial"/>
          <w:iCs/>
          <w:sz w:val="22"/>
          <w:szCs w:val="22"/>
        </w:rPr>
        <w:t>‘human capital</w:t>
      </w:r>
      <w:r>
        <w:rPr>
          <w:rFonts w:ascii="Arial" w:hAnsi="Arial" w:cs="Arial"/>
          <w:iCs/>
          <w:sz w:val="22"/>
          <w:szCs w:val="22"/>
        </w:rPr>
        <w:t xml:space="preserve"> theorie</w:t>
      </w:r>
      <w:r w:rsidRPr="000C3E52">
        <w:rPr>
          <w:rFonts w:ascii="Arial" w:hAnsi="Arial" w:cs="Arial"/>
          <w:iCs/>
          <w:sz w:val="22"/>
          <w:szCs w:val="22"/>
        </w:rPr>
        <w:t>’</w:t>
      </w:r>
      <w:r>
        <w:rPr>
          <w:rFonts w:ascii="Arial" w:hAnsi="Arial" w:cs="Arial"/>
          <w:iCs/>
          <w:sz w:val="22"/>
          <w:szCs w:val="22"/>
        </w:rPr>
        <w:t>.</w:t>
      </w:r>
      <w:r w:rsidRPr="000C3E52">
        <w:rPr>
          <w:rFonts w:ascii="Arial" w:hAnsi="Arial" w:cs="Arial"/>
          <w:iCs/>
          <w:sz w:val="22"/>
          <w:szCs w:val="22"/>
        </w:rPr>
        <w:t xml:space="preserve"> </w:t>
      </w:r>
      <w:r>
        <w:rPr>
          <w:rFonts w:ascii="Arial" w:hAnsi="Arial" w:cs="Arial"/>
          <w:iCs/>
          <w:sz w:val="22"/>
          <w:szCs w:val="22"/>
        </w:rPr>
        <w:t xml:space="preserve">Deze theorieën voorspellen een positieve beloning van mobiliteit. </w:t>
      </w:r>
    </w:p>
    <w:p w:rsidR="009B6510" w:rsidRDefault="009B6510" w:rsidP="00F610E5">
      <w:pPr>
        <w:autoSpaceDE w:val="0"/>
        <w:autoSpaceDN w:val="0"/>
        <w:adjustRightInd w:val="0"/>
        <w:spacing w:line="276" w:lineRule="auto"/>
        <w:jc w:val="both"/>
        <w:rPr>
          <w:rFonts w:ascii="Arial" w:hAnsi="Arial" w:cs="Arial"/>
          <w:i/>
          <w:iCs/>
          <w:sz w:val="22"/>
          <w:szCs w:val="22"/>
        </w:rPr>
      </w:pPr>
    </w:p>
    <w:p w:rsidR="009B6510" w:rsidRPr="000C3E52" w:rsidRDefault="009B6510" w:rsidP="00F610E5">
      <w:pPr>
        <w:autoSpaceDE w:val="0"/>
        <w:autoSpaceDN w:val="0"/>
        <w:adjustRightInd w:val="0"/>
        <w:spacing w:line="276" w:lineRule="auto"/>
        <w:jc w:val="both"/>
        <w:rPr>
          <w:rFonts w:ascii="Arial" w:hAnsi="Arial" w:cs="Arial"/>
          <w:sz w:val="22"/>
          <w:szCs w:val="22"/>
        </w:rPr>
      </w:pPr>
      <w:r w:rsidRPr="000C3E52">
        <w:rPr>
          <w:rFonts w:ascii="Arial" w:hAnsi="Arial" w:cs="Arial"/>
          <w:i/>
          <w:iCs/>
          <w:sz w:val="22"/>
          <w:szCs w:val="22"/>
        </w:rPr>
        <w:t>On-the-jobsearch (zoektheorie)</w:t>
      </w:r>
    </w:p>
    <w:p w:rsidR="009B6510" w:rsidRDefault="009B6510" w:rsidP="00F610E5">
      <w:pPr>
        <w:autoSpaceDE w:val="0"/>
        <w:autoSpaceDN w:val="0"/>
        <w:adjustRightInd w:val="0"/>
        <w:spacing w:line="276" w:lineRule="auto"/>
        <w:jc w:val="both"/>
        <w:rPr>
          <w:rFonts w:ascii="Arial" w:hAnsi="Arial" w:cs="Arial"/>
          <w:sz w:val="22"/>
          <w:szCs w:val="22"/>
        </w:rPr>
      </w:pPr>
      <w:r>
        <w:rPr>
          <w:rFonts w:ascii="Arial" w:hAnsi="Arial" w:cs="Arial"/>
          <w:sz w:val="22"/>
          <w:szCs w:val="22"/>
        </w:rPr>
        <w:t>Volgens Vermeulen is h</w:t>
      </w:r>
      <w:r w:rsidRPr="000C3E52">
        <w:rPr>
          <w:rFonts w:ascii="Arial" w:hAnsi="Arial" w:cs="Arial"/>
          <w:sz w:val="22"/>
          <w:szCs w:val="22"/>
        </w:rPr>
        <w:t>et uit</w:t>
      </w:r>
      <w:r>
        <w:rPr>
          <w:rFonts w:ascii="Arial" w:hAnsi="Arial" w:cs="Arial"/>
          <w:sz w:val="22"/>
          <w:szCs w:val="22"/>
        </w:rPr>
        <w:t xml:space="preserve">gangspunt van de zoektheorie </w:t>
      </w:r>
      <w:r w:rsidRPr="000C3E52">
        <w:rPr>
          <w:rFonts w:ascii="Arial" w:hAnsi="Arial" w:cs="Arial"/>
          <w:sz w:val="22"/>
          <w:szCs w:val="22"/>
        </w:rPr>
        <w:t xml:space="preserve">de </w:t>
      </w:r>
      <w:r w:rsidRPr="000C3E52">
        <w:rPr>
          <w:rFonts w:ascii="Arial" w:hAnsi="Arial" w:cs="Arial"/>
          <w:iCs/>
          <w:sz w:val="22"/>
          <w:szCs w:val="22"/>
        </w:rPr>
        <w:t>imperfecte informatie</w:t>
      </w:r>
      <w:r w:rsidRPr="000C3E52">
        <w:rPr>
          <w:rFonts w:ascii="Arial" w:hAnsi="Arial" w:cs="Arial"/>
          <w:sz w:val="22"/>
          <w:szCs w:val="22"/>
        </w:rPr>
        <w:t xml:space="preserve">. De werknemer is onzeker over het loon dat hij in de toekomst zou kunnen verdienen. </w:t>
      </w:r>
      <w:r>
        <w:rPr>
          <w:rFonts w:ascii="Arial" w:hAnsi="Arial" w:cs="Arial"/>
          <w:sz w:val="22"/>
          <w:szCs w:val="22"/>
        </w:rPr>
        <w:t>Wanneer een werknemer meer moeite steekt in het zoeken naar een baan, zal de werknemer meer aanbiedingen krijgen. De beslissing om te investeren in het zoeken naar een baan hangt af van het huidige loon. Een baan wordt geaccepteerd als het geboden loon hoger is.</w:t>
      </w:r>
    </w:p>
    <w:p w:rsidR="009B6510" w:rsidRDefault="009B6510" w:rsidP="00F610E5">
      <w:pPr>
        <w:autoSpaceDE w:val="0"/>
        <w:autoSpaceDN w:val="0"/>
        <w:adjustRightInd w:val="0"/>
        <w:spacing w:line="276" w:lineRule="auto"/>
        <w:jc w:val="both"/>
        <w:rPr>
          <w:rFonts w:ascii="Arial" w:hAnsi="Arial" w:cs="Arial"/>
          <w:sz w:val="22"/>
          <w:szCs w:val="22"/>
        </w:rPr>
      </w:pPr>
      <w:r>
        <w:rPr>
          <w:rFonts w:ascii="Arial" w:hAnsi="Arial" w:cs="Arial"/>
          <w:sz w:val="22"/>
          <w:szCs w:val="22"/>
        </w:rPr>
        <w:t xml:space="preserve">Volgens de Grip, Heijke en Willems (1998, p. 79) bevorderen slechte matches de mobiliteit. De zoektheorie legt de nadruk op mobiliteit. De theorie richt zich op de kwaliteit van de matches tussen de werknemer en de baankenmerken. De arbeidsproductiviteit wordt bepaald door de werknemer en de baankenmerken. Lonen en slechte matches bevorderen volgens de auteurs de mobiliteit. Het uitgangspunt is het zoeken naar een betere match tussen de werknemer en de baankenmerken. </w:t>
      </w:r>
    </w:p>
    <w:p w:rsidR="009B6510" w:rsidRDefault="009B6510" w:rsidP="00F610E5">
      <w:pPr>
        <w:autoSpaceDE w:val="0"/>
        <w:autoSpaceDN w:val="0"/>
        <w:adjustRightInd w:val="0"/>
        <w:spacing w:line="276" w:lineRule="auto"/>
        <w:jc w:val="both"/>
        <w:rPr>
          <w:rFonts w:ascii="Arial" w:hAnsi="Arial" w:cs="Arial"/>
          <w:sz w:val="22"/>
          <w:szCs w:val="22"/>
        </w:rPr>
      </w:pPr>
      <w:r>
        <w:rPr>
          <w:rFonts w:ascii="Arial" w:hAnsi="Arial" w:cs="Arial"/>
          <w:sz w:val="22"/>
          <w:szCs w:val="22"/>
        </w:rPr>
        <w:t>Volgens Muffels et al. (2004, p. 37) onderscheiden banen zich door hun loon en de minimale vereisten die een goede vervulling van de baan vraagt. In de zoektheorie wordt er van uitgegaan dat degene die een baan zoekt tijdens het zoekproces de beslissing moet nemen om een baan die wordt aangeboden wel of niet te accepteren. Er wordt er van uitgegaan dat in een normaal functionerende arbeidsmarkt regelmatig banen worden aangeboden. De werknemer accepteert een baan niet in de verwachting dat in de toekomst een betere baan wordt aangeboden. Volgens Muffels et al. (2004, p. 37) wordt de beslissing genomen in een situatie van onzekerheid. De beslissing om wel of niet een baan te accepteren hangt uiteindelijk af van het aangeboden loon.</w:t>
      </w:r>
    </w:p>
    <w:p w:rsidR="009B6510" w:rsidRPr="000C3E52" w:rsidRDefault="009B6510" w:rsidP="00F610E5">
      <w:pPr>
        <w:autoSpaceDE w:val="0"/>
        <w:autoSpaceDN w:val="0"/>
        <w:adjustRightInd w:val="0"/>
        <w:spacing w:line="276" w:lineRule="auto"/>
        <w:jc w:val="both"/>
        <w:rPr>
          <w:rFonts w:ascii="Arial" w:hAnsi="Arial" w:cs="Arial"/>
          <w:sz w:val="22"/>
          <w:szCs w:val="22"/>
        </w:rPr>
      </w:pPr>
    </w:p>
    <w:p w:rsidR="009B6510" w:rsidRPr="000C3E52" w:rsidRDefault="009B6510" w:rsidP="00F610E5">
      <w:pPr>
        <w:autoSpaceDE w:val="0"/>
        <w:autoSpaceDN w:val="0"/>
        <w:adjustRightInd w:val="0"/>
        <w:spacing w:line="276" w:lineRule="auto"/>
        <w:jc w:val="both"/>
        <w:rPr>
          <w:rFonts w:ascii="Arial" w:hAnsi="Arial" w:cs="Arial"/>
          <w:i/>
          <w:iCs/>
          <w:sz w:val="22"/>
          <w:szCs w:val="22"/>
        </w:rPr>
      </w:pPr>
      <w:r w:rsidRPr="000C3E52">
        <w:rPr>
          <w:rFonts w:ascii="Arial" w:hAnsi="Arial" w:cs="Arial"/>
          <w:i/>
          <w:iCs/>
          <w:sz w:val="22"/>
          <w:szCs w:val="22"/>
        </w:rPr>
        <w:t>Matching</w:t>
      </w:r>
      <w:r>
        <w:rPr>
          <w:rFonts w:ascii="Arial" w:hAnsi="Arial" w:cs="Arial"/>
          <w:i/>
          <w:iCs/>
          <w:sz w:val="22"/>
          <w:szCs w:val="22"/>
        </w:rPr>
        <w:t>stheorie</w:t>
      </w:r>
    </w:p>
    <w:p w:rsidR="009B6510" w:rsidRDefault="009B6510" w:rsidP="00F610E5">
      <w:pPr>
        <w:autoSpaceDE w:val="0"/>
        <w:autoSpaceDN w:val="0"/>
        <w:adjustRightInd w:val="0"/>
        <w:spacing w:line="276" w:lineRule="auto"/>
        <w:jc w:val="both"/>
        <w:rPr>
          <w:rFonts w:ascii="Arial" w:hAnsi="Arial" w:cs="Arial"/>
          <w:sz w:val="22"/>
          <w:szCs w:val="22"/>
        </w:rPr>
      </w:pPr>
      <w:r w:rsidRPr="000C3E52">
        <w:rPr>
          <w:rFonts w:ascii="Arial" w:hAnsi="Arial" w:cs="Arial"/>
          <w:sz w:val="22"/>
          <w:szCs w:val="22"/>
        </w:rPr>
        <w:t>Volgens Vermeulen is het uitgangspunt bij de matchingstheorie net als bij de zoektheorie de imperfecte informatie.</w:t>
      </w:r>
      <w:r>
        <w:rPr>
          <w:rFonts w:ascii="Arial" w:hAnsi="Arial" w:cs="Arial"/>
          <w:sz w:val="22"/>
          <w:szCs w:val="22"/>
        </w:rPr>
        <w:t xml:space="preserve"> Heterogeniteit is het centrale begrip in de matchingstheorie.</w:t>
      </w:r>
      <w:r w:rsidRPr="000C3E52">
        <w:rPr>
          <w:rFonts w:ascii="Arial" w:hAnsi="Arial" w:cs="Arial"/>
          <w:sz w:val="22"/>
          <w:szCs w:val="22"/>
        </w:rPr>
        <w:t xml:space="preserve"> </w:t>
      </w:r>
      <w:r>
        <w:rPr>
          <w:rFonts w:ascii="Arial" w:hAnsi="Arial" w:cs="Arial"/>
          <w:sz w:val="22"/>
          <w:szCs w:val="22"/>
        </w:rPr>
        <w:t xml:space="preserve">Op het moment dat een match ontstaat tussen de werkgever en de werknemer zijn ze niet volledig op de hoogte van elkaars eigenschappen. Gedurende het dienstverband krijgen </w:t>
      </w:r>
      <w:r w:rsidRPr="00ED2B1A">
        <w:rPr>
          <w:rFonts w:ascii="Arial" w:hAnsi="Arial" w:cs="Arial"/>
          <w:sz w:val="22"/>
          <w:szCs w:val="22"/>
        </w:rPr>
        <w:t>werkgever en werknemer steeds</w:t>
      </w:r>
      <w:r w:rsidRPr="00064E25">
        <w:rPr>
          <w:rFonts w:ascii="Arial" w:hAnsi="Arial" w:cs="Arial"/>
          <w:b/>
          <w:sz w:val="22"/>
          <w:szCs w:val="22"/>
        </w:rPr>
        <w:t xml:space="preserve"> </w:t>
      </w:r>
      <w:r>
        <w:rPr>
          <w:rFonts w:ascii="Arial" w:hAnsi="Arial" w:cs="Arial"/>
          <w:sz w:val="22"/>
          <w:szCs w:val="22"/>
        </w:rPr>
        <w:t>meer informatie over elkaars eigenschappen en het loon wordt hierop aangepast. De matchingstheorie voorspelt een stijging van het loon door mobiliteit. Er is een positieve relatie tussen werkervaring en loon. Een werknemer kan een betere match vormen wanneer hij langer op de arbeidsmarkt is. Op het moment dat de werknemer erachter komt dat hij ergens anders meer kan verdienen zal dit leiden tot mobiliteit.</w:t>
      </w:r>
    </w:p>
    <w:p w:rsidR="009B6510" w:rsidRPr="000C3E52" w:rsidRDefault="009B6510" w:rsidP="00F610E5">
      <w:pPr>
        <w:autoSpaceDE w:val="0"/>
        <w:autoSpaceDN w:val="0"/>
        <w:adjustRightInd w:val="0"/>
        <w:spacing w:line="276" w:lineRule="auto"/>
        <w:jc w:val="both"/>
        <w:rPr>
          <w:rFonts w:ascii="Arial" w:hAnsi="Arial" w:cs="Arial"/>
          <w:sz w:val="22"/>
          <w:szCs w:val="22"/>
        </w:rPr>
      </w:pPr>
    </w:p>
    <w:p w:rsidR="009B6510" w:rsidRDefault="009B6510" w:rsidP="00F610E5">
      <w:pPr>
        <w:autoSpaceDE w:val="0"/>
        <w:autoSpaceDN w:val="0"/>
        <w:adjustRightInd w:val="0"/>
        <w:spacing w:line="276" w:lineRule="auto"/>
        <w:jc w:val="both"/>
        <w:rPr>
          <w:rFonts w:ascii="Arial" w:hAnsi="Arial" w:cs="Arial"/>
          <w:i/>
          <w:iCs/>
          <w:sz w:val="22"/>
          <w:szCs w:val="22"/>
        </w:rPr>
      </w:pPr>
    </w:p>
    <w:p w:rsidR="009B6510" w:rsidRPr="000C3E52" w:rsidRDefault="009B6510" w:rsidP="00F610E5">
      <w:pPr>
        <w:autoSpaceDE w:val="0"/>
        <w:autoSpaceDN w:val="0"/>
        <w:adjustRightInd w:val="0"/>
        <w:spacing w:line="276" w:lineRule="auto"/>
        <w:jc w:val="both"/>
        <w:rPr>
          <w:rFonts w:ascii="Arial" w:hAnsi="Arial" w:cs="Arial"/>
          <w:i/>
          <w:iCs/>
          <w:sz w:val="22"/>
          <w:szCs w:val="22"/>
        </w:rPr>
      </w:pPr>
      <w:r w:rsidRPr="000C3E52">
        <w:rPr>
          <w:rFonts w:ascii="Arial" w:hAnsi="Arial" w:cs="Arial"/>
          <w:i/>
          <w:iCs/>
          <w:sz w:val="22"/>
          <w:szCs w:val="22"/>
        </w:rPr>
        <w:t>Human capital</w:t>
      </w:r>
      <w:r>
        <w:rPr>
          <w:rFonts w:ascii="Arial" w:hAnsi="Arial" w:cs="Arial"/>
          <w:i/>
          <w:iCs/>
          <w:sz w:val="22"/>
          <w:szCs w:val="22"/>
        </w:rPr>
        <w:t xml:space="preserve"> theorie</w:t>
      </w:r>
    </w:p>
    <w:p w:rsidR="009B6510" w:rsidRDefault="009B6510" w:rsidP="00F610E5">
      <w:pPr>
        <w:autoSpaceDE w:val="0"/>
        <w:autoSpaceDN w:val="0"/>
        <w:adjustRightInd w:val="0"/>
        <w:spacing w:line="276" w:lineRule="auto"/>
        <w:jc w:val="both"/>
        <w:rPr>
          <w:rFonts w:ascii="Arial" w:hAnsi="Arial" w:cs="Arial"/>
          <w:sz w:val="22"/>
          <w:szCs w:val="22"/>
        </w:rPr>
      </w:pPr>
      <w:r>
        <w:rPr>
          <w:rFonts w:ascii="Arial" w:hAnsi="Arial" w:cs="Arial"/>
          <w:sz w:val="22"/>
          <w:szCs w:val="22"/>
        </w:rPr>
        <w:t>In de human capital theorie wordt scholing als investering beschouwd. Hoe meer werkervaring een werknemer heeft, hoe hoger het loon. Volgens Vermeulen ligt de</w:t>
      </w:r>
      <w:r w:rsidRPr="000C3E52">
        <w:rPr>
          <w:rFonts w:ascii="Arial" w:hAnsi="Arial" w:cs="Arial"/>
          <w:sz w:val="22"/>
          <w:szCs w:val="22"/>
        </w:rPr>
        <w:t xml:space="preserve"> verklaring voor loons</w:t>
      </w:r>
      <w:r>
        <w:rPr>
          <w:rFonts w:ascii="Arial" w:hAnsi="Arial" w:cs="Arial"/>
          <w:sz w:val="22"/>
          <w:szCs w:val="22"/>
        </w:rPr>
        <w:t xml:space="preserve">tijging gedurende het dienstverband en </w:t>
      </w:r>
      <w:r w:rsidRPr="000C3E52">
        <w:rPr>
          <w:rFonts w:ascii="Arial" w:hAnsi="Arial" w:cs="Arial"/>
          <w:sz w:val="22"/>
          <w:szCs w:val="22"/>
        </w:rPr>
        <w:t xml:space="preserve">voor </w:t>
      </w:r>
      <w:r>
        <w:rPr>
          <w:rFonts w:ascii="Arial" w:hAnsi="Arial" w:cs="Arial"/>
          <w:sz w:val="22"/>
          <w:szCs w:val="22"/>
        </w:rPr>
        <w:t xml:space="preserve">de </w:t>
      </w:r>
      <w:r w:rsidRPr="000C3E52">
        <w:rPr>
          <w:rFonts w:ascii="Arial" w:hAnsi="Arial" w:cs="Arial"/>
          <w:sz w:val="22"/>
          <w:szCs w:val="22"/>
        </w:rPr>
        <w:t xml:space="preserve">beloning </w:t>
      </w:r>
      <w:r>
        <w:rPr>
          <w:rFonts w:ascii="Arial" w:hAnsi="Arial" w:cs="Arial"/>
          <w:sz w:val="22"/>
          <w:szCs w:val="22"/>
        </w:rPr>
        <w:t xml:space="preserve">van mobiliteit </w:t>
      </w:r>
      <w:r w:rsidRPr="000C3E52">
        <w:rPr>
          <w:rFonts w:ascii="Arial" w:hAnsi="Arial" w:cs="Arial"/>
          <w:sz w:val="22"/>
          <w:szCs w:val="22"/>
        </w:rPr>
        <w:t>in het leren.</w:t>
      </w:r>
      <w:r>
        <w:rPr>
          <w:rFonts w:ascii="Arial" w:hAnsi="Arial" w:cs="Arial"/>
          <w:sz w:val="22"/>
          <w:szCs w:val="22"/>
        </w:rPr>
        <w:t xml:space="preserve"> Het kan voorkomen dat een werknemer bij een andere organisatie meer kan verdienen en er voor kiest om de organisatie te verlaten. </w:t>
      </w:r>
    </w:p>
    <w:p w:rsidR="009B6510" w:rsidRDefault="009B6510" w:rsidP="00F610E5">
      <w:pPr>
        <w:autoSpaceDE w:val="0"/>
        <w:autoSpaceDN w:val="0"/>
        <w:adjustRightInd w:val="0"/>
        <w:spacing w:line="276" w:lineRule="auto"/>
        <w:jc w:val="both"/>
        <w:rPr>
          <w:rFonts w:ascii="Arial" w:hAnsi="Arial" w:cs="Arial"/>
          <w:sz w:val="22"/>
          <w:szCs w:val="22"/>
        </w:rPr>
      </w:pPr>
      <w:r>
        <w:rPr>
          <w:rFonts w:ascii="Arial" w:hAnsi="Arial" w:cs="Arial"/>
          <w:sz w:val="22"/>
          <w:szCs w:val="22"/>
        </w:rPr>
        <w:t xml:space="preserve">De human capital theorie geeft ook inzicht in het effect van scholing op de mobiliteit van individuele medewerkers op de interne en externe arbeidsmarkt. Volgens Muffels et al. (2004, p. 29) voorspelt de theorie dat de werkgever de kosten voor algemene opleidingen meer laat drukken op de werknemer maar dat hij wel bereid is een belangrijke bijdrage te leveren aan de financiering van de opleidingen. De reden hiervoor is dat de werkgever nooit kan uitsluiten dat de werknemer na afronding van de opleiding vertrekt en bij een andere werkgever gaat werken. Op deze manier kost het de werkgever alleen maar geld, omdat hij een nieuwe werknemer moet aannemen en deze opnieuw moet inwerken. Dit verklaart ook het feit dat veel werkgevers een clausule opnemen in het arbeidscontract. De werknemer zal na het voltooien van de opleiding een hoger loon ontvangen en dit draagt uiteindelijk bij aan de productiviteit van de werknemer. </w:t>
      </w:r>
    </w:p>
    <w:p w:rsidR="009B6510" w:rsidRPr="008D4973" w:rsidRDefault="009B6510" w:rsidP="00F610E5">
      <w:pPr>
        <w:autoSpaceDE w:val="0"/>
        <w:autoSpaceDN w:val="0"/>
        <w:adjustRightInd w:val="0"/>
        <w:spacing w:line="276" w:lineRule="auto"/>
        <w:jc w:val="both"/>
        <w:rPr>
          <w:rFonts w:ascii="Arial" w:hAnsi="Arial" w:cs="Arial"/>
          <w:sz w:val="22"/>
          <w:szCs w:val="22"/>
        </w:rPr>
      </w:pPr>
      <w:r>
        <w:rPr>
          <w:rFonts w:ascii="Arial" w:hAnsi="Arial" w:cs="Arial"/>
          <w:sz w:val="22"/>
          <w:szCs w:val="22"/>
        </w:rPr>
        <w:t xml:space="preserve">Er kan geconcludeerd worden </w:t>
      </w:r>
      <w:r w:rsidRPr="000C3E52">
        <w:rPr>
          <w:rFonts w:ascii="Arial" w:hAnsi="Arial" w:cs="Arial"/>
          <w:sz w:val="22"/>
          <w:szCs w:val="22"/>
        </w:rPr>
        <w:t xml:space="preserve">dat bij bovengenoemde theorieën zelfontplooiing en werkervaring belangrijke kenmerken zijn. </w:t>
      </w:r>
      <w:r>
        <w:rPr>
          <w:rFonts w:ascii="Arial" w:hAnsi="Arial" w:cs="Arial"/>
          <w:sz w:val="22"/>
          <w:szCs w:val="22"/>
        </w:rPr>
        <w:t xml:space="preserve">Het verdienen van een hoger loon is vaak ook een belangrijke reden voor mobiliteit. Daarnaast worden bij alle theorieën </w:t>
      </w:r>
      <w:r w:rsidRPr="000C3E52">
        <w:rPr>
          <w:rFonts w:ascii="Arial" w:hAnsi="Arial" w:cs="Arial"/>
          <w:sz w:val="22"/>
          <w:szCs w:val="22"/>
        </w:rPr>
        <w:t>de individuele kenmerken benadrukt.</w:t>
      </w:r>
    </w:p>
    <w:p w:rsidR="009B6510" w:rsidRDefault="009B6510" w:rsidP="00F610E5">
      <w:pPr>
        <w:autoSpaceDE w:val="0"/>
        <w:autoSpaceDN w:val="0"/>
        <w:adjustRightInd w:val="0"/>
        <w:spacing w:line="276" w:lineRule="auto"/>
        <w:jc w:val="both"/>
        <w:rPr>
          <w:rFonts w:ascii="Arial" w:hAnsi="Arial" w:cs="Arial"/>
          <w:color w:val="262628"/>
          <w:sz w:val="22"/>
          <w:szCs w:val="22"/>
        </w:rPr>
      </w:pPr>
    </w:p>
    <w:p w:rsidR="009B6510" w:rsidRDefault="009B6510" w:rsidP="000C48FC">
      <w:pPr>
        <w:pStyle w:val="arial11vet"/>
        <w:outlineLvl w:val="2"/>
      </w:pPr>
      <w:bookmarkStart w:id="196" w:name="_Toc265097807"/>
      <w:bookmarkStart w:id="197" w:name="_Toc265099323"/>
      <w:bookmarkStart w:id="198" w:name="_Toc265099508"/>
      <w:bookmarkStart w:id="199" w:name="_Toc265103293"/>
      <w:r>
        <w:t>2.5.2 Institutioneel perspectief: Segmenteringstheorie</w:t>
      </w:r>
      <w:bookmarkEnd w:id="196"/>
      <w:bookmarkEnd w:id="197"/>
      <w:bookmarkEnd w:id="198"/>
      <w:bookmarkEnd w:id="199"/>
      <w:r>
        <w:t xml:space="preserve"> </w:t>
      </w:r>
    </w:p>
    <w:p w:rsidR="009B6510" w:rsidRDefault="009B6510" w:rsidP="00F610E5">
      <w:pPr>
        <w:autoSpaceDE w:val="0"/>
        <w:autoSpaceDN w:val="0"/>
        <w:adjustRightInd w:val="0"/>
        <w:spacing w:line="276" w:lineRule="auto"/>
        <w:jc w:val="both"/>
        <w:rPr>
          <w:rFonts w:ascii="Arial" w:hAnsi="Arial" w:cs="Arial"/>
          <w:sz w:val="22"/>
          <w:szCs w:val="22"/>
        </w:rPr>
      </w:pPr>
      <w:r>
        <w:rPr>
          <w:rFonts w:ascii="Arial" w:hAnsi="Arial" w:cs="Arial"/>
          <w:sz w:val="22"/>
          <w:szCs w:val="22"/>
        </w:rPr>
        <w:t>Een andere verklaring voor mobiliteit is de segmenteringstheorie. De segmenteringstheorie stelt dat de arbeidsmarkt is verdeeld in verschillende segmenten waarbinnen verschillende allocatiemechanismen werkzaam zijn (Groeneveld, 2002, p. 220). Groeneveld stelt dat het uitgangspunt is dat delen van de arbeidsmarkt zijn gerantsoeneerd, waarbij de allocatie van arbeid tot stand komt via selectie.</w:t>
      </w:r>
      <w:r w:rsidRPr="00DB53B3">
        <w:rPr>
          <w:rFonts w:ascii="Arial" w:hAnsi="Arial" w:cs="Arial"/>
          <w:sz w:val="22"/>
          <w:szCs w:val="22"/>
        </w:rPr>
        <w:t xml:space="preserve"> </w:t>
      </w:r>
      <w:r>
        <w:rPr>
          <w:rFonts w:ascii="Arial" w:hAnsi="Arial" w:cs="Arial"/>
          <w:sz w:val="22"/>
          <w:szCs w:val="22"/>
        </w:rPr>
        <w:t>Dit betekent dat volgens de segmenteringstheorie het zwaartepunt in de allocatie in feite komt te liggen bij de vraagzijde (Glebbeek en Mensen:</w:t>
      </w:r>
      <w:r w:rsidRPr="00B24898">
        <w:rPr>
          <w:rFonts w:ascii="Arial" w:hAnsi="Arial" w:cs="Arial"/>
          <w:sz w:val="22"/>
          <w:szCs w:val="22"/>
        </w:rPr>
        <w:t xml:space="preserve"> </w:t>
      </w:r>
      <w:r>
        <w:rPr>
          <w:rFonts w:ascii="Arial" w:hAnsi="Arial" w:cs="Arial"/>
          <w:sz w:val="22"/>
          <w:szCs w:val="22"/>
        </w:rPr>
        <w:t>in Hartog en Ritzen, 1986, 111). Het arbeidsproces is zo ingericht dat in sommige banen bepaalde vaardigheden wel worden ontwikkeld en bij andere banen weer niet. Hierdoor ontstaat er segmentering op de arbeidsmarkt.</w:t>
      </w:r>
    </w:p>
    <w:p w:rsidR="009B6510" w:rsidRDefault="009B6510" w:rsidP="00F610E5">
      <w:pPr>
        <w:autoSpaceDE w:val="0"/>
        <w:autoSpaceDN w:val="0"/>
        <w:adjustRightInd w:val="0"/>
        <w:spacing w:line="276" w:lineRule="auto"/>
        <w:jc w:val="both"/>
        <w:rPr>
          <w:rFonts w:ascii="Arial" w:hAnsi="Arial" w:cs="Arial"/>
          <w:sz w:val="22"/>
          <w:szCs w:val="22"/>
        </w:rPr>
      </w:pPr>
      <w:r>
        <w:rPr>
          <w:rFonts w:ascii="Arial" w:hAnsi="Arial" w:cs="Arial"/>
          <w:sz w:val="22"/>
          <w:szCs w:val="22"/>
        </w:rPr>
        <w:t xml:space="preserve">Er worden drie segmenten onderscheiden, namelijk de interne arbeidsmarkt, de beroepsdeelmarkt en de secundaire arbeidsmarkt. Volgens Groeneveld (2002, p. 220) wordt de verklaring voor het bestaan van interne arbeidsmarkten gevonden in het belang dat werkgever en werknemer hebben bij het aangaan van een langdurige arbeidsrelatie. </w:t>
      </w:r>
    </w:p>
    <w:p w:rsidR="009B6510" w:rsidRDefault="009B6510" w:rsidP="00F610E5">
      <w:pPr>
        <w:autoSpaceDE w:val="0"/>
        <w:autoSpaceDN w:val="0"/>
        <w:adjustRightInd w:val="0"/>
        <w:spacing w:line="276" w:lineRule="auto"/>
        <w:jc w:val="both"/>
        <w:rPr>
          <w:rFonts w:ascii="Arial" w:hAnsi="Arial" w:cs="Arial"/>
          <w:color w:val="262628"/>
          <w:sz w:val="22"/>
          <w:szCs w:val="22"/>
        </w:rPr>
      </w:pPr>
    </w:p>
    <w:p w:rsidR="009B6510" w:rsidRPr="00FA37BE" w:rsidRDefault="009B6510" w:rsidP="000C48FC">
      <w:pPr>
        <w:pStyle w:val="arial11vet"/>
        <w:outlineLvl w:val="2"/>
      </w:pPr>
      <w:bookmarkStart w:id="200" w:name="_Toc265097808"/>
      <w:bookmarkStart w:id="201" w:name="_Toc265099324"/>
      <w:bookmarkStart w:id="202" w:name="_Toc265099509"/>
      <w:bookmarkStart w:id="203" w:name="_Toc265103294"/>
      <w:r>
        <w:t>2.5.3 Mobiliteitsbereidheid</w:t>
      </w:r>
      <w:bookmarkEnd w:id="200"/>
      <w:bookmarkEnd w:id="201"/>
      <w:bookmarkEnd w:id="202"/>
      <w:bookmarkEnd w:id="203"/>
    </w:p>
    <w:p w:rsidR="009B6510" w:rsidRDefault="009B6510" w:rsidP="00F610E5">
      <w:pPr>
        <w:autoSpaceDE w:val="0"/>
        <w:autoSpaceDN w:val="0"/>
        <w:adjustRightInd w:val="0"/>
        <w:spacing w:line="276" w:lineRule="auto"/>
        <w:jc w:val="both"/>
        <w:rPr>
          <w:rFonts w:ascii="Arial" w:hAnsi="Arial" w:cs="Arial"/>
          <w:color w:val="262628"/>
          <w:sz w:val="22"/>
          <w:szCs w:val="22"/>
        </w:rPr>
      </w:pPr>
      <w:r>
        <w:rPr>
          <w:rFonts w:ascii="Arial" w:hAnsi="Arial" w:cs="Arial"/>
          <w:color w:val="262628"/>
          <w:sz w:val="22"/>
          <w:szCs w:val="22"/>
        </w:rPr>
        <w:t>Een andere verklaring voor het begrip mobiliteit is ‘mobiliteitsbereidheid’. Timmerhuis &amp; Vermeulen (1993) stellen dat de daadwerkelijke mobiliteit afhangt van de bereidheid van individuen. Volgens de auteurs wordt deze mobiliteitsbereidheid bepaald door individuele factoren en werkgerelateerde factoren. Daarnaast komt naar voren dat de bereidheid tot daadwerkelijke mobiliteit wordt beïnvloed door interne en externe alternatieve arbeidsmogelijkheden voor een individu. De factoren die invloed hebben op mobiliteit hebben de auteurs geschematiseerd in een mobiliteitsmodel:</w:t>
      </w:r>
    </w:p>
    <w:p w:rsidR="009B6510" w:rsidRDefault="009B6510" w:rsidP="00F610E5">
      <w:pPr>
        <w:autoSpaceDE w:val="0"/>
        <w:autoSpaceDN w:val="0"/>
        <w:adjustRightInd w:val="0"/>
        <w:spacing w:line="276" w:lineRule="auto"/>
        <w:jc w:val="both"/>
        <w:rPr>
          <w:rFonts w:ascii="Arial" w:hAnsi="Arial" w:cs="Arial"/>
          <w:color w:val="262628"/>
          <w:sz w:val="22"/>
          <w:szCs w:val="22"/>
        </w:rPr>
      </w:pPr>
    </w:p>
    <w:p w:rsidR="009B6510" w:rsidRDefault="009B6510" w:rsidP="00F610E5">
      <w:pPr>
        <w:spacing w:line="276" w:lineRule="auto"/>
        <w:jc w:val="both"/>
        <w:rPr>
          <w:b/>
        </w:rPr>
      </w:pPr>
      <w:r>
        <w:rPr>
          <w:noProof/>
          <w:lang w:val="en-US" w:eastAsia="en-US"/>
        </w:rPr>
      </w:r>
      <w:r w:rsidRPr="00AA1529">
        <w:rPr>
          <w:b/>
        </w:rPr>
        <w:pict>
          <v:group id="_x0000_s1094" editas="canvas" style="width:468pt;height:369pt;mso-position-horizontal-relative:char;mso-position-vertical-relative:line" coordorigin="2203,3669" coordsize="7488,5904">
            <o:lock v:ext="edit" aspectratio="t"/>
            <v:shape id="_x0000_s1095" type="#_x0000_t75" style="position:absolute;left:2203;top:3669;width:7488;height:5904" o:preferrelative="f">
              <v:fill o:detectmouseclick="t"/>
              <v:path o:extrusionok="t" o:connecttype="none"/>
              <o:lock v:ext="edit" text="t"/>
            </v:shape>
            <v:rect id="_x0000_s1096" style="position:absolute;left:2923;top:3669;width:1584;height:1152" fillcolor="#92cddc" strokecolor="#92cddc" strokeweight="1pt">
              <v:fill color2="#daeef3" angle="-45" focus="-50%" type="gradient"/>
              <v:shadow on="t" type="perspective" color="#205867" opacity=".5" offset="1pt" offset2="-3pt"/>
              <v:textbox style="mso-next-textbox:#_x0000_s1096">
                <w:txbxContent>
                  <w:p w:rsidR="009B6510" w:rsidRPr="00A65203" w:rsidRDefault="009B6510" w:rsidP="00F610E5">
                    <w:pPr>
                      <w:rPr>
                        <w:rFonts w:ascii="Arial" w:hAnsi="Arial" w:cs="Arial"/>
                        <w:b/>
                        <w:sz w:val="22"/>
                        <w:szCs w:val="22"/>
                      </w:rPr>
                    </w:pPr>
                    <w:r>
                      <w:rPr>
                        <w:rFonts w:ascii="Arial" w:hAnsi="Arial" w:cs="Arial"/>
                        <w:b/>
                        <w:sz w:val="22"/>
                        <w:szCs w:val="22"/>
                      </w:rPr>
                      <w:t xml:space="preserve">Werksituatie en </w:t>
                    </w:r>
                    <w:r w:rsidRPr="00A65203">
                      <w:rPr>
                        <w:rFonts w:ascii="Arial" w:hAnsi="Arial" w:cs="Arial"/>
                        <w:b/>
                        <w:sz w:val="22"/>
                        <w:szCs w:val="22"/>
                      </w:rPr>
                      <w:t>organisatie</w:t>
                    </w:r>
                  </w:p>
                </w:txbxContent>
              </v:textbox>
            </v:rect>
            <v:rect id="_x0000_s1097" style="position:absolute;left:7675;top:3669;width:1584;height:1152" fillcolor="#92cddc" strokecolor="#92cddc" strokeweight="1pt">
              <v:fill color2="#daeef3" angle="-45" focus="-50%" type="gradient"/>
              <v:shadow on="t" type="perspective" color="#205867" opacity=".5" offset="1pt" offset2="-3pt"/>
              <v:textbox style="mso-next-textbox:#_x0000_s1097">
                <w:txbxContent>
                  <w:p w:rsidR="009B6510" w:rsidRPr="00A65203" w:rsidRDefault="009B6510" w:rsidP="00F610E5">
                    <w:pPr>
                      <w:rPr>
                        <w:rFonts w:ascii="Arial" w:hAnsi="Arial" w:cs="Arial"/>
                        <w:b/>
                        <w:sz w:val="22"/>
                        <w:szCs w:val="22"/>
                      </w:rPr>
                    </w:pPr>
                    <w:r w:rsidRPr="00A65203">
                      <w:rPr>
                        <w:rFonts w:ascii="Arial" w:hAnsi="Arial" w:cs="Arial"/>
                        <w:b/>
                        <w:sz w:val="22"/>
                        <w:szCs w:val="22"/>
                      </w:rPr>
                      <w:t>Individuele factoren</w:t>
                    </w:r>
                  </w:p>
                </w:txbxContent>
              </v:textbox>
            </v:rect>
            <v:rect id="_x0000_s1098" style="position:absolute;left:5515;top:5397;width:1584;height:1152" fillcolor="#92cddc" strokecolor="#92cddc" strokeweight="1pt">
              <v:fill color2="#daeef3" angle="-45" focus="-50%" type="gradient"/>
              <v:shadow on="t" type="perspective" color="#205867" opacity=".5" offset="1pt" offset2="-3pt"/>
              <v:textbox style="mso-next-textbox:#_x0000_s1098">
                <w:txbxContent>
                  <w:p w:rsidR="009B6510" w:rsidRPr="00A65203" w:rsidRDefault="009B6510" w:rsidP="00F610E5">
                    <w:pPr>
                      <w:rPr>
                        <w:rFonts w:ascii="Arial" w:hAnsi="Arial" w:cs="Arial"/>
                        <w:b/>
                        <w:sz w:val="22"/>
                        <w:szCs w:val="22"/>
                      </w:rPr>
                    </w:pPr>
                    <w:r>
                      <w:rPr>
                        <w:rFonts w:ascii="Arial" w:hAnsi="Arial" w:cs="Arial"/>
                        <w:b/>
                        <w:sz w:val="22"/>
                        <w:szCs w:val="22"/>
                      </w:rPr>
                      <w:t>Mobiliteits-bereidheid</w:t>
                    </w:r>
                  </w:p>
                </w:txbxContent>
              </v:textbox>
            </v:rect>
            <v:rect id="_x0000_s1099" style="position:absolute;left:5515;top:8277;width:1584;height:1152" fillcolor="#92cddc" strokecolor="#92cddc" strokeweight="1pt">
              <v:fill color2="#daeef3" angle="-45" focus="-50%" type="gradient"/>
              <v:shadow on="t" type="perspective" color="#205867" opacity=".5" offset="1pt" offset2="-3pt"/>
              <v:textbox style="mso-next-textbox:#_x0000_s1099">
                <w:txbxContent>
                  <w:p w:rsidR="009B6510" w:rsidRPr="00A65203" w:rsidRDefault="009B6510" w:rsidP="00F610E5">
                    <w:pPr>
                      <w:rPr>
                        <w:rFonts w:ascii="Arial" w:hAnsi="Arial" w:cs="Arial"/>
                        <w:b/>
                        <w:sz w:val="22"/>
                        <w:szCs w:val="22"/>
                      </w:rPr>
                    </w:pPr>
                    <w:r>
                      <w:rPr>
                        <w:rFonts w:ascii="Arial" w:hAnsi="Arial" w:cs="Arial"/>
                        <w:b/>
                        <w:sz w:val="22"/>
                        <w:szCs w:val="22"/>
                      </w:rPr>
                      <w:t>Arbeids-</w:t>
                    </w:r>
                    <w:r w:rsidRPr="00A65203">
                      <w:rPr>
                        <w:rFonts w:ascii="Arial" w:hAnsi="Arial" w:cs="Arial"/>
                        <w:b/>
                        <w:sz w:val="22"/>
                        <w:szCs w:val="22"/>
                      </w:rPr>
                      <w:t>mobiliteit</w:t>
                    </w:r>
                  </w:p>
                </w:txbxContent>
              </v:textbox>
            </v:rect>
            <v:rect id="_x0000_s1100" style="position:absolute;left:7675;top:6693;width:1584;height:1152" fillcolor="#92cddc" strokecolor="#92cddc" strokeweight="1pt">
              <v:fill color2="#daeef3" angle="-45" focus="-50%" type="gradient"/>
              <v:shadow on="t" type="perspective" color="#205867" opacity=".5" offset="1pt" offset2="-3pt"/>
              <v:textbox style="mso-next-textbox:#_x0000_s1100">
                <w:txbxContent>
                  <w:p w:rsidR="009B6510" w:rsidRPr="00A65203" w:rsidRDefault="009B6510" w:rsidP="00F610E5">
                    <w:pPr>
                      <w:rPr>
                        <w:rFonts w:ascii="Arial" w:hAnsi="Arial" w:cs="Arial"/>
                        <w:b/>
                        <w:sz w:val="22"/>
                        <w:szCs w:val="22"/>
                      </w:rPr>
                    </w:pPr>
                    <w:r w:rsidRPr="00A65203">
                      <w:rPr>
                        <w:rFonts w:ascii="Arial" w:hAnsi="Arial" w:cs="Arial"/>
                        <w:b/>
                        <w:sz w:val="22"/>
                        <w:szCs w:val="22"/>
                      </w:rPr>
                      <w:t>Externe alternatieve arbeids-mogelijkheden</w:t>
                    </w:r>
                  </w:p>
                </w:txbxContent>
              </v:textbox>
            </v:rect>
            <v:rect id="_x0000_s1101" style="position:absolute;left:2923;top:6693;width:1584;height:1152" fillcolor="#92cddc" strokecolor="#92cddc" strokeweight="1pt">
              <v:fill color2="#daeef3" angle="-45" focus="-50%" type="gradient"/>
              <v:shadow on="t" type="perspective" color="#205867" opacity=".5" offset="1pt" offset2="-3pt"/>
              <v:textbox style="mso-next-textbox:#_x0000_s1101">
                <w:txbxContent>
                  <w:p w:rsidR="009B6510" w:rsidRPr="00A65203" w:rsidRDefault="009B6510" w:rsidP="00F610E5">
                    <w:pPr>
                      <w:rPr>
                        <w:rFonts w:ascii="Arial" w:hAnsi="Arial" w:cs="Arial"/>
                        <w:b/>
                        <w:sz w:val="22"/>
                        <w:szCs w:val="22"/>
                      </w:rPr>
                    </w:pPr>
                    <w:r>
                      <w:rPr>
                        <w:rFonts w:ascii="Arial" w:hAnsi="Arial" w:cs="Arial"/>
                        <w:b/>
                        <w:sz w:val="22"/>
                        <w:szCs w:val="22"/>
                      </w:rPr>
                      <w:t>Interne alternatieve arbeids-</w:t>
                    </w:r>
                    <w:r w:rsidRPr="00A65203">
                      <w:rPr>
                        <w:rFonts w:ascii="Arial" w:hAnsi="Arial" w:cs="Arial"/>
                        <w:b/>
                        <w:sz w:val="22"/>
                        <w:szCs w:val="22"/>
                      </w:rPr>
                      <w:t>mogelijkheden</w:t>
                    </w:r>
                  </w:p>
                </w:txbxContent>
              </v:textbox>
            </v:rect>
            <v:shape id="_x0000_s1102" type="#_x0000_t32" style="position:absolute;left:4507;top:4245;width:1800;height:1152" o:connectortype="straight">
              <v:stroke endarrow="block"/>
            </v:shape>
            <v:shape id="_x0000_s1103" type="#_x0000_t32" style="position:absolute;left:6307;top:4245;width:1368;height:1152;flip:x" o:connectortype="straight">
              <v:stroke endarrow="block"/>
            </v:shape>
            <v:shape id="_x0000_s1104" type="#_x0000_t32" style="position:absolute;left:6307;top:6549;width:1;height:1728" o:connectortype="straight">
              <v:stroke endarrow="block"/>
            </v:shape>
            <v:shape id="_x0000_s1105" type="#_x0000_t32" style="position:absolute;left:4507;top:7269;width:1728;height:0" o:connectortype="straight">
              <v:stroke endarrow="block"/>
            </v:shape>
            <v:shape id="_x0000_s1106" type="#_x0000_t32" style="position:absolute;left:6379;top:7269;width:1296;height:0;flip:x" o:connectortype="straight">
              <v:stroke endarrow="block"/>
            </v:shape>
            <w10:anchorlock/>
          </v:group>
        </w:pict>
      </w:r>
    </w:p>
    <w:p w:rsidR="009B6510" w:rsidRPr="005F0088" w:rsidRDefault="009B6510" w:rsidP="00F610E5">
      <w:pPr>
        <w:spacing w:line="276" w:lineRule="auto"/>
        <w:jc w:val="both"/>
        <w:rPr>
          <w:b/>
        </w:rPr>
      </w:pPr>
      <w:r>
        <w:rPr>
          <w:rFonts w:ascii="Arial" w:hAnsi="Arial" w:cs="Arial"/>
          <w:b/>
          <w:color w:val="262628"/>
          <w:sz w:val="20"/>
          <w:szCs w:val="20"/>
        </w:rPr>
        <w:t>Figuur: 2.6 Mobiliteitsmodel (</w:t>
      </w:r>
      <w:r w:rsidRPr="00031CF9">
        <w:rPr>
          <w:rFonts w:ascii="Arial" w:hAnsi="Arial" w:cs="Arial"/>
          <w:b/>
          <w:color w:val="262628"/>
          <w:sz w:val="20"/>
          <w:szCs w:val="20"/>
        </w:rPr>
        <w:t>Timmerhuis &amp; Vermeul</w:t>
      </w:r>
      <w:r>
        <w:rPr>
          <w:rFonts w:ascii="Arial" w:hAnsi="Arial" w:cs="Arial"/>
          <w:b/>
          <w:color w:val="262628"/>
          <w:sz w:val="20"/>
          <w:szCs w:val="20"/>
        </w:rPr>
        <w:t>en, 1993, p. 21)</w:t>
      </w:r>
    </w:p>
    <w:p w:rsidR="009B6510" w:rsidRDefault="009B6510" w:rsidP="00F610E5">
      <w:pPr>
        <w:autoSpaceDE w:val="0"/>
        <w:autoSpaceDN w:val="0"/>
        <w:adjustRightInd w:val="0"/>
        <w:spacing w:line="276" w:lineRule="auto"/>
        <w:jc w:val="both"/>
        <w:rPr>
          <w:rFonts w:ascii="Arial" w:hAnsi="Arial" w:cs="Arial"/>
          <w:color w:val="262628"/>
          <w:sz w:val="22"/>
          <w:szCs w:val="22"/>
        </w:rPr>
      </w:pPr>
    </w:p>
    <w:p w:rsidR="009B6510" w:rsidRDefault="009B6510" w:rsidP="00F610E5">
      <w:pPr>
        <w:autoSpaceDE w:val="0"/>
        <w:autoSpaceDN w:val="0"/>
        <w:adjustRightInd w:val="0"/>
        <w:spacing w:line="276" w:lineRule="auto"/>
        <w:jc w:val="both"/>
        <w:rPr>
          <w:rFonts w:ascii="Arial" w:hAnsi="Arial" w:cs="Arial"/>
          <w:color w:val="262628"/>
          <w:sz w:val="22"/>
          <w:szCs w:val="22"/>
        </w:rPr>
      </w:pPr>
      <w:r>
        <w:rPr>
          <w:rFonts w:ascii="Arial" w:hAnsi="Arial" w:cs="Arial"/>
          <w:color w:val="262628"/>
          <w:sz w:val="22"/>
          <w:szCs w:val="22"/>
        </w:rPr>
        <w:t>Uit de literatuur komt naar voren dat er verschillende verklaringen zijn voor mobiliteit. Bij alle genoemde theorieën worden de individuele kenmerken benadrukt. Daarnaast komt naar voren dat de mobiliteitsbereidheid van individuen invloed heeft om de daadwerkelijke mobiliteit. Ten slotte blijkt dat de relatie tussen de mobiliteitsbereidheid en de daadwerkelijke mobiliteit, beïnvloed wordt door interne en externe alternatieve arbeidsmogelijkheden.</w:t>
      </w:r>
    </w:p>
    <w:p w:rsidR="009B6510" w:rsidRDefault="009B6510" w:rsidP="00F610E5">
      <w:pPr>
        <w:spacing w:line="276" w:lineRule="auto"/>
        <w:jc w:val="both"/>
        <w:rPr>
          <w:rFonts w:ascii="Arial" w:hAnsi="Arial" w:cs="Arial"/>
          <w:color w:val="262628"/>
          <w:sz w:val="22"/>
          <w:szCs w:val="22"/>
        </w:rPr>
      </w:pPr>
    </w:p>
    <w:p w:rsidR="009B6510" w:rsidRDefault="009B6510" w:rsidP="000C48FC">
      <w:pPr>
        <w:pStyle w:val="arial12vet"/>
        <w:outlineLvl w:val="1"/>
        <w:rPr>
          <w:sz w:val="22"/>
          <w:szCs w:val="22"/>
        </w:rPr>
      </w:pPr>
      <w:bookmarkStart w:id="204" w:name="_Toc265097809"/>
      <w:bookmarkStart w:id="205" w:name="_Toc265099325"/>
      <w:bookmarkStart w:id="206" w:name="_Toc265099510"/>
      <w:bookmarkStart w:id="207" w:name="_Toc265103295"/>
      <w:r>
        <w:t>2.6</w:t>
      </w:r>
      <w:r w:rsidRPr="00020BBC">
        <w:t xml:space="preserve"> Meten van mobiliteit</w:t>
      </w:r>
      <w:bookmarkEnd w:id="204"/>
      <w:bookmarkEnd w:id="205"/>
      <w:bookmarkEnd w:id="206"/>
      <w:bookmarkEnd w:id="207"/>
    </w:p>
    <w:p w:rsidR="009B6510" w:rsidRDefault="009B6510" w:rsidP="00F610E5">
      <w:pPr>
        <w:spacing w:line="276" w:lineRule="auto"/>
        <w:jc w:val="both"/>
        <w:rPr>
          <w:rFonts w:ascii="Arial" w:hAnsi="Arial" w:cs="Arial"/>
          <w:sz w:val="22"/>
          <w:szCs w:val="22"/>
        </w:rPr>
      </w:pPr>
      <w:r>
        <w:rPr>
          <w:rFonts w:ascii="Arial" w:hAnsi="Arial" w:cs="Arial"/>
          <w:sz w:val="22"/>
          <w:szCs w:val="22"/>
        </w:rPr>
        <w:t>Volgens Borghans (1996, p. 1) kunnen stroomcijfers (in-, door- en uitstroomcijfers) bestudeerd worden</w:t>
      </w:r>
      <w:r w:rsidRPr="0058327F">
        <w:rPr>
          <w:rFonts w:ascii="Arial" w:hAnsi="Arial" w:cs="Arial"/>
          <w:sz w:val="22"/>
          <w:szCs w:val="22"/>
        </w:rPr>
        <w:t xml:space="preserve"> vanuit twe</w:t>
      </w:r>
      <w:r>
        <w:rPr>
          <w:rFonts w:ascii="Arial" w:hAnsi="Arial" w:cs="Arial"/>
          <w:sz w:val="22"/>
          <w:szCs w:val="22"/>
        </w:rPr>
        <w:t>e invalshoeken. Er</w:t>
      </w:r>
      <w:r w:rsidRPr="0058327F">
        <w:rPr>
          <w:rFonts w:ascii="Arial" w:hAnsi="Arial" w:cs="Arial"/>
          <w:sz w:val="22"/>
          <w:szCs w:val="22"/>
        </w:rPr>
        <w:t xml:space="preserve"> </w:t>
      </w:r>
      <w:r>
        <w:rPr>
          <w:rFonts w:ascii="Arial" w:hAnsi="Arial" w:cs="Arial"/>
          <w:sz w:val="22"/>
          <w:szCs w:val="22"/>
        </w:rPr>
        <w:t xml:space="preserve">kan worden gekeken </w:t>
      </w:r>
      <w:r w:rsidRPr="0058327F">
        <w:rPr>
          <w:rFonts w:ascii="Arial" w:hAnsi="Arial" w:cs="Arial"/>
          <w:sz w:val="22"/>
          <w:szCs w:val="22"/>
        </w:rPr>
        <w:t xml:space="preserve">naar het ontstaan en verdwijnen van banen. </w:t>
      </w:r>
      <w:r>
        <w:rPr>
          <w:rFonts w:ascii="Arial" w:hAnsi="Arial" w:cs="Arial"/>
          <w:sz w:val="22"/>
          <w:szCs w:val="22"/>
        </w:rPr>
        <w:t xml:space="preserve">Op deze manier wordt de ontwikkeling van functies geanalyseerd. Ten tweede </w:t>
      </w:r>
      <w:r w:rsidRPr="0058327F">
        <w:rPr>
          <w:rFonts w:ascii="Arial" w:hAnsi="Arial" w:cs="Arial"/>
          <w:sz w:val="22"/>
          <w:szCs w:val="22"/>
        </w:rPr>
        <w:t>kan het individu als uitgangspunt genomen worden.</w:t>
      </w:r>
      <w:r>
        <w:rPr>
          <w:rFonts w:ascii="Arial" w:hAnsi="Arial" w:cs="Arial"/>
          <w:sz w:val="22"/>
          <w:szCs w:val="22"/>
        </w:rPr>
        <w:t xml:space="preserve"> In dit geval wordt er onderzocht welke verschuivingen individuele aanbieders van arbeid op de arbeidsmarkt doormaken. De laatste invalshoek sluit aan bij dit onderzoek, omdat de in-, door- en uitstroomcijfers in kaart zullen worden gebracht. </w:t>
      </w:r>
      <w:r w:rsidRPr="0097265D">
        <w:rPr>
          <w:rFonts w:ascii="Arial" w:hAnsi="Arial" w:cs="Arial"/>
          <w:sz w:val="22"/>
          <w:szCs w:val="22"/>
        </w:rPr>
        <w:t xml:space="preserve">Volgens Borghans (1996, p. 2) is </w:t>
      </w:r>
      <w:r>
        <w:rPr>
          <w:rFonts w:ascii="Arial" w:hAnsi="Arial" w:cs="Arial"/>
          <w:sz w:val="22"/>
          <w:szCs w:val="22"/>
        </w:rPr>
        <w:t xml:space="preserve">het lastig om stromen op de arbeidsmarkt te meten. Borghans stelt dat bij het vaststellen van stroomcijfers overgangen getraceerd moeten worden. Hierdoor zullen individuen op het moment van een overgang ondervraagd moeten worden of er moet in een enquête of interview een vergelijking met het verleden worden gemaakt. </w:t>
      </w:r>
    </w:p>
    <w:p w:rsidR="009B6510" w:rsidRDefault="009B6510" w:rsidP="00F610E5">
      <w:pPr>
        <w:spacing w:line="276" w:lineRule="auto"/>
        <w:jc w:val="both"/>
        <w:rPr>
          <w:rFonts w:ascii="Arial" w:hAnsi="Arial" w:cs="Arial"/>
          <w:sz w:val="22"/>
          <w:szCs w:val="22"/>
        </w:rPr>
      </w:pPr>
      <w:r w:rsidRPr="001A1661">
        <w:rPr>
          <w:rFonts w:ascii="Arial" w:hAnsi="Arial" w:cs="Arial"/>
          <w:sz w:val="22"/>
          <w:szCs w:val="22"/>
        </w:rPr>
        <w:t xml:space="preserve">Hiervoor bestaan </w:t>
      </w:r>
      <w:r w:rsidRPr="00336FBF">
        <w:rPr>
          <w:rFonts w:ascii="Arial" w:hAnsi="Arial" w:cs="Arial"/>
          <w:sz w:val="22"/>
          <w:szCs w:val="22"/>
        </w:rPr>
        <w:t xml:space="preserve">volgens Borghans (1996, p. 3) een aantal onderzoeksinstrumenten. </w:t>
      </w:r>
      <w:r>
        <w:rPr>
          <w:rFonts w:ascii="Arial" w:hAnsi="Arial" w:cs="Arial"/>
          <w:sz w:val="22"/>
          <w:szCs w:val="22"/>
        </w:rPr>
        <w:t xml:space="preserve">Een panelenquête is een manier om stromen op de arbeidsmarkt vast te stellen. Hierbij wordt dezelfde groep personen steeds opnieuw geënquêteerd. Op deze manier ontstaat ook een beeld van de mobiliteit. Nadeel van deze methode is dat het vaak moeilijk is voldoende respondenten uit de steekproef in het panel te houden. Vanwege non-respons of mobiliteit in en uit de doelgroep van het onderzoek zal bij het panel vernieuwing moeten plaatsvinden. Op deze manier kan een deel van de gegevens verloren gaan. </w:t>
      </w:r>
    </w:p>
    <w:p w:rsidR="009B6510" w:rsidRDefault="009B6510" w:rsidP="00F610E5">
      <w:pPr>
        <w:spacing w:line="276" w:lineRule="auto"/>
        <w:jc w:val="both"/>
        <w:rPr>
          <w:rFonts w:ascii="Arial" w:hAnsi="Arial" w:cs="Arial"/>
          <w:sz w:val="22"/>
          <w:szCs w:val="22"/>
        </w:rPr>
      </w:pPr>
      <w:r w:rsidRPr="00336FBF">
        <w:rPr>
          <w:rFonts w:ascii="Arial" w:hAnsi="Arial" w:cs="Arial"/>
          <w:sz w:val="22"/>
          <w:szCs w:val="22"/>
        </w:rPr>
        <w:t>Daarnaast kan er ook gekozen worden voor een retrospectie</w:t>
      </w:r>
      <w:r>
        <w:rPr>
          <w:rFonts w:ascii="Arial" w:hAnsi="Arial" w:cs="Arial"/>
          <w:sz w:val="22"/>
          <w:szCs w:val="22"/>
        </w:rPr>
        <w:t>ve ondervraging.</w:t>
      </w:r>
      <w:r w:rsidRPr="00336FBF">
        <w:rPr>
          <w:rFonts w:ascii="Arial" w:hAnsi="Arial" w:cs="Arial"/>
          <w:sz w:val="22"/>
          <w:szCs w:val="22"/>
        </w:rPr>
        <w:t xml:space="preserve"> Bij</w:t>
      </w:r>
      <w:r>
        <w:rPr>
          <w:rFonts w:ascii="Arial" w:hAnsi="Arial" w:cs="Arial"/>
          <w:sz w:val="22"/>
          <w:szCs w:val="22"/>
        </w:rPr>
        <w:t xml:space="preserve"> deze methode wordt er door middel van een enquête vragen gesteld over de huidige situatie en over de situatie in het verleden. De retrospectieve vraag heeft ook een aantal nadelen. Het belangrijkste nadeel is dat individuen zich de situatie in het verleden niet altijd herinneren. Daarnaast kunnen respondenten zich vergissen bij de beantwoording van een vraag. </w:t>
      </w:r>
    </w:p>
    <w:p w:rsidR="009B6510" w:rsidRDefault="009B6510" w:rsidP="00F610E5">
      <w:pPr>
        <w:spacing w:line="276" w:lineRule="auto"/>
        <w:jc w:val="both"/>
        <w:rPr>
          <w:rFonts w:ascii="Arial" w:hAnsi="Arial" w:cs="Arial"/>
          <w:sz w:val="22"/>
          <w:szCs w:val="22"/>
        </w:rPr>
      </w:pPr>
      <w:r>
        <w:rPr>
          <w:rFonts w:ascii="Arial" w:hAnsi="Arial" w:cs="Arial"/>
          <w:sz w:val="22"/>
          <w:szCs w:val="22"/>
        </w:rPr>
        <w:t>Borghans bespreekt verschillende onderzoeksinstrumenten voor het meten van mobiliteit. Bij de keuze van een onderzoeksinstrument is het belangrijk om de voor- en nadelen in kaart te brengen.</w:t>
      </w:r>
    </w:p>
    <w:p w:rsidR="009B6510" w:rsidRDefault="009B6510" w:rsidP="00F610E5">
      <w:pPr>
        <w:spacing w:line="276" w:lineRule="auto"/>
        <w:jc w:val="both"/>
        <w:rPr>
          <w:rFonts w:ascii="Arial" w:hAnsi="Arial" w:cs="Arial"/>
          <w:sz w:val="22"/>
          <w:szCs w:val="22"/>
        </w:rPr>
      </w:pPr>
    </w:p>
    <w:p w:rsidR="009B6510" w:rsidRPr="00020BBC" w:rsidRDefault="009B6510" w:rsidP="000C48FC">
      <w:pPr>
        <w:pStyle w:val="arial12vet"/>
        <w:outlineLvl w:val="1"/>
      </w:pPr>
      <w:bookmarkStart w:id="208" w:name="_Toc265097810"/>
      <w:bookmarkStart w:id="209" w:name="_Toc265099326"/>
      <w:bookmarkStart w:id="210" w:name="_Toc265099511"/>
      <w:bookmarkStart w:id="211" w:name="_Toc265103296"/>
      <w:r>
        <w:t>2.7</w:t>
      </w:r>
      <w:r w:rsidRPr="00020BBC">
        <w:t xml:space="preserve"> Mobiliteitsbeleid</w:t>
      </w:r>
      <w:bookmarkEnd w:id="208"/>
      <w:bookmarkEnd w:id="209"/>
      <w:bookmarkEnd w:id="210"/>
      <w:bookmarkEnd w:id="211"/>
    </w:p>
    <w:p w:rsidR="009B6510" w:rsidRDefault="009B6510" w:rsidP="00F610E5">
      <w:pPr>
        <w:spacing w:line="276" w:lineRule="auto"/>
        <w:jc w:val="both"/>
        <w:rPr>
          <w:rFonts w:ascii="Arial" w:hAnsi="Arial" w:cs="Arial"/>
          <w:sz w:val="22"/>
          <w:szCs w:val="22"/>
        </w:rPr>
      </w:pPr>
      <w:r>
        <w:rPr>
          <w:rFonts w:ascii="Arial" w:hAnsi="Arial" w:cs="Arial"/>
          <w:sz w:val="22"/>
          <w:szCs w:val="22"/>
        </w:rPr>
        <w:t>In dit onderzoek staat de relatie tussen de daadwerkelijke mobiliteit en het mobiliteitsbeleid centraal. Hierbij is het van belang om het mobiliteitsbeleid onder de loep te nemen.</w:t>
      </w:r>
    </w:p>
    <w:p w:rsidR="009B6510" w:rsidRDefault="009B6510" w:rsidP="00F610E5">
      <w:pPr>
        <w:spacing w:line="276" w:lineRule="auto"/>
        <w:jc w:val="both"/>
        <w:rPr>
          <w:rFonts w:ascii="Arial" w:hAnsi="Arial" w:cs="Arial"/>
          <w:sz w:val="22"/>
          <w:szCs w:val="22"/>
        </w:rPr>
      </w:pPr>
      <w:r>
        <w:rPr>
          <w:rFonts w:ascii="Arial" w:hAnsi="Arial" w:cs="Arial"/>
          <w:sz w:val="22"/>
          <w:szCs w:val="22"/>
        </w:rPr>
        <w:t>Volgens Dijkstra (1997, p.15) is de eerste stap die gezet moet worden in het mobiliteitsbeleid het analyseren van de uitgangspositie in de organisatie. Met de uitkomsten van deze analyse ontstaat volgens Dijkstra een helder beeld van de daadwerkelijke mobiliteit en het mobiliteitsbeleid. Hierbij is het belangrijk om in kaart te brengen vanuit welke organisatorische context beleidsdoelstellingen voor het mobiliteitsbeleid worden opgesteld. Hierbij kan gedacht worden aan inkrimping, groei of outsourcing. Met andere woorden wordt hiermee bedoeld dat de organisatiedoelstellingen moeten aansluiten met de doelstellingen van het mobiliteitsbeleid.</w:t>
      </w:r>
    </w:p>
    <w:p w:rsidR="009B6510" w:rsidRDefault="009B6510" w:rsidP="00F610E5">
      <w:pPr>
        <w:spacing w:line="276" w:lineRule="auto"/>
        <w:jc w:val="both"/>
        <w:rPr>
          <w:rFonts w:ascii="Arial" w:hAnsi="Arial" w:cs="Arial"/>
          <w:sz w:val="22"/>
          <w:szCs w:val="22"/>
        </w:rPr>
      </w:pPr>
      <w:r>
        <w:rPr>
          <w:rFonts w:ascii="Arial" w:hAnsi="Arial" w:cs="Arial"/>
          <w:sz w:val="22"/>
          <w:szCs w:val="22"/>
        </w:rPr>
        <w:t>Daarnaast is het noodzakelijk om de huidige in-, door- en uitstroom in kaart te brengen. Dit kan door het in-, door- en uitstroompercentage van de afgelopen drie jaar in kaart te brengen. Verder kunnen de percentages vergeleken worden met eerdere periodes. Vervolgens moet de organisatie inzicht hebben in de kenmerken van het personeelsbestand. Hierbij kan gedacht worden aan de gemiddelde leeftijd, gemiddelde diensttijd, het aandeel boventalligen en het aandeel medewerkers dat het einde van hun schaal heeft bereikt. Verder is het belangrijk dat de organisatie inzicht heeft in de functiecompetenties en aanwezige competenties van werknemers. Medewerkers kunnen bijvoorbeeld in personeelscategorieën worden ingedeeld. Op deze manier kan er worden gekeken naar de feitelijke aanwezige competenties van een werknemer, maar ook naar het vermogen om deze verder te ontwikkelen. Tot slot is het belangrijk om de bijdrage van het management aan het mobiliteitsbeleid in kaart te brengen. De daadwerkelijke mobiliteit kan belemmerd of bevorderd worden door activiteiten van het management. Het management kan bijvoorbeeld de nadruk leggen op de interne doorstroom, zoals het aanbieden van opleidingen en trainingen maar kan ook juist de nadruk leggen het verjongen van het personeelsbestand. Op deze manier zullen ze de nadruk leggen op de uitstroom van de huidige werknemers en de instroom van jonge werknemers.</w:t>
      </w:r>
      <w:r w:rsidRPr="004C7887">
        <w:rPr>
          <w:rFonts w:ascii="Arial" w:hAnsi="Arial" w:cs="Arial"/>
          <w:sz w:val="22"/>
          <w:szCs w:val="22"/>
        </w:rPr>
        <w:t xml:space="preserve"> </w:t>
      </w:r>
    </w:p>
    <w:p w:rsidR="009B6510" w:rsidRDefault="009B6510" w:rsidP="00F610E5">
      <w:pPr>
        <w:spacing w:line="276" w:lineRule="auto"/>
        <w:jc w:val="both"/>
        <w:rPr>
          <w:rFonts w:ascii="Arial" w:hAnsi="Arial" w:cs="Arial"/>
          <w:sz w:val="22"/>
          <w:szCs w:val="22"/>
        </w:rPr>
      </w:pPr>
      <w:r w:rsidRPr="00FE2787">
        <w:rPr>
          <w:rFonts w:ascii="Arial" w:hAnsi="Arial" w:cs="Arial"/>
          <w:sz w:val="22"/>
          <w:szCs w:val="22"/>
        </w:rPr>
        <w:t xml:space="preserve">Naast de praktijkgerichte benadering van Dijkstra zijn er ook andere modellen voor het analyseren van beleid, zoals het </w:t>
      </w:r>
      <w:r>
        <w:rPr>
          <w:rFonts w:ascii="Arial" w:hAnsi="Arial" w:cs="Arial"/>
          <w:sz w:val="22"/>
          <w:szCs w:val="22"/>
        </w:rPr>
        <w:t>s</w:t>
      </w:r>
      <w:r w:rsidRPr="00FE2787">
        <w:rPr>
          <w:rFonts w:ascii="Arial" w:hAnsi="Arial" w:cs="Arial"/>
          <w:sz w:val="22"/>
          <w:szCs w:val="22"/>
        </w:rPr>
        <w:t>tatutaire model van Sabatier en Mazmanian</w:t>
      </w:r>
      <w:r>
        <w:rPr>
          <w:rFonts w:ascii="Arial" w:hAnsi="Arial" w:cs="Arial"/>
          <w:sz w:val="22"/>
          <w:szCs w:val="22"/>
        </w:rPr>
        <w:t xml:space="preserve"> (1980)</w:t>
      </w:r>
      <w:r w:rsidRPr="00FE2787">
        <w:rPr>
          <w:rFonts w:ascii="Arial" w:hAnsi="Arial" w:cs="Arial"/>
          <w:sz w:val="22"/>
          <w:szCs w:val="22"/>
        </w:rPr>
        <w:t xml:space="preserve"> en de realistische evaluatie van Pawson &amp; Til</w:t>
      </w:r>
      <w:r>
        <w:rPr>
          <w:rFonts w:ascii="Arial" w:hAnsi="Arial" w:cs="Arial"/>
          <w:sz w:val="22"/>
          <w:szCs w:val="22"/>
        </w:rPr>
        <w:t xml:space="preserve">ley (1997). Maar voordat er een verdieping plaats vindt in de </w:t>
      </w:r>
      <w:r w:rsidRPr="00FE2787">
        <w:rPr>
          <w:rFonts w:ascii="Arial" w:hAnsi="Arial" w:cs="Arial"/>
          <w:sz w:val="22"/>
          <w:szCs w:val="22"/>
        </w:rPr>
        <w:t>beleidsmodellen voor het analyseren van beleid is het belangrijk om ‘beleid’ verd</w:t>
      </w:r>
      <w:r>
        <w:rPr>
          <w:rFonts w:ascii="Arial" w:hAnsi="Arial" w:cs="Arial"/>
          <w:sz w:val="22"/>
          <w:szCs w:val="22"/>
        </w:rPr>
        <w:t xml:space="preserve">er te specificeren. </w:t>
      </w:r>
    </w:p>
    <w:p w:rsidR="009B6510" w:rsidRDefault="009B6510" w:rsidP="00F610E5">
      <w:pPr>
        <w:spacing w:line="276" w:lineRule="auto"/>
        <w:jc w:val="both"/>
        <w:rPr>
          <w:rFonts w:ascii="Arial" w:hAnsi="Arial" w:cs="Arial"/>
          <w:sz w:val="22"/>
          <w:szCs w:val="22"/>
        </w:rPr>
      </w:pPr>
    </w:p>
    <w:p w:rsidR="009B6510" w:rsidRDefault="009B6510" w:rsidP="000C48FC">
      <w:pPr>
        <w:pStyle w:val="arial11vet"/>
        <w:outlineLvl w:val="2"/>
      </w:pPr>
      <w:bookmarkStart w:id="212" w:name="_Toc265097811"/>
      <w:bookmarkStart w:id="213" w:name="_Toc265099327"/>
      <w:bookmarkStart w:id="214" w:name="_Toc265099512"/>
      <w:bookmarkStart w:id="215" w:name="_Toc265103297"/>
      <w:r>
        <w:t>2.7.1 Definitie</w:t>
      </w:r>
      <w:bookmarkEnd w:id="212"/>
      <w:bookmarkEnd w:id="213"/>
      <w:bookmarkEnd w:id="214"/>
      <w:bookmarkEnd w:id="215"/>
      <w:r>
        <w:tab/>
      </w:r>
    </w:p>
    <w:p w:rsidR="009B6510" w:rsidRDefault="009B6510" w:rsidP="00F610E5">
      <w:pPr>
        <w:spacing w:line="276" w:lineRule="auto"/>
        <w:jc w:val="both"/>
        <w:rPr>
          <w:rFonts w:ascii="Arial" w:hAnsi="Arial" w:cs="Arial"/>
          <w:i/>
          <w:sz w:val="22"/>
          <w:szCs w:val="22"/>
        </w:rPr>
      </w:pPr>
      <w:r w:rsidRPr="005F0088">
        <w:rPr>
          <w:rFonts w:ascii="Arial" w:hAnsi="Arial" w:cs="Arial"/>
          <w:i/>
          <w:sz w:val="22"/>
          <w:szCs w:val="22"/>
        </w:rPr>
        <w:t>Beleid</w:t>
      </w:r>
    </w:p>
    <w:p w:rsidR="009B6510" w:rsidRDefault="009B6510" w:rsidP="00F610E5">
      <w:pPr>
        <w:spacing w:line="276" w:lineRule="auto"/>
        <w:jc w:val="both"/>
        <w:rPr>
          <w:rFonts w:ascii="Arial" w:hAnsi="Arial" w:cs="Arial"/>
          <w:sz w:val="22"/>
          <w:szCs w:val="22"/>
        </w:rPr>
      </w:pPr>
      <w:r>
        <w:rPr>
          <w:rFonts w:ascii="Arial" w:hAnsi="Arial" w:cs="Arial"/>
          <w:sz w:val="22"/>
          <w:szCs w:val="22"/>
        </w:rPr>
        <w:t xml:space="preserve">Hoesel, Leeuw &amp; Mevissen (2005, p. 50) hanteren een brede definitie voor beleid: “het streven naar het bereiken van bepaalde doeleinden met bepaalde middelen en bepaalde tijdskeuzen”. </w:t>
      </w:r>
      <w:r w:rsidRPr="00EE52C8">
        <w:rPr>
          <w:rFonts w:ascii="Arial" w:hAnsi="Arial" w:cs="Arial"/>
          <w:sz w:val="22"/>
          <w:szCs w:val="22"/>
        </w:rPr>
        <w:t xml:space="preserve">Hoesel et al. benadrukken in hun definitie dat bepaalde doeleinden op verschillende manieren bereikt kunnen worden. </w:t>
      </w:r>
      <w:r>
        <w:rPr>
          <w:rFonts w:ascii="Arial" w:hAnsi="Arial" w:cs="Arial"/>
          <w:sz w:val="22"/>
          <w:szCs w:val="22"/>
        </w:rPr>
        <w:t xml:space="preserve">Nu duidelijk is geworden wat er onder beleid wordt verstaan is het van belang om te weten wat er onder beleidsevaluatieonderzoek wordt verstaan. </w:t>
      </w:r>
    </w:p>
    <w:p w:rsidR="009B6510" w:rsidRDefault="009B6510" w:rsidP="00F610E5">
      <w:pPr>
        <w:spacing w:line="276" w:lineRule="auto"/>
        <w:jc w:val="both"/>
        <w:rPr>
          <w:rFonts w:ascii="Arial" w:hAnsi="Arial" w:cs="Arial"/>
          <w:sz w:val="22"/>
          <w:szCs w:val="22"/>
        </w:rPr>
      </w:pPr>
    </w:p>
    <w:p w:rsidR="009B6510" w:rsidRPr="00511B22" w:rsidRDefault="009B6510" w:rsidP="00F610E5">
      <w:pPr>
        <w:spacing w:line="276" w:lineRule="auto"/>
        <w:jc w:val="both"/>
        <w:rPr>
          <w:rFonts w:ascii="Arial" w:hAnsi="Arial" w:cs="Arial"/>
          <w:i/>
          <w:sz w:val="22"/>
          <w:szCs w:val="22"/>
        </w:rPr>
      </w:pPr>
      <w:r w:rsidRPr="00511B22">
        <w:rPr>
          <w:rFonts w:ascii="Arial" w:hAnsi="Arial" w:cs="Arial"/>
          <w:i/>
          <w:sz w:val="22"/>
          <w:szCs w:val="22"/>
        </w:rPr>
        <w:t>Beleidsevaluatieonderzoek</w:t>
      </w:r>
    </w:p>
    <w:p w:rsidR="009B6510" w:rsidRDefault="009B6510" w:rsidP="00F610E5">
      <w:pPr>
        <w:spacing w:line="276" w:lineRule="auto"/>
        <w:jc w:val="both"/>
        <w:rPr>
          <w:rFonts w:ascii="Arial" w:hAnsi="Arial" w:cs="Arial"/>
          <w:sz w:val="22"/>
          <w:szCs w:val="22"/>
        </w:rPr>
      </w:pPr>
      <w:r>
        <w:rPr>
          <w:rFonts w:ascii="Arial" w:hAnsi="Arial" w:cs="Arial"/>
          <w:sz w:val="22"/>
          <w:szCs w:val="22"/>
        </w:rPr>
        <w:t xml:space="preserve">Beleidsevaluatieonderzoek is volgens Hoesel et al. (2005, p. 44) de belangrijkste deelverzameling van beleidsonderzoek. In het verlengde van de definitie van beleid hanteren Hoesel et al. de volgende definitie: “evaluatieonderzoek is gammawetenschappelijk onderzoek naar de onderbouwing, de implementatie, de (actuele en potentiële) effecten en neveneffecten van beleid (programma’s en instrumenten)”. Weer kan gesteld worden dat Hoesel et al. een brede definitie hanteren. Een meer concretere definitie van beleidsevaluatieonderzoek is die van Hoogerwerf (1989, p. 20). ”Beleidsevaluatieonderzoek is onderzoek ter beoordeling van beleid”. Volgens Swanborn (1999, p. 24) is “evaluatieonderzoek die vorm van praktijkgericht wetenschappelijk onderzoek waarin een interventie wordt ontworpen, onderzoeksmatig begeleid en uitdrukkelijk geëvalueerd”. </w:t>
      </w:r>
    </w:p>
    <w:p w:rsidR="009B6510" w:rsidRDefault="009B6510" w:rsidP="00F610E5">
      <w:pPr>
        <w:spacing w:line="276" w:lineRule="auto"/>
        <w:jc w:val="both"/>
        <w:rPr>
          <w:rFonts w:ascii="Arial" w:hAnsi="Arial" w:cs="Arial"/>
          <w:sz w:val="22"/>
          <w:szCs w:val="22"/>
        </w:rPr>
      </w:pPr>
      <w:r>
        <w:rPr>
          <w:rFonts w:ascii="Arial" w:hAnsi="Arial" w:cs="Arial"/>
          <w:sz w:val="22"/>
          <w:szCs w:val="22"/>
        </w:rPr>
        <w:t>Hoesel et al. benadrukken in hun definitie de onderbouwing, implementatie en effecten van beleid terwijl Swanborn in zijn definitie meer het ontwerpen, begeleiden en evalueren van beleid benadrukt. Alle definities hebben gemeen dat beleid op verschillende manieren beoordeeld wordt.</w:t>
      </w:r>
    </w:p>
    <w:p w:rsidR="009B6510" w:rsidRDefault="009B6510" w:rsidP="00F610E5">
      <w:pPr>
        <w:spacing w:line="276" w:lineRule="auto"/>
        <w:jc w:val="both"/>
        <w:rPr>
          <w:rFonts w:ascii="Arial" w:hAnsi="Arial" w:cs="Arial"/>
          <w:sz w:val="22"/>
          <w:szCs w:val="22"/>
        </w:rPr>
      </w:pPr>
    </w:p>
    <w:p w:rsidR="009B6510" w:rsidRPr="00842FAD" w:rsidRDefault="009B6510" w:rsidP="00F610E5">
      <w:pPr>
        <w:spacing w:line="276" w:lineRule="auto"/>
        <w:jc w:val="both"/>
        <w:rPr>
          <w:rFonts w:ascii="Arial" w:hAnsi="Arial" w:cs="Arial"/>
          <w:sz w:val="22"/>
          <w:szCs w:val="22"/>
        </w:rPr>
      </w:pPr>
      <w:r>
        <w:rPr>
          <w:rFonts w:ascii="Arial" w:hAnsi="Arial" w:cs="Arial"/>
          <w:sz w:val="22"/>
          <w:szCs w:val="22"/>
        </w:rPr>
        <w:t>Beleidsevaluatieonderzoek leent zich uitstekend voor deze studie, omdat het mobiliteitsbeleid geëvalueerd en uiteindelijk afgezet wordt tegen de daadwerkelijke mobiliteit. Het beleidsevaluatieonderzoek kent vier benaderingen te weten: experimentele, constructivistische, pragmatische en pluralistische evaluatie (Braster, 2000, p. 2). De constructivistische evaluatie is een procesevaluatie en heeft vooral waarde in de context waarin hij plaats vindt. Volgens Pawson &amp; Klein Haarhuis (2005, p. 1) ligt de nadruk bij experimenteel evaluatieonderzoek op een zo groot mogelijke interne validiteit. De auteurs bedoelen hiermee dat ze de zekerheid moeten hebben dat een uitkomst aan beleid kan worden toegeschreven. Externe invloeden worden uitgeschakeld en eventuele effecten van beleid worden zo ‘hard gemaakt’. De pragmatische aanpak begint volgens Braster (2000, p.2) waar de experimentele aanpak eindigt, namelijk bij de bruikbaarheid van de evaluatie voor de beleidsvoerder. Bij de pragmatische aanpak wordt het zwaartepunt gelegd bij het proces en niet op het product van een beleidsinterventie. De realistische evaluatie valt volgens de grondleggers Pawson &amp; Tilley (1997) onder de pluralistische evaluatie. Pawson &amp; Tilley benadrukken het belang van theorie gestuurde evaluatie, waarbij onderzoekers configuraties van contexten, mechanismen en uitkomsten op het spoor moeten komen. Ik zal hier later in dit hoofdstuk dieper op ingaan.</w:t>
      </w:r>
    </w:p>
    <w:p w:rsidR="009B6510" w:rsidRDefault="009B6510" w:rsidP="00F610E5">
      <w:pPr>
        <w:spacing w:line="276" w:lineRule="auto"/>
        <w:jc w:val="both"/>
        <w:rPr>
          <w:rFonts w:ascii="Arial" w:hAnsi="Arial" w:cs="Arial"/>
          <w:sz w:val="22"/>
          <w:szCs w:val="22"/>
        </w:rPr>
      </w:pPr>
    </w:p>
    <w:p w:rsidR="009B6510" w:rsidRDefault="009B6510" w:rsidP="00F610E5">
      <w:pPr>
        <w:spacing w:line="276" w:lineRule="auto"/>
        <w:jc w:val="both"/>
        <w:rPr>
          <w:rFonts w:ascii="Arial" w:hAnsi="Arial" w:cs="Arial"/>
          <w:sz w:val="22"/>
          <w:szCs w:val="22"/>
        </w:rPr>
      </w:pPr>
      <w:r>
        <w:rPr>
          <w:rFonts w:ascii="Arial" w:hAnsi="Arial" w:cs="Arial"/>
          <w:sz w:val="22"/>
          <w:szCs w:val="22"/>
        </w:rPr>
        <w:t>Na deze uitsplitsing van beleid en beleidsevaluatieonderzoek en de bruikbaarheid in diverse indicatoren zal ik hieronder ingaan op het statutaire model van Sabatier en Mazmanian (1980) dat gebruikt kan worden voor het analyseren van beleid. Het statutaire model leent zich voor dit onderzoek, omdat aan de hand van een aantal criteria het mobiliteitsbeleid getoetst kan worden.</w:t>
      </w:r>
    </w:p>
    <w:p w:rsidR="009B6510" w:rsidRPr="00FA37BE" w:rsidRDefault="009B6510" w:rsidP="000C48FC">
      <w:pPr>
        <w:pStyle w:val="arial11vet"/>
        <w:outlineLvl w:val="2"/>
      </w:pPr>
      <w:bookmarkStart w:id="216" w:name="_Toc265097812"/>
      <w:bookmarkStart w:id="217" w:name="_Toc265099328"/>
      <w:bookmarkStart w:id="218" w:name="_Toc265099513"/>
      <w:bookmarkStart w:id="219" w:name="_Toc265103298"/>
      <w:r w:rsidRPr="00FA37BE">
        <w:t>2.7.2 Statutaire model</w:t>
      </w:r>
      <w:bookmarkEnd w:id="216"/>
      <w:bookmarkEnd w:id="217"/>
      <w:bookmarkEnd w:id="218"/>
      <w:bookmarkEnd w:id="219"/>
    </w:p>
    <w:p w:rsidR="009B6510" w:rsidRDefault="009B6510" w:rsidP="00F610E5">
      <w:pPr>
        <w:spacing w:line="276" w:lineRule="auto"/>
        <w:jc w:val="both"/>
        <w:rPr>
          <w:rFonts w:ascii="Arial" w:hAnsi="Arial" w:cs="Arial"/>
          <w:sz w:val="22"/>
          <w:szCs w:val="22"/>
        </w:rPr>
      </w:pPr>
      <w:r>
        <w:rPr>
          <w:rFonts w:ascii="Arial" w:hAnsi="Arial" w:cs="Arial"/>
          <w:sz w:val="22"/>
          <w:szCs w:val="22"/>
        </w:rPr>
        <w:t>Sabatier en Mazmanian (1980) tellen 22 variabelen die van invloed kunnen zijn op de implementatie van beleid. Daaronder bevinden zich zeven statutaire variabelen. Zij bestaan uit een drietal categorieën: beleids-, instrument- en middel-criteria. In het statutaire model verhouden deze zeven criteria zich als onafhankelijke variabelen ten opzichte van de afhankelijk variabele ‘implementatie van beleid’.</w:t>
      </w:r>
    </w:p>
    <w:p w:rsidR="009B6510" w:rsidRDefault="009B6510" w:rsidP="00F610E5">
      <w:pPr>
        <w:spacing w:line="276" w:lineRule="auto"/>
        <w:jc w:val="both"/>
        <w:rPr>
          <w:rFonts w:ascii="Arial" w:hAnsi="Arial" w:cs="Arial"/>
          <w:sz w:val="22"/>
          <w:szCs w:val="22"/>
        </w:rPr>
      </w:pPr>
      <w:r>
        <w:rPr>
          <w:rFonts w:ascii="Arial" w:hAnsi="Arial" w:cs="Arial"/>
          <w:sz w:val="22"/>
          <w:szCs w:val="22"/>
        </w:rPr>
        <w:t>Van de Vall (2007, p. 239) stelt dat de ervaring is dat toepassing van het statutaire model een standaardiserend effect heeft op de interpretatie van de uitkomsten van de case-analyse. De structuur van het statutaire model wordt weergegeven in figuur 2.7:</w:t>
      </w:r>
    </w:p>
    <w:p w:rsidR="009B6510" w:rsidRPr="00CE1156" w:rsidRDefault="009B6510" w:rsidP="00F610E5">
      <w:pPr>
        <w:spacing w:line="276" w:lineRule="auto"/>
        <w:jc w:val="both"/>
      </w:pPr>
      <w:r>
        <w:rPr>
          <w:noProof/>
          <w:lang w:val="en-US" w:eastAsia="en-US"/>
        </w:rPr>
        <w:pict>
          <v:shape id="_x0000_s1107" type="#_x0000_t109" style="position:absolute;left:0;text-align:left;margin-left:18pt;margin-top:108pt;width:90pt;height:36pt;z-index:251643392" fillcolor="#92cddc" strokecolor="#92cddc" strokeweight="1pt">
            <v:fill color2="#daeef3" angle="-45" focus="-50%" type="gradient"/>
            <v:shadow on="t" type="perspective" color="#205867" opacity=".5" offset="1pt" offset2="-3pt"/>
            <v:textbox style="mso-next-textbox:#_x0000_s1107">
              <w:txbxContent>
                <w:p w:rsidR="009B6510" w:rsidRPr="00CE1156" w:rsidRDefault="009B6510" w:rsidP="00F610E5">
                  <w:pPr>
                    <w:rPr>
                      <w:rFonts w:ascii="Arial" w:hAnsi="Arial" w:cs="Arial"/>
                      <w:b/>
                      <w:sz w:val="20"/>
                      <w:szCs w:val="20"/>
                    </w:rPr>
                  </w:pPr>
                  <w:r w:rsidRPr="00CE1156">
                    <w:rPr>
                      <w:rFonts w:ascii="Arial" w:hAnsi="Arial" w:cs="Arial"/>
                      <w:b/>
                      <w:sz w:val="20"/>
                      <w:szCs w:val="20"/>
                    </w:rPr>
                    <w:t>Instrumentele criteria</w:t>
                  </w:r>
                </w:p>
              </w:txbxContent>
            </v:textbox>
          </v:shape>
        </w:pict>
      </w:r>
      <w:r>
        <w:rPr>
          <w:noProof/>
          <w:lang w:val="en-US" w:eastAsia="en-US"/>
        </w:rPr>
        <w:pict>
          <v:shape id="_x0000_s1108" type="#_x0000_t109" style="position:absolute;left:0;text-align:left;margin-left:18pt;margin-top:18pt;width:90pt;height:36pt;z-index:251642368" fillcolor="#92cddc" strokecolor="#92cddc" strokeweight="1pt">
            <v:fill color2="#daeef3" angle="-45" focus="-50%" type="gradient"/>
            <v:shadow on="t" type="perspective" color="#205867" opacity=".5" offset="1pt" offset2="-3pt"/>
            <v:textbox style="mso-next-textbox:#_x0000_s1108">
              <w:txbxContent>
                <w:p w:rsidR="009B6510" w:rsidRPr="00CE1156" w:rsidRDefault="009B6510" w:rsidP="00F610E5">
                  <w:pPr>
                    <w:rPr>
                      <w:rFonts w:ascii="Arial" w:hAnsi="Arial" w:cs="Arial"/>
                      <w:b/>
                      <w:sz w:val="20"/>
                      <w:szCs w:val="20"/>
                    </w:rPr>
                  </w:pPr>
                  <w:r w:rsidRPr="00CE1156">
                    <w:rPr>
                      <w:rFonts w:ascii="Arial" w:hAnsi="Arial" w:cs="Arial"/>
                      <w:b/>
                      <w:sz w:val="20"/>
                      <w:szCs w:val="20"/>
                    </w:rPr>
                    <w:t>Beleidscriteria</w:t>
                  </w:r>
                </w:p>
              </w:txbxContent>
            </v:textbox>
          </v:shape>
        </w:pict>
      </w:r>
    </w:p>
    <w:p w:rsidR="009B6510" w:rsidRPr="00CE1156" w:rsidRDefault="009B6510" w:rsidP="00F610E5">
      <w:pPr>
        <w:spacing w:line="276" w:lineRule="auto"/>
        <w:jc w:val="both"/>
      </w:pPr>
    </w:p>
    <w:p w:rsidR="009B6510" w:rsidRDefault="009B6510" w:rsidP="00F610E5">
      <w:pPr>
        <w:spacing w:line="276" w:lineRule="auto"/>
        <w:jc w:val="both"/>
      </w:pPr>
    </w:p>
    <w:p w:rsidR="009B6510" w:rsidRDefault="009B6510" w:rsidP="00F610E5">
      <w:pPr>
        <w:spacing w:line="276" w:lineRule="auto"/>
        <w:jc w:val="both"/>
      </w:pPr>
    </w:p>
    <w:p w:rsidR="009B6510" w:rsidRPr="00891E58" w:rsidRDefault="009B6510" w:rsidP="00F610E5">
      <w:pPr>
        <w:numPr>
          <w:ilvl w:val="0"/>
          <w:numId w:val="3"/>
        </w:numPr>
        <w:tabs>
          <w:tab w:val="left" w:pos="1440"/>
        </w:tabs>
        <w:spacing w:line="276" w:lineRule="auto"/>
        <w:jc w:val="both"/>
        <w:rPr>
          <w:rFonts w:ascii="Arial" w:hAnsi="Arial" w:cs="Arial"/>
          <w:sz w:val="20"/>
          <w:szCs w:val="20"/>
        </w:rPr>
      </w:pPr>
      <w:r>
        <w:rPr>
          <w:noProof/>
          <w:lang w:val="en-US" w:eastAsia="en-US"/>
        </w:rPr>
        <w:pict>
          <v:shape id="_x0000_s1109" type="#_x0000_t32" style="position:absolute;left:0;text-align:left;margin-left:198pt;margin-top:3pt;width:2in;height:99pt;flip:x y;z-index:251652608" o:connectortype="straight"/>
        </w:pict>
      </w:r>
      <w:r w:rsidRPr="00891E58">
        <w:rPr>
          <w:rFonts w:ascii="Arial" w:hAnsi="Arial" w:cs="Arial"/>
          <w:sz w:val="20"/>
          <w:szCs w:val="20"/>
        </w:rPr>
        <w:t>Definitie van het doel</w:t>
      </w:r>
    </w:p>
    <w:p w:rsidR="009B6510" w:rsidRDefault="009B6510" w:rsidP="00F610E5">
      <w:pPr>
        <w:numPr>
          <w:ilvl w:val="0"/>
          <w:numId w:val="3"/>
        </w:numPr>
        <w:tabs>
          <w:tab w:val="left" w:pos="1440"/>
        </w:tabs>
        <w:spacing w:line="276" w:lineRule="auto"/>
        <w:jc w:val="both"/>
        <w:rPr>
          <w:rFonts w:ascii="Arial" w:hAnsi="Arial" w:cs="Arial"/>
          <w:sz w:val="20"/>
          <w:szCs w:val="20"/>
        </w:rPr>
      </w:pPr>
      <w:r>
        <w:rPr>
          <w:noProof/>
          <w:lang w:val="en-US" w:eastAsia="en-US"/>
        </w:rPr>
        <w:pict>
          <v:shape id="_x0000_s1110" type="#_x0000_t32" style="position:absolute;left:0;text-align:left;margin-left:198pt;margin-top:9.5pt;width:2in;height:81pt;flip:x y;z-index:251651584" o:connectortype="straight"/>
        </w:pict>
      </w:r>
      <w:r w:rsidRPr="00891E58">
        <w:rPr>
          <w:rFonts w:ascii="Arial" w:hAnsi="Arial" w:cs="Arial"/>
          <w:sz w:val="20"/>
          <w:szCs w:val="20"/>
        </w:rPr>
        <w:t>Geldigheid causale relatie theorie</w:t>
      </w:r>
    </w:p>
    <w:p w:rsidR="009B6510" w:rsidRDefault="009B6510" w:rsidP="00F610E5">
      <w:pPr>
        <w:tabs>
          <w:tab w:val="left" w:pos="1440"/>
        </w:tabs>
        <w:spacing w:line="276" w:lineRule="auto"/>
        <w:ind w:left="360"/>
        <w:jc w:val="both"/>
        <w:rPr>
          <w:rFonts w:ascii="Arial" w:hAnsi="Arial" w:cs="Arial"/>
          <w:sz w:val="20"/>
          <w:szCs w:val="20"/>
        </w:rPr>
      </w:pPr>
    </w:p>
    <w:p w:rsidR="009B6510" w:rsidRDefault="009B6510" w:rsidP="00F610E5">
      <w:pPr>
        <w:tabs>
          <w:tab w:val="left" w:pos="1440"/>
        </w:tabs>
        <w:spacing w:line="276" w:lineRule="auto"/>
        <w:ind w:left="360"/>
        <w:jc w:val="both"/>
        <w:rPr>
          <w:rFonts w:ascii="Arial" w:hAnsi="Arial" w:cs="Arial"/>
          <w:sz w:val="20"/>
          <w:szCs w:val="20"/>
        </w:rPr>
      </w:pPr>
    </w:p>
    <w:p w:rsidR="009B6510" w:rsidRDefault="009B6510" w:rsidP="00F610E5">
      <w:pPr>
        <w:spacing w:line="276" w:lineRule="auto"/>
        <w:jc w:val="both"/>
        <w:rPr>
          <w:rFonts w:ascii="Arial" w:hAnsi="Arial" w:cs="Arial"/>
          <w:sz w:val="20"/>
          <w:szCs w:val="20"/>
        </w:rPr>
      </w:pPr>
    </w:p>
    <w:p w:rsidR="009B6510" w:rsidRDefault="009B6510" w:rsidP="00F610E5">
      <w:pPr>
        <w:spacing w:line="276" w:lineRule="auto"/>
        <w:jc w:val="both"/>
        <w:rPr>
          <w:rFonts w:ascii="Arial" w:hAnsi="Arial" w:cs="Arial"/>
          <w:sz w:val="20"/>
          <w:szCs w:val="20"/>
        </w:rPr>
      </w:pPr>
    </w:p>
    <w:p w:rsidR="009B6510" w:rsidRPr="00891E58" w:rsidRDefault="009B6510" w:rsidP="00F610E5">
      <w:pPr>
        <w:spacing w:line="276" w:lineRule="auto"/>
        <w:jc w:val="both"/>
        <w:rPr>
          <w:rFonts w:ascii="Arial" w:hAnsi="Arial" w:cs="Arial"/>
          <w:sz w:val="20"/>
          <w:szCs w:val="20"/>
        </w:rPr>
      </w:pPr>
      <w:r>
        <w:rPr>
          <w:noProof/>
          <w:lang w:val="en-US" w:eastAsia="en-US"/>
        </w:rPr>
        <w:pict>
          <v:shape id="_x0000_s1111" type="#_x0000_t109" style="position:absolute;left:0;text-align:left;margin-left:342pt;margin-top:1.2pt;width:99pt;height:54pt;z-index:251645440" fillcolor="#92cddc" strokecolor="#92cddc" strokeweight="1pt">
            <v:fill color2="#daeef3" angle="-45" focus="-50%" type="gradient"/>
            <v:shadow on="t" type="perspective" color="#205867" opacity=".5" offset="1pt" offset2="-3pt"/>
            <v:textbox style="mso-next-textbox:#_x0000_s1111">
              <w:txbxContent>
                <w:p w:rsidR="009B6510" w:rsidRPr="00CE1156" w:rsidRDefault="009B6510" w:rsidP="00F610E5">
                  <w:pPr>
                    <w:rPr>
                      <w:rFonts w:ascii="Arial" w:hAnsi="Arial" w:cs="Arial"/>
                      <w:b/>
                      <w:sz w:val="20"/>
                      <w:szCs w:val="20"/>
                    </w:rPr>
                  </w:pPr>
                  <w:r w:rsidRPr="00CE1156">
                    <w:rPr>
                      <w:rFonts w:ascii="Arial" w:hAnsi="Arial" w:cs="Arial"/>
                      <w:b/>
                      <w:sz w:val="20"/>
                      <w:szCs w:val="20"/>
                    </w:rPr>
                    <w:t>Implementatie van de beleidsmaatregel</w:t>
                  </w:r>
                </w:p>
              </w:txbxContent>
            </v:textbox>
          </v:shape>
        </w:pict>
      </w:r>
    </w:p>
    <w:p w:rsidR="009B6510" w:rsidRPr="00891E58" w:rsidRDefault="009B6510" w:rsidP="00F610E5">
      <w:pPr>
        <w:numPr>
          <w:ilvl w:val="0"/>
          <w:numId w:val="3"/>
        </w:numPr>
        <w:spacing w:line="276" w:lineRule="auto"/>
        <w:jc w:val="both"/>
        <w:rPr>
          <w:rFonts w:ascii="Arial" w:hAnsi="Arial" w:cs="Arial"/>
          <w:sz w:val="20"/>
          <w:szCs w:val="20"/>
        </w:rPr>
      </w:pPr>
      <w:r>
        <w:rPr>
          <w:noProof/>
          <w:lang w:val="en-US" w:eastAsia="en-US"/>
        </w:rPr>
        <w:pict>
          <v:shape id="_x0000_s1112" type="#_x0000_t32" style="position:absolute;left:0;text-align:left;margin-left:189pt;margin-top:5.4pt;width:153pt;height:18pt;flip:x y;z-index:251646464" o:connectortype="straight"/>
        </w:pict>
      </w:r>
      <w:r w:rsidRPr="00891E58">
        <w:rPr>
          <w:rFonts w:ascii="Arial" w:hAnsi="Arial" w:cs="Arial"/>
          <w:sz w:val="20"/>
          <w:szCs w:val="20"/>
        </w:rPr>
        <w:t>Hiërarchische integratie</w:t>
      </w:r>
    </w:p>
    <w:p w:rsidR="009B6510" w:rsidRPr="00891E58" w:rsidRDefault="009B6510" w:rsidP="00F610E5">
      <w:pPr>
        <w:numPr>
          <w:ilvl w:val="0"/>
          <w:numId w:val="3"/>
        </w:numPr>
        <w:spacing w:line="276" w:lineRule="auto"/>
        <w:jc w:val="both"/>
        <w:rPr>
          <w:rFonts w:ascii="Arial" w:hAnsi="Arial" w:cs="Arial"/>
          <w:sz w:val="20"/>
          <w:szCs w:val="20"/>
        </w:rPr>
      </w:pPr>
      <w:r>
        <w:rPr>
          <w:noProof/>
          <w:lang w:val="en-US" w:eastAsia="en-US"/>
        </w:rPr>
        <w:pict>
          <v:shape id="_x0000_s1113" type="#_x0000_t32" style="position:absolute;left:0;text-align:left;margin-left:198pt;margin-top:9.6pt;width:2in;height:81pt;flip:x;z-index:251650560" o:connectortype="straight"/>
        </w:pict>
      </w:r>
      <w:r>
        <w:rPr>
          <w:noProof/>
          <w:lang w:val="en-US" w:eastAsia="en-US"/>
        </w:rPr>
        <w:pict>
          <v:shape id="_x0000_s1114" type="#_x0000_t32" style="position:absolute;left:0;text-align:left;margin-left:198pt;margin-top:9.6pt;width:2in;height:1in;flip:x;z-index:251649536" o:connectortype="straight"/>
        </w:pict>
      </w:r>
      <w:r>
        <w:rPr>
          <w:noProof/>
          <w:lang w:val="en-US" w:eastAsia="en-US"/>
        </w:rPr>
        <w:pict>
          <v:shape id="_x0000_s1115" type="#_x0000_t32" style="position:absolute;left:0;text-align:left;margin-left:189pt;margin-top:9.6pt;width:153pt;height:9pt;flip:x;z-index:251648512" o:connectortype="straight"/>
        </w:pict>
      </w:r>
      <w:r>
        <w:rPr>
          <w:noProof/>
          <w:lang w:val="en-US" w:eastAsia="en-US"/>
        </w:rPr>
        <w:pict>
          <v:shape id="_x0000_s1116" type="#_x0000_t32" style="position:absolute;left:0;text-align:left;margin-left:189pt;margin-top:9.6pt;width:153pt;height:0;flip:x;z-index:251647488" o:connectortype="straight"/>
        </w:pict>
      </w:r>
      <w:r w:rsidRPr="00891E58">
        <w:rPr>
          <w:rFonts w:ascii="Arial" w:hAnsi="Arial" w:cs="Arial"/>
          <w:sz w:val="20"/>
          <w:szCs w:val="20"/>
        </w:rPr>
        <w:t>Participatie stakeholders</w:t>
      </w:r>
    </w:p>
    <w:p w:rsidR="009B6510" w:rsidRPr="00891E58" w:rsidRDefault="009B6510" w:rsidP="00F610E5">
      <w:pPr>
        <w:numPr>
          <w:ilvl w:val="0"/>
          <w:numId w:val="3"/>
        </w:numPr>
        <w:spacing w:line="276" w:lineRule="auto"/>
        <w:jc w:val="both"/>
        <w:rPr>
          <w:rFonts w:ascii="Arial" w:hAnsi="Arial" w:cs="Arial"/>
          <w:sz w:val="20"/>
          <w:szCs w:val="20"/>
        </w:rPr>
      </w:pPr>
      <w:r w:rsidRPr="00891E58">
        <w:rPr>
          <w:rFonts w:ascii="Arial" w:hAnsi="Arial" w:cs="Arial"/>
          <w:sz w:val="20"/>
          <w:szCs w:val="20"/>
        </w:rPr>
        <w:t>Procedure besluitvorming</w:t>
      </w:r>
    </w:p>
    <w:p w:rsidR="009B6510" w:rsidRPr="00891E58" w:rsidRDefault="009B6510" w:rsidP="00F610E5">
      <w:pPr>
        <w:spacing w:line="276" w:lineRule="auto"/>
        <w:ind w:left="360"/>
        <w:jc w:val="both"/>
        <w:rPr>
          <w:rFonts w:ascii="Arial" w:hAnsi="Arial" w:cs="Arial"/>
          <w:sz w:val="20"/>
          <w:szCs w:val="20"/>
        </w:rPr>
      </w:pPr>
      <w:r>
        <w:rPr>
          <w:noProof/>
          <w:lang w:val="en-US" w:eastAsia="en-US"/>
        </w:rPr>
        <w:pict>
          <v:shape id="_x0000_s1117" type="#_x0000_t109" style="position:absolute;left:0;text-align:left;margin-left:18pt;margin-top:9pt;width:90pt;height:36pt;z-index:251644416" fillcolor="#92cddc" strokecolor="#92cddc" strokeweight="1pt">
            <v:fill color2="#daeef3" angle="-45" focus="-50%" type="gradient"/>
            <v:shadow on="t" type="perspective" color="#205867" opacity=".5" offset="1pt" offset2="-3pt"/>
            <v:textbox style="mso-next-textbox:#_x0000_s1117">
              <w:txbxContent>
                <w:p w:rsidR="009B6510" w:rsidRPr="00CE1156" w:rsidRDefault="009B6510" w:rsidP="00F610E5">
                  <w:pPr>
                    <w:rPr>
                      <w:rFonts w:ascii="Arial" w:hAnsi="Arial" w:cs="Arial"/>
                      <w:b/>
                      <w:sz w:val="20"/>
                      <w:szCs w:val="20"/>
                    </w:rPr>
                  </w:pPr>
                  <w:r w:rsidRPr="00CE1156">
                    <w:rPr>
                      <w:rFonts w:ascii="Arial" w:hAnsi="Arial" w:cs="Arial"/>
                      <w:b/>
                      <w:sz w:val="20"/>
                      <w:szCs w:val="20"/>
                    </w:rPr>
                    <w:t>Middel criteria</w:t>
                  </w:r>
                </w:p>
              </w:txbxContent>
            </v:textbox>
          </v:shape>
        </w:pict>
      </w:r>
    </w:p>
    <w:p w:rsidR="009B6510" w:rsidRPr="00891E58" w:rsidRDefault="009B6510" w:rsidP="00F610E5">
      <w:pPr>
        <w:tabs>
          <w:tab w:val="left" w:pos="1605"/>
        </w:tabs>
        <w:spacing w:line="276" w:lineRule="auto"/>
        <w:jc w:val="both"/>
        <w:rPr>
          <w:rFonts w:ascii="Arial" w:hAnsi="Arial" w:cs="Arial"/>
          <w:sz w:val="20"/>
          <w:szCs w:val="20"/>
        </w:rPr>
      </w:pPr>
    </w:p>
    <w:p w:rsidR="009B6510" w:rsidRDefault="009B6510" w:rsidP="00F610E5">
      <w:pPr>
        <w:tabs>
          <w:tab w:val="left" w:pos="1605"/>
        </w:tabs>
        <w:spacing w:line="276" w:lineRule="auto"/>
        <w:jc w:val="both"/>
        <w:rPr>
          <w:rFonts w:ascii="Arial" w:hAnsi="Arial" w:cs="Arial"/>
          <w:sz w:val="20"/>
          <w:szCs w:val="20"/>
        </w:rPr>
      </w:pPr>
    </w:p>
    <w:p w:rsidR="009B6510" w:rsidRPr="00891E58" w:rsidRDefault="009B6510" w:rsidP="00F610E5">
      <w:pPr>
        <w:tabs>
          <w:tab w:val="left" w:pos="1605"/>
        </w:tabs>
        <w:spacing w:line="276" w:lineRule="auto"/>
        <w:jc w:val="both"/>
        <w:rPr>
          <w:rFonts w:ascii="Arial" w:hAnsi="Arial" w:cs="Arial"/>
          <w:sz w:val="20"/>
          <w:szCs w:val="20"/>
        </w:rPr>
      </w:pPr>
    </w:p>
    <w:p w:rsidR="009B6510" w:rsidRPr="00891E58" w:rsidRDefault="009B6510" w:rsidP="00F610E5">
      <w:pPr>
        <w:numPr>
          <w:ilvl w:val="0"/>
          <w:numId w:val="3"/>
        </w:numPr>
        <w:tabs>
          <w:tab w:val="left" w:pos="1605"/>
        </w:tabs>
        <w:spacing w:line="276" w:lineRule="auto"/>
        <w:jc w:val="both"/>
        <w:rPr>
          <w:rFonts w:ascii="Arial" w:hAnsi="Arial" w:cs="Arial"/>
          <w:sz w:val="20"/>
          <w:szCs w:val="20"/>
        </w:rPr>
      </w:pPr>
      <w:r w:rsidRPr="00891E58">
        <w:rPr>
          <w:rFonts w:ascii="Arial" w:hAnsi="Arial" w:cs="Arial"/>
          <w:sz w:val="20"/>
          <w:szCs w:val="20"/>
        </w:rPr>
        <w:t>Financiële middelen</w:t>
      </w:r>
    </w:p>
    <w:p w:rsidR="009B6510" w:rsidRPr="00891E58" w:rsidRDefault="009B6510" w:rsidP="00F610E5">
      <w:pPr>
        <w:numPr>
          <w:ilvl w:val="0"/>
          <w:numId w:val="3"/>
        </w:numPr>
        <w:tabs>
          <w:tab w:val="left" w:pos="1605"/>
        </w:tabs>
        <w:spacing w:line="276" w:lineRule="auto"/>
        <w:jc w:val="both"/>
        <w:rPr>
          <w:rFonts w:ascii="Arial" w:hAnsi="Arial" w:cs="Arial"/>
          <w:sz w:val="20"/>
          <w:szCs w:val="20"/>
        </w:rPr>
      </w:pPr>
      <w:r w:rsidRPr="00891E58">
        <w:rPr>
          <w:rFonts w:ascii="Arial" w:hAnsi="Arial" w:cs="Arial"/>
          <w:sz w:val="20"/>
          <w:szCs w:val="20"/>
        </w:rPr>
        <w:t>Personele middelen</w:t>
      </w:r>
    </w:p>
    <w:p w:rsidR="009B6510" w:rsidRPr="00891E58" w:rsidRDefault="009B6510" w:rsidP="00F610E5">
      <w:pPr>
        <w:spacing w:line="276" w:lineRule="auto"/>
        <w:ind w:firstLine="708"/>
        <w:jc w:val="both"/>
        <w:rPr>
          <w:rFonts w:ascii="Arial" w:hAnsi="Arial" w:cs="Arial"/>
          <w:sz w:val="20"/>
          <w:szCs w:val="20"/>
        </w:rPr>
      </w:pPr>
    </w:p>
    <w:p w:rsidR="009B6510" w:rsidRPr="00152F9F" w:rsidRDefault="009B6510" w:rsidP="00F610E5">
      <w:pPr>
        <w:spacing w:line="276" w:lineRule="auto"/>
        <w:jc w:val="both"/>
        <w:rPr>
          <w:rFonts w:ascii="Arial" w:hAnsi="Arial" w:cs="Arial"/>
          <w:b/>
          <w:sz w:val="20"/>
          <w:szCs w:val="20"/>
        </w:rPr>
      </w:pPr>
      <w:r w:rsidRPr="00152F9F">
        <w:rPr>
          <w:rFonts w:ascii="Arial" w:hAnsi="Arial" w:cs="Arial"/>
          <w:b/>
          <w:sz w:val="20"/>
          <w:szCs w:val="20"/>
        </w:rPr>
        <w:t>F</w:t>
      </w:r>
      <w:r>
        <w:rPr>
          <w:rFonts w:ascii="Arial" w:hAnsi="Arial" w:cs="Arial"/>
          <w:b/>
          <w:sz w:val="20"/>
          <w:szCs w:val="20"/>
        </w:rPr>
        <w:t>iguur 2.7: Het statutaire model van Sabatier en Mazmanian (Van de Vall, 2007, p. 241)</w:t>
      </w:r>
    </w:p>
    <w:p w:rsidR="009B6510" w:rsidRPr="000A7A93" w:rsidRDefault="009B6510" w:rsidP="00F610E5">
      <w:pPr>
        <w:spacing w:line="276" w:lineRule="auto"/>
        <w:jc w:val="both"/>
        <w:rPr>
          <w:rFonts w:ascii="Arial" w:hAnsi="Arial" w:cs="Arial"/>
          <w:i/>
          <w:sz w:val="22"/>
          <w:szCs w:val="22"/>
        </w:rPr>
      </w:pPr>
    </w:p>
    <w:p w:rsidR="009B6510" w:rsidRDefault="009B6510" w:rsidP="00F610E5">
      <w:pPr>
        <w:numPr>
          <w:ilvl w:val="0"/>
          <w:numId w:val="8"/>
        </w:numPr>
        <w:spacing w:line="276" w:lineRule="auto"/>
        <w:jc w:val="both"/>
        <w:rPr>
          <w:rFonts w:ascii="Arial" w:hAnsi="Arial" w:cs="Arial"/>
          <w:sz w:val="22"/>
          <w:szCs w:val="22"/>
        </w:rPr>
      </w:pPr>
      <w:r w:rsidRPr="002C5151">
        <w:rPr>
          <w:rFonts w:ascii="Arial" w:hAnsi="Arial" w:cs="Arial"/>
          <w:i/>
          <w:sz w:val="22"/>
          <w:szCs w:val="22"/>
        </w:rPr>
        <w:t>Definiëring van het beleidsdoel</w:t>
      </w:r>
      <w:r>
        <w:rPr>
          <w:rFonts w:ascii="Arial" w:hAnsi="Arial" w:cs="Arial"/>
          <w:sz w:val="22"/>
          <w:szCs w:val="22"/>
        </w:rPr>
        <w:t xml:space="preserve">. Er moet de vraag gesteld worden of het statuut duidelijke instructies bevat over de wijze waarop de beleidsinstantie en de doelgroep aan het beleidsdoel kunnen voldoen. </w:t>
      </w:r>
    </w:p>
    <w:p w:rsidR="009B6510" w:rsidRDefault="009B6510" w:rsidP="00F610E5">
      <w:pPr>
        <w:numPr>
          <w:ilvl w:val="0"/>
          <w:numId w:val="8"/>
        </w:numPr>
        <w:spacing w:line="276" w:lineRule="auto"/>
        <w:jc w:val="both"/>
        <w:rPr>
          <w:rFonts w:ascii="Arial" w:hAnsi="Arial" w:cs="Arial"/>
          <w:sz w:val="22"/>
          <w:szCs w:val="22"/>
        </w:rPr>
      </w:pPr>
      <w:r w:rsidRPr="002C5151">
        <w:rPr>
          <w:rFonts w:ascii="Arial" w:hAnsi="Arial" w:cs="Arial"/>
          <w:i/>
          <w:sz w:val="22"/>
          <w:szCs w:val="22"/>
        </w:rPr>
        <w:t>Geldigheid van de causale relatie theorie</w:t>
      </w:r>
      <w:r>
        <w:rPr>
          <w:rFonts w:ascii="Arial" w:hAnsi="Arial" w:cs="Arial"/>
          <w:sz w:val="22"/>
          <w:szCs w:val="22"/>
        </w:rPr>
        <w:t>. Wordt er aangegeven hoe de geplande verandering in de doelgroep door de maatregel zal worden veroorzaakt?</w:t>
      </w:r>
    </w:p>
    <w:p w:rsidR="009B6510" w:rsidRDefault="009B6510" w:rsidP="00F610E5">
      <w:pPr>
        <w:numPr>
          <w:ilvl w:val="0"/>
          <w:numId w:val="8"/>
        </w:numPr>
        <w:spacing w:line="276" w:lineRule="auto"/>
        <w:jc w:val="both"/>
        <w:rPr>
          <w:rFonts w:ascii="Arial" w:hAnsi="Arial" w:cs="Arial"/>
          <w:sz w:val="22"/>
          <w:szCs w:val="22"/>
        </w:rPr>
      </w:pPr>
      <w:r w:rsidRPr="004D2788">
        <w:rPr>
          <w:rFonts w:ascii="Arial" w:hAnsi="Arial" w:cs="Arial"/>
          <w:i/>
          <w:sz w:val="22"/>
          <w:szCs w:val="22"/>
        </w:rPr>
        <w:t>Hiërarchische integratie</w:t>
      </w:r>
      <w:r>
        <w:rPr>
          <w:rFonts w:ascii="Arial" w:hAnsi="Arial" w:cs="Arial"/>
          <w:sz w:val="22"/>
          <w:szCs w:val="22"/>
        </w:rPr>
        <w:t>. Er wordt gekeken of de geplande maatregel voorzien is van een hecht geïntegreerd netwerk van uitvoerende beleidsinstanties.</w:t>
      </w:r>
    </w:p>
    <w:p w:rsidR="009B6510" w:rsidRDefault="009B6510" w:rsidP="00F610E5">
      <w:pPr>
        <w:numPr>
          <w:ilvl w:val="0"/>
          <w:numId w:val="8"/>
        </w:numPr>
        <w:spacing w:line="276" w:lineRule="auto"/>
        <w:jc w:val="both"/>
        <w:rPr>
          <w:rFonts w:ascii="Arial" w:hAnsi="Arial" w:cs="Arial"/>
          <w:sz w:val="22"/>
          <w:szCs w:val="22"/>
        </w:rPr>
      </w:pPr>
      <w:r w:rsidRPr="004D2788">
        <w:rPr>
          <w:rFonts w:ascii="Arial" w:hAnsi="Arial" w:cs="Arial"/>
          <w:i/>
          <w:sz w:val="22"/>
          <w:szCs w:val="22"/>
        </w:rPr>
        <w:t>Participatie van ‘stakeholders</w:t>
      </w:r>
      <w:r>
        <w:rPr>
          <w:rFonts w:ascii="Arial" w:hAnsi="Arial" w:cs="Arial"/>
          <w:i/>
          <w:sz w:val="22"/>
          <w:szCs w:val="22"/>
        </w:rPr>
        <w:t>’</w:t>
      </w:r>
      <w:r>
        <w:rPr>
          <w:rFonts w:ascii="Arial" w:hAnsi="Arial" w:cs="Arial"/>
          <w:sz w:val="22"/>
          <w:szCs w:val="22"/>
        </w:rPr>
        <w:t>. Is er de mogelijkheid tot participatie van ‘stakeholders’ bij besluiten over implementatie van de maatregel?</w:t>
      </w:r>
    </w:p>
    <w:p w:rsidR="009B6510" w:rsidRDefault="009B6510" w:rsidP="00F610E5">
      <w:pPr>
        <w:numPr>
          <w:ilvl w:val="0"/>
          <w:numId w:val="8"/>
        </w:numPr>
        <w:spacing w:line="276" w:lineRule="auto"/>
        <w:jc w:val="both"/>
        <w:rPr>
          <w:rFonts w:ascii="Arial" w:hAnsi="Arial" w:cs="Arial"/>
          <w:sz w:val="22"/>
          <w:szCs w:val="22"/>
        </w:rPr>
      </w:pPr>
      <w:r w:rsidRPr="004D2788">
        <w:rPr>
          <w:rFonts w:ascii="Arial" w:hAnsi="Arial" w:cs="Arial"/>
          <w:i/>
          <w:sz w:val="22"/>
          <w:szCs w:val="22"/>
        </w:rPr>
        <w:t>Procedures van besluitvorming</w:t>
      </w:r>
      <w:r>
        <w:rPr>
          <w:rFonts w:ascii="Arial" w:hAnsi="Arial" w:cs="Arial"/>
          <w:sz w:val="22"/>
          <w:szCs w:val="22"/>
        </w:rPr>
        <w:t>. Wordt er nadrukkelijk aangegeven welke formele procedures gelden bij besluitvorming van de maatregel?</w:t>
      </w:r>
    </w:p>
    <w:p w:rsidR="009B6510" w:rsidRPr="002C5151" w:rsidRDefault="009B6510" w:rsidP="00F610E5">
      <w:pPr>
        <w:numPr>
          <w:ilvl w:val="0"/>
          <w:numId w:val="8"/>
        </w:numPr>
        <w:spacing w:line="276" w:lineRule="auto"/>
        <w:jc w:val="both"/>
        <w:rPr>
          <w:rFonts w:ascii="Arial" w:hAnsi="Arial" w:cs="Arial"/>
          <w:i/>
          <w:sz w:val="22"/>
          <w:szCs w:val="22"/>
        </w:rPr>
      </w:pPr>
      <w:r w:rsidRPr="002C5151">
        <w:rPr>
          <w:rFonts w:ascii="Arial" w:hAnsi="Arial" w:cs="Arial"/>
          <w:i/>
          <w:sz w:val="22"/>
          <w:szCs w:val="22"/>
        </w:rPr>
        <w:t>Financiële middelen.</w:t>
      </w:r>
      <w:r>
        <w:rPr>
          <w:rFonts w:ascii="Arial" w:hAnsi="Arial" w:cs="Arial"/>
          <w:sz w:val="22"/>
          <w:szCs w:val="22"/>
        </w:rPr>
        <w:t xml:space="preserve"> Welke financiële middelen worden er ter beschikking gesteld om bijvoorbeeld personeel aan te trekken.</w:t>
      </w:r>
    </w:p>
    <w:p w:rsidR="009B6510" w:rsidRPr="002C5151" w:rsidRDefault="009B6510" w:rsidP="00F610E5">
      <w:pPr>
        <w:numPr>
          <w:ilvl w:val="0"/>
          <w:numId w:val="8"/>
        </w:numPr>
        <w:spacing w:line="276" w:lineRule="auto"/>
        <w:jc w:val="both"/>
        <w:rPr>
          <w:rFonts w:ascii="Arial" w:hAnsi="Arial" w:cs="Arial"/>
          <w:i/>
          <w:sz w:val="22"/>
          <w:szCs w:val="22"/>
        </w:rPr>
      </w:pPr>
      <w:r>
        <w:rPr>
          <w:rFonts w:ascii="Arial" w:hAnsi="Arial" w:cs="Arial"/>
          <w:i/>
          <w:sz w:val="22"/>
          <w:szCs w:val="22"/>
        </w:rPr>
        <w:t>Personele middelen.</w:t>
      </w:r>
      <w:r>
        <w:rPr>
          <w:rFonts w:ascii="Arial" w:hAnsi="Arial" w:cs="Arial"/>
          <w:sz w:val="22"/>
          <w:szCs w:val="22"/>
        </w:rPr>
        <w:t xml:space="preserve"> Er wordt aangegeven of de functionarissen voldoende overtuigd zijn van het belang van de maatregel.</w:t>
      </w:r>
    </w:p>
    <w:p w:rsidR="009B6510" w:rsidRDefault="009B6510" w:rsidP="00F610E5">
      <w:pPr>
        <w:spacing w:line="276" w:lineRule="auto"/>
        <w:jc w:val="both"/>
        <w:rPr>
          <w:rFonts w:ascii="Arial" w:hAnsi="Arial" w:cs="Arial"/>
          <w:sz w:val="22"/>
          <w:szCs w:val="22"/>
        </w:rPr>
      </w:pPr>
    </w:p>
    <w:p w:rsidR="009B6510" w:rsidRDefault="009B6510" w:rsidP="00F610E5">
      <w:pPr>
        <w:spacing w:line="276" w:lineRule="auto"/>
        <w:jc w:val="both"/>
        <w:rPr>
          <w:rFonts w:ascii="Arial" w:hAnsi="Arial" w:cs="Arial"/>
          <w:sz w:val="22"/>
          <w:szCs w:val="22"/>
        </w:rPr>
      </w:pPr>
      <w:r>
        <w:rPr>
          <w:rFonts w:ascii="Arial" w:hAnsi="Arial" w:cs="Arial"/>
          <w:sz w:val="22"/>
          <w:szCs w:val="22"/>
        </w:rPr>
        <w:t>Volgens Van de Vall (2007, p. 292) betekent benutting van het statutaire model dat over elk van deze criteria data moeten worden verzameld. In het statutaire model worden formele en organisatorische condities van beleid op hun aanwezigheid getoetst.</w:t>
      </w:r>
      <w:r w:rsidRPr="007F3009">
        <w:rPr>
          <w:rFonts w:ascii="Arial" w:hAnsi="Arial" w:cs="Arial"/>
          <w:sz w:val="22"/>
          <w:szCs w:val="22"/>
        </w:rPr>
        <w:t xml:space="preserve"> </w:t>
      </w:r>
      <w:r>
        <w:rPr>
          <w:rFonts w:ascii="Arial" w:hAnsi="Arial" w:cs="Arial"/>
          <w:sz w:val="22"/>
          <w:szCs w:val="22"/>
        </w:rPr>
        <w:t>Volgens Van de Vall (2007, p. 242) is een bezwaar van dit model dat, zelfs indien de maatregel positief scoort op alle zeven punten, optimaal beleidseffect niet gegarandeerd is. De reden is dat in de sociale omgeving van de maatregel een aantal remmende factoren werkzaam kunnen zijn. Hierbij kan gedacht worden aan onbedoelde reacties op de invoering van beleid.</w:t>
      </w:r>
    </w:p>
    <w:p w:rsidR="009B6510" w:rsidRDefault="009B6510" w:rsidP="00F610E5">
      <w:pPr>
        <w:spacing w:line="276" w:lineRule="auto"/>
        <w:jc w:val="both"/>
        <w:rPr>
          <w:rFonts w:ascii="Arial" w:hAnsi="Arial" w:cs="Arial"/>
          <w:sz w:val="22"/>
          <w:szCs w:val="22"/>
        </w:rPr>
      </w:pPr>
    </w:p>
    <w:p w:rsidR="009B6510" w:rsidRDefault="009B6510" w:rsidP="00F610E5">
      <w:pPr>
        <w:spacing w:line="276" w:lineRule="auto"/>
        <w:jc w:val="both"/>
        <w:rPr>
          <w:rFonts w:ascii="Arial" w:hAnsi="Arial" w:cs="Arial"/>
          <w:sz w:val="22"/>
          <w:szCs w:val="22"/>
        </w:rPr>
      </w:pPr>
      <w:r w:rsidRPr="00FE3874">
        <w:rPr>
          <w:rFonts w:ascii="Arial" w:hAnsi="Arial" w:cs="Arial"/>
          <w:sz w:val="22"/>
          <w:szCs w:val="22"/>
        </w:rPr>
        <w:t>Naast het statutair</w:t>
      </w:r>
      <w:r>
        <w:rPr>
          <w:rFonts w:ascii="Arial" w:hAnsi="Arial" w:cs="Arial"/>
          <w:sz w:val="22"/>
          <w:szCs w:val="22"/>
        </w:rPr>
        <w:t>e</w:t>
      </w:r>
      <w:r w:rsidRPr="00FE3874">
        <w:rPr>
          <w:rFonts w:ascii="Arial" w:hAnsi="Arial" w:cs="Arial"/>
          <w:sz w:val="22"/>
          <w:szCs w:val="22"/>
        </w:rPr>
        <w:t xml:space="preserve"> model van Sabatier en Mazmanian is er een ander model </w:t>
      </w:r>
      <w:r>
        <w:rPr>
          <w:rFonts w:ascii="Arial" w:hAnsi="Arial" w:cs="Arial"/>
          <w:sz w:val="22"/>
          <w:szCs w:val="22"/>
        </w:rPr>
        <w:t xml:space="preserve">wat zich voor dit onderzoek leent voor </w:t>
      </w:r>
      <w:r w:rsidRPr="00FE3874">
        <w:rPr>
          <w:rFonts w:ascii="Arial" w:hAnsi="Arial" w:cs="Arial"/>
          <w:sz w:val="22"/>
          <w:szCs w:val="22"/>
        </w:rPr>
        <w:t>het analyseren van beleid, namelijk de realistische evaluatie van Pawson &amp; Tilley.</w:t>
      </w:r>
      <w:r>
        <w:rPr>
          <w:rFonts w:ascii="Arial" w:hAnsi="Arial" w:cs="Arial"/>
          <w:sz w:val="22"/>
          <w:szCs w:val="22"/>
        </w:rPr>
        <w:t xml:space="preserve"> De realistische evaluatie is een goede aanvulling voor het statutaire model, omdat het beleid door middel van twee modellen op meerdere punten geëvalueerd wordt.</w:t>
      </w:r>
    </w:p>
    <w:p w:rsidR="009B6510" w:rsidRDefault="009B6510" w:rsidP="00F610E5">
      <w:pPr>
        <w:spacing w:line="276" w:lineRule="auto"/>
        <w:jc w:val="both"/>
        <w:rPr>
          <w:rFonts w:ascii="Arial" w:hAnsi="Arial" w:cs="Arial"/>
          <w:sz w:val="22"/>
          <w:szCs w:val="22"/>
        </w:rPr>
      </w:pPr>
    </w:p>
    <w:p w:rsidR="009B6510" w:rsidRPr="00FA37BE" w:rsidRDefault="009B6510" w:rsidP="000C48FC">
      <w:pPr>
        <w:pStyle w:val="arial11vet"/>
        <w:outlineLvl w:val="2"/>
      </w:pPr>
      <w:bookmarkStart w:id="220" w:name="_Toc265097813"/>
      <w:bookmarkStart w:id="221" w:name="_Toc265099329"/>
      <w:bookmarkStart w:id="222" w:name="_Toc265099514"/>
      <w:bookmarkStart w:id="223" w:name="_Toc265103299"/>
      <w:r>
        <w:t xml:space="preserve">2.7.3 </w:t>
      </w:r>
      <w:r w:rsidRPr="00FA37BE">
        <w:t>Realistische evaluatie</w:t>
      </w:r>
      <w:bookmarkEnd w:id="220"/>
      <w:bookmarkEnd w:id="221"/>
      <w:bookmarkEnd w:id="222"/>
      <w:bookmarkEnd w:id="223"/>
    </w:p>
    <w:p w:rsidR="009B6510" w:rsidRDefault="009B6510" w:rsidP="00F610E5">
      <w:pPr>
        <w:spacing w:line="276" w:lineRule="auto"/>
        <w:jc w:val="both"/>
        <w:rPr>
          <w:rFonts w:ascii="Arial" w:hAnsi="Arial" w:cs="Arial"/>
          <w:sz w:val="22"/>
          <w:szCs w:val="22"/>
        </w:rPr>
      </w:pPr>
      <w:r>
        <w:rPr>
          <w:rFonts w:ascii="Arial" w:hAnsi="Arial" w:cs="Arial"/>
          <w:sz w:val="22"/>
          <w:szCs w:val="22"/>
        </w:rPr>
        <w:t>Pawson &amp; Tilley (1997) hebben kritiek geuit op de experimentele onderzoeksmethode. Volgens de auteurs zegt deze vorm van evaluatie niets over de externe validiteit of generaliseerbaarheid van de conclusies. Experimenteel onderzoek kan volgens de auteurs niet aantonen waarom er in het ene geval wel en in het andere geval geen effect is. De auteurs stellen dat de ‘black box’ niet geopend wordt. Volgens Pawson &amp; Tilley (2005) wordt er een bepaalde interventie gepleegd op een experimentele groep (input). Vervolgens wordt er gekeken hoe een variabele verandert in vergelijking met dezelfde variabele in de controlegroep (output). Er is niet te zien wat er tussen de input en output gebeurt. Doordat de ‘black box’ tussen de input en output dicht blijft is het onduidelijk hoe het mechanisme werkt en van welke contextuele variabelen dat afhankelijk is.</w:t>
      </w:r>
    </w:p>
    <w:p w:rsidR="009B6510" w:rsidRDefault="009B6510" w:rsidP="00F610E5">
      <w:pPr>
        <w:spacing w:line="276" w:lineRule="auto"/>
        <w:jc w:val="both"/>
        <w:rPr>
          <w:rFonts w:ascii="Arial" w:hAnsi="Arial" w:cs="Arial"/>
          <w:sz w:val="22"/>
          <w:szCs w:val="22"/>
        </w:rPr>
      </w:pPr>
      <w:r>
        <w:rPr>
          <w:rFonts w:ascii="Arial" w:hAnsi="Arial" w:cs="Arial"/>
          <w:sz w:val="22"/>
          <w:szCs w:val="22"/>
        </w:rPr>
        <w:t>Pawson &amp; Tilley (1997) maken gebruik van de Context-Mechanismen-Outcome oftewel CMO benadering. De auteurs stellen dat er met de realistische evaluatie naast de vraag of een bepaald programma effect heeft gehad, ook in kaart moet worden gebracht of het effect daadwerkelijk aan het programma is toe te schrijven. Het gaat om de vraag in welke context het mechanisme welke uitkomst tot gevolg heeft. Volgens de auteurs kan op deze manier de ‘black box’ geopend worden.</w:t>
      </w:r>
    </w:p>
    <w:p w:rsidR="009B6510" w:rsidRDefault="009B6510" w:rsidP="00F610E5">
      <w:pPr>
        <w:spacing w:line="276" w:lineRule="auto"/>
        <w:jc w:val="both"/>
        <w:rPr>
          <w:rFonts w:ascii="Arial" w:hAnsi="Arial" w:cs="Arial"/>
          <w:sz w:val="22"/>
          <w:szCs w:val="22"/>
        </w:rPr>
      </w:pPr>
      <w:r>
        <w:rPr>
          <w:rFonts w:ascii="Arial" w:hAnsi="Arial" w:cs="Arial"/>
          <w:sz w:val="22"/>
          <w:szCs w:val="22"/>
        </w:rPr>
        <w:t xml:space="preserve">Volgens Pawson &amp; Klein Haarhuis (2005) komen de processen of ‘tussenstappen’ overeen met de ‘mechanismen’ in de realistische evaluatie. </w:t>
      </w:r>
      <w:r w:rsidRPr="00D55FF3">
        <w:rPr>
          <w:rFonts w:ascii="Arial" w:hAnsi="Arial" w:cs="Arial"/>
          <w:sz w:val="22"/>
          <w:szCs w:val="22"/>
        </w:rPr>
        <w:t>De context is de situatie waarin de</w:t>
      </w:r>
      <w:r>
        <w:rPr>
          <w:rFonts w:ascii="Arial" w:hAnsi="Arial" w:cs="Arial"/>
          <w:sz w:val="22"/>
          <w:szCs w:val="22"/>
        </w:rPr>
        <w:t xml:space="preserve"> interventie zich afspeelt. </w:t>
      </w:r>
      <w:r w:rsidRPr="00D55FF3">
        <w:rPr>
          <w:rFonts w:ascii="Arial" w:hAnsi="Arial" w:cs="Arial"/>
          <w:sz w:val="22"/>
          <w:szCs w:val="22"/>
        </w:rPr>
        <w:t>Contextfactoren zijn externe factoren waar het beleid geen invloed op kan</w:t>
      </w:r>
      <w:r>
        <w:rPr>
          <w:rFonts w:ascii="Arial" w:hAnsi="Arial" w:cs="Arial"/>
          <w:sz w:val="22"/>
          <w:szCs w:val="22"/>
        </w:rPr>
        <w:t xml:space="preserve"> </w:t>
      </w:r>
      <w:r w:rsidRPr="00D55FF3">
        <w:rPr>
          <w:rFonts w:ascii="Arial" w:hAnsi="Arial" w:cs="Arial"/>
          <w:sz w:val="22"/>
          <w:szCs w:val="22"/>
        </w:rPr>
        <w:t>uitoefenen, maar die wel het beleid kunnen beïnvloeden</w:t>
      </w:r>
      <w:r>
        <w:rPr>
          <w:rFonts w:ascii="Arial" w:hAnsi="Arial" w:cs="Arial"/>
          <w:sz w:val="22"/>
          <w:szCs w:val="22"/>
        </w:rPr>
        <w:t xml:space="preserve"> (Pawson &amp; Klein Haarhuis, 2005, p. 44).</w:t>
      </w:r>
    </w:p>
    <w:p w:rsidR="009B6510" w:rsidRDefault="009B6510" w:rsidP="00F610E5">
      <w:pPr>
        <w:spacing w:line="276" w:lineRule="auto"/>
        <w:jc w:val="both"/>
        <w:rPr>
          <w:rFonts w:ascii="Arial" w:hAnsi="Arial" w:cs="Arial"/>
          <w:sz w:val="22"/>
          <w:szCs w:val="22"/>
        </w:rPr>
      </w:pPr>
      <w:r>
        <w:rPr>
          <w:rFonts w:ascii="Arial" w:hAnsi="Arial" w:cs="Arial"/>
          <w:sz w:val="22"/>
          <w:szCs w:val="22"/>
        </w:rPr>
        <w:t>Volgens Pawson &amp; Klein Haarhuis (2005, p.44) is één van de kernelementen van deze vorm van theoriegestuurde evaluatie, om oog te hebben voor mechanismen.</w:t>
      </w:r>
      <w:r w:rsidRPr="00B81B87">
        <w:rPr>
          <w:rFonts w:ascii="Arial" w:hAnsi="Arial" w:cs="Arial"/>
          <w:sz w:val="22"/>
          <w:szCs w:val="22"/>
        </w:rPr>
        <w:t xml:space="preserve"> </w:t>
      </w:r>
      <w:r w:rsidRPr="00D55FF3">
        <w:rPr>
          <w:rFonts w:ascii="Arial" w:hAnsi="Arial" w:cs="Arial"/>
          <w:sz w:val="22"/>
          <w:szCs w:val="22"/>
        </w:rPr>
        <w:t>Het mechanisme is de werking van het</w:t>
      </w:r>
      <w:r>
        <w:rPr>
          <w:rFonts w:ascii="Arial" w:hAnsi="Arial" w:cs="Arial"/>
          <w:sz w:val="22"/>
          <w:szCs w:val="22"/>
        </w:rPr>
        <w:t xml:space="preserve"> </w:t>
      </w:r>
      <w:r w:rsidRPr="00D55FF3">
        <w:rPr>
          <w:rFonts w:ascii="Arial" w:hAnsi="Arial" w:cs="Arial"/>
          <w:sz w:val="22"/>
          <w:szCs w:val="22"/>
        </w:rPr>
        <w:t>beleid</w:t>
      </w:r>
      <w:r>
        <w:rPr>
          <w:rFonts w:ascii="Arial" w:hAnsi="Arial" w:cs="Arial"/>
          <w:sz w:val="22"/>
          <w:szCs w:val="22"/>
        </w:rPr>
        <w:t>. Bij deze mechanismen gaat het om verschillende determinanten van gedrag en deze kunnen volgens Pawson &amp; Klein Haarhuis (2005) ook wel beschouwd worden als de motoren achter beleidsinterventies. Volgens Pawson &amp; Tilley (1997) zal de effectiviteit van een dergelijk programma als geheel afhangen van de gecombineerde werkzaamheid van dit soort ‘tussenstappen’ in de programmatheorie.</w:t>
      </w:r>
      <w:r w:rsidRPr="004476B6">
        <w:rPr>
          <w:rFonts w:ascii="Arial" w:hAnsi="Arial" w:cs="Arial"/>
          <w:sz w:val="22"/>
          <w:szCs w:val="22"/>
        </w:rPr>
        <w:t xml:space="preserve"> </w:t>
      </w:r>
      <w:r>
        <w:rPr>
          <w:rFonts w:ascii="Arial" w:hAnsi="Arial" w:cs="Arial"/>
          <w:sz w:val="22"/>
          <w:szCs w:val="22"/>
        </w:rPr>
        <w:t xml:space="preserve">De werking van mechanismen is afhankelijk van context. </w:t>
      </w:r>
      <w:r>
        <w:rPr>
          <w:rFonts w:ascii="Arial" w:hAnsi="Arial" w:cs="Arial"/>
          <w:iCs/>
          <w:sz w:val="22"/>
          <w:szCs w:val="22"/>
        </w:rPr>
        <w:t>‘</w:t>
      </w:r>
      <w:r w:rsidRPr="00176E64">
        <w:rPr>
          <w:rFonts w:ascii="Arial" w:hAnsi="Arial" w:cs="Arial"/>
          <w:iCs/>
          <w:sz w:val="22"/>
          <w:szCs w:val="22"/>
        </w:rPr>
        <w:t>Outcome</w:t>
      </w:r>
      <w:r>
        <w:rPr>
          <w:rFonts w:ascii="Arial" w:hAnsi="Arial" w:cs="Arial"/>
          <w:iCs/>
          <w:sz w:val="22"/>
          <w:szCs w:val="22"/>
        </w:rPr>
        <w:t>’</w:t>
      </w:r>
      <w:r w:rsidRPr="00176E64">
        <w:rPr>
          <w:rFonts w:ascii="Arial" w:hAnsi="Arial" w:cs="Arial"/>
          <w:iCs/>
          <w:sz w:val="22"/>
          <w:szCs w:val="22"/>
        </w:rPr>
        <w:t xml:space="preserve"> </w:t>
      </w:r>
      <w:r w:rsidRPr="00D55FF3">
        <w:rPr>
          <w:rFonts w:ascii="Arial" w:hAnsi="Arial" w:cs="Arial"/>
          <w:sz w:val="22"/>
          <w:szCs w:val="22"/>
        </w:rPr>
        <w:t>gaat om de resultaten</w:t>
      </w:r>
      <w:r>
        <w:rPr>
          <w:rFonts w:ascii="Arial" w:hAnsi="Arial" w:cs="Arial"/>
          <w:sz w:val="22"/>
          <w:szCs w:val="22"/>
        </w:rPr>
        <w:t xml:space="preserve"> </w:t>
      </w:r>
      <w:r w:rsidRPr="00D55FF3">
        <w:rPr>
          <w:rFonts w:ascii="Arial" w:hAnsi="Arial" w:cs="Arial"/>
          <w:sz w:val="22"/>
          <w:szCs w:val="22"/>
        </w:rPr>
        <w:t>van de interventie</w:t>
      </w:r>
      <w:r>
        <w:rPr>
          <w:rFonts w:ascii="Arial" w:hAnsi="Arial" w:cs="Arial"/>
          <w:sz w:val="22"/>
          <w:szCs w:val="22"/>
        </w:rPr>
        <w:t xml:space="preserve"> en omvat de bedoelde en onbedoelde gevolgen van programma’s die volgen uit de activering van verschillende mechanismen in verschillende contexten. Gezamenlijk resulteren de drie concepten in ‘context-mechanisme-uitkomstpatroon- configuraties’ (CMOC’s). </w:t>
      </w:r>
    </w:p>
    <w:p w:rsidR="009B6510" w:rsidRDefault="009B6510" w:rsidP="00F610E5">
      <w:pPr>
        <w:spacing w:line="276" w:lineRule="auto"/>
        <w:jc w:val="both"/>
        <w:rPr>
          <w:rFonts w:ascii="Arial" w:hAnsi="Arial" w:cs="Arial"/>
          <w:sz w:val="22"/>
          <w:szCs w:val="22"/>
        </w:rPr>
      </w:pPr>
    </w:p>
    <w:p w:rsidR="009B6510" w:rsidRPr="00FA37BE" w:rsidRDefault="009B6510" w:rsidP="000C48FC">
      <w:pPr>
        <w:pStyle w:val="arial11vet"/>
        <w:outlineLvl w:val="2"/>
      </w:pPr>
      <w:bookmarkStart w:id="224" w:name="_Toc265097814"/>
      <w:bookmarkStart w:id="225" w:name="_Toc265099330"/>
      <w:bookmarkStart w:id="226" w:name="_Toc265099515"/>
      <w:bookmarkStart w:id="227" w:name="_Toc265103300"/>
      <w:r>
        <w:t xml:space="preserve">2.7.4 </w:t>
      </w:r>
      <w:r w:rsidRPr="00FA37BE">
        <w:t>Rol management bij mobiliteitsbeleid</w:t>
      </w:r>
      <w:bookmarkEnd w:id="224"/>
      <w:bookmarkEnd w:id="225"/>
      <w:bookmarkEnd w:id="226"/>
      <w:bookmarkEnd w:id="227"/>
    </w:p>
    <w:p w:rsidR="009B6510" w:rsidRDefault="009B6510" w:rsidP="00F610E5">
      <w:pPr>
        <w:spacing w:line="276" w:lineRule="auto"/>
        <w:jc w:val="both"/>
        <w:rPr>
          <w:rFonts w:ascii="Arial" w:hAnsi="Arial" w:cs="Arial"/>
          <w:sz w:val="22"/>
          <w:szCs w:val="22"/>
        </w:rPr>
      </w:pPr>
      <w:r w:rsidRPr="00712229">
        <w:rPr>
          <w:rFonts w:ascii="Arial" w:hAnsi="Arial" w:cs="Arial"/>
          <w:sz w:val="22"/>
          <w:szCs w:val="22"/>
        </w:rPr>
        <w:t xml:space="preserve">In de HRM-literatuur </w:t>
      </w:r>
      <w:r>
        <w:rPr>
          <w:rFonts w:ascii="Arial" w:hAnsi="Arial" w:cs="Arial"/>
          <w:sz w:val="22"/>
          <w:szCs w:val="22"/>
        </w:rPr>
        <w:t xml:space="preserve">wordt </w:t>
      </w:r>
      <w:r w:rsidRPr="00712229">
        <w:rPr>
          <w:rFonts w:ascii="Arial" w:hAnsi="Arial" w:cs="Arial"/>
          <w:sz w:val="22"/>
          <w:szCs w:val="22"/>
        </w:rPr>
        <w:t xml:space="preserve">benadrukt dat het top- en lijnmanagement een cruciale succesfactor is bij een succesvolle implementatie </w:t>
      </w:r>
      <w:r>
        <w:rPr>
          <w:rFonts w:ascii="Arial" w:hAnsi="Arial" w:cs="Arial"/>
          <w:sz w:val="22"/>
          <w:szCs w:val="22"/>
        </w:rPr>
        <w:t xml:space="preserve">van </w:t>
      </w:r>
      <w:r w:rsidRPr="00712229">
        <w:rPr>
          <w:rFonts w:ascii="Arial" w:hAnsi="Arial" w:cs="Arial"/>
          <w:sz w:val="22"/>
          <w:szCs w:val="22"/>
        </w:rPr>
        <w:t>personeelsbeleid</w:t>
      </w:r>
      <w:r>
        <w:rPr>
          <w:rFonts w:ascii="Arial" w:hAnsi="Arial" w:cs="Arial"/>
          <w:sz w:val="22"/>
          <w:szCs w:val="22"/>
        </w:rPr>
        <w:t xml:space="preserve"> </w:t>
      </w:r>
      <w:r w:rsidRPr="0078594D">
        <w:rPr>
          <w:rFonts w:ascii="Arial" w:hAnsi="Arial" w:cs="Arial"/>
          <w:sz w:val="22"/>
          <w:szCs w:val="22"/>
        </w:rPr>
        <w:t>(</w:t>
      </w:r>
      <w:r>
        <w:rPr>
          <w:rFonts w:ascii="Arial" w:hAnsi="Arial" w:cs="Arial"/>
          <w:sz w:val="22"/>
          <w:szCs w:val="22"/>
        </w:rPr>
        <w:t>Bax, 2003;</w:t>
      </w:r>
      <w:r w:rsidRPr="0078594D">
        <w:rPr>
          <w:rFonts w:ascii="Arial" w:hAnsi="Arial" w:cs="Arial"/>
          <w:sz w:val="22"/>
          <w:szCs w:val="22"/>
        </w:rPr>
        <w:t xml:space="preserve"> Steijn, 2001).</w:t>
      </w:r>
      <w:r w:rsidRPr="00712229">
        <w:rPr>
          <w:rFonts w:ascii="Arial" w:hAnsi="Arial" w:cs="Arial"/>
          <w:sz w:val="22"/>
          <w:szCs w:val="22"/>
        </w:rPr>
        <w:t xml:space="preserve"> Volgens Steijn (2003, p. 2) imp</w:t>
      </w:r>
      <w:r>
        <w:rPr>
          <w:rFonts w:ascii="Arial" w:hAnsi="Arial" w:cs="Arial"/>
          <w:sz w:val="22"/>
          <w:szCs w:val="22"/>
        </w:rPr>
        <w:t>liceert succesvol HRM-beleid</w:t>
      </w:r>
      <w:r w:rsidRPr="00712229">
        <w:rPr>
          <w:rFonts w:ascii="Arial" w:hAnsi="Arial" w:cs="Arial"/>
          <w:sz w:val="22"/>
          <w:szCs w:val="22"/>
        </w:rPr>
        <w:t xml:space="preserve"> commitment van de top van een organisatie aan de HRM-principes. Dit betekent dat men bij belangrijke strategische beslissingen de consequenties voor het personeel en personeelsbeleid als belangrijke overweging dient mee te nemen in de besluitvorming.</w:t>
      </w:r>
      <w:r>
        <w:rPr>
          <w:rFonts w:ascii="Arial" w:hAnsi="Arial" w:cs="Arial"/>
          <w:sz w:val="22"/>
          <w:szCs w:val="22"/>
        </w:rPr>
        <w:t xml:space="preserve"> Steijn stelt dat als het management niet uitstraalt dat zij HRM-beleid belangrijk vindt, de motivatie voor het lager management om deze principes toe te passen vanzelfsprekend zal afnemen.</w:t>
      </w:r>
      <w:r w:rsidRPr="00537DAA">
        <w:rPr>
          <w:rFonts w:ascii="Arial" w:hAnsi="Arial" w:cs="Arial"/>
          <w:sz w:val="22"/>
          <w:szCs w:val="22"/>
        </w:rPr>
        <w:t xml:space="preserve"> </w:t>
      </w:r>
    </w:p>
    <w:p w:rsidR="009B6510" w:rsidRDefault="009B6510" w:rsidP="00F610E5">
      <w:pPr>
        <w:spacing w:line="276" w:lineRule="auto"/>
        <w:jc w:val="both"/>
        <w:rPr>
          <w:rFonts w:ascii="Arial" w:hAnsi="Arial" w:cs="Arial"/>
          <w:sz w:val="22"/>
          <w:szCs w:val="22"/>
        </w:rPr>
      </w:pPr>
      <w:r>
        <w:rPr>
          <w:rFonts w:ascii="Arial" w:hAnsi="Arial" w:cs="Arial"/>
          <w:sz w:val="22"/>
          <w:szCs w:val="22"/>
        </w:rPr>
        <w:t>Steijn (2003) betoogt in zijn artikel dat het management zowel op lager als op topniveau een cruciale rol speelt in de vormgeving en uitvoering van een HRM-beleid. De direct leidinggevenden zijn volgens Steijn (2003, p. 16) verantwoordelijk voor de dagelijkse leiding en moeten medewerkers motiveren, beoordelen en feedback geven en besluiten van de top communiceren en toelichten. Het topmanagement heeft volgens Steijn meer een faciliterende taak.</w:t>
      </w:r>
    </w:p>
    <w:p w:rsidR="009B6510" w:rsidRDefault="009B6510" w:rsidP="00F610E5">
      <w:pPr>
        <w:spacing w:line="276" w:lineRule="auto"/>
        <w:jc w:val="both"/>
        <w:rPr>
          <w:rFonts w:ascii="Arial" w:hAnsi="Arial" w:cs="Arial"/>
          <w:sz w:val="22"/>
          <w:szCs w:val="22"/>
        </w:rPr>
      </w:pPr>
      <w:r>
        <w:rPr>
          <w:rFonts w:ascii="Arial" w:hAnsi="Arial" w:cs="Arial"/>
          <w:sz w:val="22"/>
          <w:szCs w:val="22"/>
        </w:rPr>
        <w:t>Een belangrijk vertrekmotief dat uit het mobiliteitsonderzoek binnen de overheidssector naar voren is gekomen is onvrede over het management.</w:t>
      </w:r>
      <w:r w:rsidRPr="0023090D">
        <w:rPr>
          <w:rFonts w:ascii="Arial" w:hAnsi="Arial" w:cs="Arial"/>
          <w:sz w:val="22"/>
          <w:szCs w:val="22"/>
        </w:rPr>
        <w:t xml:space="preserve"> </w:t>
      </w:r>
      <w:r>
        <w:rPr>
          <w:rFonts w:ascii="Arial" w:hAnsi="Arial" w:cs="Arial"/>
          <w:sz w:val="22"/>
          <w:szCs w:val="22"/>
        </w:rPr>
        <w:t>Volgens Steijn (2003, p. 17) blijkt vooral dat factoren als de steun bij de loopbaanontwikkeling, de sfeer op het werk, de mate van zelfstandigheid in het werk en de mogelijkheid tot het volgen van opleidingen, samenhangen met onvrede met het management.</w:t>
      </w:r>
      <w:r w:rsidRPr="007D50DE">
        <w:rPr>
          <w:rFonts w:ascii="Arial" w:hAnsi="Arial" w:cs="Arial"/>
          <w:sz w:val="22"/>
          <w:szCs w:val="22"/>
        </w:rPr>
        <w:t xml:space="preserve"> </w:t>
      </w:r>
      <w:r>
        <w:rPr>
          <w:rFonts w:ascii="Arial" w:hAnsi="Arial" w:cs="Arial"/>
          <w:sz w:val="22"/>
          <w:szCs w:val="22"/>
        </w:rPr>
        <w:t>Volgens Steijn (2003, p. 17) zullen meer steun bij de loopbaanontwikkeling, een betere sfeer, een grotere mate van zelfstandigheid en betere mogelijkheden om cursussen te volgen, bijdragen tot een grotere mate van tevredenheid met het management.</w:t>
      </w:r>
    </w:p>
    <w:p w:rsidR="009B6510" w:rsidRDefault="009B6510" w:rsidP="00F610E5">
      <w:pPr>
        <w:spacing w:line="276" w:lineRule="auto"/>
        <w:jc w:val="both"/>
        <w:rPr>
          <w:rFonts w:ascii="Arial" w:hAnsi="Arial" w:cs="Arial"/>
          <w:sz w:val="22"/>
          <w:szCs w:val="22"/>
        </w:rPr>
      </w:pPr>
      <w:r>
        <w:rPr>
          <w:rFonts w:ascii="Arial" w:hAnsi="Arial" w:cs="Arial"/>
          <w:sz w:val="22"/>
          <w:szCs w:val="22"/>
        </w:rPr>
        <w:t>Tot slot concludeert Steijn (2003, p. 19) dat men moet voorkomen dat de implementatie van een mobiliteitsbeleid gepaard gaat met bureaucratisering van het personeelsbeleid. Volgens Steijn vraagt een effectief HRM-beleid om culturele aanpassingen in de hoofden en het dagelijks gedrag van mensen onderling en minder om veranderingen van regels en procedures.</w:t>
      </w:r>
    </w:p>
    <w:p w:rsidR="009B6510" w:rsidRDefault="009B6510" w:rsidP="00F610E5">
      <w:pPr>
        <w:spacing w:line="276" w:lineRule="auto"/>
        <w:jc w:val="both"/>
        <w:rPr>
          <w:rFonts w:ascii="Arial" w:hAnsi="Arial" w:cs="Arial"/>
          <w:b/>
        </w:rPr>
      </w:pPr>
    </w:p>
    <w:p w:rsidR="009B6510" w:rsidRPr="00A16F5D" w:rsidRDefault="009B6510" w:rsidP="000C48FC">
      <w:pPr>
        <w:pStyle w:val="arial12vet"/>
        <w:outlineLvl w:val="1"/>
        <w:rPr>
          <w:sz w:val="22"/>
          <w:szCs w:val="22"/>
        </w:rPr>
      </w:pPr>
      <w:bookmarkStart w:id="228" w:name="_Toc265097815"/>
      <w:bookmarkStart w:id="229" w:name="_Toc265099331"/>
      <w:bookmarkStart w:id="230" w:name="_Toc265099516"/>
      <w:bookmarkStart w:id="231" w:name="_Toc265103301"/>
      <w:r w:rsidRPr="008B2298">
        <w:t>2.8 Conclusie</w:t>
      </w:r>
      <w:bookmarkEnd w:id="228"/>
      <w:bookmarkEnd w:id="229"/>
      <w:bookmarkEnd w:id="230"/>
      <w:bookmarkEnd w:id="231"/>
    </w:p>
    <w:p w:rsidR="009B6510" w:rsidRDefault="009B6510" w:rsidP="00F610E5">
      <w:pPr>
        <w:autoSpaceDE w:val="0"/>
        <w:autoSpaceDN w:val="0"/>
        <w:adjustRightInd w:val="0"/>
        <w:spacing w:line="276" w:lineRule="auto"/>
        <w:jc w:val="both"/>
        <w:rPr>
          <w:rFonts w:ascii="Arial" w:hAnsi="Arial" w:cs="Arial"/>
          <w:sz w:val="22"/>
          <w:szCs w:val="22"/>
        </w:rPr>
      </w:pPr>
      <w:r>
        <w:rPr>
          <w:rFonts w:ascii="Arial" w:hAnsi="Arial" w:cs="Arial"/>
          <w:sz w:val="22"/>
          <w:szCs w:val="22"/>
        </w:rPr>
        <w:t>Om de probleemstelling te kunnen beantwoorden is de literatuurstudie als basis gebruikt. Er kunnen de volgende conclusies geformuleerd worden.</w:t>
      </w:r>
    </w:p>
    <w:p w:rsidR="009B6510" w:rsidRDefault="009B6510" w:rsidP="00F610E5">
      <w:pPr>
        <w:autoSpaceDE w:val="0"/>
        <w:autoSpaceDN w:val="0"/>
        <w:adjustRightInd w:val="0"/>
        <w:spacing w:line="276" w:lineRule="auto"/>
        <w:jc w:val="both"/>
        <w:rPr>
          <w:rFonts w:ascii="Arial" w:hAnsi="Arial" w:cs="Arial"/>
          <w:sz w:val="22"/>
          <w:szCs w:val="22"/>
        </w:rPr>
      </w:pPr>
    </w:p>
    <w:p w:rsidR="009B6510" w:rsidRDefault="009B6510" w:rsidP="00F610E5">
      <w:pPr>
        <w:autoSpaceDE w:val="0"/>
        <w:autoSpaceDN w:val="0"/>
        <w:adjustRightInd w:val="0"/>
        <w:spacing w:line="276" w:lineRule="auto"/>
        <w:jc w:val="both"/>
        <w:rPr>
          <w:rFonts w:ascii="Arial" w:hAnsi="Arial" w:cs="Arial"/>
          <w:sz w:val="22"/>
          <w:szCs w:val="22"/>
        </w:rPr>
      </w:pPr>
      <w:r>
        <w:rPr>
          <w:rFonts w:ascii="Arial" w:hAnsi="Arial" w:cs="Arial"/>
          <w:sz w:val="22"/>
          <w:szCs w:val="22"/>
        </w:rPr>
        <w:t>Mobiliteit wordt gebruikt om werknemers binnen de organisatie te motiveren. Mobiliteit draagt bij aan de ontwikkeling van de werknemers. Door opleidingsmogelijkheden te bieden voor werknemers kunnen zij langer aan de organisatie gebonden worden. Op deze manier wordt de mobiliteit bevorderd binnen de organisatie. Hieruit kan geconcludeerd worden dat het mobiliteitsbeleid van een organisatie de daadwerkelijke mobiliteit op een positieve manier kan beïnvloeden door te investeren in de eigen werknemers. Glebbeek (1993, p. 46-47) geeft aan dat de interne mobiliteit bevorderd kan worden door werknemers voor een bepaalde tijd op een andere functie te plaatsen. De kennis en werkervaring van een medewerker blijven op deze manier binnen de organisatie.</w:t>
      </w:r>
    </w:p>
    <w:p w:rsidR="009B6510" w:rsidRDefault="009B6510" w:rsidP="00F610E5">
      <w:pPr>
        <w:autoSpaceDE w:val="0"/>
        <w:autoSpaceDN w:val="0"/>
        <w:adjustRightInd w:val="0"/>
        <w:spacing w:line="276" w:lineRule="auto"/>
        <w:jc w:val="both"/>
        <w:rPr>
          <w:rFonts w:ascii="Arial" w:hAnsi="Arial" w:cs="Arial"/>
          <w:sz w:val="22"/>
          <w:szCs w:val="22"/>
        </w:rPr>
      </w:pPr>
      <w:r>
        <w:rPr>
          <w:rFonts w:ascii="Arial" w:hAnsi="Arial" w:cs="Arial"/>
          <w:sz w:val="22"/>
          <w:szCs w:val="22"/>
        </w:rPr>
        <w:t>Daarnaast kan geconcludeerd worden dat het mobiliteitsbeleid van een organisatie ook op een negatieve manier de daadwerkelijke mobiliteit kan beïnvloeden. Van Veen (1997, p. 94) concludeert dat steeds meer werknemers over de juiste diploma’s moeten beschikken om in aanmerking te komen voor een functie. Hierdoor wordt het steeds moeilijker om in te stromen binnen een organisatie. Daarnaast stelt Steijn (2001) dat organisaties steeds platter worden. Hierdoor wordt het voor werknemers moeilijker om door te stromen binnen een organisatie. Dit heeft negatieve gevolgen voor de interne mobiliteit.</w:t>
      </w:r>
    </w:p>
    <w:p w:rsidR="009B6510" w:rsidRDefault="009B6510" w:rsidP="00F610E5">
      <w:pPr>
        <w:autoSpaceDE w:val="0"/>
        <w:autoSpaceDN w:val="0"/>
        <w:adjustRightInd w:val="0"/>
        <w:spacing w:line="276" w:lineRule="auto"/>
        <w:jc w:val="both"/>
        <w:rPr>
          <w:rFonts w:ascii="Arial" w:hAnsi="Arial" w:cs="Arial"/>
          <w:sz w:val="22"/>
          <w:szCs w:val="22"/>
        </w:rPr>
      </w:pPr>
      <w:r>
        <w:rPr>
          <w:rFonts w:ascii="Arial" w:hAnsi="Arial" w:cs="Arial"/>
          <w:sz w:val="22"/>
          <w:szCs w:val="22"/>
        </w:rPr>
        <w:t>Volgens Glebbeek kunnen loopbanen gezien worden als mobiliteitspatronen en de mobiliteit op de arbeidsmarkt verloopt via gebaande paden en routes. Hieruit kan geconcludeerd worden dat loopbanen een belangrijk onderdeel zijn van het begrip mobiliteit. Doeringer &amp; Piore (1971) stellen dat bij een gesloten interne arbeidsmarkt de instroom beperkt wordt tot de lagere functies en in een open interne arbeidsmarkt er instroom plaats vindt op alle niveaus binnen een organisatie.</w:t>
      </w:r>
    </w:p>
    <w:p w:rsidR="009B6510" w:rsidRDefault="009B6510" w:rsidP="00F610E5">
      <w:pPr>
        <w:autoSpaceDE w:val="0"/>
        <w:autoSpaceDN w:val="0"/>
        <w:adjustRightInd w:val="0"/>
        <w:spacing w:line="276" w:lineRule="auto"/>
        <w:jc w:val="both"/>
        <w:rPr>
          <w:rFonts w:ascii="Arial" w:hAnsi="Arial" w:cs="Arial"/>
          <w:sz w:val="22"/>
          <w:szCs w:val="22"/>
        </w:rPr>
      </w:pPr>
    </w:p>
    <w:p w:rsidR="009B6510" w:rsidRDefault="009B6510" w:rsidP="00F610E5">
      <w:pPr>
        <w:autoSpaceDE w:val="0"/>
        <w:autoSpaceDN w:val="0"/>
        <w:adjustRightInd w:val="0"/>
        <w:spacing w:line="276" w:lineRule="auto"/>
        <w:jc w:val="both"/>
        <w:rPr>
          <w:rFonts w:ascii="Arial" w:hAnsi="Arial" w:cs="Arial"/>
          <w:sz w:val="22"/>
          <w:szCs w:val="22"/>
        </w:rPr>
      </w:pPr>
      <w:r>
        <w:rPr>
          <w:rFonts w:ascii="Arial" w:hAnsi="Arial" w:cs="Arial"/>
          <w:sz w:val="22"/>
          <w:szCs w:val="22"/>
        </w:rPr>
        <w:t>Wanneer een organisatie handelt vanuit de interne arbeidsmarkttheorie kan de instroom binnen een organisatie zowel negatief als positief beïnvloed worden. Het mobiliteitsbeleid kan een negatieve invloed hebben op de daadwerkelijke mobiliteit wanneer er sprake is van een gesloten interne arbeidsmarkt en wanneer nieuwkomers alleen kunnen instromen op het laagste niveau. Het mobiliteitsbeleid heeft een positieve invloed op de daadwerkelijke mobiliteit wanneer er sprake is van een open interne arbeidsmarkt, waar nieuwkomers niet buitengesloten worden op bepaalde niveaus binnen de organisatie.</w:t>
      </w:r>
    </w:p>
    <w:p w:rsidR="009B6510" w:rsidRDefault="009B6510" w:rsidP="00F610E5">
      <w:pPr>
        <w:autoSpaceDE w:val="0"/>
        <w:autoSpaceDN w:val="0"/>
        <w:adjustRightInd w:val="0"/>
        <w:spacing w:line="276" w:lineRule="auto"/>
        <w:jc w:val="both"/>
        <w:rPr>
          <w:rFonts w:ascii="Arial" w:hAnsi="Arial" w:cs="Arial"/>
          <w:sz w:val="22"/>
          <w:szCs w:val="22"/>
        </w:rPr>
      </w:pPr>
    </w:p>
    <w:p w:rsidR="009B6510" w:rsidRDefault="009B6510" w:rsidP="00F610E5">
      <w:pPr>
        <w:spacing w:line="276" w:lineRule="auto"/>
        <w:jc w:val="both"/>
        <w:rPr>
          <w:rFonts w:ascii="Arial" w:hAnsi="Arial" w:cs="Arial"/>
          <w:sz w:val="22"/>
          <w:szCs w:val="22"/>
        </w:rPr>
      </w:pPr>
      <w:r w:rsidRPr="00075BE7">
        <w:rPr>
          <w:rFonts w:ascii="Arial" w:hAnsi="Arial" w:cs="Arial"/>
          <w:sz w:val="22"/>
          <w:szCs w:val="22"/>
        </w:rPr>
        <w:t xml:space="preserve">Uit </w:t>
      </w:r>
      <w:r>
        <w:rPr>
          <w:rFonts w:ascii="Arial" w:hAnsi="Arial" w:cs="Arial"/>
          <w:sz w:val="22"/>
          <w:szCs w:val="22"/>
        </w:rPr>
        <w:t xml:space="preserve">de definities van </w:t>
      </w:r>
      <w:r w:rsidRPr="00075BE7">
        <w:rPr>
          <w:rFonts w:ascii="Arial" w:hAnsi="Arial" w:cs="Arial"/>
          <w:sz w:val="22"/>
          <w:szCs w:val="22"/>
        </w:rPr>
        <w:t>employability</w:t>
      </w:r>
      <w:r>
        <w:rPr>
          <w:rFonts w:ascii="Arial" w:hAnsi="Arial" w:cs="Arial"/>
          <w:sz w:val="22"/>
          <w:szCs w:val="22"/>
        </w:rPr>
        <w:t xml:space="preserve"> komt naar voren dat</w:t>
      </w:r>
      <w:r w:rsidRPr="00075BE7">
        <w:rPr>
          <w:rFonts w:ascii="Arial" w:hAnsi="Arial" w:cs="Arial"/>
          <w:sz w:val="22"/>
          <w:szCs w:val="22"/>
        </w:rPr>
        <w:t xml:space="preserve"> de werknemer verantwoordelijk is voor het vorm geven van zijn eigen loopbaan.</w:t>
      </w:r>
      <w:r>
        <w:rPr>
          <w:rFonts w:ascii="Arial" w:hAnsi="Arial" w:cs="Arial"/>
          <w:sz w:val="22"/>
          <w:szCs w:val="22"/>
        </w:rPr>
        <w:t xml:space="preserve"> Door de verschuiving van life-time employement naar life-time employability heeft de werknemer meer dan ooit de mogelijkheid gekregen om invulling te geven aan zijn eigen loopbaan. Volgens Gasperz &amp; Ott (1996) is mobiliteitsbereidheid een belangrijk onderdeel van employability. Een werknemer moet bereid zijn om mobiel te zijn en om van functie te veranderen. Timmerhuis &amp; Vermeulen (1993) bevestigen dat de mobiliteitsbereidheid van de werknemer invloed heeft op de daadwerkelijke mobiliteit van de werknemer. Uit de bevindingen uit de literatuur kan geconcludeerd worden dat employability invloed heeft op de daadwerkelijke mobiliteit van de werknemer.</w:t>
      </w:r>
    </w:p>
    <w:p w:rsidR="009B6510" w:rsidRDefault="009B6510" w:rsidP="00F610E5">
      <w:pPr>
        <w:spacing w:line="276" w:lineRule="auto"/>
        <w:jc w:val="both"/>
        <w:rPr>
          <w:rFonts w:ascii="Arial" w:hAnsi="Arial" w:cs="Arial"/>
          <w:sz w:val="22"/>
          <w:szCs w:val="22"/>
        </w:rPr>
      </w:pPr>
    </w:p>
    <w:p w:rsidR="009B6510" w:rsidRDefault="009B6510" w:rsidP="00F610E5">
      <w:pPr>
        <w:spacing w:line="276" w:lineRule="auto"/>
        <w:jc w:val="both"/>
        <w:rPr>
          <w:rFonts w:ascii="Arial" w:hAnsi="Arial" w:cs="Arial"/>
          <w:sz w:val="22"/>
          <w:szCs w:val="22"/>
        </w:rPr>
      </w:pPr>
      <w:r>
        <w:rPr>
          <w:rFonts w:ascii="Arial" w:hAnsi="Arial" w:cs="Arial"/>
          <w:sz w:val="22"/>
          <w:szCs w:val="22"/>
        </w:rPr>
        <w:t xml:space="preserve">Daarnaast komt uit de literatuur </w:t>
      </w:r>
      <w:r w:rsidRPr="00742EC1">
        <w:rPr>
          <w:rFonts w:ascii="Arial" w:hAnsi="Arial" w:cs="Arial"/>
          <w:sz w:val="22"/>
          <w:szCs w:val="22"/>
        </w:rPr>
        <w:t>naar voren dat een goed psychologisch contract aangeeft dat een werknemer tevreden is met zijn huidige functie en zijn werkgever. Een slecht psychologisch contract geeft aan dat een</w:t>
      </w:r>
      <w:r>
        <w:rPr>
          <w:rFonts w:ascii="Arial" w:hAnsi="Arial" w:cs="Arial"/>
          <w:sz w:val="22"/>
          <w:szCs w:val="22"/>
        </w:rPr>
        <w:t xml:space="preserve"> werknemer niet tevreden is met</w:t>
      </w:r>
      <w:r w:rsidRPr="00742EC1">
        <w:rPr>
          <w:rFonts w:ascii="Arial" w:hAnsi="Arial" w:cs="Arial"/>
          <w:sz w:val="22"/>
          <w:szCs w:val="22"/>
        </w:rPr>
        <w:t xml:space="preserve"> zijn huidige baan of werkgever.</w:t>
      </w:r>
      <w:r>
        <w:rPr>
          <w:rFonts w:ascii="Arial" w:hAnsi="Arial" w:cs="Arial"/>
          <w:sz w:val="22"/>
          <w:szCs w:val="22"/>
        </w:rPr>
        <w:t xml:space="preserve"> </w:t>
      </w:r>
      <w:r w:rsidRPr="00742EC1">
        <w:rPr>
          <w:rFonts w:ascii="Arial" w:hAnsi="Arial" w:cs="Arial"/>
          <w:sz w:val="22"/>
          <w:szCs w:val="22"/>
        </w:rPr>
        <w:t xml:space="preserve">Hieruit kan geconcludeerd worden </w:t>
      </w:r>
      <w:r>
        <w:rPr>
          <w:rFonts w:ascii="Arial" w:hAnsi="Arial" w:cs="Arial"/>
          <w:sz w:val="22"/>
          <w:szCs w:val="22"/>
        </w:rPr>
        <w:t xml:space="preserve">dat een goed psychologisch contract </w:t>
      </w:r>
      <w:r w:rsidRPr="00742EC1">
        <w:rPr>
          <w:rFonts w:ascii="Arial" w:hAnsi="Arial" w:cs="Arial"/>
          <w:sz w:val="22"/>
          <w:szCs w:val="22"/>
        </w:rPr>
        <w:t>de interne mobiliteit</w:t>
      </w:r>
      <w:r>
        <w:rPr>
          <w:rFonts w:ascii="Arial" w:hAnsi="Arial" w:cs="Arial"/>
          <w:sz w:val="22"/>
          <w:szCs w:val="22"/>
        </w:rPr>
        <w:t xml:space="preserve"> bevordert en een slecht psychologisch contract de externe mobiliteit bevordert.</w:t>
      </w:r>
    </w:p>
    <w:p w:rsidR="009B6510" w:rsidRDefault="009B6510" w:rsidP="00F610E5">
      <w:pPr>
        <w:spacing w:line="276" w:lineRule="auto"/>
        <w:jc w:val="both"/>
        <w:rPr>
          <w:rFonts w:ascii="Arial" w:hAnsi="Arial" w:cs="Arial"/>
          <w:sz w:val="22"/>
          <w:szCs w:val="22"/>
        </w:rPr>
      </w:pPr>
    </w:p>
    <w:p w:rsidR="009B6510" w:rsidRDefault="009B6510" w:rsidP="00F610E5">
      <w:pPr>
        <w:spacing w:line="276" w:lineRule="auto"/>
        <w:jc w:val="both"/>
        <w:rPr>
          <w:rFonts w:ascii="Arial" w:hAnsi="Arial" w:cs="Arial"/>
          <w:sz w:val="22"/>
          <w:szCs w:val="22"/>
        </w:rPr>
      </w:pPr>
      <w:r>
        <w:rPr>
          <w:rFonts w:ascii="Arial" w:hAnsi="Arial" w:cs="Arial"/>
          <w:sz w:val="22"/>
          <w:szCs w:val="22"/>
        </w:rPr>
        <w:t xml:space="preserve">Er zijn verschillenden theorieën die een verklaring bieden voor de daadwerkelijke mobiliteit. Dit zijn onder andere de neoklassieke arbeidseconomie en de segmenteringstheorie. De neoklassieke benadering richt zich op verklaringen voor externe mobiliteit en de institutionele benadering richt zich op verklaringen voor interne mobiliteit. De neoklassieke benadering ziet de verklaring van mobiliteit vooral in een hoger loon en benadrukt de individuele kenmerken van een individu. De segmenteringstheorie die onder de institutionele benadering valt benadrukt meer structurele kenmerken van de arbeidsmarkt. De theorieën hebben met elkaar gemeen dat op het moment dat een werknemer een betere baan kan krijgen of een hoger loon kan verdienen dit een belangrijk reden is voor mobiliteit. Andersom is dit ook het geval. Wanneer een werkgever denkt dat een werknemer een andere functie kan beoefenen dan komt mobiliteit aan de orde. </w:t>
      </w:r>
    </w:p>
    <w:p w:rsidR="009B6510" w:rsidRDefault="009B6510" w:rsidP="00F610E5">
      <w:pPr>
        <w:spacing w:line="276" w:lineRule="auto"/>
        <w:jc w:val="both"/>
        <w:rPr>
          <w:rFonts w:ascii="Arial" w:hAnsi="Arial" w:cs="Arial"/>
          <w:sz w:val="22"/>
          <w:szCs w:val="22"/>
        </w:rPr>
      </w:pPr>
      <w:r>
        <w:rPr>
          <w:rFonts w:ascii="Arial" w:hAnsi="Arial" w:cs="Arial"/>
          <w:sz w:val="22"/>
          <w:szCs w:val="22"/>
        </w:rPr>
        <w:t>De daadwerkelijke mobiliteit binnen een organisatie kan gemeten worden door in-, door- en uitstroomcijfers van de afgelopen drie jaar in kaart te brengen. Op deze manier kunnen stromen binnen de organisatie gemeten worden en percentages van verschillende periodes met elkaar vergeleken worden. Ook zal er aandacht worden besteed aan het mobiliteitsbeleid. Aan de hand van het statutaire model of de realistische evaluatie kan het mobiliteitsbeleid geanalyseerd worden. Door middel van het statutaire model kan het effect van een beleidsmaatregel worden getoetst. Door middel van de realistische evaluatie van Pawson &amp; Tilley kan beleid getoetst worden aan de hand van de CMO-benadering. Volgens Pawson &amp; Tilley worden door de invoering van een interventie mechanismen op gang gebracht die in een bepaalde situatie (context) leiden tot een bepaalde uitkomst (outcome). Bij de realistische evaluatie gaat het niet om de generalisatie, maar om de zogenaamde CMO-configuraties. Daarnaast kan door middel van kwalitatieve interviews met sleutelfiguren het gevoerde mobiliteitsbeleid in kaart gebracht worden. Tenslotte is het belangrijk om de rol van het management in kaart te brengen. Uit de literatuur is naar voren gekomen dat het management veel invloed heeft bij de implementatie van beleid.</w:t>
      </w:r>
    </w:p>
    <w:p w:rsidR="009B6510" w:rsidRDefault="009B6510" w:rsidP="00F610E5">
      <w:pPr>
        <w:spacing w:line="276" w:lineRule="auto"/>
        <w:jc w:val="both"/>
        <w:rPr>
          <w:rFonts w:ascii="Arial" w:hAnsi="Arial" w:cs="Arial"/>
          <w:sz w:val="22"/>
          <w:szCs w:val="22"/>
        </w:rPr>
      </w:pPr>
    </w:p>
    <w:p w:rsidR="009B6510" w:rsidRPr="008D4973" w:rsidRDefault="009B6510" w:rsidP="000C48FC">
      <w:pPr>
        <w:pStyle w:val="arial11vet"/>
        <w:outlineLvl w:val="2"/>
      </w:pPr>
      <w:bookmarkStart w:id="232" w:name="_Toc265097816"/>
      <w:bookmarkStart w:id="233" w:name="_Toc265099332"/>
      <w:bookmarkStart w:id="234" w:name="_Toc265099517"/>
      <w:bookmarkStart w:id="235" w:name="_Toc265103302"/>
      <w:r>
        <w:t>2.8.1</w:t>
      </w:r>
      <w:r w:rsidRPr="000A3A25">
        <w:t xml:space="preserve"> Conceptueel model</w:t>
      </w:r>
      <w:bookmarkEnd w:id="232"/>
      <w:bookmarkEnd w:id="233"/>
      <w:bookmarkEnd w:id="234"/>
      <w:bookmarkEnd w:id="235"/>
    </w:p>
    <w:p w:rsidR="009B6510" w:rsidRDefault="009B6510" w:rsidP="00F610E5">
      <w:pPr>
        <w:spacing w:line="276" w:lineRule="auto"/>
        <w:jc w:val="both"/>
        <w:rPr>
          <w:rFonts w:ascii="Arial" w:hAnsi="Arial" w:cs="Arial"/>
          <w:sz w:val="22"/>
          <w:szCs w:val="22"/>
        </w:rPr>
      </w:pPr>
    </w:p>
    <w:p w:rsidR="009B6510" w:rsidRDefault="009B6510" w:rsidP="00F610E5">
      <w:pPr>
        <w:spacing w:line="276" w:lineRule="auto"/>
        <w:jc w:val="both"/>
        <w:rPr>
          <w:rFonts w:ascii="Arial" w:hAnsi="Arial" w:cs="Arial"/>
          <w:sz w:val="22"/>
          <w:szCs w:val="22"/>
        </w:rPr>
      </w:pPr>
    </w:p>
    <w:p w:rsidR="009B6510" w:rsidRPr="00C35F03" w:rsidRDefault="009B6510" w:rsidP="00C35F03">
      <w:pPr>
        <w:ind w:firstLine="708"/>
        <w:rPr>
          <w:rFonts w:ascii="Arial" w:hAnsi="Arial" w:cs="Arial"/>
        </w:rPr>
      </w:pPr>
      <w:r w:rsidRPr="00C35F03">
        <w:rPr>
          <w:rFonts w:ascii="Arial" w:hAnsi="Arial" w:cs="Arial"/>
        </w:rPr>
        <w:t>C</w:t>
      </w:r>
    </w:p>
    <w:p w:rsidR="009B6510" w:rsidRDefault="009B6510" w:rsidP="00F610E5">
      <w:pPr>
        <w:spacing w:line="276" w:lineRule="auto"/>
        <w:jc w:val="both"/>
        <w:rPr>
          <w:rFonts w:ascii="Arial" w:hAnsi="Arial" w:cs="Arial"/>
          <w:sz w:val="22"/>
          <w:szCs w:val="22"/>
        </w:rPr>
      </w:pPr>
      <w:r>
        <w:rPr>
          <w:noProof/>
          <w:lang w:val="en-US" w:eastAsia="en-US"/>
        </w:rPr>
        <w:pict>
          <v:shapetype id="_x0000_t202" coordsize="21600,21600" o:spt="202" path="m,l,21600r21600,l21600,xe">
            <v:stroke joinstyle="miter"/>
            <v:path gradientshapeok="t" o:connecttype="rect"/>
          </v:shapetype>
          <v:shape id="_x0000_s1118" type="#_x0000_t202" style="position:absolute;left:0;text-align:left;margin-left:0;margin-top:232pt;width:432.8pt;height:25.3pt;z-index:251655680" stroked="f">
            <v:textbox style="mso-fit-shape-to-text:t" inset="0,0,0,0">
              <w:txbxContent>
                <w:p w:rsidR="009B6510" w:rsidRPr="00273396" w:rsidRDefault="009B6510" w:rsidP="00C35F03">
                  <w:pPr>
                    <w:pStyle w:val="Caption"/>
                    <w:rPr>
                      <w:rFonts w:ascii="Arial" w:hAnsi="Arial" w:cs="Arial"/>
                      <w:noProof/>
                    </w:rPr>
                  </w:pPr>
                  <w:r w:rsidRPr="00273396">
                    <w:rPr>
                      <w:rFonts w:ascii="Arial" w:hAnsi="Arial" w:cs="Arial"/>
                    </w:rPr>
                    <w:t>Figuur 2.8 Conceptueel model</w:t>
                  </w:r>
                </w:p>
                <w:p w:rsidR="009B6510" w:rsidRPr="00284ACF" w:rsidRDefault="009B6510" w:rsidP="00C35F03">
                  <w:pPr>
                    <w:pStyle w:val="Caption"/>
                    <w:rPr>
                      <w:noProof/>
                      <w:sz w:val="24"/>
                      <w:szCs w:val="24"/>
                    </w:rPr>
                  </w:pPr>
                </w:p>
              </w:txbxContent>
            </v:textbox>
          </v:shape>
        </w:pict>
      </w:r>
      <w:r>
        <w:rPr>
          <w:noProof/>
          <w:lang w:val="en-US" w:eastAsia="en-US"/>
        </w:rPr>
        <w:pict>
          <v:group id="_x0000_s1119" editas="canvas" style="position:absolute;margin-left:0;margin-top:-25.3pt;width:432.8pt;height:252.8pt;z-index:-251661824;mso-position-horizontal-relative:char;mso-position-vertical-relative:line" coordorigin="2343,1704" coordsize="6924,4044">
            <o:lock v:ext="edit" aspectratio="t"/>
            <v:shape id="_x0000_s1120" type="#_x0000_t75" style="position:absolute;left:2343;top:1704;width:6924;height:4044" o:preferrelative="f" filled="t" stroked="t" strokecolor="#4bacc6" strokeweight="2.5pt">
              <v:fill o:detectmouseclick="t"/>
              <v:shadow color="#868686"/>
              <v:path o:extrusionok="t" o:connecttype="none"/>
              <o:lock v:ext="edit" text="t"/>
            </v:shape>
            <v:rect id="_x0000_s1121" style="position:absolute;left:5373;top:2286;width:1584;height:720" strokecolor="#92cddc" strokeweight="1pt">
              <v:fill color2="#b6dde8" focusposition="1" focussize="" focus="100%" type="gradient"/>
              <v:shadow on="t" type="perspective" color="#205867" opacity=".5" offset="1pt" offset2="-3pt"/>
              <v:textbox style="mso-next-textbox:#_x0000_s1121">
                <w:txbxContent>
                  <w:p w:rsidR="009B6510" w:rsidRDefault="009B6510" w:rsidP="00F610E5">
                    <w:pPr>
                      <w:ind w:firstLine="720"/>
                      <w:rPr>
                        <w:rFonts w:ascii="Arial" w:hAnsi="Arial" w:cs="Arial"/>
                        <w:sz w:val="20"/>
                        <w:szCs w:val="20"/>
                      </w:rPr>
                    </w:pPr>
                    <w:r>
                      <w:rPr>
                        <w:rFonts w:ascii="Arial" w:hAnsi="Arial" w:cs="Arial"/>
                        <w:sz w:val="20"/>
                        <w:szCs w:val="20"/>
                      </w:rPr>
                      <w:t>M</w:t>
                    </w:r>
                  </w:p>
                  <w:p w:rsidR="009B6510" w:rsidRPr="00FA1B9E" w:rsidRDefault="009B6510" w:rsidP="00F610E5">
                    <w:pPr>
                      <w:rPr>
                        <w:rFonts w:ascii="Arial" w:hAnsi="Arial" w:cs="Arial"/>
                        <w:sz w:val="20"/>
                        <w:szCs w:val="20"/>
                      </w:rPr>
                    </w:pPr>
                    <w:r>
                      <w:rPr>
                        <w:rFonts w:ascii="Arial" w:hAnsi="Arial" w:cs="Arial"/>
                        <w:sz w:val="20"/>
                        <w:szCs w:val="20"/>
                      </w:rPr>
                      <w:t>Employability</w:t>
                    </w:r>
                  </w:p>
                </w:txbxContent>
              </v:textbox>
            </v:rect>
            <v:rect id="_x0000_s1122" style="position:absolute;left:5373;top:3294;width:1584;height:720" fillcolor="#92cddc" strokecolor="#92cddc" strokeweight="1pt">
              <v:fill color2="#daeef3" angle="-45" focus="-50%" type="gradient"/>
              <v:shadow on="t" type="perspective" color="#205867" opacity=".5" offset="1pt" offset2="-3pt"/>
              <v:textbox style="mso-next-textbox:#_x0000_s1122">
                <w:txbxContent>
                  <w:p w:rsidR="009B6510" w:rsidRDefault="009B6510" w:rsidP="00F610E5">
                    <w:pPr>
                      <w:ind w:firstLine="720"/>
                      <w:rPr>
                        <w:rFonts w:ascii="Arial" w:hAnsi="Arial" w:cs="Arial"/>
                        <w:sz w:val="20"/>
                        <w:szCs w:val="20"/>
                      </w:rPr>
                    </w:pPr>
                    <w:r>
                      <w:rPr>
                        <w:rFonts w:ascii="Arial" w:hAnsi="Arial" w:cs="Arial"/>
                        <w:sz w:val="20"/>
                        <w:szCs w:val="20"/>
                      </w:rPr>
                      <w:t>M</w:t>
                    </w:r>
                  </w:p>
                  <w:p w:rsidR="009B6510" w:rsidRPr="00FA1B9E" w:rsidRDefault="009B6510" w:rsidP="00F610E5">
                    <w:pPr>
                      <w:rPr>
                        <w:rFonts w:ascii="Arial" w:hAnsi="Arial" w:cs="Arial"/>
                        <w:sz w:val="20"/>
                        <w:szCs w:val="20"/>
                      </w:rPr>
                    </w:pPr>
                    <w:r>
                      <w:rPr>
                        <w:rFonts w:ascii="Arial" w:hAnsi="Arial" w:cs="Arial"/>
                        <w:sz w:val="20"/>
                        <w:szCs w:val="20"/>
                      </w:rPr>
                      <w:t>Loopbanen</w:t>
                    </w:r>
                  </w:p>
                </w:txbxContent>
              </v:textbox>
            </v:rect>
            <v:rect id="_x0000_s1123" style="position:absolute;left:5373;top:4302;width:1584;height:720" fillcolor="#92cddc" strokecolor="#92cddc" strokeweight="1pt">
              <v:fill color2="#daeef3" angle="-45" focus="-50%" type="gradient"/>
              <v:shadow on="t" type="perspective" color="#205867" opacity=".5" offset="1pt" offset2="-3pt"/>
              <v:textbox style="mso-next-textbox:#_x0000_s1123">
                <w:txbxContent>
                  <w:p w:rsidR="009B6510" w:rsidRDefault="009B6510" w:rsidP="00F610E5">
                    <w:pPr>
                      <w:ind w:firstLine="720"/>
                      <w:rPr>
                        <w:rFonts w:ascii="Arial" w:hAnsi="Arial" w:cs="Arial"/>
                        <w:sz w:val="20"/>
                        <w:szCs w:val="20"/>
                      </w:rPr>
                    </w:pPr>
                    <w:r>
                      <w:rPr>
                        <w:rFonts w:ascii="Arial" w:hAnsi="Arial" w:cs="Arial"/>
                        <w:sz w:val="20"/>
                        <w:szCs w:val="20"/>
                      </w:rPr>
                      <w:t>M</w:t>
                    </w:r>
                  </w:p>
                  <w:p w:rsidR="009B6510" w:rsidRPr="00FA1B9E" w:rsidRDefault="009B6510" w:rsidP="00F610E5">
                    <w:pPr>
                      <w:rPr>
                        <w:rFonts w:ascii="Arial" w:hAnsi="Arial" w:cs="Arial"/>
                        <w:sz w:val="20"/>
                        <w:szCs w:val="20"/>
                      </w:rPr>
                    </w:pPr>
                    <w:r w:rsidRPr="00FA1B9E">
                      <w:rPr>
                        <w:rFonts w:ascii="Arial" w:hAnsi="Arial" w:cs="Arial"/>
                        <w:sz w:val="20"/>
                        <w:szCs w:val="20"/>
                      </w:rPr>
                      <w:t>Psychologisch contract</w:t>
                    </w:r>
                  </w:p>
                </w:txbxContent>
              </v:textbox>
            </v:rect>
            <v:rect id="_x0000_s1124" style="position:absolute;left:3357;top:3294;width:1584;height:720" fillcolor="#92cddc" strokecolor="#92cddc" strokeweight="1pt">
              <v:fill color2="#daeef3" angle="-45" focus="-50%" type="gradient"/>
              <v:shadow on="t" type="perspective" color="#205867" opacity=".5" offset="1pt" offset2="-3pt"/>
              <v:textbox style="mso-next-textbox:#_x0000_s1124">
                <w:txbxContent>
                  <w:p w:rsidR="009B6510" w:rsidRPr="00681614" w:rsidRDefault="009B6510" w:rsidP="00681614">
                    <w:pPr>
                      <w:jc w:val="center"/>
                      <w:rPr>
                        <w:rFonts w:ascii="Arial" w:hAnsi="Arial" w:cs="Arial"/>
                        <w:sz w:val="20"/>
                        <w:szCs w:val="20"/>
                      </w:rPr>
                    </w:pPr>
                    <w:r>
                      <w:rPr>
                        <w:rFonts w:ascii="Arial" w:hAnsi="Arial" w:cs="Arial"/>
                        <w:b/>
                        <w:sz w:val="20"/>
                        <w:szCs w:val="20"/>
                      </w:rPr>
                      <w:t>M</w:t>
                    </w:r>
                  </w:p>
                  <w:p w:rsidR="009B6510" w:rsidRPr="00FA1B9E" w:rsidRDefault="009B6510" w:rsidP="00F610E5">
                    <w:pPr>
                      <w:rPr>
                        <w:rFonts w:ascii="Arial" w:hAnsi="Arial" w:cs="Arial"/>
                        <w:b/>
                        <w:sz w:val="20"/>
                        <w:szCs w:val="20"/>
                      </w:rPr>
                    </w:pPr>
                    <w:r w:rsidRPr="00FA1B9E">
                      <w:rPr>
                        <w:rFonts w:ascii="Arial" w:hAnsi="Arial" w:cs="Arial"/>
                        <w:b/>
                        <w:sz w:val="20"/>
                        <w:szCs w:val="20"/>
                      </w:rPr>
                      <w:t>Mobiliteitsbeleid</w:t>
                    </w:r>
                  </w:p>
                </w:txbxContent>
              </v:textbox>
            </v:rect>
            <v:rect id="_x0000_s1125" style="position:absolute;left:7533;top:3294;width:1440;height:720" fillcolor="#92cddc" strokecolor="#92cddc" strokeweight="1pt">
              <v:fill color2="#daeef3" angle="-45" focus="-50%" type="gradient"/>
              <v:shadow on="t" type="perspective" color="#205867" opacity=".5" offset="1pt" offset2="-3pt"/>
              <v:textbox style="mso-next-textbox:#_x0000_s1125">
                <w:txbxContent>
                  <w:p w:rsidR="009B6510" w:rsidRDefault="009B6510" w:rsidP="00F610E5">
                    <w:pPr>
                      <w:ind w:firstLine="720"/>
                      <w:rPr>
                        <w:rFonts w:ascii="Arial" w:hAnsi="Arial" w:cs="Arial"/>
                        <w:b/>
                        <w:sz w:val="20"/>
                        <w:szCs w:val="20"/>
                      </w:rPr>
                    </w:pPr>
                    <w:r>
                      <w:rPr>
                        <w:rFonts w:ascii="Arial" w:hAnsi="Arial" w:cs="Arial"/>
                        <w:b/>
                        <w:sz w:val="20"/>
                        <w:szCs w:val="20"/>
                      </w:rPr>
                      <w:t>O</w:t>
                    </w:r>
                  </w:p>
                  <w:p w:rsidR="009B6510" w:rsidRPr="00FA1B9E" w:rsidRDefault="009B6510" w:rsidP="00F610E5">
                    <w:pPr>
                      <w:rPr>
                        <w:rFonts w:ascii="Arial" w:hAnsi="Arial" w:cs="Arial"/>
                        <w:b/>
                        <w:sz w:val="20"/>
                        <w:szCs w:val="20"/>
                      </w:rPr>
                    </w:pPr>
                    <w:r w:rsidRPr="00FA1B9E">
                      <w:rPr>
                        <w:rFonts w:ascii="Arial" w:hAnsi="Arial" w:cs="Arial"/>
                        <w:b/>
                        <w:sz w:val="20"/>
                        <w:szCs w:val="20"/>
                      </w:rPr>
                      <w:t>Daadwerkelijke mobiliteit</w:t>
                    </w:r>
                  </w:p>
                </w:txbxContent>
              </v:textbox>
            </v:rect>
            <v:shape id="_x0000_s1126" type="#_x0000_t32" style="position:absolute;left:4941;top:3654;width:432;height:1" o:connectortype="straight">
              <v:stroke endarrow="block"/>
            </v:shape>
            <v:shape id="_x0000_s1127" type="#_x0000_t32" style="position:absolute;left:6957;top:3654;width:576;height:1" o:connectortype="straight">
              <v:stroke endarrow="block"/>
            </v:shape>
            <v:shape id="_x0000_s1128" type="#_x0000_t32" style="position:absolute;left:6957;top:3654;width:576;height:1008;flip:y" o:connectortype="straight">
              <v:stroke endarrow="block"/>
            </v:shape>
            <v:shape id="_x0000_s1129" type="#_x0000_t32" style="position:absolute;left:6957;top:2646;width:576;height:1008" o:connectortype="straight">
              <v:stroke endarrow="block"/>
            </v:shape>
            <v:shape id="_x0000_s1130" type="#_x0000_t32" style="position:absolute;left:4941;top:2646;width:432;height:1008;flip:y" o:connectortype="straight">
              <v:stroke endarrow="block"/>
            </v:shape>
            <v:shape id="_x0000_s1131" type="#_x0000_t32" style="position:absolute;left:4941;top:3654;width:432;height:1008" o:connectortype="straight">
              <v:stroke endarrow="block"/>
            </v:shape>
            <v:line id="_x0000_s1132" style="position:absolute" from="4365,4014" to="4365,5166"/>
            <v:line id="_x0000_s1133" style="position:absolute" from="4365,5166" to="7965,5166"/>
            <v:line id="_x0000_s1134" style="position:absolute;flip:y" from="7965,4014" to="7965,5166">
              <v:stroke endarrow="block"/>
            </v:line>
            <v:rect id="_x0000_s1135" style="position:absolute;left:7533;top:2286;width:1440;height:720" fillcolor="#92cddc" strokecolor="#92cddc" strokeweight="1pt">
              <v:fill color2="#daeef3" angle="-45" focus="-50%" type="gradient"/>
              <v:shadow on="t" type="perspective" color="#205867" opacity=".5" offset="1pt" offset2="-3pt"/>
              <v:textbox style="mso-next-textbox:#_x0000_s1135">
                <w:txbxContent>
                  <w:p w:rsidR="009B6510" w:rsidRDefault="009B6510" w:rsidP="00F610E5">
                    <w:pPr>
                      <w:ind w:firstLine="720"/>
                      <w:rPr>
                        <w:rFonts w:ascii="Arial" w:hAnsi="Arial" w:cs="Arial"/>
                        <w:sz w:val="20"/>
                        <w:szCs w:val="20"/>
                      </w:rPr>
                    </w:pPr>
                    <w:r>
                      <w:rPr>
                        <w:rFonts w:ascii="Arial" w:hAnsi="Arial" w:cs="Arial"/>
                        <w:sz w:val="20"/>
                        <w:szCs w:val="20"/>
                      </w:rPr>
                      <w:t>O</w:t>
                    </w:r>
                  </w:p>
                  <w:p w:rsidR="009B6510" w:rsidRPr="00FA1B9E" w:rsidRDefault="009B6510" w:rsidP="00F610E5">
                    <w:pPr>
                      <w:rPr>
                        <w:rFonts w:ascii="Arial" w:hAnsi="Arial" w:cs="Arial"/>
                        <w:sz w:val="20"/>
                        <w:szCs w:val="20"/>
                      </w:rPr>
                    </w:pPr>
                    <w:r>
                      <w:rPr>
                        <w:rFonts w:ascii="Arial" w:hAnsi="Arial" w:cs="Arial"/>
                        <w:sz w:val="20"/>
                        <w:szCs w:val="20"/>
                      </w:rPr>
                      <w:t>Mobiliteits-</w:t>
                    </w:r>
                    <w:r w:rsidRPr="00FA1B9E">
                      <w:rPr>
                        <w:rFonts w:ascii="Arial" w:hAnsi="Arial" w:cs="Arial"/>
                        <w:sz w:val="20"/>
                        <w:szCs w:val="20"/>
                      </w:rPr>
                      <w:t>bereidheid</w:t>
                    </w:r>
                  </w:p>
                </w:txbxContent>
              </v:textbox>
            </v:rect>
            <v:line id="_x0000_s1136" style="position:absolute" from="6957,2574" to="7533,2574">
              <v:stroke endarrow="block"/>
            </v:line>
            <v:line id="_x0000_s1137" style="position:absolute" from="8109,3006" to="8109,3294">
              <v:stroke endarrow="block"/>
            </v:line>
            <v:rect id="_x0000_s1138" style="position:absolute;left:2637;top:4302;width:1584;height:720" fillcolor="#92cddc" strokecolor="#92cddc" strokeweight="1pt">
              <v:fill color2="#daeef3" angle="-45" focus="-50%" type="gradient"/>
              <v:shadow on="t" type="perspective" color="#205867" opacity=".5" offset="1pt" offset2="-3pt"/>
              <v:textbox style="mso-next-textbox:#_x0000_s1138">
                <w:txbxContent>
                  <w:p w:rsidR="009B6510" w:rsidRDefault="009B6510" w:rsidP="00F610E5">
                    <w:pPr>
                      <w:ind w:firstLine="720"/>
                      <w:rPr>
                        <w:rFonts w:ascii="Arial" w:hAnsi="Arial" w:cs="Arial"/>
                        <w:sz w:val="20"/>
                        <w:szCs w:val="20"/>
                      </w:rPr>
                    </w:pPr>
                    <w:r>
                      <w:rPr>
                        <w:rFonts w:ascii="Arial" w:hAnsi="Arial" w:cs="Arial"/>
                        <w:sz w:val="20"/>
                        <w:szCs w:val="20"/>
                      </w:rPr>
                      <w:t>M</w:t>
                    </w:r>
                  </w:p>
                  <w:p w:rsidR="009B6510" w:rsidRPr="00FA1B9E" w:rsidRDefault="009B6510" w:rsidP="00F610E5">
                    <w:pPr>
                      <w:rPr>
                        <w:rFonts w:ascii="Arial" w:hAnsi="Arial" w:cs="Arial"/>
                        <w:sz w:val="20"/>
                        <w:szCs w:val="20"/>
                      </w:rPr>
                    </w:pPr>
                    <w:r w:rsidRPr="00FA1B9E">
                      <w:rPr>
                        <w:rFonts w:ascii="Arial" w:hAnsi="Arial" w:cs="Arial"/>
                        <w:sz w:val="20"/>
                        <w:szCs w:val="20"/>
                      </w:rPr>
                      <w:t>Rol management</w:t>
                    </w:r>
                  </w:p>
                </w:txbxContent>
              </v:textbox>
            </v:rect>
            <v:line id="_x0000_s1139" style="position:absolute;flip:y" from="3645,4014" to="3645,4302">
              <v:stroke endarrow="block"/>
            </v:line>
            <v:line id="_x0000_s1140" style="position:absolute;flip:y" from="4365,1998" to="4365,3294"/>
            <v:line id="_x0000_s1141" style="position:absolute" from="4365,1998" to="8109,1998"/>
            <v:line id="_x0000_s1142" style="position:absolute" from="8109,1998" to="8109,2286">
              <v:stroke endarrow="block"/>
            </v:line>
            <v:line id="_x0000_s1143" style="position:absolute" from="3645,5022" to="3645,5454"/>
            <v:line id="_x0000_s1144" style="position:absolute" from="3645,5454" to="8397,5454"/>
            <v:line id="_x0000_s1145" style="position:absolute;flip:y" from="8397,4014" to="8397,5454">
              <v:stroke endarrow="block"/>
            </v:line>
          </v:group>
        </w:pict>
      </w:r>
    </w:p>
    <w:p w:rsidR="009B6510" w:rsidRDefault="009B6510" w:rsidP="00F610E5">
      <w:pPr>
        <w:spacing w:line="276" w:lineRule="auto"/>
        <w:jc w:val="both"/>
        <w:rPr>
          <w:rFonts w:ascii="Arial" w:hAnsi="Arial" w:cs="Arial"/>
          <w:sz w:val="22"/>
          <w:szCs w:val="22"/>
        </w:rPr>
      </w:pPr>
    </w:p>
    <w:p w:rsidR="009B6510" w:rsidRDefault="009B6510" w:rsidP="00F610E5">
      <w:pPr>
        <w:spacing w:line="276" w:lineRule="auto"/>
        <w:jc w:val="both"/>
        <w:rPr>
          <w:rFonts w:ascii="Arial" w:hAnsi="Arial" w:cs="Arial"/>
          <w:sz w:val="22"/>
          <w:szCs w:val="22"/>
        </w:rPr>
      </w:pPr>
    </w:p>
    <w:p w:rsidR="009B6510" w:rsidRDefault="009B6510" w:rsidP="00F610E5">
      <w:pPr>
        <w:spacing w:line="276" w:lineRule="auto"/>
        <w:jc w:val="both"/>
        <w:rPr>
          <w:rFonts w:ascii="Arial" w:hAnsi="Arial" w:cs="Arial"/>
          <w:sz w:val="22"/>
          <w:szCs w:val="22"/>
        </w:rPr>
      </w:pPr>
    </w:p>
    <w:p w:rsidR="009B6510" w:rsidRDefault="009B6510" w:rsidP="00F610E5">
      <w:pPr>
        <w:spacing w:line="276" w:lineRule="auto"/>
        <w:jc w:val="both"/>
        <w:rPr>
          <w:rFonts w:ascii="Arial" w:hAnsi="Arial" w:cs="Arial"/>
          <w:sz w:val="22"/>
          <w:szCs w:val="22"/>
        </w:rPr>
      </w:pPr>
    </w:p>
    <w:p w:rsidR="009B6510" w:rsidRDefault="009B6510" w:rsidP="00F610E5">
      <w:pPr>
        <w:spacing w:line="276" w:lineRule="auto"/>
        <w:jc w:val="both"/>
        <w:rPr>
          <w:rFonts w:ascii="Arial" w:hAnsi="Arial" w:cs="Arial"/>
          <w:sz w:val="22"/>
          <w:szCs w:val="22"/>
        </w:rPr>
      </w:pPr>
    </w:p>
    <w:p w:rsidR="009B6510" w:rsidRDefault="009B6510" w:rsidP="00F610E5">
      <w:pPr>
        <w:spacing w:line="276" w:lineRule="auto"/>
        <w:jc w:val="both"/>
        <w:rPr>
          <w:rFonts w:ascii="Arial" w:hAnsi="Arial" w:cs="Arial"/>
          <w:sz w:val="22"/>
          <w:szCs w:val="22"/>
        </w:rPr>
      </w:pPr>
    </w:p>
    <w:p w:rsidR="009B6510" w:rsidRDefault="009B6510" w:rsidP="00F610E5">
      <w:pPr>
        <w:spacing w:line="276" w:lineRule="auto"/>
        <w:jc w:val="both"/>
        <w:rPr>
          <w:rFonts w:ascii="Arial" w:hAnsi="Arial" w:cs="Arial"/>
          <w:sz w:val="22"/>
          <w:szCs w:val="22"/>
        </w:rPr>
      </w:pPr>
    </w:p>
    <w:p w:rsidR="009B6510" w:rsidRDefault="009B6510" w:rsidP="00F610E5">
      <w:pPr>
        <w:spacing w:line="276" w:lineRule="auto"/>
        <w:jc w:val="both"/>
        <w:rPr>
          <w:rFonts w:ascii="Arial" w:hAnsi="Arial" w:cs="Arial"/>
          <w:sz w:val="22"/>
          <w:szCs w:val="22"/>
        </w:rPr>
      </w:pPr>
    </w:p>
    <w:p w:rsidR="009B6510" w:rsidRDefault="009B6510" w:rsidP="00F610E5">
      <w:pPr>
        <w:spacing w:line="276" w:lineRule="auto"/>
        <w:jc w:val="both"/>
        <w:rPr>
          <w:rFonts w:ascii="Arial" w:hAnsi="Arial" w:cs="Arial"/>
          <w:sz w:val="22"/>
          <w:szCs w:val="22"/>
        </w:rPr>
      </w:pPr>
    </w:p>
    <w:p w:rsidR="009B6510" w:rsidRDefault="009B6510" w:rsidP="00F610E5">
      <w:pPr>
        <w:spacing w:line="276" w:lineRule="auto"/>
        <w:jc w:val="both"/>
        <w:rPr>
          <w:rFonts w:ascii="Arial" w:hAnsi="Arial" w:cs="Arial"/>
          <w:sz w:val="22"/>
          <w:szCs w:val="22"/>
        </w:rPr>
      </w:pPr>
    </w:p>
    <w:p w:rsidR="009B6510" w:rsidRDefault="009B6510" w:rsidP="00F610E5">
      <w:pPr>
        <w:spacing w:line="276" w:lineRule="auto"/>
        <w:jc w:val="both"/>
        <w:rPr>
          <w:rFonts w:ascii="Arial" w:hAnsi="Arial" w:cs="Arial"/>
          <w:sz w:val="22"/>
          <w:szCs w:val="22"/>
        </w:rPr>
      </w:pPr>
    </w:p>
    <w:p w:rsidR="009B6510" w:rsidRDefault="009B6510" w:rsidP="00F610E5">
      <w:pPr>
        <w:spacing w:line="276" w:lineRule="auto"/>
        <w:jc w:val="both"/>
        <w:rPr>
          <w:rFonts w:ascii="Arial" w:hAnsi="Arial" w:cs="Arial"/>
          <w:sz w:val="22"/>
          <w:szCs w:val="22"/>
        </w:rPr>
      </w:pPr>
    </w:p>
    <w:p w:rsidR="009B6510" w:rsidRDefault="009B6510" w:rsidP="00F610E5">
      <w:pPr>
        <w:spacing w:line="276" w:lineRule="auto"/>
        <w:jc w:val="both"/>
        <w:rPr>
          <w:rFonts w:ascii="Arial" w:hAnsi="Arial" w:cs="Arial"/>
          <w:sz w:val="22"/>
          <w:szCs w:val="22"/>
        </w:rPr>
      </w:pPr>
    </w:p>
    <w:p w:rsidR="009B6510" w:rsidRDefault="009B6510" w:rsidP="00F610E5">
      <w:pPr>
        <w:spacing w:line="276" w:lineRule="auto"/>
        <w:jc w:val="both"/>
        <w:rPr>
          <w:rFonts w:ascii="Arial" w:hAnsi="Arial" w:cs="Arial"/>
          <w:sz w:val="22"/>
          <w:szCs w:val="22"/>
        </w:rPr>
      </w:pPr>
    </w:p>
    <w:p w:rsidR="009B6510" w:rsidRDefault="009B6510" w:rsidP="00F610E5">
      <w:pPr>
        <w:spacing w:line="276" w:lineRule="auto"/>
        <w:jc w:val="both"/>
        <w:rPr>
          <w:rFonts w:ascii="Arial" w:hAnsi="Arial" w:cs="Arial"/>
          <w:sz w:val="22"/>
          <w:szCs w:val="22"/>
        </w:rPr>
      </w:pPr>
    </w:p>
    <w:p w:rsidR="009B6510" w:rsidRDefault="009B6510" w:rsidP="00F610E5">
      <w:pPr>
        <w:spacing w:line="276" w:lineRule="auto"/>
        <w:jc w:val="both"/>
        <w:rPr>
          <w:rFonts w:ascii="Arial" w:hAnsi="Arial" w:cs="Arial"/>
          <w:sz w:val="22"/>
          <w:szCs w:val="22"/>
        </w:rPr>
      </w:pPr>
    </w:p>
    <w:p w:rsidR="009B6510" w:rsidRDefault="009B6510" w:rsidP="00F610E5">
      <w:pPr>
        <w:spacing w:line="276" w:lineRule="auto"/>
        <w:jc w:val="both"/>
        <w:rPr>
          <w:rFonts w:ascii="Arial" w:hAnsi="Arial" w:cs="Arial"/>
          <w:sz w:val="22"/>
          <w:szCs w:val="22"/>
        </w:rPr>
      </w:pPr>
    </w:p>
    <w:p w:rsidR="009B6510" w:rsidRDefault="009B6510" w:rsidP="00F610E5">
      <w:pPr>
        <w:spacing w:line="276" w:lineRule="auto"/>
        <w:jc w:val="both"/>
        <w:rPr>
          <w:rFonts w:ascii="Arial" w:hAnsi="Arial" w:cs="Arial"/>
          <w:sz w:val="22"/>
          <w:szCs w:val="22"/>
        </w:rPr>
      </w:pPr>
      <w:r>
        <w:rPr>
          <w:rFonts w:ascii="Arial" w:hAnsi="Arial" w:cs="Arial"/>
          <w:sz w:val="22"/>
          <w:szCs w:val="22"/>
        </w:rPr>
        <w:t>Op basis van de literatuurstudie is er een conceptueel model gemaakt. Het conceptueel model vormt de basis voor het empirisch onderzoek. Op basis van het empirisch onderzoek zal worden beoordeeld of het conceptueel model nog aanvulling behoeft.</w:t>
      </w:r>
    </w:p>
    <w:p w:rsidR="009B6510" w:rsidRDefault="009B6510" w:rsidP="00F610E5">
      <w:pPr>
        <w:spacing w:line="276" w:lineRule="auto"/>
        <w:jc w:val="both"/>
        <w:rPr>
          <w:rFonts w:ascii="Arial" w:hAnsi="Arial" w:cs="Arial"/>
          <w:sz w:val="22"/>
          <w:szCs w:val="22"/>
        </w:rPr>
      </w:pPr>
    </w:p>
    <w:p w:rsidR="009B6510" w:rsidRDefault="009B6510" w:rsidP="00F610E5">
      <w:pPr>
        <w:spacing w:line="276" w:lineRule="auto"/>
        <w:jc w:val="both"/>
        <w:rPr>
          <w:rFonts w:ascii="Arial" w:hAnsi="Arial" w:cs="Arial"/>
          <w:sz w:val="22"/>
          <w:szCs w:val="22"/>
        </w:rPr>
      </w:pPr>
      <w:r>
        <w:rPr>
          <w:rFonts w:ascii="Arial" w:hAnsi="Arial" w:cs="Arial"/>
          <w:sz w:val="22"/>
          <w:szCs w:val="22"/>
        </w:rPr>
        <w:t>In het conceptueel model is er onderscheid gemaakt tussen de Context, Mechanismen en Outcome. De context is aangegeven met een C, Mechanismen met een M en Outcome met een O. In het conceptueel model is te zien dat er drie interveniërende variabelen zijn die invloed hebben op de relatie tussen het mobiliteitsbeleid en de daadwerkelijke mobiliteit. Dit zijn de interveniërende variabelen: employability, loopbanen en het psychologisch contract. In het conceptueel model is te zien dat het mobiliteitsbeleid invloed heeft op het begrip employability. Uit de literatuur is naar voren gekomen dat employability onder het HR-beleid van een organisatie valt (Steijn, 2001, p. 51). Daarnaast is naar voren gekomen dat employability en mobiliteit twee verwante begrippen zijn. Employability richt zich om de verwerving van competenties en mobiliteit richt zich op het vinden van een andere werkplek (Gasperz, 1999, p. 4). Hieruit kan aangenomen worden dat het mobiliteitsbeleid van een organisatie invloed heeft op de employability van een medewerker. Ook kan worden aangenomen dat de employability van een werknemer invloed heeft op de daadwerkelijke mobiliteit. Daarnaast is in het conceptueel model te zien dat employability invloed heeft op mobiliteitsbereidheid. Uit de bestudeerde literatuur is naar voren gekomen dat de ‘bereidheid tot mobiliteit’ een onderdeel is van employability (Gasperz &amp; Ott, 1996, p. 5). Werknemers moeten bereid zijn om van functie te veranderen. Hieruit kan aangenomen worden dat de mobiliteitsbereidheid van een werknemer invloed heeft op de daadwerkelijke mobiliteit. Daarnaast stellen Timmerhuis &amp; Vermeulen (1993) dat de organisatie invloed heeft op de mobiliteitsbereidheid van een werknemer. Hieruit kan aangenomen worden dat het mobiliteitsbeleid van een organisatie invloed heeft op de daadwerkelijke mobiliteit.</w:t>
      </w:r>
    </w:p>
    <w:p w:rsidR="009B6510" w:rsidRDefault="009B6510" w:rsidP="00F610E5">
      <w:pPr>
        <w:spacing w:line="276" w:lineRule="auto"/>
        <w:jc w:val="both"/>
        <w:rPr>
          <w:rFonts w:ascii="Arial" w:hAnsi="Arial" w:cs="Arial"/>
          <w:sz w:val="22"/>
          <w:szCs w:val="22"/>
        </w:rPr>
      </w:pPr>
    </w:p>
    <w:p w:rsidR="009B6510" w:rsidRDefault="009B6510" w:rsidP="00F610E5">
      <w:pPr>
        <w:spacing w:line="276" w:lineRule="auto"/>
        <w:jc w:val="both"/>
        <w:rPr>
          <w:rFonts w:ascii="Arial" w:hAnsi="Arial" w:cs="Arial"/>
          <w:sz w:val="22"/>
          <w:szCs w:val="22"/>
        </w:rPr>
      </w:pPr>
      <w:r>
        <w:rPr>
          <w:rFonts w:ascii="Arial" w:hAnsi="Arial" w:cs="Arial"/>
          <w:sz w:val="22"/>
          <w:szCs w:val="22"/>
        </w:rPr>
        <w:t>De tweede variabele die invloed heeft op de relatie tussen het mobiliteitsbeleid en de daadwerkelijke mobiliteit zijn loopbanen. Uit de literatuur is naar voren gekomen dat loopbanen een essentieel onderdeel zijn van mobiliteit.</w:t>
      </w:r>
      <w:r w:rsidRPr="00E10637">
        <w:rPr>
          <w:rFonts w:ascii="Arial" w:hAnsi="Arial" w:cs="Arial"/>
          <w:sz w:val="22"/>
          <w:szCs w:val="22"/>
        </w:rPr>
        <w:t xml:space="preserve"> </w:t>
      </w:r>
      <w:r>
        <w:rPr>
          <w:rFonts w:ascii="Arial" w:hAnsi="Arial" w:cs="Arial"/>
          <w:sz w:val="22"/>
          <w:szCs w:val="22"/>
        </w:rPr>
        <w:t>De mobiliteit op de arbeidsmarkt verloopt namelijk via loopbaanpaden en functieketens. Hieruit kan aangenomen worden dat het mobiliteitsbeleid van een organisatie invloed heeft op het begrip loopbanen. Ook kan worden aangenomen dat het begrip loopbanen invloed heeft op het de daadwerkelijke mobiliteit van een werknemer.</w:t>
      </w:r>
    </w:p>
    <w:p w:rsidR="009B6510" w:rsidRDefault="009B6510" w:rsidP="00F610E5">
      <w:pPr>
        <w:spacing w:line="276" w:lineRule="auto"/>
        <w:jc w:val="both"/>
        <w:rPr>
          <w:rFonts w:ascii="Arial" w:hAnsi="Arial" w:cs="Arial"/>
          <w:sz w:val="22"/>
          <w:szCs w:val="22"/>
        </w:rPr>
      </w:pPr>
    </w:p>
    <w:p w:rsidR="009B6510" w:rsidRDefault="009B6510" w:rsidP="00F610E5">
      <w:pPr>
        <w:spacing w:line="276" w:lineRule="auto"/>
        <w:jc w:val="both"/>
        <w:rPr>
          <w:rFonts w:ascii="Arial" w:hAnsi="Arial" w:cs="Arial"/>
          <w:sz w:val="22"/>
          <w:szCs w:val="22"/>
        </w:rPr>
      </w:pPr>
      <w:r>
        <w:rPr>
          <w:rFonts w:ascii="Arial" w:hAnsi="Arial" w:cs="Arial"/>
          <w:sz w:val="22"/>
          <w:szCs w:val="22"/>
        </w:rPr>
        <w:t>De derde variabele die invloed heeft op de relatie tussen het mobiliteitsbeleid en de daadwerkelijke mobiliteit is het psychologisch contract. Uit de bestudeerde theorie is naar voren gekomen dat een goed psychologisch contract er voor zorgt dat de interne mobiliteit bevorderd wordt. Een slecht psychologisch contract bevordert de externe mobiliteit (Metselaar &amp; Boom, 2004, p. 20). Hieruit kan aangenomen worden dat het mobiliteitsbeleid van een organisatie invloed heeft op het psychologisch contract en dat het psychologisch contract invloed heeft op de daadwerkelijke mobiliteit van een werknemer.</w:t>
      </w:r>
    </w:p>
    <w:p w:rsidR="009B6510" w:rsidRDefault="009B6510" w:rsidP="00F610E5">
      <w:pPr>
        <w:spacing w:line="276" w:lineRule="auto"/>
        <w:jc w:val="both"/>
        <w:rPr>
          <w:rFonts w:ascii="Arial" w:hAnsi="Arial" w:cs="Arial"/>
          <w:sz w:val="22"/>
          <w:szCs w:val="22"/>
        </w:rPr>
      </w:pPr>
    </w:p>
    <w:p w:rsidR="009B6510" w:rsidRDefault="009B6510" w:rsidP="00F610E5">
      <w:pPr>
        <w:spacing w:line="276" w:lineRule="auto"/>
        <w:jc w:val="both"/>
        <w:rPr>
          <w:rFonts w:ascii="Arial" w:hAnsi="Arial" w:cs="Arial"/>
          <w:sz w:val="22"/>
          <w:szCs w:val="22"/>
        </w:rPr>
      </w:pPr>
      <w:r>
        <w:rPr>
          <w:rFonts w:ascii="Arial" w:hAnsi="Arial" w:cs="Arial"/>
          <w:sz w:val="22"/>
          <w:szCs w:val="22"/>
        </w:rPr>
        <w:t>Daarnaast is uit de literatuur naar voren gekomen dat het management invloed heeft bij de implementatie van HR-beleid. Het management speelt een cruciale rol bij de vormgeving en uitvoering van HR-beleid (Steijn, 2003, p. 2). Hieruit kan aangenomen worden dat de rol van het management invloed heeft op het mobiliteitsbeleid van de organisatie. Uit het literatuuronderzoek is ook naar voren gekomen dat onvrede over het management een belangrijk vertrekmotief is. Hieruit kan aangenomen worden dat de rol van het management invloed heeft op de daadwerkelijke mobiliteit.</w:t>
      </w:r>
    </w:p>
    <w:p w:rsidR="009B6510" w:rsidRDefault="009B6510" w:rsidP="00F610E5">
      <w:pPr>
        <w:spacing w:line="276" w:lineRule="auto"/>
        <w:jc w:val="both"/>
        <w:rPr>
          <w:rFonts w:ascii="Arial" w:hAnsi="Arial" w:cs="Arial"/>
          <w:sz w:val="22"/>
          <w:szCs w:val="22"/>
        </w:rPr>
      </w:pPr>
      <w:r>
        <w:rPr>
          <w:rFonts w:ascii="Arial" w:hAnsi="Arial" w:cs="Arial"/>
          <w:sz w:val="22"/>
          <w:szCs w:val="22"/>
        </w:rPr>
        <w:t>De vraag die nog beantwoord moet worden is in hoeverre het mobiliteitsbeleid invloed heeft op de daadwerkelijke mobiliteit. In het volgende hoofdstuk zal het conceptuele model een praktische invulling krijgen door het operationaliseren van de variabelen.</w:t>
      </w:r>
    </w:p>
    <w:p w:rsidR="009B6510" w:rsidRDefault="009B6510" w:rsidP="00F610E5">
      <w:pPr>
        <w:spacing w:line="276" w:lineRule="auto"/>
        <w:jc w:val="both"/>
        <w:rPr>
          <w:rFonts w:ascii="Arial" w:hAnsi="Arial" w:cs="Arial"/>
          <w:sz w:val="22"/>
          <w:szCs w:val="22"/>
        </w:rPr>
      </w:pPr>
    </w:p>
    <w:p w:rsidR="009B6510" w:rsidRPr="008748A3" w:rsidRDefault="009B6510" w:rsidP="000C48FC">
      <w:pPr>
        <w:pStyle w:val="arial14vet"/>
        <w:outlineLvl w:val="0"/>
      </w:pPr>
      <w:r>
        <w:rPr>
          <w:color w:val="FF0000"/>
          <w:sz w:val="22"/>
          <w:szCs w:val="22"/>
        </w:rPr>
        <w:br w:type="page"/>
      </w:r>
      <w:bookmarkStart w:id="236" w:name="_Toc265099333"/>
      <w:bookmarkStart w:id="237" w:name="_Toc265099518"/>
      <w:bookmarkStart w:id="238" w:name="_Toc265103303"/>
      <w:r>
        <w:t>3.</w:t>
      </w:r>
      <w:r w:rsidRPr="00606D4F">
        <w:t xml:space="preserve"> </w:t>
      </w:r>
      <w:r>
        <w:t>Methodologie</w:t>
      </w:r>
      <w:bookmarkEnd w:id="236"/>
      <w:bookmarkEnd w:id="237"/>
      <w:bookmarkEnd w:id="238"/>
    </w:p>
    <w:p w:rsidR="009B6510" w:rsidRDefault="009B6510" w:rsidP="00F610E5">
      <w:pPr>
        <w:spacing w:line="276" w:lineRule="auto"/>
        <w:jc w:val="both"/>
        <w:rPr>
          <w:rFonts w:ascii="Arial" w:hAnsi="Arial" w:cs="Arial"/>
          <w:sz w:val="22"/>
          <w:szCs w:val="22"/>
        </w:rPr>
      </w:pPr>
      <w:r>
        <w:rPr>
          <w:rFonts w:ascii="Arial" w:hAnsi="Arial" w:cs="Arial"/>
          <w:sz w:val="22"/>
          <w:szCs w:val="22"/>
        </w:rPr>
        <w:t xml:space="preserve">In hoofdstuk 1 is al aangegeven dat er weinig onderzoek verricht is naar de relatie tussen het mobiliteitsbeleid en de daadwerkelijke mobiliteit. Daarnaast is er weinig onderzoek verricht naar mobiliteit binnen één organisatie. Dit onderzoek kan inzicht creëren in de relatie tussen het mobiliteitsbeleid en de daadwerkelijke mobiliteit. </w:t>
      </w:r>
    </w:p>
    <w:p w:rsidR="009B6510" w:rsidRPr="00693EEC" w:rsidRDefault="009B6510" w:rsidP="00F610E5">
      <w:pPr>
        <w:spacing w:line="276" w:lineRule="auto"/>
        <w:jc w:val="both"/>
        <w:rPr>
          <w:rFonts w:ascii="Arial" w:hAnsi="Arial" w:cs="Arial"/>
          <w:sz w:val="22"/>
          <w:szCs w:val="22"/>
        </w:rPr>
      </w:pPr>
      <w:r>
        <w:rPr>
          <w:rFonts w:ascii="Arial" w:hAnsi="Arial" w:cs="Arial"/>
          <w:sz w:val="22"/>
          <w:szCs w:val="22"/>
        </w:rPr>
        <w:t>In de volgende paragrafen zal ik het verloop van het onderzoeksproces weergeven. De volgende onderwerpen komen hierbij aan bod: onderzoeksopzet, dataverzameling, analyse, operationalisering, validiteit en betrouwbaarheid.</w:t>
      </w:r>
    </w:p>
    <w:p w:rsidR="009B6510" w:rsidRDefault="009B6510" w:rsidP="00F610E5">
      <w:pPr>
        <w:spacing w:line="276" w:lineRule="auto"/>
        <w:jc w:val="both"/>
        <w:rPr>
          <w:rFonts w:ascii="Arial" w:hAnsi="Arial" w:cs="Arial"/>
          <w:sz w:val="22"/>
          <w:szCs w:val="22"/>
        </w:rPr>
      </w:pPr>
    </w:p>
    <w:p w:rsidR="009B6510" w:rsidRPr="00270B2A" w:rsidRDefault="009B6510" w:rsidP="000C48FC">
      <w:pPr>
        <w:pStyle w:val="arial12vet"/>
        <w:outlineLvl w:val="1"/>
      </w:pPr>
      <w:bookmarkStart w:id="239" w:name="_Toc265099334"/>
      <w:bookmarkStart w:id="240" w:name="_Toc265099519"/>
      <w:bookmarkStart w:id="241" w:name="_Toc265103304"/>
      <w:r w:rsidRPr="00270B2A">
        <w:t xml:space="preserve">3.1 </w:t>
      </w:r>
      <w:r>
        <w:t>Onderzoeksopzet: d</w:t>
      </w:r>
      <w:r w:rsidRPr="00270B2A">
        <w:t>e keuze voor een meervoudige casestudy</w:t>
      </w:r>
      <w:bookmarkEnd w:id="239"/>
      <w:bookmarkEnd w:id="240"/>
      <w:bookmarkEnd w:id="241"/>
    </w:p>
    <w:p w:rsidR="009B6510" w:rsidRDefault="009B6510" w:rsidP="00F610E5">
      <w:pPr>
        <w:spacing w:line="276" w:lineRule="auto"/>
        <w:jc w:val="both"/>
        <w:rPr>
          <w:rFonts w:ascii="Arial" w:hAnsi="Arial" w:cs="Arial"/>
          <w:sz w:val="22"/>
          <w:szCs w:val="22"/>
        </w:rPr>
      </w:pPr>
      <w:r>
        <w:rPr>
          <w:rFonts w:ascii="Arial" w:hAnsi="Arial" w:cs="Arial"/>
          <w:sz w:val="22"/>
          <w:szCs w:val="22"/>
        </w:rPr>
        <w:t xml:space="preserve">In hoofdstuk 1 heb ik aangegeven dat ik gekozen heb voor een meervoudige casestudy ook wel ‘multiple case designs’ (Yin, 1989) genoemd. Van der Zwaan (1990) hanteert de volgende definitie voor een meervoudige casestudy: “de studie van enkele vergelijkbare gevallen die op theoretische gronden gekozen zijn”. In deze paragraaf zal ik mijn keuze toelichten. </w:t>
      </w:r>
    </w:p>
    <w:p w:rsidR="009B6510" w:rsidRDefault="009B6510" w:rsidP="00F610E5">
      <w:pPr>
        <w:spacing w:line="276" w:lineRule="auto"/>
        <w:jc w:val="both"/>
        <w:rPr>
          <w:rFonts w:ascii="Arial" w:hAnsi="Arial" w:cs="Arial"/>
          <w:sz w:val="22"/>
          <w:szCs w:val="22"/>
        </w:rPr>
      </w:pPr>
    </w:p>
    <w:p w:rsidR="009B6510" w:rsidRDefault="009B6510" w:rsidP="00F610E5">
      <w:pPr>
        <w:spacing w:line="276" w:lineRule="auto"/>
        <w:jc w:val="both"/>
        <w:rPr>
          <w:rFonts w:ascii="Arial" w:hAnsi="Arial" w:cs="Arial"/>
          <w:sz w:val="22"/>
          <w:szCs w:val="22"/>
        </w:rPr>
      </w:pPr>
      <w:r>
        <w:rPr>
          <w:rFonts w:ascii="Arial" w:hAnsi="Arial" w:cs="Arial"/>
          <w:sz w:val="22"/>
          <w:szCs w:val="22"/>
        </w:rPr>
        <w:t xml:space="preserve">Volgens Swanborn (1996, p. 22) gaat het bij een casestudy om de bestudering van een sociaal verschijnsel of sociale verschijnselen. De verschijnselen die bestudeerd worden binnen dit onderzoek zijn ‘mobiliteit’ en ‘mobiliteitsbeleid’. Het verschijnsel mobiliteitsbeleid kan in dit onderzoek gezien worden als de onafhankelijke variabele en het verschijnsel mobiliteit kan gezien worden als de afhankelijke variabele. In dit onderzoek wil ik er namelijk achter komen wat de invloed is van het mobiliteitsbeleid op de daadwerkelijke mobiliteit. </w:t>
      </w:r>
    </w:p>
    <w:p w:rsidR="009B6510" w:rsidRDefault="009B6510" w:rsidP="00F610E5">
      <w:pPr>
        <w:spacing w:line="276" w:lineRule="auto"/>
        <w:jc w:val="both"/>
        <w:rPr>
          <w:rFonts w:ascii="Arial" w:hAnsi="Arial" w:cs="Arial"/>
          <w:sz w:val="22"/>
          <w:szCs w:val="22"/>
        </w:rPr>
      </w:pPr>
    </w:p>
    <w:p w:rsidR="009B6510" w:rsidRDefault="009B6510" w:rsidP="00F610E5">
      <w:pPr>
        <w:spacing w:line="276" w:lineRule="auto"/>
        <w:jc w:val="both"/>
        <w:rPr>
          <w:rFonts w:ascii="Arial" w:hAnsi="Arial" w:cs="Arial"/>
          <w:sz w:val="22"/>
          <w:szCs w:val="22"/>
        </w:rPr>
      </w:pPr>
      <w:r>
        <w:rPr>
          <w:rFonts w:ascii="Arial" w:hAnsi="Arial" w:cs="Arial"/>
          <w:sz w:val="22"/>
          <w:szCs w:val="22"/>
        </w:rPr>
        <w:t>Een casestudy kenmerkt zich door het onderzoeken van een beperkt aantal cases. In dit onderzoek zijn drie cases geselecteerd om de relatie tussen het mobiliteitsbeleid en de daadwerkelijke mobiliteit te onderzoeken. Volgens Swanborn (1996, p. 23) is het onderscheid tussen een enkele casestudy en een meervoudige casestudy heel simpel. Volgens Swanborn is bij een meervoudige casestudy de belangrijkste vraag of alle cases parallel worden bestudeerd of dat er van de ene case geleerd wordt met oog op bestudering van de andere case.</w:t>
      </w:r>
      <w:r w:rsidRPr="008515D1">
        <w:rPr>
          <w:rFonts w:ascii="Arial" w:hAnsi="Arial" w:cs="Arial"/>
          <w:sz w:val="22"/>
          <w:szCs w:val="22"/>
        </w:rPr>
        <w:t xml:space="preserve"> </w:t>
      </w:r>
      <w:r>
        <w:rPr>
          <w:rFonts w:ascii="Arial" w:hAnsi="Arial" w:cs="Arial"/>
          <w:sz w:val="22"/>
          <w:szCs w:val="22"/>
        </w:rPr>
        <w:t>In verband met de tijdsplanning van het onderzoek zullen alle drie de cases parallel bestudeerd worden.</w:t>
      </w:r>
    </w:p>
    <w:p w:rsidR="009B6510" w:rsidRDefault="009B6510" w:rsidP="00F610E5">
      <w:pPr>
        <w:spacing w:line="276" w:lineRule="auto"/>
        <w:jc w:val="both"/>
        <w:rPr>
          <w:rFonts w:ascii="Arial" w:hAnsi="Arial" w:cs="Arial"/>
          <w:sz w:val="22"/>
          <w:szCs w:val="22"/>
        </w:rPr>
      </w:pPr>
    </w:p>
    <w:p w:rsidR="009B6510" w:rsidRDefault="009B6510" w:rsidP="00F610E5">
      <w:pPr>
        <w:spacing w:line="276" w:lineRule="auto"/>
        <w:jc w:val="both"/>
        <w:rPr>
          <w:rFonts w:ascii="Arial" w:hAnsi="Arial" w:cs="Arial"/>
          <w:sz w:val="22"/>
          <w:szCs w:val="22"/>
        </w:rPr>
      </w:pPr>
      <w:r>
        <w:rPr>
          <w:rFonts w:ascii="Arial" w:hAnsi="Arial" w:cs="Arial"/>
          <w:sz w:val="22"/>
          <w:szCs w:val="22"/>
        </w:rPr>
        <w:t xml:space="preserve">Er zijn meerdere overwegingen om voor een meervoudige casestudy te kiezen (Swanborn, 1996). Ik zal gebruik maken van de overwegingen van Swanborn (1996). De eerste overweging is om meer gedetailleerde kennis te verkrijgen over de te bestuderen verschijnselen. De tweede overweging is om aandacht te besteden aan de zienswijzen van betrokkenen bij de te bestuderen verschijnselen. Hoe wordt het mobiliteitsbeleid volgens leidinggevenden en P&amp;O medewerkers gevoerd? Op deze manier wordt het mobiliteitsbeleid getoetst binnen de organisatie. De derde overweging is dat wanneer er meer cases worden bestudeerd, er meer informatie beschikbaar komt. </w:t>
      </w:r>
    </w:p>
    <w:p w:rsidR="009B6510" w:rsidRDefault="009B6510" w:rsidP="00F610E5">
      <w:pPr>
        <w:spacing w:line="276" w:lineRule="auto"/>
        <w:jc w:val="both"/>
        <w:rPr>
          <w:rFonts w:ascii="Arial" w:hAnsi="Arial" w:cs="Arial"/>
          <w:sz w:val="22"/>
          <w:szCs w:val="22"/>
        </w:rPr>
      </w:pPr>
    </w:p>
    <w:p w:rsidR="009B6510" w:rsidRDefault="009B6510" w:rsidP="00F610E5">
      <w:pPr>
        <w:spacing w:line="276" w:lineRule="auto"/>
        <w:jc w:val="both"/>
        <w:rPr>
          <w:rFonts w:ascii="Arial" w:hAnsi="Arial" w:cs="Arial"/>
          <w:sz w:val="22"/>
          <w:szCs w:val="22"/>
        </w:rPr>
      </w:pPr>
      <w:r>
        <w:rPr>
          <w:rFonts w:ascii="Arial" w:hAnsi="Arial" w:cs="Arial"/>
          <w:sz w:val="22"/>
          <w:szCs w:val="22"/>
        </w:rPr>
        <w:t>Een risico van een meervoudige casestudy is case-contaminatie. “Case-contaminatie houdt in dat cases met elkaar in empirisch verband staan, maar toch als eigensoortige verschijnselen worden beschreven en verklaard”</w:t>
      </w:r>
      <w:r w:rsidRPr="005A65CB">
        <w:rPr>
          <w:rFonts w:ascii="Arial" w:hAnsi="Arial" w:cs="Arial"/>
          <w:sz w:val="22"/>
          <w:szCs w:val="22"/>
        </w:rPr>
        <w:t xml:space="preserve"> </w:t>
      </w:r>
      <w:r>
        <w:rPr>
          <w:rFonts w:ascii="Arial" w:hAnsi="Arial" w:cs="Arial"/>
          <w:sz w:val="22"/>
          <w:szCs w:val="22"/>
        </w:rPr>
        <w:t xml:space="preserve">(Rosenthal en ’t Hart, 1994, p. 153). De onderzoeker loopt het gevaar dat cases die op elkaar lijken, minder kennis opleveren dan wanneer er cases uit verschillende contexten waren gekozen (Swanborn, 1996, p. 71). De drie cases worden binnen één gemeente bestudeerd en zou er dus sprake kunnen zijn van geografische case-contaminatie. Bij een meervoudige case-study is case-contaminatie nooit volledig uit te sluiten, maar binnen de drie cases wordt er op verschillende manieren invulling gegeven aan het mobiliteitsbeleid. </w:t>
      </w:r>
      <w:r w:rsidRPr="002C68F7">
        <w:rPr>
          <w:rFonts w:ascii="Arial" w:hAnsi="Arial" w:cs="Arial"/>
          <w:sz w:val="22"/>
          <w:szCs w:val="22"/>
        </w:rPr>
        <w:t>In de volgende paragraaf zal ik dieper ingaan op de dataverzameling.</w:t>
      </w:r>
    </w:p>
    <w:p w:rsidR="009B6510" w:rsidRDefault="009B6510" w:rsidP="00F610E5">
      <w:pPr>
        <w:spacing w:line="276" w:lineRule="auto"/>
        <w:jc w:val="both"/>
        <w:rPr>
          <w:rFonts w:ascii="Arial" w:hAnsi="Arial" w:cs="Arial"/>
          <w:b/>
        </w:rPr>
      </w:pPr>
    </w:p>
    <w:p w:rsidR="009B6510" w:rsidRDefault="009B6510" w:rsidP="000C48FC">
      <w:pPr>
        <w:pStyle w:val="arial12vet"/>
        <w:outlineLvl w:val="1"/>
      </w:pPr>
      <w:bookmarkStart w:id="242" w:name="_Toc265099335"/>
      <w:bookmarkStart w:id="243" w:name="_Toc265099520"/>
      <w:bookmarkStart w:id="244" w:name="_Toc265103305"/>
      <w:r>
        <w:t xml:space="preserve">3.2 </w:t>
      </w:r>
      <w:r w:rsidRPr="000B095E">
        <w:t>Dataverzameling</w:t>
      </w:r>
      <w:bookmarkEnd w:id="242"/>
      <w:bookmarkEnd w:id="243"/>
      <w:bookmarkEnd w:id="244"/>
      <w:r w:rsidRPr="000B095E">
        <w:t xml:space="preserve"> </w:t>
      </w:r>
    </w:p>
    <w:p w:rsidR="009B6510" w:rsidRDefault="009B6510" w:rsidP="0025249A">
      <w:pPr>
        <w:spacing w:line="276" w:lineRule="auto"/>
        <w:jc w:val="both"/>
        <w:rPr>
          <w:rFonts w:ascii="Arial" w:hAnsi="Arial" w:cs="Arial"/>
          <w:sz w:val="22"/>
          <w:szCs w:val="22"/>
        </w:rPr>
      </w:pPr>
      <w:r>
        <w:rPr>
          <w:rFonts w:ascii="Arial" w:hAnsi="Arial" w:cs="Arial"/>
          <w:sz w:val="22"/>
          <w:szCs w:val="22"/>
        </w:rPr>
        <w:t>Gedurende de looptijd van het onderzoek heb ik contact gehad met verschillende medewerkers van de afdeling Personeel en Organisatie van de drie diensten. Bij alle drie de diensten had ik één vast contactpersoon. Gedurende het onderzoek maakte de contactpersonen mij wegwijs binnen de diensten. Via de contactpersonen kwam ik erachter waar ik welke informatie kon verkrijgen.</w:t>
      </w:r>
    </w:p>
    <w:p w:rsidR="009B6510" w:rsidRDefault="009B6510" w:rsidP="0071472B">
      <w:pPr>
        <w:spacing w:line="276" w:lineRule="auto"/>
        <w:jc w:val="both"/>
        <w:rPr>
          <w:rFonts w:ascii="Arial" w:hAnsi="Arial" w:cs="Arial"/>
          <w:sz w:val="22"/>
          <w:szCs w:val="22"/>
        </w:rPr>
      </w:pPr>
      <w:r>
        <w:rPr>
          <w:rFonts w:ascii="Arial" w:hAnsi="Arial" w:cs="Arial"/>
          <w:sz w:val="22"/>
          <w:szCs w:val="22"/>
        </w:rPr>
        <w:t>Door middel van bestaande data is de daadwerkelijke mobiliteit en het mobiliteitsbeleid in kaart gebracht bij de drie diensten. Daarnaast zijn er diepte-interviews gehouden met leidinggevenden en medewerkers. Ten slotte is het mobiliteitsbeleid geëvalueerd door middel van de realistische evaluatie (Pawson &amp; Tilley, 1997) en het statutaire model (Van de Vall, 2007).</w:t>
      </w:r>
    </w:p>
    <w:p w:rsidR="009B6510" w:rsidRDefault="009B6510" w:rsidP="0025249A">
      <w:pPr>
        <w:spacing w:line="276" w:lineRule="auto"/>
        <w:jc w:val="both"/>
        <w:rPr>
          <w:rFonts w:ascii="Arial" w:hAnsi="Arial" w:cs="Arial"/>
          <w:sz w:val="22"/>
          <w:szCs w:val="22"/>
        </w:rPr>
      </w:pPr>
    </w:p>
    <w:p w:rsidR="009B6510" w:rsidRPr="001036EA" w:rsidRDefault="009B6510" w:rsidP="0025249A">
      <w:pPr>
        <w:spacing w:line="276" w:lineRule="auto"/>
        <w:jc w:val="both"/>
        <w:rPr>
          <w:rFonts w:ascii="Arial" w:hAnsi="Arial" w:cs="Arial"/>
          <w:i/>
          <w:sz w:val="22"/>
          <w:szCs w:val="22"/>
        </w:rPr>
      </w:pPr>
      <w:r w:rsidRPr="001036EA">
        <w:rPr>
          <w:rFonts w:ascii="Arial" w:hAnsi="Arial" w:cs="Arial"/>
          <w:i/>
          <w:sz w:val="22"/>
          <w:szCs w:val="22"/>
        </w:rPr>
        <w:t>Documenten</w:t>
      </w:r>
    </w:p>
    <w:p w:rsidR="009B6510" w:rsidRDefault="009B6510" w:rsidP="0025249A">
      <w:pPr>
        <w:spacing w:line="276" w:lineRule="auto"/>
        <w:jc w:val="both"/>
        <w:rPr>
          <w:rFonts w:ascii="Arial" w:hAnsi="Arial" w:cs="Arial"/>
          <w:sz w:val="22"/>
          <w:szCs w:val="22"/>
        </w:rPr>
      </w:pPr>
      <w:r>
        <w:rPr>
          <w:rFonts w:ascii="Arial" w:hAnsi="Arial" w:cs="Arial"/>
          <w:sz w:val="22"/>
          <w:szCs w:val="22"/>
        </w:rPr>
        <w:t xml:space="preserve">Tijdens de onderzoeksperiode heeft de dienst dS+V een werkplek ter beschikking gesteld. Vanuit deze werkplek kon makkelijk contact worden gelegd met de contactpersonen, leidinggevenden en medewerkers van de drie diensten. </w:t>
      </w:r>
    </w:p>
    <w:p w:rsidR="009B6510" w:rsidRDefault="009B6510" w:rsidP="0025249A">
      <w:pPr>
        <w:spacing w:line="276" w:lineRule="auto"/>
        <w:jc w:val="both"/>
        <w:rPr>
          <w:rFonts w:ascii="Arial" w:hAnsi="Arial" w:cs="Arial"/>
          <w:sz w:val="22"/>
          <w:szCs w:val="22"/>
        </w:rPr>
      </w:pPr>
      <w:r>
        <w:rPr>
          <w:rFonts w:ascii="Arial" w:hAnsi="Arial" w:cs="Arial"/>
          <w:sz w:val="22"/>
          <w:szCs w:val="22"/>
        </w:rPr>
        <w:t xml:space="preserve">De daadwerkelijke mobiliteit en het mobiliteitsbeleid zijn door middel van bestaande data in kaart gebracht bij de drie diensten. De daadwerkelijke mobiliteit is in kaart gebracht aan de hand van in-, door- en uitstroomcijfers van 2006 t/m juni 2009. </w:t>
      </w:r>
    </w:p>
    <w:p w:rsidR="009B6510" w:rsidRDefault="009B6510" w:rsidP="0025249A">
      <w:pPr>
        <w:spacing w:line="276" w:lineRule="auto"/>
        <w:jc w:val="both"/>
        <w:rPr>
          <w:rFonts w:ascii="Arial" w:hAnsi="Arial" w:cs="Arial"/>
          <w:sz w:val="22"/>
          <w:szCs w:val="22"/>
        </w:rPr>
      </w:pPr>
    </w:p>
    <w:p w:rsidR="009B6510" w:rsidRDefault="009B6510" w:rsidP="0025249A">
      <w:pPr>
        <w:spacing w:line="276" w:lineRule="auto"/>
        <w:jc w:val="both"/>
        <w:rPr>
          <w:rFonts w:ascii="Arial" w:hAnsi="Arial" w:cs="Arial"/>
          <w:sz w:val="22"/>
          <w:szCs w:val="22"/>
        </w:rPr>
      </w:pPr>
      <w:r>
        <w:rPr>
          <w:rFonts w:ascii="Arial" w:hAnsi="Arial" w:cs="Arial"/>
          <w:sz w:val="22"/>
          <w:szCs w:val="22"/>
        </w:rPr>
        <w:t>Het voordeel van het gebruik van bestaande gegevens is dat er veel materiaal beschikbaar is (Braster, 200, p. 100). In het onderzoek is er gebruik gemaakt van primaire en secundaire bronnen. Primaire bronnen zijn verzameld door de onderzoeker en secundaire bronnen zijn bronnen die al bestaan. Als primaire bron zijn er diepte-interviews gehouden met leidinggevenden en medewerkers in de organisatie. Als secundaire bronnen is er gebruik gemaakt van bestaande gegevens die relevant zijn voor het onderzoek. In beide gevallen gaat het hier om kwalitatieve dataverzamelingsmethoden. Het gebruik maken van verschillende bronnen wordt ook wel data-triangulatie genoemd. Braster (2000, p. 97) stelt dat het goed is om te beschikken over zoveel mogelijk gegevens bij de beantwoording van de probleemstelling.</w:t>
      </w:r>
    </w:p>
    <w:p w:rsidR="009B6510" w:rsidRDefault="009B6510" w:rsidP="0025249A">
      <w:pPr>
        <w:spacing w:line="276" w:lineRule="auto"/>
        <w:jc w:val="both"/>
        <w:rPr>
          <w:rFonts w:ascii="Arial" w:hAnsi="Arial" w:cs="Arial"/>
          <w:sz w:val="22"/>
          <w:szCs w:val="22"/>
        </w:rPr>
      </w:pPr>
    </w:p>
    <w:p w:rsidR="009B6510" w:rsidRDefault="009B6510" w:rsidP="00F610E5">
      <w:pPr>
        <w:spacing w:line="276" w:lineRule="auto"/>
        <w:jc w:val="both"/>
        <w:rPr>
          <w:rFonts w:ascii="Arial" w:hAnsi="Arial" w:cs="Arial"/>
          <w:sz w:val="22"/>
          <w:szCs w:val="22"/>
        </w:rPr>
      </w:pPr>
      <w:r>
        <w:rPr>
          <w:rFonts w:ascii="Arial" w:hAnsi="Arial" w:cs="Arial"/>
          <w:sz w:val="22"/>
          <w:szCs w:val="22"/>
        </w:rPr>
        <w:t>Er is gebruikt gemaakt van algemene documentatie over de diensten en specifieke documentatie die betrekking heeft op het mobiliteitsbeleid. Hierbij kan gedacht worden aan jaarverslagen en beleidsnoties. Daarnaast is ook gebruik gemaakt van P&amp;O gerelateerde documenten die betrekking hebben op de werving en selectie, beoordelen en belonen, opleidingen, functiestructuur en mobiliteit.</w:t>
      </w:r>
    </w:p>
    <w:p w:rsidR="009B6510" w:rsidRPr="002E1C3E" w:rsidRDefault="009B6510" w:rsidP="00F610E5">
      <w:pPr>
        <w:spacing w:line="276" w:lineRule="auto"/>
        <w:jc w:val="both"/>
        <w:rPr>
          <w:rFonts w:ascii="Arial" w:hAnsi="Arial" w:cs="Arial"/>
          <w:sz w:val="22"/>
          <w:szCs w:val="22"/>
        </w:rPr>
      </w:pPr>
      <w:r>
        <w:rPr>
          <w:rFonts w:ascii="Arial" w:hAnsi="Arial" w:cs="Arial"/>
          <w:sz w:val="22"/>
          <w:szCs w:val="22"/>
        </w:rPr>
        <w:t>De drie diensten hebben hierbij hun medewerking verleend om deze gegevens beschikbaar te stellen.</w:t>
      </w:r>
      <w:r w:rsidRPr="00D4208A">
        <w:rPr>
          <w:rFonts w:ascii="Arial" w:hAnsi="Arial" w:cs="Arial"/>
          <w:sz w:val="22"/>
          <w:szCs w:val="22"/>
        </w:rPr>
        <w:t xml:space="preserve"> </w:t>
      </w:r>
      <w:r>
        <w:rPr>
          <w:rFonts w:ascii="Arial" w:hAnsi="Arial" w:cs="Arial"/>
          <w:sz w:val="22"/>
          <w:szCs w:val="22"/>
        </w:rPr>
        <w:t xml:space="preserve">Zonder deze gegevens was het niet mogelijk geweest onderzoek uit te voeren naar de relatie tussen het mobiliteitsbeleid en de daadwerkelijke mobiliteit. </w:t>
      </w:r>
    </w:p>
    <w:p w:rsidR="009B6510" w:rsidRDefault="009B6510" w:rsidP="00F610E5">
      <w:pPr>
        <w:spacing w:line="276" w:lineRule="auto"/>
        <w:jc w:val="both"/>
        <w:rPr>
          <w:rFonts w:ascii="Arial" w:hAnsi="Arial" w:cs="Arial"/>
          <w:sz w:val="22"/>
          <w:szCs w:val="22"/>
        </w:rPr>
      </w:pPr>
    </w:p>
    <w:p w:rsidR="009B6510" w:rsidRDefault="009B6510" w:rsidP="00F610E5">
      <w:pPr>
        <w:spacing w:line="276" w:lineRule="auto"/>
        <w:jc w:val="both"/>
        <w:rPr>
          <w:rFonts w:ascii="Arial" w:hAnsi="Arial" w:cs="Arial"/>
          <w:sz w:val="22"/>
          <w:szCs w:val="22"/>
        </w:rPr>
      </w:pPr>
    </w:p>
    <w:p w:rsidR="009B6510" w:rsidRDefault="009B6510" w:rsidP="00F610E5">
      <w:pPr>
        <w:spacing w:line="276" w:lineRule="auto"/>
        <w:jc w:val="both"/>
        <w:rPr>
          <w:rFonts w:ascii="Arial" w:hAnsi="Arial" w:cs="Arial"/>
          <w:sz w:val="22"/>
          <w:szCs w:val="22"/>
        </w:rPr>
      </w:pPr>
    </w:p>
    <w:p w:rsidR="009B6510" w:rsidRDefault="009B6510" w:rsidP="00F610E5">
      <w:pPr>
        <w:spacing w:line="276" w:lineRule="auto"/>
        <w:jc w:val="both"/>
        <w:rPr>
          <w:rFonts w:ascii="Arial" w:hAnsi="Arial" w:cs="Arial"/>
          <w:sz w:val="22"/>
          <w:szCs w:val="22"/>
        </w:rPr>
      </w:pPr>
    </w:p>
    <w:p w:rsidR="009B6510" w:rsidRPr="002208E6" w:rsidRDefault="009B6510" w:rsidP="00F610E5">
      <w:pPr>
        <w:spacing w:line="276" w:lineRule="auto"/>
        <w:jc w:val="both"/>
        <w:rPr>
          <w:rFonts w:ascii="Arial" w:hAnsi="Arial" w:cs="Arial"/>
          <w:i/>
          <w:sz w:val="22"/>
          <w:szCs w:val="22"/>
        </w:rPr>
      </w:pPr>
      <w:r>
        <w:rPr>
          <w:rFonts w:ascii="Arial" w:hAnsi="Arial" w:cs="Arial"/>
          <w:i/>
          <w:sz w:val="22"/>
          <w:szCs w:val="22"/>
        </w:rPr>
        <w:t>Diepte-i</w:t>
      </w:r>
      <w:r w:rsidRPr="002208E6">
        <w:rPr>
          <w:rFonts w:ascii="Arial" w:hAnsi="Arial" w:cs="Arial"/>
          <w:i/>
          <w:sz w:val="22"/>
          <w:szCs w:val="22"/>
        </w:rPr>
        <w:t>nterviews</w:t>
      </w:r>
      <w:r>
        <w:rPr>
          <w:rFonts w:ascii="Arial" w:hAnsi="Arial" w:cs="Arial"/>
          <w:i/>
          <w:sz w:val="22"/>
          <w:szCs w:val="22"/>
        </w:rPr>
        <w:t xml:space="preserve"> met leidinggevenden en medewerkers</w:t>
      </w:r>
    </w:p>
    <w:p w:rsidR="009B6510" w:rsidRDefault="009B6510" w:rsidP="00F610E5">
      <w:pPr>
        <w:spacing w:line="276" w:lineRule="auto"/>
        <w:jc w:val="both"/>
        <w:rPr>
          <w:rFonts w:ascii="Arial" w:hAnsi="Arial" w:cs="Arial"/>
          <w:sz w:val="22"/>
          <w:szCs w:val="22"/>
        </w:rPr>
      </w:pPr>
      <w:r>
        <w:rPr>
          <w:rFonts w:ascii="Arial" w:hAnsi="Arial" w:cs="Arial"/>
          <w:sz w:val="22"/>
          <w:szCs w:val="22"/>
        </w:rPr>
        <w:t>Gedurende de onderzoeksperiode zijn er interviews gehouden met leidinggevenden en werknemers. De eerste gesprekken zijn gevoerd met medewerkers van de afdeling P&amp;O van de drie diensten. Via de contactpersonen van de diensten zijn ook leidinggevenden en medewerkers benaderd.</w:t>
      </w:r>
    </w:p>
    <w:p w:rsidR="009B6510" w:rsidRDefault="009B6510" w:rsidP="00F610E5">
      <w:pPr>
        <w:spacing w:line="276" w:lineRule="auto"/>
        <w:jc w:val="both"/>
        <w:rPr>
          <w:rFonts w:ascii="Arial" w:hAnsi="Arial" w:cs="Arial"/>
          <w:sz w:val="22"/>
          <w:szCs w:val="22"/>
        </w:rPr>
      </w:pPr>
      <w:r>
        <w:rPr>
          <w:rFonts w:ascii="Arial" w:hAnsi="Arial" w:cs="Arial"/>
          <w:sz w:val="22"/>
          <w:szCs w:val="22"/>
        </w:rPr>
        <w:t>Door middel van diepte-interviews met leidinggevenden en medewerkers is het formele en informele mobiliteitsbeleid onderzocht binnen de drie diensten (zie bijlage I). Zij hebben ons meer verteld over het gevoerde mobiliteitsbeleid binnen de organisatie. Er kan onderscheid worden gemaakt in gesloten en open interviews. Bij gesloten interviews wordt er gebruik gemaakt van gestructureerde vragenlijsten. Open interviews zijn ongestructureerd en er wordt gewerkt met globale vragen. In dit onderzoek is gebruik gemaakt van open diepte-interviews, omdat op deze manier veel informatie vergaard kan worden. Het voordeel van het houden van open diepte-interviews is dat de mogelijkheid bestaat om door te vragen.</w:t>
      </w:r>
    </w:p>
    <w:p w:rsidR="009B6510" w:rsidRDefault="009B6510" w:rsidP="00F610E5">
      <w:pPr>
        <w:spacing w:line="276" w:lineRule="auto"/>
        <w:jc w:val="both"/>
        <w:rPr>
          <w:rFonts w:ascii="Arial" w:hAnsi="Arial" w:cs="Arial"/>
          <w:sz w:val="22"/>
          <w:szCs w:val="22"/>
        </w:rPr>
      </w:pPr>
      <w:r>
        <w:rPr>
          <w:rFonts w:ascii="Arial" w:hAnsi="Arial" w:cs="Arial"/>
          <w:sz w:val="22"/>
          <w:szCs w:val="22"/>
        </w:rPr>
        <w:t>Er is onderscheid gemaakt tussen het management en medewerkers. Uit de literatuur is namelijk gebleken dat het management veel invloed heeft op de implementatie van HR-beleid. Doordat het mobiliteitsbeleid geëvalueerd is aan de hand van de realistische evaluatie en het statutaire model zijn er bij het houden van de interviews ook vragen gesteld aan de hand van de realistische evaluatie en het statutaire model. Dit heeft ons de mogelijkheid gegeven om specifieke vragen te stellen over het mobiliteitsbeleid.</w:t>
      </w:r>
    </w:p>
    <w:p w:rsidR="009B6510" w:rsidRDefault="009B6510" w:rsidP="00F610E5">
      <w:pPr>
        <w:spacing w:line="276" w:lineRule="auto"/>
        <w:jc w:val="both"/>
        <w:rPr>
          <w:rFonts w:ascii="Arial" w:hAnsi="Arial" w:cs="Arial"/>
          <w:sz w:val="22"/>
          <w:szCs w:val="22"/>
        </w:rPr>
      </w:pPr>
    </w:p>
    <w:p w:rsidR="009B6510" w:rsidRDefault="009B6510" w:rsidP="000C48FC">
      <w:pPr>
        <w:pStyle w:val="arial12vet"/>
        <w:outlineLvl w:val="1"/>
      </w:pPr>
      <w:bookmarkStart w:id="245" w:name="_Toc265099336"/>
      <w:bookmarkStart w:id="246" w:name="_Toc265099521"/>
      <w:bookmarkStart w:id="247" w:name="_Toc265103306"/>
      <w:r>
        <w:t xml:space="preserve">3.3 </w:t>
      </w:r>
      <w:r w:rsidRPr="000B095E">
        <w:t>Operationalisering</w:t>
      </w:r>
      <w:bookmarkEnd w:id="245"/>
      <w:bookmarkEnd w:id="246"/>
      <w:bookmarkEnd w:id="247"/>
    </w:p>
    <w:p w:rsidR="009B6510" w:rsidRDefault="009B6510" w:rsidP="00F610E5">
      <w:pPr>
        <w:spacing w:line="276" w:lineRule="auto"/>
        <w:jc w:val="both"/>
        <w:rPr>
          <w:rFonts w:ascii="Arial" w:hAnsi="Arial" w:cs="Arial"/>
          <w:sz w:val="22"/>
          <w:szCs w:val="22"/>
        </w:rPr>
      </w:pPr>
      <w:r w:rsidRPr="00EC7AEE">
        <w:rPr>
          <w:rFonts w:ascii="Arial" w:hAnsi="Arial" w:cs="Arial"/>
          <w:sz w:val="22"/>
          <w:szCs w:val="22"/>
        </w:rPr>
        <w:t>In deze paragraaf worden de centrale begrippen</w:t>
      </w:r>
      <w:r>
        <w:rPr>
          <w:rFonts w:ascii="Arial" w:hAnsi="Arial" w:cs="Arial"/>
          <w:sz w:val="22"/>
          <w:szCs w:val="22"/>
        </w:rPr>
        <w:t xml:space="preserve"> van het onderzoek uitgewerkt. Om de relatie tussen het mobiliteitsbeleid en de daadwerkelijke mobiliteit te kunnen onderzoeken moeten de variabelen uit het conceptueel model geoperationaliseerd oftewel meetbaar worden gemaakt. Op deze manier kunnen de variabelen onderzocht worden in het empirisch onderzoek. In de literatuurstudie zijn de volgende variabelen behandeld: de daadwerkelijke mobiliteit, het mobiliteitsbeleid, employability, loopbanen, het psychologisch contract, mobiliteitsbereidheid en de rol van het management. De variabelen zullen afgebakend worden en meetbaar worden gemaakt.</w:t>
      </w:r>
    </w:p>
    <w:p w:rsidR="009B6510" w:rsidRPr="00B02FF7" w:rsidRDefault="009B6510" w:rsidP="00F610E5">
      <w:pPr>
        <w:spacing w:line="276" w:lineRule="auto"/>
        <w:jc w:val="both"/>
        <w:rPr>
          <w:rFonts w:ascii="Arial" w:hAnsi="Arial" w:cs="Arial"/>
          <w:sz w:val="22"/>
          <w:szCs w:val="22"/>
        </w:rPr>
      </w:pPr>
    </w:p>
    <w:p w:rsidR="009B6510" w:rsidRDefault="009B6510" w:rsidP="00F610E5">
      <w:pPr>
        <w:spacing w:line="276" w:lineRule="auto"/>
        <w:jc w:val="both"/>
        <w:rPr>
          <w:rFonts w:ascii="Arial" w:hAnsi="Arial" w:cs="Arial"/>
          <w:i/>
          <w:sz w:val="22"/>
          <w:szCs w:val="22"/>
        </w:rPr>
      </w:pPr>
      <w:r w:rsidRPr="00FE2493">
        <w:rPr>
          <w:rFonts w:ascii="Arial" w:hAnsi="Arial" w:cs="Arial"/>
          <w:i/>
          <w:sz w:val="22"/>
          <w:szCs w:val="22"/>
        </w:rPr>
        <w:t>Daadwerkelijke mobiliteit</w:t>
      </w:r>
    </w:p>
    <w:p w:rsidR="009B6510" w:rsidRDefault="009B6510" w:rsidP="00F610E5">
      <w:pPr>
        <w:spacing w:line="276" w:lineRule="auto"/>
        <w:jc w:val="both"/>
        <w:rPr>
          <w:rFonts w:ascii="Arial" w:hAnsi="Arial" w:cs="Arial"/>
          <w:sz w:val="22"/>
          <w:szCs w:val="22"/>
        </w:rPr>
      </w:pPr>
      <w:r>
        <w:rPr>
          <w:rFonts w:ascii="Arial" w:hAnsi="Arial" w:cs="Arial"/>
          <w:sz w:val="22"/>
          <w:szCs w:val="22"/>
        </w:rPr>
        <w:t>In hoofdstuk 1 is naar voren gekomen dat de volgende definitie voor mobiliteit gehanteerd wordt:</w:t>
      </w:r>
      <w:r w:rsidRPr="00270B2A">
        <w:rPr>
          <w:rFonts w:ascii="Arial" w:hAnsi="Arial" w:cs="Arial"/>
          <w:sz w:val="22"/>
          <w:szCs w:val="22"/>
        </w:rPr>
        <w:t xml:space="preserve"> </w:t>
      </w:r>
      <w:r>
        <w:rPr>
          <w:rFonts w:ascii="Arial" w:hAnsi="Arial" w:cs="Arial"/>
          <w:sz w:val="22"/>
          <w:szCs w:val="22"/>
        </w:rPr>
        <w:t>“m</w:t>
      </w:r>
      <w:r w:rsidRPr="00890016">
        <w:rPr>
          <w:rFonts w:ascii="Arial" w:hAnsi="Arial" w:cs="Arial"/>
          <w:sz w:val="22"/>
          <w:szCs w:val="22"/>
        </w:rPr>
        <w:t>obiliteit is een verandering in de arbeid</w:t>
      </w:r>
      <w:r>
        <w:rPr>
          <w:rFonts w:ascii="Arial" w:hAnsi="Arial" w:cs="Arial"/>
          <w:sz w:val="22"/>
          <w:szCs w:val="22"/>
        </w:rPr>
        <w:t>smarktpositie van een individu” (</w:t>
      </w:r>
      <w:r w:rsidRPr="00890016">
        <w:rPr>
          <w:rFonts w:ascii="Arial" w:hAnsi="Arial" w:cs="Arial"/>
          <w:sz w:val="22"/>
          <w:szCs w:val="22"/>
        </w:rPr>
        <w:t>Mekkenholt</w:t>
      </w:r>
      <w:r>
        <w:rPr>
          <w:rFonts w:ascii="Arial" w:hAnsi="Arial" w:cs="Arial"/>
          <w:sz w:val="22"/>
          <w:szCs w:val="22"/>
        </w:rPr>
        <w:t xml:space="preserve">, </w:t>
      </w:r>
      <w:r w:rsidRPr="0025464E">
        <w:rPr>
          <w:rFonts w:ascii="Arial" w:hAnsi="Arial" w:cs="Arial"/>
          <w:sz w:val="22"/>
          <w:szCs w:val="22"/>
        </w:rPr>
        <w:t>1993, p.</w:t>
      </w:r>
      <w:r>
        <w:rPr>
          <w:rFonts w:ascii="Arial" w:hAnsi="Arial" w:cs="Arial"/>
          <w:sz w:val="22"/>
          <w:szCs w:val="22"/>
        </w:rPr>
        <w:t xml:space="preserve"> </w:t>
      </w:r>
      <w:r w:rsidRPr="0025464E">
        <w:rPr>
          <w:rFonts w:ascii="Arial" w:hAnsi="Arial" w:cs="Arial"/>
          <w:sz w:val="22"/>
          <w:szCs w:val="22"/>
        </w:rPr>
        <w:t>1</w:t>
      </w:r>
      <w:r>
        <w:rPr>
          <w:rFonts w:ascii="Arial" w:hAnsi="Arial" w:cs="Arial"/>
          <w:sz w:val="22"/>
          <w:szCs w:val="22"/>
        </w:rPr>
        <w:t>). Daarnaast is in de literatuur naar voren gekomen dat er verschillende vormen van mobiliteit zijn. Belangrijk is om de verschillende vormen van mobiliteit in het kader van dit onderzoek af te bakenen. De daadwerkelijke mobiliteit is geanalyseerd aan de hand van in-, door- en uitstroomcijfers van de drie diensten van 2006 t/m juni 2009.</w:t>
      </w:r>
      <w:r>
        <w:rPr>
          <w:rStyle w:val="FootnoteReference"/>
          <w:rFonts w:ascii="Arial" w:hAnsi="Arial"/>
          <w:sz w:val="22"/>
          <w:szCs w:val="22"/>
        </w:rPr>
        <w:footnoteReference w:id="1"/>
      </w:r>
      <w:r>
        <w:rPr>
          <w:rFonts w:ascii="Arial" w:hAnsi="Arial" w:cs="Arial"/>
          <w:sz w:val="22"/>
          <w:szCs w:val="22"/>
        </w:rPr>
        <w:t xml:space="preserve"> Op deze manier kunnen stroomcijfers bestudeerd worden. Daarnaast kunnen mobiliteitscijfers uit eerdere periodes met elkaar vergeleken worden.</w:t>
      </w:r>
    </w:p>
    <w:p w:rsidR="009B6510" w:rsidRDefault="009B6510" w:rsidP="00F610E5">
      <w:pPr>
        <w:spacing w:line="276" w:lineRule="auto"/>
        <w:jc w:val="both"/>
        <w:rPr>
          <w:rFonts w:ascii="Arial" w:hAnsi="Arial" w:cs="Arial"/>
          <w:sz w:val="22"/>
          <w:szCs w:val="22"/>
        </w:rPr>
      </w:pPr>
      <w:r>
        <w:rPr>
          <w:rFonts w:ascii="Arial" w:hAnsi="Arial" w:cs="Arial"/>
          <w:sz w:val="22"/>
          <w:szCs w:val="22"/>
        </w:rPr>
        <w:t>De literatuur maakt onderscheid tussen externe en interne mobiliteit.</w:t>
      </w:r>
      <w:r w:rsidRPr="00FE1931">
        <w:rPr>
          <w:rFonts w:ascii="Arial" w:hAnsi="Arial" w:cs="Arial"/>
          <w:sz w:val="22"/>
          <w:szCs w:val="22"/>
        </w:rPr>
        <w:t xml:space="preserve"> </w:t>
      </w:r>
      <w:r>
        <w:rPr>
          <w:rFonts w:ascii="Arial" w:hAnsi="Arial" w:cs="Arial"/>
          <w:sz w:val="22"/>
          <w:szCs w:val="22"/>
        </w:rPr>
        <w:t>In het kader van dit onderzoek wordt de definitie van Erdem &amp; Hoeben (2008, p. 55) gehanteerd: ”er sprake is van externe mobiliteit als de werknemer een bedrijf in- of uitstroomt”.</w:t>
      </w:r>
      <w:r w:rsidRPr="00FE1931">
        <w:rPr>
          <w:rFonts w:ascii="Arial" w:hAnsi="Arial" w:cs="Arial"/>
          <w:sz w:val="22"/>
          <w:szCs w:val="22"/>
        </w:rPr>
        <w:t xml:space="preserve"> </w:t>
      </w:r>
    </w:p>
    <w:p w:rsidR="009B6510" w:rsidRDefault="009B6510" w:rsidP="00F610E5">
      <w:pPr>
        <w:spacing w:line="276" w:lineRule="auto"/>
        <w:jc w:val="both"/>
        <w:rPr>
          <w:rFonts w:ascii="Arial" w:hAnsi="Arial" w:cs="Arial"/>
          <w:sz w:val="22"/>
          <w:szCs w:val="22"/>
        </w:rPr>
      </w:pPr>
      <w:r>
        <w:rPr>
          <w:rFonts w:ascii="Arial" w:hAnsi="Arial" w:cs="Arial"/>
          <w:sz w:val="22"/>
          <w:szCs w:val="22"/>
        </w:rPr>
        <w:t>Er dient het volgende opgemerkt te worden. Op het moment dat een uitzendkracht of een stagiaire een openstaande vacature opvult wordt er gesproken over externe mobiliteit. Omdat de uitzendkracht nog niet de ambtelijke status heeft wordt er niet over interne mobiliteit gesproken. Daarnaast wordt er bij de dienst GW onderscheid gemaakt tussen uitstroom van medewerkers binnen de Gemeente Rotterdam en uitstroom buiten de Gemeente Rotterdam. Bij de diensten dS+V en het OBR wordt hier geen onderscheid in gemaakt.</w:t>
      </w:r>
    </w:p>
    <w:p w:rsidR="009B6510" w:rsidRDefault="009B6510" w:rsidP="00F610E5">
      <w:pPr>
        <w:spacing w:line="276" w:lineRule="auto"/>
        <w:jc w:val="both"/>
        <w:rPr>
          <w:rFonts w:ascii="Arial" w:hAnsi="Arial" w:cs="Arial"/>
          <w:sz w:val="22"/>
          <w:szCs w:val="22"/>
        </w:rPr>
      </w:pPr>
      <w:r>
        <w:rPr>
          <w:rFonts w:ascii="Arial" w:hAnsi="Arial" w:cs="Arial"/>
          <w:sz w:val="22"/>
          <w:szCs w:val="22"/>
        </w:rPr>
        <w:t>Daarnaast is naar voren gekomen dat er verschillende vormen van interne mobiliteit te onderscheiden zijn, namelijk horizontale en verticale mobiliteit. Voor interne mobiliteit wordt de volgende definitie gehanteerd: ”m</w:t>
      </w:r>
      <w:r w:rsidRPr="00595129">
        <w:rPr>
          <w:rFonts w:ascii="Arial" w:hAnsi="Arial" w:cs="Arial"/>
          <w:sz w:val="22"/>
          <w:szCs w:val="22"/>
        </w:rPr>
        <w:t>obiliteit is gericht op de doorstoom b</w:t>
      </w:r>
      <w:r>
        <w:rPr>
          <w:rFonts w:ascii="Arial" w:hAnsi="Arial" w:cs="Arial"/>
          <w:sz w:val="22"/>
          <w:szCs w:val="22"/>
        </w:rPr>
        <w:t>ij de huidige werkgever”</w:t>
      </w:r>
      <w:r w:rsidRPr="00FE1931">
        <w:rPr>
          <w:rFonts w:ascii="Arial" w:hAnsi="Arial" w:cs="Arial"/>
          <w:sz w:val="22"/>
          <w:szCs w:val="22"/>
        </w:rPr>
        <w:t xml:space="preserve"> </w:t>
      </w:r>
      <w:r>
        <w:rPr>
          <w:rFonts w:ascii="Arial" w:hAnsi="Arial" w:cs="Arial"/>
          <w:sz w:val="22"/>
          <w:szCs w:val="22"/>
        </w:rPr>
        <w:t>(Metselaar &amp; Boom, 2004, p. 19-20</w:t>
      </w:r>
      <w:r w:rsidRPr="00595129">
        <w:rPr>
          <w:rFonts w:ascii="Arial" w:hAnsi="Arial" w:cs="Arial"/>
          <w:sz w:val="22"/>
          <w:szCs w:val="22"/>
        </w:rPr>
        <w:t>)</w:t>
      </w:r>
      <w:r>
        <w:rPr>
          <w:rFonts w:ascii="Arial" w:hAnsi="Arial" w:cs="Arial"/>
          <w:sz w:val="22"/>
          <w:szCs w:val="22"/>
        </w:rPr>
        <w:t xml:space="preserve">. Onder horizontale mobiliteit voeren werknemers hun functie op een andere afdeling of vestiging uit. Binnen de diensten dS+V, GW en het OBR is er veel sprake van horizontale mobiliteit, omdat de diensten meerdere afdelingen hebben. Onder verticale mobiliteit wordt een verandering verstaan van functie in de hiërarchie van de organisatie. Er is sprake van promotie als de medewerker stijgt in de hiërarchie en er is sprake van demotie als de medewerker daalt in de hiërarchie. </w:t>
      </w:r>
    </w:p>
    <w:p w:rsidR="009B6510" w:rsidRDefault="009B6510" w:rsidP="00F610E5">
      <w:pPr>
        <w:spacing w:line="276" w:lineRule="auto"/>
        <w:jc w:val="both"/>
        <w:rPr>
          <w:rFonts w:ascii="Arial" w:hAnsi="Arial" w:cs="Arial"/>
          <w:sz w:val="22"/>
          <w:szCs w:val="22"/>
        </w:rPr>
      </w:pPr>
      <w:r>
        <w:rPr>
          <w:rFonts w:ascii="Arial" w:hAnsi="Arial" w:cs="Arial"/>
          <w:sz w:val="22"/>
          <w:szCs w:val="22"/>
        </w:rPr>
        <w:t>Maar hoe kunnen deze vormen van mobiliteit gemeten worden? De definities zullen verder geoperationaliseerd worden. Een opdrachtmanager B van de afdeling Wonen die verschuift naar de functie van opdrachtmanager A op de afdeling Vergunningen, verandert van functie en afdeling. Op het eerste gezicht lijkt hier sprake te zijn van horizontale mobiliteit. Echter, de medewerker verandert hierbij ook van schaal 12 naar schaal 13. Er is hier dus ook sprake van verticale mobiliteit (promotie). Binnen de Gemeente Rotterdam wordt verandering van schaal als promotie gezien. Om verwarring te voorkomen zal in het kader van dit onderzoek gesproken worden over horizontale mobiliteit als de functionele salarisklasse gelijk blijft. In het kader van dit onderzoek is er sprake van verticale mobiliteit als de medewerker van functionele salarisklasse verandert.</w:t>
      </w:r>
    </w:p>
    <w:p w:rsidR="009B6510" w:rsidRPr="00EA42D7" w:rsidRDefault="009B6510" w:rsidP="00F610E5">
      <w:pPr>
        <w:spacing w:line="276" w:lineRule="auto"/>
        <w:jc w:val="both"/>
        <w:rPr>
          <w:rFonts w:ascii="Arial" w:hAnsi="Arial" w:cs="Arial"/>
          <w:i/>
          <w:sz w:val="22"/>
          <w:szCs w:val="22"/>
        </w:rPr>
      </w:pPr>
      <w:r>
        <w:rPr>
          <w:rFonts w:ascii="Arial" w:hAnsi="Arial" w:cs="Arial"/>
          <w:sz w:val="22"/>
          <w:szCs w:val="22"/>
        </w:rPr>
        <w:t>Daarnaast wordt er in de literatuur onderscheid gemaakt tussen gedwongen en vrijwillige mobiliteit. In het kader van het onderzoek wordt onder gedwongen mobiliteit een wisseling op basis van dwang verstaan waarbij de werknemer geen invloed had op het verlaten van de functie of de organisatie. Bij vrijwillige mobiliteit gaat het om personen die op eigen initiatief de organisatie verlaten (Gesthuizen &amp; Dagevos, 2005, p. 18). Reïntegratie- en herplaatsingskandidaten vallen onder gedwongen mobiliteit</w:t>
      </w:r>
      <w:r w:rsidRPr="00EA42D7">
        <w:rPr>
          <w:rFonts w:ascii="Arial" w:hAnsi="Arial" w:cs="Arial"/>
          <w:sz w:val="22"/>
          <w:szCs w:val="22"/>
        </w:rPr>
        <w:t>. Reïntegratiekandidaten zijn werknemers die om medische redenen (lichamelijke en/of psychische) volge</w:t>
      </w:r>
      <w:r>
        <w:rPr>
          <w:rFonts w:ascii="Arial" w:hAnsi="Arial" w:cs="Arial"/>
          <w:sz w:val="22"/>
          <w:szCs w:val="22"/>
        </w:rPr>
        <w:t>ns de bedrijfsarts en de leidinggevende, niet meer het eigen werk kunnen verrichten maar nog wel in staat zijn passende of gangbare arbeid te verrichten binnen of buiten de dienst.</w:t>
      </w:r>
      <w:r>
        <w:rPr>
          <w:rFonts w:ascii="Arial" w:hAnsi="Arial" w:cs="Arial"/>
          <w:i/>
          <w:sz w:val="22"/>
          <w:szCs w:val="22"/>
        </w:rPr>
        <w:t xml:space="preserve"> </w:t>
      </w:r>
      <w:r w:rsidRPr="00EA42D7">
        <w:rPr>
          <w:rFonts w:ascii="Arial" w:hAnsi="Arial" w:cs="Arial"/>
          <w:sz w:val="22"/>
          <w:szCs w:val="22"/>
        </w:rPr>
        <w:t>Herplaatsingskandidaten zijn werknemers</w:t>
      </w:r>
      <w:r>
        <w:rPr>
          <w:rFonts w:ascii="Arial" w:hAnsi="Arial" w:cs="Arial"/>
          <w:i/>
          <w:sz w:val="22"/>
          <w:szCs w:val="22"/>
        </w:rPr>
        <w:t xml:space="preserve"> </w:t>
      </w:r>
      <w:r>
        <w:rPr>
          <w:rFonts w:ascii="Arial" w:hAnsi="Arial" w:cs="Arial"/>
          <w:sz w:val="22"/>
          <w:szCs w:val="22"/>
        </w:rPr>
        <w:t>die na een reorganisatie boventallig zijn verklaard.</w:t>
      </w:r>
      <w:r>
        <w:rPr>
          <w:rFonts w:ascii="Arial" w:hAnsi="Arial" w:cs="Arial"/>
          <w:i/>
          <w:sz w:val="22"/>
          <w:szCs w:val="22"/>
        </w:rPr>
        <w:t xml:space="preserve"> </w:t>
      </w:r>
      <w:r>
        <w:rPr>
          <w:rFonts w:ascii="Arial" w:hAnsi="Arial" w:cs="Arial"/>
          <w:sz w:val="22"/>
          <w:szCs w:val="22"/>
        </w:rPr>
        <w:t>Daarnaast zijn er ook werknemers binnen de diensten werkzaam die geen reïntegratie- en herplaatsingskandidaten zijn, maar door hun leidinggevende dringend geadviseerd worden om een andere functie te beoefenen. Laatstgenoemde werknemers vallen ook onder gedwongen mobiliteit. Helaas is deze groep moeilijk in kaart te brengen, omdat dit niet wordt bijgehouden. Bij het in kaart brengen van gedwongen mobiliteit zal in het kader van het onderzoek beperkt worden tot reïntegratie- en herplaatingskandidaten.</w:t>
      </w:r>
    </w:p>
    <w:p w:rsidR="009B6510" w:rsidRDefault="009B6510" w:rsidP="00F610E5">
      <w:pPr>
        <w:spacing w:line="276" w:lineRule="auto"/>
        <w:jc w:val="both"/>
        <w:rPr>
          <w:rFonts w:ascii="Arial" w:hAnsi="Arial" w:cs="Arial"/>
          <w:sz w:val="22"/>
          <w:szCs w:val="22"/>
        </w:rPr>
      </w:pPr>
    </w:p>
    <w:p w:rsidR="009B6510" w:rsidRDefault="009B6510" w:rsidP="00F610E5">
      <w:pPr>
        <w:spacing w:line="276" w:lineRule="auto"/>
        <w:jc w:val="both"/>
        <w:rPr>
          <w:rFonts w:ascii="Arial" w:hAnsi="Arial" w:cs="Arial"/>
          <w:i/>
          <w:sz w:val="22"/>
          <w:szCs w:val="22"/>
        </w:rPr>
      </w:pPr>
      <w:r>
        <w:rPr>
          <w:rFonts w:ascii="Arial" w:hAnsi="Arial" w:cs="Arial"/>
          <w:i/>
          <w:sz w:val="22"/>
          <w:szCs w:val="22"/>
        </w:rPr>
        <w:t>Mobiliteitsbeleid</w:t>
      </w:r>
    </w:p>
    <w:p w:rsidR="009B6510" w:rsidRPr="003E4F6D" w:rsidRDefault="009B6510" w:rsidP="00F610E5">
      <w:pPr>
        <w:spacing w:line="276" w:lineRule="auto"/>
        <w:jc w:val="both"/>
        <w:rPr>
          <w:rFonts w:ascii="Arial" w:hAnsi="Arial" w:cs="Arial"/>
          <w:sz w:val="22"/>
          <w:szCs w:val="22"/>
        </w:rPr>
      </w:pPr>
      <w:r>
        <w:rPr>
          <w:rFonts w:ascii="Arial" w:hAnsi="Arial" w:cs="Arial"/>
          <w:sz w:val="22"/>
          <w:szCs w:val="22"/>
        </w:rPr>
        <w:t>In hoofdstuk 1 is naar voren gekomen wat er onder beleid wordt verstaan. In het kader van dit onderzoek wordt de volgende definitie gehanteerd: “het streven naar het bereiken van bepaalde doeleinden met bepaalde middelen en bepaalde tijdskeuzen” (Hoesel, Leeuw &amp; Mevissen, 2005, p. 50).</w:t>
      </w:r>
    </w:p>
    <w:p w:rsidR="009B6510" w:rsidRDefault="009B6510" w:rsidP="00F610E5">
      <w:pPr>
        <w:spacing w:line="276" w:lineRule="auto"/>
        <w:jc w:val="both"/>
        <w:rPr>
          <w:rFonts w:ascii="Arial" w:hAnsi="Arial" w:cs="Arial"/>
          <w:sz w:val="22"/>
          <w:szCs w:val="22"/>
        </w:rPr>
      </w:pPr>
      <w:r>
        <w:rPr>
          <w:rFonts w:ascii="Arial" w:hAnsi="Arial" w:cs="Arial"/>
          <w:sz w:val="22"/>
          <w:szCs w:val="22"/>
        </w:rPr>
        <w:t>Maar hoe kan het mobiliteitsbeleid gemeten worden</w:t>
      </w:r>
      <w:r w:rsidRPr="003E4F6D">
        <w:rPr>
          <w:rFonts w:ascii="Arial" w:hAnsi="Arial" w:cs="Arial"/>
          <w:sz w:val="22"/>
          <w:szCs w:val="22"/>
        </w:rPr>
        <w:t>?</w:t>
      </w:r>
      <w:r>
        <w:rPr>
          <w:rFonts w:ascii="Arial" w:hAnsi="Arial" w:cs="Arial"/>
          <w:sz w:val="22"/>
          <w:szCs w:val="22"/>
        </w:rPr>
        <w:t xml:space="preserve"> Het mobiliteitsbeleid wordt op de volgende manieren geanalyseerd. In eerste instantie wordt er gebruik gemaakt van bestaande gegevens, zoals jaarverslagen en beleidsnoties. Wat kunnen de bestaande gegevens ons vertellen over het gevoerde mobiliteitsbeleid binnen de drie diensten?</w:t>
      </w:r>
    </w:p>
    <w:p w:rsidR="009B6510" w:rsidRPr="00050647" w:rsidRDefault="009B6510" w:rsidP="00F610E5">
      <w:pPr>
        <w:spacing w:line="276" w:lineRule="auto"/>
        <w:jc w:val="both"/>
        <w:rPr>
          <w:rFonts w:ascii="Arial" w:hAnsi="Arial" w:cs="Arial"/>
          <w:i/>
          <w:sz w:val="22"/>
          <w:szCs w:val="22"/>
        </w:rPr>
      </w:pPr>
      <w:r>
        <w:rPr>
          <w:rFonts w:ascii="Arial" w:hAnsi="Arial" w:cs="Arial"/>
          <w:sz w:val="22"/>
          <w:szCs w:val="22"/>
        </w:rPr>
        <w:t>Vervolgens wordt het mobiliteitsbeleid geanalyseerd door middel van diepte-interviews met sleutelfiguren in de organisatie. Wat kunnen deze medewerkers ons vertellen over het gevoerde mobiliteitsbeleid binnen de drie diensten?</w:t>
      </w:r>
      <w:r w:rsidRPr="00050647">
        <w:rPr>
          <w:rFonts w:ascii="Arial" w:hAnsi="Arial" w:cs="Arial"/>
          <w:sz w:val="22"/>
          <w:szCs w:val="22"/>
        </w:rPr>
        <w:t xml:space="preserve"> </w:t>
      </w:r>
      <w:r>
        <w:rPr>
          <w:rFonts w:ascii="Arial" w:hAnsi="Arial" w:cs="Arial"/>
          <w:sz w:val="22"/>
          <w:szCs w:val="22"/>
        </w:rPr>
        <w:t>Wat is het gevoerde mobiliteitsbeleid? Zijn er voldoende loopbaanmogelijkheden? Zijn er loopbaanpaden uitgestippeld? Zijn er voldoende doorgroeimogelijkheden? Welke maatregelen worden er genomen om de mobiliteit te bevorderen? Dit zijn allemaal interessante vragen waar in de volgende hoofdstukken antwoord op wordt gegeven.</w:t>
      </w:r>
    </w:p>
    <w:p w:rsidR="009B6510" w:rsidRDefault="009B6510" w:rsidP="00F610E5">
      <w:pPr>
        <w:spacing w:line="276" w:lineRule="auto"/>
        <w:jc w:val="both"/>
        <w:rPr>
          <w:rFonts w:ascii="Arial" w:hAnsi="Arial" w:cs="Arial"/>
          <w:sz w:val="22"/>
          <w:szCs w:val="22"/>
        </w:rPr>
      </w:pPr>
      <w:r>
        <w:rPr>
          <w:rFonts w:ascii="Arial" w:hAnsi="Arial" w:cs="Arial"/>
          <w:sz w:val="22"/>
          <w:szCs w:val="22"/>
        </w:rPr>
        <w:t xml:space="preserve">Daarnaast zal het mobiliteitsbeleid geëvalueerd worden aan de hand van </w:t>
      </w:r>
      <w:r w:rsidRPr="003E4F6D">
        <w:rPr>
          <w:rFonts w:ascii="Arial" w:hAnsi="Arial" w:cs="Arial"/>
          <w:sz w:val="22"/>
          <w:szCs w:val="22"/>
        </w:rPr>
        <w:t xml:space="preserve">de realistische evaluatie en het statutair model. </w:t>
      </w:r>
      <w:r>
        <w:rPr>
          <w:rFonts w:ascii="Arial" w:hAnsi="Arial" w:cs="Arial"/>
          <w:sz w:val="22"/>
          <w:szCs w:val="22"/>
        </w:rPr>
        <w:t>Door middel van de realistische evaluatie kan in kaart worden gebracht of het mobiliteitsbeleid effect heeft gehad en of het beoogde doel bereikt is. Pawson &amp; Tilley (1997) hanteren hierbij de CMO-benadering: Context, Mechanism en Outcome. Bij de realistische evaluatie gaat het om de vraag in welke context het mechanisme welke uitkomst tot gevolg heeft. Op deze manier kan volgens Pawson &amp; Tilley (1997) de black box geopend worden. In dit onderzoek gaat het om de vraag in hoeverre het mobiliteitsbeleid invloed heeft op de daadwerkelijke mobiliteit.</w:t>
      </w:r>
    </w:p>
    <w:p w:rsidR="009B6510" w:rsidRDefault="009B6510" w:rsidP="00F610E5">
      <w:pPr>
        <w:spacing w:line="276" w:lineRule="auto"/>
        <w:jc w:val="both"/>
        <w:rPr>
          <w:rFonts w:ascii="Arial" w:hAnsi="Arial" w:cs="Arial"/>
          <w:sz w:val="22"/>
          <w:szCs w:val="22"/>
        </w:rPr>
      </w:pPr>
      <w:r>
        <w:rPr>
          <w:rFonts w:ascii="Arial" w:hAnsi="Arial" w:cs="Arial"/>
          <w:sz w:val="22"/>
          <w:szCs w:val="22"/>
        </w:rPr>
        <w:t>Vervolgens worden aan de hand van het statutaire model (Van der Vall, 2007) de formele en organisatorische condities van het mobiliteitsbeleid op hun aanwezigheid getoetst door middel van zeven criteria. Door middel van het statutaire model kan worden getoetst of het mobiliteitsbeleid aan de zeven criteria voldoet om beleid op de juiste manier te implementeren.</w:t>
      </w:r>
    </w:p>
    <w:p w:rsidR="009B6510" w:rsidRPr="00460992" w:rsidRDefault="009B6510" w:rsidP="00F610E5">
      <w:pPr>
        <w:spacing w:line="276" w:lineRule="auto"/>
        <w:jc w:val="both"/>
        <w:rPr>
          <w:rFonts w:ascii="Arial" w:hAnsi="Arial" w:cs="Arial"/>
          <w:sz w:val="22"/>
          <w:szCs w:val="22"/>
        </w:rPr>
      </w:pPr>
      <w:r>
        <w:rPr>
          <w:rFonts w:ascii="Arial" w:hAnsi="Arial" w:cs="Arial"/>
          <w:sz w:val="22"/>
          <w:szCs w:val="22"/>
        </w:rPr>
        <w:t>Tenslotte zal</w:t>
      </w:r>
      <w:r w:rsidRPr="00460992">
        <w:rPr>
          <w:rFonts w:ascii="Arial" w:hAnsi="Arial" w:cs="Arial"/>
          <w:sz w:val="22"/>
          <w:szCs w:val="22"/>
        </w:rPr>
        <w:t xml:space="preserve"> </w:t>
      </w:r>
      <w:r>
        <w:rPr>
          <w:rFonts w:ascii="Arial" w:hAnsi="Arial" w:cs="Arial"/>
          <w:sz w:val="22"/>
          <w:szCs w:val="22"/>
        </w:rPr>
        <w:t>a</w:t>
      </w:r>
      <w:r w:rsidRPr="00460992">
        <w:rPr>
          <w:rFonts w:ascii="Arial" w:hAnsi="Arial" w:cs="Arial"/>
          <w:sz w:val="22"/>
          <w:szCs w:val="22"/>
        </w:rPr>
        <w:t xml:space="preserve">an de </w:t>
      </w:r>
      <w:r>
        <w:rPr>
          <w:rFonts w:ascii="Arial" w:hAnsi="Arial" w:cs="Arial"/>
          <w:sz w:val="22"/>
          <w:szCs w:val="22"/>
        </w:rPr>
        <w:t>hand van diepte-interviews</w:t>
      </w:r>
      <w:r w:rsidRPr="00460992">
        <w:rPr>
          <w:rFonts w:ascii="Arial" w:hAnsi="Arial" w:cs="Arial"/>
          <w:sz w:val="22"/>
          <w:szCs w:val="22"/>
        </w:rPr>
        <w:t xml:space="preserve"> onderzocht </w:t>
      </w:r>
      <w:r>
        <w:rPr>
          <w:rFonts w:ascii="Arial" w:hAnsi="Arial" w:cs="Arial"/>
          <w:sz w:val="22"/>
          <w:szCs w:val="22"/>
        </w:rPr>
        <w:t xml:space="preserve">worden </w:t>
      </w:r>
      <w:r w:rsidRPr="00460992">
        <w:rPr>
          <w:rFonts w:ascii="Arial" w:hAnsi="Arial" w:cs="Arial"/>
          <w:sz w:val="22"/>
          <w:szCs w:val="22"/>
        </w:rPr>
        <w:t>wat het in</w:t>
      </w:r>
      <w:r>
        <w:rPr>
          <w:rFonts w:ascii="Arial" w:hAnsi="Arial" w:cs="Arial"/>
          <w:sz w:val="22"/>
          <w:szCs w:val="22"/>
        </w:rPr>
        <w:t>formele mobiliteits</w:t>
      </w:r>
      <w:r w:rsidRPr="00460992">
        <w:rPr>
          <w:rFonts w:ascii="Arial" w:hAnsi="Arial" w:cs="Arial"/>
          <w:sz w:val="22"/>
          <w:szCs w:val="22"/>
        </w:rPr>
        <w:t>beleid is binnen de drie diensten.</w:t>
      </w:r>
      <w:r>
        <w:rPr>
          <w:rFonts w:ascii="Arial" w:hAnsi="Arial" w:cs="Arial"/>
          <w:sz w:val="22"/>
          <w:szCs w:val="22"/>
        </w:rPr>
        <w:t xml:space="preserve"> Het kan namelijk voorkomen dat er beleid gevoerd wordt zonder dat dit formeel is vastgelegd.</w:t>
      </w:r>
    </w:p>
    <w:p w:rsidR="009B6510" w:rsidRDefault="009B6510" w:rsidP="00F610E5">
      <w:pPr>
        <w:spacing w:line="276" w:lineRule="auto"/>
        <w:jc w:val="both"/>
        <w:rPr>
          <w:rFonts w:ascii="Arial" w:hAnsi="Arial" w:cs="Arial"/>
          <w:i/>
          <w:sz w:val="22"/>
          <w:szCs w:val="22"/>
        </w:rPr>
      </w:pPr>
    </w:p>
    <w:p w:rsidR="009B6510" w:rsidRPr="00AB0B48" w:rsidRDefault="009B6510" w:rsidP="00F610E5">
      <w:pPr>
        <w:spacing w:line="276" w:lineRule="auto"/>
        <w:jc w:val="both"/>
        <w:rPr>
          <w:rFonts w:ascii="Arial" w:hAnsi="Arial" w:cs="Arial"/>
          <w:sz w:val="22"/>
          <w:szCs w:val="22"/>
        </w:rPr>
      </w:pPr>
      <w:r>
        <w:rPr>
          <w:rFonts w:ascii="Arial" w:hAnsi="Arial" w:cs="Arial"/>
          <w:i/>
          <w:sz w:val="22"/>
          <w:szCs w:val="22"/>
        </w:rPr>
        <w:t>Employability</w:t>
      </w:r>
    </w:p>
    <w:p w:rsidR="009B6510" w:rsidRDefault="009B6510" w:rsidP="00F610E5">
      <w:pPr>
        <w:spacing w:line="276" w:lineRule="auto"/>
        <w:jc w:val="both"/>
        <w:rPr>
          <w:rFonts w:ascii="Arial" w:hAnsi="Arial" w:cs="Arial"/>
          <w:sz w:val="22"/>
          <w:szCs w:val="22"/>
        </w:rPr>
      </w:pPr>
      <w:r w:rsidRPr="00AB0B48">
        <w:rPr>
          <w:rFonts w:ascii="Arial" w:hAnsi="Arial" w:cs="Arial"/>
          <w:sz w:val="22"/>
          <w:szCs w:val="22"/>
        </w:rPr>
        <w:t>In de literatuurstu</w:t>
      </w:r>
      <w:r>
        <w:rPr>
          <w:rFonts w:ascii="Arial" w:hAnsi="Arial" w:cs="Arial"/>
          <w:sz w:val="22"/>
          <w:szCs w:val="22"/>
        </w:rPr>
        <w:t>die is naar voren gekomen wat er</w:t>
      </w:r>
      <w:r w:rsidRPr="00AB0B48">
        <w:rPr>
          <w:rFonts w:ascii="Arial" w:hAnsi="Arial" w:cs="Arial"/>
          <w:sz w:val="22"/>
          <w:szCs w:val="22"/>
        </w:rPr>
        <w:t xml:space="preserve"> onder employability verstaan</w:t>
      </w:r>
      <w:r>
        <w:rPr>
          <w:rFonts w:ascii="Arial" w:hAnsi="Arial" w:cs="Arial"/>
          <w:sz w:val="22"/>
          <w:szCs w:val="22"/>
        </w:rPr>
        <w:t xml:space="preserve"> wordt</w:t>
      </w:r>
      <w:r w:rsidRPr="00AB0B48">
        <w:rPr>
          <w:rFonts w:ascii="Arial" w:hAnsi="Arial" w:cs="Arial"/>
          <w:sz w:val="22"/>
          <w:szCs w:val="22"/>
        </w:rPr>
        <w:t>.</w:t>
      </w:r>
      <w:r>
        <w:rPr>
          <w:rFonts w:ascii="Arial" w:hAnsi="Arial" w:cs="Arial"/>
          <w:sz w:val="22"/>
          <w:szCs w:val="22"/>
        </w:rPr>
        <w:t xml:space="preserve"> In dit onderzoek wordt de volgende definitie voor mobiliteit gehanteerd:</w:t>
      </w:r>
      <w:r w:rsidRPr="001429A6">
        <w:rPr>
          <w:rFonts w:ascii="Arial" w:hAnsi="Arial" w:cs="Arial"/>
          <w:sz w:val="22"/>
          <w:szCs w:val="22"/>
        </w:rPr>
        <w:t xml:space="preserve"> </w:t>
      </w:r>
      <w:r>
        <w:rPr>
          <w:rFonts w:ascii="Arial" w:hAnsi="Arial" w:cs="Arial"/>
          <w:sz w:val="22"/>
          <w:szCs w:val="22"/>
        </w:rPr>
        <w:t>“employability is het vermogen van werknemers om hun huidige werk te behouden of nieuw werk te verkrijgen op de interne of externe arbeidsmarkt” (Metselaar &amp; Boom, 2004, p. 8). Volgens Gasperz &amp;</w:t>
      </w:r>
      <w:r w:rsidRPr="000C4888">
        <w:rPr>
          <w:rFonts w:ascii="Arial" w:hAnsi="Arial" w:cs="Arial"/>
          <w:sz w:val="22"/>
          <w:szCs w:val="22"/>
        </w:rPr>
        <w:t xml:space="preserve"> Ott (1996, p.6) is life-time employment als concept waarop het stelsel van arbeidsrelaties was gebouwd, niet langer houdbaar. Arbeidsrelaties zijn steeds meer gericht op employability</w:t>
      </w:r>
      <w:r>
        <w:rPr>
          <w:rFonts w:ascii="Arial" w:hAnsi="Arial" w:cs="Arial"/>
          <w:sz w:val="22"/>
          <w:szCs w:val="22"/>
        </w:rPr>
        <w:t xml:space="preserve"> (life-time employability)</w:t>
      </w:r>
      <w:r w:rsidRPr="000C4888">
        <w:rPr>
          <w:rFonts w:ascii="Arial" w:hAnsi="Arial" w:cs="Arial"/>
          <w:sz w:val="22"/>
          <w:szCs w:val="22"/>
        </w:rPr>
        <w:t>.</w:t>
      </w:r>
      <w:r>
        <w:rPr>
          <w:rFonts w:ascii="Arial" w:hAnsi="Arial" w:cs="Arial"/>
          <w:sz w:val="22"/>
          <w:szCs w:val="22"/>
        </w:rPr>
        <w:t xml:space="preserve"> Daarnaast blijkt uit de literatuurstudie dat employability invloed heeft op de daadwerkelijke mobiliteit van een werknemer. Werknemers moeten bereid zijn om opleidingen te volgen. Op deze manier zijn werknemers breed inzetbaar en kunnen zij zich beschikbaar maken voor andere functies. Ook is naar voren gekomen dat het beleid van een organisatie invloed heeft op de employability van een werknemer. In dit onderzoek wordt er antwoord gegeven op de vraag in hoeverre het mobiliteitsbeleid invloed heeft op de employability en de daadwerkelijke mobiliteit van de werknemer. In het kader van dit onderzoek is het hierdoor van belang om employability te meten.</w:t>
      </w:r>
    </w:p>
    <w:p w:rsidR="009B6510" w:rsidRDefault="009B6510" w:rsidP="00F610E5">
      <w:pPr>
        <w:spacing w:line="276" w:lineRule="auto"/>
        <w:jc w:val="both"/>
        <w:rPr>
          <w:rFonts w:ascii="Arial" w:hAnsi="Arial" w:cs="Arial"/>
          <w:sz w:val="22"/>
          <w:szCs w:val="22"/>
        </w:rPr>
      </w:pPr>
      <w:r>
        <w:rPr>
          <w:rFonts w:ascii="Arial" w:hAnsi="Arial" w:cs="Arial"/>
          <w:sz w:val="22"/>
          <w:szCs w:val="22"/>
        </w:rPr>
        <w:t>Maar hoe kan employability gemeten worden? Employability wordt gemeten aan de hand van bestaande gegevens en diepte-interviews met leidinggevenden in de organisatie. In hoeverre wordt er aandacht besteed aan loopbaanmogelijkheden? Beschikken werknemers over een Persoonlijk Ontwikkel Plan (POP)? Worden er functionerings- en POP-gesprekken gehouden? Worden de behoeften van werknemers geïnventariseerd? Daarnaast is het belangrijk om te vragen of de organisatie cursussen of trainingen beschikbaar stelt voor de werknemers. Op het moment dat de organisatie de meerwaarde inziet van loopbaanontwikkeling komt employability tot zijn recht. Op deze manier zijn werknemers breed inzetbaar en kunnen zij zich beschikbaar maken voor andere functies. Hierbij moet de medewerker bereid zijn om te blijven leren. Om te kunnen meten of werknemers bereid zijn om een opleiding te volgen worden er ook diepte-interviews met medewerkers gehouden. Zijn werknemers bereid om een opleiding te volgen? Onder welke voorwaarden zouden werknemers eventueel een opleiding willen volgen? Aan de hand van bovenstaande vragen wordt gemeten in hoeverre de organisatie investeert in de employability van de werknemer en in hoeverre werknemers bereid zijn om opleidingen en trainingen te volgen. Daarnaast wordt gemeten in hoeverre het mobiliteitsbeleid invloed heeft op employability en in hoeverre de employability van de werknemer invloed heeft op de daadwerkelijke mobiliteit.</w:t>
      </w:r>
    </w:p>
    <w:p w:rsidR="009B6510" w:rsidRPr="0025591C" w:rsidRDefault="009B6510" w:rsidP="00F610E5">
      <w:pPr>
        <w:spacing w:line="276" w:lineRule="auto"/>
        <w:jc w:val="both"/>
        <w:rPr>
          <w:rFonts w:ascii="Arial" w:hAnsi="Arial" w:cs="Arial"/>
          <w:sz w:val="22"/>
          <w:szCs w:val="22"/>
        </w:rPr>
      </w:pPr>
    </w:p>
    <w:p w:rsidR="009B6510" w:rsidRDefault="009B6510" w:rsidP="00F610E5">
      <w:pPr>
        <w:spacing w:line="276" w:lineRule="auto"/>
        <w:jc w:val="both"/>
        <w:rPr>
          <w:rFonts w:ascii="Arial" w:hAnsi="Arial" w:cs="Arial"/>
          <w:i/>
          <w:sz w:val="22"/>
          <w:szCs w:val="22"/>
        </w:rPr>
      </w:pPr>
      <w:r>
        <w:rPr>
          <w:rFonts w:ascii="Arial" w:hAnsi="Arial" w:cs="Arial"/>
          <w:i/>
          <w:sz w:val="22"/>
          <w:szCs w:val="22"/>
        </w:rPr>
        <w:t>Loopbanen</w:t>
      </w:r>
    </w:p>
    <w:p w:rsidR="009B6510" w:rsidRDefault="009B6510" w:rsidP="00F610E5">
      <w:pPr>
        <w:autoSpaceDE w:val="0"/>
        <w:autoSpaceDN w:val="0"/>
        <w:adjustRightInd w:val="0"/>
        <w:spacing w:line="276" w:lineRule="auto"/>
        <w:jc w:val="both"/>
        <w:rPr>
          <w:rFonts w:ascii="Arial" w:hAnsi="Arial" w:cs="Arial"/>
          <w:sz w:val="22"/>
          <w:szCs w:val="22"/>
        </w:rPr>
      </w:pPr>
      <w:r>
        <w:rPr>
          <w:rFonts w:ascii="Arial" w:hAnsi="Arial" w:cs="Arial"/>
          <w:sz w:val="22"/>
          <w:szCs w:val="22"/>
        </w:rPr>
        <w:t>In het kader van dit onderzoek wordt de volgende definitie voor loopbanen gehanteerd: ”loopbanen omvatten alle posities die een werknemer achtereenvolgens inneemt” (Groeneveld, 2002, p. 12). Uit het literatuuronderzoek is naar voren gekomen dat de mobiliteit op de arbeidsmarkt verloopt via gebaande paden of vaste routes. Dit worden ook wel loopbaanpaden genoemd. Daarnaast wordt er onderscheid gemaakt tussen open en gesloten interne arbeidsmarkten</w:t>
      </w:r>
      <w:r w:rsidRPr="00F17541">
        <w:rPr>
          <w:rFonts w:ascii="Arial" w:hAnsi="Arial" w:cs="Arial"/>
          <w:sz w:val="22"/>
          <w:szCs w:val="22"/>
        </w:rPr>
        <w:t>. Bij een gesloten interne arbeidsmarkt wordt de instroom beperkt tot lagere functies en in een open interne arbeidsmarkt vindt er instroom plaats op alle niveaus binnen een organisatie.</w:t>
      </w:r>
      <w:r>
        <w:rPr>
          <w:rFonts w:ascii="Arial" w:hAnsi="Arial" w:cs="Arial"/>
          <w:i/>
          <w:sz w:val="22"/>
          <w:szCs w:val="22"/>
        </w:rPr>
        <w:t xml:space="preserve"> </w:t>
      </w:r>
      <w:r>
        <w:rPr>
          <w:rFonts w:ascii="Arial" w:hAnsi="Arial" w:cs="Arial"/>
          <w:sz w:val="22"/>
          <w:szCs w:val="22"/>
        </w:rPr>
        <w:t xml:space="preserve">Ook is naar voren gekomen dat het begrip loopbanen de relatie tussen het mobiliteitsbeleid en de daadwerkelijke mobiliteit beïnvloedt. In het kader van het onderzoek is het van belang om het begrip loopbanen te meten. </w:t>
      </w:r>
    </w:p>
    <w:p w:rsidR="009B6510" w:rsidRDefault="009B6510" w:rsidP="00F610E5">
      <w:pPr>
        <w:spacing w:line="276" w:lineRule="auto"/>
        <w:jc w:val="both"/>
        <w:rPr>
          <w:rFonts w:ascii="Arial" w:hAnsi="Arial" w:cs="Arial"/>
          <w:sz w:val="22"/>
          <w:szCs w:val="22"/>
        </w:rPr>
      </w:pPr>
      <w:r>
        <w:rPr>
          <w:rFonts w:ascii="Arial" w:hAnsi="Arial" w:cs="Arial"/>
          <w:sz w:val="22"/>
          <w:szCs w:val="22"/>
        </w:rPr>
        <w:t>Het begrip loopbanen kan gemeten worden aan de hand van bestaande gegevens en diepte-interviews met leidinggeven in de organisatie.</w:t>
      </w:r>
      <w:r w:rsidRPr="0045551A">
        <w:rPr>
          <w:rFonts w:ascii="Arial" w:hAnsi="Arial" w:cs="Arial"/>
          <w:sz w:val="22"/>
          <w:szCs w:val="22"/>
        </w:rPr>
        <w:t xml:space="preserve"> </w:t>
      </w:r>
      <w:r>
        <w:rPr>
          <w:rFonts w:ascii="Arial" w:hAnsi="Arial" w:cs="Arial"/>
          <w:sz w:val="22"/>
          <w:szCs w:val="22"/>
        </w:rPr>
        <w:t xml:space="preserve">Zijn er gesloten, open of generieke functieketens aanwezig? Zijn er loopbaanpaden uitgestippeld voor medewerkers? Is er sprake van een open of gesloten interne arbeidsmarkt? Ook worden er diepte-interviews met medewerkers gehouden. Op deze manier kunnen de loopbaanplannen van werknemers gemeten worden. Nemen medewerkers deel aan projecten binnen de organisatie? Wordt er met collega’s van taken geruild? Hebben werknemers de intentie om op een andere afdeling te werken? Aan de hand van bovenstaande vragen kan gemeten worden in hoeverre loopbanen invloed hebben op de daadwerkelijke mobiliteit van de werknemer. </w:t>
      </w:r>
    </w:p>
    <w:p w:rsidR="009B6510" w:rsidRDefault="009B6510" w:rsidP="00F610E5">
      <w:pPr>
        <w:spacing w:line="276" w:lineRule="auto"/>
        <w:jc w:val="both"/>
        <w:rPr>
          <w:rFonts w:ascii="Arial" w:hAnsi="Arial" w:cs="Arial"/>
          <w:i/>
          <w:sz w:val="22"/>
          <w:szCs w:val="22"/>
        </w:rPr>
      </w:pPr>
    </w:p>
    <w:p w:rsidR="009B6510" w:rsidRDefault="009B6510" w:rsidP="00F610E5">
      <w:pPr>
        <w:spacing w:line="276" w:lineRule="auto"/>
        <w:jc w:val="both"/>
        <w:rPr>
          <w:rFonts w:ascii="Arial" w:hAnsi="Arial" w:cs="Arial"/>
          <w:i/>
          <w:sz w:val="22"/>
          <w:szCs w:val="22"/>
        </w:rPr>
      </w:pPr>
      <w:r>
        <w:rPr>
          <w:rFonts w:ascii="Arial" w:hAnsi="Arial" w:cs="Arial"/>
          <w:i/>
          <w:sz w:val="22"/>
          <w:szCs w:val="22"/>
        </w:rPr>
        <w:t>Psychologisch contract</w:t>
      </w:r>
    </w:p>
    <w:p w:rsidR="009B6510" w:rsidRDefault="009B6510" w:rsidP="00F610E5">
      <w:pPr>
        <w:spacing w:line="276" w:lineRule="auto"/>
        <w:jc w:val="both"/>
        <w:rPr>
          <w:rFonts w:ascii="Arial" w:hAnsi="Arial" w:cs="Arial"/>
          <w:sz w:val="22"/>
          <w:szCs w:val="22"/>
        </w:rPr>
      </w:pPr>
      <w:r>
        <w:rPr>
          <w:rFonts w:ascii="Arial" w:hAnsi="Arial" w:cs="Arial"/>
          <w:sz w:val="22"/>
          <w:szCs w:val="22"/>
        </w:rPr>
        <w:t>In de literatuurstudie is naar voren gekomen dat het psychologisch contract een informele aanvulling is op het arbeidscontract. De werkgever verwacht dat de werknemer zich zal inspannen om inzetbaar te blijven voor de organisatie en de werknemer verwacht van de werkgever dat er mogelijkheden worden geboden tot het volgen van opleidingen trainingen, goede arbeidsomstandigheden en een prettige werksfeer.</w:t>
      </w:r>
      <w:r w:rsidRPr="00225E22">
        <w:rPr>
          <w:rFonts w:ascii="Arial" w:hAnsi="Arial" w:cs="Arial"/>
          <w:sz w:val="22"/>
          <w:szCs w:val="22"/>
        </w:rPr>
        <w:t xml:space="preserve"> </w:t>
      </w:r>
    </w:p>
    <w:p w:rsidR="009B6510" w:rsidRDefault="009B6510" w:rsidP="00F610E5">
      <w:pPr>
        <w:spacing w:line="276" w:lineRule="auto"/>
        <w:jc w:val="both"/>
        <w:rPr>
          <w:rFonts w:ascii="Arial" w:hAnsi="Arial" w:cs="Arial"/>
          <w:sz w:val="22"/>
          <w:szCs w:val="22"/>
        </w:rPr>
      </w:pPr>
      <w:r>
        <w:rPr>
          <w:rFonts w:ascii="Arial" w:hAnsi="Arial" w:cs="Arial"/>
          <w:sz w:val="22"/>
          <w:szCs w:val="22"/>
        </w:rPr>
        <w:t xml:space="preserve">Uit de literatuur is naar voren gekomen dat een goed psychologisch contract aangeeft dat een werknemer tevreden is met zijn huidige functie en zijn werkgever. Zowel de werknemer als de werkgever voldoen aan de verwachtingen. Dit bevordert de interne mobiliteit binnen de organisatie. Een slecht psychologisch contract geeft aan dat de werknemer niet tevreden is met de baan of de werkgever. Daarnaast is naar voren gekomen dat het psychologisch contract invloed heeft op de relatie tussen het mobiliteitsbeleid en de daadwerkelijke mobiliteit. Hierdoor is van belang om het psychologisch contract te meten. </w:t>
      </w:r>
    </w:p>
    <w:p w:rsidR="009B6510" w:rsidRDefault="009B6510" w:rsidP="00F610E5">
      <w:pPr>
        <w:spacing w:line="276" w:lineRule="auto"/>
        <w:jc w:val="both"/>
        <w:rPr>
          <w:rFonts w:ascii="Arial" w:hAnsi="Arial" w:cs="Arial"/>
          <w:sz w:val="22"/>
          <w:szCs w:val="22"/>
        </w:rPr>
      </w:pPr>
      <w:r>
        <w:rPr>
          <w:rFonts w:ascii="Arial" w:hAnsi="Arial" w:cs="Arial"/>
          <w:sz w:val="22"/>
          <w:szCs w:val="22"/>
        </w:rPr>
        <w:t>Dit wordt gemeten aan de hand van diepte-interviews met leidinggevenden in de organisatie. In hoeverre hebben leidinggevenden inzicht in het psychologisch contract van de werknemer? In hoeverre wordt er voldaan aan de verwachtingen van leidinggevenden? Uit de literatuur is namelijk gebleken dat inzicht in het psychologisch contract vanuit het oogpunt van de werkgever een belangrijke randvoorwaarde is om het rendement van investeringen in employability te vergroten. Wanneer leidinggevenden onvoldoende inzicht hebben in het psychologisch contract van werknemers is de kans groot dat investeringen in de employability van de werknemer in geval van vertrek ten gunste komen van een andere werkgever.</w:t>
      </w:r>
      <w:r w:rsidRPr="00C46F11">
        <w:rPr>
          <w:rFonts w:ascii="Arial" w:hAnsi="Arial" w:cs="Arial"/>
          <w:sz w:val="22"/>
          <w:szCs w:val="22"/>
        </w:rPr>
        <w:t xml:space="preserve"> </w:t>
      </w:r>
    </w:p>
    <w:p w:rsidR="009B6510" w:rsidRDefault="009B6510" w:rsidP="00F610E5">
      <w:pPr>
        <w:spacing w:line="276" w:lineRule="auto"/>
        <w:jc w:val="both"/>
        <w:rPr>
          <w:rFonts w:ascii="Arial" w:hAnsi="Arial" w:cs="Arial"/>
          <w:sz w:val="22"/>
          <w:szCs w:val="22"/>
        </w:rPr>
      </w:pPr>
      <w:r>
        <w:rPr>
          <w:rFonts w:ascii="Arial" w:hAnsi="Arial" w:cs="Arial"/>
          <w:sz w:val="22"/>
          <w:szCs w:val="22"/>
        </w:rPr>
        <w:t>Daarnaast zullen er diepte-interviews met medewerkers worden gehouden. In hoeverre wordt er voldaan aan de verwachtingen van de werknemer? Wordt het werk als uitdagend en stimulerend ervaren? Hebben werknemers de mogelijkheid om trainingen en opleidingen te volgen? Zijn werknemers maximaal inzetbaar binnen de organisatie? Hebben werknemers binnen de organisatie de mogelijkheid om van functie te veranderen? Op deze manier kan gemeten worden of hun huidige functie meer of minder biedt dan ze verwacht hadden. Daarnaast kan aan de hand van diepte-interviews gemeten worden in hoeverre het psychologisch contract de daadwerkelijke mobiliteit beïnvloedt.</w:t>
      </w:r>
    </w:p>
    <w:p w:rsidR="009B6510" w:rsidRPr="00C46F11" w:rsidRDefault="009B6510" w:rsidP="00F610E5">
      <w:pPr>
        <w:spacing w:line="276" w:lineRule="auto"/>
        <w:jc w:val="both"/>
        <w:rPr>
          <w:rFonts w:ascii="Arial" w:hAnsi="Arial" w:cs="Arial"/>
          <w:sz w:val="22"/>
          <w:szCs w:val="22"/>
        </w:rPr>
      </w:pPr>
      <w:r>
        <w:rPr>
          <w:rFonts w:ascii="Arial" w:hAnsi="Arial" w:cs="Arial"/>
          <w:sz w:val="22"/>
          <w:szCs w:val="22"/>
        </w:rPr>
        <w:t xml:space="preserve"> </w:t>
      </w:r>
    </w:p>
    <w:p w:rsidR="009B6510" w:rsidRDefault="009B6510" w:rsidP="00F610E5">
      <w:pPr>
        <w:spacing w:line="276" w:lineRule="auto"/>
        <w:jc w:val="both"/>
        <w:rPr>
          <w:rFonts w:ascii="Arial" w:hAnsi="Arial" w:cs="Arial"/>
          <w:i/>
          <w:sz w:val="22"/>
          <w:szCs w:val="22"/>
        </w:rPr>
      </w:pPr>
      <w:r>
        <w:rPr>
          <w:rFonts w:ascii="Arial" w:hAnsi="Arial" w:cs="Arial"/>
          <w:i/>
          <w:sz w:val="22"/>
          <w:szCs w:val="22"/>
        </w:rPr>
        <w:t>Mobiliteitsbereidheid</w:t>
      </w:r>
    </w:p>
    <w:p w:rsidR="009B6510" w:rsidRPr="00330CCA" w:rsidRDefault="009B6510" w:rsidP="00F610E5">
      <w:pPr>
        <w:spacing w:line="276" w:lineRule="auto"/>
        <w:jc w:val="both"/>
        <w:rPr>
          <w:rFonts w:ascii="Arial" w:hAnsi="Arial" w:cs="Arial"/>
          <w:sz w:val="22"/>
          <w:szCs w:val="22"/>
        </w:rPr>
      </w:pPr>
      <w:r>
        <w:rPr>
          <w:rFonts w:ascii="Arial" w:hAnsi="Arial" w:cs="Arial"/>
          <w:sz w:val="22"/>
          <w:szCs w:val="22"/>
        </w:rPr>
        <w:t xml:space="preserve">In de literatuurstudie is naar voren gekomen dat de mobiliteitsbereidheid een onderdeel is van employability. Werknemers moeten bereid zijn om van functie te veranderen. </w:t>
      </w:r>
      <w:r w:rsidRPr="007865A7">
        <w:rPr>
          <w:rFonts w:ascii="Arial" w:hAnsi="Arial" w:cs="Arial"/>
          <w:sz w:val="22"/>
          <w:szCs w:val="22"/>
        </w:rPr>
        <w:t>Op deze manier vergroot de werknemer zijn kansen om werk te krijgen en te behouden. Daarnaast kan de werknemer zijn kennis en vaardigheden verder ontwikkelen en nieuwe werkervaringen opdoen.</w:t>
      </w:r>
      <w:r>
        <w:rPr>
          <w:rFonts w:ascii="Arial" w:hAnsi="Arial" w:cs="Arial"/>
          <w:sz w:val="22"/>
          <w:szCs w:val="22"/>
        </w:rPr>
        <w:t xml:space="preserve"> De bereidheid tot mobiliteit heeft invloed op de daadwerkelijke mobiliteit. Daarnaast komt naar voren dat de organisatie invloed heeft op de daadwerkelijke mobiliteit. In dit onderzoek is het van belang om te meten in hoeverre de mobiliteitsbereidheid van een werknemer de relatie tussen het mobiliteitsbeleid en de daadwerkelijke mobiliteit beïnvloedt.</w:t>
      </w:r>
    </w:p>
    <w:p w:rsidR="009B6510" w:rsidRDefault="009B6510" w:rsidP="00F610E5">
      <w:pPr>
        <w:spacing w:line="276" w:lineRule="auto"/>
        <w:jc w:val="both"/>
        <w:rPr>
          <w:rFonts w:ascii="Arial" w:hAnsi="Arial" w:cs="Arial"/>
          <w:sz w:val="22"/>
          <w:szCs w:val="22"/>
        </w:rPr>
      </w:pPr>
      <w:r>
        <w:rPr>
          <w:rFonts w:ascii="Arial" w:hAnsi="Arial" w:cs="Arial"/>
          <w:sz w:val="22"/>
          <w:szCs w:val="22"/>
        </w:rPr>
        <w:t>De mobiliteitsbereidheid van een werknemer is gemeten aan de hand van diepte-interviews met leidinggevenden. In hoeverre zijn werknemers volgens leidinggevenden bereid om van functie te veranderen? Om daadwerkelijk de mobiliteitsbereidheid van een werknemer te meten zijn er ook diepte-interviews met medewerkers gehouden. In hoeverre zijn medewerkers bereid om te leren van kennis en ervaring van collega’s op de afdeling? Zijn werknemers bereid om taken met collega’s te ruilen en tijdelijk op een andere afdeling te werken?</w:t>
      </w:r>
    </w:p>
    <w:p w:rsidR="009B6510" w:rsidRDefault="009B6510" w:rsidP="00F610E5">
      <w:pPr>
        <w:spacing w:line="276" w:lineRule="auto"/>
        <w:jc w:val="both"/>
        <w:rPr>
          <w:rFonts w:ascii="Arial" w:hAnsi="Arial" w:cs="Arial"/>
          <w:sz w:val="22"/>
          <w:szCs w:val="22"/>
        </w:rPr>
      </w:pPr>
      <w:r>
        <w:rPr>
          <w:rFonts w:ascii="Arial" w:hAnsi="Arial" w:cs="Arial"/>
          <w:sz w:val="22"/>
          <w:szCs w:val="22"/>
        </w:rPr>
        <w:t>Aan de hand van bovenstaande vragen blijkt of een werknemer die bereid is om mobiel te zijn ook daadwerkelijk concrete plannen in die richting heeft. Als dit niet het geval is dan kan naar oorzaken worden gezocht in het psychologisch contract of inzicht in de externe arbeidsmarkt. Het meten van interne en externe mobiliteitintentie geeft aan of de eventuele bereidheid onder druk van het psychologisch contract en/of de arbeidsmarkt leidt tot loopbaanplannen bij een andere werkgever.</w:t>
      </w:r>
    </w:p>
    <w:p w:rsidR="009B6510" w:rsidRDefault="009B6510" w:rsidP="00F610E5">
      <w:pPr>
        <w:spacing w:line="276" w:lineRule="auto"/>
        <w:jc w:val="both"/>
        <w:rPr>
          <w:rFonts w:ascii="Arial" w:hAnsi="Arial" w:cs="Arial"/>
          <w:i/>
          <w:sz w:val="22"/>
          <w:szCs w:val="22"/>
        </w:rPr>
      </w:pPr>
    </w:p>
    <w:p w:rsidR="009B6510" w:rsidRDefault="009B6510" w:rsidP="00F610E5">
      <w:pPr>
        <w:spacing w:line="276" w:lineRule="auto"/>
        <w:jc w:val="both"/>
        <w:rPr>
          <w:rFonts w:ascii="Arial" w:hAnsi="Arial" w:cs="Arial"/>
          <w:i/>
          <w:sz w:val="22"/>
          <w:szCs w:val="22"/>
        </w:rPr>
      </w:pPr>
      <w:r>
        <w:rPr>
          <w:rFonts w:ascii="Arial" w:hAnsi="Arial" w:cs="Arial"/>
          <w:i/>
          <w:sz w:val="22"/>
          <w:szCs w:val="22"/>
        </w:rPr>
        <w:t>Rol management</w:t>
      </w:r>
    </w:p>
    <w:p w:rsidR="009B6510" w:rsidRDefault="009B6510" w:rsidP="00F610E5">
      <w:pPr>
        <w:spacing w:line="276" w:lineRule="auto"/>
        <w:jc w:val="both"/>
        <w:rPr>
          <w:rFonts w:ascii="Arial" w:hAnsi="Arial" w:cs="Arial"/>
          <w:sz w:val="22"/>
          <w:szCs w:val="22"/>
        </w:rPr>
      </w:pPr>
      <w:r>
        <w:rPr>
          <w:rFonts w:ascii="Arial" w:hAnsi="Arial" w:cs="Arial"/>
          <w:sz w:val="22"/>
          <w:szCs w:val="22"/>
        </w:rPr>
        <w:t xml:space="preserve">In hoofdstuk 1 is naar voren gekomen dat het management een cruciale rol heeft bij de implementatie van HR-beleid. Een belangrijk vertrekmotief was onvrede over het management. Op het moment dat het management voldoende steun geeft bij o.a. loopbaanontwikkeling en een grotere mate van zelfstandigheid in de functie zal dit leiden tot een grotere mate van tevredenheid met het management (Steijn, 2003, p. 17). </w:t>
      </w:r>
    </w:p>
    <w:p w:rsidR="009B6510" w:rsidRDefault="009B6510" w:rsidP="00F610E5">
      <w:pPr>
        <w:spacing w:line="276" w:lineRule="auto"/>
        <w:jc w:val="both"/>
        <w:rPr>
          <w:rFonts w:ascii="Arial" w:hAnsi="Arial" w:cs="Arial"/>
          <w:sz w:val="22"/>
          <w:szCs w:val="22"/>
        </w:rPr>
      </w:pPr>
      <w:r>
        <w:rPr>
          <w:rFonts w:ascii="Arial" w:hAnsi="Arial" w:cs="Arial"/>
          <w:sz w:val="22"/>
          <w:szCs w:val="22"/>
        </w:rPr>
        <w:t>In deze studie staat de relatie tussen het mobiliteitsbeleid en de daadwerkelijke mobiliteit centraal. Hierbij is het van belang om de rol van het management te meten. In hoeverre heeft het management invloed op de relatie tussen het mobiliteitsbeleid en de daadwerkelijke mobiliteit? Welke rol heeft het management bij het mobiliteitsbeleid? Stralen leidinggevenden het beleid uit binnen de organisatie? Hebben werknemers voldoende mogelijkheden tot het volgen van opleidingen en trainingen? Hebben werknemers de mogelijkheid om zelfstandig te werken? Bovenstaande vragen kunnen beantwoord worden aan de hand van diepte-interviews met het management.</w:t>
      </w:r>
    </w:p>
    <w:p w:rsidR="009B6510" w:rsidRPr="002D65C2" w:rsidRDefault="009B6510" w:rsidP="00F610E5">
      <w:pPr>
        <w:spacing w:line="276" w:lineRule="auto"/>
        <w:jc w:val="both"/>
        <w:rPr>
          <w:rFonts w:ascii="Arial" w:hAnsi="Arial" w:cs="Arial"/>
        </w:rPr>
      </w:pPr>
    </w:p>
    <w:p w:rsidR="009B6510" w:rsidRPr="00C42E20" w:rsidRDefault="009B6510" w:rsidP="000C48FC">
      <w:pPr>
        <w:pStyle w:val="arial12vet"/>
        <w:outlineLvl w:val="1"/>
      </w:pPr>
      <w:bookmarkStart w:id="248" w:name="_Toc265099337"/>
      <w:bookmarkStart w:id="249" w:name="_Toc265099522"/>
      <w:bookmarkStart w:id="250" w:name="_Toc265103307"/>
      <w:r>
        <w:t>3.4</w:t>
      </w:r>
      <w:r w:rsidRPr="000B095E">
        <w:t xml:space="preserve"> </w:t>
      </w:r>
      <w:r>
        <w:t>Controleerbaarheid, v</w:t>
      </w:r>
      <w:r w:rsidRPr="000B095E">
        <w:t xml:space="preserve">aliditeit </w:t>
      </w:r>
      <w:r>
        <w:t>en betrouwbaarheid</w:t>
      </w:r>
      <w:bookmarkEnd w:id="248"/>
      <w:bookmarkEnd w:id="249"/>
      <w:bookmarkEnd w:id="250"/>
    </w:p>
    <w:p w:rsidR="009B6510" w:rsidRDefault="009B6510" w:rsidP="00F610E5">
      <w:pPr>
        <w:spacing w:line="276" w:lineRule="auto"/>
        <w:jc w:val="both"/>
        <w:rPr>
          <w:rFonts w:ascii="Arial" w:hAnsi="Arial" w:cs="Arial"/>
          <w:sz w:val="22"/>
          <w:szCs w:val="22"/>
        </w:rPr>
      </w:pPr>
      <w:r>
        <w:rPr>
          <w:rFonts w:ascii="Arial" w:hAnsi="Arial" w:cs="Arial"/>
          <w:sz w:val="22"/>
          <w:szCs w:val="22"/>
        </w:rPr>
        <w:t>Bij het uitvoeren van een wetenschappelijk onderzoek, moet er worden rekening gehouden met de controleerbaarheid, validiteit en betrouwbaarheid van de onderzoeksresultaten.</w:t>
      </w:r>
    </w:p>
    <w:p w:rsidR="009B6510" w:rsidRDefault="009B6510" w:rsidP="00F610E5">
      <w:pPr>
        <w:spacing w:line="276" w:lineRule="auto"/>
        <w:jc w:val="both"/>
        <w:rPr>
          <w:rFonts w:ascii="Arial" w:hAnsi="Arial" w:cs="Arial"/>
          <w:sz w:val="22"/>
          <w:szCs w:val="22"/>
        </w:rPr>
      </w:pPr>
    </w:p>
    <w:p w:rsidR="009B6510" w:rsidRPr="008B64A2" w:rsidRDefault="009B6510" w:rsidP="000C48FC">
      <w:pPr>
        <w:pStyle w:val="arial11vet"/>
        <w:outlineLvl w:val="2"/>
      </w:pPr>
      <w:bookmarkStart w:id="251" w:name="_Toc265099338"/>
      <w:bookmarkStart w:id="252" w:name="_Toc265099523"/>
      <w:bookmarkStart w:id="253" w:name="_Toc265103308"/>
      <w:r w:rsidRPr="005E6B26">
        <w:t>3.4.1 Controleerbaarheid</w:t>
      </w:r>
      <w:bookmarkEnd w:id="251"/>
      <w:bookmarkEnd w:id="252"/>
      <w:bookmarkEnd w:id="253"/>
    </w:p>
    <w:p w:rsidR="009B6510" w:rsidRDefault="009B6510" w:rsidP="00F610E5">
      <w:pPr>
        <w:spacing w:line="276" w:lineRule="auto"/>
        <w:jc w:val="both"/>
        <w:rPr>
          <w:rFonts w:ascii="Arial" w:hAnsi="Arial" w:cs="Arial"/>
          <w:sz w:val="22"/>
          <w:szCs w:val="22"/>
        </w:rPr>
      </w:pPr>
      <w:r>
        <w:rPr>
          <w:rFonts w:ascii="Arial" w:hAnsi="Arial" w:cs="Arial"/>
          <w:sz w:val="22"/>
          <w:szCs w:val="22"/>
        </w:rPr>
        <w:t>Braster (2000, p. 61) stelt dat onderzoek controleerbaar moet zijn, waardoor de mogelijkheid bestaat om kritiek te leveren op de uitkomsten van het onderzoek. Op deze manier kan de lezer beweringen op juistheid controleren. Deze studie is controleerbaar, doordat de uitvoering van het onderzoek is weergegeven. Daarnaast wordt er in deze studie verwezen naar de gebruikte bronnen en is er een volledige literatuurlijst aanwezig.</w:t>
      </w:r>
    </w:p>
    <w:p w:rsidR="009B6510" w:rsidRDefault="009B6510" w:rsidP="00F610E5">
      <w:pPr>
        <w:spacing w:line="276" w:lineRule="auto"/>
        <w:jc w:val="both"/>
        <w:rPr>
          <w:rFonts w:ascii="Arial" w:hAnsi="Arial" w:cs="Arial"/>
          <w:sz w:val="22"/>
          <w:szCs w:val="22"/>
        </w:rPr>
      </w:pPr>
    </w:p>
    <w:p w:rsidR="009B6510" w:rsidRPr="005B4F0C" w:rsidRDefault="009B6510" w:rsidP="001F64C3">
      <w:pPr>
        <w:pStyle w:val="arial11vet"/>
        <w:outlineLvl w:val="2"/>
      </w:pPr>
      <w:bookmarkStart w:id="254" w:name="_Toc265099339"/>
      <w:bookmarkStart w:id="255" w:name="_Toc265099524"/>
      <w:bookmarkStart w:id="256" w:name="_Toc265103309"/>
      <w:r w:rsidRPr="005E6B26">
        <w:t>3.4.2 Validiteit</w:t>
      </w:r>
      <w:bookmarkEnd w:id="254"/>
      <w:bookmarkEnd w:id="255"/>
      <w:bookmarkEnd w:id="256"/>
    </w:p>
    <w:p w:rsidR="009B6510" w:rsidRDefault="009B6510" w:rsidP="00F610E5">
      <w:pPr>
        <w:spacing w:line="276" w:lineRule="auto"/>
        <w:jc w:val="both"/>
        <w:rPr>
          <w:rFonts w:ascii="Arial" w:hAnsi="Arial" w:cs="Arial"/>
          <w:sz w:val="22"/>
          <w:szCs w:val="22"/>
        </w:rPr>
      </w:pPr>
      <w:r>
        <w:rPr>
          <w:rFonts w:ascii="Arial" w:hAnsi="Arial" w:cs="Arial"/>
          <w:sz w:val="22"/>
          <w:szCs w:val="22"/>
        </w:rPr>
        <w:t>Onder validiteit wordt de geldigheid en de generaliseerbaarheid van de onderzoeksresultaten bedoeld.</w:t>
      </w:r>
    </w:p>
    <w:p w:rsidR="009B6510" w:rsidRDefault="009B6510" w:rsidP="00F610E5">
      <w:pPr>
        <w:spacing w:line="276" w:lineRule="auto"/>
        <w:jc w:val="both"/>
        <w:rPr>
          <w:rFonts w:ascii="Arial" w:hAnsi="Arial" w:cs="Arial"/>
          <w:sz w:val="22"/>
          <w:szCs w:val="22"/>
        </w:rPr>
      </w:pPr>
    </w:p>
    <w:p w:rsidR="009B6510" w:rsidRPr="00F20CFB" w:rsidRDefault="009B6510" w:rsidP="00F610E5">
      <w:pPr>
        <w:spacing w:line="276" w:lineRule="auto"/>
        <w:jc w:val="both"/>
        <w:rPr>
          <w:rFonts w:ascii="Arial" w:hAnsi="Arial" w:cs="Arial"/>
          <w:i/>
          <w:sz w:val="22"/>
          <w:szCs w:val="22"/>
        </w:rPr>
      </w:pPr>
      <w:r w:rsidRPr="00F20CFB">
        <w:rPr>
          <w:rFonts w:ascii="Arial" w:hAnsi="Arial" w:cs="Arial"/>
          <w:i/>
          <w:sz w:val="22"/>
          <w:szCs w:val="22"/>
        </w:rPr>
        <w:t>Interne validiteit</w:t>
      </w:r>
    </w:p>
    <w:p w:rsidR="009B6510" w:rsidRPr="00B72773" w:rsidRDefault="009B6510" w:rsidP="00F610E5">
      <w:pPr>
        <w:spacing w:line="276" w:lineRule="auto"/>
        <w:jc w:val="both"/>
        <w:rPr>
          <w:rFonts w:ascii="Arial" w:hAnsi="Arial" w:cs="Arial"/>
          <w:sz w:val="22"/>
          <w:szCs w:val="22"/>
        </w:rPr>
      </w:pPr>
      <w:r>
        <w:rPr>
          <w:rFonts w:ascii="Arial" w:hAnsi="Arial" w:cs="Arial"/>
          <w:sz w:val="22"/>
          <w:szCs w:val="22"/>
        </w:rPr>
        <w:t xml:space="preserve">Interne validiteit richt zich op het vaststellen van causale relaties tussen theoretische begrippen in de empirie. Meet de onderzoeker wat hij echt wil meten? Belangrijk hierbij is de geldigheid van uitspraken van de onderzochte groep. In dit onderzoek is gebruik gemaakt van diepte-interviews. Diepte-interviews zijn in staat beter te meten wat we echt willen meten in vergelijking met schriftelijke vragenlijsten, doordat er doorgevraagd kan worden. </w:t>
      </w:r>
    </w:p>
    <w:p w:rsidR="009B6510" w:rsidRDefault="009B6510" w:rsidP="00F610E5">
      <w:pPr>
        <w:spacing w:line="276" w:lineRule="auto"/>
        <w:jc w:val="both"/>
        <w:rPr>
          <w:rFonts w:ascii="Arial" w:hAnsi="Arial" w:cs="Arial"/>
          <w:sz w:val="22"/>
          <w:szCs w:val="22"/>
        </w:rPr>
      </w:pPr>
    </w:p>
    <w:p w:rsidR="009B6510" w:rsidRPr="009231FC" w:rsidRDefault="009B6510" w:rsidP="00F610E5">
      <w:pPr>
        <w:spacing w:line="276" w:lineRule="auto"/>
        <w:jc w:val="both"/>
        <w:rPr>
          <w:rFonts w:ascii="Arial" w:hAnsi="Arial" w:cs="Arial"/>
          <w:i/>
          <w:sz w:val="22"/>
          <w:szCs w:val="22"/>
        </w:rPr>
      </w:pPr>
      <w:r w:rsidRPr="009231FC">
        <w:rPr>
          <w:rFonts w:ascii="Arial" w:hAnsi="Arial" w:cs="Arial"/>
          <w:i/>
          <w:sz w:val="22"/>
          <w:szCs w:val="22"/>
        </w:rPr>
        <w:t>Externe validiteit</w:t>
      </w:r>
    </w:p>
    <w:p w:rsidR="009B6510" w:rsidRDefault="009B6510" w:rsidP="00F610E5">
      <w:pPr>
        <w:spacing w:line="276" w:lineRule="auto"/>
        <w:jc w:val="both"/>
        <w:rPr>
          <w:rFonts w:ascii="Arial" w:hAnsi="Arial" w:cs="Arial"/>
          <w:sz w:val="22"/>
          <w:szCs w:val="22"/>
        </w:rPr>
      </w:pPr>
      <w:r>
        <w:rPr>
          <w:rFonts w:ascii="Arial" w:hAnsi="Arial" w:cs="Arial"/>
          <w:sz w:val="22"/>
          <w:szCs w:val="22"/>
        </w:rPr>
        <w:t>Externe validiteit heeft betrekking op de generaliseerbaarheid van relaties naar andere personen, plaatsen en tijden. Bevindingen van casestudy’s zijn niet generaliseerbaar</w:t>
      </w:r>
      <w:r w:rsidRPr="0043017F">
        <w:rPr>
          <w:rFonts w:ascii="Arial" w:hAnsi="Arial" w:cs="Arial"/>
          <w:sz w:val="22"/>
          <w:szCs w:val="22"/>
        </w:rPr>
        <w:t xml:space="preserve"> </w:t>
      </w:r>
      <w:r>
        <w:rPr>
          <w:rFonts w:ascii="Arial" w:hAnsi="Arial" w:cs="Arial"/>
          <w:sz w:val="22"/>
          <w:szCs w:val="22"/>
        </w:rPr>
        <w:t xml:space="preserve">(Yin, 1989; Swanborn, 1996). De conclusies die voortvloeien uit het onderzoek zijn alleen van toepassing op de drie bestudeerde cases en niet voor niet-onderzochte cases. </w:t>
      </w:r>
    </w:p>
    <w:p w:rsidR="009B6510" w:rsidRDefault="009B6510" w:rsidP="00F610E5">
      <w:pPr>
        <w:spacing w:line="276" w:lineRule="auto"/>
        <w:jc w:val="both"/>
        <w:rPr>
          <w:rFonts w:ascii="Arial" w:hAnsi="Arial" w:cs="Arial"/>
          <w:sz w:val="22"/>
          <w:szCs w:val="22"/>
        </w:rPr>
      </w:pPr>
      <w:r>
        <w:rPr>
          <w:rFonts w:ascii="Arial" w:hAnsi="Arial" w:cs="Arial"/>
          <w:sz w:val="22"/>
          <w:szCs w:val="22"/>
        </w:rPr>
        <w:t xml:space="preserve">Wel kan worden gesteld dat de generaliseerbaarheid van casestudy’s toeneemt indien er sprake is van een meervoudige casestudy (Braster, 2000, p. 73). Dit wordt ook wel theoretische generaliseerbaarheid genoemd. In dit onderzoek wordt er gestreeft naar generaliseerbare onderzoeksuitkomsten doordat er in dit onderzoek meerdere casussen onderzocht zullen worden. </w:t>
      </w:r>
    </w:p>
    <w:p w:rsidR="009B6510" w:rsidRDefault="009B6510" w:rsidP="00F610E5">
      <w:pPr>
        <w:spacing w:line="276" w:lineRule="auto"/>
        <w:jc w:val="both"/>
        <w:rPr>
          <w:rFonts w:ascii="Arial" w:hAnsi="Arial" w:cs="Arial"/>
          <w:sz w:val="22"/>
          <w:szCs w:val="22"/>
        </w:rPr>
      </w:pPr>
    </w:p>
    <w:p w:rsidR="009B6510" w:rsidRDefault="009B6510" w:rsidP="001F64C3">
      <w:pPr>
        <w:pStyle w:val="arial11vet"/>
        <w:outlineLvl w:val="2"/>
      </w:pPr>
      <w:bookmarkStart w:id="257" w:name="_Toc265099340"/>
      <w:bookmarkStart w:id="258" w:name="_Toc265099525"/>
      <w:bookmarkStart w:id="259" w:name="_Toc265103310"/>
      <w:r w:rsidRPr="005E6B26">
        <w:t>3.4.3 Betrouwbaarheid</w:t>
      </w:r>
      <w:bookmarkEnd w:id="257"/>
      <w:bookmarkEnd w:id="258"/>
      <w:bookmarkEnd w:id="259"/>
    </w:p>
    <w:p w:rsidR="009B6510" w:rsidRDefault="009B6510" w:rsidP="00F610E5">
      <w:pPr>
        <w:spacing w:line="276" w:lineRule="auto"/>
        <w:jc w:val="both"/>
        <w:rPr>
          <w:rFonts w:ascii="Arial" w:hAnsi="Arial" w:cs="Arial"/>
          <w:sz w:val="22"/>
          <w:szCs w:val="22"/>
        </w:rPr>
      </w:pPr>
      <w:r>
        <w:rPr>
          <w:rFonts w:ascii="Arial" w:hAnsi="Arial" w:cs="Arial"/>
          <w:sz w:val="22"/>
          <w:szCs w:val="22"/>
        </w:rPr>
        <w:t>Bij betrouwbaarheid gaat het om metingen die onafhankelijk moeten zijn van onderzoeker, tijd en meetinstrument. Hierbij wordt bedoeld dat bij een gelijkblijvend te meten object bij iedere meting dezelfde uitslag moet ontstaan (Braster, 2000, p. 74).</w:t>
      </w:r>
      <w:r w:rsidRPr="00D2620C">
        <w:rPr>
          <w:rFonts w:ascii="Arial" w:hAnsi="Arial" w:cs="Arial"/>
          <w:sz w:val="22"/>
          <w:szCs w:val="22"/>
        </w:rPr>
        <w:t xml:space="preserve"> </w:t>
      </w:r>
    </w:p>
    <w:p w:rsidR="009B6510" w:rsidRDefault="009B6510" w:rsidP="00F610E5">
      <w:pPr>
        <w:spacing w:line="276" w:lineRule="auto"/>
        <w:jc w:val="both"/>
        <w:rPr>
          <w:rFonts w:ascii="Arial" w:hAnsi="Arial" w:cs="Arial"/>
          <w:sz w:val="22"/>
          <w:szCs w:val="22"/>
        </w:rPr>
      </w:pPr>
    </w:p>
    <w:p w:rsidR="009B6510" w:rsidRDefault="009B6510" w:rsidP="00F610E5">
      <w:pPr>
        <w:spacing w:line="276" w:lineRule="auto"/>
        <w:jc w:val="both"/>
        <w:rPr>
          <w:rFonts w:ascii="Arial" w:hAnsi="Arial" w:cs="Arial"/>
          <w:sz w:val="22"/>
          <w:szCs w:val="22"/>
        </w:rPr>
      </w:pPr>
      <w:r>
        <w:rPr>
          <w:rFonts w:ascii="Arial" w:hAnsi="Arial" w:cs="Arial"/>
          <w:sz w:val="22"/>
          <w:szCs w:val="22"/>
        </w:rPr>
        <w:t>Zoals eerder vermeld is in dit onderzoek gebruik gemaakt van data-triangulatie. Doordat er gebruik wordt gemaakt van meerdere databronnen, zoals bestaande gegevens en diepte-interviews is geprobeerd de betrouwbaarheid te vergroten.</w:t>
      </w:r>
    </w:p>
    <w:p w:rsidR="009B6510" w:rsidRDefault="009B6510" w:rsidP="00F610E5">
      <w:pPr>
        <w:spacing w:line="276" w:lineRule="auto"/>
        <w:jc w:val="both"/>
        <w:rPr>
          <w:rFonts w:ascii="Arial" w:hAnsi="Arial" w:cs="Arial"/>
          <w:sz w:val="22"/>
          <w:szCs w:val="22"/>
        </w:rPr>
      </w:pPr>
      <w:r>
        <w:rPr>
          <w:rFonts w:ascii="Arial" w:hAnsi="Arial" w:cs="Arial"/>
          <w:sz w:val="22"/>
          <w:szCs w:val="22"/>
        </w:rPr>
        <w:t xml:space="preserve">Daarnaast is bij het afnemen van de diepte-interviews gebruik gemaakt van een cassetterecorder. De onderzoeker heeft naderhand alle interviews letterlijk uitgewerkt. Voor een controleerbare en systematische analyse is het noodzakelijk dat elk interview volledig uitgetypt wordt (Braster, 2000, p. 106). Voordeel van deze methode is dat er geen belangrijke informatie verloren kan gaan. </w:t>
      </w:r>
    </w:p>
    <w:p w:rsidR="009B6510" w:rsidRDefault="009B6510" w:rsidP="00F610E5">
      <w:pPr>
        <w:spacing w:line="276" w:lineRule="auto"/>
        <w:jc w:val="both"/>
        <w:rPr>
          <w:rFonts w:ascii="Arial" w:hAnsi="Arial" w:cs="Arial"/>
          <w:sz w:val="22"/>
          <w:szCs w:val="22"/>
        </w:rPr>
      </w:pPr>
    </w:p>
    <w:p w:rsidR="009B6510" w:rsidRDefault="009B6510" w:rsidP="00F610E5">
      <w:pPr>
        <w:spacing w:line="276" w:lineRule="auto"/>
        <w:jc w:val="both"/>
        <w:rPr>
          <w:rFonts w:ascii="Arial" w:hAnsi="Arial" w:cs="Arial"/>
          <w:sz w:val="22"/>
          <w:szCs w:val="22"/>
        </w:rPr>
      </w:pPr>
      <w:r>
        <w:rPr>
          <w:rFonts w:ascii="Arial" w:hAnsi="Arial" w:cs="Arial"/>
          <w:sz w:val="22"/>
          <w:szCs w:val="22"/>
        </w:rPr>
        <w:t xml:space="preserve">Ook is in het onderzoek gebruik gemaakt van relevante begrippen die in relatie staan met het begrip mobiliteit. Dit zijn de begrippen: loopbanen, employability en het psychologisch contract. Dit geeft de onderzoeker de mogelijkheid om het begrip mobiliteit vanuit verschillende invalshoeken te bekijken. </w:t>
      </w:r>
    </w:p>
    <w:p w:rsidR="009B6510" w:rsidRDefault="009B6510" w:rsidP="00F610E5">
      <w:pPr>
        <w:spacing w:line="276" w:lineRule="auto"/>
        <w:jc w:val="both"/>
        <w:rPr>
          <w:rFonts w:ascii="Arial" w:hAnsi="Arial" w:cs="Arial"/>
          <w:sz w:val="22"/>
          <w:szCs w:val="22"/>
        </w:rPr>
      </w:pPr>
    </w:p>
    <w:p w:rsidR="009B6510" w:rsidRDefault="009B6510" w:rsidP="00F610E5">
      <w:pPr>
        <w:spacing w:line="276" w:lineRule="auto"/>
        <w:jc w:val="both"/>
        <w:rPr>
          <w:rFonts w:ascii="Arial" w:hAnsi="Arial" w:cs="Arial"/>
          <w:sz w:val="22"/>
          <w:szCs w:val="22"/>
        </w:rPr>
      </w:pPr>
    </w:p>
    <w:p w:rsidR="009B6510" w:rsidRDefault="009B6510" w:rsidP="00F610E5">
      <w:pPr>
        <w:spacing w:line="276" w:lineRule="auto"/>
        <w:jc w:val="both"/>
        <w:rPr>
          <w:rFonts w:ascii="Arial" w:hAnsi="Arial" w:cs="Arial"/>
          <w:sz w:val="22"/>
          <w:szCs w:val="22"/>
        </w:rPr>
      </w:pPr>
    </w:p>
    <w:p w:rsidR="009B6510" w:rsidRPr="00554D1E" w:rsidRDefault="009B6510" w:rsidP="001F64C3">
      <w:pPr>
        <w:pStyle w:val="arial14vet"/>
        <w:outlineLvl w:val="0"/>
      </w:pPr>
      <w:r>
        <w:rPr>
          <w:sz w:val="22"/>
          <w:szCs w:val="22"/>
        </w:rPr>
        <w:br w:type="page"/>
      </w:r>
      <w:bookmarkStart w:id="260" w:name="_Toc265099341"/>
      <w:bookmarkStart w:id="261" w:name="_Toc265099526"/>
      <w:bookmarkStart w:id="262" w:name="_Toc265103311"/>
      <w:r w:rsidRPr="00E6043A">
        <w:t>4</w:t>
      </w:r>
      <w:r>
        <w:t>.</w:t>
      </w:r>
      <w:r w:rsidRPr="00E6043A">
        <w:t xml:space="preserve"> Concern Gemeente Rotterdam, Stedenbouw en Volkshuisvesting, Gemeentewerken en het Ontwikkelingsbedrijf</w:t>
      </w:r>
      <w:bookmarkEnd w:id="260"/>
      <w:bookmarkEnd w:id="261"/>
      <w:bookmarkEnd w:id="262"/>
    </w:p>
    <w:p w:rsidR="009B6510" w:rsidRDefault="009B6510" w:rsidP="00F610E5">
      <w:pPr>
        <w:spacing w:line="276" w:lineRule="auto"/>
        <w:jc w:val="both"/>
        <w:rPr>
          <w:rFonts w:ascii="Arial" w:hAnsi="Arial" w:cs="Arial"/>
          <w:sz w:val="22"/>
          <w:szCs w:val="22"/>
        </w:rPr>
      </w:pPr>
      <w:r>
        <w:rPr>
          <w:rFonts w:ascii="Arial" w:hAnsi="Arial" w:cs="Arial"/>
          <w:sz w:val="22"/>
          <w:szCs w:val="22"/>
        </w:rPr>
        <w:t>In hoofdstuk 1 heb ik een korte introductie van de Gemeente Rotterdam gegeven. In dit hoofdstuk zal ik de organisatie van het Concern Gemeente Rotterdam, dS+V, GW en het OBR verder beschrijven. Doel van dit hoofdstuk is om de strategische (HR-) doelstellingen en de organisatiestructuur van de drie diensten in kaart te brengen. In hoofdstuk 6 zal geanalyseerd worden of de strategische doelstellingen aansluiten met de doelstellingen van het mobiliteitsbeleid.</w:t>
      </w:r>
    </w:p>
    <w:p w:rsidR="009B6510" w:rsidRPr="00537768" w:rsidRDefault="009B6510" w:rsidP="00F610E5">
      <w:pPr>
        <w:spacing w:line="276" w:lineRule="auto"/>
        <w:jc w:val="both"/>
        <w:rPr>
          <w:rFonts w:ascii="Arial" w:hAnsi="Arial" w:cs="Arial"/>
        </w:rPr>
      </w:pPr>
    </w:p>
    <w:p w:rsidR="009B6510" w:rsidRPr="003C6DEF" w:rsidRDefault="009B6510" w:rsidP="001F64C3">
      <w:pPr>
        <w:pStyle w:val="arial12vet"/>
        <w:outlineLvl w:val="1"/>
      </w:pPr>
      <w:bookmarkStart w:id="263" w:name="_Toc265099342"/>
      <w:bookmarkStart w:id="264" w:name="_Toc265099527"/>
      <w:bookmarkStart w:id="265" w:name="_Toc265103312"/>
      <w:r>
        <w:t xml:space="preserve">4.1 </w:t>
      </w:r>
      <w:r w:rsidRPr="003C6DEF">
        <w:t>Concern Gemeente Rotterdam</w:t>
      </w:r>
      <w:bookmarkEnd w:id="263"/>
      <w:bookmarkEnd w:id="264"/>
      <w:bookmarkEnd w:id="265"/>
    </w:p>
    <w:p w:rsidR="009B6510" w:rsidRDefault="009B6510" w:rsidP="00F610E5">
      <w:pPr>
        <w:spacing w:line="276" w:lineRule="auto"/>
        <w:jc w:val="both"/>
        <w:rPr>
          <w:rFonts w:ascii="Arial" w:hAnsi="Arial" w:cs="Arial"/>
          <w:sz w:val="22"/>
          <w:szCs w:val="22"/>
        </w:rPr>
      </w:pPr>
    </w:p>
    <w:p w:rsidR="009B6510" w:rsidRPr="00E40CC0" w:rsidRDefault="009B6510" w:rsidP="001F64C3">
      <w:pPr>
        <w:pStyle w:val="arial11vet"/>
        <w:outlineLvl w:val="2"/>
      </w:pPr>
      <w:bookmarkStart w:id="266" w:name="_Toc265099343"/>
      <w:bookmarkStart w:id="267" w:name="_Toc265099528"/>
      <w:bookmarkStart w:id="268" w:name="_Toc265103313"/>
      <w:r w:rsidRPr="00E40CC0">
        <w:t>4.1.1 Algemeen</w:t>
      </w:r>
      <w:bookmarkEnd w:id="266"/>
      <w:bookmarkEnd w:id="267"/>
      <w:bookmarkEnd w:id="268"/>
    </w:p>
    <w:p w:rsidR="009B6510" w:rsidRDefault="009B6510" w:rsidP="00F610E5">
      <w:pPr>
        <w:spacing w:line="276" w:lineRule="auto"/>
        <w:jc w:val="both"/>
        <w:rPr>
          <w:rFonts w:ascii="Arial" w:hAnsi="Arial" w:cs="Arial"/>
          <w:i/>
          <w:sz w:val="22"/>
          <w:szCs w:val="22"/>
        </w:rPr>
      </w:pPr>
      <w:r w:rsidRPr="006435CC">
        <w:rPr>
          <w:rFonts w:ascii="Arial" w:hAnsi="Arial" w:cs="Arial"/>
          <w:sz w:val="22"/>
          <w:szCs w:val="22"/>
        </w:rPr>
        <w:t>De Gemeente Rotterdam is een stad die voortdurend bezig is met de ontwikkeling van de stad. De G</w:t>
      </w:r>
      <w:r>
        <w:rPr>
          <w:rFonts w:ascii="Arial" w:hAnsi="Arial" w:cs="Arial"/>
          <w:sz w:val="22"/>
          <w:szCs w:val="22"/>
        </w:rPr>
        <w:t>emeente Rotterdam presenteert zichzelf als</w:t>
      </w:r>
      <w:r w:rsidRPr="006435CC">
        <w:rPr>
          <w:rFonts w:ascii="Arial" w:hAnsi="Arial" w:cs="Arial"/>
          <w:sz w:val="22"/>
          <w:szCs w:val="22"/>
        </w:rPr>
        <w:t xml:space="preserve"> een dynamische en voorui</w:t>
      </w:r>
      <w:r>
        <w:rPr>
          <w:rFonts w:ascii="Arial" w:hAnsi="Arial" w:cs="Arial"/>
          <w:sz w:val="22"/>
          <w:szCs w:val="22"/>
        </w:rPr>
        <w:t>tstrevende wereldstad. De missie</w:t>
      </w:r>
      <w:r w:rsidRPr="006435CC">
        <w:rPr>
          <w:rFonts w:ascii="Arial" w:hAnsi="Arial" w:cs="Arial"/>
          <w:sz w:val="22"/>
          <w:szCs w:val="22"/>
        </w:rPr>
        <w:t xml:space="preserve"> is als volgt: </w:t>
      </w:r>
      <w:r w:rsidRPr="000A7472">
        <w:rPr>
          <w:rFonts w:ascii="Arial" w:hAnsi="Arial" w:cs="Arial"/>
          <w:i/>
          <w:sz w:val="22"/>
          <w:szCs w:val="22"/>
        </w:rPr>
        <w:t xml:space="preserve">“Wij zijn trots op Rotterdam, een dynamische en vooruitstrevende wereldstad. Wij werken graag en hard aan een betere toekomst voor alle Rotterdammers en aan een stad waar het goed wonen, werken, ondernemen en samenleven is. </w:t>
      </w:r>
      <w:r w:rsidRPr="006435CC">
        <w:rPr>
          <w:rFonts w:ascii="Arial" w:hAnsi="Arial" w:cs="Arial"/>
          <w:i/>
          <w:sz w:val="22"/>
          <w:szCs w:val="22"/>
        </w:rPr>
        <w:t>De Gemeente Rotterdam werkt aan een stad die durft!</w:t>
      </w:r>
      <w:r>
        <w:rPr>
          <w:rFonts w:ascii="Arial" w:hAnsi="Arial" w:cs="Arial"/>
          <w:i/>
          <w:sz w:val="22"/>
          <w:szCs w:val="22"/>
        </w:rPr>
        <w:t>”</w:t>
      </w:r>
    </w:p>
    <w:p w:rsidR="009B6510" w:rsidRPr="007A17E6" w:rsidRDefault="009B6510" w:rsidP="00F610E5">
      <w:pPr>
        <w:spacing w:line="276" w:lineRule="auto"/>
        <w:jc w:val="both"/>
        <w:rPr>
          <w:rFonts w:ascii="Arial" w:hAnsi="Arial" w:cs="Arial"/>
          <w:i/>
          <w:sz w:val="22"/>
          <w:szCs w:val="22"/>
        </w:rPr>
      </w:pPr>
      <w:r w:rsidRPr="006435CC">
        <w:rPr>
          <w:rFonts w:ascii="Arial" w:hAnsi="Arial" w:cs="Arial"/>
          <w:sz w:val="22"/>
          <w:szCs w:val="22"/>
        </w:rPr>
        <w:t>Binnen de Gemeente Rotterdam staan burgers en ondernemers centraal en komt het resultaat op de eerste plaats. Daarnaast bewaakt de Gemeente Rotte</w:t>
      </w:r>
      <w:r>
        <w:rPr>
          <w:rFonts w:ascii="Arial" w:hAnsi="Arial" w:cs="Arial"/>
          <w:sz w:val="22"/>
          <w:szCs w:val="22"/>
        </w:rPr>
        <w:t>rdam het algemeen belang en ziet</w:t>
      </w:r>
      <w:r w:rsidRPr="006435CC">
        <w:rPr>
          <w:rFonts w:ascii="Arial" w:hAnsi="Arial" w:cs="Arial"/>
          <w:sz w:val="22"/>
          <w:szCs w:val="22"/>
        </w:rPr>
        <w:t xml:space="preserve"> ze toe op het naleven van regels. De Gemeente Rotterdam functioneert als één concern en werkt </w:t>
      </w:r>
      <w:r>
        <w:rPr>
          <w:rFonts w:ascii="Arial" w:hAnsi="Arial" w:cs="Arial"/>
          <w:sz w:val="22"/>
          <w:szCs w:val="22"/>
        </w:rPr>
        <w:t xml:space="preserve">samen met andere partners </w:t>
      </w:r>
      <w:r w:rsidRPr="006435CC">
        <w:rPr>
          <w:rFonts w:ascii="Arial" w:hAnsi="Arial" w:cs="Arial"/>
          <w:sz w:val="22"/>
          <w:szCs w:val="22"/>
        </w:rPr>
        <w:t>in de regio Rotterdam.</w:t>
      </w:r>
      <w:r>
        <w:rPr>
          <w:rFonts w:ascii="Arial" w:hAnsi="Arial" w:cs="Arial"/>
          <w:sz w:val="22"/>
          <w:szCs w:val="22"/>
        </w:rPr>
        <w:t xml:space="preserve"> </w:t>
      </w:r>
    </w:p>
    <w:p w:rsidR="009B6510" w:rsidRDefault="009B6510" w:rsidP="00F610E5">
      <w:pPr>
        <w:spacing w:line="276" w:lineRule="auto"/>
        <w:jc w:val="both"/>
        <w:rPr>
          <w:rFonts w:ascii="Arial" w:hAnsi="Arial" w:cs="Arial"/>
          <w:sz w:val="22"/>
          <w:szCs w:val="22"/>
        </w:rPr>
      </w:pPr>
    </w:p>
    <w:p w:rsidR="009B6510" w:rsidRPr="00E40CC0" w:rsidRDefault="009B6510" w:rsidP="001F64C3">
      <w:pPr>
        <w:pStyle w:val="arial11vet"/>
        <w:outlineLvl w:val="2"/>
      </w:pPr>
      <w:bookmarkStart w:id="269" w:name="_Toc265099344"/>
      <w:bookmarkStart w:id="270" w:name="_Toc265099529"/>
      <w:bookmarkStart w:id="271" w:name="_Toc265103314"/>
      <w:r w:rsidRPr="00E40CC0">
        <w:t>4.1.2 Doelstellingen</w:t>
      </w:r>
      <w:bookmarkEnd w:id="269"/>
      <w:bookmarkEnd w:id="270"/>
      <w:bookmarkEnd w:id="271"/>
    </w:p>
    <w:p w:rsidR="009B6510" w:rsidRDefault="009B6510" w:rsidP="00F610E5">
      <w:pPr>
        <w:spacing w:line="276" w:lineRule="auto"/>
        <w:jc w:val="both"/>
        <w:rPr>
          <w:rFonts w:ascii="Arial" w:hAnsi="Arial" w:cs="Arial"/>
          <w:sz w:val="22"/>
          <w:szCs w:val="22"/>
        </w:rPr>
      </w:pPr>
      <w:r>
        <w:rPr>
          <w:rFonts w:ascii="Arial" w:hAnsi="Arial" w:cs="Arial"/>
          <w:sz w:val="22"/>
          <w:szCs w:val="22"/>
        </w:rPr>
        <w:t>De Gemeente Rotterdam heeft een aantal grote maatschappelijke opgaven. Deze opgaven liggen o.a. op de thema’s veilig, huisvesting, jeugd en onderwijs, inburgering, economische ontwikkeling en duurzaamheid. Het collegeprogramma 2006-2010 heeft deze maatschappelijke opgaven verwoord in de pijlers: Sociaal, Veilig, Fysiek en Economie.</w:t>
      </w:r>
    </w:p>
    <w:p w:rsidR="009B6510" w:rsidRDefault="009B6510" w:rsidP="00F610E5">
      <w:pPr>
        <w:spacing w:line="276" w:lineRule="auto"/>
        <w:jc w:val="both"/>
        <w:rPr>
          <w:rFonts w:ascii="Arial" w:hAnsi="Arial" w:cs="Arial"/>
          <w:sz w:val="22"/>
          <w:szCs w:val="22"/>
        </w:rPr>
      </w:pPr>
      <w:r>
        <w:rPr>
          <w:rFonts w:ascii="Arial" w:hAnsi="Arial" w:cs="Arial"/>
          <w:sz w:val="22"/>
          <w:szCs w:val="22"/>
        </w:rPr>
        <w:t>In januari 2008 is een Gemeenschappelijk Managementteam (GMT) opgericht voor de drie fysieke diensten. De drie diensten zijn dS+V, GW en het OBR. Het doel van het GMT is om de kwaliteit, effectiviteit en doelmatigheid van de fysieke keten te verbeteren. Het GMT bestaat uit de drie directeuren van de diensten. In juni 2009 heeft het GMT bekend gemaakt verder te willen gaan naar één organisatie die op een integrale manier werkt aan de opgaven van de stad (GMT, memo, 4 juni 2009). De drie diensten willen zich maximaal richten op uitvoering van de stadsvisie 2030: bouwen aan een sterke economie en een aantrekkelijke woonstad.</w:t>
      </w:r>
    </w:p>
    <w:p w:rsidR="009B6510" w:rsidRDefault="009B6510" w:rsidP="00F610E5">
      <w:pPr>
        <w:spacing w:line="276" w:lineRule="auto"/>
        <w:jc w:val="both"/>
        <w:rPr>
          <w:rFonts w:ascii="Arial" w:hAnsi="Arial" w:cs="Arial"/>
          <w:sz w:val="22"/>
          <w:szCs w:val="22"/>
        </w:rPr>
      </w:pPr>
    </w:p>
    <w:p w:rsidR="009B6510" w:rsidRPr="00E40CC0" w:rsidRDefault="009B6510" w:rsidP="001F64C3">
      <w:pPr>
        <w:pStyle w:val="arial11vet"/>
        <w:outlineLvl w:val="2"/>
      </w:pPr>
      <w:bookmarkStart w:id="272" w:name="_Toc265099345"/>
      <w:bookmarkStart w:id="273" w:name="_Toc265099530"/>
      <w:bookmarkStart w:id="274" w:name="_Toc265103315"/>
      <w:r w:rsidRPr="00E40CC0">
        <w:t xml:space="preserve">4.1.3 </w:t>
      </w:r>
      <w:r>
        <w:t>HR-doelstellingen</w:t>
      </w:r>
      <w:bookmarkEnd w:id="272"/>
      <w:bookmarkEnd w:id="273"/>
      <w:bookmarkEnd w:id="274"/>
    </w:p>
    <w:p w:rsidR="009B6510" w:rsidRPr="00EB395F" w:rsidRDefault="009B6510" w:rsidP="00F610E5">
      <w:pPr>
        <w:spacing w:line="276" w:lineRule="auto"/>
        <w:jc w:val="both"/>
        <w:rPr>
          <w:rFonts w:ascii="Arial" w:hAnsi="Arial" w:cs="Arial"/>
          <w:sz w:val="22"/>
          <w:szCs w:val="22"/>
        </w:rPr>
      </w:pPr>
      <w:r w:rsidRPr="003F0F4E">
        <w:rPr>
          <w:rFonts w:ascii="Arial" w:hAnsi="Arial" w:cs="Arial"/>
          <w:sz w:val="22"/>
          <w:szCs w:val="22"/>
        </w:rPr>
        <w:t xml:space="preserve">In 2008 is voor het concern </w:t>
      </w:r>
      <w:r>
        <w:rPr>
          <w:rFonts w:ascii="Arial" w:hAnsi="Arial" w:cs="Arial"/>
          <w:sz w:val="22"/>
          <w:szCs w:val="22"/>
        </w:rPr>
        <w:t>een strategische HR-agenda vast</w:t>
      </w:r>
      <w:r w:rsidRPr="003F0F4E">
        <w:rPr>
          <w:rFonts w:ascii="Arial" w:hAnsi="Arial" w:cs="Arial"/>
          <w:sz w:val="22"/>
          <w:szCs w:val="22"/>
        </w:rPr>
        <w:t>gesteld.</w:t>
      </w:r>
      <w:r>
        <w:rPr>
          <w:rFonts w:ascii="Arial" w:hAnsi="Arial" w:cs="Arial"/>
          <w:sz w:val="22"/>
          <w:szCs w:val="22"/>
        </w:rPr>
        <w:t xml:space="preserve"> Vanaf 2009 zal deze agenda uitgevoerd worden. De strategische HR-agenda is vastgesteld door het Concern HR en het programma HR-optimalisatie. HR-optimalisatie houdt zich projectmatig bezig met een aantal aspecten om concernbreed HR-beleid te ontwikkelen. De kern van de strategische HR-agenda is dat omvang en kwaliteit van het personeelsbestand bijdraagt aan het leveren van de gevraagde prestaties en aan een flexibele arbeidsorganisatie die kan mee veranderen met interne en externe ontwikkelingen. De focus ligt op de volgende vijf pijlers: </w:t>
      </w:r>
      <w:r w:rsidRPr="00EB395F">
        <w:rPr>
          <w:rFonts w:ascii="Arial" w:hAnsi="Arial" w:cs="Arial"/>
          <w:sz w:val="22"/>
          <w:szCs w:val="22"/>
        </w:rPr>
        <w:t>management development, omvang en kwaliteit van het personeelsbestand</w:t>
      </w:r>
      <w:r>
        <w:rPr>
          <w:rFonts w:ascii="Arial" w:hAnsi="Arial" w:cs="Arial"/>
          <w:sz w:val="22"/>
          <w:szCs w:val="22"/>
        </w:rPr>
        <w:t>, een flexibele organisatie, beloning en waardering</w:t>
      </w:r>
      <w:r w:rsidRPr="00EB395F">
        <w:rPr>
          <w:rFonts w:ascii="Arial" w:hAnsi="Arial" w:cs="Arial"/>
          <w:sz w:val="22"/>
          <w:szCs w:val="22"/>
        </w:rPr>
        <w:t xml:space="preserve"> en</w:t>
      </w:r>
      <w:r>
        <w:rPr>
          <w:rFonts w:ascii="Arial" w:hAnsi="Arial" w:cs="Arial"/>
          <w:sz w:val="22"/>
          <w:szCs w:val="22"/>
        </w:rPr>
        <w:t xml:space="preserve"> professionalisering van de HR-organisatie. Het onderwerp mobiliteit valt onder de pijler ‘flexibele organisatie’. Onderdeel van het programma HR-optimalisatie is het project Concernbrede mobiliteit. Het project Concernbrede mobiliteit is eind 2004 ontstaan. Het doel van het project is het bevorderen van mobiliteit van alle werkzame medewerkers. Eind 2008 is het project formeel afgesloten.</w:t>
      </w:r>
    </w:p>
    <w:p w:rsidR="009B6510" w:rsidRPr="00F2792E" w:rsidRDefault="009B6510" w:rsidP="00F610E5">
      <w:pPr>
        <w:spacing w:line="276" w:lineRule="auto"/>
        <w:jc w:val="both"/>
        <w:rPr>
          <w:rFonts w:ascii="Arial" w:hAnsi="Arial" w:cs="Arial"/>
          <w:sz w:val="22"/>
          <w:szCs w:val="22"/>
        </w:rPr>
      </w:pPr>
      <w:r>
        <w:rPr>
          <w:rFonts w:ascii="Arial" w:hAnsi="Arial" w:cs="Arial"/>
          <w:sz w:val="22"/>
          <w:szCs w:val="22"/>
        </w:rPr>
        <w:t>De hoofden P&amp;O van de drie diensten hebben de volgende drie onderwerpen benoemd waar de focus op komt te liggen: mobiliteit, arbeidsmarktcommunicatie en opleiden (portefeuilleplan GMT, april 2009). Het GMT heeft de volgende doelstelling per 2012 geformuleerd: “een HR-mobiliteitscentrum met als taak het coördineren en uitvoeren van activiteiten op het gebied van instroom, ontwikkeling en doorstroom van personeel van de fysieke diensten” (Portefeuilleplan, april 2009). Om deze doelstelling te behalen is er een mobiliteitsoverleg opgericht dat bestaat uit drie adviseurs van de diensten. Het doel van het mobiliteitsoverleg is om met concrete voorstellen op het gebied van mobiliteit te komen. In hoofdstuk 5 zal ik dieper in gaan op het concernbreed mobiliteitsbeleid.</w:t>
      </w:r>
    </w:p>
    <w:p w:rsidR="009B6510" w:rsidRPr="00694587" w:rsidRDefault="009B6510" w:rsidP="00F610E5">
      <w:pPr>
        <w:spacing w:line="276" w:lineRule="auto"/>
        <w:jc w:val="both"/>
        <w:rPr>
          <w:rFonts w:ascii="Arial" w:hAnsi="Arial" w:cs="Arial"/>
        </w:rPr>
      </w:pPr>
    </w:p>
    <w:p w:rsidR="009B6510" w:rsidRPr="00E40CC0" w:rsidRDefault="009B6510" w:rsidP="001F64C3">
      <w:pPr>
        <w:pStyle w:val="arial11vet"/>
        <w:outlineLvl w:val="2"/>
      </w:pPr>
      <w:bookmarkStart w:id="275" w:name="_Toc265099346"/>
      <w:bookmarkStart w:id="276" w:name="_Toc265099531"/>
      <w:bookmarkStart w:id="277" w:name="_Toc265103316"/>
      <w:r w:rsidRPr="00E40CC0">
        <w:t>4.1.4 Organisatiestructuur</w:t>
      </w:r>
      <w:bookmarkEnd w:id="275"/>
      <w:bookmarkEnd w:id="276"/>
      <w:bookmarkEnd w:id="277"/>
    </w:p>
    <w:p w:rsidR="009B6510" w:rsidRPr="00694587" w:rsidRDefault="009B6510" w:rsidP="00F610E5">
      <w:pPr>
        <w:spacing w:line="276" w:lineRule="auto"/>
        <w:jc w:val="both"/>
        <w:rPr>
          <w:rFonts w:ascii="Arial" w:hAnsi="Arial" w:cs="Arial"/>
          <w:sz w:val="22"/>
          <w:szCs w:val="22"/>
        </w:rPr>
      </w:pPr>
      <w:r>
        <w:rPr>
          <w:rFonts w:ascii="Arial" w:hAnsi="Arial" w:cs="Arial"/>
          <w:sz w:val="22"/>
          <w:szCs w:val="22"/>
        </w:rPr>
        <w:t>De politieke-bestuurlijke organisatie is op twee niveaus georganiseerd. Op stadsniveau met een College van Burgemeester en Wethouders (College van B&amp;W) en op wijkniveau, waarbij deelgemeenten met een dagelijks bestuur een aantal gedelegeerde bevoegdheden uitoefenen. Het college van B&amp;W is verantwoordelijk voor de bedrijfsvoering, waaronder het HR-beleid.</w:t>
      </w:r>
    </w:p>
    <w:p w:rsidR="009B6510" w:rsidRPr="00694587" w:rsidRDefault="009B6510" w:rsidP="00F610E5">
      <w:pPr>
        <w:spacing w:line="276" w:lineRule="auto"/>
        <w:jc w:val="both"/>
        <w:rPr>
          <w:rFonts w:ascii="Arial" w:hAnsi="Arial" w:cs="Arial"/>
          <w:sz w:val="22"/>
          <w:szCs w:val="22"/>
        </w:rPr>
      </w:pPr>
      <w:r>
        <w:rPr>
          <w:rFonts w:ascii="Arial" w:hAnsi="Arial" w:cs="Arial"/>
          <w:sz w:val="22"/>
          <w:szCs w:val="22"/>
        </w:rPr>
        <w:t>De ambtelijke organisatie is vormgegeven door 18 diensten, waaronder de hoofden van de diensten zitting hebben in het concernberaad. Het concernberaad is het hoogste besluitvormend ambtelijk orgaan met als voorzitter de Gemeentesecretaris. De 18 diensten bestaan uit de Bestuursdienst, Servicedienst en 16 andere diensten die zich bezig houden met de primaire processen van de Gemeente Rotterdam. De bestuurdienst richt zich op strategische advisering en kaderstelling en de Servicedienst ondersteunt de andere diensten op het gebied van bedrijfsvoering. Naast het GMT fysiek bestaande uit de diensten dS+V, GW en het OBR zijn er ook andere samenwerkingsverbanden opgericht zoals de directie Veilig van de bestuursdienst en het GMT Sociaal van de diensten GGD, SoZaWe, JOS en SenR. Het organigram van het Concern Gemeente Rotterdam is bijgevoegd in bijlage II.</w:t>
      </w:r>
    </w:p>
    <w:p w:rsidR="009B6510" w:rsidRDefault="009B6510" w:rsidP="00F610E5">
      <w:pPr>
        <w:spacing w:line="276" w:lineRule="auto"/>
        <w:jc w:val="both"/>
        <w:rPr>
          <w:rFonts w:ascii="Arial" w:hAnsi="Arial" w:cs="Arial"/>
          <w:sz w:val="22"/>
          <w:szCs w:val="22"/>
        </w:rPr>
      </w:pPr>
    </w:p>
    <w:p w:rsidR="009B6510" w:rsidRPr="003C6DEF" w:rsidRDefault="009B6510" w:rsidP="001F64C3">
      <w:pPr>
        <w:pStyle w:val="arial12vet"/>
        <w:outlineLvl w:val="1"/>
      </w:pPr>
      <w:bookmarkStart w:id="278" w:name="_Toc265099347"/>
      <w:bookmarkStart w:id="279" w:name="_Toc265099532"/>
      <w:bookmarkStart w:id="280" w:name="_Toc265103317"/>
      <w:r>
        <w:t xml:space="preserve">4.2 </w:t>
      </w:r>
      <w:r w:rsidRPr="003C6DEF">
        <w:t>Stedenbouw en Volkshuisvesting</w:t>
      </w:r>
      <w:bookmarkEnd w:id="278"/>
      <w:bookmarkEnd w:id="279"/>
      <w:bookmarkEnd w:id="280"/>
    </w:p>
    <w:p w:rsidR="009B6510" w:rsidRDefault="009B6510" w:rsidP="00F610E5">
      <w:pPr>
        <w:spacing w:line="276" w:lineRule="auto"/>
        <w:jc w:val="both"/>
        <w:rPr>
          <w:rFonts w:ascii="Arial" w:hAnsi="Arial" w:cs="Arial"/>
          <w:bCs/>
          <w:sz w:val="22"/>
          <w:szCs w:val="22"/>
        </w:rPr>
      </w:pPr>
    </w:p>
    <w:p w:rsidR="009B6510" w:rsidRPr="00CD4258" w:rsidRDefault="009B6510" w:rsidP="001F64C3">
      <w:pPr>
        <w:pStyle w:val="arial11vet"/>
        <w:outlineLvl w:val="2"/>
      </w:pPr>
      <w:bookmarkStart w:id="281" w:name="_Toc265099348"/>
      <w:bookmarkStart w:id="282" w:name="_Toc265099533"/>
      <w:bookmarkStart w:id="283" w:name="_Toc265103318"/>
      <w:r w:rsidRPr="00CD4258">
        <w:t>4.2.1 Algemeen</w:t>
      </w:r>
      <w:bookmarkEnd w:id="281"/>
      <w:bookmarkEnd w:id="282"/>
      <w:bookmarkEnd w:id="283"/>
    </w:p>
    <w:p w:rsidR="009B6510" w:rsidRPr="00EE1D37" w:rsidRDefault="009B6510" w:rsidP="00F610E5">
      <w:pPr>
        <w:spacing w:line="276" w:lineRule="auto"/>
        <w:jc w:val="both"/>
        <w:rPr>
          <w:rFonts w:ascii="Arial" w:hAnsi="Arial" w:cs="Arial"/>
          <w:sz w:val="22"/>
          <w:szCs w:val="22"/>
        </w:rPr>
      </w:pPr>
      <w:r w:rsidRPr="00B46982">
        <w:rPr>
          <w:rFonts w:ascii="Arial" w:hAnsi="Arial" w:cs="Arial"/>
          <w:sz w:val="22"/>
          <w:szCs w:val="22"/>
        </w:rPr>
        <w:t>De dS+V is met 1000 medewerkers één van de grootste dien</w:t>
      </w:r>
      <w:r>
        <w:rPr>
          <w:rFonts w:ascii="Arial" w:hAnsi="Arial" w:cs="Arial"/>
          <w:sz w:val="22"/>
          <w:szCs w:val="22"/>
        </w:rPr>
        <w:t xml:space="preserve">sten van de Gemeente Rotterdam. </w:t>
      </w:r>
      <w:r w:rsidRPr="00080C8A">
        <w:rPr>
          <w:rFonts w:ascii="Arial" w:hAnsi="Arial" w:cs="Arial"/>
          <w:bCs/>
          <w:sz w:val="22"/>
          <w:szCs w:val="22"/>
        </w:rPr>
        <w:t>De dS+V levert een belangrijke bijdrage aan het bouw-, woo</w:t>
      </w:r>
      <w:r>
        <w:rPr>
          <w:rFonts w:ascii="Arial" w:hAnsi="Arial" w:cs="Arial"/>
          <w:bCs/>
          <w:sz w:val="22"/>
          <w:szCs w:val="22"/>
        </w:rPr>
        <w:t>n- en verkeersbeleid van Rotterdam</w:t>
      </w:r>
      <w:r w:rsidRPr="00080C8A">
        <w:rPr>
          <w:rFonts w:ascii="Arial" w:hAnsi="Arial" w:cs="Arial"/>
          <w:bCs/>
          <w:sz w:val="22"/>
          <w:szCs w:val="22"/>
        </w:rPr>
        <w:t xml:space="preserve">. De dienst </w:t>
      </w:r>
      <w:r>
        <w:rPr>
          <w:rFonts w:ascii="Arial" w:hAnsi="Arial" w:cs="Arial"/>
          <w:bCs/>
          <w:sz w:val="22"/>
          <w:szCs w:val="22"/>
        </w:rPr>
        <w:t xml:space="preserve">dS+V </w:t>
      </w:r>
      <w:r w:rsidRPr="00080C8A">
        <w:rPr>
          <w:rFonts w:ascii="Arial" w:hAnsi="Arial" w:cs="Arial"/>
          <w:bCs/>
          <w:sz w:val="22"/>
          <w:szCs w:val="22"/>
        </w:rPr>
        <w:t>adviseert, ontwerpt en voert uit</w:t>
      </w:r>
      <w:r>
        <w:rPr>
          <w:rFonts w:ascii="Arial" w:hAnsi="Arial" w:cs="Arial"/>
          <w:bCs/>
          <w:sz w:val="22"/>
          <w:szCs w:val="22"/>
        </w:rPr>
        <w:t xml:space="preserve"> in samenwerking met andere partijen van binnen en buiten de Gemeente Rotterdam, zoals woningcorporaties en projectontwikkelaars</w:t>
      </w:r>
      <w:r w:rsidRPr="00080C8A">
        <w:rPr>
          <w:rFonts w:ascii="Arial" w:hAnsi="Arial" w:cs="Arial"/>
          <w:bCs/>
          <w:sz w:val="22"/>
          <w:szCs w:val="22"/>
        </w:rPr>
        <w:t xml:space="preserve">. </w:t>
      </w:r>
      <w:r>
        <w:rPr>
          <w:rFonts w:ascii="Arial" w:hAnsi="Arial" w:cs="Arial"/>
          <w:bCs/>
          <w:sz w:val="22"/>
          <w:szCs w:val="22"/>
        </w:rPr>
        <w:t xml:space="preserve">Het streven van het college van burgemeester en wethouders van Rotterdam is een aantrekkelijke woonstad met een sterke economie in 2030, welke verwoord is in de stadsvisie. De dS+V levert een belangrijke bijdrage aan het realiseren van de stadsvisie. </w:t>
      </w:r>
      <w:r>
        <w:rPr>
          <w:rFonts w:ascii="Arial" w:hAnsi="Arial" w:cs="Arial"/>
          <w:sz w:val="22"/>
          <w:szCs w:val="22"/>
        </w:rPr>
        <w:t xml:space="preserve">De missie van dS+V is als volgt: </w:t>
      </w:r>
      <w:r w:rsidRPr="00EE1D37">
        <w:rPr>
          <w:rFonts w:ascii="Arial" w:hAnsi="Arial" w:cs="Arial"/>
          <w:i/>
          <w:sz w:val="22"/>
          <w:szCs w:val="22"/>
        </w:rPr>
        <w:t>“De dS+V is een ruimtelijke organisatie die politiek maatschappelijke wensen vertaalt in ruimtelijke projecten die bijdragen aan een wervend leef-, woon- en werkmilieu in Rotterdam en omgeving”.</w:t>
      </w:r>
    </w:p>
    <w:p w:rsidR="009B6510" w:rsidRDefault="009B6510" w:rsidP="00F610E5">
      <w:pPr>
        <w:spacing w:line="276" w:lineRule="auto"/>
        <w:jc w:val="both"/>
        <w:rPr>
          <w:rFonts w:ascii="Arial" w:hAnsi="Arial" w:cs="Arial"/>
          <w:b/>
        </w:rPr>
      </w:pPr>
    </w:p>
    <w:p w:rsidR="009B6510" w:rsidRDefault="009B6510" w:rsidP="00F610E5">
      <w:pPr>
        <w:spacing w:line="276" w:lineRule="auto"/>
        <w:jc w:val="both"/>
        <w:rPr>
          <w:rFonts w:ascii="Arial" w:hAnsi="Arial" w:cs="Arial"/>
          <w:b/>
        </w:rPr>
      </w:pPr>
    </w:p>
    <w:p w:rsidR="009B6510" w:rsidRDefault="009B6510" w:rsidP="00F610E5">
      <w:pPr>
        <w:spacing w:line="276" w:lineRule="auto"/>
        <w:jc w:val="both"/>
        <w:rPr>
          <w:rFonts w:ascii="Arial" w:hAnsi="Arial" w:cs="Arial"/>
          <w:b/>
        </w:rPr>
      </w:pPr>
    </w:p>
    <w:p w:rsidR="009B6510" w:rsidRPr="00CD4258" w:rsidRDefault="009B6510" w:rsidP="001F64C3">
      <w:pPr>
        <w:pStyle w:val="arial11vet"/>
        <w:outlineLvl w:val="2"/>
      </w:pPr>
      <w:bookmarkStart w:id="284" w:name="_Toc265099349"/>
      <w:bookmarkStart w:id="285" w:name="_Toc265099534"/>
      <w:bookmarkStart w:id="286" w:name="_Toc265103319"/>
      <w:r>
        <w:t xml:space="preserve">4.2.2 </w:t>
      </w:r>
      <w:r w:rsidRPr="00CD4258">
        <w:t>Doelstellingen</w:t>
      </w:r>
      <w:bookmarkEnd w:id="284"/>
      <w:bookmarkEnd w:id="285"/>
      <w:bookmarkEnd w:id="286"/>
    </w:p>
    <w:p w:rsidR="009B6510" w:rsidRDefault="009B6510" w:rsidP="00F610E5">
      <w:pPr>
        <w:spacing w:line="276" w:lineRule="auto"/>
        <w:jc w:val="both"/>
        <w:rPr>
          <w:rFonts w:ascii="Arial" w:hAnsi="Arial" w:cs="Arial"/>
          <w:sz w:val="22"/>
          <w:szCs w:val="22"/>
        </w:rPr>
      </w:pPr>
      <w:r>
        <w:rPr>
          <w:rFonts w:ascii="Arial" w:hAnsi="Arial" w:cs="Arial"/>
          <w:sz w:val="22"/>
          <w:szCs w:val="22"/>
        </w:rPr>
        <w:t xml:space="preserve">Om de missie te realiseren wil de dS+V vanuit een sterke maatschappelijke oriëntatie visie hebben op de regio en eigen positie. Daarnaast geven ze advies op het gebied van de fysieke infrastructuur. De dS+V ziet zichzelf als een katalysator voor concernontwikkelingen. Een professionele partner die samen met andere partijen aan de stad Rotterdam werkt en projecten zo efficiënt en effectief mogelijk willen uitvoeren. </w:t>
      </w:r>
    </w:p>
    <w:p w:rsidR="009B6510" w:rsidRPr="00015D3D" w:rsidRDefault="009B6510" w:rsidP="00F610E5">
      <w:pPr>
        <w:spacing w:line="276" w:lineRule="auto"/>
        <w:jc w:val="both"/>
        <w:rPr>
          <w:rFonts w:ascii="Arial" w:hAnsi="Arial" w:cs="Arial"/>
          <w:sz w:val="22"/>
          <w:szCs w:val="22"/>
        </w:rPr>
      </w:pPr>
      <w:r w:rsidRPr="00971782">
        <w:rPr>
          <w:rFonts w:ascii="Arial" w:hAnsi="Arial" w:cs="Arial"/>
          <w:sz w:val="22"/>
          <w:szCs w:val="22"/>
        </w:rPr>
        <w:t>De dS+V heeft een strategische agenda vastgesteld voor het jaar 2009.</w:t>
      </w:r>
      <w:r>
        <w:rPr>
          <w:rFonts w:ascii="Arial" w:hAnsi="Arial" w:cs="Arial"/>
          <w:sz w:val="22"/>
          <w:szCs w:val="22"/>
        </w:rPr>
        <w:t xml:space="preserve"> De strategische agenda is het bepalende overkoepelende kader voor alle activiteiten binnen de dienst. De strategische agenda wordt gevormd door vier samenhangende aandachtsgebieden. </w:t>
      </w:r>
    </w:p>
    <w:p w:rsidR="009B6510" w:rsidRDefault="009B6510" w:rsidP="00F610E5">
      <w:pPr>
        <w:spacing w:line="276" w:lineRule="auto"/>
        <w:jc w:val="both"/>
        <w:rPr>
          <w:rFonts w:ascii="Arial" w:hAnsi="Arial" w:cs="Arial"/>
          <w:sz w:val="22"/>
          <w:szCs w:val="22"/>
        </w:rPr>
      </w:pPr>
    </w:p>
    <w:p w:rsidR="009B6510" w:rsidRDefault="009B6510" w:rsidP="00F610E5">
      <w:pPr>
        <w:numPr>
          <w:ilvl w:val="1"/>
          <w:numId w:val="3"/>
        </w:numPr>
        <w:spacing w:line="276" w:lineRule="auto"/>
        <w:rPr>
          <w:rFonts w:ascii="Arial" w:hAnsi="Arial" w:cs="Arial"/>
          <w:sz w:val="22"/>
          <w:szCs w:val="22"/>
        </w:rPr>
      </w:pPr>
      <w:r w:rsidRPr="004B7891">
        <w:rPr>
          <w:rFonts w:ascii="Arial" w:hAnsi="Arial" w:cs="Arial"/>
          <w:i/>
          <w:sz w:val="22"/>
          <w:szCs w:val="22"/>
        </w:rPr>
        <w:t>Stadsvisie</w:t>
      </w:r>
      <w:r>
        <w:rPr>
          <w:rFonts w:ascii="Arial" w:hAnsi="Arial" w:cs="Arial"/>
          <w:sz w:val="22"/>
          <w:szCs w:val="22"/>
        </w:rPr>
        <w:t>: de dS+V wil de stadsvisie Rotterdam 2030 (bouwen aan een sterke economie en een aantrekkelijke woonstad) succesvol implementeren;</w:t>
      </w:r>
    </w:p>
    <w:p w:rsidR="009B6510" w:rsidRDefault="009B6510" w:rsidP="00F610E5">
      <w:pPr>
        <w:numPr>
          <w:ilvl w:val="1"/>
          <w:numId w:val="3"/>
        </w:numPr>
        <w:spacing w:line="276" w:lineRule="auto"/>
        <w:jc w:val="both"/>
        <w:rPr>
          <w:rFonts w:ascii="Arial" w:hAnsi="Arial" w:cs="Arial"/>
          <w:sz w:val="22"/>
          <w:szCs w:val="22"/>
        </w:rPr>
      </w:pPr>
      <w:r w:rsidRPr="004B7891">
        <w:rPr>
          <w:rFonts w:ascii="Arial" w:hAnsi="Arial" w:cs="Arial"/>
          <w:i/>
          <w:sz w:val="22"/>
          <w:szCs w:val="22"/>
        </w:rPr>
        <w:t>Rol en positie</w:t>
      </w:r>
      <w:r>
        <w:rPr>
          <w:rFonts w:ascii="Arial" w:hAnsi="Arial" w:cs="Arial"/>
          <w:sz w:val="22"/>
          <w:szCs w:val="22"/>
        </w:rPr>
        <w:t>: de dS+V wil verwachtingen vanuit de omgeving waarmaken vanuit een strategische, faciliterende rol;</w:t>
      </w:r>
    </w:p>
    <w:p w:rsidR="009B6510" w:rsidRDefault="009B6510" w:rsidP="00F610E5">
      <w:pPr>
        <w:numPr>
          <w:ilvl w:val="1"/>
          <w:numId w:val="3"/>
        </w:numPr>
        <w:spacing w:line="276" w:lineRule="auto"/>
        <w:jc w:val="both"/>
        <w:rPr>
          <w:rFonts w:ascii="Arial" w:hAnsi="Arial" w:cs="Arial"/>
          <w:sz w:val="22"/>
          <w:szCs w:val="22"/>
        </w:rPr>
      </w:pPr>
      <w:r w:rsidRPr="004B7891">
        <w:rPr>
          <w:rFonts w:ascii="Arial" w:hAnsi="Arial" w:cs="Arial"/>
          <w:i/>
          <w:sz w:val="22"/>
          <w:szCs w:val="22"/>
        </w:rPr>
        <w:t>Bedrijfsvoering</w:t>
      </w:r>
      <w:r>
        <w:rPr>
          <w:rFonts w:ascii="Arial" w:hAnsi="Arial" w:cs="Arial"/>
          <w:sz w:val="22"/>
          <w:szCs w:val="22"/>
        </w:rPr>
        <w:t>: de dS+V wil toegevoegde waarde binnen de bedrijfsmatige kaders leveren;</w:t>
      </w:r>
    </w:p>
    <w:p w:rsidR="009B6510" w:rsidRDefault="009B6510" w:rsidP="00F610E5">
      <w:pPr>
        <w:numPr>
          <w:ilvl w:val="1"/>
          <w:numId w:val="3"/>
        </w:numPr>
        <w:spacing w:line="276" w:lineRule="auto"/>
        <w:jc w:val="both"/>
        <w:rPr>
          <w:rFonts w:ascii="Arial" w:hAnsi="Arial" w:cs="Arial"/>
          <w:sz w:val="22"/>
          <w:szCs w:val="22"/>
        </w:rPr>
      </w:pPr>
      <w:r w:rsidRPr="004B7891">
        <w:rPr>
          <w:rFonts w:ascii="Arial" w:hAnsi="Arial" w:cs="Arial"/>
          <w:i/>
          <w:sz w:val="22"/>
          <w:szCs w:val="22"/>
        </w:rPr>
        <w:t>Professionaliteit:</w:t>
      </w:r>
      <w:r>
        <w:rPr>
          <w:rFonts w:ascii="Arial" w:hAnsi="Arial" w:cs="Arial"/>
          <w:sz w:val="22"/>
          <w:szCs w:val="22"/>
        </w:rPr>
        <w:t xml:space="preserve"> de dS+V wil de professionaliteit binnen de dienst versterken.</w:t>
      </w:r>
    </w:p>
    <w:p w:rsidR="009B6510" w:rsidRDefault="009B6510" w:rsidP="00F610E5">
      <w:pPr>
        <w:spacing w:line="276" w:lineRule="auto"/>
        <w:jc w:val="both"/>
        <w:rPr>
          <w:rFonts w:ascii="Arial" w:hAnsi="Arial" w:cs="Arial"/>
          <w:b/>
        </w:rPr>
      </w:pPr>
    </w:p>
    <w:p w:rsidR="009B6510" w:rsidRDefault="009B6510" w:rsidP="001F64C3">
      <w:pPr>
        <w:pStyle w:val="arial11vet"/>
        <w:outlineLvl w:val="2"/>
      </w:pPr>
      <w:bookmarkStart w:id="287" w:name="_Toc265099350"/>
      <w:bookmarkStart w:id="288" w:name="_Toc265099535"/>
      <w:bookmarkStart w:id="289" w:name="_Toc265103320"/>
      <w:r w:rsidRPr="00CD4258">
        <w:t xml:space="preserve">4.2.3 </w:t>
      </w:r>
      <w:r>
        <w:t>HR-doelstellingen</w:t>
      </w:r>
      <w:bookmarkEnd w:id="287"/>
      <w:bookmarkEnd w:id="288"/>
      <w:bookmarkEnd w:id="289"/>
    </w:p>
    <w:p w:rsidR="009B6510" w:rsidRPr="007C0B48" w:rsidRDefault="009B6510" w:rsidP="00F610E5">
      <w:pPr>
        <w:spacing w:line="276" w:lineRule="auto"/>
        <w:jc w:val="both"/>
        <w:rPr>
          <w:rFonts w:ascii="Arial" w:hAnsi="Arial" w:cs="Arial"/>
          <w:b/>
          <w:sz w:val="22"/>
          <w:szCs w:val="22"/>
        </w:rPr>
      </w:pPr>
      <w:r>
        <w:rPr>
          <w:rFonts w:ascii="Arial" w:hAnsi="Arial" w:cs="Arial"/>
          <w:sz w:val="22"/>
          <w:szCs w:val="22"/>
        </w:rPr>
        <w:t xml:space="preserve">De dS+V heeft in mei 2007 een HR-beleidsplan ontwikkeld. Bij het vaststellen van de doelen is er rekening gehouden met het concern HR-beleid. De doelen zijn een beter HR-beleid verbonden met de strategische organisatiedoelstellingen en meer gemotiveerde en betrokken medewerkers. De belangrijkste deelprojecten zijn: strategische personeelsontwikkeling, mobiliteit, werving en selectie, competentiemanagement, belonen en leeftijdsbewust personeelsbeleid. Vanwege de beperkte capaciteit is er is besloten om in 2009 vooral te richten op de projecten mobiliteit en leeftijdsbewust personeelsbeleid (eindverantwoording HR-programma, januari 2009). </w:t>
      </w:r>
    </w:p>
    <w:p w:rsidR="009B6510" w:rsidRPr="0044121E" w:rsidRDefault="009B6510" w:rsidP="00F610E5">
      <w:pPr>
        <w:spacing w:line="276" w:lineRule="auto"/>
        <w:jc w:val="both"/>
        <w:rPr>
          <w:rFonts w:ascii="Arial" w:hAnsi="Arial" w:cs="Arial"/>
          <w:sz w:val="22"/>
          <w:szCs w:val="22"/>
        </w:rPr>
      </w:pPr>
      <w:r>
        <w:rPr>
          <w:rFonts w:ascii="Arial" w:hAnsi="Arial" w:cs="Arial"/>
          <w:sz w:val="22"/>
          <w:szCs w:val="22"/>
        </w:rPr>
        <w:t xml:space="preserve">In het kader van mobiliteit is er een aantal activiteiten verricht. In 2008 is het project mobiliteit opgestart. </w:t>
      </w:r>
      <w:r w:rsidRPr="00CB37CD">
        <w:rPr>
          <w:rFonts w:ascii="Arial" w:hAnsi="Arial" w:cs="Arial"/>
          <w:sz w:val="22"/>
          <w:szCs w:val="22"/>
        </w:rPr>
        <w:t>Doelstelling van het project was het bevorderen van de interne mobiliteit om zo vacatures sneller op te vullen en medewerkers en managers beter zicht te geven op de loopbaan(on)mogelijkheden. Vanuit P&amp;O is besloten om een vervolg aan het project te geven.</w:t>
      </w:r>
      <w:r>
        <w:rPr>
          <w:rFonts w:ascii="Arial" w:hAnsi="Arial" w:cs="Arial"/>
          <w:sz w:val="22"/>
          <w:szCs w:val="22"/>
        </w:rPr>
        <w:t xml:space="preserve"> I</w:t>
      </w:r>
      <w:r w:rsidRPr="00CB37CD">
        <w:rPr>
          <w:rFonts w:ascii="Arial" w:hAnsi="Arial" w:cs="Arial"/>
          <w:sz w:val="22"/>
          <w:szCs w:val="22"/>
        </w:rPr>
        <w:t>n februari 2009 is het project mobiliteit</w:t>
      </w:r>
      <w:r>
        <w:rPr>
          <w:rFonts w:ascii="Arial" w:hAnsi="Arial" w:cs="Arial"/>
          <w:sz w:val="22"/>
          <w:szCs w:val="22"/>
        </w:rPr>
        <w:t xml:space="preserve"> </w:t>
      </w:r>
      <w:r w:rsidRPr="00CB37CD">
        <w:rPr>
          <w:rFonts w:ascii="Arial" w:hAnsi="Arial" w:cs="Arial"/>
          <w:sz w:val="22"/>
          <w:szCs w:val="22"/>
        </w:rPr>
        <w:t>opgericht. Het project omvat drie hoofdactiviteiten met als doelstelling het in kaart brengen van de ontwikkelmogelijkheid van de werknemer en het bevorderen van de interne mobiliteit.</w:t>
      </w:r>
      <w:r>
        <w:rPr>
          <w:rFonts w:ascii="Arial" w:hAnsi="Arial" w:cs="Arial"/>
          <w:sz w:val="22"/>
          <w:szCs w:val="22"/>
        </w:rPr>
        <w:t xml:space="preserve"> Aanleiding voor bovenstaande projecten is dat er op concernniveau in de strategische agenda prioriteit wordt gegeven aan het onderwerp mobiliteit.</w:t>
      </w:r>
      <w:r w:rsidRPr="00CB37CD">
        <w:rPr>
          <w:rFonts w:ascii="Arial" w:hAnsi="Arial" w:cs="Arial"/>
          <w:sz w:val="22"/>
          <w:szCs w:val="22"/>
        </w:rPr>
        <w:t xml:space="preserve"> </w:t>
      </w:r>
      <w:r>
        <w:rPr>
          <w:rFonts w:ascii="Arial" w:hAnsi="Arial" w:cs="Arial"/>
          <w:sz w:val="22"/>
          <w:szCs w:val="22"/>
        </w:rPr>
        <w:t>In hoofdstuk 6 zal ik dieper ingaan op het mobiliteitsbeleid van de dS+V.</w:t>
      </w:r>
    </w:p>
    <w:p w:rsidR="009B6510" w:rsidRDefault="009B6510" w:rsidP="00F610E5">
      <w:pPr>
        <w:spacing w:line="276" w:lineRule="auto"/>
        <w:jc w:val="both"/>
        <w:rPr>
          <w:rFonts w:ascii="Arial" w:hAnsi="Arial" w:cs="Arial"/>
          <w:b/>
        </w:rPr>
      </w:pPr>
    </w:p>
    <w:p w:rsidR="009B6510" w:rsidRPr="00CD4258" w:rsidRDefault="009B6510" w:rsidP="001F64C3">
      <w:pPr>
        <w:pStyle w:val="arial11vet"/>
        <w:outlineLvl w:val="2"/>
      </w:pPr>
      <w:bookmarkStart w:id="290" w:name="_Toc265099351"/>
      <w:bookmarkStart w:id="291" w:name="_Toc265099536"/>
      <w:bookmarkStart w:id="292" w:name="_Toc265103321"/>
      <w:r>
        <w:t xml:space="preserve">4.2.4 </w:t>
      </w:r>
      <w:r w:rsidRPr="00CD4258">
        <w:t>Organisatiestructuur</w:t>
      </w:r>
      <w:bookmarkEnd w:id="290"/>
      <w:bookmarkEnd w:id="291"/>
      <w:bookmarkEnd w:id="292"/>
    </w:p>
    <w:p w:rsidR="009B6510" w:rsidRDefault="009B6510" w:rsidP="00F610E5">
      <w:pPr>
        <w:spacing w:after="240" w:line="276" w:lineRule="auto"/>
        <w:jc w:val="both"/>
        <w:rPr>
          <w:rFonts w:ascii="Arial" w:hAnsi="Arial" w:cs="Arial"/>
          <w:sz w:val="22"/>
          <w:szCs w:val="22"/>
        </w:rPr>
      </w:pPr>
      <w:r>
        <w:rPr>
          <w:rFonts w:ascii="Arial" w:hAnsi="Arial" w:cs="Arial"/>
          <w:sz w:val="22"/>
          <w:szCs w:val="22"/>
        </w:rPr>
        <w:t>De dS+V is een matrixorganisatie. De organisatie is vormgegeven door 5 stafafdelingen en 9 vakafdelingen. Binnen de dienst heeft iedere werknemer een afdelingshoofd en een bureauhoofd. Bij een matrixorganisatie wordt er meer projectmatig gewerkt dan in een traditionele organisatie met één leidinggevende. In bijlage III is het organigram van de dS+V toegevoegd.</w:t>
      </w:r>
    </w:p>
    <w:p w:rsidR="009B6510" w:rsidRDefault="009B6510" w:rsidP="00F610E5">
      <w:pPr>
        <w:spacing w:line="276" w:lineRule="auto"/>
        <w:jc w:val="both"/>
        <w:rPr>
          <w:rFonts w:ascii="Arial" w:hAnsi="Arial" w:cs="Arial"/>
          <w:b/>
        </w:rPr>
      </w:pPr>
    </w:p>
    <w:p w:rsidR="009B6510" w:rsidRDefault="009B6510" w:rsidP="00F610E5">
      <w:pPr>
        <w:spacing w:line="276" w:lineRule="auto"/>
        <w:jc w:val="both"/>
        <w:rPr>
          <w:rFonts w:ascii="Arial" w:hAnsi="Arial" w:cs="Arial"/>
          <w:b/>
        </w:rPr>
      </w:pPr>
    </w:p>
    <w:p w:rsidR="009B6510" w:rsidRDefault="009B6510" w:rsidP="001F64C3">
      <w:pPr>
        <w:pStyle w:val="arial12vet"/>
        <w:outlineLvl w:val="1"/>
      </w:pPr>
      <w:bookmarkStart w:id="293" w:name="_Toc265099352"/>
      <w:bookmarkStart w:id="294" w:name="_Toc265099537"/>
      <w:bookmarkStart w:id="295" w:name="_Toc265103322"/>
      <w:r>
        <w:t xml:space="preserve">4.3 </w:t>
      </w:r>
      <w:r w:rsidRPr="003C6DEF">
        <w:t>Gemeentewerken</w:t>
      </w:r>
      <w:bookmarkEnd w:id="293"/>
      <w:bookmarkEnd w:id="294"/>
      <w:bookmarkEnd w:id="295"/>
    </w:p>
    <w:p w:rsidR="009B6510" w:rsidRDefault="009B6510" w:rsidP="00F610E5">
      <w:pPr>
        <w:spacing w:line="276" w:lineRule="auto"/>
        <w:jc w:val="both"/>
        <w:rPr>
          <w:rFonts w:ascii="Arial" w:hAnsi="Arial" w:cs="Arial"/>
          <w:b/>
        </w:rPr>
      </w:pPr>
    </w:p>
    <w:p w:rsidR="009B6510" w:rsidRDefault="009B6510" w:rsidP="001F64C3">
      <w:pPr>
        <w:pStyle w:val="arial11vet"/>
        <w:outlineLvl w:val="2"/>
      </w:pPr>
      <w:bookmarkStart w:id="296" w:name="_Toc265099353"/>
      <w:bookmarkStart w:id="297" w:name="_Toc265099538"/>
      <w:bookmarkStart w:id="298" w:name="_Toc265103323"/>
      <w:r w:rsidRPr="00610BDF">
        <w:t>4.3.1 Algemeen</w:t>
      </w:r>
      <w:bookmarkEnd w:id="296"/>
      <w:bookmarkEnd w:id="297"/>
      <w:bookmarkEnd w:id="298"/>
    </w:p>
    <w:p w:rsidR="009B6510" w:rsidRDefault="009B6510" w:rsidP="00F610E5">
      <w:pPr>
        <w:spacing w:line="276" w:lineRule="auto"/>
        <w:jc w:val="both"/>
        <w:rPr>
          <w:rFonts w:ascii="Arial" w:hAnsi="Arial" w:cs="Arial"/>
          <w:sz w:val="22"/>
          <w:szCs w:val="22"/>
        </w:rPr>
      </w:pPr>
      <w:r>
        <w:rPr>
          <w:rFonts w:ascii="Arial" w:hAnsi="Arial" w:cs="Arial"/>
          <w:sz w:val="22"/>
          <w:szCs w:val="22"/>
        </w:rPr>
        <w:t>Gemeentewerken houdt zich bezig met het beheer en onderhoud van voorzieningen voor de openbare ruimte, zoals straten, fiets- en voetpaden, pleinen, bruggen, bomen en parken. In elke deelgemeente bevinden zich buitenvestigingen van GW. Deze buitenvestigingen spelen een belangrijke rol in het beheer en onderhoud van de voorzieningen. Naast het beheer en onderhoud van voorzieningen houdt GW zich ook bezig met (her)inrichtingsplannen en knapt bijvoorbeeld pleinen en riolen op.</w:t>
      </w:r>
    </w:p>
    <w:p w:rsidR="009B6510" w:rsidRDefault="009B6510" w:rsidP="00F610E5">
      <w:pPr>
        <w:spacing w:line="276" w:lineRule="auto"/>
        <w:jc w:val="both"/>
        <w:rPr>
          <w:rFonts w:ascii="Arial" w:hAnsi="Arial" w:cs="Arial"/>
          <w:sz w:val="22"/>
          <w:szCs w:val="22"/>
        </w:rPr>
      </w:pPr>
      <w:r>
        <w:rPr>
          <w:rFonts w:ascii="Arial" w:hAnsi="Arial" w:cs="Arial"/>
          <w:sz w:val="22"/>
          <w:szCs w:val="22"/>
        </w:rPr>
        <w:t>In opdracht van het Gemeentebestuur is GW op veel plekken in de stad bezig met uiteenlopende werkzaamheden. Ze variëren van grote en ingrijpende infrastructurele projecten tot kleine onderhoudsklussen in een straat.</w:t>
      </w:r>
    </w:p>
    <w:p w:rsidR="009B6510" w:rsidRPr="000F60CC" w:rsidRDefault="009B6510" w:rsidP="00F610E5">
      <w:pPr>
        <w:spacing w:line="276" w:lineRule="auto"/>
        <w:jc w:val="both"/>
        <w:rPr>
          <w:rFonts w:ascii="Arial" w:hAnsi="Arial" w:cs="Arial"/>
          <w:i/>
          <w:sz w:val="22"/>
          <w:szCs w:val="22"/>
        </w:rPr>
      </w:pPr>
      <w:r>
        <w:rPr>
          <w:rFonts w:ascii="Arial" w:hAnsi="Arial" w:cs="Arial"/>
          <w:sz w:val="22"/>
          <w:szCs w:val="22"/>
        </w:rPr>
        <w:t xml:space="preserve">De missie van GW is als volgt: </w:t>
      </w:r>
      <w:r w:rsidRPr="000F60CC">
        <w:rPr>
          <w:rFonts w:ascii="Arial" w:hAnsi="Arial" w:cs="Arial"/>
          <w:i/>
          <w:sz w:val="22"/>
          <w:szCs w:val="22"/>
        </w:rPr>
        <w:t xml:space="preserve">“Met passie voor Rotterdam en zijn inwoners werkt Gemeentewerken aan haar kerntaken: het verder ontwikkelen en bouwen aan Rotterdam en het beheren en onderhouden van de openbare ruimte. GW geeft vorm aan de stad en houdt de stad in vorm. Samen met collega-diensten bouwen we aan een mooie, bereikbare en </w:t>
      </w:r>
      <w:r>
        <w:rPr>
          <w:rFonts w:ascii="Arial" w:hAnsi="Arial" w:cs="Arial"/>
          <w:i/>
          <w:sz w:val="22"/>
          <w:szCs w:val="22"/>
        </w:rPr>
        <w:t xml:space="preserve">een </w:t>
      </w:r>
      <w:r w:rsidRPr="000F60CC">
        <w:rPr>
          <w:rFonts w:ascii="Arial" w:hAnsi="Arial" w:cs="Arial"/>
          <w:i/>
          <w:sz w:val="22"/>
          <w:szCs w:val="22"/>
        </w:rPr>
        <w:t>aantrekkelijke wereldstad, die klaar is voor de toekomst”.</w:t>
      </w:r>
    </w:p>
    <w:p w:rsidR="009B6510" w:rsidRPr="00610BDF" w:rsidRDefault="009B6510" w:rsidP="00F610E5">
      <w:pPr>
        <w:spacing w:line="276" w:lineRule="auto"/>
        <w:jc w:val="both"/>
        <w:rPr>
          <w:rFonts w:ascii="Arial" w:hAnsi="Arial" w:cs="Arial"/>
          <w:b/>
          <w:sz w:val="22"/>
          <w:szCs w:val="22"/>
        </w:rPr>
      </w:pPr>
    </w:p>
    <w:p w:rsidR="009B6510" w:rsidRDefault="009B6510" w:rsidP="001F64C3">
      <w:pPr>
        <w:pStyle w:val="arial11vet"/>
        <w:outlineLvl w:val="2"/>
      </w:pPr>
      <w:bookmarkStart w:id="299" w:name="_Toc265099354"/>
      <w:bookmarkStart w:id="300" w:name="_Toc265099539"/>
      <w:bookmarkStart w:id="301" w:name="_Toc265103324"/>
      <w:r w:rsidRPr="007C0B48">
        <w:t>4.3.2 Doelstellingen</w:t>
      </w:r>
      <w:bookmarkEnd w:id="299"/>
      <w:bookmarkEnd w:id="300"/>
      <w:bookmarkEnd w:id="301"/>
    </w:p>
    <w:p w:rsidR="009B6510" w:rsidRDefault="009B6510" w:rsidP="00F610E5">
      <w:pPr>
        <w:spacing w:line="276" w:lineRule="auto"/>
        <w:jc w:val="both"/>
        <w:rPr>
          <w:rFonts w:ascii="Arial" w:hAnsi="Arial" w:cs="Arial"/>
          <w:sz w:val="22"/>
          <w:szCs w:val="22"/>
        </w:rPr>
      </w:pPr>
      <w:r>
        <w:rPr>
          <w:rFonts w:ascii="Arial" w:hAnsi="Arial" w:cs="Arial"/>
          <w:sz w:val="22"/>
          <w:szCs w:val="22"/>
        </w:rPr>
        <w:t>Voor de positionering en strategie zijn er voor GW voor de jaren 2009-2013 de volgende doelstellingen geformuleerd:</w:t>
      </w:r>
    </w:p>
    <w:p w:rsidR="009B6510" w:rsidRDefault="009B6510" w:rsidP="00F610E5">
      <w:pPr>
        <w:spacing w:line="276" w:lineRule="auto"/>
        <w:jc w:val="both"/>
        <w:rPr>
          <w:rFonts w:ascii="Arial" w:hAnsi="Arial" w:cs="Arial"/>
          <w:sz w:val="22"/>
          <w:szCs w:val="22"/>
        </w:rPr>
      </w:pPr>
    </w:p>
    <w:p w:rsidR="009B6510" w:rsidRDefault="009B6510" w:rsidP="00191EF2">
      <w:pPr>
        <w:pStyle w:val="ListParagraph"/>
        <w:numPr>
          <w:ilvl w:val="0"/>
          <w:numId w:val="20"/>
        </w:numPr>
        <w:spacing w:line="276" w:lineRule="auto"/>
        <w:jc w:val="both"/>
        <w:rPr>
          <w:rFonts w:ascii="Arial" w:hAnsi="Arial" w:cs="Arial"/>
          <w:sz w:val="22"/>
          <w:szCs w:val="22"/>
        </w:rPr>
      </w:pPr>
      <w:r>
        <w:rPr>
          <w:rFonts w:ascii="Arial" w:hAnsi="Arial" w:cs="Arial"/>
          <w:sz w:val="22"/>
          <w:szCs w:val="22"/>
        </w:rPr>
        <w:t>Vroegtijdige betrokkenheid bij alle ontwikkelingen op het gebied van buitenruimte, milieu en infrastructuur.</w:t>
      </w:r>
    </w:p>
    <w:p w:rsidR="009B6510" w:rsidRDefault="009B6510" w:rsidP="00191EF2">
      <w:pPr>
        <w:pStyle w:val="ListParagraph"/>
        <w:numPr>
          <w:ilvl w:val="0"/>
          <w:numId w:val="20"/>
        </w:numPr>
        <w:spacing w:line="276" w:lineRule="auto"/>
        <w:jc w:val="both"/>
        <w:rPr>
          <w:rFonts w:ascii="Arial" w:hAnsi="Arial" w:cs="Arial"/>
          <w:sz w:val="22"/>
          <w:szCs w:val="22"/>
        </w:rPr>
      </w:pPr>
      <w:r>
        <w:rPr>
          <w:rFonts w:ascii="Arial" w:hAnsi="Arial" w:cs="Arial"/>
          <w:sz w:val="22"/>
          <w:szCs w:val="22"/>
        </w:rPr>
        <w:t>Realiseren van bestuurlijke ambities met betrekking tot de inrichting van de stad.</w:t>
      </w:r>
    </w:p>
    <w:p w:rsidR="009B6510" w:rsidRDefault="009B6510" w:rsidP="00191EF2">
      <w:pPr>
        <w:pStyle w:val="ListParagraph"/>
        <w:numPr>
          <w:ilvl w:val="0"/>
          <w:numId w:val="20"/>
        </w:numPr>
        <w:spacing w:line="276" w:lineRule="auto"/>
        <w:jc w:val="both"/>
        <w:rPr>
          <w:rFonts w:ascii="Arial" w:hAnsi="Arial" w:cs="Arial"/>
          <w:sz w:val="22"/>
          <w:szCs w:val="22"/>
        </w:rPr>
      </w:pPr>
      <w:r>
        <w:rPr>
          <w:rFonts w:ascii="Arial" w:hAnsi="Arial" w:cs="Arial"/>
          <w:sz w:val="22"/>
          <w:szCs w:val="22"/>
        </w:rPr>
        <w:t>Bijdragen aan de verdere ontwikkeling van de concernorganisatie.</w:t>
      </w:r>
    </w:p>
    <w:p w:rsidR="009B6510" w:rsidRPr="008B6D9E" w:rsidRDefault="009B6510" w:rsidP="00191EF2">
      <w:pPr>
        <w:pStyle w:val="ListParagraph"/>
        <w:numPr>
          <w:ilvl w:val="0"/>
          <w:numId w:val="20"/>
        </w:numPr>
        <w:spacing w:line="276" w:lineRule="auto"/>
        <w:jc w:val="both"/>
        <w:rPr>
          <w:rFonts w:ascii="Arial" w:hAnsi="Arial" w:cs="Arial"/>
          <w:sz w:val="22"/>
          <w:szCs w:val="22"/>
        </w:rPr>
      </w:pPr>
      <w:r>
        <w:rPr>
          <w:rFonts w:ascii="Arial" w:hAnsi="Arial" w:cs="Arial"/>
          <w:sz w:val="22"/>
          <w:szCs w:val="22"/>
        </w:rPr>
        <w:t>Het versterken van de aantrekkelijkheid van Gemeentewerken als werkgever.</w:t>
      </w:r>
    </w:p>
    <w:p w:rsidR="009B6510" w:rsidRPr="007C0B48" w:rsidRDefault="009B6510" w:rsidP="00F610E5">
      <w:pPr>
        <w:spacing w:line="276" w:lineRule="auto"/>
        <w:jc w:val="both"/>
        <w:rPr>
          <w:rFonts w:ascii="Arial" w:hAnsi="Arial" w:cs="Arial"/>
          <w:b/>
          <w:sz w:val="22"/>
          <w:szCs w:val="22"/>
        </w:rPr>
      </w:pPr>
    </w:p>
    <w:p w:rsidR="009B6510" w:rsidRDefault="009B6510" w:rsidP="001F64C3">
      <w:pPr>
        <w:pStyle w:val="arial11vet"/>
        <w:outlineLvl w:val="2"/>
      </w:pPr>
      <w:bookmarkStart w:id="302" w:name="_Toc265099355"/>
      <w:bookmarkStart w:id="303" w:name="_Toc265099540"/>
      <w:bookmarkStart w:id="304" w:name="_Toc265103325"/>
      <w:r w:rsidRPr="007C0B48">
        <w:t>4.3.3 HR-doelstellingen</w:t>
      </w:r>
      <w:bookmarkEnd w:id="302"/>
      <w:bookmarkEnd w:id="303"/>
      <w:bookmarkEnd w:id="304"/>
    </w:p>
    <w:p w:rsidR="009B6510" w:rsidRDefault="009B6510" w:rsidP="00F610E5">
      <w:pPr>
        <w:spacing w:line="276" w:lineRule="auto"/>
        <w:jc w:val="both"/>
        <w:rPr>
          <w:rFonts w:ascii="Arial" w:hAnsi="Arial" w:cs="Arial"/>
          <w:sz w:val="22"/>
          <w:szCs w:val="22"/>
        </w:rPr>
      </w:pPr>
      <w:r>
        <w:rPr>
          <w:rFonts w:ascii="Arial" w:hAnsi="Arial" w:cs="Arial"/>
          <w:sz w:val="22"/>
          <w:szCs w:val="22"/>
        </w:rPr>
        <w:t>Begin 2009 is er een Strategisch Plan P&amp;O opgesteld. Bij het opstellen van het Strategisch Plan P&amp;O is rekening gehouden met het concern HR-beleid en de te realiseren doelstellingen van de organisatie. Uitgangspunt binnen de P&amp;O afdeling is het integraal management. Hierbij ligt de eindverantwoordelijkheid en beslissingsbevoegdheid bij het lijnmanagement. P&amp;O heeft hierbij een ondersteunende, faciliterende en adviserende rol.</w:t>
      </w:r>
    </w:p>
    <w:p w:rsidR="009B6510" w:rsidRDefault="009B6510" w:rsidP="00F610E5">
      <w:pPr>
        <w:spacing w:line="276" w:lineRule="auto"/>
        <w:jc w:val="both"/>
        <w:rPr>
          <w:rFonts w:ascii="Arial" w:hAnsi="Arial" w:cs="Arial"/>
          <w:sz w:val="22"/>
          <w:szCs w:val="22"/>
        </w:rPr>
      </w:pPr>
      <w:r>
        <w:rPr>
          <w:rFonts w:ascii="Arial" w:hAnsi="Arial" w:cs="Arial"/>
          <w:sz w:val="22"/>
          <w:szCs w:val="22"/>
        </w:rPr>
        <w:t>De HR-doelstellingen zijn een bijdrage leveren aan de organisatiedoelstellingen, de uitwerking van de concern HR-strategie en de HR-agenda van het GMT (zie 4.1.3). Daarnaast wil de P&amp;O afdeling zich richten op het binden en boeien van personeel. Vanuit een strategisch arbeidsmarktcommunicatieplan wordt de komende jaren ingezet op het vinden en binnen krijgen van personeel. GW wil zich profileren als uitstekend en interessant werkgever die volop ontplooiingsmogelijkheden biedt aan ontwikkeling van nieuwe medewerkers. Opleidings- en ontwikkelingsmogelijkheden worden in 2009 uitgewerkt en gestructureerd in het GW-leerhuis. Het GW-leerhuis is een totaalprogramma dat een medewerker bij indiensttreding en de introductie faciliteert door onderwerpen zoals trainingen en het ontwikkelen van competenties. Daarnaast is mobiliteit een belangrijk speerpunt binnen de P&amp;O afdeling. Er is 0,5 fte vrijgesteld voor een mobiliteitscoördinator. In hoofdstuk 6 zal ik dieper ingaan op het mobiliteitsbeleid van GW.</w:t>
      </w:r>
    </w:p>
    <w:p w:rsidR="009B6510" w:rsidRDefault="009B6510" w:rsidP="00F610E5">
      <w:pPr>
        <w:spacing w:line="276" w:lineRule="auto"/>
        <w:jc w:val="both"/>
        <w:rPr>
          <w:rFonts w:ascii="Arial" w:hAnsi="Arial" w:cs="Arial"/>
          <w:sz w:val="22"/>
          <w:szCs w:val="22"/>
        </w:rPr>
      </w:pPr>
    </w:p>
    <w:p w:rsidR="009B6510" w:rsidRDefault="009B6510" w:rsidP="00F610E5">
      <w:pPr>
        <w:spacing w:line="276" w:lineRule="auto"/>
        <w:jc w:val="both"/>
        <w:rPr>
          <w:rFonts w:ascii="Arial" w:hAnsi="Arial" w:cs="Arial"/>
          <w:b/>
          <w:sz w:val="22"/>
          <w:szCs w:val="22"/>
        </w:rPr>
      </w:pPr>
    </w:p>
    <w:p w:rsidR="009B6510" w:rsidRDefault="009B6510" w:rsidP="001F64C3">
      <w:pPr>
        <w:pStyle w:val="arial11vet"/>
        <w:outlineLvl w:val="2"/>
      </w:pPr>
      <w:bookmarkStart w:id="305" w:name="_Toc265099356"/>
      <w:bookmarkStart w:id="306" w:name="_Toc265099541"/>
      <w:bookmarkStart w:id="307" w:name="_Toc265103326"/>
      <w:r w:rsidRPr="00CD4258">
        <w:t>4.3.4 Organisatiestructuur</w:t>
      </w:r>
      <w:bookmarkEnd w:id="305"/>
      <w:bookmarkEnd w:id="306"/>
      <w:bookmarkEnd w:id="307"/>
    </w:p>
    <w:p w:rsidR="009B6510" w:rsidRDefault="009B6510" w:rsidP="00F610E5">
      <w:pPr>
        <w:spacing w:line="276" w:lineRule="auto"/>
        <w:jc w:val="both"/>
        <w:rPr>
          <w:rFonts w:ascii="Arial" w:hAnsi="Arial" w:cs="Arial"/>
          <w:sz w:val="22"/>
          <w:szCs w:val="22"/>
        </w:rPr>
      </w:pPr>
      <w:r w:rsidRPr="004D667D">
        <w:rPr>
          <w:rFonts w:ascii="Arial" w:hAnsi="Arial" w:cs="Arial"/>
          <w:sz w:val="22"/>
          <w:szCs w:val="22"/>
        </w:rPr>
        <w:t>GW is opgedeeld in drie sectoren: het ingenieursbureau, buitenruimte en bijzondere diensten.</w:t>
      </w:r>
      <w:r>
        <w:rPr>
          <w:rFonts w:ascii="Arial" w:hAnsi="Arial" w:cs="Arial"/>
          <w:sz w:val="22"/>
          <w:szCs w:val="22"/>
        </w:rPr>
        <w:t xml:space="preserve"> Het ingenieursbureau houdt zich bezig met het ontwerpen en realiseren van de infrastructuur en milieu. De sector buitenruimte houdt zich bezig met het beheer en onderhoud van riolen, wegen, groen en speelwerktuigen. Aanbestedingszaken, juridische kwesties, milieubeleid, beheer van gemeentelijke begraafplaatsen vallen onder de sector bijzondere diensten. De stafafdelingen zijn er ter ondersteuning van de kerntaken.</w:t>
      </w:r>
    </w:p>
    <w:p w:rsidR="009B6510" w:rsidRPr="004D667D" w:rsidRDefault="009B6510" w:rsidP="00F610E5">
      <w:pPr>
        <w:spacing w:line="276" w:lineRule="auto"/>
        <w:jc w:val="both"/>
        <w:rPr>
          <w:rFonts w:ascii="Arial" w:hAnsi="Arial" w:cs="Arial"/>
          <w:sz w:val="22"/>
          <w:szCs w:val="22"/>
        </w:rPr>
      </w:pPr>
      <w:r>
        <w:rPr>
          <w:rFonts w:ascii="Arial" w:hAnsi="Arial" w:cs="Arial"/>
          <w:sz w:val="22"/>
          <w:szCs w:val="22"/>
        </w:rPr>
        <w:t>Het organigram van GW is in bijlage IV toegevoegd.</w:t>
      </w:r>
    </w:p>
    <w:p w:rsidR="009B6510" w:rsidRPr="00130AB2" w:rsidRDefault="009B6510" w:rsidP="00F610E5">
      <w:pPr>
        <w:spacing w:line="276" w:lineRule="auto"/>
        <w:jc w:val="both"/>
        <w:rPr>
          <w:rFonts w:ascii="Arial" w:hAnsi="Arial" w:cs="Arial"/>
          <w:b/>
        </w:rPr>
      </w:pPr>
    </w:p>
    <w:p w:rsidR="009B6510" w:rsidRDefault="009B6510" w:rsidP="00F610E5">
      <w:pPr>
        <w:spacing w:line="276" w:lineRule="auto"/>
        <w:jc w:val="both"/>
        <w:rPr>
          <w:rFonts w:ascii="Arial" w:hAnsi="Arial" w:cs="Arial"/>
          <w:b/>
        </w:rPr>
      </w:pPr>
    </w:p>
    <w:p w:rsidR="009B6510" w:rsidRDefault="009B6510" w:rsidP="00F610E5">
      <w:pPr>
        <w:spacing w:line="276" w:lineRule="auto"/>
        <w:jc w:val="both"/>
        <w:rPr>
          <w:rFonts w:ascii="Arial" w:hAnsi="Arial" w:cs="Arial"/>
          <w:b/>
        </w:rPr>
      </w:pPr>
    </w:p>
    <w:p w:rsidR="009B6510" w:rsidRPr="003C6DEF" w:rsidRDefault="009B6510" w:rsidP="00F610E5">
      <w:pPr>
        <w:spacing w:line="276" w:lineRule="auto"/>
        <w:jc w:val="both"/>
        <w:rPr>
          <w:rFonts w:ascii="Arial" w:hAnsi="Arial" w:cs="Arial"/>
          <w:b/>
        </w:rPr>
      </w:pPr>
    </w:p>
    <w:p w:rsidR="009B6510" w:rsidRDefault="009B6510" w:rsidP="00F610E5">
      <w:pPr>
        <w:spacing w:line="276" w:lineRule="auto"/>
        <w:jc w:val="both"/>
        <w:rPr>
          <w:rFonts w:ascii="Arial" w:hAnsi="Arial" w:cs="Arial"/>
          <w:b/>
        </w:rPr>
      </w:pPr>
    </w:p>
    <w:p w:rsidR="009B6510" w:rsidRDefault="009B6510" w:rsidP="00F610E5">
      <w:pPr>
        <w:spacing w:line="276" w:lineRule="auto"/>
        <w:jc w:val="both"/>
        <w:rPr>
          <w:rFonts w:ascii="Arial" w:hAnsi="Arial" w:cs="Arial"/>
          <w:b/>
        </w:rPr>
      </w:pPr>
    </w:p>
    <w:p w:rsidR="009B6510" w:rsidRDefault="009B6510" w:rsidP="00F610E5">
      <w:pPr>
        <w:spacing w:line="276" w:lineRule="auto"/>
        <w:jc w:val="both"/>
        <w:rPr>
          <w:rFonts w:ascii="Arial" w:hAnsi="Arial" w:cs="Arial"/>
          <w:b/>
        </w:rPr>
      </w:pPr>
    </w:p>
    <w:p w:rsidR="009B6510" w:rsidRDefault="009B6510" w:rsidP="00F610E5">
      <w:pPr>
        <w:spacing w:line="276" w:lineRule="auto"/>
        <w:jc w:val="both"/>
        <w:rPr>
          <w:rFonts w:ascii="Arial" w:hAnsi="Arial" w:cs="Arial"/>
          <w:b/>
        </w:rPr>
      </w:pPr>
    </w:p>
    <w:p w:rsidR="009B6510" w:rsidRDefault="009B6510" w:rsidP="008223AB">
      <w:pPr>
        <w:spacing w:after="200" w:line="276" w:lineRule="auto"/>
        <w:rPr>
          <w:rFonts w:ascii="Arial" w:hAnsi="Arial" w:cs="Arial"/>
          <w:b/>
        </w:rPr>
      </w:pPr>
    </w:p>
    <w:p w:rsidR="009B6510" w:rsidRDefault="009B6510" w:rsidP="008223AB">
      <w:pPr>
        <w:spacing w:after="200" w:line="276" w:lineRule="auto"/>
        <w:rPr>
          <w:rFonts w:ascii="Arial" w:hAnsi="Arial" w:cs="Arial"/>
          <w:b/>
        </w:rPr>
      </w:pPr>
    </w:p>
    <w:p w:rsidR="009B6510" w:rsidRPr="00D91D25" w:rsidRDefault="009B6510" w:rsidP="00D91D25">
      <w:pPr>
        <w:pStyle w:val="arial12vet"/>
        <w:outlineLvl w:val="1"/>
      </w:pPr>
      <w:r w:rsidRPr="001F64C3">
        <w:br w:type="page"/>
      </w:r>
      <w:bookmarkStart w:id="308" w:name="_Toc265103327"/>
      <w:r w:rsidRPr="00D91D25">
        <w:t>4.4 Ontwikkelingsbedrijf</w:t>
      </w:r>
      <w:bookmarkEnd w:id="308"/>
    </w:p>
    <w:p w:rsidR="009B6510" w:rsidRPr="001036EA" w:rsidRDefault="009B6510" w:rsidP="001F64C3">
      <w:pPr>
        <w:pStyle w:val="arial12vet"/>
        <w:ind w:left="750"/>
        <w:outlineLvl w:val="1"/>
      </w:pPr>
    </w:p>
    <w:p w:rsidR="009B6510" w:rsidRDefault="009B6510" w:rsidP="001F64C3">
      <w:pPr>
        <w:pStyle w:val="arial11vet"/>
        <w:outlineLvl w:val="2"/>
      </w:pPr>
      <w:bookmarkStart w:id="309" w:name="_Toc265099357"/>
      <w:bookmarkStart w:id="310" w:name="_Toc265099542"/>
      <w:bookmarkStart w:id="311" w:name="_Toc265103328"/>
      <w:r w:rsidRPr="0088287F">
        <w:t>4.4.1 Algemeen</w:t>
      </w:r>
      <w:bookmarkEnd w:id="309"/>
      <w:bookmarkEnd w:id="310"/>
      <w:bookmarkEnd w:id="311"/>
    </w:p>
    <w:p w:rsidR="009B6510" w:rsidRDefault="009B6510" w:rsidP="00F610E5">
      <w:pPr>
        <w:spacing w:line="276" w:lineRule="auto"/>
        <w:jc w:val="both"/>
        <w:rPr>
          <w:rFonts w:ascii="Arial" w:hAnsi="Arial" w:cs="Arial"/>
          <w:sz w:val="22"/>
          <w:szCs w:val="22"/>
        </w:rPr>
      </w:pPr>
      <w:r>
        <w:rPr>
          <w:rFonts w:ascii="Arial" w:hAnsi="Arial" w:cs="Arial"/>
          <w:sz w:val="22"/>
          <w:szCs w:val="22"/>
        </w:rPr>
        <w:t>Het OBR werkt aan verschillende projecten op het gebied van economische en ruimtelijke ontwikkeling in samenwerking met het stadsbestuur, andere gemeentelijke diensten en overheidsorganisaties, grote marktpartijen, kleine ondernemers, onderwijsinstellingen, kennisinstituten, non-profitorganisaties en bewoners in Rotterdam met als doel het behalen van de stadsvisie 2030: de economie versterken en de stad aantrekkelijker te maken als woon- en leefstad.</w:t>
      </w:r>
      <w:r w:rsidRPr="00EC4D18">
        <w:rPr>
          <w:rFonts w:ascii="Arial" w:hAnsi="Arial" w:cs="Arial"/>
          <w:bCs/>
          <w:sz w:val="22"/>
          <w:szCs w:val="22"/>
        </w:rPr>
        <w:t xml:space="preserve"> </w:t>
      </w:r>
      <w:r>
        <w:rPr>
          <w:rFonts w:ascii="Arial" w:hAnsi="Arial" w:cs="Arial"/>
          <w:sz w:val="22"/>
          <w:szCs w:val="22"/>
        </w:rPr>
        <w:t>De missie van het OBR is als volgt:</w:t>
      </w:r>
    </w:p>
    <w:p w:rsidR="009B6510" w:rsidRPr="007A17E6" w:rsidRDefault="009B6510" w:rsidP="00F610E5">
      <w:pPr>
        <w:spacing w:line="276" w:lineRule="auto"/>
        <w:jc w:val="both"/>
        <w:rPr>
          <w:rFonts w:ascii="Arial" w:hAnsi="Arial" w:cs="Arial"/>
          <w:i/>
          <w:sz w:val="22"/>
          <w:szCs w:val="22"/>
        </w:rPr>
      </w:pPr>
      <w:r>
        <w:rPr>
          <w:rFonts w:ascii="Arial" w:hAnsi="Arial" w:cs="Arial"/>
          <w:sz w:val="22"/>
          <w:szCs w:val="22"/>
        </w:rPr>
        <w:t xml:space="preserve"> “</w:t>
      </w:r>
      <w:r w:rsidRPr="007A17E6">
        <w:rPr>
          <w:rFonts w:ascii="Arial" w:hAnsi="Arial" w:cs="Arial"/>
          <w:i/>
          <w:sz w:val="22"/>
          <w:szCs w:val="22"/>
        </w:rPr>
        <w:t>Wij initiëren, investeren en werken samen met de markt voor een sterke economische en ruimtelijke ontwikkeling van Rotterdam”.</w:t>
      </w:r>
    </w:p>
    <w:p w:rsidR="009B6510" w:rsidRPr="00541451" w:rsidRDefault="009B6510" w:rsidP="00F610E5">
      <w:pPr>
        <w:spacing w:line="276" w:lineRule="auto"/>
        <w:jc w:val="both"/>
        <w:rPr>
          <w:rFonts w:ascii="Arial" w:hAnsi="Arial" w:cs="Arial"/>
          <w:sz w:val="22"/>
          <w:szCs w:val="22"/>
        </w:rPr>
      </w:pPr>
    </w:p>
    <w:p w:rsidR="009B6510" w:rsidRDefault="009B6510" w:rsidP="001F64C3">
      <w:pPr>
        <w:pStyle w:val="arial11vet"/>
        <w:outlineLvl w:val="2"/>
      </w:pPr>
      <w:bookmarkStart w:id="312" w:name="_Toc265099358"/>
      <w:bookmarkStart w:id="313" w:name="_Toc265099543"/>
      <w:bookmarkStart w:id="314" w:name="_Toc265103329"/>
      <w:r w:rsidRPr="0088287F">
        <w:t>4.4.2 Doelstellingen</w:t>
      </w:r>
      <w:bookmarkEnd w:id="312"/>
      <w:bookmarkEnd w:id="313"/>
      <w:bookmarkEnd w:id="314"/>
    </w:p>
    <w:p w:rsidR="009B6510" w:rsidRDefault="009B6510" w:rsidP="00F610E5">
      <w:pPr>
        <w:spacing w:line="276" w:lineRule="auto"/>
        <w:jc w:val="both"/>
        <w:rPr>
          <w:rFonts w:ascii="Arial" w:hAnsi="Arial" w:cs="Arial"/>
          <w:sz w:val="22"/>
          <w:szCs w:val="22"/>
        </w:rPr>
      </w:pPr>
      <w:r>
        <w:rPr>
          <w:rFonts w:ascii="Arial" w:hAnsi="Arial" w:cs="Arial"/>
          <w:sz w:val="22"/>
          <w:szCs w:val="22"/>
        </w:rPr>
        <w:t xml:space="preserve">Om bovenstaande missie te realiseren is het OBR het eerste aanspreekpunt voor de economische en ruimtelijke ontwikkeling en regisseur van de gemeentelijke inzet en uitvoerder. Het OBR probeert op een efficiënte wijze vastgoed, grond, mensen, ideeën en financiën in te zetten. Het is een integraal opererende dienst die zich richt op de volgende drie sectoren: gebiedsontwikkeling, economie en vastgoed. </w:t>
      </w:r>
    </w:p>
    <w:p w:rsidR="009B6510" w:rsidRDefault="009B6510" w:rsidP="00F610E5">
      <w:pPr>
        <w:spacing w:line="276" w:lineRule="auto"/>
        <w:jc w:val="both"/>
        <w:rPr>
          <w:rFonts w:ascii="Arial" w:hAnsi="Arial" w:cs="Arial"/>
          <w:sz w:val="22"/>
          <w:szCs w:val="22"/>
        </w:rPr>
      </w:pPr>
      <w:r>
        <w:rPr>
          <w:rFonts w:ascii="Arial" w:hAnsi="Arial" w:cs="Arial"/>
          <w:sz w:val="22"/>
          <w:szCs w:val="22"/>
        </w:rPr>
        <w:t>In het kader van de stadsvisie 2030 heeft het OBR een aantal doelstellingen geformuleerd. De eerste doelstelling is werken aan beleid en projecten in Rotterdam om economische ontwikkeling te faciliteren en te stimuleren en meer werkgelegenheid creëren. Deze doelstelling wil het OBR behalen door meer te investeren in ondernemerschap in achterstandswijken. Daarnaast wil de dienst meer internationale bedrijven aantrekken. Dit willen zij doen door te zorgen voor een optimaal vestigingsklimaat voor ondernemers en door ruimte te bieden aan bedrijven in de kennis- en diensteneconomie met een accent op de clusters medisch, creatief en haven en industrie.</w:t>
      </w:r>
    </w:p>
    <w:p w:rsidR="009B6510" w:rsidRDefault="009B6510" w:rsidP="00F610E5">
      <w:pPr>
        <w:spacing w:line="276" w:lineRule="auto"/>
        <w:jc w:val="both"/>
        <w:rPr>
          <w:rFonts w:ascii="Arial" w:hAnsi="Arial" w:cs="Arial"/>
          <w:sz w:val="22"/>
          <w:szCs w:val="22"/>
        </w:rPr>
      </w:pPr>
      <w:r>
        <w:rPr>
          <w:rFonts w:ascii="Arial" w:hAnsi="Arial" w:cs="Arial"/>
          <w:sz w:val="22"/>
          <w:szCs w:val="22"/>
        </w:rPr>
        <w:t>De tweede doelstelling is het creëren van een evenwichtige bevolkingssamenstelling in Rotterdam. Het OBR wil deze doelstelling behalen door aantrekkelijke groepen zoals (oud) studenten aan de stad te binden, het opleidingsniveau van de beroepsbevolking te verhogen en het verbeteren van het woonmilieu voor alle inwoners van Rotterdam.</w:t>
      </w:r>
    </w:p>
    <w:p w:rsidR="009B6510" w:rsidRDefault="009B6510" w:rsidP="00F610E5">
      <w:pPr>
        <w:spacing w:line="276" w:lineRule="auto"/>
        <w:jc w:val="both"/>
        <w:rPr>
          <w:rFonts w:ascii="Arial" w:hAnsi="Arial" w:cs="Arial"/>
          <w:b/>
          <w:sz w:val="22"/>
          <w:szCs w:val="22"/>
        </w:rPr>
      </w:pPr>
    </w:p>
    <w:p w:rsidR="009B6510" w:rsidRDefault="009B6510" w:rsidP="001F64C3">
      <w:pPr>
        <w:pStyle w:val="arial11vet"/>
        <w:outlineLvl w:val="2"/>
      </w:pPr>
      <w:bookmarkStart w:id="315" w:name="_Toc265099359"/>
      <w:bookmarkStart w:id="316" w:name="_Toc265099544"/>
      <w:bookmarkStart w:id="317" w:name="_Toc265103330"/>
      <w:r w:rsidRPr="0088287F">
        <w:t>4.4.3 HR-doelstellingen</w:t>
      </w:r>
      <w:bookmarkEnd w:id="315"/>
      <w:bookmarkEnd w:id="316"/>
      <w:bookmarkEnd w:id="317"/>
    </w:p>
    <w:p w:rsidR="009B6510" w:rsidRDefault="009B6510" w:rsidP="00F610E5">
      <w:pPr>
        <w:spacing w:line="276" w:lineRule="auto"/>
        <w:jc w:val="both"/>
        <w:rPr>
          <w:rFonts w:ascii="Arial" w:hAnsi="Arial" w:cs="Arial"/>
          <w:sz w:val="22"/>
          <w:szCs w:val="22"/>
        </w:rPr>
      </w:pPr>
      <w:r w:rsidRPr="00A203E8">
        <w:rPr>
          <w:rFonts w:ascii="Arial" w:hAnsi="Arial" w:cs="Arial"/>
          <w:sz w:val="22"/>
          <w:szCs w:val="22"/>
        </w:rPr>
        <w:t>In het be</w:t>
      </w:r>
      <w:r>
        <w:rPr>
          <w:rFonts w:ascii="Arial" w:hAnsi="Arial" w:cs="Arial"/>
          <w:sz w:val="22"/>
          <w:szCs w:val="22"/>
        </w:rPr>
        <w:t>leidsplan 2004-2007 heeft de afdeling P&amp;O de volgende onderwerpen benoemd waar de komende jaren de aandacht op wordt gevestigd: competentiemanagement, loopbaanbegeleiding, mobiliteit en training.</w:t>
      </w:r>
    </w:p>
    <w:p w:rsidR="009B6510" w:rsidRDefault="009B6510" w:rsidP="00F610E5">
      <w:pPr>
        <w:spacing w:line="276" w:lineRule="auto"/>
        <w:jc w:val="both"/>
        <w:rPr>
          <w:rFonts w:ascii="Arial" w:hAnsi="Arial" w:cs="Arial"/>
          <w:sz w:val="22"/>
          <w:szCs w:val="22"/>
        </w:rPr>
      </w:pPr>
      <w:r w:rsidRPr="00892E8F">
        <w:rPr>
          <w:rFonts w:ascii="Arial" w:hAnsi="Arial" w:cs="Arial"/>
          <w:sz w:val="22"/>
          <w:szCs w:val="22"/>
        </w:rPr>
        <w:t xml:space="preserve">Het OBR </w:t>
      </w:r>
      <w:r>
        <w:rPr>
          <w:rFonts w:ascii="Arial" w:hAnsi="Arial" w:cs="Arial"/>
          <w:sz w:val="22"/>
          <w:szCs w:val="22"/>
        </w:rPr>
        <w:t>heeft voor de jaren 2006-2010 een HR-visie ontwikkeld. In de HR-visie zijn voorwaarden beschreven, welke medewerkers in staat stellen om succesvol te kunnen en durven zijn. De afdeling P&amp;O heeft zich tot doel gesteld om de rol te vervullen van architect, initiator, deels uitvoerder en coach om de medewerkers en het management te faciliteren bij het creëren van een omgeving waarin iedereen uitstekend kan functioneren.</w:t>
      </w:r>
    </w:p>
    <w:p w:rsidR="009B6510" w:rsidRDefault="009B6510" w:rsidP="00F610E5">
      <w:pPr>
        <w:spacing w:line="276" w:lineRule="auto"/>
        <w:jc w:val="both"/>
        <w:rPr>
          <w:rFonts w:ascii="Arial" w:hAnsi="Arial" w:cs="Arial"/>
          <w:sz w:val="22"/>
          <w:szCs w:val="22"/>
        </w:rPr>
      </w:pPr>
      <w:r>
        <w:rPr>
          <w:rFonts w:ascii="Arial" w:hAnsi="Arial" w:cs="Arial"/>
          <w:sz w:val="22"/>
          <w:szCs w:val="22"/>
        </w:rPr>
        <w:t xml:space="preserve">Binnen het HR- programma speelt het talentenmanagementmodel een belangrijke rol. Het OBR stelt dat het inzetten van medewerkers op hun talenten van levensbelang is voor het goed functioneren voor het hele bedrijf (Visie op talentmanagement, oktober 2008). De afdeling P&amp;O heeft voor leidinggevenden een aantal instrumenten ingevoerd bij de uitvoering van talentmanagement, zoals de gesprekscyclus, de medewerkerschouw, opleidingsfaciliteiten en maatwerktrajecten. </w:t>
      </w:r>
    </w:p>
    <w:p w:rsidR="009B6510" w:rsidRPr="009862D2" w:rsidRDefault="009B6510" w:rsidP="00F610E5">
      <w:pPr>
        <w:spacing w:line="276" w:lineRule="auto"/>
        <w:jc w:val="both"/>
        <w:rPr>
          <w:rFonts w:ascii="Arial" w:hAnsi="Arial" w:cs="Arial"/>
          <w:sz w:val="22"/>
          <w:szCs w:val="22"/>
        </w:rPr>
      </w:pPr>
      <w:r w:rsidRPr="009862D2">
        <w:rPr>
          <w:rFonts w:ascii="Arial" w:hAnsi="Arial" w:cs="Arial"/>
          <w:sz w:val="22"/>
          <w:szCs w:val="22"/>
        </w:rPr>
        <w:t xml:space="preserve">Het mobiliteitsbeleid </w:t>
      </w:r>
      <w:r>
        <w:rPr>
          <w:rFonts w:ascii="Arial" w:hAnsi="Arial" w:cs="Arial"/>
          <w:sz w:val="22"/>
          <w:szCs w:val="22"/>
        </w:rPr>
        <w:t>binnen het OBR richt zich op de ontwikkeling van potentiële medewerkers. Het doel van mobiliteitsbeleid is om invulling te geven aan de behoefte aan loopbaanontwikkeling van de medewerkers door middel van optimale inzet van kwaliteit van medewerkers gericht op de organisatiedoelstellingen. In hoofdstuk 6 zal ik dieper ingaan op het mobiliteitsbeleid van het OBR.</w:t>
      </w:r>
    </w:p>
    <w:p w:rsidR="009B6510" w:rsidRPr="0088287F" w:rsidRDefault="009B6510" w:rsidP="00F610E5">
      <w:pPr>
        <w:spacing w:line="276" w:lineRule="auto"/>
        <w:jc w:val="both"/>
        <w:rPr>
          <w:rFonts w:ascii="Arial" w:hAnsi="Arial" w:cs="Arial"/>
          <w:b/>
          <w:sz w:val="22"/>
          <w:szCs w:val="22"/>
        </w:rPr>
      </w:pPr>
    </w:p>
    <w:p w:rsidR="009B6510" w:rsidRDefault="009B6510" w:rsidP="001F64C3">
      <w:pPr>
        <w:pStyle w:val="arial11vet"/>
        <w:outlineLvl w:val="2"/>
      </w:pPr>
      <w:bookmarkStart w:id="318" w:name="_Toc265099360"/>
      <w:bookmarkStart w:id="319" w:name="_Toc265099545"/>
      <w:bookmarkStart w:id="320" w:name="_Toc265103331"/>
      <w:r w:rsidRPr="0088287F">
        <w:t>4.4.4 Organisatiestructuur</w:t>
      </w:r>
      <w:bookmarkEnd w:id="318"/>
      <w:bookmarkEnd w:id="319"/>
      <w:bookmarkEnd w:id="320"/>
    </w:p>
    <w:p w:rsidR="009B6510" w:rsidRDefault="009B6510" w:rsidP="00F610E5">
      <w:pPr>
        <w:spacing w:line="276" w:lineRule="auto"/>
        <w:jc w:val="both"/>
        <w:rPr>
          <w:rFonts w:ascii="Arial" w:hAnsi="Arial" w:cs="Arial"/>
          <w:sz w:val="22"/>
          <w:szCs w:val="22"/>
        </w:rPr>
      </w:pPr>
      <w:r>
        <w:rPr>
          <w:rFonts w:ascii="Arial" w:hAnsi="Arial" w:cs="Arial"/>
          <w:sz w:val="22"/>
          <w:szCs w:val="22"/>
        </w:rPr>
        <w:t xml:space="preserve">Het OBR is opgedeeld in de volgende drie sectoren; economie, gebiedsontwikkeling en vastgoed. De sector Economie heeft een beleidsinitiërende, beleidsontwikkelende en uitvoerende taak en levert een bijdrage aan de visievorming op de sociaal- economische en ruimtelijk-economische ontwikkeling van Rotterdam op langere termijn. De sector Gebiedsontwikkeling realiseert ruimtelijke ontwikkelingen en vervult taken op het gebied van het grondbeleid. De sector Vastgoed houdt zich bezig met het beheer van het vastgoed van de Gemeente Rotterdam. </w:t>
      </w:r>
      <w:r w:rsidRPr="005B4307">
        <w:rPr>
          <w:rFonts w:ascii="Arial" w:hAnsi="Arial" w:cs="Arial"/>
          <w:sz w:val="22"/>
          <w:szCs w:val="22"/>
        </w:rPr>
        <w:t>Het organigram van he</w:t>
      </w:r>
      <w:r>
        <w:rPr>
          <w:rFonts w:ascii="Arial" w:hAnsi="Arial" w:cs="Arial"/>
          <w:sz w:val="22"/>
          <w:szCs w:val="22"/>
        </w:rPr>
        <w:t>t OBR is bijgevoegd in bijlage V</w:t>
      </w:r>
      <w:r w:rsidRPr="005B4307">
        <w:rPr>
          <w:rFonts w:ascii="Arial" w:hAnsi="Arial" w:cs="Arial"/>
          <w:sz w:val="22"/>
          <w:szCs w:val="22"/>
        </w:rPr>
        <w:t>.</w:t>
      </w:r>
    </w:p>
    <w:p w:rsidR="009B6510" w:rsidRDefault="009B6510" w:rsidP="001F64C3">
      <w:pPr>
        <w:pStyle w:val="arial14vet"/>
        <w:outlineLvl w:val="0"/>
      </w:pPr>
      <w:r>
        <w:rPr>
          <w:sz w:val="22"/>
          <w:szCs w:val="22"/>
        </w:rPr>
        <w:br w:type="page"/>
      </w:r>
      <w:bookmarkStart w:id="321" w:name="_Toc265099361"/>
      <w:bookmarkStart w:id="322" w:name="_Toc265099546"/>
      <w:bookmarkStart w:id="323" w:name="_Toc265103332"/>
      <w:r>
        <w:t>5. Analyse daadwerkelijke mobiliteit</w:t>
      </w:r>
      <w:bookmarkEnd w:id="321"/>
      <w:bookmarkEnd w:id="322"/>
      <w:bookmarkEnd w:id="323"/>
    </w:p>
    <w:p w:rsidR="009B6510" w:rsidRDefault="009B6510" w:rsidP="002956F6">
      <w:pPr>
        <w:spacing w:line="276" w:lineRule="auto"/>
        <w:jc w:val="both"/>
        <w:rPr>
          <w:rFonts w:ascii="Arial" w:hAnsi="Arial" w:cs="Arial"/>
          <w:sz w:val="22"/>
          <w:szCs w:val="22"/>
        </w:rPr>
      </w:pPr>
      <w:r>
        <w:rPr>
          <w:rFonts w:ascii="Arial" w:hAnsi="Arial" w:cs="Arial"/>
          <w:sz w:val="22"/>
          <w:szCs w:val="22"/>
        </w:rPr>
        <w:t>In dit hoofdstuk zal de daadwerkelijke mobiliteit in kaart worden gebracht van de drie diensten dS+V, GW en het OBR. Dit zal gebeuren aan de hand van het in-, door- en uitstroompercentage van 2006 t/m juni 2009. In paragraaf 5.1 t/m 5.3 zullen de mobiliteitspercentages per dienst in kaart worden gebracht en in paragraaf 5.4 zullen de mobiliteitspercentages van de drie diensten en vijf overheidsinstellingen met elkaar vergeleken worden. Helaas kan er niet dieper in worden gegaan op mobiliteitscijfers van het Concern Gemeente Rotterdam, omdat er geen gegevens beschikbaar zijn. Daarnaast kan er ook niet dieper in worden gegaan op de gedwongen mobiliteit binnen de drie diensten, omdat er geen volledige gegevens beschikbaar zijn van reïntegratie- en herplaatsingskandidaten.</w:t>
      </w:r>
    </w:p>
    <w:p w:rsidR="009B6510" w:rsidRDefault="009B6510" w:rsidP="00F610E5">
      <w:pPr>
        <w:spacing w:line="276" w:lineRule="auto"/>
        <w:jc w:val="both"/>
        <w:rPr>
          <w:rFonts w:ascii="Arial" w:hAnsi="Arial" w:cs="Arial"/>
          <w:b/>
          <w:sz w:val="28"/>
          <w:szCs w:val="28"/>
        </w:rPr>
      </w:pPr>
    </w:p>
    <w:p w:rsidR="009B6510" w:rsidRPr="000A3057" w:rsidRDefault="009B6510" w:rsidP="001F64C3">
      <w:pPr>
        <w:pStyle w:val="arial12vet"/>
        <w:outlineLvl w:val="1"/>
      </w:pPr>
      <w:bookmarkStart w:id="324" w:name="_Toc265099362"/>
      <w:bookmarkStart w:id="325" w:name="_Toc265099547"/>
      <w:bookmarkStart w:id="326" w:name="_Toc265103333"/>
      <w:r>
        <w:t>5.1 Dienst Stedenbouw en Volkshuisvesting</w:t>
      </w:r>
      <w:bookmarkEnd w:id="324"/>
      <w:bookmarkEnd w:id="325"/>
      <w:bookmarkEnd w:id="326"/>
    </w:p>
    <w:p w:rsidR="009B6510" w:rsidRDefault="009B6510" w:rsidP="00F610E5">
      <w:pPr>
        <w:spacing w:line="276" w:lineRule="auto"/>
        <w:jc w:val="both"/>
        <w:rPr>
          <w:rFonts w:ascii="Arial" w:hAnsi="Arial" w:cs="Arial"/>
          <w:sz w:val="22"/>
          <w:szCs w:val="22"/>
        </w:rPr>
      </w:pPr>
    </w:p>
    <w:p w:rsidR="009B6510" w:rsidRDefault="009B6510" w:rsidP="001F64C3">
      <w:pPr>
        <w:pStyle w:val="arial11vet"/>
        <w:outlineLvl w:val="2"/>
      </w:pPr>
      <w:bookmarkStart w:id="327" w:name="_Toc265099363"/>
      <w:bookmarkStart w:id="328" w:name="_Toc265099548"/>
      <w:bookmarkStart w:id="329" w:name="_Toc265103334"/>
      <w:r w:rsidRPr="005308A3">
        <w:t>5.1.</w:t>
      </w:r>
      <w:r>
        <w:t>1 In-, door- en uitstroom</w:t>
      </w:r>
      <w:bookmarkEnd w:id="327"/>
      <w:bookmarkEnd w:id="328"/>
      <w:bookmarkEnd w:id="329"/>
    </w:p>
    <w:p w:rsidR="009B6510" w:rsidRPr="0086679D" w:rsidRDefault="009B6510" w:rsidP="00F610E5">
      <w:pPr>
        <w:spacing w:line="276" w:lineRule="auto"/>
        <w:jc w:val="both"/>
        <w:rPr>
          <w:rFonts w:ascii="Arial" w:hAnsi="Arial" w:cs="Arial"/>
          <w:sz w:val="22"/>
          <w:szCs w:val="22"/>
        </w:rPr>
      </w:pPr>
      <w:r w:rsidRPr="004022E1">
        <w:rPr>
          <w:rFonts w:ascii="Arial" w:hAnsi="Arial" w:cs="Arial"/>
          <w:sz w:val="22"/>
          <w:szCs w:val="22"/>
        </w:rPr>
        <w:t xml:space="preserve">In figuur </w:t>
      </w:r>
      <w:r>
        <w:rPr>
          <w:rFonts w:ascii="Arial" w:hAnsi="Arial" w:cs="Arial"/>
          <w:sz w:val="22"/>
          <w:szCs w:val="22"/>
        </w:rPr>
        <w:t xml:space="preserve">5.1 is het in-, door- en uitstroompercentage weergegeven van 2006 t/m juni 2009. </w:t>
      </w:r>
    </w:p>
    <w:p w:rsidR="009B6510" w:rsidRPr="005308A3" w:rsidRDefault="009B6510" w:rsidP="00F610E5">
      <w:pPr>
        <w:spacing w:line="276" w:lineRule="auto"/>
        <w:rPr>
          <w:rFonts w:ascii="Arial" w:hAnsi="Arial" w:cs="Arial"/>
          <w:b/>
          <w:sz w:val="22"/>
          <w:szCs w:val="22"/>
        </w:rPr>
      </w:pPr>
    </w:p>
    <w:p w:rsidR="009B6510" w:rsidRDefault="009B6510" w:rsidP="00F610E5">
      <w:pPr>
        <w:spacing w:line="276" w:lineRule="auto"/>
        <w:rPr>
          <w:rFonts w:ascii="Arial" w:hAnsi="Arial" w:cs="Arial"/>
          <w:noProof/>
          <w:sz w:val="22"/>
          <w:szCs w:val="22"/>
        </w:rPr>
      </w:pPr>
      <w:r w:rsidRPr="00440915">
        <w:rPr>
          <w:rFonts w:ascii="Arial" w:hAnsi="Arial" w:cs="Arial"/>
          <w:noProof/>
          <w:sz w:val="22"/>
          <w:szCs w:val="22"/>
          <w:lang w:val="en-US" w:eastAsia="en-US"/>
        </w:rPr>
        <w:pict>
          <v:shape id="Chart 4" o:spid="_x0000_i1029" type="#_x0000_t75" style="width:361.5pt;height:213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">
            <v:imagedata r:id="rId7" o:title="" cropbottom="-46f"/>
            <o:lock v:ext="edit" aspectratio="f"/>
          </v:shape>
        </w:pict>
      </w:r>
    </w:p>
    <w:p w:rsidR="009B6510" w:rsidRDefault="009B6510" w:rsidP="00F610E5">
      <w:pPr>
        <w:spacing w:line="276" w:lineRule="auto"/>
        <w:rPr>
          <w:rFonts w:ascii="Arial" w:hAnsi="Arial" w:cs="Arial"/>
          <w:b/>
          <w:sz w:val="20"/>
          <w:szCs w:val="20"/>
        </w:rPr>
      </w:pPr>
      <w:r w:rsidRPr="00391091">
        <w:rPr>
          <w:rFonts w:ascii="Arial" w:hAnsi="Arial" w:cs="Arial"/>
          <w:b/>
          <w:sz w:val="20"/>
          <w:szCs w:val="20"/>
        </w:rPr>
        <w:t>Figuur 5.1 In-, door- en uitstroompercentage dS+V</w:t>
      </w:r>
    </w:p>
    <w:p w:rsidR="009B6510" w:rsidRDefault="009B6510" w:rsidP="00F610E5">
      <w:pPr>
        <w:spacing w:line="276" w:lineRule="auto"/>
        <w:rPr>
          <w:rFonts w:ascii="Arial" w:hAnsi="Arial" w:cs="Arial"/>
          <w:b/>
          <w:sz w:val="20"/>
          <w:szCs w:val="20"/>
        </w:rPr>
      </w:pPr>
    </w:p>
    <w:p w:rsidR="009B6510" w:rsidRDefault="009B6510" w:rsidP="00F610E5">
      <w:pPr>
        <w:spacing w:line="276" w:lineRule="auto"/>
        <w:jc w:val="both"/>
        <w:rPr>
          <w:rFonts w:ascii="Arial" w:hAnsi="Arial" w:cs="Arial"/>
          <w:sz w:val="22"/>
          <w:szCs w:val="22"/>
        </w:rPr>
      </w:pPr>
      <w:r>
        <w:rPr>
          <w:rFonts w:ascii="Arial" w:hAnsi="Arial" w:cs="Arial"/>
          <w:sz w:val="22"/>
          <w:szCs w:val="22"/>
        </w:rPr>
        <w:t>In figuur 5.1 is te zien dat het instroompercentage geleidelijk is toegenomen van 10,4 % in 2006 naar 14,4 % in 2008. In het eerste halfjaar van 2009 was het instroompercentage 6,1%.</w:t>
      </w:r>
    </w:p>
    <w:p w:rsidR="009B6510" w:rsidRDefault="009B6510" w:rsidP="00F610E5">
      <w:pPr>
        <w:spacing w:line="276" w:lineRule="auto"/>
        <w:jc w:val="both"/>
        <w:rPr>
          <w:rFonts w:ascii="Arial" w:hAnsi="Arial" w:cs="Arial"/>
          <w:sz w:val="22"/>
          <w:szCs w:val="22"/>
        </w:rPr>
      </w:pPr>
      <w:r>
        <w:rPr>
          <w:rFonts w:ascii="Arial" w:hAnsi="Arial" w:cs="Arial"/>
          <w:sz w:val="22"/>
          <w:szCs w:val="22"/>
        </w:rPr>
        <w:t>Het doorstroompercentage is weergegeven vanaf 1 augustus 2007, omdat gegevens voor deze datum helaas niet beschikbaar zijn. In het tweede halfjaar van 2007 was het doorstroompercentage 5,2%. Opmerkelijk is het hoge doorstroompercentage in 2008 van 9,6%. In het eerste halfjaar van 2009 was het doorstroompercentage 6,7%.</w:t>
      </w:r>
    </w:p>
    <w:p w:rsidR="009B6510" w:rsidRDefault="009B6510" w:rsidP="00F610E5">
      <w:pPr>
        <w:spacing w:line="276" w:lineRule="auto"/>
        <w:jc w:val="both"/>
        <w:rPr>
          <w:rFonts w:ascii="Arial" w:hAnsi="Arial" w:cs="Arial"/>
          <w:sz w:val="22"/>
          <w:szCs w:val="22"/>
        </w:rPr>
      </w:pPr>
      <w:r>
        <w:rPr>
          <w:rFonts w:ascii="Arial" w:hAnsi="Arial" w:cs="Arial"/>
          <w:sz w:val="22"/>
          <w:szCs w:val="22"/>
        </w:rPr>
        <w:t>Opmerkelijk is het hoge uitstroompercentage van de dienst. In 2007 is het uitstroompercentage flink gestegen naar 10,6% ten opzichte van 6,3% in 2006. In 2008 is het uitstroompercentage gedaald ten opzichte van 2007 naar 9,0%. In het eerste halfjaar van 2009 was het uitstroompercentage 4,1%.</w:t>
      </w:r>
    </w:p>
    <w:p w:rsidR="009B6510" w:rsidRDefault="009B6510" w:rsidP="00F610E5">
      <w:pPr>
        <w:spacing w:line="276" w:lineRule="auto"/>
        <w:jc w:val="both"/>
        <w:rPr>
          <w:rFonts w:ascii="Arial" w:hAnsi="Arial" w:cs="Arial"/>
          <w:noProof/>
          <w:sz w:val="22"/>
          <w:szCs w:val="22"/>
        </w:rPr>
      </w:pPr>
      <w:r>
        <w:rPr>
          <w:rFonts w:ascii="Arial" w:hAnsi="Arial" w:cs="Arial"/>
          <w:sz w:val="22"/>
          <w:szCs w:val="22"/>
        </w:rPr>
        <w:t>Een hoog uitstroompercentage is positief voor het mobiliteitsbeleid. Nadeel van een te hoog uitstroompercentage is dat de dienst een deel van de medewerkers niet kan binden en boeien.</w:t>
      </w:r>
    </w:p>
    <w:p w:rsidR="009B6510" w:rsidRDefault="009B6510" w:rsidP="00F610E5">
      <w:pPr>
        <w:spacing w:line="276" w:lineRule="auto"/>
        <w:jc w:val="both"/>
        <w:rPr>
          <w:rFonts w:ascii="Arial" w:hAnsi="Arial" w:cs="Arial"/>
          <w:noProof/>
          <w:sz w:val="22"/>
          <w:szCs w:val="22"/>
        </w:rPr>
      </w:pPr>
    </w:p>
    <w:p w:rsidR="009B6510" w:rsidRDefault="009B6510" w:rsidP="00F610E5">
      <w:pPr>
        <w:spacing w:line="276" w:lineRule="auto"/>
        <w:jc w:val="both"/>
        <w:rPr>
          <w:rFonts w:ascii="Arial" w:hAnsi="Arial" w:cs="Arial"/>
          <w:noProof/>
          <w:sz w:val="22"/>
          <w:szCs w:val="22"/>
        </w:rPr>
      </w:pPr>
    </w:p>
    <w:p w:rsidR="009B6510" w:rsidRDefault="009B6510" w:rsidP="001F64C3">
      <w:pPr>
        <w:pStyle w:val="arial11vet"/>
        <w:outlineLvl w:val="2"/>
      </w:pPr>
      <w:bookmarkStart w:id="330" w:name="_Toc265099364"/>
      <w:bookmarkStart w:id="331" w:name="_Toc265099549"/>
      <w:bookmarkStart w:id="332" w:name="_Toc265103335"/>
      <w:r>
        <w:t>5.1.2 Horizontale en v</w:t>
      </w:r>
      <w:r w:rsidRPr="005308A3">
        <w:t>erticale mobiliteit</w:t>
      </w:r>
      <w:bookmarkEnd w:id="330"/>
      <w:bookmarkEnd w:id="331"/>
      <w:bookmarkEnd w:id="332"/>
    </w:p>
    <w:p w:rsidR="009B6510" w:rsidRDefault="009B6510" w:rsidP="00F610E5">
      <w:pPr>
        <w:spacing w:line="276" w:lineRule="auto"/>
        <w:jc w:val="both"/>
        <w:rPr>
          <w:rFonts w:ascii="Arial" w:hAnsi="Arial" w:cs="Arial"/>
          <w:sz w:val="22"/>
          <w:szCs w:val="22"/>
        </w:rPr>
      </w:pPr>
      <w:r>
        <w:rPr>
          <w:rFonts w:ascii="Arial" w:hAnsi="Arial" w:cs="Arial"/>
          <w:sz w:val="22"/>
          <w:szCs w:val="22"/>
        </w:rPr>
        <w:t>In deze paragraaf zal de interne mobiliteit binnen de dienst verder uitgelicht worden naar horizontale mobiliteit en verticale mobiliteit. In de onderstaande figuur is het percentage medewerkers weergegeven die horizontaal en verticaal van functie zijn veranderd.</w:t>
      </w:r>
    </w:p>
    <w:p w:rsidR="009B6510" w:rsidRDefault="009B6510" w:rsidP="00F610E5">
      <w:pPr>
        <w:spacing w:line="276" w:lineRule="auto"/>
        <w:rPr>
          <w:rFonts w:ascii="Arial" w:hAnsi="Arial" w:cs="Arial"/>
          <w:b/>
          <w:sz w:val="22"/>
          <w:szCs w:val="22"/>
        </w:rPr>
      </w:pPr>
    </w:p>
    <w:p w:rsidR="009B6510" w:rsidRPr="00B612A7" w:rsidRDefault="009B6510" w:rsidP="00F610E5">
      <w:pPr>
        <w:spacing w:line="276" w:lineRule="auto"/>
        <w:rPr>
          <w:rFonts w:ascii="Arial" w:hAnsi="Arial" w:cs="Arial"/>
          <w:b/>
          <w:sz w:val="22"/>
          <w:szCs w:val="22"/>
        </w:rPr>
      </w:pPr>
      <w:r w:rsidRPr="00440915">
        <w:rPr>
          <w:rFonts w:ascii="Arial" w:hAnsi="Arial" w:cs="Arial"/>
          <w:b/>
          <w:noProof/>
          <w:sz w:val="22"/>
          <w:szCs w:val="22"/>
          <w:lang w:val="en-US" w:eastAsia="en-US"/>
        </w:rPr>
        <w:pict>
          <v:shape id="Chart 5" o:spid="_x0000_i1030" type="#_x0000_t75" style="width:361.5pt;height:213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">
            <v:imagedata r:id="rId8" o:title="" cropbottom="-46f"/>
            <o:lock v:ext="edit" aspectratio="f"/>
          </v:shape>
        </w:pict>
      </w:r>
    </w:p>
    <w:p w:rsidR="009B6510" w:rsidRPr="0024523F" w:rsidRDefault="009B6510" w:rsidP="00F610E5">
      <w:pPr>
        <w:spacing w:line="276" w:lineRule="auto"/>
        <w:rPr>
          <w:rFonts w:ascii="Arial" w:hAnsi="Arial" w:cs="Arial"/>
          <w:b/>
          <w:sz w:val="20"/>
          <w:szCs w:val="20"/>
        </w:rPr>
      </w:pPr>
      <w:r w:rsidRPr="0024523F">
        <w:rPr>
          <w:rFonts w:ascii="Arial" w:hAnsi="Arial" w:cs="Arial"/>
          <w:b/>
          <w:sz w:val="20"/>
          <w:szCs w:val="20"/>
        </w:rPr>
        <w:t>Figuur 5.2 horizontale en verticale mobiliteit dS+V</w:t>
      </w:r>
    </w:p>
    <w:p w:rsidR="009B6510" w:rsidRDefault="009B6510" w:rsidP="00F610E5">
      <w:pPr>
        <w:spacing w:line="276" w:lineRule="auto"/>
        <w:rPr>
          <w:rFonts w:ascii="Arial" w:hAnsi="Arial" w:cs="Arial"/>
          <w:sz w:val="22"/>
          <w:szCs w:val="22"/>
        </w:rPr>
      </w:pPr>
    </w:p>
    <w:p w:rsidR="009B6510" w:rsidRDefault="009B6510" w:rsidP="00F610E5">
      <w:pPr>
        <w:spacing w:line="276" w:lineRule="auto"/>
        <w:jc w:val="both"/>
        <w:rPr>
          <w:rFonts w:ascii="Arial" w:hAnsi="Arial" w:cs="Arial"/>
          <w:sz w:val="22"/>
          <w:szCs w:val="22"/>
        </w:rPr>
      </w:pPr>
      <w:r>
        <w:rPr>
          <w:rFonts w:ascii="Arial" w:hAnsi="Arial" w:cs="Arial"/>
          <w:sz w:val="22"/>
          <w:szCs w:val="22"/>
        </w:rPr>
        <w:t>In figuur 5.2 is te zien dat in het tweede halfjaar van 2007 van de 51 medewerkers die intern zijn doorgestroomd 19,6% horizontaal van functie zijn veranderd, 78,4% hebben promotie gemaakt en 2% hebben een lagere functie geaccepteerd.</w:t>
      </w:r>
    </w:p>
    <w:p w:rsidR="009B6510" w:rsidRDefault="009B6510" w:rsidP="00F610E5">
      <w:pPr>
        <w:spacing w:line="276" w:lineRule="auto"/>
        <w:jc w:val="both"/>
        <w:rPr>
          <w:rFonts w:ascii="Arial" w:hAnsi="Arial" w:cs="Arial"/>
          <w:sz w:val="22"/>
          <w:szCs w:val="22"/>
        </w:rPr>
      </w:pPr>
      <w:r>
        <w:rPr>
          <w:rFonts w:ascii="Arial" w:hAnsi="Arial" w:cs="Arial"/>
          <w:sz w:val="22"/>
          <w:szCs w:val="22"/>
        </w:rPr>
        <w:t>In 2008 zijn van de 101 medewerkers die intern zijn doorgestroomd, 17,8% horizontaal van functie veranderd, 81,2% hebben promotie gemaakt en 1% heeft een lagere functie geaccepteerd. Opmerkelijk is dat</w:t>
      </w:r>
      <w:r w:rsidRPr="00846946">
        <w:rPr>
          <w:rFonts w:ascii="Arial" w:hAnsi="Arial" w:cs="Arial"/>
          <w:sz w:val="22"/>
          <w:szCs w:val="22"/>
        </w:rPr>
        <w:t xml:space="preserve"> </w:t>
      </w:r>
      <w:r>
        <w:rPr>
          <w:rFonts w:ascii="Arial" w:hAnsi="Arial" w:cs="Arial"/>
          <w:sz w:val="22"/>
          <w:szCs w:val="22"/>
        </w:rPr>
        <w:t>het percentage medewerkers dat horizontaal van functie is veranderd en een lagere functie heeft geaccepteerd in het tweede halfjaar van 2007 ten opzichte van heel het jaar 2008 gestegen is.</w:t>
      </w:r>
    </w:p>
    <w:p w:rsidR="009B6510" w:rsidRDefault="009B6510" w:rsidP="00F610E5">
      <w:pPr>
        <w:spacing w:line="276" w:lineRule="auto"/>
        <w:jc w:val="both"/>
        <w:rPr>
          <w:rFonts w:ascii="Arial" w:hAnsi="Arial" w:cs="Arial"/>
          <w:sz w:val="22"/>
          <w:szCs w:val="22"/>
        </w:rPr>
      </w:pPr>
      <w:r>
        <w:rPr>
          <w:rFonts w:ascii="Arial" w:hAnsi="Arial" w:cs="Arial"/>
          <w:sz w:val="22"/>
          <w:szCs w:val="22"/>
        </w:rPr>
        <w:t>In het eerste halfjaar van 2009 zijn van de 70 medewerkers die intern zijn doorgestroomd 15,7% horizontaal van functie veranderd.</w:t>
      </w:r>
      <w:r w:rsidRPr="00993E5C">
        <w:rPr>
          <w:rFonts w:ascii="Arial" w:hAnsi="Arial" w:cs="Arial"/>
          <w:sz w:val="22"/>
          <w:szCs w:val="22"/>
        </w:rPr>
        <w:t xml:space="preserve"> </w:t>
      </w:r>
      <w:r>
        <w:rPr>
          <w:rFonts w:ascii="Arial" w:hAnsi="Arial" w:cs="Arial"/>
          <w:sz w:val="22"/>
          <w:szCs w:val="22"/>
        </w:rPr>
        <w:t>Ten opzichte van het tweede halfjaar van 2007 en 2008 is het percentage medewerkers die horizontaal van functie zijn veranderd gedaald.</w:t>
      </w:r>
    </w:p>
    <w:p w:rsidR="009B6510" w:rsidRDefault="009B6510" w:rsidP="00F610E5">
      <w:pPr>
        <w:spacing w:line="276" w:lineRule="auto"/>
        <w:jc w:val="both"/>
        <w:rPr>
          <w:rFonts w:ascii="Arial" w:hAnsi="Arial" w:cs="Arial"/>
          <w:sz w:val="22"/>
          <w:szCs w:val="22"/>
        </w:rPr>
      </w:pPr>
      <w:r>
        <w:rPr>
          <w:rFonts w:ascii="Arial" w:hAnsi="Arial" w:cs="Arial"/>
          <w:sz w:val="22"/>
          <w:szCs w:val="22"/>
        </w:rPr>
        <w:t xml:space="preserve">Van de medewerkers die intern zijn doorgestroomd hebben 81,4% promotie gemaakt en 2,9% hebben een lagere functie geaccepteerd. Ook opmerkelijk is dat er in het eerste halfjaar van 2009 ten opzichte van heel het jaar 2008 het percentage medewerkers dat gepromoveerd is en een lagere functie heeft geaccepteerd gestegen is. </w:t>
      </w:r>
    </w:p>
    <w:p w:rsidR="009B6510" w:rsidRDefault="009B6510" w:rsidP="00F610E5">
      <w:pPr>
        <w:spacing w:line="276" w:lineRule="auto"/>
        <w:jc w:val="both"/>
        <w:rPr>
          <w:rFonts w:ascii="Arial" w:hAnsi="Arial" w:cs="Arial"/>
          <w:sz w:val="22"/>
          <w:szCs w:val="22"/>
        </w:rPr>
      </w:pPr>
    </w:p>
    <w:p w:rsidR="009B6510" w:rsidRDefault="009B6510" w:rsidP="00F610E5">
      <w:pPr>
        <w:spacing w:line="276" w:lineRule="auto"/>
        <w:jc w:val="both"/>
        <w:rPr>
          <w:rFonts w:ascii="Arial" w:hAnsi="Arial" w:cs="Arial"/>
          <w:sz w:val="22"/>
          <w:szCs w:val="22"/>
        </w:rPr>
      </w:pPr>
      <w:r>
        <w:rPr>
          <w:rFonts w:ascii="Arial" w:hAnsi="Arial" w:cs="Arial"/>
          <w:sz w:val="22"/>
          <w:szCs w:val="22"/>
        </w:rPr>
        <w:t>Uit bovenstaande cijfers kan opgemaakt worden dat promotie de populairste vorm van interne mobiliteit is binnen de dienst dS+V. Na het bestuderen van de lijst met doorgestroomde medewerkers kan geconcludeerd worden dat demotie vooral in de hogere salarisklassen voorkomt vanaf schaal 10. Horizontale mobiliteit komt voor vanaf schaal 6 t/m schaal 15 en promotie komt in alle salarisklassen voor. Daarnaast vond de interne doorstroom vooral plaats binnen de eigen afdeling en in dezelfde functierange.</w:t>
      </w:r>
    </w:p>
    <w:p w:rsidR="009B6510" w:rsidRDefault="009B6510" w:rsidP="00F610E5">
      <w:pPr>
        <w:spacing w:line="276" w:lineRule="auto"/>
        <w:jc w:val="both"/>
        <w:rPr>
          <w:rFonts w:ascii="Arial" w:hAnsi="Arial" w:cs="Arial"/>
          <w:sz w:val="22"/>
          <w:szCs w:val="22"/>
        </w:rPr>
      </w:pPr>
    </w:p>
    <w:p w:rsidR="009B6510" w:rsidRDefault="009B6510" w:rsidP="00F610E5">
      <w:pPr>
        <w:spacing w:line="276" w:lineRule="auto"/>
        <w:jc w:val="both"/>
        <w:rPr>
          <w:rFonts w:ascii="Arial" w:hAnsi="Arial" w:cs="Arial"/>
          <w:sz w:val="22"/>
          <w:szCs w:val="22"/>
        </w:rPr>
      </w:pPr>
    </w:p>
    <w:p w:rsidR="009B6510" w:rsidRDefault="009B6510" w:rsidP="00F610E5">
      <w:pPr>
        <w:spacing w:line="276" w:lineRule="auto"/>
        <w:jc w:val="both"/>
        <w:rPr>
          <w:rFonts w:ascii="Arial" w:hAnsi="Arial" w:cs="Arial"/>
          <w:b/>
        </w:rPr>
      </w:pPr>
    </w:p>
    <w:p w:rsidR="009B6510" w:rsidRDefault="009B6510" w:rsidP="001F64C3">
      <w:pPr>
        <w:pStyle w:val="arial12vet"/>
        <w:outlineLvl w:val="1"/>
      </w:pPr>
      <w:bookmarkStart w:id="333" w:name="_Toc265099365"/>
      <w:bookmarkStart w:id="334" w:name="_Toc265099550"/>
      <w:bookmarkStart w:id="335" w:name="_Toc265103336"/>
      <w:r>
        <w:t>5.2 Gemeentewerken</w:t>
      </w:r>
      <w:bookmarkEnd w:id="333"/>
      <w:bookmarkEnd w:id="334"/>
      <w:bookmarkEnd w:id="335"/>
    </w:p>
    <w:p w:rsidR="009B6510" w:rsidRDefault="009B6510" w:rsidP="00F610E5">
      <w:pPr>
        <w:spacing w:line="276" w:lineRule="auto"/>
        <w:jc w:val="both"/>
        <w:rPr>
          <w:rFonts w:ascii="Arial" w:hAnsi="Arial" w:cs="Arial"/>
          <w:b/>
        </w:rPr>
      </w:pPr>
    </w:p>
    <w:p w:rsidR="009B6510" w:rsidRPr="005308A3" w:rsidRDefault="009B6510" w:rsidP="001F64C3">
      <w:pPr>
        <w:pStyle w:val="arial11vet"/>
        <w:outlineLvl w:val="2"/>
      </w:pPr>
      <w:bookmarkStart w:id="336" w:name="_Toc265099366"/>
      <w:bookmarkStart w:id="337" w:name="_Toc265099551"/>
      <w:bookmarkStart w:id="338" w:name="_Toc265103337"/>
      <w:r w:rsidRPr="005308A3">
        <w:t>5.2.1</w:t>
      </w:r>
      <w:r>
        <w:t xml:space="preserve"> In-, door- en uitstroom</w:t>
      </w:r>
      <w:bookmarkEnd w:id="336"/>
      <w:bookmarkEnd w:id="337"/>
      <w:bookmarkEnd w:id="338"/>
    </w:p>
    <w:p w:rsidR="009B6510" w:rsidRPr="00F525C6" w:rsidRDefault="009B6510" w:rsidP="00F610E5">
      <w:pPr>
        <w:spacing w:line="276" w:lineRule="auto"/>
        <w:rPr>
          <w:rFonts w:ascii="Arial" w:hAnsi="Arial" w:cs="Arial"/>
          <w:sz w:val="22"/>
          <w:szCs w:val="22"/>
        </w:rPr>
      </w:pPr>
      <w:r w:rsidRPr="00F525C6">
        <w:rPr>
          <w:rFonts w:ascii="Arial" w:hAnsi="Arial" w:cs="Arial"/>
          <w:sz w:val="22"/>
          <w:szCs w:val="22"/>
        </w:rPr>
        <w:t xml:space="preserve">In figuur </w:t>
      </w:r>
      <w:r>
        <w:rPr>
          <w:rFonts w:ascii="Arial" w:hAnsi="Arial" w:cs="Arial"/>
          <w:sz w:val="22"/>
          <w:szCs w:val="22"/>
        </w:rPr>
        <w:t>5.3 is het in-, door- en uitstroompercentage weergegeven vanaf 2006 t/m juni 2009.</w:t>
      </w:r>
    </w:p>
    <w:p w:rsidR="009B6510" w:rsidRDefault="009B6510" w:rsidP="00F610E5">
      <w:pPr>
        <w:spacing w:line="276" w:lineRule="auto"/>
        <w:rPr>
          <w:rFonts w:ascii="Arial" w:hAnsi="Arial" w:cs="Arial"/>
          <w:b/>
        </w:rPr>
      </w:pPr>
    </w:p>
    <w:p w:rsidR="009B6510" w:rsidRDefault="009B6510" w:rsidP="00F610E5">
      <w:pPr>
        <w:spacing w:line="276" w:lineRule="auto"/>
        <w:rPr>
          <w:rFonts w:ascii="Arial" w:hAnsi="Arial" w:cs="Arial"/>
          <w:b/>
          <w:noProof/>
        </w:rPr>
      </w:pPr>
      <w:r w:rsidRPr="00440915">
        <w:rPr>
          <w:rFonts w:ascii="Arial" w:hAnsi="Arial" w:cs="Arial"/>
          <w:b/>
          <w:noProof/>
          <w:lang w:val="en-US" w:eastAsia="en-US"/>
        </w:rPr>
        <w:pict>
          <v:shape id="Grafiek 2" o:spid="_x0000_i1031" type="#_x0000_t75" style="width:361.5pt;height:216.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">
            <v:imagedata r:id="rId9" o:title=""/>
            <o:lock v:ext="edit" aspectratio="f"/>
          </v:shape>
        </w:pict>
      </w:r>
    </w:p>
    <w:p w:rsidR="009B6510" w:rsidRPr="00F525C6" w:rsidRDefault="009B6510" w:rsidP="00F610E5">
      <w:pPr>
        <w:spacing w:line="276" w:lineRule="auto"/>
        <w:rPr>
          <w:rFonts w:ascii="Arial" w:hAnsi="Arial" w:cs="Arial"/>
          <w:b/>
          <w:sz w:val="20"/>
          <w:szCs w:val="20"/>
        </w:rPr>
      </w:pPr>
      <w:r w:rsidRPr="00F525C6">
        <w:rPr>
          <w:rFonts w:ascii="Arial" w:hAnsi="Arial" w:cs="Arial"/>
          <w:b/>
          <w:sz w:val="20"/>
          <w:szCs w:val="20"/>
        </w:rPr>
        <w:t>Fig</w:t>
      </w:r>
      <w:r>
        <w:rPr>
          <w:rFonts w:ascii="Arial" w:hAnsi="Arial" w:cs="Arial"/>
          <w:b/>
          <w:sz w:val="20"/>
          <w:szCs w:val="20"/>
        </w:rPr>
        <w:t>uur 5.3 in-, door- en uitstroompercentage GW</w:t>
      </w:r>
    </w:p>
    <w:p w:rsidR="009B6510" w:rsidRDefault="009B6510" w:rsidP="00F610E5">
      <w:pPr>
        <w:spacing w:line="276" w:lineRule="auto"/>
        <w:rPr>
          <w:rFonts w:ascii="Arial" w:hAnsi="Arial" w:cs="Arial"/>
          <w:sz w:val="22"/>
          <w:szCs w:val="22"/>
        </w:rPr>
      </w:pPr>
    </w:p>
    <w:p w:rsidR="009B6510" w:rsidRDefault="009B6510" w:rsidP="00F610E5">
      <w:pPr>
        <w:spacing w:line="276" w:lineRule="auto"/>
        <w:rPr>
          <w:rFonts w:ascii="Arial" w:hAnsi="Arial" w:cs="Arial"/>
          <w:sz w:val="22"/>
          <w:szCs w:val="22"/>
        </w:rPr>
      </w:pPr>
      <w:r>
        <w:rPr>
          <w:rFonts w:ascii="Arial" w:hAnsi="Arial" w:cs="Arial"/>
          <w:sz w:val="22"/>
          <w:szCs w:val="22"/>
        </w:rPr>
        <w:t>In figuur 5.3 is te zien dat het instroompercentage flink is gestegen van 5,6% in 2006 naar 10,2% in 2008. In het eerste halfjaar van 2009 was het instroompercentage 3,5%. Het doorstroompercentage is gedaald van 6,5% in 2006 naar 4,9% in 2008. Opmerkelijk is het hoge doorstroompercentage in het eerste halfjaar van 2009 van 4,0% ten opzichte van de jaren 2006 t/m 2008. Het uitstroompercentage was in 2006 12,8% en is geleidelijk gedaald naar 11,6% in 2008. In het eerste halfjaar van 2009 was het uitstroompercentage 6,5%.</w:t>
      </w:r>
      <w:r w:rsidRPr="00290404">
        <w:rPr>
          <w:rFonts w:ascii="Arial" w:hAnsi="Arial" w:cs="Arial"/>
          <w:sz w:val="22"/>
          <w:szCs w:val="22"/>
        </w:rPr>
        <w:t xml:space="preserve"> </w:t>
      </w:r>
      <w:r>
        <w:rPr>
          <w:rFonts w:ascii="Arial" w:hAnsi="Arial" w:cs="Arial"/>
          <w:sz w:val="22"/>
          <w:szCs w:val="22"/>
        </w:rPr>
        <w:t>Opmerkelijk is dat de dienst GW net als de dienst dS+V een hoog uitstroompercentage heeft. Dit is positief voor het mobiliteitsbeleid. Ook hier geldt dat de dienst een deel van de medewerkers niet kan binden en boeien.</w:t>
      </w:r>
    </w:p>
    <w:p w:rsidR="009B6510" w:rsidRDefault="009B6510" w:rsidP="00FD152A">
      <w:pPr>
        <w:spacing w:line="276" w:lineRule="auto"/>
        <w:jc w:val="both"/>
        <w:rPr>
          <w:rFonts w:ascii="Arial" w:hAnsi="Arial" w:cs="Arial"/>
          <w:sz w:val="22"/>
          <w:szCs w:val="22"/>
        </w:rPr>
      </w:pPr>
    </w:p>
    <w:p w:rsidR="009B6510" w:rsidRDefault="009B6510" w:rsidP="00FD152A">
      <w:pPr>
        <w:spacing w:line="276" w:lineRule="auto"/>
        <w:jc w:val="both"/>
        <w:rPr>
          <w:rFonts w:ascii="Arial" w:hAnsi="Arial" w:cs="Arial"/>
          <w:sz w:val="22"/>
          <w:szCs w:val="22"/>
        </w:rPr>
      </w:pPr>
      <w:r>
        <w:rPr>
          <w:rFonts w:ascii="Arial" w:hAnsi="Arial" w:cs="Arial"/>
          <w:sz w:val="22"/>
          <w:szCs w:val="22"/>
        </w:rPr>
        <w:t>Er kan niet dieper in worden gegaan op de interne mobiliteit binnen de dienst GW, omdat er geen gegevens beschikbaar zijn van medewerkers die horizontaal en/of verticaal van functie zijn veranderd.</w:t>
      </w:r>
    </w:p>
    <w:p w:rsidR="009B6510" w:rsidRDefault="009B6510" w:rsidP="00F610E5">
      <w:pPr>
        <w:spacing w:line="276" w:lineRule="auto"/>
        <w:rPr>
          <w:rFonts w:ascii="Arial" w:hAnsi="Arial" w:cs="Arial"/>
          <w:b/>
          <w:sz w:val="22"/>
          <w:szCs w:val="22"/>
        </w:rPr>
      </w:pPr>
    </w:p>
    <w:p w:rsidR="009B6510" w:rsidRDefault="009B6510" w:rsidP="00F610E5">
      <w:pPr>
        <w:spacing w:line="276" w:lineRule="auto"/>
        <w:rPr>
          <w:rFonts w:ascii="Arial" w:hAnsi="Arial" w:cs="Arial"/>
          <w:sz w:val="22"/>
          <w:szCs w:val="22"/>
        </w:rPr>
      </w:pPr>
    </w:p>
    <w:p w:rsidR="009B6510" w:rsidRDefault="009B6510" w:rsidP="00F610E5">
      <w:pPr>
        <w:spacing w:line="276" w:lineRule="auto"/>
        <w:rPr>
          <w:rFonts w:ascii="Arial" w:hAnsi="Arial" w:cs="Arial"/>
          <w:sz w:val="22"/>
          <w:szCs w:val="22"/>
        </w:rPr>
      </w:pPr>
    </w:p>
    <w:p w:rsidR="009B6510" w:rsidRDefault="009B6510" w:rsidP="00F610E5">
      <w:pPr>
        <w:spacing w:line="276" w:lineRule="auto"/>
        <w:rPr>
          <w:rFonts w:ascii="Arial" w:hAnsi="Arial" w:cs="Arial"/>
          <w:sz w:val="22"/>
          <w:szCs w:val="22"/>
        </w:rPr>
      </w:pPr>
    </w:p>
    <w:p w:rsidR="009B6510" w:rsidRDefault="009B6510" w:rsidP="00F610E5">
      <w:pPr>
        <w:spacing w:line="276" w:lineRule="auto"/>
        <w:rPr>
          <w:rFonts w:ascii="Arial" w:hAnsi="Arial" w:cs="Arial"/>
          <w:sz w:val="22"/>
          <w:szCs w:val="22"/>
        </w:rPr>
      </w:pPr>
    </w:p>
    <w:p w:rsidR="009B6510" w:rsidRDefault="009B6510" w:rsidP="00F610E5">
      <w:pPr>
        <w:spacing w:line="276" w:lineRule="auto"/>
        <w:rPr>
          <w:rFonts w:ascii="Arial" w:hAnsi="Arial" w:cs="Arial"/>
          <w:sz w:val="22"/>
          <w:szCs w:val="22"/>
        </w:rPr>
      </w:pPr>
    </w:p>
    <w:p w:rsidR="009B6510" w:rsidRDefault="009B6510" w:rsidP="00F610E5">
      <w:pPr>
        <w:spacing w:line="276" w:lineRule="auto"/>
        <w:rPr>
          <w:rFonts w:ascii="Arial" w:hAnsi="Arial" w:cs="Arial"/>
          <w:sz w:val="22"/>
          <w:szCs w:val="22"/>
        </w:rPr>
      </w:pPr>
    </w:p>
    <w:p w:rsidR="009B6510" w:rsidRDefault="009B6510" w:rsidP="00F610E5">
      <w:pPr>
        <w:spacing w:line="276" w:lineRule="auto"/>
        <w:rPr>
          <w:rFonts w:ascii="Arial" w:hAnsi="Arial" w:cs="Arial"/>
          <w:sz w:val="22"/>
          <w:szCs w:val="22"/>
        </w:rPr>
      </w:pPr>
    </w:p>
    <w:p w:rsidR="009B6510" w:rsidRDefault="009B6510" w:rsidP="00F610E5">
      <w:pPr>
        <w:spacing w:line="276" w:lineRule="auto"/>
        <w:rPr>
          <w:rFonts w:ascii="Arial" w:hAnsi="Arial" w:cs="Arial"/>
          <w:sz w:val="22"/>
          <w:szCs w:val="22"/>
        </w:rPr>
      </w:pPr>
    </w:p>
    <w:p w:rsidR="009B6510" w:rsidRDefault="009B6510" w:rsidP="00F610E5">
      <w:pPr>
        <w:spacing w:line="276" w:lineRule="auto"/>
        <w:rPr>
          <w:rFonts w:ascii="Arial" w:hAnsi="Arial" w:cs="Arial"/>
          <w:sz w:val="22"/>
          <w:szCs w:val="22"/>
        </w:rPr>
      </w:pPr>
    </w:p>
    <w:p w:rsidR="009B6510" w:rsidRDefault="009B6510" w:rsidP="00F610E5">
      <w:pPr>
        <w:spacing w:line="276" w:lineRule="auto"/>
        <w:rPr>
          <w:rFonts w:ascii="Arial" w:hAnsi="Arial" w:cs="Arial"/>
          <w:b/>
        </w:rPr>
      </w:pPr>
    </w:p>
    <w:p w:rsidR="009B6510" w:rsidRDefault="009B6510" w:rsidP="00F610E5">
      <w:pPr>
        <w:spacing w:line="276" w:lineRule="auto"/>
        <w:rPr>
          <w:rFonts w:ascii="Arial" w:hAnsi="Arial" w:cs="Arial"/>
          <w:b/>
        </w:rPr>
      </w:pPr>
    </w:p>
    <w:p w:rsidR="009B6510" w:rsidRDefault="009B6510" w:rsidP="00501D36">
      <w:pPr>
        <w:pStyle w:val="arial12vet"/>
        <w:outlineLvl w:val="1"/>
      </w:pPr>
      <w:bookmarkStart w:id="339" w:name="_Toc265099367"/>
      <w:bookmarkStart w:id="340" w:name="_Toc265099552"/>
      <w:bookmarkStart w:id="341" w:name="_Toc265103338"/>
      <w:r>
        <w:t>5.3 Ontwikkelingsbedrijf</w:t>
      </w:r>
      <w:bookmarkEnd w:id="339"/>
      <w:bookmarkEnd w:id="340"/>
      <w:bookmarkEnd w:id="341"/>
    </w:p>
    <w:p w:rsidR="009B6510" w:rsidRDefault="009B6510" w:rsidP="00F610E5">
      <w:pPr>
        <w:spacing w:line="276" w:lineRule="auto"/>
        <w:rPr>
          <w:rFonts w:ascii="Arial" w:hAnsi="Arial" w:cs="Arial"/>
          <w:sz w:val="22"/>
          <w:szCs w:val="22"/>
        </w:rPr>
      </w:pPr>
    </w:p>
    <w:p w:rsidR="009B6510" w:rsidRDefault="009B6510" w:rsidP="00501D36">
      <w:pPr>
        <w:pStyle w:val="arial11vet"/>
        <w:outlineLvl w:val="2"/>
      </w:pPr>
      <w:bookmarkStart w:id="342" w:name="_Toc265099368"/>
      <w:bookmarkStart w:id="343" w:name="_Toc265099553"/>
      <w:bookmarkStart w:id="344" w:name="_Toc265103339"/>
      <w:r w:rsidRPr="005308A3">
        <w:t>5.3.</w:t>
      </w:r>
      <w:r>
        <w:t>1 In-, door- en uitstroom</w:t>
      </w:r>
      <w:bookmarkEnd w:id="342"/>
      <w:bookmarkEnd w:id="343"/>
      <w:bookmarkEnd w:id="344"/>
    </w:p>
    <w:p w:rsidR="009B6510" w:rsidRDefault="009B6510" w:rsidP="00F610E5">
      <w:pPr>
        <w:spacing w:line="276" w:lineRule="auto"/>
        <w:rPr>
          <w:rFonts w:ascii="Arial" w:hAnsi="Arial" w:cs="Arial"/>
          <w:sz w:val="22"/>
          <w:szCs w:val="22"/>
        </w:rPr>
      </w:pPr>
      <w:r w:rsidRPr="007516E8">
        <w:rPr>
          <w:rFonts w:ascii="Arial" w:hAnsi="Arial" w:cs="Arial"/>
          <w:sz w:val="22"/>
          <w:szCs w:val="22"/>
        </w:rPr>
        <w:t>In figuur</w:t>
      </w:r>
      <w:r>
        <w:rPr>
          <w:rFonts w:ascii="Arial" w:hAnsi="Arial" w:cs="Arial"/>
          <w:sz w:val="22"/>
          <w:szCs w:val="22"/>
        </w:rPr>
        <w:t xml:space="preserve"> 5.4 zijn de in-, door- en uitstroompercentages weergegeven van 2006 t/m 2008. Er zijn helaas geen cijfers beschikbaar over het eerste halfjaar van 2009.</w:t>
      </w:r>
    </w:p>
    <w:p w:rsidR="009B6510" w:rsidRDefault="009B6510" w:rsidP="00F610E5">
      <w:pPr>
        <w:spacing w:line="276" w:lineRule="auto"/>
        <w:rPr>
          <w:rFonts w:ascii="Arial" w:hAnsi="Arial" w:cs="Arial"/>
          <w:sz w:val="22"/>
          <w:szCs w:val="22"/>
        </w:rPr>
      </w:pPr>
    </w:p>
    <w:p w:rsidR="009B6510" w:rsidRPr="0086679D" w:rsidRDefault="009B6510" w:rsidP="00F610E5">
      <w:pPr>
        <w:spacing w:line="276" w:lineRule="auto"/>
        <w:rPr>
          <w:rFonts w:ascii="Arial" w:hAnsi="Arial" w:cs="Arial"/>
          <w:b/>
          <w:sz w:val="22"/>
          <w:szCs w:val="22"/>
        </w:rPr>
      </w:pPr>
      <w:r w:rsidRPr="00440915">
        <w:rPr>
          <w:rFonts w:ascii="Arial" w:hAnsi="Arial" w:cs="Arial"/>
          <w:b/>
          <w:noProof/>
          <w:sz w:val="22"/>
          <w:szCs w:val="22"/>
          <w:lang w:val="en-US" w:eastAsia="en-US"/>
        </w:rPr>
        <w:pict>
          <v:shape id="Grafiek 1" o:spid="_x0000_i1032" type="#_x0000_t75" style="width:361.5pt;height:216.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">
            <v:imagedata r:id="rId10" o:title=""/>
            <o:lock v:ext="edit" aspectratio="f"/>
          </v:shape>
        </w:pict>
      </w:r>
    </w:p>
    <w:p w:rsidR="009B6510" w:rsidRPr="007516E8" w:rsidRDefault="009B6510" w:rsidP="00F610E5">
      <w:pPr>
        <w:spacing w:line="276" w:lineRule="auto"/>
        <w:rPr>
          <w:rFonts w:ascii="Arial" w:hAnsi="Arial" w:cs="Arial"/>
          <w:b/>
          <w:sz w:val="20"/>
          <w:szCs w:val="20"/>
        </w:rPr>
      </w:pPr>
      <w:r>
        <w:rPr>
          <w:rFonts w:ascii="Arial" w:hAnsi="Arial" w:cs="Arial"/>
          <w:b/>
          <w:sz w:val="20"/>
          <w:szCs w:val="20"/>
        </w:rPr>
        <w:t>Figuur 5.4</w:t>
      </w:r>
      <w:r w:rsidRPr="007516E8">
        <w:rPr>
          <w:rFonts w:ascii="Arial" w:hAnsi="Arial" w:cs="Arial"/>
          <w:b/>
          <w:sz w:val="20"/>
          <w:szCs w:val="20"/>
        </w:rPr>
        <w:t xml:space="preserve"> in-, door- en uitstroompercentage OBR</w:t>
      </w:r>
    </w:p>
    <w:p w:rsidR="009B6510" w:rsidRDefault="009B6510" w:rsidP="00F610E5">
      <w:pPr>
        <w:spacing w:line="276" w:lineRule="auto"/>
        <w:rPr>
          <w:rFonts w:ascii="Arial" w:hAnsi="Arial" w:cs="Arial"/>
          <w:sz w:val="22"/>
          <w:szCs w:val="22"/>
        </w:rPr>
      </w:pPr>
    </w:p>
    <w:p w:rsidR="009B6510" w:rsidRDefault="009B6510" w:rsidP="00F610E5">
      <w:pPr>
        <w:spacing w:line="276" w:lineRule="auto"/>
        <w:jc w:val="both"/>
        <w:rPr>
          <w:rFonts w:ascii="Arial" w:hAnsi="Arial" w:cs="Arial"/>
          <w:sz w:val="22"/>
          <w:szCs w:val="22"/>
        </w:rPr>
      </w:pPr>
      <w:r>
        <w:rPr>
          <w:rFonts w:ascii="Arial" w:hAnsi="Arial" w:cs="Arial"/>
          <w:sz w:val="22"/>
          <w:szCs w:val="22"/>
        </w:rPr>
        <w:t xml:space="preserve">Het percentage medewerkers dat is ingestroomd is in 2007 flink gestegen ten opzichte van 2006 van 5,5% naar 16,6%. Dit betekent dat het instroompercentage binnen een jaar is verdrievoudigd. In 2008 is het percentage instromende werknemers iets gedaald van 16,6% naar 16,4%. </w:t>
      </w:r>
    </w:p>
    <w:p w:rsidR="009B6510" w:rsidRDefault="009B6510" w:rsidP="00F610E5">
      <w:pPr>
        <w:spacing w:line="276" w:lineRule="auto"/>
        <w:jc w:val="both"/>
        <w:rPr>
          <w:rFonts w:ascii="Arial" w:hAnsi="Arial" w:cs="Arial"/>
          <w:sz w:val="22"/>
          <w:szCs w:val="22"/>
        </w:rPr>
      </w:pPr>
      <w:r>
        <w:rPr>
          <w:rFonts w:ascii="Arial" w:hAnsi="Arial" w:cs="Arial"/>
          <w:sz w:val="22"/>
          <w:szCs w:val="22"/>
        </w:rPr>
        <w:t xml:space="preserve">Het doorstroompercentage is ook flink gestegen van 3,3% in 2006 naar 10,2% in 2007. Dit betekent dat het doorstroompercentage ook verdrievoudigd is binnen een jaar. In 2008 is het doorstroompercentage gedaald ten opzichte van het jaar 2007 naar 8,3%. Het uitstroompercentage is flink gedaald van 11,7% in 2006 naar 6,1% in 2008. </w:t>
      </w:r>
    </w:p>
    <w:p w:rsidR="009B6510" w:rsidRDefault="009B6510" w:rsidP="00F610E5">
      <w:pPr>
        <w:spacing w:line="276" w:lineRule="auto"/>
        <w:jc w:val="both"/>
        <w:rPr>
          <w:rFonts w:ascii="Arial" w:hAnsi="Arial" w:cs="Arial"/>
          <w:sz w:val="22"/>
          <w:szCs w:val="22"/>
        </w:rPr>
      </w:pPr>
    </w:p>
    <w:p w:rsidR="009B6510" w:rsidRDefault="009B6510" w:rsidP="00F610E5">
      <w:pPr>
        <w:spacing w:line="276" w:lineRule="auto"/>
        <w:jc w:val="both"/>
        <w:rPr>
          <w:rFonts w:ascii="Arial" w:hAnsi="Arial" w:cs="Arial"/>
          <w:sz w:val="22"/>
          <w:szCs w:val="22"/>
        </w:rPr>
      </w:pPr>
      <w:r>
        <w:rPr>
          <w:rFonts w:ascii="Arial" w:hAnsi="Arial" w:cs="Arial"/>
          <w:sz w:val="22"/>
          <w:szCs w:val="22"/>
        </w:rPr>
        <w:t>Uit de bestudeerde documenten kan geconcludeerd worden dat de instroom van nieuwe medewerkers niet direct gerelateerd is aan de opengestelde vacatures maar aan de formatie-uitbreiding als gevolg van de ontwikkeling van het project Rotterdams Vastgoed. Door de ontwikkeling van het project Rotterdams Vastgoed zijn werknemers van de diensten JOS, Sport en Recreatie (S&amp;R) en ROTEB overgenomen.</w:t>
      </w:r>
    </w:p>
    <w:p w:rsidR="009B6510" w:rsidRDefault="009B6510" w:rsidP="00F610E5">
      <w:pPr>
        <w:spacing w:line="276" w:lineRule="auto"/>
        <w:jc w:val="both"/>
        <w:rPr>
          <w:rFonts w:ascii="Arial" w:hAnsi="Arial" w:cs="Arial"/>
          <w:sz w:val="22"/>
          <w:szCs w:val="22"/>
        </w:rPr>
      </w:pPr>
    </w:p>
    <w:p w:rsidR="009B6510" w:rsidRDefault="009B6510" w:rsidP="00F610E5">
      <w:pPr>
        <w:spacing w:line="276" w:lineRule="auto"/>
        <w:jc w:val="both"/>
        <w:rPr>
          <w:rFonts w:ascii="Arial" w:hAnsi="Arial" w:cs="Arial"/>
          <w:sz w:val="22"/>
          <w:szCs w:val="22"/>
        </w:rPr>
      </w:pPr>
      <w:r>
        <w:rPr>
          <w:rFonts w:ascii="Arial" w:hAnsi="Arial" w:cs="Arial"/>
          <w:sz w:val="22"/>
          <w:szCs w:val="22"/>
        </w:rPr>
        <w:t>Er kan niet dieper in worden gegaan op de interne mobiliteit binnen de dienst OBR, omdat er geen gegevens beschikbaar zijn van medewerkers die horizontaal en/of verticaal van functie zijn veranderd.</w:t>
      </w:r>
    </w:p>
    <w:p w:rsidR="009B6510" w:rsidRDefault="009B6510" w:rsidP="00F610E5">
      <w:pPr>
        <w:spacing w:line="276" w:lineRule="auto"/>
        <w:jc w:val="both"/>
        <w:rPr>
          <w:rFonts w:ascii="Arial" w:hAnsi="Arial" w:cs="Arial"/>
          <w:sz w:val="22"/>
          <w:szCs w:val="22"/>
        </w:rPr>
      </w:pPr>
    </w:p>
    <w:p w:rsidR="009B6510" w:rsidRPr="00E0281D" w:rsidRDefault="009B6510" w:rsidP="00F610E5">
      <w:pPr>
        <w:spacing w:line="276" w:lineRule="auto"/>
        <w:jc w:val="both"/>
        <w:rPr>
          <w:rFonts w:ascii="Arial" w:hAnsi="Arial" w:cs="Arial"/>
          <w:b/>
        </w:rPr>
      </w:pPr>
    </w:p>
    <w:p w:rsidR="009B6510" w:rsidRDefault="009B6510" w:rsidP="00F610E5">
      <w:pPr>
        <w:spacing w:line="276" w:lineRule="auto"/>
        <w:jc w:val="both"/>
        <w:rPr>
          <w:rFonts w:ascii="Arial" w:hAnsi="Arial" w:cs="Arial"/>
          <w:b/>
        </w:rPr>
      </w:pPr>
    </w:p>
    <w:p w:rsidR="009B6510" w:rsidRDefault="009B6510" w:rsidP="00F610E5">
      <w:pPr>
        <w:spacing w:line="276" w:lineRule="auto"/>
        <w:jc w:val="both"/>
        <w:rPr>
          <w:rFonts w:ascii="Arial" w:hAnsi="Arial" w:cs="Arial"/>
          <w:b/>
        </w:rPr>
      </w:pPr>
    </w:p>
    <w:p w:rsidR="009B6510" w:rsidRDefault="009B6510" w:rsidP="00F610E5">
      <w:pPr>
        <w:spacing w:line="276" w:lineRule="auto"/>
        <w:jc w:val="both"/>
        <w:rPr>
          <w:rFonts w:ascii="Arial" w:hAnsi="Arial" w:cs="Arial"/>
          <w:b/>
        </w:rPr>
      </w:pPr>
    </w:p>
    <w:p w:rsidR="009B6510" w:rsidRPr="00E0281D" w:rsidRDefault="009B6510" w:rsidP="00501D36">
      <w:pPr>
        <w:pStyle w:val="arial12vet"/>
        <w:outlineLvl w:val="1"/>
      </w:pPr>
      <w:bookmarkStart w:id="345" w:name="_Toc265099369"/>
      <w:bookmarkStart w:id="346" w:name="_Toc265099554"/>
      <w:bookmarkStart w:id="347" w:name="_Toc265103340"/>
      <w:r>
        <w:t>5.4 Stedenbouw en Volkshuisvesting</w:t>
      </w:r>
      <w:r w:rsidRPr="00E0281D">
        <w:t>, G</w:t>
      </w:r>
      <w:r>
        <w:t>emeentewerken &amp; het Ontwikkelingsbedrijf</w:t>
      </w:r>
      <w:bookmarkEnd w:id="345"/>
      <w:bookmarkEnd w:id="346"/>
      <w:bookmarkEnd w:id="347"/>
      <w:r w:rsidRPr="00E0281D">
        <w:t xml:space="preserve"> </w:t>
      </w:r>
    </w:p>
    <w:p w:rsidR="009B6510" w:rsidRDefault="009B6510" w:rsidP="00F610E5">
      <w:pPr>
        <w:spacing w:line="276" w:lineRule="auto"/>
        <w:jc w:val="both"/>
        <w:rPr>
          <w:rFonts w:ascii="Arial" w:hAnsi="Arial" w:cs="Arial"/>
          <w:b/>
          <w:sz w:val="22"/>
          <w:szCs w:val="22"/>
        </w:rPr>
      </w:pPr>
    </w:p>
    <w:p w:rsidR="009B6510" w:rsidRDefault="009B6510" w:rsidP="00D7353A">
      <w:pPr>
        <w:spacing w:line="276" w:lineRule="auto"/>
        <w:jc w:val="both"/>
        <w:rPr>
          <w:rFonts w:ascii="Arial" w:hAnsi="Arial" w:cs="Arial"/>
          <w:sz w:val="22"/>
          <w:szCs w:val="22"/>
        </w:rPr>
      </w:pPr>
      <w:r w:rsidRPr="00E0281D">
        <w:rPr>
          <w:rFonts w:ascii="Arial" w:hAnsi="Arial" w:cs="Arial"/>
          <w:sz w:val="22"/>
          <w:szCs w:val="22"/>
        </w:rPr>
        <w:t>In deze pa</w:t>
      </w:r>
      <w:r>
        <w:rPr>
          <w:rFonts w:ascii="Arial" w:hAnsi="Arial" w:cs="Arial"/>
          <w:sz w:val="22"/>
          <w:szCs w:val="22"/>
        </w:rPr>
        <w:t xml:space="preserve">ragraaf zullen de in-, door- en uitstroompercentages van de drie diensten van 2006 t/m juni 2009 met elkaar vergeleken worden. Over het eerste halfjaar van 2009 zijn helaas alleen in-, door- en uitstroomcijfers beschikbaar van de diensten dS+V en GW. </w:t>
      </w:r>
    </w:p>
    <w:p w:rsidR="009B6510" w:rsidRDefault="009B6510" w:rsidP="00D7353A">
      <w:pPr>
        <w:spacing w:line="276" w:lineRule="auto"/>
        <w:jc w:val="both"/>
        <w:rPr>
          <w:rFonts w:ascii="Arial" w:hAnsi="Arial" w:cs="Arial"/>
          <w:sz w:val="22"/>
          <w:szCs w:val="22"/>
        </w:rPr>
      </w:pPr>
      <w:r>
        <w:rPr>
          <w:rFonts w:ascii="Arial" w:hAnsi="Arial" w:cs="Arial"/>
          <w:sz w:val="22"/>
          <w:szCs w:val="22"/>
        </w:rPr>
        <w:t>Om te onderzoeken hoe de drie diensten scoren in vergelijking met andere overheidsinstellingen zullen de mobiliteitscijfers van 2006 t/m 2008 vergeleken worden met vijf andere overheidsinstellingen.</w:t>
      </w:r>
      <w:r>
        <w:rPr>
          <w:rStyle w:val="FootnoteReference"/>
          <w:rFonts w:ascii="Arial" w:hAnsi="Arial" w:cs="Arial"/>
          <w:sz w:val="22"/>
          <w:szCs w:val="22"/>
        </w:rPr>
        <w:footnoteReference w:id="2"/>
      </w:r>
      <w:r>
        <w:rPr>
          <w:rFonts w:ascii="Arial" w:hAnsi="Arial" w:cs="Arial"/>
          <w:sz w:val="22"/>
          <w:szCs w:val="22"/>
        </w:rPr>
        <w:t xml:space="preserve"> </w:t>
      </w:r>
    </w:p>
    <w:p w:rsidR="009B6510" w:rsidRPr="00F075EB" w:rsidRDefault="009B6510" w:rsidP="00F610E5">
      <w:pPr>
        <w:spacing w:line="276" w:lineRule="auto"/>
        <w:rPr>
          <w:rFonts w:ascii="Arial" w:hAnsi="Arial" w:cs="Arial"/>
          <w:b/>
          <w:sz w:val="22"/>
          <w:szCs w:val="22"/>
        </w:rPr>
      </w:pPr>
    </w:p>
    <w:p w:rsidR="009B6510" w:rsidRDefault="009B6510" w:rsidP="00501D36">
      <w:pPr>
        <w:pStyle w:val="arial11vet"/>
        <w:outlineLvl w:val="2"/>
      </w:pPr>
      <w:bookmarkStart w:id="348" w:name="_Toc265099370"/>
      <w:bookmarkStart w:id="349" w:name="_Toc265099555"/>
      <w:bookmarkStart w:id="350" w:name="_Toc265103341"/>
      <w:r>
        <w:t xml:space="preserve">5.4.1 </w:t>
      </w:r>
      <w:r w:rsidRPr="007D76C2">
        <w:t>Instroom</w:t>
      </w:r>
      <w:bookmarkEnd w:id="348"/>
      <w:bookmarkEnd w:id="349"/>
      <w:bookmarkEnd w:id="350"/>
    </w:p>
    <w:p w:rsidR="009B6510" w:rsidRPr="00086388" w:rsidRDefault="009B6510" w:rsidP="00F610E5">
      <w:pPr>
        <w:spacing w:line="276" w:lineRule="auto"/>
        <w:rPr>
          <w:rFonts w:ascii="Arial" w:hAnsi="Arial" w:cs="Arial"/>
          <w:sz w:val="22"/>
          <w:szCs w:val="22"/>
        </w:rPr>
      </w:pPr>
      <w:r w:rsidRPr="00086388">
        <w:rPr>
          <w:rFonts w:ascii="Arial" w:hAnsi="Arial" w:cs="Arial"/>
          <w:sz w:val="22"/>
          <w:szCs w:val="22"/>
        </w:rPr>
        <w:t xml:space="preserve">In figuur 5.6 worden de instroompercentages weergegeven van de drie diensten </w:t>
      </w:r>
      <w:r>
        <w:rPr>
          <w:rFonts w:ascii="Arial" w:hAnsi="Arial" w:cs="Arial"/>
          <w:sz w:val="22"/>
          <w:szCs w:val="22"/>
        </w:rPr>
        <w:t xml:space="preserve">en vijf overheidsinstellingen </w:t>
      </w:r>
      <w:r w:rsidRPr="00086388">
        <w:rPr>
          <w:rFonts w:ascii="Arial" w:hAnsi="Arial" w:cs="Arial"/>
          <w:sz w:val="22"/>
          <w:szCs w:val="22"/>
        </w:rPr>
        <w:t>van 2006 t/m juni 2009.</w:t>
      </w:r>
      <w:r>
        <w:rPr>
          <w:rFonts w:ascii="Arial" w:hAnsi="Arial" w:cs="Arial"/>
          <w:sz w:val="22"/>
          <w:szCs w:val="22"/>
        </w:rPr>
        <w:t xml:space="preserve"> </w:t>
      </w:r>
    </w:p>
    <w:p w:rsidR="009B6510" w:rsidRPr="007D76C2" w:rsidRDefault="009B6510" w:rsidP="00F610E5">
      <w:pPr>
        <w:spacing w:line="276" w:lineRule="auto"/>
        <w:rPr>
          <w:rFonts w:ascii="Arial" w:hAnsi="Arial" w:cs="Arial"/>
          <w:b/>
          <w:sz w:val="22"/>
          <w:szCs w:val="22"/>
        </w:rPr>
      </w:pPr>
    </w:p>
    <w:p w:rsidR="009B6510" w:rsidRDefault="009B6510" w:rsidP="00F610E5">
      <w:pPr>
        <w:spacing w:line="276" w:lineRule="auto"/>
        <w:rPr>
          <w:rFonts w:ascii="Arial" w:hAnsi="Arial" w:cs="Arial"/>
          <w:sz w:val="22"/>
          <w:szCs w:val="22"/>
        </w:rPr>
      </w:pPr>
      <w:r w:rsidRPr="00440915">
        <w:rPr>
          <w:rFonts w:ascii="Arial" w:hAnsi="Arial" w:cs="Arial"/>
          <w:noProof/>
          <w:sz w:val="22"/>
          <w:szCs w:val="22"/>
          <w:lang w:val="en-US" w:eastAsia="en-US"/>
        </w:rPr>
        <w:pict>
          <v:shape id="Grafiek 3" o:spid="_x0000_i1033" type="#_x0000_t75" style="width:361.5pt;height:216.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">
            <v:imagedata r:id="rId11" o:title=""/>
            <o:lock v:ext="edit" aspectratio="f"/>
          </v:shape>
        </w:pict>
      </w:r>
    </w:p>
    <w:p w:rsidR="009B6510" w:rsidRPr="00E0281D" w:rsidRDefault="009B6510" w:rsidP="00F610E5">
      <w:pPr>
        <w:spacing w:line="276" w:lineRule="auto"/>
        <w:rPr>
          <w:rFonts w:ascii="Arial" w:hAnsi="Arial" w:cs="Arial"/>
          <w:b/>
          <w:sz w:val="20"/>
          <w:szCs w:val="20"/>
        </w:rPr>
      </w:pPr>
      <w:r w:rsidRPr="00E0281D">
        <w:rPr>
          <w:rFonts w:ascii="Arial" w:hAnsi="Arial" w:cs="Arial"/>
          <w:b/>
          <w:sz w:val="20"/>
          <w:szCs w:val="20"/>
        </w:rPr>
        <w:t>Figuur 5.6</w:t>
      </w:r>
      <w:r>
        <w:rPr>
          <w:rFonts w:ascii="Arial" w:hAnsi="Arial" w:cs="Arial"/>
          <w:b/>
          <w:sz w:val="20"/>
          <w:szCs w:val="20"/>
        </w:rPr>
        <w:t xml:space="preserve"> vergelijking instroompercentages dS+V, GW &amp; OBR</w:t>
      </w:r>
    </w:p>
    <w:p w:rsidR="009B6510" w:rsidRDefault="009B6510" w:rsidP="00F610E5">
      <w:pPr>
        <w:spacing w:line="276" w:lineRule="auto"/>
        <w:rPr>
          <w:rFonts w:ascii="Arial" w:hAnsi="Arial" w:cs="Arial"/>
          <w:b/>
          <w:sz w:val="22"/>
          <w:szCs w:val="22"/>
        </w:rPr>
      </w:pPr>
    </w:p>
    <w:p w:rsidR="009B6510" w:rsidRDefault="009B6510" w:rsidP="00F610E5">
      <w:pPr>
        <w:spacing w:line="276" w:lineRule="auto"/>
        <w:jc w:val="both"/>
        <w:rPr>
          <w:rFonts w:ascii="Arial" w:hAnsi="Arial" w:cs="Arial"/>
          <w:sz w:val="22"/>
          <w:szCs w:val="22"/>
        </w:rPr>
      </w:pPr>
      <w:r>
        <w:rPr>
          <w:rFonts w:ascii="Arial" w:hAnsi="Arial" w:cs="Arial"/>
          <w:sz w:val="22"/>
          <w:szCs w:val="22"/>
        </w:rPr>
        <w:t>In figuur 5.6 is te zien dat het instroompercentage bij alle drie de diensten van 2006 t/m 2008 gestegen is. In 2006 heeft de dS+V met 10,4% het hoogste instroompercentage in vergelijking met de diensten GW en het OBR. De diensten OBR en GW hebben in 2006 een instroompercentage van 5,6% (GW) en 5,5% (OBR).</w:t>
      </w:r>
    </w:p>
    <w:p w:rsidR="009B6510" w:rsidRDefault="009B6510" w:rsidP="00F610E5">
      <w:pPr>
        <w:spacing w:line="276" w:lineRule="auto"/>
        <w:jc w:val="both"/>
        <w:rPr>
          <w:rFonts w:ascii="Arial" w:hAnsi="Arial" w:cs="Arial"/>
          <w:sz w:val="22"/>
          <w:szCs w:val="22"/>
        </w:rPr>
      </w:pPr>
      <w:r>
        <w:rPr>
          <w:rFonts w:ascii="Arial" w:hAnsi="Arial" w:cs="Arial"/>
          <w:sz w:val="22"/>
          <w:szCs w:val="22"/>
        </w:rPr>
        <w:t>De dienst OBR heeft in 2007 met een instroompercentage van 16,6% het hoogste instroompercentage vergeleken met de diensten GW en de dS+V. De dienst dS+V heeft een instroompercentage van 12,2 %. De dienst GW heeft vergeleken met de andere twee diensten een laag instroompercentage van 7,4%.</w:t>
      </w:r>
    </w:p>
    <w:p w:rsidR="009B6510" w:rsidRDefault="009B6510" w:rsidP="00F610E5">
      <w:pPr>
        <w:spacing w:line="276" w:lineRule="auto"/>
        <w:jc w:val="both"/>
        <w:rPr>
          <w:rFonts w:ascii="Arial" w:hAnsi="Arial" w:cs="Arial"/>
          <w:sz w:val="22"/>
          <w:szCs w:val="22"/>
        </w:rPr>
      </w:pPr>
      <w:r>
        <w:rPr>
          <w:rFonts w:ascii="Arial" w:hAnsi="Arial" w:cs="Arial"/>
          <w:sz w:val="22"/>
          <w:szCs w:val="22"/>
        </w:rPr>
        <w:t>In 2008 heeft de dienst OBR net als het jaar daarvoor het hoogste instroompercentage van 16,4% vergeleken met de diensten dS+V (14,4%) en GW (10,2%). Opmerkelijk is dat het instroompercentage van de diensten in 2008 ondanks de kredietcrisis vrij hoog is.</w:t>
      </w:r>
      <w:r w:rsidRPr="00221B92">
        <w:rPr>
          <w:rFonts w:ascii="Arial" w:hAnsi="Arial" w:cs="Arial"/>
          <w:sz w:val="22"/>
          <w:szCs w:val="22"/>
        </w:rPr>
        <w:t xml:space="preserve"> </w:t>
      </w:r>
      <w:r>
        <w:rPr>
          <w:rFonts w:ascii="Arial" w:hAnsi="Arial" w:cs="Arial"/>
          <w:sz w:val="22"/>
          <w:szCs w:val="22"/>
        </w:rPr>
        <w:t>De dienst dS+V heeft over het eerste halfjaar van 2009 vergeleken met de dienst GW een hoog instroompercentage 6,1%. De dienst GW heeft een instroompercentage van 3,5%.</w:t>
      </w:r>
    </w:p>
    <w:p w:rsidR="009B6510" w:rsidRDefault="009B6510" w:rsidP="00F610E5">
      <w:pPr>
        <w:spacing w:line="276" w:lineRule="auto"/>
        <w:jc w:val="both"/>
        <w:rPr>
          <w:rFonts w:ascii="Arial" w:hAnsi="Arial" w:cs="Arial"/>
          <w:b/>
          <w:sz w:val="22"/>
          <w:szCs w:val="22"/>
        </w:rPr>
      </w:pPr>
      <w:r w:rsidRPr="00563E48">
        <w:rPr>
          <w:rFonts w:ascii="Arial" w:hAnsi="Arial" w:cs="Arial"/>
          <w:sz w:val="22"/>
          <w:szCs w:val="22"/>
        </w:rPr>
        <w:t xml:space="preserve">Uit bovenstaande </w:t>
      </w:r>
      <w:r>
        <w:rPr>
          <w:rFonts w:ascii="Arial" w:hAnsi="Arial" w:cs="Arial"/>
          <w:sz w:val="22"/>
          <w:szCs w:val="22"/>
        </w:rPr>
        <w:t>cijfers kan geconcludeerd worden dat de dienst OBR in de jaren 2006 en 2007 een hoog instroompercentage heeft vergeleken met de andere twee diensten. Daarnaast scoort de dienst dS+V ook niet slecht. In de jaren 2006 t/m 2008 is het instroompercentage van de dienst dS+V geleidelijk gestegen van 10,4% naar 14,2%.</w:t>
      </w:r>
    </w:p>
    <w:p w:rsidR="009B6510" w:rsidRDefault="009B6510" w:rsidP="00F610E5">
      <w:pPr>
        <w:spacing w:line="276" w:lineRule="auto"/>
        <w:jc w:val="both"/>
        <w:rPr>
          <w:rFonts w:ascii="Arial" w:hAnsi="Arial" w:cs="Arial"/>
          <w:b/>
          <w:sz w:val="22"/>
          <w:szCs w:val="22"/>
        </w:rPr>
      </w:pPr>
    </w:p>
    <w:p w:rsidR="009B6510" w:rsidRPr="00B102DC" w:rsidRDefault="009B6510" w:rsidP="00F610E5">
      <w:pPr>
        <w:spacing w:line="276" w:lineRule="auto"/>
        <w:jc w:val="both"/>
        <w:rPr>
          <w:rFonts w:ascii="Arial" w:hAnsi="Arial" w:cs="Arial"/>
          <w:sz w:val="22"/>
          <w:szCs w:val="22"/>
        </w:rPr>
      </w:pPr>
      <w:r>
        <w:rPr>
          <w:rFonts w:ascii="Arial" w:hAnsi="Arial" w:cs="Arial"/>
          <w:sz w:val="22"/>
          <w:szCs w:val="22"/>
        </w:rPr>
        <w:t xml:space="preserve">Wanneer de </w:t>
      </w:r>
      <w:r w:rsidRPr="005922D0">
        <w:rPr>
          <w:rFonts w:ascii="Arial" w:hAnsi="Arial" w:cs="Arial"/>
          <w:sz w:val="22"/>
          <w:szCs w:val="22"/>
        </w:rPr>
        <w:t>instroomcijfer</w:t>
      </w:r>
      <w:r>
        <w:rPr>
          <w:rFonts w:ascii="Arial" w:hAnsi="Arial" w:cs="Arial"/>
          <w:sz w:val="22"/>
          <w:szCs w:val="22"/>
        </w:rPr>
        <w:t>s van de drie diensten vergelek</w:t>
      </w:r>
      <w:r w:rsidRPr="005922D0">
        <w:rPr>
          <w:rFonts w:ascii="Arial" w:hAnsi="Arial" w:cs="Arial"/>
          <w:sz w:val="22"/>
          <w:szCs w:val="22"/>
        </w:rPr>
        <w:t>en</w:t>
      </w:r>
      <w:r>
        <w:rPr>
          <w:rFonts w:ascii="Arial" w:hAnsi="Arial" w:cs="Arial"/>
          <w:sz w:val="22"/>
          <w:szCs w:val="22"/>
        </w:rPr>
        <w:t xml:space="preserve"> worden</w:t>
      </w:r>
      <w:r w:rsidRPr="005922D0">
        <w:rPr>
          <w:rFonts w:ascii="Arial" w:hAnsi="Arial" w:cs="Arial"/>
          <w:sz w:val="22"/>
          <w:szCs w:val="22"/>
        </w:rPr>
        <w:t xml:space="preserve"> met instroomcijfers v</w:t>
      </w:r>
      <w:r>
        <w:rPr>
          <w:rFonts w:ascii="Arial" w:hAnsi="Arial" w:cs="Arial"/>
          <w:sz w:val="22"/>
          <w:szCs w:val="22"/>
        </w:rPr>
        <w:t xml:space="preserve">an de overige overheidsinstellingen kan het volgende geconcludeerd worden. </w:t>
      </w:r>
      <w:r w:rsidRPr="00B102DC">
        <w:rPr>
          <w:rFonts w:ascii="Arial" w:hAnsi="Arial" w:cs="Arial"/>
          <w:sz w:val="22"/>
          <w:szCs w:val="22"/>
        </w:rPr>
        <w:t>He</w:t>
      </w:r>
      <w:r>
        <w:rPr>
          <w:rFonts w:ascii="Arial" w:hAnsi="Arial" w:cs="Arial"/>
          <w:sz w:val="22"/>
          <w:szCs w:val="22"/>
        </w:rPr>
        <w:t xml:space="preserve">t totale gemiddelde van de overheidsinstellingen </w:t>
      </w:r>
      <w:r w:rsidRPr="00B102DC">
        <w:rPr>
          <w:rFonts w:ascii="Arial" w:hAnsi="Arial" w:cs="Arial"/>
          <w:sz w:val="22"/>
          <w:szCs w:val="22"/>
        </w:rPr>
        <w:t>in 2006</w:t>
      </w:r>
      <w:r>
        <w:rPr>
          <w:rFonts w:ascii="Arial" w:hAnsi="Arial" w:cs="Arial"/>
          <w:sz w:val="22"/>
          <w:szCs w:val="22"/>
        </w:rPr>
        <w:t xml:space="preserve"> is</w:t>
      </w:r>
      <w:r w:rsidRPr="00B102DC">
        <w:rPr>
          <w:rFonts w:ascii="Arial" w:hAnsi="Arial" w:cs="Arial"/>
          <w:sz w:val="22"/>
          <w:szCs w:val="22"/>
        </w:rPr>
        <w:t xml:space="preserve"> 8,2%.</w:t>
      </w:r>
    </w:p>
    <w:p w:rsidR="009B6510" w:rsidRDefault="009B6510" w:rsidP="00F610E5">
      <w:pPr>
        <w:spacing w:line="276" w:lineRule="auto"/>
        <w:jc w:val="both"/>
        <w:rPr>
          <w:rFonts w:ascii="Arial" w:hAnsi="Arial" w:cs="Arial"/>
          <w:sz w:val="22"/>
          <w:szCs w:val="22"/>
        </w:rPr>
      </w:pPr>
      <w:r>
        <w:rPr>
          <w:rFonts w:ascii="Arial" w:hAnsi="Arial" w:cs="Arial"/>
          <w:sz w:val="22"/>
          <w:szCs w:val="22"/>
        </w:rPr>
        <w:t>In 2006 heeft het ministerie van Volksgezondheid, Welzijn en Sport (VWS) het hoogste instroompercentage van 12,2%. De dienst dS+V scoort boven het gemiddelde met een instroompercentage van 10,4%. De diensten GW en het OBR scoren ver onder het gemiddelde met instroompercentages 5,6% en 5,5%. De Gemeente Emmen scoort het laagst met een instroompercentage van 5,2%.</w:t>
      </w:r>
    </w:p>
    <w:p w:rsidR="009B6510" w:rsidRDefault="009B6510" w:rsidP="00F610E5">
      <w:pPr>
        <w:spacing w:line="276" w:lineRule="auto"/>
        <w:jc w:val="both"/>
        <w:rPr>
          <w:rFonts w:ascii="Arial" w:hAnsi="Arial" w:cs="Arial"/>
          <w:sz w:val="22"/>
          <w:szCs w:val="22"/>
        </w:rPr>
      </w:pPr>
    </w:p>
    <w:p w:rsidR="009B6510" w:rsidRPr="003112E6" w:rsidRDefault="009B6510" w:rsidP="00F610E5">
      <w:pPr>
        <w:spacing w:line="276" w:lineRule="auto"/>
        <w:jc w:val="both"/>
        <w:rPr>
          <w:rFonts w:ascii="Arial" w:hAnsi="Arial" w:cs="Arial"/>
          <w:sz w:val="22"/>
          <w:szCs w:val="22"/>
        </w:rPr>
      </w:pPr>
      <w:r>
        <w:rPr>
          <w:rFonts w:ascii="Arial" w:hAnsi="Arial" w:cs="Arial"/>
          <w:sz w:val="22"/>
          <w:szCs w:val="22"/>
        </w:rPr>
        <w:t>In 2007 is het totale gemiddelde van de overheidsinstellingen 11,4%. De dienst OBR heeft het hoogste instroompercentage van 16,6%. De gemeente Naarden scoort ver boven het gemiddelde met een instroompercentage van 15,3%. De dienst dS+V scoort ook boven het gemiddelde met een instroompercentage van 12,2%. De dienst GW scoort samen met de Gemeente Amstelveen het laagst met hetzelfde instroompercentage van 7,4%.</w:t>
      </w:r>
    </w:p>
    <w:p w:rsidR="009B6510" w:rsidRPr="00C61608" w:rsidRDefault="009B6510" w:rsidP="00F610E5">
      <w:pPr>
        <w:spacing w:line="276" w:lineRule="auto"/>
        <w:jc w:val="both"/>
        <w:rPr>
          <w:rFonts w:ascii="Arial" w:hAnsi="Arial" w:cs="Arial"/>
          <w:sz w:val="22"/>
          <w:szCs w:val="22"/>
        </w:rPr>
      </w:pPr>
      <w:r>
        <w:rPr>
          <w:rFonts w:ascii="Arial" w:hAnsi="Arial" w:cs="Arial"/>
          <w:sz w:val="22"/>
          <w:szCs w:val="22"/>
        </w:rPr>
        <w:t>In 2008 ligt het totale gemiddelde van de overheidsinstellingen op 11,2%. De dienst OBR scoort het hoogst met een instroompercentage van 16,6%. De dienst dS+V scoort ver boven het gemiddelde met een instroompercentage van 14,4%. De dienst GW scoort onder het gemiddelde met instroompercentage van 10,2%. De gemeente Amstelveen scoort het laagst met een instroompercentage 8,3%.</w:t>
      </w:r>
    </w:p>
    <w:p w:rsidR="009B6510" w:rsidRDefault="009B6510" w:rsidP="00F610E5">
      <w:pPr>
        <w:spacing w:line="276" w:lineRule="auto"/>
        <w:jc w:val="both"/>
        <w:rPr>
          <w:rFonts w:ascii="Arial" w:hAnsi="Arial" w:cs="Arial"/>
          <w:b/>
          <w:sz w:val="22"/>
          <w:szCs w:val="22"/>
        </w:rPr>
      </w:pPr>
    </w:p>
    <w:p w:rsidR="009B6510" w:rsidRDefault="009B6510" w:rsidP="00402860">
      <w:pPr>
        <w:pStyle w:val="arial11vet"/>
        <w:outlineLvl w:val="2"/>
      </w:pPr>
      <w:bookmarkStart w:id="351" w:name="_Toc265099371"/>
      <w:bookmarkStart w:id="352" w:name="_Toc265099556"/>
      <w:bookmarkStart w:id="353" w:name="_Toc265103342"/>
      <w:r>
        <w:t xml:space="preserve">5.4.2 </w:t>
      </w:r>
      <w:r w:rsidRPr="007D76C2">
        <w:t>Doorstroom</w:t>
      </w:r>
      <w:bookmarkEnd w:id="351"/>
      <w:bookmarkEnd w:id="352"/>
      <w:bookmarkEnd w:id="353"/>
    </w:p>
    <w:p w:rsidR="009B6510" w:rsidRDefault="009B6510" w:rsidP="00F610E5">
      <w:pPr>
        <w:spacing w:line="276" w:lineRule="auto"/>
        <w:jc w:val="both"/>
        <w:rPr>
          <w:rFonts w:ascii="Arial" w:hAnsi="Arial" w:cs="Arial"/>
          <w:sz w:val="22"/>
          <w:szCs w:val="22"/>
        </w:rPr>
      </w:pPr>
      <w:r w:rsidRPr="00086388">
        <w:rPr>
          <w:rFonts w:ascii="Arial" w:hAnsi="Arial" w:cs="Arial"/>
          <w:sz w:val="22"/>
          <w:szCs w:val="22"/>
        </w:rPr>
        <w:t xml:space="preserve">In figuur </w:t>
      </w:r>
      <w:r>
        <w:rPr>
          <w:rFonts w:ascii="Arial" w:hAnsi="Arial" w:cs="Arial"/>
          <w:sz w:val="22"/>
          <w:szCs w:val="22"/>
        </w:rPr>
        <w:t>5.7 worden de doorstroompercentages weergegeven van de drie diensten en vijf overheidsinstellingen van 2006 t/m juni 2009. De doorstroompercentages van de dienst dS+V zijn vanaf 1 augustus 2007 weergegeven, omdat doorstroomgegevens voor deze datum helaas niet beschikbaar zijn.</w:t>
      </w:r>
    </w:p>
    <w:p w:rsidR="009B6510" w:rsidRPr="00086388" w:rsidRDefault="009B6510" w:rsidP="00F610E5">
      <w:pPr>
        <w:spacing w:line="276" w:lineRule="auto"/>
        <w:jc w:val="both"/>
        <w:rPr>
          <w:rFonts w:ascii="Arial" w:hAnsi="Arial" w:cs="Arial"/>
          <w:sz w:val="22"/>
          <w:szCs w:val="22"/>
        </w:rPr>
      </w:pPr>
    </w:p>
    <w:p w:rsidR="009B6510" w:rsidRPr="00327A45" w:rsidRDefault="009B6510" w:rsidP="00327A45">
      <w:pPr>
        <w:spacing w:line="276" w:lineRule="auto"/>
        <w:jc w:val="both"/>
        <w:rPr>
          <w:rFonts w:ascii="Arial" w:hAnsi="Arial" w:cs="Arial"/>
          <w:b/>
          <w:sz w:val="22"/>
          <w:szCs w:val="22"/>
        </w:rPr>
      </w:pPr>
      <w:r w:rsidRPr="00440915">
        <w:rPr>
          <w:rFonts w:ascii="Arial" w:hAnsi="Arial" w:cs="Arial"/>
          <w:b/>
          <w:noProof/>
          <w:sz w:val="22"/>
          <w:szCs w:val="22"/>
          <w:lang w:val="en-US" w:eastAsia="en-US"/>
        </w:rPr>
        <w:pict>
          <v:shape id="Grafiek 5" o:spid="_x0000_i1034" type="#_x0000_t75" style="width:361.5pt;height:216.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">
            <v:imagedata r:id="rId12" o:title=""/>
            <o:lock v:ext="edit" aspectratio="f"/>
          </v:shape>
        </w:pict>
      </w:r>
    </w:p>
    <w:p w:rsidR="009B6510" w:rsidRPr="00E0281D" w:rsidRDefault="009B6510" w:rsidP="00F610E5">
      <w:pPr>
        <w:spacing w:line="276" w:lineRule="auto"/>
        <w:rPr>
          <w:rFonts w:ascii="Arial" w:hAnsi="Arial" w:cs="Arial"/>
          <w:b/>
          <w:sz w:val="20"/>
          <w:szCs w:val="20"/>
        </w:rPr>
      </w:pPr>
      <w:r>
        <w:rPr>
          <w:rFonts w:ascii="Arial" w:hAnsi="Arial" w:cs="Arial"/>
          <w:b/>
          <w:sz w:val="20"/>
          <w:szCs w:val="20"/>
        </w:rPr>
        <w:t>Figuur 5.7 vergelijking doorstroompercentages dS+V, GW &amp; OBR</w:t>
      </w:r>
    </w:p>
    <w:p w:rsidR="009B6510" w:rsidRDefault="009B6510" w:rsidP="00F610E5">
      <w:pPr>
        <w:spacing w:line="276" w:lineRule="auto"/>
        <w:rPr>
          <w:rFonts w:ascii="Arial" w:hAnsi="Arial" w:cs="Arial"/>
          <w:b/>
          <w:sz w:val="22"/>
          <w:szCs w:val="22"/>
        </w:rPr>
      </w:pPr>
    </w:p>
    <w:p w:rsidR="009B6510" w:rsidRDefault="009B6510" w:rsidP="00F610E5">
      <w:pPr>
        <w:spacing w:line="276" w:lineRule="auto"/>
        <w:jc w:val="both"/>
        <w:rPr>
          <w:rFonts w:ascii="Arial" w:hAnsi="Arial" w:cs="Arial"/>
          <w:sz w:val="22"/>
          <w:szCs w:val="22"/>
        </w:rPr>
      </w:pPr>
      <w:r>
        <w:rPr>
          <w:rFonts w:ascii="Arial" w:hAnsi="Arial" w:cs="Arial"/>
          <w:sz w:val="22"/>
          <w:szCs w:val="22"/>
        </w:rPr>
        <w:t xml:space="preserve">Het doorstroompercentage in 2006 ligt bij de dienst GW beduidend hoger met 6,5% vergeleken met de dienst OBR met een doorstroompercentage van 3,3%. </w:t>
      </w:r>
    </w:p>
    <w:p w:rsidR="009B6510" w:rsidRDefault="009B6510" w:rsidP="00F610E5">
      <w:pPr>
        <w:spacing w:line="276" w:lineRule="auto"/>
        <w:jc w:val="both"/>
        <w:rPr>
          <w:rFonts w:ascii="Arial" w:hAnsi="Arial" w:cs="Arial"/>
          <w:sz w:val="22"/>
          <w:szCs w:val="22"/>
        </w:rPr>
      </w:pPr>
      <w:r>
        <w:rPr>
          <w:rFonts w:ascii="Arial" w:hAnsi="Arial" w:cs="Arial"/>
          <w:sz w:val="22"/>
          <w:szCs w:val="22"/>
        </w:rPr>
        <w:t>In 2007 zijn er binnen de dienst OBR veel medewerkers intern doorgestroomd en ligt het doorstroompercentage op 10,2%. De dienst GW heeft net als de dienst dS+V een doorstroompercentage van 5,2%. Hierbij moet wel opgemerkt worden dat het instroompercentage van de dienst dS+V berekend is vanaf 1 augustus 2007. In 2008 lopen de doorstroompercentages van de diensten erg uiteen. De dienst dS+V heeft met 9,6% het hoogste doorstroompercentage vergeleken met de diensten OBR (8,3%) en GW (4,9%).</w:t>
      </w:r>
      <w:r w:rsidRPr="00EA4A3D">
        <w:rPr>
          <w:rFonts w:ascii="Arial" w:hAnsi="Arial" w:cs="Arial"/>
          <w:sz w:val="22"/>
          <w:szCs w:val="22"/>
        </w:rPr>
        <w:t xml:space="preserve"> </w:t>
      </w:r>
      <w:r>
        <w:rPr>
          <w:rFonts w:ascii="Arial" w:hAnsi="Arial" w:cs="Arial"/>
          <w:sz w:val="22"/>
          <w:szCs w:val="22"/>
        </w:rPr>
        <w:t>De dienst GW heeft over het eerste halfjaar van 2009 vergeleken met de dienst dS+V een laag doorstroompercentage van 4,0%. De dienst dS+V heeft een doorstroompercentage van 6,7%.</w:t>
      </w:r>
    </w:p>
    <w:p w:rsidR="009B6510" w:rsidRPr="00EA4A3D" w:rsidRDefault="009B6510" w:rsidP="00F610E5">
      <w:pPr>
        <w:spacing w:line="276" w:lineRule="auto"/>
        <w:jc w:val="both"/>
        <w:rPr>
          <w:rFonts w:ascii="Arial" w:hAnsi="Arial" w:cs="Arial"/>
          <w:sz w:val="22"/>
          <w:szCs w:val="22"/>
        </w:rPr>
      </w:pPr>
      <w:r>
        <w:rPr>
          <w:rFonts w:ascii="Arial" w:hAnsi="Arial" w:cs="Arial"/>
          <w:sz w:val="22"/>
          <w:szCs w:val="22"/>
        </w:rPr>
        <w:t>Uit bovenstaande cijfers kan geconcludeerd worden dat de dienst OBR in de jaren 2007 en 2008 een hoog doorstroompercentage heeft. Daarnaast scoort de dienst dS+V ook niet slecht en heeft in 2008 het hoogste doorstroompercentage in vergelijking met de andere twee diensten. Daarnaast scoort de dienst dS+V over het eerste halfjaar van 2009 ook aanzienlijk beter dan de dienst GW.</w:t>
      </w:r>
    </w:p>
    <w:p w:rsidR="009B6510" w:rsidRDefault="009B6510" w:rsidP="00F610E5">
      <w:pPr>
        <w:spacing w:line="276" w:lineRule="auto"/>
        <w:jc w:val="both"/>
        <w:rPr>
          <w:rFonts w:ascii="Arial" w:hAnsi="Arial" w:cs="Arial"/>
          <w:b/>
          <w:sz w:val="22"/>
          <w:szCs w:val="22"/>
        </w:rPr>
      </w:pPr>
    </w:p>
    <w:p w:rsidR="009B6510" w:rsidRPr="002231A4" w:rsidRDefault="009B6510" w:rsidP="00F610E5">
      <w:pPr>
        <w:spacing w:line="276" w:lineRule="auto"/>
        <w:jc w:val="both"/>
        <w:rPr>
          <w:rFonts w:ascii="Arial" w:hAnsi="Arial" w:cs="Arial"/>
          <w:sz w:val="22"/>
          <w:szCs w:val="22"/>
        </w:rPr>
      </w:pPr>
      <w:r>
        <w:rPr>
          <w:rFonts w:ascii="Arial" w:hAnsi="Arial" w:cs="Arial"/>
          <w:sz w:val="22"/>
          <w:szCs w:val="22"/>
        </w:rPr>
        <w:t xml:space="preserve">In 2006 ligt het totale gemiddelde van de overige </w:t>
      </w:r>
      <w:r w:rsidRPr="002231A4">
        <w:rPr>
          <w:rFonts w:ascii="Arial" w:hAnsi="Arial" w:cs="Arial"/>
          <w:sz w:val="22"/>
          <w:szCs w:val="22"/>
        </w:rPr>
        <w:t>overheidsinstellingen</w:t>
      </w:r>
      <w:r>
        <w:rPr>
          <w:rFonts w:ascii="Arial" w:hAnsi="Arial" w:cs="Arial"/>
          <w:sz w:val="22"/>
          <w:szCs w:val="22"/>
        </w:rPr>
        <w:t xml:space="preserve"> op</w:t>
      </w:r>
      <w:r w:rsidRPr="002231A4">
        <w:rPr>
          <w:rFonts w:ascii="Arial" w:hAnsi="Arial" w:cs="Arial"/>
          <w:sz w:val="22"/>
          <w:szCs w:val="22"/>
        </w:rPr>
        <w:t xml:space="preserve"> </w:t>
      </w:r>
      <w:r>
        <w:rPr>
          <w:rFonts w:ascii="Arial" w:hAnsi="Arial" w:cs="Arial"/>
          <w:sz w:val="22"/>
          <w:szCs w:val="22"/>
        </w:rPr>
        <w:t xml:space="preserve">4,6%. De gemeente Amstelveen scoort het hoogst met een doorstroompercentage van 9,7%. De dienst GW scoort boven het gemiddelde met een doorstroompercentage van 6,5%. De dienst OBR scoort ver onder het gemiddelde met een doorstroompercentage van 3,3%. De gemeente Apeldoorn scoort het laagst met een doorstroompercentage van 2,0%. </w:t>
      </w:r>
    </w:p>
    <w:p w:rsidR="009B6510" w:rsidRPr="00D54FC3" w:rsidRDefault="009B6510" w:rsidP="00F610E5">
      <w:pPr>
        <w:spacing w:line="276" w:lineRule="auto"/>
        <w:jc w:val="both"/>
        <w:rPr>
          <w:rFonts w:ascii="Arial" w:hAnsi="Arial" w:cs="Arial"/>
          <w:sz w:val="22"/>
          <w:szCs w:val="22"/>
        </w:rPr>
      </w:pPr>
      <w:r w:rsidRPr="00D54FC3">
        <w:rPr>
          <w:rFonts w:ascii="Arial" w:hAnsi="Arial" w:cs="Arial"/>
          <w:sz w:val="22"/>
          <w:szCs w:val="22"/>
        </w:rPr>
        <w:t>In 2007</w:t>
      </w:r>
      <w:r>
        <w:rPr>
          <w:rFonts w:ascii="Arial" w:hAnsi="Arial" w:cs="Arial"/>
          <w:sz w:val="22"/>
          <w:szCs w:val="22"/>
        </w:rPr>
        <w:t xml:space="preserve"> is het totale gemiddelde van alle overheidsinstellingen 5,0%. De dienst OBR heeft het hoogste doorstroompercentage van 10,2%. De gemeente Amstelveen scoort boven het gemiddelde met een doorstroompercentage 6,4%. De diensten dS+V en GW scoren net boven het gemiddelde met hetzelfde doorstroompercentage van 5,2%. De gemeente Naarden scoort erg laag met een doorstroompercentage van 1,5%.</w:t>
      </w:r>
    </w:p>
    <w:p w:rsidR="009B6510" w:rsidRDefault="009B6510" w:rsidP="00F610E5">
      <w:pPr>
        <w:spacing w:line="276" w:lineRule="auto"/>
        <w:jc w:val="both"/>
        <w:rPr>
          <w:rFonts w:ascii="Arial" w:hAnsi="Arial" w:cs="Arial"/>
          <w:sz w:val="22"/>
          <w:szCs w:val="22"/>
        </w:rPr>
      </w:pPr>
      <w:r>
        <w:rPr>
          <w:rFonts w:ascii="Arial" w:hAnsi="Arial" w:cs="Arial"/>
          <w:sz w:val="22"/>
          <w:szCs w:val="22"/>
        </w:rPr>
        <w:t xml:space="preserve">In 2008 is het totale gemiddelde van alle overheidsinstellingen </w:t>
      </w:r>
      <w:r w:rsidRPr="0057165B">
        <w:rPr>
          <w:rFonts w:ascii="Arial" w:hAnsi="Arial" w:cs="Arial"/>
          <w:sz w:val="22"/>
          <w:szCs w:val="22"/>
        </w:rPr>
        <w:t>5,9%</w:t>
      </w:r>
      <w:r>
        <w:rPr>
          <w:rFonts w:ascii="Arial" w:hAnsi="Arial" w:cs="Arial"/>
          <w:sz w:val="22"/>
          <w:szCs w:val="22"/>
        </w:rPr>
        <w:t>. De dienst dS+V heeft het hoogste doorstroompercentage van 9,6%. De dienst OBR scoort net als in het jaar 2007 ver boven het gemiddelde en heeft een doorstroompercentage van 8,3%. De dienst GW scoort onder het gemiddelde met een doorstroompercentage van 4,9%. De gemeente Naarden scoort het laagst met een doorstroompercentage van 2,3%.</w:t>
      </w:r>
    </w:p>
    <w:p w:rsidR="009B6510" w:rsidRDefault="009B6510" w:rsidP="00F610E5">
      <w:pPr>
        <w:spacing w:line="276" w:lineRule="auto"/>
        <w:jc w:val="both"/>
        <w:rPr>
          <w:rFonts w:ascii="Arial" w:hAnsi="Arial" w:cs="Arial"/>
          <w:b/>
          <w:sz w:val="22"/>
          <w:szCs w:val="22"/>
        </w:rPr>
      </w:pPr>
    </w:p>
    <w:p w:rsidR="009B6510" w:rsidRDefault="009B6510" w:rsidP="00F610E5">
      <w:pPr>
        <w:spacing w:line="276" w:lineRule="auto"/>
        <w:jc w:val="both"/>
        <w:rPr>
          <w:rFonts w:ascii="Arial" w:hAnsi="Arial" w:cs="Arial"/>
          <w:b/>
          <w:sz w:val="22"/>
          <w:szCs w:val="22"/>
        </w:rPr>
      </w:pPr>
    </w:p>
    <w:p w:rsidR="009B6510" w:rsidRDefault="009B6510" w:rsidP="00F610E5">
      <w:pPr>
        <w:spacing w:line="276" w:lineRule="auto"/>
        <w:jc w:val="both"/>
        <w:rPr>
          <w:rFonts w:ascii="Arial" w:hAnsi="Arial" w:cs="Arial"/>
          <w:b/>
          <w:sz w:val="22"/>
          <w:szCs w:val="22"/>
        </w:rPr>
      </w:pPr>
    </w:p>
    <w:p w:rsidR="009B6510" w:rsidRDefault="009B6510" w:rsidP="00F610E5">
      <w:pPr>
        <w:spacing w:line="276" w:lineRule="auto"/>
        <w:jc w:val="both"/>
        <w:rPr>
          <w:rFonts w:ascii="Arial" w:hAnsi="Arial" w:cs="Arial"/>
          <w:b/>
          <w:sz w:val="22"/>
          <w:szCs w:val="22"/>
        </w:rPr>
      </w:pPr>
    </w:p>
    <w:p w:rsidR="009B6510" w:rsidRDefault="009B6510" w:rsidP="00F610E5">
      <w:pPr>
        <w:spacing w:line="276" w:lineRule="auto"/>
        <w:jc w:val="both"/>
        <w:rPr>
          <w:rFonts w:ascii="Arial" w:hAnsi="Arial" w:cs="Arial"/>
          <w:b/>
          <w:sz w:val="22"/>
          <w:szCs w:val="22"/>
        </w:rPr>
      </w:pPr>
    </w:p>
    <w:p w:rsidR="009B6510" w:rsidRDefault="009B6510" w:rsidP="00F610E5">
      <w:pPr>
        <w:spacing w:line="276" w:lineRule="auto"/>
        <w:jc w:val="both"/>
        <w:rPr>
          <w:rFonts w:ascii="Arial" w:hAnsi="Arial" w:cs="Arial"/>
          <w:b/>
          <w:sz w:val="22"/>
          <w:szCs w:val="22"/>
        </w:rPr>
      </w:pPr>
    </w:p>
    <w:p w:rsidR="009B6510" w:rsidRDefault="009B6510" w:rsidP="00F610E5">
      <w:pPr>
        <w:spacing w:line="276" w:lineRule="auto"/>
        <w:jc w:val="both"/>
        <w:rPr>
          <w:rFonts w:ascii="Arial" w:hAnsi="Arial" w:cs="Arial"/>
          <w:b/>
          <w:sz w:val="22"/>
          <w:szCs w:val="22"/>
        </w:rPr>
      </w:pPr>
    </w:p>
    <w:p w:rsidR="009B6510" w:rsidRDefault="009B6510" w:rsidP="00F610E5">
      <w:pPr>
        <w:spacing w:line="276" w:lineRule="auto"/>
        <w:jc w:val="both"/>
        <w:rPr>
          <w:rFonts w:ascii="Arial" w:hAnsi="Arial" w:cs="Arial"/>
          <w:b/>
          <w:sz w:val="22"/>
          <w:szCs w:val="22"/>
        </w:rPr>
      </w:pPr>
    </w:p>
    <w:p w:rsidR="009B6510" w:rsidRDefault="009B6510" w:rsidP="00F610E5">
      <w:pPr>
        <w:spacing w:line="276" w:lineRule="auto"/>
        <w:jc w:val="both"/>
        <w:rPr>
          <w:rFonts w:ascii="Arial" w:hAnsi="Arial" w:cs="Arial"/>
          <w:b/>
          <w:sz w:val="22"/>
          <w:szCs w:val="22"/>
        </w:rPr>
      </w:pPr>
    </w:p>
    <w:p w:rsidR="009B6510" w:rsidRDefault="009B6510" w:rsidP="00F610E5">
      <w:pPr>
        <w:spacing w:line="276" w:lineRule="auto"/>
        <w:jc w:val="both"/>
        <w:rPr>
          <w:rFonts w:ascii="Arial" w:hAnsi="Arial" w:cs="Arial"/>
          <w:b/>
          <w:sz w:val="22"/>
          <w:szCs w:val="22"/>
        </w:rPr>
      </w:pPr>
    </w:p>
    <w:p w:rsidR="009B6510" w:rsidRDefault="009B6510" w:rsidP="00F610E5">
      <w:pPr>
        <w:spacing w:line="276" w:lineRule="auto"/>
        <w:jc w:val="both"/>
        <w:rPr>
          <w:rFonts w:ascii="Arial" w:hAnsi="Arial" w:cs="Arial"/>
          <w:b/>
          <w:sz w:val="22"/>
          <w:szCs w:val="22"/>
        </w:rPr>
      </w:pPr>
    </w:p>
    <w:p w:rsidR="009B6510" w:rsidRDefault="009B6510" w:rsidP="00F610E5">
      <w:pPr>
        <w:spacing w:line="276" w:lineRule="auto"/>
        <w:jc w:val="both"/>
        <w:rPr>
          <w:rFonts w:ascii="Arial" w:hAnsi="Arial" w:cs="Arial"/>
          <w:b/>
          <w:sz w:val="22"/>
          <w:szCs w:val="22"/>
        </w:rPr>
      </w:pPr>
    </w:p>
    <w:p w:rsidR="009B6510" w:rsidRDefault="009B6510" w:rsidP="00F610E5">
      <w:pPr>
        <w:spacing w:line="276" w:lineRule="auto"/>
        <w:jc w:val="both"/>
        <w:rPr>
          <w:rFonts w:ascii="Arial" w:hAnsi="Arial" w:cs="Arial"/>
          <w:b/>
          <w:sz w:val="22"/>
          <w:szCs w:val="22"/>
        </w:rPr>
      </w:pPr>
    </w:p>
    <w:p w:rsidR="009B6510" w:rsidRDefault="009B6510" w:rsidP="00F610E5">
      <w:pPr>
        <w:spacing w:line="276" w:lineRule="auto"/>
        <w:jc w:val="both"/>
        <w:rPr>
          <w:rFonts w:ascii="Arial" w:hAnsi="Arial" w:cs="Arial"/>
          <w:b/>
          <w:sz w:val="22"/>
          <w:szCs w:val="22"/>
        </w:rPr>
      </w:pPr>
    </w:p>
    <w:p w:rsidR="009B6510" w:rsidRDefault="009B6510" w:rsidP="00F610E5">
      <w:pPr>
        <w:spacing w:line="276" w:lineRule="auto"/>
        <w:jc w:val="both"/>
        <w:rPr>
          <w:rFonts w:ascii="Arial" w:hAnsi="Arial" w:cs="Arial"/>
          <w:b/>
          <w:sz w:val="22"/>
          <w:szCs w:val="22"/>
        </w:rPr>
      </w:pPr>
    </w:p>
    <w:p w:rsidR="009B6510" w:rsidRDefault="009B6510" w:rsidP="00F610E5">
      <w:pPr>
        <w:spacing w:line="276" w:lineRule="auto"/>
        <w:jc w:val="both"/>
        <w:rPr>
          <w:rFonts w:ascii="Arial" w:hAnsi="Arial" w:cs="Arial"/>
          <w:b/>
          <w:sz w:val="22"/>
          <w:szCs w:val="22"/>
        </w:rPr>
      </w:pPr>
    </w:p>
    <w:p w:rsidR="009B6510" w:rsidRDefault="009B6510" w:rsidP="00402860">
      <w:pPr>
        <w:pStyle w:val="arial11vet"/>
        <w:outlineLvl w:val="2"/>
      </w:pPr>
      <w:bookmarkStart w:id="354" w:name="_Toc265099372"/>
      <w:bookmarkStart w:id="355" w:name="_Toc265099557"/>
      <w:bookmarkStart w:id="356" w:name="_Toc265103343"/>
      <w:r>
        <w:t xml:space="preserve">5.4.3 </w:t>
      </w:r>
      <w:r w:rsidRPr="007D76C2">
        <w:t>Uitstroom</w:t>
      </w:r>
      <w:bookmarkEnd w:id="354"/>
      <w:bookmarkEnd w:id="355"/>
      <w:bookmarkEnd w:id="356"/>
    </w:p>
    <w:p w:rsidR="009B6510" w:rsidRDefault="009B6510" w:rsidP="00F610E5">
      <w:pPr>
        <w:spacing w:line="276" w:lineRule="auto"/>
        <w:jc w:val="both"/>
        <w:rPr>
          <w:rFonts w:ascii="Arial" w:hAnsi="Arial" w:cs="Arial"/>
          <w:sz w:val="22"/>
          <w:szCs w:val="22"/>
        </w:rPr>
      </w:pPr>
      <w:r>
        <w:rPr>
          <w:rFonts w:ascii="Arial" w:hAnsi="Arial" w:cs="Arial"/>
          <w:sz w:val="22"/>
          <w:szCs w:val="22"/>
        </w:rPr>
        <w:t>In figuur 5.8 worden de uitstroompercentages weergegeven van de drie diensten en vijf overheidsinstellingen van 2006 t/m juni 2009.</w:t>
      </w:r>
    </w:p>
    <w:p w:rsidR="009B6510" w:rsidRPr="0053089E" w:rsidRDefault="009B6510" w:rsidP="00F610E5">
      <w:pPr>
        <w:spacing w:line="276" w:lineRule="auto"/>
        <w:jc w:val="both"/>
        <w:rPr>
          <w:rFonts w:ascii="Arial" w:hAnsi="Arial" w:cs="Arial"/>
          <w:sz w:val="22"/>
          <w:szCs w:val="22"/>
        </w:rPr>
      </w:pPr>
    </w:p>
    <w:p w:rsidR="009B6510" w:rsidRPr="00327A45" w:rsidRDefault="009B6510" w:rsidP="00F610E5">
      <w:pPr>
        <w:spacing w:line="276" w:lineRule="auto"/>
        <w:rPr>
          <w:rFonts w:ascii="Arial" w:hAnsi="Arial" w:cs="Arial"/>
          <w:b/>
          <w:sz w:val="22"/>
          <w:szCs w:val="22"/>
        </w:rPr>
      </w:pPr>
      <w:r w:rsidRPr="00440915">
        <w:rPr>
          <w:rFonts w:ascii="Arial" w:hAnsi="Arial" w:cs="Arial"/>
          <w:b/>
          <w:noProof/>
          <w:sz w:val="22"/>
          <w:szCs w:val="22"/>
          <w:lang w:val="en-US" w:eastAsia="en-US"/>
        </w:rPr>
        <w:pict>
          <v:shape id="Afbeelding 11" o:spid="_x0000_i1035" type="#_x0000_t75" style="width:361.5pt;height:216.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">
            <v:imagedata r:id="rId13" o:title=""/>
            <o:lock v:ext="edit" aspectratio="f"/>
          </v:shape>
        </w:pict>
      </w:r>
    </w:p>
    <w:p w:rsidR="009B6510" w:rsidRPr="00E0281D" w:rsidRDefault="009B6510" w:rsidP="00F610E5">
      <w:pPr>
        <w:spacing w:line="276" w:lineRule="auto"/>
        <w:rPr>
          <w:rFonts w:ascii="Arial" w:hAnsi="Arial" w:cs="Arial"/>
          <w:b/>
          <w:sz w:val="20"/>
          <w:szCs w:val="20"/>
        </w:rPr>
      </w:pPr>
      <w:r>
        <w:rPr>
          <w:rFonts w:ascii="Arial" w:hAnsi="Arial" w:cs="Arial"/>
          <w:b/>
          <w:sz w:val="20"/>
          <w:szCs w:val="20"/>
        </w:rPr>
        <w:t>Figuur 5.8 vergelijking uitstroompercentages dS+V, GW &amp; OBR</w:t>
      </w:r>
    </w:p>
    <w:p w:rsidR="009B6510" w:rsidRDefault="009B6510" w:rsidP="00F610E5">
      <w:pPr>
        <w:spacing w:line="276" w:lineRule="auto"/>
        <w:rPr>
          <w:rFonts w:ascii="Arial" w:hAnsi="Arial" w:cs="Arial"/>
          <w:sz w:val="22"/>
          <w:szCs w:val="22"/>
        </w:rPr>
      </w:pPr>
    </w:p>
    <w:p w:rsidR="009B6510" w:rsidRDefault="009B6510" w:rsidP="00F610E5">
      <w:pPr>
        <w:spacing w:line="276" w:lineRule="auto"/>
        <w:jc w:val="both"/>
        <w:rPr>
          <w:rFonts w:ascii="Arial" w:hAnsi="Arial" w:cs="Arial"/>
          <w:sz w:val="22"/>
          <w:szCs w:val="22"/>
        </w:rPr>
      </w:pPr>
      <w:r>
        <w:rPr>
          <w:rFonts w:ascii="Arial" w:hAnsi="Arial" w:cs="Arial"/>
          <w:sz w:val="22"/>
          <w:szCs w:val="22"/>
        </w:rPr>
        <w:t>In 2006 heeft de dienst GW een uitstroompercentage van 12,8%. Het OBR heeft een uitstroompercentage van 11,7%. De dienst dS+V heeft vergeleken met de andere diensten een laag uitstroompercentage van 6,3%. In 2007 liggen de uitstroompercentages van de drie diensten dichter bij elkaar met uitstroompercentages van 10,6% (dS+V), 12,2% (GW) en 10,7% (OBR). In 2008 lopen de uitstroompercentages van de diensten uiteen met uitstroompercentages van 9,0% (dS+V), 11,6% (GW) en 6,1% (OBR). De dienst GW heeft over het eerste halfjaar van 2009 vergeleken met de dienst dS+V een hoog uitstroompercentage van 6,5%. De dienst dS+V heeft een uitstroompercentage van 4,1%.</w:t>
      </w:r>
    </w:p>
    <w:p w:rsidR="009B6510" w:rsidRDefault="009B6510" w:rsidP="00F610E5">
      <w:pPr>
        <w:spacing w:line="276" w:lineRule="auto"/>
        <w:jc w:val="both"/>
        <w:rPr>
          <w:rFonts w:ascii="Arial" w:hAnsi="Arial" w:cs="Arial"/>
          <w:sz w:val="22"/>
          <w:szCs w:val="22"/>
        </w:rPr>
      </w:pPr>
      <w:r>
        <w:rPr>
          <w:rFonts w:ascii="Arial" w:hAnsi="Arial" w:cs="Arial"/>
          <w:sz w:val="22"/>
          <w:szCs w:val="22"/>
        </w:rPr>
        <w:t>Uit bovenstaande cijfers kan geconcludeerd worden dat de dienst GW een hoog uitstroompercentage heeft over de jaren 2006 t/m juni 2009 in vergelijking met de andere twee diensten.</w:t>
      </w:r>
    </w:p>
    <w:p w:rsidR="009B6510" w:rsidRDefault="009B6510" w:rsidP="00C340A0">
      <w:pPr>
        <w:tabs>
          <w:tab w:val="left" w:pos="2835"/>
        </w:tabs>
        <w:spacing w:line="276" w:lineRule="auto"/>
        <w:jc w:val="both"/>
        <w:rPr>
          <w:rFonts w:ascii="Arial" w:hAnsi="Arial" w:cs="Arial"/>
          <w:sz w:val="22"/>
          <w:szCs w:val="22"/>
        </w:rPr>
      </w:pPr>
      <w:r>
        <w:rPr>
          <w:rFonts w:ascii="Arial" w:hAnsi="Arial" w:cs="Arial"/>
          <w:sz w:val="22"/>
          <w:szCs w:val="22"/>
        </w:rPr>
        <w:tab/>
      </w:r>
    </w:p>
    <w:p w:rsidR="009B6510" w:rsidRDefault="009B6510" w:rsidP="00F610E5">
      <w:pPr>
        <w:spacing w:line="276" w:lineRule="auto"/>
        <w:jc w:val="both"/>
        <w:rPr>
          <w:rFonts w:ascii="Arial" w:hAnsi="Arial" w:cs="Arial"/>
          <w:sz w:val="22"/>
          <w:szCs w:val="22"/>
        </w:rPr>
      </w:pPr>
      <w:r>
        <w:rPr>
          <w:rFonts w:ascii="Arial" w:hAnsi="Arial" w:cs="Arial"/>
          <w:sz w:val="22"/>
          <w:szCs w:val="22"/>
        </w:rPr>
        <w:t>In 2006 ligt het totale gemiddelde van de overheidsinstellingen op 8,8%. De dienst GW scoort boven het gemiddelde met het hoogste uitstroompercentage van 12,8%. De dienst OBR scoort ook ver boven het gemiddelde met een uitstroompercentage van 11,7%. De dienst dS+V scoort onder het gemiddelde met een uitstroompercentage van 6,3%. Het ministerie van VWS heeft het laagste uitstroompercentage van 3,2%.</w:t>
      </w:r>
    </w:p>
    <w:p w:rsidR="009B6510" w:rsidRDefault="009B6510" w:rsidP="00F610E5">
      <w:pPr>
        <w:spacing w:line="276" w:lineRule="auto"/>
        <w:jc w:val="both"/>
        <w:rPr>
          <w:rFonts w:ascii="Arial" w:hAnsi="Arial" w:cs="Arial"/>
          <w:sz w:val="22"/>
          <w:szCs w:val="22"/>
        </w:rPr>
      </w:pPr>
      <w:r>
        <w:rPr>
          <w:rFonts w:ascii="Arial" w:hAnsi="Arial" w:cs="Arial"/>
          <w:sz w:val="22"/>
          <w:szCs w:val="22"/>
        </w:rPr>
        <w:t>In 2007 is het totale gemiddelde van de overheidsinstellingen 9,8%. De dienst GW heeft na de Gemeente Naarden (12,4%) het hoogste uitstroompercentage van 12,2%. De uitstroompercentages van de diensten OBR (10,7%) en dS+V (10,6%) liggen boven het gemiddelde. De gemeente Emmen scoort het laagst met een uitstroompercentage van 5,7%.</w:t>
      </w:r>
    </w:p>
    <w:p w:rsidR="009B6510" w:rsidRDefault="009B6510" w:rsidP="00F610E5">
      <w:pPr>
        <w:spacing w:line="276" w:lineRule="auto"/>
        <w:jc w:val="both"/>
        <w:rPr>
          <w:rFonts w:ascii="Arial" w:hAnsi="Arial" w:cs="Arial"/>
          <w:sz w:val="22"/>
          <w:szCs w:val="22"/>
        </w:rPr>
      </w:pPr>
      <w:r>
        <w:rPr>
          <w:rFonts w:ascii="Arial" w:hAnsi="Arial" w:cs="Arial"/>
          <w:sz w:val="22"/>
          <w:szCs w:val="22"/>
        </w:rPr>
        <w:t>In 2008 ligt het totale gemiddelde van de overheidsinstellingen op 8,8%. De Gemeente Naarden heeft het hoogste uitstroompercentage van 14,2%. De dienst GW scoort na de Gemeente Naarden het hoogst met een uitstroompercentage van 11,6%. De dienst dS+V scoort boven het gemiddelde met een uitstroompercentage van 9,0%. De dienst OBR scoort na de Gemeente Emmen (5,4%) het laagst met een uitstroompercentage van 6,1%.</w:t>
      </w:r>
    </w:p>
    <w:p w:rsidR="009B6510" w:rsidRDefault="009B6510" w:rsidP="00F610E5">
      <w:pPr>
        <w:spacing w:line="276" w:lineRule="auto"/>
        <w:jc w:val="both"/>
        <w:rPr>
          <w:rFonts w:ascii="Arial" w:hAnsi="Arial" w:cs="Arial"/>
          <w:sz w:val="22"/>
          <w:szCs w:val="22"/>
        </w:rPr>
      </w:pPr>
    </w:p>
    <w:p w:rsidR="009B6510" w:rsidRDefault="009B6510" w:rsidP="00402860">
      <w:pPr>
        <w:pStyle w:val="arial12vet"/>
        <w:outlineLvl w:val="1"/>
      </w:pPr>
      <w:bookmarkStart w:id="357" w:name="_Toc265099373"/>
      <w:bookmarkStart w:id="358" w:name="_Toc265099558"/>
      <w:bookmarkStart w:id="359" w:name="_Toc265103344"/>
      <w:r w:rsidRPr="001E5E04">
        <w:t>5.5 Conclusie</w:t>
      </w:r>
      <w:bookmarkEnd w:id="357"/>
      <w:bookmarkEnd w:id="358"/>
      <w:bookmarkEnd w:id="359"/>
    </w:p>
    <w:p w:rsidR="009B6510" w:rsidRDefault="009B6510" w:rsidP="00F610E5">
      <w:pPr>
        <w:spacing w:line="276" w:lineRule="auto"/>
        <w:jc w:val="both"/>
        <w:rPr>
          <w:rFonts w:ascii="Arial" w:hAnsi="Arial" w:cs="Arial"/>
          <w:sz w:val="22"/>
          <w:szCs w:val="22"/>
        </w:rPr>
      </w:pPr>
      <w:r>
        <w:rPr>
          <w:rFonts w:ascii="Arial" w:hAnsi="Arial" w:cs="Arial"/>
          <w:sz w:val="22"/>
          <w:szCs w:val="22"/>
        </w:rPr>
        <w:t>Aan de hand van in paragraaf 5.4 gepresenteerde cijfers is voor elke dienst een schematisch overzicht samengesteld. In de tabellen 5.1 t/m 5.3 is te zien hoe de drie diensten scoren op in-, door- en uitstroom vanaf 2006 t/m juni 2009.</w:t>
      </w:r>
    </w:p>
    <w:p w:rsidR="009B6510" w:rsidRDefault="009B6510" w:rsidP="00F610E5">
      <w:pPr>
        <w:spacing w:line="276" w:lineRule="auto"/>
        <w:jc w:val="both"/>
        <w:rPr>
          <w:rFonts w:ascii="Arial" w:hAnsi="Arial" w:cs="Arial"/>
          <w:sz w:val="22"/>
          <w:szCs w:val="22"/>
        </w:rPr>
      </w:pPr>
      <w:r>
        <w:rPr>
          <w:rFonts w:ascii="Arial" w:hAnsi="Arial" w:cs="Arial"/>
          <w:sz w:val="22"/>
          <w:szCs w:val="22"/>
        </w:rPr>
        <w:t>Om de effectiviteit te meten van het gevoerde mobiliteitsbeleid op de daadwerkelijke mobiliteit is er een scheiding gemaakt tussen de jaren</w:t>
      </w:r>
      <w:r w:rsidRPr="009B17B3">
        <w:rPr>
          <w:rFonts w:ascii="Arial" w:hAnsi="Arial" w:cs="Arial"/>
          <w:sz w:val="22"/>
          <w:szCs w:val="22"/>
        </w:rPr>
        <w:t xml:space="preserve"> </w:t>
      </w:r>
      <w:r>
        <w:rPr>
          <w:rFonts w:ascii="Arial" w:hAnsi="Arial" w:cs="Arial"/>
          <w:sz w:val="22"/>
          <w:szCs w:val="22"/>
        </w:rPr>
        <w:t>dat er mobiliteitsbevorderende activiteiten zijn uitgevoerd en de jaren dat er geen of weinig mobiliteitsbevorderende activiteiten zijn uitgevoerd.</w:t>
      </w:r>
    </w:p>
    <w:p w:rsidR="009B6510" w:rsidRDefault="009B6510" w:rsidP="00F610E5">
      <w:pPr>
        <w:spacing w:line="276" w:lineRule="auto"/>
        <w:jc w:val="both"/>
        <w:rPr>
          <w:rFonts w:ascii="Arial" w:hAnsi="Arial" w:cs="Arial"/>
          <w:sz w:val="22"/>
          <w:szCs w:val="22"/>
        </w:rPr>
      </w:pPr>
    </w:p>
    <w:p w:rsidR="009B6510" w:rsidRDefault="009B6510" w:rsidP="00402860">
      <w:pPr>
        <w:pStyle w:val="arial11vet"/>
        <w:outlineLvl w:val="2"/>
      </w:pPr>
      <w:bookmarkStart w:id="360" w:name="_Toc265099374"/>
      <w:bookmarkStart w:id="361" w:name="_Toc265099559"/>
      <w:bookmarkStart w:id="362" w:name="_Toc265103345"/>
      <w:r w:rsidRPr="00421600">
        <w:t>5.5.1 Stedenbouw en Volkshuisvesting</w:t>
      </w:r>
      <w:bookmarkEnd w:id="360"/>
      <w:bookmarkEnd w:id="361"/>
      <w:bookmarkEnd w:id="362"/>
    </w:p>
    <w:p w:rsidR="009B6510" w:rsidRDefault="009B6510" w:rsidP="009E44D2">
      <w:pPr>
        <w:spacing w:line="276" w:lineRule="auto"/>
        <w:jc w:val="both"/>
        <w:rPr>
          <w:rFonts w:ascii="Arial" w:hAnsi="Arial" w:cs="Arial"/>
          <w:sz w:val="22"/>
          <w:szCs w:val="22"/>
        </w:rPr>
      </w:pPr>
      <w:r>
        <w:rPr>
          <w:rFonts w:ascii="Arial" w:hAnsi="Arial" w:cs="Arial"/>
          <w:sz w:val="22"/>
          <w:szCs w:val="22"/>
        </w:rPr>
        <w:t>In tabel 5.1 kunt u zien dat er een scheiding is gemaakt tussen de jaren dat er mobiliteitsbevorderende activiteiten zijn uitgevoerd (2007 t/m juni 2009) en het jaar dat er geen of weinig mobiliteitsbevorderende activiteiten zijn uitgevoerd (2006).</w:t>
      </w:r>
      <w:r w:rsidRPr="00B84015">
        <w:rPr>
          <w:rFonts w:ascii="Arial" w:hAnsi="Arial" w:cs="Arial"/>
          <w:sz w:val="22"/>
          <w:szCs w:val="22"/>
        </w:rPr>
        <w:t xml:space="preserve"> </w:t>
      </w:r>
      <w:r>
        <w:rPr>
          <w:rFonts w:ascii="Arial" w:hAnsi="Arial" w:cs="Arial"/>
          <w:sz w:val="22"/>
          <w:szCs w:val="22"/>
        </w:rPr>
        <w:t>In hoofdstuk 6 zal ik hier dieper op ingaan.</w:t>
      </w:r>
    </w:p>
    <w:p w:rsidR="009B6510" w:rsidRPr="00947123" w:rsidRDefault="009B6510" w:rsidP="00F610E5">
      <w:pPr>
        <w:spacing w:line="276" w:lineRule="auto"/>
        <w:jc w:val="both"/>
        <w:rPr>
          <w:rFonts w:ascii="Arial" w:hAnsi="Arial" w:cs="Arial"/>
          <w:b/>
          <w:sz w:val="22"/>
          <w:szCs w:val="22"/>
        </w:rPr>
      </w:pPr>
    </w:p>
    <w:tbl>
      <w:tblPr>
        <w:tblW w:w="0" w:type="auto"/>
        <w:tblBorders>
          <w:top w:val="single" w:sz="8" w:space="0" w:color="4F81BD"/>
          <w:left w:val="single" w:sz="8" w:space="0" w:color="4F81BD"/>
          <w:bottom w:val="single" w:sz="8" w:space="0" w:color="4F81BD"/>
          <w:right w:val="single" w:sz="8" w:space="0" w:color="4F81BD"/>
        </w:tblBorders>
        <w:tblLook w:val="00A0"/>
      </w:tblPr>
      <w:tblGrid>
        <w:gridCol w:w="2302"/>
        <w:gridCol w:w="2302"/>
        <w:gridCol w:w="2303"/>
        <w:gridCol w:w="2303"/>
      </w:tblGrid>
      <w:tr w:rsidR="009B6510" w:rsidRPr="00AC1894" w:rsidTr="000E0892">
        <w:tc>
          <w:tcPr>
            <w:tcW w:w="2302" w:type="dxa"/>
            <w:tcBorders>
              <w:top w:val="single" w:sz="8" w:space="0" w:color="4F81BD"/>
              <w:right w:val="single" w:sz="8" w:space="0" w:color="4F81BD"/>
            </w:tcBorders>
            <w:shd w:val="clear" w:color="auto" w:fill="4F81BD"/>
          </w:tcPr>
          <w:p w:rsidR="009B6510" w:rsidRPr="000E0892" w:rsidRDefault="009B6510" w:rsidP="000E0892">
            <w:pPr>
              <w:spacing w:line="276" w:lineRule="auto"/>
              <w:jc w:val="both"/>
              <w:rPr>
                <w:rFonts w:ascii="Arial" w:hAnsi="Arial" w:cs="Arial"/>
                <w:b/>
                <w:bCs/>
                <w:color w:val="FFFFFF"/>
              </w:rPr>
            </w:pPr>
          </w:p>
        </w:tc>
        <w:tc>
          <w:tcPr>
            <w:tcW w:w="2302" w:type="dxa"/>
            <w:tcBorders>
              <w:top w:val="single" w:sz="8" w:space="0" w:color="4F81BD"/>
              <w:left w:val="single" w:sz="8" w:space="0" w:color="4F81BD"/>
              <w:right w:val="single" w:sz="8" w:space="0" w:color="4F81BD"/>
            </w:tcBorders>
            <w:shd w:val="clear" w:color="auto" w:fill="4F81BD"/>
          </w:tcPr>
          <w:p w:rsidR="009B6510" w:rsidRPr="00233956" w:rsidRDefault="009B6510" w:rsidP="000E0892">
            <w:pPr>
              <w:spacing w:line="276" w:lineRule="auto"/>
              <w:jc w:val="both"/>
              <w:rPr>
                <w:rFonts w:ascii="Arial" w:hAnsi="Arial" w:cs="Arial"/>
                <w:b/>
                <w:bCs/>
                <w:color w:val="FFFFFF"/>
              </w:rPr>
            </w:pPr>
            <w:r w:rsidRPr="00233956">
              <w:rPr>
                <w:rFonts w:ascii="Arial" w:hAnsi="Arial" w:cs="Arial"/>
                <w:b/>
                <w:bCs/>
                <w:color w:val="FFFFFF"/>
                <w:sz w:val="22"/>
                <w:szCs w:val="22"/>
              </w:rPr>
              <w:t>2006</w:t>
            </w:r>
          </w:p>
        </w:tc>
        <w:tc>
          <w:tcPr>
            <w:tcW w:w="2303" w:type="dxa"/>
            <w:tcBorders>
              <w:top w:val="single" w:sz="8" w:space="0" w:color="4F81BD"/>
              <w:left w:val="single" w:sz="8" w:space="0" w:color="4F81BD"/>
              <w:right w:val="single" w:sz="8" w:space="0" w:color="4F81BD"/>
            </w:tcBorders>
            <w:shd w:val="clear" w:color="auto" w:fill="4F81BD"/>
          </w:tcPr>
          <w:p w:rsidR="009B6510" w:rsidRPr="000E0892" w:rsidRDefault="009B6510" w:rsidP="000E0892">
            <w:pPr>
              <w:spacing w:line="276" w:lineRule="auto"/>
              <w:jc w:val="both"/>
              <w:rPr>
                <w:rFonts w:ascii="Arial" w:hAnsi="Arial" w:cs="Arial"/>
                <w:b/>
                <w:bCs/>
                <w:color w:val="FFFFFF"/>
              </w:rPr>
            </w:pPr>
          </w:p>
        </w:tc>
        <w:tc>
          <w:tcPr>
            <w:tcW w:w="2303" w:type="dxa"/>
            <w:tcBorders>
              <w:top w:val="single" w:sz="8" w:space="0" w:color="4F81BD"/>
              <w:left w:val="single" w:sz="8" w:space="0" w:color="4F81BD"/>
            </w:tcBorders>
            <w:shd w:val="clear" w:color="auto" w:fill="4F81BD"/>
          </w:tcPr>
          <w:p w:rsidR="009B6510" w:rsidRPr="000E0892" w:rsidRDefault="009B6510" w:rsidP="000E0892">
            <w:pPr>
              <w:spacing w:line="276" w:lineRule="auto"/>
              <w:jc w:val="both"/>
              <w:rPr>
                <w:rFonts w:ascii="Arial" w:hAnsi="Arial" w:cs="Arial"/>
                <w:b/>
                <w:bCs/>
                <w:color w:val="FFFFFF"/>
              </w:rPr>
            </w:pPr>
          </w:p>
        </w:tc>
      </w:tr>
      <w:tr w:rsidR="009B6510" w:rsidRPr="00AC1894" w:rsidTr="000E0892">
        <w:tc>
          <w:tcPr>
            <w:tcW w:w="2302" w:type="dxa"/>
            <w:tcBorders>
              <w:top w:val="single" w:sz="8" w:space="0" w:color="4F81BD"/>
              <w:bottom w:val="single" w:sz="8" w:space="0" w:color="4F81BD"/>
              <w:right w:val="single" w:sz="8" w:space="0" w:color="4F81BD"/>
            </w:tcBorders>
          </w:tcPr>
          <w:p w:rsidR="009B6510" w:rsidRPr="000E0892" w:rsidRDefault="009B6510" w:rsidP="000E0892">
            <w:pPr>
              <w:spacing w:line="276" w:lineRule="auto"/>
              <w:jc w:val="both"/>
              <w:rPr>
                <w:rFonts w:ascii="Arial" w:hAnsi="Arial" w:cs="Arial"/>
                <w:b/>
                <w:bCs/>
              </w:rPr>
            </w:pPr>
            <w:r w:rsidRPr="000E0892">
              <w:rPr>
                <w:rFonts w:ascii="Arial" w:hAnsi="Arial" w:cs="Arial"/>
                <w:bCs/>
                <w:sz w:val="22"/>
                <w:szCs w:val="22"/>
              </w:rPr>
              <w:t>Instroom</w:t>
            </w:r>
          </w:p>
        </w:tc>
        <w:tc>
          <w:tcPr>
            <w:tcW w:w="2302" w:type="dxa"/>
            <w:tcBorders>
              <w:top w:val="single" w:sz="8" w:space="0" w:color="4F81BD"/>
              <w:left w:val="single" w:sz="8" w:space="0" w:color="4F81BD"/>
              <w:bottom w:val="single" w:sz="8" w:space="0" w:color="4F81BD"/>
              <w:right w:val="single" w:sz="8" w:space="0" w:color="4F81BD"/>
            </w:tcBorders>
          </w:tcPr>
          <w:p w:rsidR="009B6510" w:rsidRPr="000E0892" w:rsidRDefault="009B6510" w:rsidP="000E0892">
            <w:pPr>
              <w:spacing w:line="276" w:lineRule="auto"/>
              <w:jc w:val="both"/>
              <w:rPr>
                <w:rFonts w:ascii="Arial" w:hAnsi="Arial" w:cs="Arial"/>
              </w:rPr>
            </w:pPr>
            <w:r w:rsidRPr="000E0892">
              <w:rPr>
                <w:rFonts w:ascii="Arial" w:hAnsi="Arial" w:cs="Arial"/>
                <w:sz w:val="22"/>
                <w:szCs w:val="22"/>
              </w:rPr>
              <w:t>+</w:t>
            </w:r>
          </w:p>
        </w:tc>
        <w:tc>
          <w:tcPr>
            <w:tcW w:w="2303" w:type="dxa"/>
            <w:tcBorders>
              <w:top w:val="single" w:sz="8" w:space="0" w:color="4F81BD"/>
              <w:left w:val="single" w:sz="8" w:space="0" w:color="4F81BD"/>
              <w:bottom w:val="single" w:sz="8" w:space="0" w:color="4F81BD"/>
              <w:right w:val="single" w:sz="8" w:space="0" w:color="4F81BD"/>
            </w:tcBorders>
          </w:tcPr>
          <w:p w:rsidR="009B6510" w:rsidRPr="000E0892" w:rsidRDefault="009B6510" w:rsidP="000E0892">
            <w:pPr>
              <w:spacing w:line="276" w:lineRule="auto"/>
              <w:rPr>
                <w:rFonts w:ascii="Arial" w:hAnsi="Arial" w:cs="Arial"/>
              </w:rPr>
            </w:pPr>
          </w:p>
        </w:tc>
        <w:tc>
          <w:tcPr>
            <w:tcW w:w="2303" w:type="dxa"/>
            <w:tcBorders>
              <w:top w:val="single" w:sz="8" w:space="0" w:color="4F81BD"/>
              <w:left w:val="single" w:sz="8" w:space="0" w:color="4F81BD"/>
              <w:bottom w:val="single" w:sz="8" w:space="0" w:color="4F81BD"/>
            </w:tcBorders>
          </w:tcPr>
          <w:p w:rsidR="009B6510" w:rsidRPr="000E0892" w:rsidRDefault="009B6510" w:rsidP="000E0892">
            <w:pPr>
              <w:spacing w:line="276" w:lineRule="auto"/>
              <w:jc w:val="both"/>
              <w:rPr>
                <w:rFonts w:ascii="Arial" w:hAnsi="Arial" w:cs="Arial"/>
                <w:b/>
              </w:rPr>
            </w:pPr>
          </w:p>
        </w:tc>
      </w:tr>
      <w:tr w:rsidR="009B6510" w:rsidRPr="00AC1894" w:rsidTr="000E0892">
        <w:tc>
          <w:tcPr>
            <w:tcW w:w="2302" w:type="dxa"/>
            <w:tcBorders>
              <w:bottom w:val="single" w:sz="8" w:space="0" w:color="4F81BD"/>
              <w:right w:val="single" w:sz="8" w:space="0" w:color="4F81BD"/>
            </w:tcBorders>
          </w:tcPr>
          <w:p w:rsidR="009B6510" w:rsidRPr="000E0892" w:rsidRDefault="009B6510" w:rsidP="000E0892">
            <w:pPr>
              <w:spacing w:line="276" w:lineRule="auto"/>
              <w:jc w:val="both"/>
              <w:rPr>
                <w:rFonts w:ascii="Arial" w:hAnsi="Arial" w:cs="Arial"/>
                <w:b/>
                <w:bCs/>
              </w:rPr>
            </w:pPr>
            <w:r w:rsidRPr="000E0892">
              <w:rPr>
                <w:rFonts w:ascii="Arial" w:hAnsi="Arial" w:cs="Arial"/>
                <w:bCs/>
                <w:sz w:val="22"/>
                <w:szCs w:val="22"/>
              </w:rPr>
              <w:t>Doorstroom</w:t>
            </w:r>
          </w:p>
        </w:tc>
        <w:tc>
          <w:tcPr>
            <w:tcW w:w="2302" w:type="dxa"/>
            <w:tcBorders>
              <w:left w:val="single" w:sz="8" w:space="0" w:color="4F81BD"/>
              <w:bottom w:val="single" w:sz="8" w:space="0" w:color="4F81BD"/>
              <w:right w:val="single" w:sz="8" w:space="0" w:color="4F81BD"/>
            </w:tcBorders>
          </w:tcPr>
          <w:p w:rsidR="009B6510" w:rsidRPr="000E0892" w:rsidRDefault="009B6510" w:rsidP="000E0892">
            <w:pPr>
              <w:spacing w:line="276" w:lineRule="auto"/>
              <w:jc w:val="both"/>
              <w:rPr>
                <w:rFonts w:ascii="Arial" w:hAnsi="Arial" w:cs="Arial"/>
              </w:rPr>
            </w:pPr>
            <w:r w:rsidRPr="000E0892">
              <w:rPr>
                <w:rFonts w:ascii="Arial" w:hAnsi="Arial" w:cs="Arial"/>
                <w:sz w:val="22"/>
                <w:szCs w:val="22"/>
              </w:rPr>
              <w:t>onbekend</w:t>
            </w:r>
          </w:p>
        </w:tc>
        <w:tc>
          <w:tcPr>
            <w:tcW w:w="2303" w:type="dxa"/>
            <w:tcBorders>
              <w:left w:val="single" w:sz="8" w:space="0" w:color="4F81BD"/>
              <w:bottom w:val="single" w:sz="8" w:space="0" w:color="4F81BD"/>
              <w:right w:val="single" w:sz="8" w:space="0" w:color="4F81BD"/>
            </w:tcBorders>
          </w:tcPr>
          <w:p w:rsidR="009B6510" w:rsidRPr="000E0892" w:rsidRDefault="009B6510" w:rsidP="000E0892">
            <w:pPr>
              <w:spacing w:line="276" w:lineRule="auto"/>
              <w:jc w:val="both"/>
              <w:rPr>
                <w:rFonts w:ascii="Arial" w:hAnsi="Arial" w:cs="Arial"/>
              </w:rPr>
            </w:pPr>
          </w:p>
        </w:tc>
        <w:tc>
          <w:tcPr>
            <w:tcW w:w="2303" w:type="dxa"/>
            <w:tcBorders>
              <w:left w:val="single" w:sz="8" w:space="0" w:color="4F81BD"/>
              <w:bottom w:val="single" w:sz="8" w:space="0" w:color="4F81BD"/>
            </w:tcBorders>
          </w:tcPr>
          <w:p w:rsidR="009B6510" w:rsidRPr="000E0892" w:rsidRDefault="009B6510" w:rsidP="000E0892">
            <w:pPr>
              <w:spacing w:line="276" w:lineRule="auto"/>
              <w:jc w:val="both"/>
              <w:rPr>
                <w:rFonts w:ascii="Arial" w:hAnsi="Arial" w:cs="Arial"/>
                <w:b/>
              </w:rPr>
            </w:pPr>
          </w:p>
        </w:tc>
      </w:tr>
      <w:tr w:rsidR="009B6510" w:rsidRPr="00AC1894" w:rsidTr="000643CE">
        <w:tc>
          <w:tcPr>
            <w:tcW w:w="2302" w:type="dxa"/>
            <w:tcBorders>
              <w:top w:val="single" w:sz="8" w:space="0" w:color="4F81BD"/>
              <w:bottom w:val="thinThickSmallGap" w:sz="24" w:space="0" w:color="4F81BD"/>
              <w:right w:val="single" w:sz="8" w:space="0" w:color="4F81BD"/>
            </w:tcBorders>
          </w:tcPr>
          <w:p w:rsidR="009B6510" w:rsidRPr="000E0892" w:rsidRDefault="009B6510" w:rsidP="000E0892">
            <w:pPr>
              <w:spacing w:line="276" w:lineRule="auto"/>
              <w:jc w:val="both"/>
              <w:rPr>
                <w:rFonts w:ascii="Arial" w:hAnsi="Arial" w:cs="Arial"/>
                <w:b/>
                <w:bCs/>
              </w:rPr>
            </w:pPr>
            <w:r w:rsidRPr="000E0892">
              <w:rPr>
                <w:rFonts w:ascii="Arial" w:hAnsi="Arial" w:cs="Arial"/>
                <w:bCs/>
                <w:sz w:val="22"/>
                <w:szCs w:val="22"/>
              </w:rPr>
              <w:t>Uitstroom</w:t>
            </w:r>
          </w:p>
        </w:tc>
        <w:tc>
          <w:tcPr>
            <w:tcW w:w="2302" w:type="dxa"/>
            <w:tcBorders>
              <w:top w:val="single" w:sz="8" w:space="0" w:color="4F81BD"/>
              <w:left w:val="single" w:sz="8" w:space="0" w:color="4F81BD"/>
              <w:bottom w:val="thinThickSmallGap" w:sz="24" w:space="0" w:color="4F81BD"/>
              <w:right w:val="single" w:sz="8" w:space="0" w:color="4F81BD"/>
            </w:tcBorders>
          </w:tcPr>
          <w:p w:rsidR="009B6510" w:rsidRPr="000E0892" w:rsidRDefault="009B6510" w:rsidP="000E0892">
            <w:pPr>
              <w:spacing w:line="276" w:lineRule="auto"/>
              <w:jc w:val="both"/>
              <w:rPr>
                <w:rFonts w:ascii="Arial" w:hAnsi="Arial" w:cs="Arial"/>
              </w:rPr>
            </w:pPr>
            <w:r w:rsidRPr="000E0892">
              <w:rPr>
                <w:rFonts w:ascii="Arial" w:hAnsi="Arial" w:cs="Arial"/>
                <w:sz w:val="22"/>
                <w:szCs w:val="22"/>
              </w:rPr>
              <w:t>+</w:t>
            </w:r>
          </w:p>
        </w:tc>
        <w:tc>
          <w:tcPr>
            <w:tcW w:w="2303" w:type="dxa"/>
            <w:tcBorders>
              <w:top w:val="single" w:sz="8" w:space="0" w:color="4F81BD"/>
              <w:left w:val="single" w:sz="8" w:space="0" w:color="4F81BD"/>
              <w:bottom w:val="thinThickSmallGap" w:sz="24" w:space="0" w:color="4F81BD"/>
              <w:right w:val="single" w:sz="8" w:space="0" w:color="4F81BD"/>
            </w:tcBorders>
          </w:tcPr>
          <w:p w:rsidR="009B6510" w:rsidRPr="000E0892" w:rsidRDefault="009B6510" w:rsidP="000E0892">
            <w:pPr>
              <w:spacing w:line="276" w:lineRule="auto"/>
              <w:jc w:val="both"/>
              <w:rPr>
                <w:rFonts w:ascii="Arial" w:hAnsi="Arial" w:cs="Arial"/>
              </w:rPr>
            </w:pPr>
          </w:p>
        </w:tc>
        <w:tc>
          <w:tcPr>
            <w:tcW w:w="2303" w:type="dxa"/>
            <w:tcBorders>
              <w:top w:val="single" w:sz="8" w:space="0" w:color="4F81BD"/>
              <w:left w:val="single" w:sz="8" w:space="0" w:color="4F81BD"/>
              <w:bottom w:val="thinThickSmallGap" w:sz="24" w:space="0" w:color="4F81BD"/>
            </w:tcBorders>
          </w:tcPr>
          <w:p w:rsidR="009B6510" w:rsidRPr="000E0892" w:rsidRDefault="009B6510" w:rsidP="000E0892">
            <w:pPr>
              <w:spacing w:line="276" w:lineRule="auto"/>
              <w:jc w:val="both"/>
              <w:rPr>
                <w:rFonts w:ascii="Arial" w:hAnsi="Arial" w:cs="Arial"/>
                <w:b/>
              </w:rPr>
            </w:pPr>
          </w:p>
        </w:tc>
      </w:tr>
      <w:tr w:rsidR="009B6510" w:rsidRPr="00AC1894" w:rsidTr="000643CE">
        <w:tc>
          <w:tcPr>
            <w:tcW w:w="2302" w:type="dxa"/>
            <w:tcBorders>
              <w:top w:val="thinThickSmallGap" w:sz="24" w:space="0" w:color="4F81BD"/>
              <w:bottom w:val="single" w:sz="8" w:space="0" w:color="4F81BD"/>
              <w:right w:val="single" w:sz="8" w:space="0" w:color="4F81BD"/>
            </w:tcBorders>
            <w:shd w:val="clear" w:color="auto" w:fill="4F81BD"/>
          </w:tcPr>
          <w:p w:rsidR="009B6510" w:rsidRPr="00233956" w:rsidRDefault="009B6510" w:rsidP="000E0892">
            <w:pPr>
              <w:spacing w:line="276" w:lineRule="auto"/>
              <w:jc w:val="both"/>
              <w:rPr>
                <w:rFonts w:ascii="Arial" w:hAnsi="Arial" w:cs="Arial"/>
                <w:b/>
                <w:bCs/>
                <w:color w:val="FFFFFF"/>
              </w:rPr>
            </w:pPr>
          </w:p>
        </w:tc>
        <w:tc>
          <w:tcPr>
            <w:tcW w:w="2302" w:type="dxa"/>
            <w:tcBorders>
              <w:top w:val="thinThickSmallGap" w:sz="24" w:space="0" w:color="4F81BD"/>
              <w:left w:val="single" w:sz="8" w:space="0" w:color="4F81BD"/>
              <w:bottom w:val="single" w:sz="8" w:space="0" w:color="4F81BD"/>
              <w:right w:val="single" w:sz="8" w:space="0" w:color="4F81BD"/>
            </w:tcBorders>
            <w:shd w:val="clear" w:color="auto" w:fill="4F81BD"/>
          </w:tcPr>
          <w:p w:rsidR="009B6510" w:rsidRPr="00233956" w:rsidRDefault="009B6510" w:rsidP="000E0892">
            <w:pPr>
              <w:spacing w:line="276" w:lineRule="auto"/>
              <w:jc w:val="both"/>
              <w:rPr>
                <w:rFonts w:ascii="Arial" w:hAnsi="Arial" w:cs="Arial"/>
                <w:b/>
                <w:color w:val="FFFFFF"/>
              </w:rPr>
            </w:pPr>
            <w:r w:rsidRPr="00233956">
              <w:rPr>
                <w:rFonts w:ascii="Arial" w:hAnsi="Arial" w:cs="Arial"/>
                <w:b/>
                <w:color w:val="FFFFFF"/>
                <w:sz w:val="22"/>
                <w:szCs w:val="22"/>
              </w:rPr>
              <w:t>2007</w:t>
            </w:r>
          </w:p>
        </w:tc>
        <w:tc>
          <w:tcPr>
            <w:tcW w:w="2303" w:type="dxa"/>
            <w:tcBorders>
              <w:top w:val="thinThickSmallGap" w:sz="24" w:space="0" w:color="4F81BD"/>
              <w:left w:val="single" w:sz="8" w:space="0" w:color="4F81BD"/>
              <w:bottom w:val="single" w:sz="8" w:space="0" w:color="4F81BD"/>
              <w:right w:val="single" w:sz="8" w:space="0" w:color="4F81BD"/>
            </w:tcBorders>
            <w:shd w:val="clear" w:color="auto" w:fill="4F81BD"/>
          </w:tcPr>
          <w:p w:rsidR="009B6510" w:rsidRPr="00233956" w:rsidRDefault="009B6510" w:rsidP="000E0892">
            <w:pPr>
              <w:spacing w:line="276" w:lineRule="auto"/>
              <w:jc w:val="both"/>
              <w:rPr>
                <w:rFonts w:ascii="Arial" w:hAnsi="Arial" w:cs="Arial"/>
                <w:b/>
                <w:color w:val="FFFFFF"/>
              </w:rPr>
            </w:pPr>
            <w:r w:rsidRPr="00233956">
              <w:rPr>
                <w:rFonts w:ascii="Arial" w:hAnsi="Arial" w:cs="Arial"/>
                <w:b/>
                <w:color w:val="FFFFFF"/>
                <w:sz w:val="22"/>
                <w:szCs w:val="22"/>
              </w:rPr>
              <w:t>2008</w:t>
            </w:r>
          </w:p>
        </w:tc>
        <w:tc>
          <w:tcPr>
            <w:tcW w:w="2303" w:type="dxa"/>
            <w:tcBorders>
              <w:top w:val="thinThickSmallGap" w:sz="24" w:space="0" w:color="4F81BD"/>
              <w:left w:val="single" w:sz="8" w:space="0" w:color="4F81BD"/>
              <w:bottom w:val="single" w:sz="8" w:space="0" w:color="4F81BD"/>
            </w:tcBorders>
            <w:shd w:val="clear" w:color="auto" w:fill="4F81BD"/>
          </w:tcPr>
          <w:p w:rsidR="009B6510" w:rsidRPr="00233956" w:rsidRDefault="009B6510" w:rsidP="000E0892">
            <w:pPr>
              <w:spacing w:line="276" w:lineRule="auto"/>
              <w:jc w:val="both"/>
              <w:rPr>
                <w:rFonts w:ascii="Arial" w:hAnsi="Arial" w:cs="Arial"/>
                <w:b/>
                <w:color w:val="FFFFFF"/>
              </w:rPr>
            </w:pPr>
            <w:r w:rsidRPr="00233956">
              <w:rPr>
                <w:rFonts w:ascii="Arial" w:hAnsi="Arial" w:cs="Arial"/>
                <w:b/>
                <w:color w:val="FFFFFF"/>
                <w:sz w:val="22"/>
                <w:szCs w:val="22"/>
              </w:rPr>
              <w:t>t/m juni 2009</w:t>
            </w:r>
          </w:p>
        </w:tc>
      </w:tr>
      <w:tr w:rsidR="009B6510" w:rsidRPr="00AC1894" w:rsidTr="000643CE">
        <w:tc>
          <w:tcPr>
            <w:tcW w:w="2302" w:type="dxa"/>
            <w:tcBorders>
              <w:top w:val="single" w:sz="8" w:space="0" w:color="4F81BD"/>
              <w:bottom w:val="single" w:sz="8" w:space="0" w:color="4F81BD"/>
              <w:right w:val="single" w:sz="8" w:space="0" w:color="4F81BD"/>
            </w:tcBorders>
          </w:tcPr>
          <w:p w:rsidR="009B6510" w:rsidRPr="000E0892" w:rsidRDefault="009B6510" w:rsidP="000E0892">
            <w:pPr>
              <w:spacing w:line="276" w:lineRule="auto"/>
              <w:jc w:val="both"/>
              <w:rPr>
                <w:rFonts w:ascii="Arial" w:hAnsi="Arial" w:cs="Arial"/>
                <w:b/>
                <w:bCs/>
              </w:rPr>
            </w:pPr>
            <w:r w:rsidRPr="000E0892">
              <w:rPr>
                <w:rFonts w:ascii="Arial" w:hAnsi="Arial" w:cs="Arial"/>
                <w:bCs/>
                <w:sz w:val="22"/>
                <w:szCs w:val="22"/>
              </w:rPr>
              <w:t>Instroom</w:t>
            </w:r>
          </w:p>
        </w:tc>
        <w:tc>
          <w:tcPr>
            <w:tcW w:w="2302" w:type="dxa"/>
            <w:tcBorders>
              <w:top w:val="single" w:sz="8" w:space="0" w:color="4F81BD"/>
              <w:left w:val="single" w:sz="8" w:space="0" w:color="4F81BD"/>
              <w:bottom w:val="single" w:sz="8" w:space="0" w:color="4F81BD"/>
              <w:right w:val="single" w:sz="8" w:space="0" w:color="4F81BD"/>
            </w:tcBorders>
          </w:tcPr>
          <w:p w:rsidR="009B6510" w:rsidRPr="000E0892" w:rsidRDefault="009B6510" w:rsidP="000E0892">
            <w:pPr>
              <w:spacing w:line="276" w:lineRule="auto"/>
              <w:rPr>
                <w:rFonts w:ascii="Arial" w:hAnsi="Arial" w:cs="Arial"/>
              </w:rPr>
            </w:pPr>
            <w:r w:rsidRPr="000E0892">
              <w:rPr>
                <w:rFonts w:ascii="Arial" w:hAnsi="Arial" w:cs="Arial"/>
                <w:sz w:val="22"/>
                <w:szCs w:val="22"/>
              </w:rPr>
              <w:t>+</w:t>
            </w:r>
          </w:p>
        </w:tc>
        <w:tc>
          <w:tcPr>
            <w:tcW w:w="2303" w:type="dxa"/>
            <w:tcBorders>
              <w:top w:val="single" w:sz="8" w:space="0" w:color="4F81BD"/>
              <w:left w:val="single" w:sz="8" w:space="0" w:color="4F81BD"/>
              <w:bottom w:val="single" w:sz="8" w:space="0" w:color="4F81BD"/>
              <w:right w:val="single" w:sz="8" w:space="0" w:color="4F81BD"/>
            </w:tcBorders>
          </w:tcPr>
          <w:p w:rsidR="009B6510" w:rsidRPr="000E0892" w:rsidRDefault="009B6510" w:rsidP="000E0892">
            <w:pPr>
              <w:spacing w:line="276" w:lineRule="auto"/>
              <w:jc w:val="both"/>
              <w:rPr>
                <w:rFonts w:ascii="Arial" w:hAnsi="Arial" w:cs="Arial"/>
              </w:rPr>
            </w:pPr>
            <w:r w:rsidRPr="000E0892">
              <w:rPr>
                <w:rFonts w:ascii="Arial" w:hAnsi="Arial" w:cs="Arial"/>
                <w:sz w:val="22"/>
                <w:szCs w:val="22"/>
              </w:rPr>
              <w:t>+</w:t>
            </w:r>
          </w:p>
        </w:tc>
        <w:tc>
          <w:tcPr>
            <w:tcW w:w="2303" w:type="dxa"/>
            <w:tcBorders>
              <w:top w:val="single" w:sz="8" w:space="0" w:color="4F81BD"/>
              <w:left w:val="single" w:sz="8" w:space="0" w:color="4F81BD"/>
              <w:bottom w:val="single" w:sz="8" w:space="0" w:color="4F81BD"/>
            </w:tcBorders>
          </w:tcPr>
          <w:p w:rsidR="009B6510" w:rsidRPr="000E0892" w:rsidRDefault="009B6510" w:rsidP="000E0892">
            <w:pPr>
              <w:spacing w:line="276" w:lineRule="auto"/>
              <w:jc w:val="both"/>
              <w:rPr>
                <w:rFonts w:ascii="Arial" w:hAnsi="Arial" w:cs="Arial"/>
              </w:rPr>
            </w:pPr>
            <w:r w:rsidRPr="000E0892">
              <w:rPr>
                <w:rFonts w:ascii="Arial" w:hAnsi="Arial" w:cs="Arial"/>
                <w:sz w:val="22"/>
                <w:szCs w:val="22"/>
              </w:rPr>
              <w:t>+</w:t>
            </w:r>
          </w:p>
        </w:tc>
      </w:tr>
      <w:tr w:rsidR="009B6510" w:rsidRPr="00AC1894" w:rsidTr="000E0892">
        <w:tc>
          <w:tcPr>
            <w:tcW w:w="2302" w:type="dxa"/>
            <w:tcBorders>
              <w:right w:val="single" w:sz="8" w:space="0" w:color="4F81BD"/>
            </w:tcBorders>
          </w:tcPr>
          <w:p w:rsidR="009B6510" w:rsidRPr="000E0892" w:rsidRDefault="009B6510" w:rsidP="000E0892">
            <w:pPr>
              <w:spacing w:line="276" w:lineRule="auto"/>
              <w:jc w:val="both"/>
              <w:rPr>
                <w:rFonts w:ascii="Arial" w:hAnsi="Arial" w:cs="Arial"/>
                <w:b/>
                <w:bCs/>
              </w:rPr>
            </w:pPr>
            <w:r w:rsidRPr="000E0892">
              <w:rPr>
                <w:rFonts w:ascii="Arial" w:hAnsi="Arial" w:cs="Arial"/>
                <w:bCs/>
                <w:sz w:val="22"/>
                <w:szCs w:val="22"/>
              </w:rPr>
              <w:t>Doorstroom</w:t>
            </w:r>
          </w:p>
        </w:tc>
        <w:tc>
          <w:tcPr>
            <w:tcW w:w="2302" w:type="dxa"/>
            <w:tcBorders>
              <w:left w:val="single" w:sz="8" w:space="0" w:color="4F81BD"/>
              <w:right w:val="single" w:sz="8" w:space="0" w:color="4F81BD"/>
            </w:tcBorders>
          </w:tcPr>
          <w:p w:rsidR="009B6510" w:rsidRPr="000E0892" w:rsidRDefault="009B6510" w:rsidP="000E0892">
            <w:pPr>
              <w:spacing w:line="276" w:lineRule="auto"/>
              <w:jc w:val="both"/>
              <w:rPr>
                <w:rFonts w:ascii="Arial" w:hAnsi="Arial" w:cs="Arial"/>
              </w:rPr>
            </w:pPr>
            <w:r w:rsidRPr="000E0892">
              <w:rPr>
                <w:rFonts w:ascii="Arial" w:hAnsi="Arial" w:cs="Arial"/>
                <w:sz w:val="22"/>
                <w:szCs w:val="22"/>
              </w:rPr>
              <w:t>+/-</w:t>
            </w:r>
          </w:p>
        </w:tc>
        <w:tc>
          <w:tcPr>
            <w:tcW w:w="2303" w:type="dxa"/>
            <w:tcBorders>
              <w:left w:val="single" w:sz="8" w:space="0" w:color="4F81BD"/>
              <w:right w:val="single" w:sz="8" w:space="0" w:color="4F81BD"/>
            </w:tcBorders>
          </w:tcPr>
          <w:p w:rsidR="009B6510" w:rsidRPr="000E0892" w:rsidRDefault="009B6510" w:rsidP="000E0892">
            <w:pPr>
              <w:spacing w:line="276" w:lineRule="auto"/>
              <w:jc w:val="both"/>
              <w:rPr>
                <w:rFonts w:ascii="Arial" w:hAnsi="Arial" w:cs="Arial"/>
              </w:rPr>
            </w:pPr>
            <w:r w:rsidRPr="000E0892">
              <w:rPr>
                <w:rFonts w:ascii="Arial" w:hAnsi="Arial" w:cs="Arial"/>
                <w:sz w:val="22"/>
                <w:szCs w:val="22"/>
              </w:rPr>
              <w:t>+</w:t>
            </w:r>
          </w:p>
        </w:tc>
        <w:tc>
          <w:tcPr>
            <w:tcW w:w="2303" w:type="dxa"/>
            <w:tcBorders>
              <w:left w:val="single" w:sz="8" w:space="0" w:color="4F81BD"/>
            </w:tcBorders>
          </w:tcPr>
          <w:p w:rsidR="009B6510" w:rsidRPr="000E0892" w:rsidRDefault="009B6510" w:rsidP="000E0892">
            <w:pPr>
              <w:spacing w:line="276" w:lineRule="auto"/>
              <w:jc w:val="both"/>
              <w:rPr>
                <w:rFonts w:ascii="Arial" w:hAnsi="Arial" w:cs="Arial"/>
              </w:rPr>
            </w:pPr>
            <w:r w:rsidRPr="000E0892">
              <w:rPr>
                <w:rFonts w:ascii="Arial" w:hAnsi="Arial" w:cs="Arial"/>
                <w:sz w:val="22"/>
                <w:szCs w:val="22"/>
              </w:rPr>
              <w:t>+</w:t>
            </w:r>
          </w:p>
        </w:tc>
      </w:tr>
      <w:tr w:rsidR="009B6510" w:rsidRPr="00AC1894" w:rsidTr="000E0892">
        <w:tc>
          <w:tcPr>
            <w:tcW w:w="2302" w:type="dxa"/>
            <w:tcBorders>
              <w:top w:val="single" w:sz="8" w:space="0" w:color="4F81BD"/>
              <w:bottom w:val="single" w:sz="8" w:space="0" w:color="4F81BD"/>
              <w:right w:val="single" w:sz="8" w:space="0" w:color="4F81BD"/>
            </w:tcBorders>
          </w:tcPr>
          <w:p w:rsidR="009B6510" w:rsidRPr="000E0892" w:rsidRDefault="009B6510" w:rsidP="000E0892">
            <w:pPr>
              <w:spacing w:line="276" w:lineRule="auto"/>
              <w:jc w:val="both"/>
              <w:rPr>
                <w:rFonts w:ascii="Arial" w:hAnsi="Arial" w:cs="Arial"/>
                <w:b/>
                <w:bCs/>
              </w:rPr>
            </w:pPr>
            <w:r w:rsidRPr="000E0892">
              <w:rPr>
                <w:rFonts w:ascii="Arial" w:hAnsi="Arial" w:cs="Arial"/>
                <w:bCs/>
                <w:sz w:val="22"/>
                <w:szCs w:val="22"/>
              </w:rPr>
              <w:t>Uitstroom</w:t>
            </w:r>
          </w:p>
        </w:tc>
        <w:tc>
          <w:tcPr>
            <w:tcW w:w="2302" w:type="dxa"/>
            <w:tcBorders>
              <w:top w:val="single" w:sz="8" w:space="0" w:color="4F81BD"/>
              <w:left w:val="single" w:sz="8" w:space="0" w:color="4F81BD"/>
              <w:bottom w:val="single" w:sz="8" w:space="0" w:color="4F81BD"/>
              <w:right w:val="single" w:sz="8" w:space="0" w:color="4F81BD"/>
            </w:tcBorders>
          </w:tcPr>
          <w:p w:rsidR="009B6510" w:rsidRPr="000E0892" w:rsidRDefault="009B6510" w:rsidP="000E0892">
            <w:pPr>
              <w:spacing w:line="276" w:lineRule="auto"/>
              <w:jc w:val="both"/>
              <w:rPr>
                <w:rFonts w:ascii="Arial" w:hAnsi="Arial" w:cs="Arial"/>
              </w:rPr>
            </w:pPr>
            <w:r w:rsidRPr="000E0892">
              <w:rPr>
                <w:rFonts w:ascii="Arial" w:hAnsi="Arial" w:cs="Arial"/>
                <w:sz w:val="22"/>
                <w:szCs w:val="22"/>
              </w:rPr>
              <w:t>+/-</w:t>
            </w:r>
          </w:p>
        </w:tc>
        <w:tc>
          <w:tcPr>
            <w:tcW w:w="2303" w:type="dxa"/>
            <w:tcBorders>
              <w:top w:val="single" w:sz="8" w:space="0" w:color="4F81BD"/>
              <w:left w:val="single" w:sz="8" w:space="0" w:color="4F81BD"/>
              <w:bottom w:val="single" w:sz="8" w:space="0" w:color="4F81BD"/>
              <w:right w:val="single" w:sz="8" w:space="0" w:color="4F81BD"/>
            </w:tcBorders>
          </w:tcPr>
          <w:p w:rsidR="009B6510" w:rsidRPr="000E0892" w:rsidRDefault="009B6510" w:rsidP="000E0892">
            <w:pPr>
              <w:spacing w:line="276" w:lineRule="auto"/>
              <w:jc w:val="both"/>
              <w:rPr>
                <w:rFonts w:ascii="Arial" w:hAnsi="Arial" w:cs="Arial"/>
              </w:rPr>
            </w:pPr>
            <w:r w:rsidRPr="000E0892">
              <w:rPr>
                <w:rFonts w:ascii="Arial" w:hAnsi="Arial" w:cs="Arial"/>
                <w:sz w:val="22"/>
                <w:szCs w:val="22"/>
              </w:rPr>
              <w:t>+/-</w:t>
            </w:r>
          </w:p>
        </w:tc>
        <w:tc>
          <w:tcPr>
            <w:tcW w:w="2303" w:type="dxa"/>
            <w:tcBorders>
              <w:top w:val="single" w:sz="8" w:space="0" w:color="4F81BD"/>
              <w:left w:val="single" w:sz="8" w:space="0" w:color="4F81BD"/>
              <w:bottom w:val="single" w:sz="8" w:space="0" w:color="4F81BD"/>
            </w:tcBorders>
          </w:tcPr>
          <w:p w:rsidR="009B6510" w:rsidRPr="000E0892" w:rsidRDefault="009B6510" w:rsidP="000E0892">
            <w:pPr>
              <w:spacing w:line="276" w:lineRule="auto"/>
              <w:jc w:val="both"/>
              <w:rPr>
                <w:rFonts w:ascii="Arial" w:hAnsi="Arial" w:cs="Arial"/>
              </w:rPr>
            </w:pPr>
            <w:r w:rsidRPr="000E0892">
              <w:rPr>
                <w:rFonts w:ascii="Arial" w:hAnsi="Arial" w:cs="Arial"/>
                <w:sz w:val="22"/>
                <w:szCs w:val="22"/>
              </w:rPr>
              <w:t>+</w:t>
            </w:r>
          </w:p>
        </w:tc>
      </w:tr>
    </w:tbl>
    <w:p w:rsidR="009B6510" w:rsidRDefault="009B6510" w:rsidP="00FF5D17">
      <w:pPr>
        <w:spacing w:line="276" w:lineRule="auto"/>
        <w:jc w:val="both"/>
        <w:rPr>
          <w:rFonts w:ascii="Arial" w:hAnsi="Arial" w:cs="Arial"/>
          <w:b/>
          <w:sz w:val="20"/>
          <w:szCs w:val="20"/>
        </w:rPr>
      </w:pPr>
      <w:r w:rsidRPr="00A916C5">
        <w:rPr>
          <w:rFonts w:ascii="Arial" w:hAnsi="Arial" w:cs="Arial"/>
          <w:b/>
          <w:sz w:val="20"/>
          <w:szCs w:val="20"/>
        </w:rPr>
        <w:t>Tabel</w:t>
      </w:r>
      <w:r>
        <w:rPr>
          <w:rFonts w:ascii="Arial" w:hAnsi="Arial" w:cs="Arial"/>
          <w:b/>
          <w:sz w:val="20"/>
          <w:szCs w:val="20"/>
        </w:rPr>
        <w:t xml:space="preserve"> 5.1 schematisch overzicht dS+V</w:t>
      </w:r>
    </w:p>
    <w:p w:rsidR="009B6510" w:rsidRDefault="009B6510" w:rsidP="00FF5D17">
      <w:pPr>
        <w:spacing w:line="276" w:lineRule="auto"/>
        <w:jc w:val="both"/>
        <w:rPr>
          <w:rFonts w:ascii="Arial" w:hAnsi="Arial" w:cs="Arial"/>
          <w:b/>
          <w:sz w:val="20"/>
          <w:szCs w:val="20"/>
        </w:rPr>
      </w:pPr>
    </w:p>
    <w:p w:rsidR="009B6510" w:rsidRDefault="009B6510" w:rsidP="00FF5D17">
      <w:pPr>
        <w:spacing w:line="276" w:lineRule="auto"/>
        <w:jc w:val="both"/>
        <w:rPr>
          <w:rFonts w:ascii="Arial" w:hAnsi="Arial" w:cs="Arial"/>
          <w:b/>
          <w:sz w:val="20"/>
          <w:szCs w:val="20"/>
        </w:rPr>
      </w:pPr>
      <w:r>
        <w:rPr>
          <w:noProof/>
          <w:lang w:val="en-US" w:eastAsia="en-US"/>
        </w:rPr>
        <w:pict>
          <v:rect id="_x0000_s1146" style="position:absolute;left:0;text-align:left;margin-left:-3.4pt;margin-top:5.55pt;width:460.5pt;height:71.3pt;z-index:251656704" fillcolor="#c6d9f1" strokecolor="#548dd4" strokeweight="1.5pt">
            <v:textbox style="mso-next-textbox:#_x0000_s1146">
              <w:txbxContent>
                <w:p w:rsidR="009B6510" w:rsidRDefault="009B6510" w:rsidP="00931620">
                  <w:pPr>
                    <w:ind w:left="1410" w:hanging="1410"/>
                    <w:rPr>
                      <w:rFonts w:ascii="Arial" w:hAnsi="Arial" w:cs="Arial"/>
                      <w:b/>
                      <w:sz w:val="22"/>
                      <w:szCs w:val="22"/>
                    </w:rPr>
                  </w:pPr>
                  <w:r>
                    <w:rPr>
                      <w:rFonts w:ascii="Arial" w:hAnsi="Arial" w:cs="Arial"/>
                      <w:b/>
                      <w:sz w:val="22"/>
                      <w:szCs w:val="22"/>
                    </w:rPr>
                    <w:t>LEGENDA</w:t>
                  </w:r>
                </w:p>
                <w:p w:rsidR="009B6510" w:rsidRPr="008E5301" w:rsidRDefault="009B6510" w:rsidP="00931620">
                  <w:pPr>
                    <w:ind w:left="1410" w:hanging="1410"/>
                    <w:rPr>
                      <w:rFonts w:ascii="Arial" w:hAnsi="Arial" w:cs="Arial"/>
                      <w:b/>
                      <w:sz w:val="22"/>
                      <w:szCs w:val="22"/>
                    </w:rPr>
                  </w:pPr>
                  <w:r w:rsidRPr="008E5301">
                    <w:rPr>
                      <w:rFonts w:ascii="Arial" w:hAnsi="Arial" w:cs="Arial"/>
                      <w:b/>
                      <w:sz w:val="22"/>
                      <w:szCs w:val="22"/>
                    </w:rPr>
                    <w:t xml:space="preserve">+ </w:t>
                  </w:r>
                  <w:r w:rsidRPr="008E5301">
                    <w:rPr>
                      <w:rFonts w:ascii="Arial" w:hAnsi="Arial" w:cs="Arial"/>
                      <w:b/>
                      <w:sz w:val="22"/>
                      <w:szCs w:val="22"/>
                    </w:rPr>
                    <w:tab/>
                  </w:r>
                  <w:r w:rsidRPr="008E5301">
                    <w:rPr>
                      <w:rFonts w:ascii="Arial" w:hAnsi="Arial" w:cs="Arial"/>
                      <w:b/>
                      <w:sz w:val="22"/>
                      <w:szCs w:val="22"/>
                    </w:rPr>
                    <w:tab/>
                    <w:t>Mobiliteit is bovengemiddeld</w:t>
                  </w:r>
                </w:p>
                <w:p w:rsidR="009B6510" w:rsidRPr="008E5301" w:rsidRDefault="009B6510" w:rsidP="00931620">
                  <w:pPr>
                    <w:ind w:left="1410" w:hanging="1410"/>
                    <w:rPr>
                      <w:rFonts w:ascii="Arial" w:hAnsi="Arial" w:cs="Arial"/>
                      <w:b/>
                      <w:sz w:val="22"/>
                      <w:szCs w:val="22"/>
                    </w:rPr>
                  </w:pPr>
                  <w:r w:rsidRPr="008E5301">
                    <w:rPr>
                      <w:rFonts w:ascii="Arial" w:hAnsi="Arial" w:cs="Arial"/>
                      <w:b/>
                      <w:sz w:val="22"/>
                      <w:szCs w:val="22"/>
                    </w:rPr>
                    <w:t xml:space="preserve">-          </w:t>
                  </w:r>
                  <w:r w:rsidRPr="008E5301">
                    <w:rPr>
                      <w:rFonts w:ascii="Arial" w:hAnsi="Arial" w:cs="Arial"/>
                      <w:b/>
                      <w:sz w:val="22"/>
                      <w:szCs w:val="22"/>
                    </w:rPr>
                    <w:tab/>
                  </w:r>
                  <w:r w:rsidRPr="008E5301">
                    <w:rPr>
                      <w:rFonts w:ascii="Arial" w:hAnsi="Arial" w:cs="Arial"/>
                      <w:b/>
                      <w:sz w:val="22"/>
                      <w:szCs w:val="22"/>
                    </w:rPr>
                    <w:tab/>
                    <w:t>Mobiliteit is onder het gemiddelde</w:t>
                  </w:r>
                </w:p>
                <w:p w:rsidR="009B6510" w:rsidRPr="008E5301" w:rsidRDefault="009B6510" w:rsidP="00BE0087">
                  <w:pPr>
                    <w:ind w:left="1410" w:hanging="1410"/>
                    <w:rPr>
                      <w:rFonts w:ascii="Arial" w:hAnsi="Arial" w:cs="Arial"/>
                      <w:b/>
                      <w:sz w:val="22"/>
                      <w:szCs w:val="22"/>
                    </w:rPr>
                  </w:pPr>
                  <w:r w:rsidRPr="008E5301">
                    <w:rPr>
                      <w:rFonts w:ascii="Arial" w:hAnsi="Arial" w:cs="Arial"/>
                      <w:b/>
                      <w:sz w:val="22"/>
                      <w:szCs w:val="22"/>
                    </w:rPr>
                    <w:t xml:space="preserve">+/- </w:t>
                  </w:r>
                  <w:r w:rsidRPr="008E5301">
                    <w:rPr>
                      <w:rFonts w:ascii="Arial" w:hAnsi="Arial" w:cs="Arial"/>
                      <w:b/>
                      <w:sz w:val="22"/>
                      <w:szCs w:val="22"/>
                    </w:rPr>
                    <w:tab/>
                  </w:r>
                  <w:r w:rsidRPr="008E5301">
                    <w:rPr>
                      <w:rFonts w:ascii="Arial" w:hAnsi="Arial" w:cs="Arial"/>
                      <w:b/>
                      <w:sz w:val="22"/>
                      <w:szCs w:val="22"/>
                    </w:rPr>
                    <w:tab/>
                    <w:t>Mobiliteit is net bovengemiddeld</w:t>
                  </w:r>
                  <w:r>
                    <w:rPr>
                      <w:rFonts w:ascii="Arial" w:hAnsi="Arial" w:cs="Arial"/>
                      <w:b/>
                      <w:sz w:val="22"/>
                      <w:szCs w:val="22"/>
                    </w:rPr>
                    <w:t xml:space="preserve"> of net onder het gemiddelde (met een uitloop van 1,0%)</w:t>
                  </w:r>
                </w:p>
              </w:txbxContent>
            </v:textbox>
          </v:rect>
        </w:pict>
      </w:r>
    </w:p>
    <w:p w:rsidR="009B6510" w:rsidRDefault="009B6510" w:rsidP="00FF5D17">
      <w:pPr>
        <w:spacing w:line="276" w:lineRule="auto"/>
        <w:jc w:val="both"/>
        <w:rPr>
          <w:rFonts w:ascii="Arial" w:hAnsi="Arial" w:cs="Arial"/>
          <w:b/>
          <w:sz w:val="20"/>
          <w:szCs w:val="20"/>
        </w:rPr>
      </w:pPr>
    </w:p>
    <w:p w:rsidR="009B6510" w:rsidRDefault="009B6510" w:rsidP="00FF5D17">
      <w:pPr>
        <w:spacing w:line="276" w:lineRule="auto"/>
        <w:jc w:val="both"/>
        <w:rPr>
          <w:rFonts w:ascii="Arial" w:hAnsi="Arial" w:cs="Arial"/>
          <w:b/>
          <w:sz w:val="20"/>
          <w:szCs w:val="20"/>
        </w:rPr>
      </w:pPr>
    </w:p>
    <w:p w:rsidR="009B6510" w:rsidRDefault="009B6510" w:rsidP="00FF5D17">
      <w:pPr>
        <w:spacing w:line="276" w:lineRule="auto"/>
        <w:jc w:val="both"/>
        <w:rPr>
          <w:rFonts w:ascii="Arial" w:hAnsi="Arial" w:cs="Arial"/>
          <w:b/>
          <w:sz w:val="20"/>
          <w:szCs w:val="20"/>
        </w:rPr>
      </w:pPr>
    </w:p>
    <w:p w:rsidR="009B6510" w:rsidRDefault="009B6510" w:rsidP="00FF5D17">
      <w:pPr>
        <w:spacing w:line="276" w:lineRule="auto"/>
        <w:jc w:val="both"/>
        <w:rPr>
          <w:rFonts w:ascii="Arial" w:hAnsi="Arial" w:cs="Arial"/>
          <w:b/>
          <w:sz w:val="20"/>
          <w:szCs w:val="20"/>
        </w:rPr>
      </w:pPr>
    </w:p>
    <w:p w:rsidR="009B6510" w:rsidRDefault="009B6510" w:rsidP="00FF5D17">
      <w:pPr>
        <w:spacing w:line="276" w:lineRule="auto"/>
        <w:jc w:val="both"/>
        <w:rPr>
          <w:rFonts w:ascii="Arial" w:hAnsi="Arial" w:cs="Arial"/>
          <w:b/>
          <w:sz w:val="20"/>
          <w:szCs w:val="20"/>
        </w:rPr>
      </w:pPr>
    </w:p>
    <w:p w:rsidR="009B6510" w:rsidRDefault="009B6510" w:rsidP="00EE74B6">
      <w:pPr>
        <w:spacing w:line="276" w:lineRule="auto"/>
        <w:jc w:val="both"/>
        <w:rPr>
          <w:rFonts w:ascii="Arial" w:hAnsi="Arial" w:cs="Arial"/>
          <w:sz w:val="22"/>
          <w:szCs w:val="22"/>
        </w:rPr>
      </w:pPr>
    </w:p>
    <w:p w:rsidR="009B6510" w:rsidRDefault="009B6510" w:rsidP="00EE74B6">
      <w:pPr>
        <w:spacing w:line="276" w:lineRule="auto"/>
        <w:jc w:val="both"/>
        <w:rPr>
          <w:rFonts w:ascii="Arial" w:hAnsi="Arial" w:cs="Arial"/>
          <w:sz w:val="22"/>
          <w:szCs w:val="22"/>
        </w:rPr>
      </w:pPr>
      <w:r>
        <w:rPr>
          <w:rFonts w:ascii="Arial" w:hAnsi="Arial" w:cs="Arial"/>
          <w:sz w:val="22"/>
          <w:szCs w:val="22"/>
        </w:rPr>
        <w:t xml:space="preserve">De dienst dS+V scoort in 2006 op het gebied van instroom boven het gemiddelde. Op het gebied van uitstroom heeft de dienst vergeleken met de andere diensten een laag uitstroompercentage. Er kan geconcludeerd worden dat de dienst dS+V in het jaar 2006 (toen er geen of weinig activiteiten op het gebied van mobiliteit zijn uitgevoerd) vergeleken met de andere diensten en overheidsinstellingen bovengemiddeld scoort op zowel in- en uitstroom. </w:t>
      </w:r>
    </w:p>
    <w:p w:rsidR="009B6510" w:rsidRDefault="009B6510" w:rsidP="00EE74B6">
      <w:pPr>
        <w:spacing w:line="276" w:lineRule="auto"/>
        <w:jc w:val="both"/>
        <w:rPr>
          <w:rFonts w:ascii="Arial" w:hAnsi="Arial" w:cs="Arial"/>
          <w:sz w:val="22"/>
          <w:szCs w:val="22"/>
        </w:rPr>
      </w:pPr>
    </w:p>
    <w:p w:rsidR="009B6510" w:rsidRDefault="009B6510" w:rsidP="00EE74B6">
      <w:pPr>
        <w:spacing w:line="276" w:lineRule="auto"/>
        <w:jc w:val="both"/>
        <w:rPr>
          <w:rFonts w:ascii="Arial" w:hAnsi="Arial" w:cs="Arial"/>
          <w:sz w:val="22"/>
          <w:szCs w:val="22"/>
        </w:rPr>
      </w:pPr>
      <w:r>
        <w:rPr>
          <w:rFonts w:ascii="Arial" w:hAnsi="Arial" w:cs="Arial"/>
          <w:sz w:val="22"/>
          <w:szCs w:val="22"/>
        </w:rPr>
        <w:t>Wanneer de cijfers vergeleken worden</w:t>
      </w:r>
      <w:r w:rsidRPr="00CE2FC7">
        <w:rPr>
          <w:rFonts w:ascii="Arial" w:hAnsi="Arial" w:cs="Arial"/>
          <w:sz w:val="22"/>
          <w:szCs w:val="22"/>
        </w:rPr>
        <w:t xml:space="preserve"> met de andere overheidsinstellingen </w:t>
      </w:r>
      <w:r>
        <w:rPr>
          <w:rFonts w:ascii="Arial" w:hAnsi="Arial" w:cs="Arial"/>
          <w:sz w:val="22"/>
          <w:szCs w:val="22"/>
        </w:rPr>
        <w:t>scoort de dienst in het jaar 2007 en 2008 een instroompercentage dat ver boven het gemiddelde ligt. Over het eerste halfjaar van 2009 scoort de dienst vergeleken met de dienst GW een hoog instroompercentage. In 2007 ligt het doorstroompercentage net boven het gemiddelde. In 2008 ligt het doorstroompercentage ver boven het gemiddelde. Over het eerste halfjaar van 2009 scoort de dienst vergeleken met de dienst GW een hoog doorstroompercentage. In 2007 en 2008 scoort de dienst op het gebied van uitstroom net boven het gemiddelde.</w:t>
      </w:r>
      <w:r w:rsidRPr="00281B78">
        <w:rPr>
          <w:rFonts w:ascii="Arial" w:hAnsi="Arial" w:cs="Arial"/>
          <w:sz w:val="22"/>
          <w:szCs w:val="22"/>
        </w:rPr>
        <w:t xml:space="preserve"> </w:t>
      </w:r>
      <w:r>
        <w:rPr>
          <w:rFonts w:ascii="Arial" w:hAnsi="Arial" w:cs="Arial"/>
          <w:sz w:val="22"/>
          <w:szCs w:val="22"/>
        </w:rPr>
        <w:t>Het uitstroompercentage van de dienst over het eerste halfjaar van 2009 is vrij laag vergeleken met GW.</w:t>
      </w:r>
    </w:p>
    <w:p w:rsidR="009B6510" w:rsidRDefault="009B6510" w:rsidP="007C2657">
      <w:pPr>
        <w:spacing w:line="276" w:lineRule="auto"/>
        <w:jc w:val="both"/>
        <w:rPr>
          <w:rFonts w:ascii="Arial" w:hAnsi="Arial" w:cs="Arial"/>
          <w:sz w:val="22"/>
          <w:szCs w:val="22"/>
        </w:rPr>
      </w:pPr>
      <w:r>
        <w:rPr>
          <w:rFonts w:ascii="Arial" w:hAnsi="Arial" w:cs="Arial"/>
          <w:sz w:val="22"/>
          <w:szCs w:val="22"/>
        </w:rPr>
        <w:t>Uit de cijfers kan gesteld worden dat het goed gesteld is met de mobiliteit binnen de dienst. De dS+V scoort op alle punten positief. Het mobiliteitsbeleid van de dienst heeft een positief effect op de daadwerkelijke mobiliteit.</w:t>
      </w:r>
    </w:p>
    <w:p w:rsidR="009B6510" w:rsidRPr="00AA4B71" w:rsidRDefault="009B6510" w:rsidP="007C2657">
      <w:pPr>
        <w:spacing w:line="276" w:lineRule="auto"/>
        <w:jc w:val="both"/>
        <w:rPr>
          <w:rFonts w:ascii="Arial" w:hAnsi="Arial" w:cs="Arial"/>
          <w:sz w:val="22"/>
          <w:szCs w:val="22"/>
        </w:rPr>
      </w:pPr>
      <w:r>
        <w:rPr>
          <w:rFonts w:ascii="Arial" w:hAnsi="Arial" w:cs="Arial"/>
          <w:sz w:val="22"/>
          <w:szCs w:val="22"/>
        </w:rPr>
        <w:t>Er is een aantal verschillen te zien op het gebied van in-, en uitstroom in de jaren dat er geen mobiliteitsbevorderende activiteiten zijn uitgevoerd en de jaren dat er wel mobiliteitsbevorderende activiteiten zijn uitgevoerd. Het uitstroompercentage is in de jaren dat er mobiliteitsbevorderende activiteiten zijn ingevoerd flink gestegen. Er kan gesteld worden</w:t>
      </w:r>
      <w:r w:rsidRPr="00B70BD0">
        <w:rPr>
          <w:rFonts w:ascii="Arial" w:hAnsi="Arial" w:cs="Arial"/>
          <w:sz w:val="22"/>
          <w:szCs w:val="22"/>
        </w:rPr>
        <w:t xml:space="preserve"> dat het mobiliteitsbeleid een positief effect heeft gehad op het uitstroompercentage van de dienst.</w:t>
      </w:r>
      <w:r>
        <w:rPr>
          <w:rFonts w:ascii="Arial" w:hAnsi="Arial" w:cs="Arial"/>
          <w:sz w:val="22"/>
          <w:szCs w:val="22"/>
        </w:rPr>
        <w:t xml:space="preserve"> Een hoog uitstroompercentage bevordert de mobiliteit van de dienst. Een te hoog uitstroompercentage kan ook zijn nadelen hebben. Uit het uitstroompercentage kan opgemaakt worden dat de dienst een deel van de medewerkers niet kan binden en boeien.</w:t>
      </w:r>
    </w:p>
    <w:p w:rsidR="009B6510" w:rsidRDefault="009B6510" w:rsidP="00EE74B6">
      <w:pPr>
        <w:spacing w:line="276" w:lineRule="auto"/>
        <w:jc w:val="both"/>
        <w:rPr>
          <w:rFonts w:ascii="Arial" w:hAnsi="Arial" w:cs="Arial"/>
          <w:b/>
          <w:sz w:val="22"/>
          <w:szCs w:val="22"/>
        </w:rPr>
      </w:pPr>
    </w:p>
    <w:p w:rsidR="009B6510" w:rsidRPr="009E44D2" w:rsidRDefault="009B6510" w:rsidP="00402860">
      <w:pPr>
        <w:pStyle w:val="arial11vet"/>
        <w:outlineLvl w:val="2"/>
      </w:pPr>
      <w:bookmarkStart w:id="363" w:name="_Toc265099375"/>
      <w:bookmarkStart w:id="364" w:name="_Toc265099560"/>
      <w:bookmarkStart w:id="365" w:name="_Toc265103346"/>
      <w:r w:rsidRPr="00421600">
        <w:t>5.5.2 Gemeentewerken</w:t>
      </w:r>
      <w:bookmarkEnd w:id="363"/>
      <w:bookmarkEnd w:id="364"/>
      <w:bookmarkEnd w:id="365"/>
    </w:p>
    <w:p w:rsidR="009B6510" w:rsidRDefault="009B6510" w:rsidP="00B84015">
      <w:pPr>
        <w:spacing w:line="276" w:lineRule="auto"/>
        <w:jc w:val="both"/>
        <w:rPr>
          <w:rFonts w:ascii="Arial" w:hAnsi="Arial" w:cs="Arial"/>
          <w:sz w:val="22"/>
          <w:szCs w:val="22"/>
        </w:rPr>
      </w:pPr>
      <w:r>
        <w:rPr>
          <w:rFonts w:ascii="Arial" w:hAnsi="Arial" w:cs="Arial"/>
          <w:sz w:val="22"/>
          <w:szCs w:val="22"/>
        </w:rPr>
        <w:t>In tabel 5.2 kunt u zien dat er een scheiding is gemaakt tussen de jaren dat er mobiliteitsbevorderende activiteiten binnen heel de dienst zijn uitgevoerd (2007 t/m juni 2009) en het jaar dat er alleen mobiliteitsbevorderende activiteiten binnen de sector buitenruimte zijn uitgevoerd (2006).</w:t>
      </w:r>
      <w:r w:rsidRPr="004F2535">
        <w:rPr>
          <w:rFonts w:ascii="Arial" w:hAnsi="Arial" w:cs="Arial"/>
          <w:sz w:val="22"/>
          <w:szCs w:val="22"/>
        </w:rPr>
        <w:t xml:space="preserve"> </w:t>
      </w:r>
      <w:r>
        <w:rPr>
          <w:rFonts w:ascii="Arial" w:hAnsi="Arial" w:cs="Arial"/>
          <w:sz w:val="22"/>
          <w:szCs w:val="22"/>
        </w:rPr>
        <w:t>In hoofdstuk 6 zal ik hier dieper op ingaan.</w:t>
      </w:r>
    </w:p>
    <w:p w:rsidR="009B6510" w:rsidRDefault="009B6510" w:rsidP="00EE74B6">
      <w:pPr>
        <w:spacing w:line="276" w:lineRule="auto"/>
        <w:jc w:val="both"/>
        <w:rPr>
          <w:rFonts w:ascii="Arial" w:hAnsi="Arial" w:cs="Arial"/>
          <w:b/>
          <w:sz w:val="20"/>
          <w:szCs w:val="20"/>
        </w:rPr>
      </w:pPr>
    </w:p>
    <w:tbl>
      <w:tblPr>
        <w:tblW w:w="0" w:type="auto"/>
        <w:tblBorders>
          <w:top w:val="single" w:sz="8" w:space="0" w:color="4F81BD"/>
          <w:left w:val="single" w:sz="8" w:space="0" w:color="4F81BD"/>
          <w:bottom w:val="single" w:sz="8" w:space="0" w:color="4F81BD"/>
          <w:right w:val="single" w:sz="8" w:space="0" w:color="4F81BD"/>
        </w:tblBorders>
        <w:tblLook w:val="00A0"/>
      </w:tblPr>
      <w:tblGrid>
        <w:gridCol w:w="2302"/>
        <w:gridCol w:w="2302"/>
        <w:gridCol w:w="2303"/>
        <w:gridCol w:w="2303"/>
      </w:tblGrid>
      <w:tr w:rsidR="009B6510" w:rsidRPr="00AC1894" w:rsidTr="000E0892">
        <w:tc>
          <w:tcPr>
            <w:tcW w:w="2302" w:type="dxa"/>
            <w:tcBorders>
              <w:top w:val="single" w:sz="8" w:space="0" w:color="4F81BD"/>
              <w:right w:val="single" w:sz="8" w:space="0" w:color="4F81BD"/>
            </w:tcBorders>
            <w:shd w:val="clear" w:color="auto" w:fill="4F81BD"/>
          </w:tcPr>
          <w:p w:rsidR="009B6510" w:rsidRPr="000E0892" w:rsidRDefault="009B6510" w:rsidP="000E0892">
            <w:pPr>
              <w:spacing w:line="276" w:lineRule="auto"/>
              <w:jc w:val="both"/>
              <w:rPr>
                <w:rFonts w:ascii="Arial" w:hAnsi="Arial" w:cs="Arial"/>
                <w:b/>
                <w:bCs/>
                <w:color w:val="FFFFFF"/>
              </w:rPr>
            </w:pPr>
          </w:p>
        </w:tc>
        <w:tc>
          <w:tcPr>
            <w:tcW w:w="2302" w:type="dxa"/>
            <w:tcBorders>
              <w:top w:val="single" w:sz="8" w:space="0" w:color="4F81BD"/>
              <w:left w:val="single" w:sz="8" w:space="0" w:color="4F81BD"/>
              <w:right w:val="single" w:sz="8" w:space="0" w:color="4F81BD"/>
            </w:tcBorders>
            <w:shd w:val="clear" w:color="auto" w:fill="4F81BD"/>
          </w:tcPr>
          <w:p w:rsidR="009B6510" w:rsidRPr="00233956" w:rsidRDefault="009B6510" w:rsidP="000E0892">
            <w:pPr>
              <w:spacing w:line="276" w:lineRule="auto"/>
              <w:jc w:val="both"/>
              <w:rPr>
                <w:rFonts w:ascii="Arial" w:hAnsi="Arial" w:cs="Arial"/>
                <w:b/>
                <w:bCs/>
                <w:color w:val="FFFFFF"/>
              </w:rPr>
            </w:pPr>
            <w:r w:rsidRPr="00233956">
              <w:rPr>
                <w:rFonts w:ascii="Arial" w:hAnsi="Arial" w:cs="Arial"/>
                <w:b/>
                <w:bCs/>
                <w:color w:val="FFFFFF"/>
                <w:sz w:val="22"/>
                <w:szCs w:val="22"/>
              </w:rPr>
              <w:t>2006</w:t>
            </w:r>
          </w:p>
        </w:tc>
        <w:tc>
          <w:tcPr>
            <w:tcW w:w="2303" w:type="dxa"/>
            <w:tcBorders>
              <w:top w:val="single" w:sz="8" w:space="0" w:color="4F81BD"/>
              <w:left w:val="single" w:sz="8" w:space="0" w:color="4F81BD"/>
              <w:right w:val="single" w:sz="8" w:space="0" w:color="4F81BD"/>
            </w:tcBorders>
            <w:shd w:val="clear" w:color="auto" w:fill="4F81BD"/>
          </w:tcPr>
          <w:p w:rsidR="009B6510" w:rsidRPr="000E0892" w:rsidRDefault="009B6510" w:rsidP="000E0892">
            <w:pPr>
              <w:spacing w:line="276" w:lineRule="auto"/>
              <w:jc w:val="both"/>
              <w:rPr>
                <w:rFonts w:ascii="Arial" w:hAnsi="Arial" w:cs="Arial"/>
                <w:b/>
                <w:bCs/>
                <w:color w:val="FFFFFF"/>
              </w:rPr>
            </w:pPr>
          </w:p>
        </w:tc>
        <w:tc>
          <w:tcPr>
            <w:tcW w:w="2303" w:type="dxa"/>
            <w:tcBorders>
              <w:top w:val="single" w:sz="8" w:space="0" w:color="4F81BD"/>
              <w:left w:val="single" w:sz="8" w:space="0" w:color="4F81BD"/>
            </w:tcBorders>
            <w:shd w:val="clear" w:color="auto" w:fill="4F81BD"/>
          </w:tcPr>
          <w:p w:rsidR="009B6510" w:rsidRPr="000E0892" w:rsidRDefault="009B6510" w:rsidP="000E0892">
            <w:pPr>
              <w:spacing w:line="276" w:lineRule="auto"/>
              <w:jc w:val="both"/>
              <w:rPr>
                <w:rFonts w:ascii="Arial" w:hAnsi="Arial" w:cs="Arial"/>
                <w:b/>
                <w:bCs/>
                <w:color w:val="FFFFFF"/>
              </w:rPr>
            </w:pPr>
          </w:p>
        </w:tc>
      </w:tr>
      <w:tr w:rsidR="009B6510" w:rsidRPr="00AC1894" w:rsidTr="000E0892">
        <w:tc>
          <w:tcPr>
            <w:tcW w:w="2302" w:type="dxa"/>
            <w:tcBorders>
              <w:top w:val="single" w:sz="8" w:space="0" w:color="4F81BD"/>
              <w:bottom w:val="single" w:sz="8" w:space="0" w:color="4F81BD"/>
              <w:right w:val="single" w:sz="8" w:space="0" w:color="4F81BD"/>
            </w:tcBorders>
          </w:tcPr>
          <w:p w:rsidR="009B6510" w:rsidRPr="000E0892" w:rsidRDefault="009B6510" w:rsidP="000E0892">
            <w:pPr>
              <w:spacing w:line="276" w:lineRule="auto"/>
              <w:jc w:val="both"/>
              <w:rPr>
                <w:rFonts w:ascii="Arial" w:hAnsi="Arial" w:cs="Arial"/>
                <w:b/>
                <w:bCs/>
              </w:rPr>
            </w:pPr>
            <w:r w:rsidRPr="000E0892">
              <w:rPr>
                <w:rFonts w:ascii="Arial" w:hAnsi="Arial" w:cs="Arial"/>
                <w:bCs/>
                <w:sz w:val="22"/>
                <w:szCs w:val="22"/>
              </w:rPr>
              <w:t>Instroom</w:t>
            </w:r>
          </w:p>
        </w:tc>
        <w:tc>
          <w:tcPr>
            <w:tcW w:w="2302" w:type="dxa"/>
            <w:tcBorders>
              <w:top w:val="single" w:sz="8" w:space="0" w:color="4F81BD"/>
              <w:left w:val="single" w:sz="8" w:space="0" w:color="4F81BD"/>
              <w:bottom w:val="single" w:sz="8" w:space="0" w:color="4F81BD"/>
              <w:right w:val="single" w:sz="8" w:space="0" w:color="4F81BD"/>
            </w:tcBorders>
          </w:tcPr>
          <w:p w:rsidR="009B6510" w:rsidRPr="000E0892" w:rsidRDefault="009B6510" w:rsidP="000E0892">
            <w:pPr>
              <w:spacing w:line="276" w:lineRule="auto"/>
              <w:jc w:val="both"/>
              <w:rPr>
                <w:rFonts w:ascii="Arial" w:hAnsi="Arial" w:cs="Arial"/>
              </w:rPr>
            </w:pPr>
            <w:r w:rsidRPr="000E0892">
              <w:rPr>
                <w:rFonts w:ascii="Arial" w:hAnsi="Arial" w:cs="Arial"/>
                <w:sz w:val="22"/>
                <w:szCs w:val="22"/>
              </w:rPr>
              <w:t>-</w:t>
            </w:r>
          </w:p>
        </w:tc>
        <w:tc>
          <w:tcPr>
            <w:tcW w:w="2303" w:type="dxa"/>
            <w:tcBorders>
              <w:top w:val="single" w:sz="8" w:space="0" w:color="4F81BD"/>
              <w:left w:val="single" w:sz="8" w:space="0" w:color="4F81BD"/>
              <w:bottom w:val="single" w:sz="8" w:space="0" w:color="4F81BD"/>
              <w:right w:val="single" w:sz="8" w:space="0" w:color="4F81BD"/>
            </w:tcBorders>
          </w:tcPr>
          <w:p w:rsidR="009B6510" w:rsidRPr="000E0892" w:rsidRDefault="009B6510" w:rsidP="000E0892">
            <w:pPr>
              <w:spacing w:line="276" w:lineRule="auto"/>
              <w:rPr>
                <w:rFonts w:ascii="Arial" w:hAnsi="Arial" w:cs="Arial"/>
              </w:rPr>
            </w:pPr>
          </w:p>
        </w:tc>
        <w:tc>
          <w:tcPr>
            <w:tcW w:w="2303" w:type="dxa"/>
            <w:tcBorders>
              <w:top w:val="single" w:sz="8" w:space="0" w:color="4F81BD"/>
              <w:left w:val="single" w:sz="8" w:space="0" w:color="4F81BD"/>
              <w:bottom w:val="single" w:sz="8" w:space="0" w:color="4F81BD"/>
            </w:tcBorders>
          </w:tcPr>
          <w:p w:rsidR="009B6510" w:rsidRPr="000E0892" w:rsidRDefault="009B6510" w:rsidP="000E0892">
            <w:pPr>
              <w:spacing w:line="276" w:lineRule="auto"/>
              <w:jc w:val="both"/>
              <w:rPr>
                <w:rFonts w:ascii="Arial" w:hAnsi="Arial" w:cs="Arial"/>
                <w:b/>
              </w:rPr>
            </w:pPr>
          </w:p>
        </w:tc>
      </w:tr>
      <w:tr w:rsidR="009B6510" w:rsidRPr="00AC1894" w:rsidTr="000E0892">
        <w:tc>
          <w:tcPr>
            <w:tcW w:w="2302" w:type="dxa"/>
            <w:tcBorders>
              <w:bottom w:val="single" w:sz="8" w:space="0" w:color="4F81BD"/>
              <w:right w:val="single" w:sz="8" w:space="0" w:color="4F81BD"/>
            </w:tcBorders>
          </w:tcPr>
          <w:p w:rsidR="009B6510" w:rsidRPr="000E0892" w:rsidRDefault="009B6510" w:rsidP="000E0892">
            <w:pPr>
              <w:spacing w:line="276" w:lineRule="auto"/>
              <w:jc w:val="both"/>
              <w:rPr>
                <w:rFonts w:ascii="Arial" w:hAnsi="Arial" w:cs="Arial"/>
                <w:b/>
                <w:bCs/>
              </w:rPr>
            </w:pPr>
            <w:r w:rsidRPr="000E0892">
              <w:rPr>
                <w:rFonts w:ascii="Arial" w:hAnsi="Arial" w:cs="Arial"/>
                <w:bCs/>
                <w:sz w:val="22"/>
                <w:szCs w:val="22"/>
              </w:rPr>
              <w:t>Doorstroom</w:t>
            </w:r>
          </w:p>
        </w:tc>
        <w:tc>
          <w:tcPr>
            <w:tcW w:w="2302" w:type="dxa"/>
            <w:tcBorders>
              <w:left w:val="single" w:sz="8" w:space="0" w:color="4F81BD"/>
              <w:bottom w:val="single" w:sz="8" w:space="0" w:color="4F81BD"/>
              <w:right w:val="single" w:sz="8" w:space="0" w:color="4F81BD"/>
            </w:tcBorders>
          </w:tcPr>
          <w:p w:rsidR="009B6510" w:rsidRPr="000E0892" w:rsidRDefault="009B6510" w:rsidP="000E0892">
            <w:pPr>
              <w:spacing w:line="276" w:lineRule="auto"/>
              <w:jc w:val="both"/>
              <w:rPr>
                <w:rFonts w:ascii="Arial" w:hAnsi="Arial" w:cs="Arial"/>
              </w:rPr>
            </w:pPr>
            <w:r w:rsidRPr="000E0892">
              <w:rPr>
                <w:rFonts w:ascii="Arial" w:hAnsi="Arial" w:cs="Arial"/>
                <w:sz w:val="22"/>
                <w:szCs w:val="22"/>
              </w:rPr>
              <w:t>+</w:t>
            </w:r>
          </w:p>
        </w:tc>
        <w:tc>
          <w:tcPr>
            <w:tcW w:w="2303" w:type="dxa"/>
            <w:tcBorders>
              <w:left w:val="single" w:sz="8" w:space="0" w:color="4F81BD"/>
              <w:bottom w:val="single" w:sz="8" w:space="0" w:color="4F81BD"/>
              <w:right w:val="single" w:sz="8" w:space="0" w:color="4F81BD"/>
            </w:tcBorders>
          </w:tcPr>
          <w:p w:rsidR="009B6510" w:rsidRPr="000E0892" w:rsidRDefault="009B6510" w:rsidP="000E0892">
            <w:pPr>
              <w:spacing w:line="276" w:lineRule="auto"/>
              <w:jc w:val="both"/>
              <w:rPr>
                <w:rFonts w:ascii="Arial" w:hAnsi="Arial" w:cs="Arial"/>
              </w:rPr>
            </w:pPr>
          </w:p>
        </w:tc>
        <w:tc>
          <w:tcPr>
            <w:tcW w:w="2303" w:type="dxa"/>
            <w:tcBorders>
              <w:left w:val="single" w:sz="8" w:space="0" w:color="4F81BD"/>
              <w:bottom w:val="single" w:sz="8" w:space="0" w:color="4F81BD"/>
            </w:tcBorders>
          </w:tcPr>
          <w:p w:rsidR="009B6510" w:rsidRPr="000E0892" w:rsidRDefault="009B6510" w:rsidP="000E0892">
            <w:pPr>
              <w:spacing w:line="276" w:lineRule="auto"/>
              <w:jc w:val="both"/>
              <w:rPr>
                <w:rFonts w:ascii="Arial" w:hAnsi="Arial" w:cs="Arial"/>
                <w:b/>
              </w:rPr>
            </w:pPr>
          </w:p>
        </w:tc>
      </w:tr>
      <w:tr w:rsidR="009B6510" w:rsidRPr="00AC1894" w:rsidTr="00233956">
        <w:tc>
          <w:tcPr>
            <w:tcW w:w="2302" w:type="dxa"/>
            <w:tcBorders>
              <w:top w:val="single" w:sz="8" w:space="0" w:color="4F81BD"/>
              <w:bottom w:val="thinThickSmallGap" w:sz="24" w:space="0" w:color="4F81BD"/>
              <w:right w:val="single" w:sz="8" w:space="0" w:color="4F81BD"/>
            </w:tcBorders>
          </w:tcPr>
          <w:p w:rsidR="009B6510" w:rsidRPr="000E0892" w:rsidRDefault="009B6510" w:rsidP="000E0892">
            <w:pPr>
              <w:spacing w:line="276" w:lineRule="auto"/>
              <w:jc w:val="both"/>
              <w:rPr>
                <w:rFonts w:ascii="Arial" w:hAnsi="Arial" w:cs="Arial"/>
                <w:b/>
                <w:bCs/>
              </w:rPr>
            </w:pPr>
            <w:r w:rsidRPr="000E0892">
              <w:rPr>
                <w:rFonts w:ascii="Arial" w:hAnsi="Arial" w:cs="Arial"/>
                <w:bCs/>
                <w:sz w:val="22"/>
                <w:szCs w:val="22"/>
              </w:rPr>
              <w:t>Uitstroom</w:t>
            </w:r>
          </w:p>
        </w:tc>
        <w:tc>
          <w:tcPr>
            <w:tcW w:w="2302" w:type="dxa"/>
            <w:tcBorders>
              <w:top w:val="single" w:sz="8" w:space="0" w:color="4F81BD"/>
              <w:left w:val="single" w:sz="8" w:space="0" w:color="4F81BD"/>
              <w:bottom w:val="thinThickSmallGap" w:sz="24" w:space="0" w:color="4F81BD"/>
              <w:right w:val="single" w:sz="8" w:space="0" w:color="4F81BD"/>
            </w:tcBorders>
          </w:tcPr>
          <w:p w:rsidR="009B6510" w:rsidRPr="000E0892" w:rsidRDefault="009B6510" w:rsidP="000E0892">
            <w:pPr>
              <w:spacing w:line="276" w:lineRule="auto"/>
              <w:jc w:val="both"/>
              <w:rPr>
                <w:rFonts w:ascii="Arial" w:hAnsi="Arial" w:cs="Arial"/>
              </w:rPr>
            </w:pPr>
            <w:r>
              <w:rPr>
                <w:rFonts w:ascii="Arial" w:hAnsi="Arial" w:cs="Arial"/>
                <w:sz w:val="22"/>
                <w:szCs w:val="22"/>
              </w:rPr>
              <w:t>+</w:t>
            </w:r>
          </w:p>
        </w:tc>
        <w:tc>
          <w:tcPr>
            <w:tcW w:w="2303" w:type="dxa"/>
            <w:tcBorders>
              <w:top w:val="single" w:sz="8" w:space="0" w:color="4F81BD"/>
              <w:left w:val="single" w:sz="8" w:space="0" w:color="4F81BD"/>
              <w:bottom w:val="thinThickSmallGap" w:sz="24" w:space="0" w:color="4F81BD"/>
              <w:right w:val="single" w:sz="8" w:space="0" w:color="4F81BD"/>
            </w:tcBorders>
          </w:tcPr>
          <w:p w:rsidR="009B6510" w:rsidRPr="000E0892" w:rsidRDefault="009B6510" w:rsidP="000E0892">
            <w:pPr>
              <w:spacing w:line="276" w:lineRule="auto"/>
              <w:jc w:val="both"/>
              <w:rPr>
                <w:rFonts w:ascii="Arial" w:hAnsi="Arial" w:cs="Arial"/>
              </w:rPr>
            </w:pPr>
          </w:p>
        </w:tc>
        <w:tc>
          <w:tcPr>
            <w:tcW w:w="2303" w:type="dxa"/>
            <w:tcBorders>
              <w:top w:val="single" w:sz="8" w:space="0" w:color="4F81BD"/>
              <w:left w:val="single" w:sz="8" w:space="0" w:color="4F81BD"/>
              <w:bottom w:val="thinThickSmallGap" w:sz="24" w:space="0" w:color="4F81BD"/>
            </w:tcBorders>
          </w:tcPr>
          <w:p w:rsidR="009B6510" w:rsidRPr="000E0892" w:rsidRDefault="009B6510" w:rsidP="000E0892">
            <w:pPr>
              <w:spacing w:line="276" w:lineRule="auto"/>
              <w:jc w:val="both"/>
              <w:rPr>
                <w:rFonts w:ascii="Arial" w:hAnsi="Arial" w:cs="Arial"/>
                <w:b/>
              </w:rPr>
            </w:pPr>
          </w:p>
        </w:tc>
      </w:tr>
      <w:tr w:rsidR="009B6510" w:rsidRPr="00233956" w:rsidTr="00233956">
        <w:tc>
          <w:tcPr>
            <w:tcW w:w="2302" w:type="dxa"/>
            <w:tcBorders>
              <w:top w:val="thinThickSmallGap" w:sz="24" w:space="0" w:color="4F81BD"/>
              <w:bottom w:val="single" w:sz="8" w:space="0" w:color="4F81BD"/>
              <w:right w:val="single" w:sz="8" w:space="0" w:color="4F81BD"/>
            </w:tcBorders>
            <w:shd w:val="clear" w:color="auto" w:fill="4F81BD"/>
          </w:tcPr>
          <w:p w:rsidR="009B6510" w:rsidRPr="00233956" w:rsidRDefault="009B6510" w:rsidP="000E0892">
            <w:pPr>
              <w:spacing w:line="276" w:lineRule="auto"/>
              <w:jc w:val="both"/>
              <w:rPr>
                <w:rFonts w:ascii="Arial" w:hAnsi="Arial" w:cs="Arial"/>
                <w:b/>
                <w:bCs/>
                <w:color w:val="FFFFFF"/>
              </w:rPr>
            </w:pPr>
          </w:p>
        </w:tc>
        <w:tc>
          <w:tcPr>
            <w:tcW w:w="2302" w:type="dxa"/>
            <w:tcBorders>
              <w:top w:val="thinThickSmallGap" w:sz="24" w:space="0" w:color="4F81BD"/>
              <w:left w:val="single" w:sz="8" w:space="0" w:color="4F81BD"/>
              <w:bottom w:val="single" w:sz="8" w:space="0" w:color="4F81BD"/>
              <w:right w:val="single" w:sz="8" w:space="0" w:color="4F81BD"/>
            </w:tcBorders>
            <w:shd w:val="clear" w:color="auto" w:fill="4F81BD"/>
          </w:tcPr>
          <w:p w:rsidR="009B6510" w:rsidRPr="00233956" w:rsidRDefault="009B6510" w:rsidP="000E0892">
            <w:pPr>
              <w:spacing w:line="276" w:lineRule="auto"/>
              <w:jc w:val="both"/>
              <w:rPr>
                <w:rFonts w:ascii="Arial" w:hAnsi="Arial" w:cs="Arial"/>
                <w:b/>
                <w:color w:val="FFFFFF"/>
              </w:rPr>
            </w:pPr>
            <w:r w:rsidRPr="00233956">
              <w:rPr>
                <w:rFonts w:ascii="Arial" w:hAnsi="Arial" w:cs="Arial"/>
                <w:b/>
                <w:color w:val="FFFFFF"/>
                <w:sz w:val="22"/>
                <w:szCs w:val="22"/>
              </w:rPr>
              <w:t>2007</w:t>
            </w:r>
          </w:p>
        </w:tc>
        <w:tc>
          <w:tcPr>
            <w:tcW w:w="2303" w:type="dxa"/>
            <w:tcBorders>
              <w:top w:val="thinThickSmallGap" w:sz="24" w:space="0" w:color="4F81BD"/>
              <w:left w:val="single" w:sz="8" w:space="0" w:color="4F81BD"/>
              <w:bottom w:val="single" w:sz="8" w:space="0" w:color="4F81BD"/>
              <w:right w:val="single" w:sz="8" w:space="0" w:color="4F81BD"/>
            </w:tcBorders>
            <w:shd w:val="clear" w:color="auto" w:fill="4F81BD"/>
          </w:tcPr>
          <w:p w:rsidR="009B6510" w:rsidRPr="00233956" w:rsidRDefault="009B6510" w:rsidP="000E0892">
            <w:pPr>
              <w:spacing w:line="276" w:lineRule="auto"/>
              <w:jc w:val="both"/>
              <w:rPr>
                <w:rFonts w:ascii="Arial" w:hAnsi="Arial" w:cs="Arial"/>
                <w:b/>
                <w:color w:val="FFFFFF"/>
              </w:rPr>
            </w:pPr>
            <w:r w:rsidRPr="00233956">
              <w:rPr>
                <w:rFonts w:ascii="Arial" w:hAnsi="Arial" w:cs="Arial"/>
                <w:b/>
                <w:color w:val="FFFFFF"/>
                <w:sz w:val="22"/>
                <w:szCs w:val="22"/>
              </w:rPr>
              <w:t>2008</w:t>
            </w:r>
          </w:p>
        </w:tc>
        <w:tc>
          <w:tcPr>
            <w:tcW w:w="2303" w:type="dxa"/>
            <w:tcBorders>
              <w:top w:val="thinThickSmallGap" w:sz="24" w:space="0" w:color="4F81BD"/>
              <w:left w:val="single" w:sz="8" w:space="0" w:color="4F81BD"/>
              <w:bottom w:val="single" w:sz="8" w:space="0" w:color="4F81BD"/>
            </w:tcBorders>
            <w:shd w:val="clear" w:color="auto" w:fill="4F81BD"/>
          </w:tcPr>
          <w:p w:rsidR="009B6510" w:rsidRPr="00233956" w:rsidRDefault="009B6510" w:rsidP="000E0892">
            <w:pPr>
              <w:spacing w:line="276" w:lineRule="auto"/>
              <w:jc w:val="both"/>
              <w:rPr>
                <w:rFonts w:ascii="Arial" w:hAnsi="Arial" w:cs="Arial"/>
                <w:b/>
                <w:color w:val="FFFFFF"/>
              </w:rPr>
            </w:pPr>
            <w:r w:rsidRPr="00233956">
              <w:rPr>
                <w:rFonts w:ascii="Arial" w:hAnsi="Arial" w:cs="Arial"/>
                <w:b/>
                <w:color w:val="FFFFFF"/>
                <w:sz w:val="22"/>
                <w:szCs w:val="22"/>
              </w:rPr>
              <w:t>t/m juni 2009</w:t>
            </w:r>
          </w:p>
        </w:tc>
      </w:tr>
      <w:tr w:rsidR="009B6510" w:rsidRPr="00AC1894" w:rsidTr="00233956">
        <w:tc>
          <w:tcPr>
            <w:tcW w:w="2302" w:type="dxa"/>
            <w:tcBorders>
              <w:top w:val="single" w:sz="8" w:space="0" w:color="4F81BD"/>
              <w:bottom w:val="single" w:sz="8" w:space="0" w:color="4F81BD"/>
              <w:right w:val="single" w:sz="8" w:space="0" w:color="4F81BD"/>
            </w:tcBorders>
          </w:tcPr>
          <w:p w:rsidR="009B6510" w:rsidRPr="000E0892" w:rsidRDefault="009B6510" w:rsidP="000E0892">
            <w:pPr>
              <w:spacing w:line="276" w:lineRule="auto"/>
              <w:jc w:val="both"/>
              <w:rPr>
                <w:rFonts w:ascii="Arial" w:hAnsi="Arial" w:cs="Arial"/>
                <w:b/>
                <w:bCs/>
              </w:rPr>
            </w:pPr>
            <w:r w:rsidRPr="000E0892">
              <w:rPr>
                <w:rFonts w:ascii="Arial" w:hAnsi="Arial" w:cs="Arial"/>
                <w:bCs/>
                <w:sz w:val="22"/>
                <w:szCs w:val="22"/>
              </w:rPr>
              <w:t>Instroom</w:t>
            </w:r>
          </w:p>
        </w:tc>
        <w:tc>
          <w:tcPr>
            <w:tcW w:w="2302" w:type="dxa"/>
            <w:tcBorders>
              <w:top w:val="single" w:sz="8" w:space="0" w:color="4F81BD"/>
              <w:left w:val="single" w:sz="8" w:space="0" w:color="4F81BD"/>
              <w:bottom w:val="single" w:sz="8" w:space="0" w:color="4F81BD"/>
              <w:right w:val="single" w:sz="8" w:space="0" w:color="4F81BD"/>
            </w:tcBorders>
          </w:tcPr>
          <w:p w:rsidR="009B6510" w:rsidRPr="000E0892" w:rsidRDefault="009B6510" w:rsidP="000E0892">
            <w:pPr>
              <w:spacing w:line="276" w:lineRule="auto"/>
              <w:rPr>
                <w:rFonts w:ascii="Arial" w:hAnsi="Arial" w:cs="Arial"/>
              </w:rPr>
            </w:pPr>
            <w:r w:rsidRPr="000E0892">
              <w:rPr>
                <w:rFonts w:ascii="Arial" w:hAnsi="Arial" w:cs="Arial"/>
                <w:sz w:val="22"/>
                <w:szCs w:val="22"/>
              </w:rPr>
              <w:t>-</w:t>
            </w:r>
          </w:p>
        </w:tc>
        <w:tc>
          <w:tcPr>
            <w:tcW w:w="2303" w:type="dxa"/>
            <w:tcBorders>
              <w:top w:val="single" w:sz="8" w:space="0" w:color="4F81BD"/>
              <w:left w:val="single" w:sz="8" w:space="0" w:color="4F81BD"/>
              <w:bottom w:val="single" w:sz="8" w:space="0" w:color="4F81BD"/>
              <w:right w:val="single" w:sz="8" w:space="0" w:color="4F81BD"/>
            </w:tcBorders>
          </w:tcPr>
          <w:p w:rsidR="009B6510" w:rsidRPr="000E0892" w:rsidRDefault="009B6510" w:rsidP="000E0892">
            <w:pPr>
              <w:spacing w:line="276" w:lineRule="auto"/>
              <w:jc w:val="both"/>
              <w:rPr>
                <w:rFonts w:ascii="Arial" w:hAnsi="Arial" w:cs="Arial"/>
              </w:rPr>
            </w:pPr>
            <w:r w:rsidRPr="000E0892">
              <w:rPr>
                <w:rFonts w:ascii="Arial" w:hAnsi="Arial" w:cs="Arial"/>
                <w:sz w:val="22"/>
                <w:szCs w:val="22"/>
              </w:rPr>
              <w:t>+/-</w:t>
            </w:r>
          </w:p>
        </w:tc>
        <w:tc>
          <w:tcPr>
            <w:tcW w:w="2303" w:type="dxa"/>
            <w:tcBorders>
              <w:top w:val="single" w:sz="8" w:space="0" w:color="4F81BD"/>
              <w:left w:val="single" w:sz="8" w:space="0" w:color="4F81BD"/>
              <w:bottom w:val="single" w:sz="8" w:space="0" w:color="4F81BD"/>
            </w:tcBorders>
          </w:tcPr>
          <w:p w:rsidR="009B6510" w:rsidRPr="000E0892" w:rsidRDefault="009B6510" w:rsidP="000E0892">
            <w:pPr>
              <w:spacing w:line="276" w:lineRule="auto"/>
              <w:jc w:val="both"/>
              <w:rPr>
                <w:rFonts w:ascii="Arial" w:hAnsi="Arial" w:cs="Arial"/>
              </w:rPr>
            </w:pPr>
            <w:r w:rsidRPr="000E0892">
              <w:rPr>
                <w:rFonts w:ascii="Arial" w:hAnsi="Arial" w:cs="Arial"/>
                <w:sz w:val="22"/>
                <w:szCs w:val="22"/>
              </w:rPr>
              <w:t>-</w:t>
            </w:r>
          </w:p>
        </w:tc>
      </w:tr>
      <w:tr w:rsidR="009B6510" w:rsidRPr="00AC1894" w:rsidTr="000E0892">
        <w:tc>
          <w:tcPr>
            <w:tcW w:w="2302" w:type="dxa"/>
            <w:tcBorders>
              <w:right w:val="single" w:sz="8" w:space="0" w:color="4F81BD"/>
            </w:tcBorders>
          </w:tcPr>
          <w:p w:rsidR="009B6510" w:rsidRPr="000E0892" w:rsidRDefault="009B6510" w:rsidP="000E0892">
            <w:pPr>
              <w:spacing w:line="276" w:lineRule="auto"/>
              <w:jc w:val="both"/>
              <w:rPr>
                <w:rFonts w:ascii="Arial" w:hAnsi="Arial" w:cs="Arial"/>
                <w:b/>
                <w:bCs/>
              </w:rPr>
            </w:pPr>
            <w:r w:rsidRPr="000E0892">
              <w:rPr>
                <w:rFonts w:ascii="Arial" w:hAnsi="Arial" w:cs="Arial"/>
                <w:bCs/>
                <w:sz w:val="22"/>
                <w:szCs w:val="22"/>
              </w:rPr>
              <w:t>Doorstroom</w:t>
            </w:r>
          </w:p>
        </w:tc>
        <w:tc>
          <w:tcPr>
            <w:tcW w:w="2302" w:type="dxa"/>
            <w:tcBorders>
              <w:left w:val="single" w:sz="8" w:space="0" w:color="4F81BD"/>
              <w:right w:val="single" w:sz="8" w:space="0" w:color="4F81BD"/>
            </w:tcBorders>
          </w:tcPr>
          <w:p w:rsidR="009B6510" w:rsidRPr="000E0892" w:rsidRDefault="009B6510" w:rsidP="000E0892">
            <w:pPr>
              <w:spacing w:line="276" w:lineRule="auto"/>
              <w:jc w:val="both"/>
              <w:rPr>
                <w:rFonts w:ascii="Arial" w:hAnsi="Arial" w:cs="Arial"/>
              </w:rPr>
            </w:pPr>
            <w:r w:rsidRPr="000E0892">
              <w:rPr>
                <w:rFonts w:ascii="Arial" w:hAnsi="Arial" w:cs="Arial"/>
                <w:sz w:val="22"/>
                <w:szCs w:val="22"/>
              </w:rPr>
              <w:t>+/-</w:t>
            </w:r>
          </w:p>
        </w:tc>
        <w:tc>
          <w:tcPr>
            <w:tcW w:w="2303" w:type="dxa"/>
            <w:tcBorders>
              <w:left w:val="single" w:sz="8" w:space="0" w:color="4F81BD"/>
              <w:right w:val="single" w:sz="8" w:space="0" w:color="4F81BD"/>
            </w:tcBorders>
          </w:tcPr>
          <w:p w:rsidR="009B6510" w:rsidRPr="000E0892" w:rsidRDefault="009B6510" w:rsidP="000E0892">
            <w:pPr>
              <w:spacing w:line="276" w:lineRule="auto"/>
              <w:jc w:val="both"/>
              <w:rPr>
                <w:rFonts w:ascii="Arial" w:hAnsi="Arial" w:cs="Arial"/>
              </w:rPr>
            </w:pPr>
            <w:r w:rsidRPr="000E0892">
              <w:rPr>
                <w:rFonts w:ascii="Arial" w:hAnsi="Arial" w:cs="Arial"/>
                <w:sz w:val="22"/>
                <w:szCs w:val="22"/>
              </w:rPr>
              <w:t>+/-</w:t>
            </w:r>
          </w:p>
        </w:tc>
        <w:tc>
          <w:tcPr>
            <w:tcW w:w="2303" w:type="dxa"/>
            <w:tcBorders>
              <w:left w:val="single" w:sz="8" w:space="0" w:color="4F81BD"/>
            </w:tcBorders>
          </w:tcPr>
          <w:p w:rsidR="009B6510" w:rsidRPr="000E0892" w:rsidRDefault="009B6510" w:rsidP="000E0892">
            <w:pPr>
              <w:spacing w:line="276" w:lineRule="auto"/>
              <w:jc w:val="both"/>
              <w:rPr>
                <w:rFonts w:ascii="Arial" w:hAnsi="Arial" w:cs="Arial"/>
              </w:rPr>
            </w:pPr>
            <w:r w:rsidRPr="000E0892">
              <w:rPr>
                <w:rFonts w:ascii="Arial" w:hAnsi="Arial" w:cs="Arial"/>
                <w:sz w:val="22"/>
                <w:szCs w:val="22"/>
              </w:rPr>
              <w:t>-</w:t>
            </w:r>
          </w:p>
        </w:tc>
      </w:tr>
      <w:tr w:rsidR="009B6510" w:rsidRPr="00AC1894" w:rsidTr="000E0892">
        <w:tc>
          <w:tcPr>
            <w:tcW w:w="2302" w:type="dxa"/>
            <w:tcBorders>
              <w:top w:val="single" w:sz="8" w:space="0" w:color="4F81BD"/>
              <w:bottom w:val="single" w:sz="8" w:space="0" w:color="4F81BD"/>
              <w:right w:val="single" w:sz="8" w:space="0" w:color="4F81BD"/>
            </w:tcBorders>
          </w:tcPr>
          <w:p w:rsidR="009B6510" w:rsidRPr="000E0892" w:rsidRDefault="009B6510" w:rsidP="000E0892">
            <w:pPr>
              <w:spacing w:line="276" w:lineRule="auto"/>
              <w:jc w:val="both"/>
              <w:rPr>
                <w:rFonts w:ascii="Arial" w:hAnsi="Arial" w:cs="Arial"/>
                <w:b/>
                <w:bCs/>
              </w:rPr>
            </w:pPr>
            <w:r w:rsidRPr="000E0892">
              <w:rPr>
                <w:rFonts w:ascii="Arial" w:hAnsi="Arial" w:cs="Arial"/>
                <w:bCs/>
                <w:sz w:val="22"/>
                <w:szCs w:val="22"/>
              </w:rPr>
              <w:t>Uitstroom</w:t>
            </w:r>
          </w:p>
        </w:tc>
        <w:tc>
          <w:tcPr>
            <w:tcW w:w="2302" w:type="dxa"/>
            <w:tcBorders>
              <w:top w:val="single" w:sz="8" w:space="0" w:color="4F81BD"/>
              <w:left w:val="single" w:sz="8" w:space="0" w:color="4F81BD"/>
              <w:bottom w:val="single" w:sz="8" w:space="0" w:color="4F81BD"/>
              <w:right w:val="single" w:sz="8" w:space="0" w:color="4F81BD"/>
            </w:tcBorders>
          </w:tcPr>
          <w:p w:rsidR="009B6510" w:rsidRPr="000E0892" w:rsidRDefault="009B6510" w:rsidP="000E0892">
            <w:pPr>
              <w:spacing w:line="276" w:lineRule="auto"/>
              <w:jc w:val="both"/>
              <w:rPr>
                <w:rFonts w:ascii="Arial" w:hAnsi="Arial" w:cs="Arial"/>
              </w:rPr>
            </w:pPr>
            <w:r>
              <w:rPr>
                <w:rFonts w:ascii="Arial" w:hAnsi="Arial" w:cs="Arial"/>
                <w:sz w:val="22"/>
                <w:szCs w:val="22"/>
              </w:rPr>
              <w:t>+</w:t>
            </w:r>
          </w:p>
        </w:tc>
        <w:tc>
          <w:tcPr>
            <w:tcW w:w="2303" w:type="dxa"/>
            <w:tcBorders>
              <w:top w:val="single" w:sz="8" w:space="0" w:color="4F81BD"/>
              <w:left w:val="single" w:sz="8" w:space="0" w:color="4F81BD"/>
              <w:bottom w:val="single" w:sz="8" w:space="0" w:color="4F81BD"/>
              <w:right w:val="single" w:sz="8" w:space="0" w:color="4F81BD"/>
            </w:tcBorders>
          </w:tcPr>
          <w:p w:rsidR="009B6510" w:rsidRPr="000E0892" w:rsidRDefault="009B6510" w:rsidP="000E0892">
            <w:pPr>
              <w:spacing w:line="276" w:lineRule="auto"/>
              <w:jc w:val="both"/>
              <w:rPr>
                <w:rFonts w:ascii="Arial" w:hAnsi="Arial" w:cs="Arial"/>
              </w:rPr>
            </w:pPr>
            <w:r>
              <w:rPr>
                <w:rFonts w:ascii="Arial" w:hAnsi="Arial" w:cs="Arial"/>
                <w:sz w:val="22"/>
                <w:szCs w:val="22"/>
              </w:rPr>
              <w:t>+</w:t>
            </w:r>
          </w:p>
        </w:tc>
        <w:tc>
          <w:tcPr>
            <w:tcW w:w="2303" w:type="dxa"/>
            <w:tcBorders>
              <w:top w:val="single" w:sz="8" w:space="0" w:color="4F81BD"/>
              <w:left w:val="single" w:sz="8" w:space="0" w:color="4F81BD"/>
              <w:bottom w:val="single" w:sz="8" w:space="0" w:color="4F81BD"/>
            </w:tcBorders>
          </w:tcPr>
          <w:p w:rsidR="009B6510" w:rsidRPr="000E0892" w:rsidRDefault="009B6510" w:rsidP="000E0892">
            <w:pPr>
              <w:spacing w:line="276" w:lineRule="auto"/>
              <w:jc w:val="both"/>
              <w:rPr>
                <w:rFonts w:ascii="Arial" w:hAnsi="Arial" w:cs="Arial"/>
              </w:rPr>
            </w:pPr>
            <w:r>
              <w:rPr>
                <w:rFonts w:ascii="Arial" w:hAnsi="Arial" w:cs="Arial"/>
                <w:sz w:val="22"/>
                <w:szCs w:val="22"/>
              </w:rPr>
              <w:t>+</w:t>
            </w:r>
          </w:p>
        </w:tc>
      </w:tr>
    </w:tbl>
    <w:p w:rsidR="009B6510" w:rsidRDefault="009B6510" w:rsidP="00EE74B6">
      <w:pPr>
        <w:spacing w:line="276" w:lineRule="auto"/>
        <w:jc w:val="both"/>
        <w:rPr>
          <w:rFonts w:ascii="Arial" w:hAnsi="Arial" w:cs="Arial"/>
          <w:b/>
          <w:sz w:val="20"/>
          <w:szCs w:val="20"/>
        </w:rPr>
      </w:pPr>
      <w:r w:rsidRPr="00A916C5">
        <w:rPr>
          <w:rFonts w:ascii="Arial" w:hAnsi="Arial" w:cs="Arial"/>
          <w:b/>
          <w:sz w:val="20"/>
          <w:szCs w:val="20"/>
        </w:rPr>
        <w:t>Tabel</w:t>
      </w:r>
      <w:r>
        <w:rPr>
          <w:rFonts w:ascii="Arial" w:hAnsi="Arial" w:cs="Arial"/>
          <w:b/>
          <w:sz w:val="20"/>
          <w:szCs w:val="20"/>
        </w:rPr>
        <w:t xml:space="preserve"> 5.2 schematisch overzicht GW</w:t>
      </w:r>
    </w:p>
    <w:p w:rsidR="009B6510" w:rsidRDefault="009B6510" w:rsidP="00F610E5">
      <w:pPr>
        <w:spacing w:line="276" w:lineRule="auto"/>
        <w:jc w:val="both"/>
        <w:rPr>
          <w:rFonts w:ascii="Arial" w:hAnsi="Arial" w:cs="Arial"/>
          <w:b/>
          <w:sz w:val="22"/>
          <w:szCs w:val="22"/>
        </w:rPr>
      </w:pPr>
    </w:p>
    <w:p w:rsidR="009B6510" w:rsidRPr="00AA4B71" w:rsidRDefault="009B6510" w:rsidP="00F610E5">
      <w:pPr>
        <w:spacing w:line="276" w:lineRule="auto"/>
        <w:jc w:val="both"/>
        <w:rPr>
          <w:rFonts w:ascii="Arial" w:hAnsi="Arial" w:cs="Arial"/>
          <w:sz w:val="22"/>
          <w:szCs w:val="22"/>
        </w:rPr>
      </w:pPr>
      <w:r>
        <w:rPr>
          <w:rFonts w:ascii="Arial" w:hAnsi="Arial" w:cs="Arial"/>
          <w:sz w:val="22"/>
          <w:szCs w:val="22"/>
        </w:rPr>
        <w:t>In 2006 scoort de dienst o</w:t>
      </w:r>
      <w:r w:rsidRPr="00AA4B71">
        <w:rPr>
          <w:rFonts w:ascii="Arial" w:hAnsi="Arial" w:cs="Arial"/>
          <w:sz w:val="22"/>
          <w:szCs w:val="22"/>
        </w:rPr>
        <w:t>p het gebie</w:t>
      </w:r>
      <w:r>
        <w:rPr>
          <w:rFonts w:ascii="Arial" w:hAnsi="Arial" w:cs="Arial"/>
          <w:sz w:val="22"/>
          <w:szCs w:val="22"/>
        </w:rPr>
        <w:t xml:space="preserve">d van instroom ver </w:t>
      </w:r>
      <w:r w:rsidRPr="00AA4B71">
        <w:rPr>
          <w:rFonts w:ascii="Arial" w:hAnsi="Arial" w:cs="Arial"/>
          <w:sz w:val="22"/>
          <w:szCs w:val="22"/>
        </w:rPr>
        <w:t>onder het gemiddelde.</w:t>
      </w:r>
      <w:r>
        <w:rPr>
          <w:rFonts w:ascii="Arial" w:hAnsi="Arial" w:cs="Arial"/>
          <w:sz w:val="22"/>
          <w:szCs w:val="22"/>
        </w:rPr>
        <w:t xml:space="preserve"> Op het gebied van doorstroom scoort de dienst boven het gemiddelde. Op het gebied van uitstroom scoort de dienst zelfs ver boven het gemiddelde. Er kan geconcludeerd worden dat de dienst in het jaar 2006 toen er nog geen mobiliteitsbevorderende activiteiten binnen heel de dienst plaats vonden op het gebied van instroom slecht scoort. Met de interne mobiliteit en uitstroom is het goed gesteld.</w:t>
      </w:r>
    </w:p>
    <w:p w:rsidR="009B6510" w:rsidRDefault="009B6510" w:rsidP="00F610E5">
      <w:pPr>
        <w:spacing w:line="276" w:lineRule="auto"/>
        <w:jc w:val="both"/>
        <w:rPr>
          <w:rFonts w:ascii="Arial" w:hAnsi="Arial" w:cs="Arial"/>
          <w:b/>
          <w:sz w:val="22"/>
          <w:szCs w:val="22"/>
        </w:rPr>
      </w:pPr>
    </w:p>
    <w:p w:rsidR="009B6510" w:rsidRDefault="009B6510" w:rsidP="00F610E5">
      <w:pPr>
        <w:spacing w:line="276" w:lineRule="auto"/>
        <w:jc w:val="both"/>
        <w:rPr>
          <w:rFonts w:ascii="Arial" w:hAnsi="Arial" w:cs="Arial"/>
          <w:sz w:val="22"/>
          <w:szCs w:val="22"/>
        </w:rPr>
      </w:pPr>
      <w:r w:rsidRPr="00D65D4E">
        <w:rPr>
          <w:rFonts w:ascii="Arial" w:hAnsi="Arial" w:cs="Arial"/>
          <w:sz w:val="22"/>
          <w:szCs w:val="22"/>
        </w:rPr>
        <w:t>In 2007</w:t>
      </w:r>
      <w:r>
        <w:rPr>
          <w:rFonts w:ascii="Arial" w:hAnsi="Arial" w:cs="Arial"/>
          <w:sz w:val="22"/>
          <w:szCs w:val="22"/>
        </w:rPr>
        <w:t xml:space="preserve"> scoort de dienst op het gebied van instroom ver onder het gemiddelde. </w:t>
      </w:r>
      <w:r w:rsidRPr="005C62FA">
        <w:rPr>
          <w:rFonts w:ascii="Arial" w:hAnsi="Arial" w:cs="Arial"/>
          <w:sz w:val="22"/>
          <w:szCs w:val="22"/>
        </w:rPr>
        <w:t>In 2008</w:t>
      </w:r>
      <w:r>
        <w:rPr>
          <w:rFonts w:ascii="Arial" w:hAnsi="Arial" w:cs="Arial"/>
          <w:sz w:val="22"/>
          <w:szCs w:val="22"/>
        </w:rPr>
        <w:t xml:space="preserve"> ligt het instroompercentage net</w:t>
      </w:r>
      <w:r w:rsidRPr="005C62FA">
        <w:rPr>
          <w:rFonts w:ascii="Arial" w:hAnsi="Arial" w:cs="Arial"/>
          <w:sz w:val="22"/>
          <w:szCs w:val="22"/>
        </w:rPr>
        <w:t xml:space="preserve"> onder het gemiddelde. </w:t>
      </w:r>
      <w:r>
        <w:rPr>
          <w:rFonts w:ascii="Arial" w:hAnsi="Arial" w:cs="Arial"/>
          <w:sz w:val="22"/>
          <w:szCs w:val="22"/>
        </w:rPr>
        <w:t>Over het eerste halfjaar van 2009 heeft de dienst een laag instroompercentage vergeleken met de dienst dS+V. Hieruit kan opgemaakt worden dat de dienst op het gebied van instroom slecht scoort. Er zijn geen verschillen zien tussen de jaren dat er binnen heel de dienst een mobiliteitsbeleid werd uitgevoerd en in het jaar dat er alleen binnen één sector een actief mobiliteitsbeleid was.</w:t>
      </w:r>
    </w:p>
    <w:p w:rsidR="009B6510" w:rsidRDefault="009B6510" w:rsidP="00F610E5">
      <w:pPr>
        <w:spacing w:line="276" w:lineRule="auto"/>
        <w:jc w:val="both"/>
        <w:rPr>
          <w:rFonts w:ascii="Arial" w:hAnsi="Arial" w:cs="Arial"/>
          <w:sz w:val="22"/>
          <w:szCs w:val="22"/>
        </w:rPr>
      </w:pPr>
    </w:p>
    <w:p w:rsidR="009B6510" w:rsidRPr="00D65D4E" w:rsidRDefault="009B6510" w:rsidP="000A7A0C">
      <w:pPr>
        <w:spacing w:line="276" w:lineRule="auto"/>
        <w:jc w:val="both"/>
        <w:rPr>
          <w:rFonts w:ascii="Arial" w:hAnsi="Arial" w:cs="Arial"/>
          <w:sz w:val="22"/>
          <w:szCs w:val="22"/>
        </w:rPr>
      </w:pPr>
      <w:r>
        <w:rPr>
          <w:rFonts w:ascii="Arial" w:hAnsi="Arial" w:cs="Arial"/>
          <w:sz w:val="22"/>
          <w:szCs w:val="22"/>
        </w:rPr>
        <w:t>In 2007 ligt het doorstroompercentage net boven het gemiddelde. In 2008 scoort de dienst een doorstroompercentage dat net onder het gemiddelde ligt. Over het eerste jaar van 2009 scoort de dienst vergeleken met de dienst dS+V een laag doorstroompercentage.</w:t>
      </w:r>
      <w:r w:rsidRPr="000A7A0C">
        <w:rPr>
          <w:rFonts w:ascii="Arial" w:hAnsi="Arial" w:cs="Arial"/>
          <w:sz w:val="22"/>
          <w:szCs w:val="22"/>
        </w:rPr>
        <w:t xml:space="preserve"> </w:t>
      </w:r>
      <w:r>
        <w:rPr>
          <w:rFonts w:ascii="Arial" w:hAnsi="Arial" w:cs="Arial"/>
          <w:sz w:val="22"/>
          <w:szCs w:val="22"/>
        </w:rPr>
        <w:t>Er kan gesteld worden dat de interne mobiliteit verbeterd kan worden. Uit deze cijfers kan opgemaakt worden dat het in het jaar 2006 beter gesteld was met de interne mobiliteit dan in de jaren 2007 t/m juni 2009. Dit is opmerkelijk te noemen, omdat eind 2006 binnen heel de dienst een mobiliteitsoverleg is geïntroduceerd. Hierdoor kan verondersteld worden dat de interne mobiliteit beter gesteld zou moeten zijn</w:t>
      </w:r>
      <w:r w:rsidRPr="006E2A65">
        <w:rPr>
          <w:rFonts w:ascii="Arial" w:hAnsi="Arial" w:cs="Arial"/>
          <w:sz w:val="22"/>
          <w:szCs w:val="22"/>
        </w:rPr>
        <w:t xml:space="preserve"> </w:t>
      </w:r>
      <w:r>
        <w:rPr>
          <w:rFonts w:ascii="Arial" w:hAnsi="Arial" w:cs="Arial"/>
          <w:sz w:val="22"/>
          <w:szCs w:val="22"/>
        </w:rPr>
        <w:t xml:space="preserve">in de jaren 2007 t/m juni 2009 dan in het jaar 2006. </w:t>
      </w:r>
    </w:p>
    <w:p w:rsidR="009B6510" w:rsidRDefault="009B6510" w:rsidP="00F610E5">
      <w:pPr>
        <w:spacing w:line="276" w:lineRule="auto"/>
        <w:jc w:val="both"/>
        <w:rPr>
          <w:rFonts w:ascii="Arial" w:hAnsi="Arial" w:cs="Arial"/>
          <w:sz w:val="22"/>
          <w:szCs w:val="22"/>
        </w:rPr>
      </w:pPr>
    </w:p>
    <w:p w:rsidR="009B6510" w:rsidRDefault="009B6510" w:rsidP="007C2657">
      <w:pPr>
        <w:spacing w:line="276" w:lineRule="auto"/>
        <w:jc w:val="both"/>
        <w:rPr>
          <w:rFonts w:ascii="Arial" w:hAnsi="Arial" w:cs="Arial"/>
          <w:sz w:val="22"/>
          <w:szCs w:val="22"/>
        </w:rPr>
      </w:pPr>
      <w:r>
        <w:rPr>
          <w:rFonts w:ascii="Arial" w:hAnsi="Arial" w:cs="Arial"/>
          <w:sz w:val="22"/>
          <w:szCs w:val="22"/>
        </w:rPr>
        <w:t>In 2007 en 2008 scoort de dienst op het gebied van uitstroom ver boven het gemiddelde.</w:t>
      </w:r>
      <w:r w:rsidRPr="000A7A0C">
        <w:rPr>
          <w:rFonts w:ascii="Arial" w:hAnsi="Arial" w:cs="Arial"/>
          <w:sz w:val="22"/>
          <w:szCs w:val="22"/>
        </w:rPr>
        <w:t xml:space="preserve"> </w:t>
      </w:r>
      <w:r>
        <w:rPr>
          <w:rFonts w:ascii="Arial" w:hAnsi="Arial" w:cs="Arial"/>
          <w:sz w:val="22"/>
          <w:szCs w:val="22"/>
        </w:rPr>
        <w:t>Over het eerste halfjaar van 2009 scoort de dienst vergeleken met de dienst dS+V erg hoog.</w:t>
      </w:r>
      <w:r w:rsidRPr="00610490">
        <w:rPr>
          <w:rFonts w:ascii="Arial" w:hAnsi="Arial" w:cs="Arial"/>
          <w:sz w:val="22"/>
          <w:szCs w:val="22"/>
        </w:rPr>
        <w:t xml:space="preserve"> </w:t>
      </w:r>
      <w:r>
        <w:rPr>
          <w:rFonts w:ascii="Arial" w:hAnsi="Arial" w:cs="Arial"/>
          <w:sz w:val="22"/>
          <w:szCs w:val="22"/>
        </w:rPr>
        <w:t xml:space="preserve">Het uitstroompercentage is in de jaren 2007 t/m juni 2009 licht gestegen ten opzichte van het jaar 2006, maar de dienst scoort nog steeds boven het gemiddelde. </w:t>
      </w:r>
    </w:p>
    <w:p w:rsidR="009B6510" w:rsidRDefault="009B6510" w:rsidP="007C2657">
      <w:pPr>
        <w:spacing w:line="276" w:lineRule="auto"/>
        <w:jc w:val="both"/>
        <w:rPr>
          <w:rFonts w:ascii="Arial" w:hAnsi="Arial" w:cs="Arial"/>
          <w:sz w:val="22"/>
          <w:szCs w:val="22"/>
        </w:rPr>
      </w:pPr>
      <w:r>
        <w:rPr>
          <w:rFonts w:ascii="Arial" w:hAnsi="Arial" w:cs="Arial"/>
          <w:sz w:val="22"/>
          <w:szCs w:val="22"/>
        </w:rPr>
        <w:t>Er kan gesteld worden dat het mobiliteitsbeleid een positief effect heeft op de daadwerkelijke mobiliteit. Daarnaast kan net als bij de dienst dS+V geconcludeerd worden dat de dienst een deel van de medewerkers niet kan binden en boeien vanwege het hoge uitstroompercentage.</w:t>
      </w:r>
    </w:p>
    <w:p w:rsidR="009B6510" w:rsidRDefault="009B6510" w:rsidP="005C62FA">
      <w:pPr>
        <w:spacing w:line="276" w:lineRule="auto"/>
        <w:jc w:val="both"/>
        <w:rPr>
          <w:rFonts w:ascii="Arial" w:hAnsi="Arial" w:cs="Arial"/>
          <w:sz w:val="22"/>
          <w:szCs w:val="22"/>
        </w:rPr>
      </w:pPr>
      <w:r>
        <w:rPr>
          <w:rFonts w:ascii="Arial" w:hAnsi="Arial" w:cs="Arial"/>
          <w:sz w:val="22"/>
          <w:szCs w:val="22"/>
        </w:rPr>
        <w:t>Uit bovenstaande cijfers kan opgemaakt worden dat</w:t>
      </w:r>
      <w:r w:rsidRPr="00764F8C">
        <w:rPr>
          <w:rFonts w:ascii="Arial" w:hAnsi="Arial" w:cs="Arial"/>
          <w:sz w:val="22"/>
          <w:szCs w:val="22"/>
        </w:rPr>
        <w:t xml:space="preserve"> </w:t>
      </w:r>
      <w:r>
        <w:rPr>
          <w:rFonts w:ascii="Arial" w:hAnsi="Arial" w:cs="Arial"/>
          <w:sz w:val="22"/>
          <w:szCs w:val="22"/>
        </w:rPr>
        <w:t>het mobiliteitsbeleid een positief effect heeft gehad op het door- en uitstroompercentage van de dienst. Het mobiliteitsbeleid heeft geen positief effect gehad op het instroompercentage van de dienst.</w:t>
      </w:r>
    </w:p>
    <w:p w:rsidR="009B6510" w:rsidRDefault="009B6510" w:rsidP="00F610E5">
      <w:pPr>
        <w:spacing w:line="276" w:lineRule="auto"/>
        <w:jc w:val="both"/>
        <w:rPr>
          <w:rFonts w:ascii="Arial" w:hAnsi="Arial" w:cs="Arial"/>
          <w:b/>
          <w:sz w:val="22"/>
          <w:szCs w:val="22"/>
        </w:rPr>
      </w:pPr>
    </w:p>
    <w:p w:rsidR="009B6510" w:rsidRDefault="009B6510" w:rsidP="00402860">
      <w:pPr>
        <w:pStyle w:val="arial11vet"/>
        <w:outlineLvl w:val="2"/>
      </w:pPr>
      <w:bookmarkStart w:id="366" w:name="_Toc265099376"/>
      <w:bookmarkStart w:id="367" w:name="_Toc265099561"/>
      <w:bookmarkStart w:id="368" w:name="_Toc265103347"/>
      <w:r>
        <w:t>5.5.3 Ontwikkelingsbedrijf</w:t>
      </w:r>
      <w:bookmarkEnd w:id="366"/>
      <w:bookmarkEnd w:id="367"/>
      <w:bookmarkEnd w:id="368"/>
    </w:p>
    <w:p w:rsidR="009B6510" w:rsidRPr="00530BFE" w:rsidRDefault="009B6510" w:rsidP="00F610E5">
      <w:pPr>
        <w:spacing w:line="276" w:lineRule="auto"/>
        <w:jc w:val="both"/>
        <w:rPr>
          <w:rFonts w:ascii="Arial" w:hAnsi="Arial" w:cs="Arial"/>
          <w:sz w:val="22"/>
          <w:szCs w:val="22"/>
        </w:rPr>
      </w:pPr>
      <w:r>
        <w:rPr>
          <w:rFonts w:ascii="Arial" w:hAnsi="Arial" w:cs="Arial"/>
          <w:sz w:val="22"/>
          <w:szCs w:val="22"/>
        </w:rPr>
        <w:t>In tabel 5.3 kunt u zien dat er een scheiding is gemaakt tussen de jaren dat er mobiliteitsbevorderende activiteiten zijn uitgevoerd (2006 t/m 2007) en het jaar dat er weinig of geen mobiliteitsbevorderende activiteiten zijn uitgevoerd (2008 t/m juni 2009).</w:t>
      </w:r>
      <w:r w:rsidRPr="00B84015">
        <w:rPr>
          <w:rFonts w:ascii="Arial" w:hAnsi="Arial" w:cs="Arial"/>
          <w:sz w:val="22"/>
          <w:szCs w:val="22"/>
        </w:rPr>
        <w:t xml:space="preserve"> </w:t>
      </w:r>
      <w:r>
        <w:rPr>
          <w:rFonts w:ascii="Arial" w:hAnsi="Arial" w:cs="Arial"/>
          <w:sz w:val="22"/>
          <w:szCs w:val="22"/>
        </w:rPr>
        <w:t>In hoofdstuk 6 zal ik hier dieper op ingaan.</w:t>
      </w:r>
    </w:p>
    <w:p w:rsidR="009B6510" w:rsidRDefault="009B6510" w:rsidP="00F610E5">
      <w:pPr>
        <w:spacing w:line="276" w:lineRule="auto"/>
        <w:jc w:val="both"/>
        <w:rPr>
          <w:rFonts w:ascii="Arial" w:hAnsi="Arial" w:cs="Arial"/>
          <w:b/>
          <w:sz w:val="22"/>
          <w:szCs w:val="22"/>
        </w:rPr>
      </w:pPr>
    </w:p>
    <w:tbl>
      <w:tblPr>
        <w:tblW w:w="0" w:type="auto"/>
        <w:tblBorders>
          <w:top w:val="single" w:sz="8" w:space="0" w:color="4F81BD"/>
          <w:left w:val="single" w:sz="8" w:space="0" w:color="4F81BD"/>
          <w:bottom w:val="single" w:sz="8" w:space="0" w:color="4F81BD"/>
          <w:right w:val="single" w:sz="8" w:space="0" w:color="4F81BD"/>
        </w:tblBorders>
        <w:tblLook w:val="00A0"/>
      </w:tblPr>
      <w:tblGrid>
        <w:gridCol w:w="3070"/>
        <w:gridCol w:w="3070"/>
        <w:gridCol w:w="3070"/>
      </w:tblGrid>
      <w:tr w:rsidR="009B6510" w:rsidTr="000E0892">
        <w:tc>
          <w:tcPr>
            <w:tcW w:w="3070" w:type="dxa"/>
            <w:tcBorders>
              <w:top w:val="single" w:sz="8" w:space="0" w:color="4F81BD"/>
              <w:right w:val="single" w:sz="8" w:space="0" w:color="4F81BD"/>
            </w:tcBorders>
            <w:shd w:val="clear" w:color="auto" w:fill="4F81BD"/>
          </w:tcPr>
          <w:p w:rsidR="009B6510" w:rsidRPr="000E0892" w:rsidRDefault="009B6510" w:rsidP="000E0892">
            <w:pPr>
              <w:spacing w:line="276" w:lineRule="auto"/>
              <w:jc w:val="both"/>
              <w:rPr>
                <w:rFonts w:ascii="Arial" w:hAnsi="Arial" w:cs="Arial"/>
                <w:b/>
                <w:bCs/>
              </w:rPr>
            </w:pPr>
          </w:p>
        </w:tc>
        <w:tc>
          <w:tcPr>
            <w:tcW w:w="3070" w:type="dxa"/>
            <w:tcBorders>
              <w:top w:val="single" w:sz="8" w:space="0" w:color="4F81BD"/>
              <w:left w:val="single" w:sz="8" w:space="0" w:color="4F81BD"/>
              <w:right w:val="single" w:sz="8" w:space="0" w:color="4F81BD"/>
            </w:tcBorders>
            <w:shd w:val="clear" w:color="auto" w:fill="4F81BD"/>
          </w:tcPr>
          <w:p w:rsidR="009B6510" w:rsidRPr="00233956" w:rsidRDefault="009B6510" w:rsidP="000E0892">
            <w:pPr>
              <w:spacing w:line="276" w:lineRule="auto"/>
              <w:jc w:val="both"/>
              <w:rPr>
                <w:rFonts w:ascii="Arial" w:hAnsi="Arial" w:cs="Arial"/>
                <w:b/>
                <w:bCs/>
                <w:color w:val="FFFFFF"/>
              </w:rPr>
            </w:pPr>
            <w:r w:rsidRPr="00233956">
              <w:rPr>
                <w:rFonts w:ascii="Arial" w:hAnsi="Arial" w:cs="Arial"/>
                <w:b/>
                <w:bCs/>
                <w:color w:val="FFFFFF"/>
                <w:sz w:val="22"/>
                <w:szCs w:val="22"/>
              </w:rPr>
              <w:t>2006</w:t>
            </w:r>
          </w:p>
        </w:tc>
        <w:tc>
          <w:tcPr>
            <w:tcW w:w="3070" w:type="dxa"/>
            <w:tcBorders>
              <w:top w:val="single" w:sz="8" w:space="0" w:color="4F81BD"/>
              <w:left w:val="single" w:sz="8" w:space="0" w:color="4F81BD"/>
            </w:tcBorders>
            <w:shd w:val="clear" w:color="auto" w:fill="4F81BD"/>
          </w:tcPr>
          <w:p w:rsidR="009B6510" w:rsidRPr="00233956" w:rsidRDefault="009B6510" w:rsidP="000E0892">
            <w:pPr>
              <w:spacing w:line="276" w:lineRule="auto"/>
              <w:jc w:val="both"/>
              <w:rPr>
                <w:rFonts w:ascii="Arial" w:hAnsi="Arial" w:cs="Arial"/>
                <w:b/>
                <w:bCs/>
                <w:color w:val="FFFFFF"/>
              </w:rPr>
            </w:pPr>
            <w:r w:rsidRPr="00233956">
              <w:rPr>
                <w:rFonts w:ascii="Arial" w:hAnsi="Arial" w:cs="Arial"/>
                <w:b/>
                <w:bCs/>
                <w:color w:val="FFFFFF"/>
                <w:sz w:val="22"/>
                <w:szCs w:val="22"/>
              </w:rPr>
              <w:t>2007</w:t>
            </w:r>
          </w:p>
        </w:tc>
      </w:tr>
      <w:tr w:rsidR="009B6510" w:rsidTr="000E0892">
        <w:tc>
          <w:tcPr>
            <w:tcW w:w="3070" w:type="dxa"/>
            <w:tcBorders>
              <w:top w:val="single" w:sz="8" w:space="0" w:color="4F81BD"/>
              <w:bottom w:val="single" w:sz="8" w:space="0" w:color="4F81BD"/>
              <w:right w:val="single" w:sz="8" w:space="0" w:color="4F81BD"/>
            </w:tcBorders>
          </w:tcPr>
          <w:p w:rsidR="009B6510" w:rsidRPr="000E0892" w:rsidRDefault="009B6510" w:rsidP="000E0892">
            <w:pPr>
              <w:spacing w:line="276" w:lineRule="auto"/>
              <w:jc w:val="both"/>
              <w:rPr>
                <w:rFonts w:ascii="Arial" w:hAnsi="Arial" w:cs="Arial"/>
                <w:b/>
                <w:bCs/>
              </w:rPr>
            </w:pPr>
            <w:r w:rsidRPr="000E0892">
              <w:rPr>
                <w:rFonts w:ascii="Arial" w:hAnsi="Arial" w:cs="Arial"/>
                <w:bCs/>
                <w:sz w:val="22"/>
                <w:szCs w:val="22"/>
              </w:rPr>
              <w:t>Instroom</w:t>
            </w:r>
          </w:p>
        </w:tc>
        <w:tc>
          <w:tcPr>
            <w:tcW w:w="3070" w:type="dxa"/>
            <w:tcBorders>
              <w:top w:val="single" w:sz="8" w:space="0" w:color="4F81BD"/>
              <w:left w:val="single" w:sz="8" w:space="0" w:color="4F81BD"/>
              <w:bottom w:val="single" w:sz="8" w:space="0" w:color="4F81BD"/>
              <w:right w:val="single" w:sz="8" w:space="0" w:color="4F81BD"/>
            </w:tcBorders>
          </w:tcPr>
          <w:p w:rsidR="009B6510" w:rsidRPr="000E0892" w:rsidRDefault="009B6510" w:rsidP="000E0892">
            <w:pPr>
              <w:spacing w:line="276" w:lineRule="auto"/>
              <w:jc w:val="both"/>
              <w:rPr>
                <w:rFonts w:ascii="Arial" w:hAnsi="Arial" w:cs="Arial"/>
              </w:rPr>
            </w:pPr>
            <w:r w:rsidRPr="000E0892">
              <w:rPr>
                <w:rFonts w:ascii="Arial" w:hAnsi="Arial" w:cs="Arial"/>
                <w:sz w:val="22"/>
                <w:szCs w:val="22"/>
              </w:rPr>
              <w:t>-</w:t>
            </w:r>
          </w:p>
        </w:tc>
        <w:tc>
          <w:tcPr>
            <w:tcW w:w="3070" w:type="dxa"/>
            <w:tcBorders>
              <w:top w:val="single" w:sz="8" w:space="0" w:color="4F81BD"/>
              <w:left w:val="single" w:sz="8" w:space="0" w:color="4F81BD"/>
              <w:bottom w:val="single" w:sz="8" w:space="0" w:color="4F81BD"/>
            </w:tcBorders>
          </w:tcPr>
          <w:p w:rsidR="009B6510" w:rsidRPr="000E0892" w:rsidRDefault="009B6510" w:rsidP="000E0892">
            <w:pPr>
              <w:spacing w:line="276" w:lineRule="auto"/>
              <w:rPr>
                <w:rFonts w:ascii="Arial" w:hAnsi="Arial" w:cs="Arial"/>
              </w:rPr>
            </w:pPr>
            <w:r w:rsidRPr="000E0892">
              <w:rPr>
                <w:rFonts w:ascii="Arial" w:hAnsi="Arial" w:cs="Arial"/>
                <w:sz w:val="22"/>
                <w:szCs w:val="22"/>
              </w:rPr>
              <w:t>+</w:t>
            </w:r>
          </w:p>
        </w:tc>
      </w:tr>
      <w:tr w:rsidR="009B6510" w:rsidTr="000E0892">
        <w:tc>
          <w:tcPr>
            <w:tcW w:w="3070" w:type="dxa"/>
            <w:tcBorders>
              <w:bottom w:val="single" w:sz="8" w:space="0" w:color="4F81BD"/>
              <w:right w:val="single" w:sz="8" w:space="0" w:color="4F81BD"/>
            </w:tcBorders>
          </w:tcPr>
          <w:p w:rsidR="009B6510" w:rsidRPr="000E0892" w:rsidRDefault="009B6510" w:rsidP="000E0892">
            <w:pPr>
              <w:spacing w:line="276" w:lineRule="auto"/>
              <w:jc w:val="both"/>
              <w:rPr>
                <w:rFonts w:ascii="Arial" w:hAnsi="Arial" w:cs="Arial"/>
                <w:b/>
                <w:bCs/>
              </w:rPr>
            </w:pPr>
            <w:r w:rsidRPr="000E0892">
              <w:rPr>
                <w:rFonts w:ascii="Arial" w:hAnsi="Arial" w:cs="Arial"/>
                <w:bCs/>
                <w:sz w:val="22"/>
                <w:szCs w:val="22"/>
              </w:rPr>
              <w:t>Doorstroom</w:t>
            </w:r>
          </w:p>
        </w:tc>
        <w:tc>
          <w:tcPr>
            <w:tcW w:w="3070" w:type="dxa"/>
            <w:tcBorders>
              <w:left w:val="single" w:sz="8" w:space="0" w:color="4F81BD"/>
              <w:bottom w:val="single" w:sz="8" w:space="0" w:color="4F81BD"/>
              <w:right w:val="single" w:sz="8" w:space="0" w:color="4F81BD"/>
            </w:tcBorders>
          </w:tcPr>
          <w:p w:rsidR="009B6510" w:rsidRPr="000E0892" w:rsidRDefault="009B6510" w:rsidP="000E0892">
            <w:pPr>
              <w:spacing w:line="276" w:lineRule="auto"/>
              <w:jc w:val="both"/>
              <w:rPr>
                <w:rFonts w:ascii="Arial" w:hAnsi="Arial" w:cs="Arial"/>
              </w:rPr>
            </w:pPr>
            <w:r w:rsidRPr="000E0892">
              <w:rPr>
                <w:rFonts w:ascii="Arial" w:hAnsi="Arial" w:cs="Arial"/>
                <w:sz w:val="22"/>
                <w:szCs w:val="22"/>
              </w:rPr>
              <w:t>-</w:t>
            </w:r>
          </w:p>
        </w:tc>
        <w:tc>
          <w:tcPr>
            <w:tcW w:w="3070" w:type="dxa"/>
            <w:tcBorders>
              <w:left w:val="single" w:sz="8" w:space="0" w:color="4F81BD"/>
              <w:bottom w:val="single" w:sz="8" w:space="0" w:color="4F81BD"/>
            </w:tcBorders>
          </w:tcPr>
          <w:p w:rsidR="009B6510" w:rsidRPr="000E0892" w:rsidRDefault="009B6510" w:rsidP="000E0892">
            <w:pPr>
              <w:spacing w:line="276" w:lineRule="auto"/>
              <w:jc w:val="both"/>
              <w:rPr>
                <w:rFonts w:ascii="Arial" w:hAnsi="Arial" w:cs="Arial"/>
              </w:rPr>
            </w:pPr>
            <w:r w:rsidRPr="000E0892">
              <w:rPr>
                <w:rFonts w:ascii="Arial" w:hAnsi="Arial" w:cs="Arial"/>
                <w:sz w:val="22"/>
                <w:szCs w:val="22"/>
              </w:rPr>
              <w:t>+</w:t>
            </w:r>
          </w:p>
        </w:tc>
      </w:tr>
      <w:tr w:rsidR="009B6510" w:rsidTr="00233956">
        <w:tc>
          <w:tcPr>
            <w:tcW w:w="3070" w:type="dxa"/>
            <w:tcBorders>
              <w:top w:val="single" w:sz="8" w:space="0" w:color="4F81BD"/>
              <w:bottom w:val="thinThickSmallGap" w:sz="24" w:space="0" w:color="4F81BD"/>
              <w:right w:val="single" w:sz="8" w:space="0" w:color="4F81BD"/>
            </w:tcBorders>
          </w:tcPr>
          <w:p w:rsidR="009B6510" w:rsidRPr="000E0892" w:rsidRDefault="009B6510" w:rsidP="000E0892">
            <w:pPr>
              <w:spacing w:line="276" w:lineRule="auto"/>
              <w:jc w:val="both"/>
              <w:rPr>
                <w:rFonts w:ascii="Arial" w:hAnsi="Arial" w:cs="Arial"/>
                <w:b/>
                <w:bCs/>
              </w:rPr>
            </w:pPr>
            <w:r w:rsidRPr="000E0892">
              <w:rPr>
                <w:rFonts w:ascii="Arial" w:hAnsi="Arial" w:cs="Arial"/>
                <w:bCs/>
                <w:sz w:val="22"/>
                <w:szCs w:val="22"/>
              </w:rPr>
              <w:t>Uitstroom</w:t>
            </w:r>
          </w:p>
        </w:tc>
        <w:tc>
          <w:tcPr>
            <w:tcW w:w="3070" w:type="dxa"/>
            <w:tcBorders>
              <w:top w:val="single" w:sz="8" w:space="0" w:color="4F81BD"/>
              <w:left w:val="single" w:sz="8" w:space="0" w:color="4F81BD"/>
              <w:bottom w:val="thinThickSmallGap" w:sz="24" w:space="0" w:color="4F81BD"/>
              <w:right w:val="single" w:sz="8" w:space="0" w:color="4F81BD"/>
            </w:tcBorders>
          </w:tcPr>
          <w:p w:rsidR="009B6510" w:rsidRPr="000E0892" w:rsidRDefault="009B6510" w:rsidP="000E0892">
            <w:pPr>
              <w:spacing w:line="276" w:lineRule="auto"/>
              <w:jc w:val="both"/>
              <w:rPr>
                <w:rFonts w:ascii="Arial" w:hAnsi="Arial" w:cs="Arial"/>
              </w:rPr>
            </w:pPr>
            <w:r>
              <w:rPr>
                <w:rFonts w:ascii="Arial" w:hAnsi="Arial" w:cs="Arial"/>
                <w:sz w:val="22"/>
                <w:szCs w:val="22"/>
              </w:rPr>
              <w:t>+</w:t>
            </w:r>
          </w:p>
        </w:tc>
        <w:tc>
          <w:tcPr>
            <w:tcW w:w="3070" w:type="dxa"/>
            <w:tcBorders>
              <w:top w:val="single" w:sz="8" w:space="0" w:color="4F81BD"/>
              <w:left w:val="single" w:sz="8" w:space="0" w:color="4F81BD"/>
              <w:bottom w:val="thinThickSmallGap" w:sz="24" w:space="0" w:color="4F81BD"/>
            </w:tcBorders>
          </w:tcPr>
          <w:p w:rsidR="009B6510" w:rsidRPr="000E0892" w:rsidRDefault="009B6510" w:rsidP="000E0892">
            <w:pPr>
              <w:spacing w:line="276" w:lineRule="auto"/>
              <w:jc w:val="both"/>
              <w:rPr>
                <w:rFonts w:ascii="Arial" w:hAnsi="Arial" w:cs="Arial"/>
              </w:rPr>
            </w:pPr>
            <w:r w:rsidRPr="000E0892">
              <w:rPr>
                <w:rFonts w:ascii="Arial" w:hAnsi="Arial" w:cs="Arial"/>
                <w:sz w:val="22"/>
                <w:szCs w:val="22"/>
              </w:rPr>
              <w:t>+/-</w:t>
            </w:r>
          </w:p>
        </w:tc>
      </w:tr>
      <w:tr w:rsidR="009B6510" w:rsidRPr="00233956" w:rsidTr="00233956">
        <w:tc>
          <w:tcPr>
            <w:tcW w:w="3070" w:type="dxa"/>
            <w:tcBorders>
              <w:top w:val="thinThickSmallGap" w:sz="24" w:space="0" w:color="4F81BD"/>
              <w:bottom w:val="single" w:sz="8" w:space="0" w:color="4F81BD"/>
              <w:right w:val="single" w:sz="8" w:space="0" w:color="4F81BD"/>
            </w:tcBorders>
            <w:shd w:val="clear" w:color="auto" w:fill="4F81BD"/>
          </w:tcPr>
          <w:p w:rsidR="009B6510" w:rsidRPr="00233956" w:rsidRDefault="009B6510" w:rsidP="000E0892">
            <w:pPr>
              <w:spacing w:line="276" w:lineRule="auto"/>
              <w:jc w:val="both"/>
              <w:rPr>
                <w:rFonts w:ascii="Arial" w:hAnsi="Arial" w:cs="Arial"/>
                <w:b/>
                <w:bCs/>
                <w:color w:val="FFFFFF"/>
              </w:rPr>
            </w:pPr>
          </w:p>
        </w:tc>
        <w:tc>
          <w:tcPr>
            <w:tcW w:w="3070" w:type="dxa"/>
            <w:tcBorders>
              <w:top w:val="thinThickSmallGap" w:sz="24" w:space="0" w:color="4F81BD"/>
              <w:left w:val="single" w:sz="8" w:space="0" w:color="4F81BD"/>
              <w:bottom w:val="single" w:sz="8" w:space="0" w:color="4F81BD"/>
              <w:right w:val="single" w:sz="8" w:space="0" w:color="4F81BD"/>
            </w:tcBorders>
            <w:shd w:val="clear" w:color="auto" w:fill="4F81BD"/>
          </w:tcPr>
          <w:p w:rsidR="009B6510" w:rsidRPr="00233956" w:rsidRDefault="009B6510" w:rsidP="000E0892">
            <w:pPr>
              <w:spacing w:line="276" w:lineRule="auto"/>
              <w:jc w:val="both"/>
              <w:rPr>
                <w:rFonts w:ascii="Arial" w:hAnsi="Arial" w:cs="Arial"/>
                <w:b/>
                <w:color w:val="FFFFFF"/>
              </w:rPr>
            </w:pPr>
            <w:r w:rsidRPr="00233956">
              <w:rPr>
                <w:rFonts w:ascii="Arial" w:hAnsi="Arial" w:cs="Arial"/>
                <w:b/>
                <w:color w:val="FFFFFF"/>
                <w:sz w:val="22"/>
                <w:szCs w:val="22"/>
              </w:rPr>
              <w:t>2008</w:t>
            </w:r>
          </w:p>
        </w:tc>
        <w:tc>
          <w:tcPr>
            <w:tcW w:w="3070" w:type="dxa"/>
            <w:tcBorders>
              <w:top w:val="thinThickSmallGap" w:sz="24" w:space="0" w:color="4F81BD"/>
              <w:left w:val="single" w:sz="8" w:space="0" w:color="4F81BD"/>
              <w:bottom w:val="single" w:sz="8" w:space="0" w:color="4F81BD"/>
            </w:tcBorders>
            <w:shd w:val="clear" w:color="auto" w:fill="4F81BD"/>
          </w:tcPr>
          <w:p w:rsidR="009B6510" w:rsidRPr="00233956" w:rsidRDefault="009B6510" w:rsidP="000E0892">
            <w:pPr>
              <w:spacing w:line="276" w:lineRule="auto"/>
              <w:jc w:val="both"/>
              <w:rPr>
                <w:rFonts w:ascii="Arial" w:hAnsi="Arial" w:cs="Arial"/>
                <w:b/>
                <w:color w:val="FFFFFF"/>
              </w:rPr>
            </w:pPr>
            <w:r w:rsidRPr="00233956">
              <w:rPr>
                <w:rFonts w:ascii="Arial" w:hAnsi="Arial" w:cs="Arial"/>
                <w:b/>
                <w:color w:val="FFFFFF"/>
                <w:sz w:val="22"/>
                <w:szCs w:val="22"/>
              </w:rPr>
              <w:t>t/m juni 2009</w:t>
            </w:r>
          </w:p>
        </w:tc>
      </w:tr>
      <w:tr w:rsidR="009B6510" w:rsidTr="00233956">
        <w:tc>
          <w:tcPr>
            <w:tcW w:w="3070" w:type="dxa"/>
            <w:tcBorders>
              <w:top w:val="single" w:sz="8" w:space="0" w:color="4F81BD"/>
              <w:bottom w:val="single" w:sz="8" w:space="0" w:color="4F81BD"/>
              <w:right w:val="single" w:sz="8" w:space="0" w:color="4F81BD"/>
            </w:tcBorders>
          </w:tcPr>
          <w:p w:rsidR="009B6510" w:rsidRPr="000E0892" w:rsidRDefault="009B6510" w:rsidP="000E0892">
            <w:pPr>
              <w:spacing w:line="276" w:lineRule="auto"/>
              <w:jc w:val="both"/>
              <w:rPr>
                <w:rFonts w:ascii="Arial" w:hAnsi="Arial" w:cs="Arial"/>
                <w:b/>
                <w:bCs/>
              </w:rPr>
            </w:pPr>
            <w:r w:rsidRPr="000E0892">
              <w:rPr>
                <w:rFonts w:ascii="Arial" w:hAnsi="Arial" w:cs="Arial"/>
                <w:bCs/>
                <w:sz w:val="22"/>
                <w:szCs w:val="22"/>
              </w:rPr>
              <w:t>Instroom</w:t>
            </w:r>
          </w:p>
        </w:tc>
        <w:tc>
          <w:tcPr>
            <w:tcW w:w="3070" w:type="dxa"/>
            <w:tcBorders>
              <w:top w:val="single" w:sz="8" w:space="0" w:color="4F81BD"/>
              <w:left w:val="single" w:sz="8" w:space="0" w:color="4F81BD"/>
              <w:bottom w:val="single" w:sz="8" w:space="0" w:color="4F81BD"/>
              <w:right w:val="single" w:sz="8" w:space="0" w:color="4F81BD"/>
            </w:tcBorders>
          </w:tcPr>
          <w:p w:rsidR="009B6510" w:rsidRPr="000E0892" w:rsidRDefault="009B6510" w:rsidP="000E0892">
            <w:pPr>
              <w:spacing w:line="276" w:lineRule="auto"/>
              <w:jc w:val="both"/>
              <w:rPr>
                <w:rFonts w:ascii="Arial" w:hAnsi="Arial" w:cs="Arial"/>
              </w:rPr>
            </w:pPr>
            <w:r w:rsidRPr="000E0892">
              <w:rPr>
                <w:rFonts w:ascii="Arial" w:hAnsi="Arial" w:cs="Arial"/>
                <w:sz w:val="22"/>
                <w:szCs w:val="22"/>
              </w:rPr>
              <w:t>+</w:t>
            </w:r>
          </w:p>
        </w:tc>
        <w:tc>
          <w:tcPr>
            <w:tcW w:w="3070" w:type="dxa"/>
            <w:tcBorders>
              <w:top w:val="single" w:sz="8" w:space="0" w:color="4F81BD"/>
              <w:left w:val="single" w:sz="8" w:space="0" w:color="4F81BD"/>
              <w:bottom w:val="single" w:sz="8" w:space="0" w:color="4F81BD"/>
            </w:tcBorders>
          </w:tcPr>
          <w:p w:rsidR="009B6510" w:rsidRPr="000E0892" w:rsidRDefault="009B6510" w:rsidP="000E0892">
            <w:pPr>
              <w:spacing w:line="276" w:lineRule="auto"/>
              <w:rPr>
                <w:rFonts w:ascii="Arial" w:hAnsi="Arial" w:cs="Arial"/>
              </w:rPr>
            </w:pPr>
            <w:r w:rsidRPr="000E0892">
              <w:rPr>
                <w:rFonts w:ascii="Arial" w:hAnsi="Arial" w:cs="Arial"/>
                <w:sz w:val="22"/>
                <w:szCs w:val="22"/>
              </w:rPr>
              <w:t>onbekend</w:t>
            </w:r>
          </w:p>
        </w:tc>
      </w:tr>
      <w:tr w:rsidR="009B6510" w:rsidTr="000E0892">
        <w:tc>
          <w:tcPr>
            <w:tcW w:w="3070" w:type="dxa"/>
            <w:tcBorders>
              <w:right w:val="single" w:sz="8" w:space="0" w:color="4F81BD"/>
            </w:tcBorders>
          </w:tcPr>
          <w:p w:rsidR="009B6510" w:rsidRPr="000E0892" w:rsidRDefault="009B6510" w:rsidP="000E0892">
            <w:pPr>
              <w:spacing w:line="276" w:lineRule="auto"/>
              <w:jc w:val="both"/>
              <w:rPr>
                <w:rFonts w:ascii="Arial" w:hAnsi="Arial" w:cs="Arial"/>
                <w:b/>
                <w:bCs/>
              </w:rPr>
            </w:pPr>
            <w:r w:rsidRPr="000E0892">
              <w:rPr>
                <w:rFonts w:ascii="Arial" w:hAnsi="Arial" w:cs="Arial"/>
                <w:bCs/>
                <w:sz w:val="22"/>
                <w:szCs w:val="22"/>
              </w:rPr>
              <w:t>Doorstroom</w:t>
            </w:r>
          </w:p>
        </w:tc>
        <w:tc>
          <w:tcPr>
            <w:tcW w:w="3070" w:type="dxa"/>
            <w:tcBorders>
              <w:left w:val="single" w:sz="8" w:space="0" w:color="4F81BD"/>
              <w:right w:val="single" w:sz="8" w:space="0" w:color="4F81BD"/>
            </w:tcBorders>
          </w:tcPr>
          <w:p w:rsidR="009B6510" w:rsidRPr="000E0892" w:rsidRDefault="009B6510" w:rsidP="000E0892">
            <w:pPr>
              <w:spacing w:line="276" w:lineRule="auto"/>
              <w:jc w:val="both"/>
              <w:rPr>
                <w:rFonts w:ascii="Arial" w:hAnsi="Arial" w:cs="Arial"/>
              </w:rPr>
            </w:pPr>
            <w:r w:rsidRPr="000E0892">
              <w:rPr>
                <w:rFonts w:ascii="Arial" w:hAnsi="Arial" w:cs="Arial"/>
                <w:sz w:val="22"/>
                <w:szCs w:val="22"/>
              </w:rPr>
              <w:t>+</w:t>
            </w:r>
          </w:p>
        </w:tc>
        <w:tc>
          <w:tcPr>
            <w:tcW w:w="3070" w:type="dxa"/>
            <w:tcBorders>
              <w:left w:val="single" w:sz="8" w:space="0" w:color="4F81BD"/>
            </w:tcBorders>
          </w:tcPr>
          <w:p w:rsidR="009B6510" w:rsidRPr="000E0892" w:rsidRDefault="009B6510" w:rsidP="000E0892">
            <w:pPr>
              <w:spacing w:line="276" w:lineRule="auto"/>
              <w:jc w:val="both"/>
              <w:rPr>
                <w:rFonts w:ascii="Arial" w:hAnsi="Arial" w:cs="Arial"/>
              </w:rPr>
            </w:pPr>
            <w:r w:rsidRPr="000E0892">
              <w:rPr>
                <w:rFonts w:ascii="Arial" w:hAnsi="Arial" w:cs="Arial"/>
                <w:sz w:val="22"/>
                <w:szCs w:val="22"/>
              </w:rPr>
              <w:t>onbekend</w:t>
            </w:r>
          </w:p>
        </w:tc>
      </w:tr>
      <w:tr w:rsidR="009B6510" w:rsidTr="000E0892">
        <w:tc>
          <w:tcPr>
            <w:tcW w:w="3070" w:type="dxa"/>
            <w:tcBorders>
              <w:top w:val="single" w:sz="8" w:space="0" w:color="4F81BD"/>
              <w:bottom w:val="single" w:sz="8" w:space="0" w:color="4F81BD"/>
              <w:right w:val="single" w:sz="8" w:space="0" w:color="4F81BD"/>
            </w:tcBorders>
          </w:tcPr>
          <w:p w:rsidR="009B6510" w:rsidRPr="000E0892" w:rsidRDefault="009B6510" w:rsidP="000E0892">
            <w:pPr>
              <w:spacing w:line="276" w:lineRule="auto"/>
              <w:jc w:val="both"/>
              <w:rPr>
                <w:rFonts w:ascii="Arial" w:hAnsi="Arial" w:cs="Arial"/>
                <w:b/>
                <w:bCs/>
              </w:rPr>
            </w:pPr>
            <w:r w:rsidRPr="000E0892">
              <w:rPr>
                <w:rFonts w:ascii="Arial" w:hAnsi="Arial" w:cs="Arial"/>
                <w:bCs/>
                <w:sz w:val="22"/>
                <w:szCs w:val="22"/>
              </w:rPr>
              <w:t>Uitstroom</w:t>
            </w:r>
          </w:p>
        </w:tc>
        <w:tc>
          <w:tcPr>
            <w:tcW w:w="3070" w:type="dxa"/>
            <w:tcBorders>
              <w:top w:val="single" w:sz="8" w:space="0" w:color="4F81BD"/>
              <w:left w:val="single" w:sz="8" w:space="0" w:color="4F81BD"/>
              <w:bottom w:val="single" w:sz="8" w:space="0" w:color="4F81BD"/>
              <w:right w:val="single" w:sz="8" w:space="0" w:color="4F81BD"/>
            </w:tcBorders>
          </w:tcPr>
          <w:p w:rsidR="009B6510" w:rsidRPr="000E0892" w:rsidRDefault="009B6510" w:rsidP="000E0892">
            <w:pPr>
              <w:spacing w:line="276" w:lineRule="auto"/>
              <w:jc w:val="both"/>
              <w:rPr>
                <w:rFonts w:ascii="Arial" w:hAnsi="Arial" w:cs="Arial"/>
              </w:rPr>
            </w:pPr>
            <w:r>
              <w:rPr>
                <w:rFonts w:ascii="Arial" w:hAnsi="Arial" w:cs="Arial"/>
                <w:sz w:val="22"/>
                <w:szCs w:val="22"/>
              </w:rPr>
              <w:t>-</w:t>
            </w:r>
          </w:p>
        </w:tc>
        <w:tc>
          <w:tcPr>
            <w:tcW w:w="3070" w:type="dxa"/>
            <w:tcBorders>
              <w:top w:val="single" w:sz="8" w:space="0" w:color="4F81BD"/>
              <w:left w:val="single" w:sz="8" w:space="0" w:color="4F81BD"/>
              <w:bottom w:val="single" w:sz="8" w:space="0" w:color="4F81BD"/>
            </w:tcBorders>
          </w:tcPr>
          <w:p w:rsidR="009B6510" w:rsidRPr="000E0892" w:rsidRDefault="009B6510" w:rsidP="000E0892">
            <w:pPr>
              <w:spacing w:line="276" w:lineRule="auto"/>
              <w:jc w:val="both"/>
              <w:rPr>
                <w:rFonts w:ascii="Arial" w:hAnsi="Arial" w:cs="Arial"/>
              </w:rPr>
            </w:pPr>
            <w:r w:rsidRPr="000E0892">
              <w:rPr>
                <w:rFonts w:ascii="Arial" w:hAnsi="Arial" w:cs="Arial"/>
                <w:sz w:val="22"/>
                <w:szCs w:val="22"/>
              </w:rPr>
              <w:t>onbekend</w:t>
            </w:r>
          </w:p>
        </w:tc>
      </w:tr>
    </w:tbl>
    <w:p w:rsidR="009B6510" w:rsidRDefault="009B6510" w:rsidP="00F610E5">
      <w:pPr>
        <w:spacing w:line="276" w:lineRule="auto"/>
        <w:jc w:val="both"/>
        <w:rPr>
          <w:rFonts w:ascii="Arial" w:hAnsi="Arial" w:cs="Arial"/>
          <w:b/>
          <w:sz w:val="20"/>
          <w:szCs w:val="20"/>
        </w:rPr>
      </w:pPr>
      <w:r w:rsidRPr="00A916C5">
        <w:rPr>
          <w:rFonts w:ascii="Arial" w:hAnsi="Arial" w:cs="Arial"/>
          <w:b/>
          <w:sz w:val="20"/>
          <w:szCs w:val="20"/>
        </w:rPr>
        <w:t>Tabel</w:t>
      </w:r>
      <w:r>
        <w:rPr>
          <w:rFonts w:ascii="Arial" w:hAnsi="Arial" w:cs="Arial"/>
          <w:b/>
          <w:sz w:val="20"/>
          <w:szCs w:val="20"/>
        </w:rPr>
        <w:t xml:space="preserve"> 5.3 schematisch overzicht OBR</w:t>
      </w:r>
    </w:p>
    <w:p w:rsidR="009B6510" w:rsidRDefault="009B6510" w:rsidP="00F610E5">
      <w:pPr>
        <w:spacing w:line="276" w:lineRule="auto"/>
        <w:jc w:val="both"/>
        <w:rPr>
          <w:rFonts w:ascii="Arial" w:hAnsi="Arial" w:cs="Arial"/>
          <w:b/>
          <w:sz w:val="20"/>
          <w:szCs w:val="20"/>
        </w:rPr>
      </w:pPr>
    </w:p>
    <w:p w:rsidR="009B6510" w:rsidRDefault="009B6510" w:rsidP="00F610E5">
      <w:pPr>
        <w:spacing w:line="276" w:lineRule="auto"/>
        <w:jc w:val="both"/>
        <w:rPr>
          <w:rFonts w:ascii="Arial" w:hAnsi="Arial" w:cs="Arial"/>
          <w:sz w:val="22"/>
          <w:szCs w:val="22"/>
        </w:rPr>
      </w:pPr>
      <w:r>
        <w:rPr>
          <w:rFonts w:ascii="Arial" w:hAnsi="Arial" w:cs="Arial"/>
          <w:sz w:val="22"/>
          <w:szCs w:val="22"/>
        </w:rPr>
        <w:t>In 2007</w:t>
      </w:r>
      <w:r w:rsidRPr="00530BFE">
        <w:rPr>
          <w:rFonts w:ascii="Arial" w:hAnsi="Arial" w:cs="Arial"/>
          <w:sz w:val="22"/>
          <w:szCs w:val="22"/>
        </w:rPr>
        <w:t xml:space="preserve"> </w:t>
      </w:r>
      <w:r>
        <w:rPr>
          <w:rFonts w:ascii="Arial" w:hAnsi="Arial" w:cs="Arial"/>
          <w:sz w:val="22"/>
          <w:szCs w:val="22"/>
        </w:rPr>
        <w:t xml:space="preserve">en 2008 </w:t>
      </w:r>
      <w:r w:rsidRPr="00530BFE">
        <w:rPr>
          <w:rFonts w:ascii="Arial" w:hAnsi="Arial" w:cs="Arial"/>
          <w:sz w:val="22"/>
          <w:szCs w:val="22"/>
        </w:rPr>
        <w:t>scoort de dienst op</w:t>
      </w:r>
      <w:r>
        <w:rPr>
          <w:rFonts w:ascii="Arial" w:hAnsi="Arial" w:cs="Arial"/>
          <w:sz w:val="22"/>
          <w:szCs w:val="22"/>
        </w:rPr>
        <w:t xml:space="preserve"> het gebied van in- en uitstroom </w:t>
      </w:r>
      <w:r w:rsidRPr="00530BFE">
        <w:rPr>
          <w:rFonts w:ascii="Arial" w:hAnsi="Arial" w:cs="Arial"/>
          <w:sz w:val="22"/>
          <w:szCs w:val="22"/>
        </w:rPr>
        <w:t>ver boven het gemiddelde.</w:t>
      </w:r>
      <w:r>
        <w:rPr>
          <w:rFonts w:ascii="Arial" w:hAnsi="Arial" w:cs="Arial"/>
          <w:sz w:val="22"/>
          <w:szCs w:val="22"/>
        </w:rPr>
        <w:t xml:space="preserve"> In 2006 scoort de dienst o</w:t>
      </w:r>
      <w:r w:rsidRPr="00530BFE">
        <w:rPr>
          <w:rFonts w:ascii="Arial" w:hAnsi="Arial" w:cs="Arial"/>
          <w:sz w:val="22"/>
          <w:szCs w:val="22"/>
        </w:rPr>
        <w:t>p het gebied van uitstroom ver boven het gemiddelde.</w:t>
      </w:r>
      <w:r>
        <w:rPr>
          <w:rFonts w:ascii="Arial" w:hAnsi="Arial" w:cs="Arial"/>
          <w:sz w:val="22"/>
          <w:szCs w:val="22"/>
        </w:rPr>
        <w:t xml:space="preserve"> In 2007 ligt het uitstroompercentage van de dienst net boven het gemiddelde. </w:t>
      </w:r>
    </w:p>
    <w:p w:rsidR="009B6510" w:rsidRPr="00530BFE" w:rsidRDefault="009B6510" w:rsidP="00F610E5">
      <w:pPr>
        <w:spacing w:line="276" w:lineRule="auto"/>
        <w:jc w:val="both"/>
        <w:rPr>
          <w:rFonts w:ascii="Arial" w:hAnsi="Arial" w:cs="Arial"/>
          <w:sz w:val="22"/>
          <w:szCs w:val="22"/>
        </w:rPr>
      </w:pPr>
      <w:r>
        <w:rPr>
          <w:rFonts w:ascii="Arial" w:hAnsi="Arial" w:cs="Arial"/>
          <w:sz w:val="22"/>
          <w:szCs w:val="22"/>
        </w:rPr>
        <w:t>Uit deze cijfers kan geconcludeerd worden dat de dienst in 2006 slecht scoort op het gebied van in- en doorstroom. In 2007 is het goed gesteld met de mobiliteit binnen de dienst. Daarnaast kan geconcludeerd worden dat het OBR in 2007 een deel van de medewerkers niet kon binden en boeien aan de organisatie, vanwege het hoge uitstroompercentage.</w:t>
      </w:r>
    </w:p>
    <w:p w:rsidR="009B6510" w:rsidRDefault="009B6510" w:rsidP="00F610E5">
      <w:pPr>
        <w:spacing w:line="276" w:lineRule="auto"/>
        <w:jc w:val="both"/>
        <w:rPr>
          <w:rFonts w:ascii="Arial" w:hAnsi="Arial" w:cs="Arial"/>
          <w:b/>
          <w:sz w:val="20"/>
          <w:szCs w:val="20"/>
        </w:rPr>
      </w:pPr>
    </w:p>
    <w:p w:rsidR="009B6510" w:rsidRDefault="009B6510" w:rsidP="00E2769D">
      <w:pPr>
        <w:spacing w:line="276" w:lineRule="auto"/>
        <w:jc w:val="both"/>
        <w:rPr>
          <w:rFonts w:ascii="Arial" w:hAnsi="Arial" w:cs="Arial"/>
          <w:sz w:val="22"/>
          <w:szCs w:val="22"/>
        </w:rPr>
      </w:pPr>
      <w:r w:rsidRPr="00E2769D">
        <w:rPr>
          <w:rFonts w:ascii="Arial" w:hAnsi="Arial" w:cs="Arial"/>
          <w:sz w:val="22"/>
          <w:szCs w:val="22"/>
        </w:rPr>
        <w:t xml:space="preserve">In 2008 scoort de dienst </w:t>
      </w:r>
      <w:r>
        <w:rPr>
          <w:rFonts w:ascii="Arial" w:hAnsi="Arial" w:cs="Arial"/>
          <w:sz w:val="22"/>
          <w:szCs w:val="22"/>
        </w:rPr>
        <w:t>op het gebied van in- en doorstroom ver boven het gemiddelde.</w:t>
      </w:r>
      <w:r w:rsidRPr="00E2769D">
        <w:rPr>
          <w:rFonts w:ascii="Arial" w:hAnsi="Arial" w:cs="Arial"/>
          <w:sz w:val="22"/>
          <w:szCs w:val="22"/>
        </w:rPr>
        <w:t xml:space="preserve"> </w:t>
      </w:r>
      <w:r>
        <w:rPr>
          <w:rFonts w:ascii="Arial" w:hAnsi="Arial" w:cs="Arial"/>
          <w:sz w:val="22"/>
          <w:szCs w:val="22"/>
        </w:rPr>
        <w:t xml:space="preserve">Hieruit kan opgemaakt worden dat het met de interne mobiliteit goed gesteld is. Het uitstroompercentage van de dienst ligt ver onder het gemiddelde. </w:t>
      </w:r>
    </w:p>
    <w:p w:rsidR="009B6510" w:rsidRDefault="009B6510" w:rsidP="00707FF5">
      <w:pPr>
        <w:spacing w:line="276" w:lineRule="auto"/>
        <w:jc w:val="both"/>
        <w:rPr>
          <w:rFonts w:ascii="Arial" w:hAnsi="Arial" w:cs="Arial"/>
          <w:sz w:val="22"/>
          <w:szCs w:val="22"/>
        </w:rPr>
      </w:pPr>
      <w:r>
        <w:rPr>
          <w:rFonts w:ascii="Arial" w:hAnsi="Arial" w:cs="Arial"/>
          <w:sz w:val="22"/>
          <w:szCs w:val="22"/>
        </w:rPr>
        <w:t>Opmerkelijk is ondanks dat er in 2008 geen actief mobiliteitsbeleid was het toch goed gesteld was met de mobiliteit binnen de dienst.</w:t>
      </w:r>
      <w:r w:rsidRPr="00707FF5">
        <w:rPr>
          <w:rFonts w:ascii="Arial" w:hAnsi="Arial" w:cs="Arial"/>
          <w:sz w:val="22"/>
          <w:szCs w:val="22"/>
        </w:rPr>
        <w:t xml:space="preserve"> </w:t>
      </w:r>
      <w:r>
        <w:rPr>
          <w:rFonts w:ascii="Arial" w:hAnsi="Arial" w:cs="Arial"/>
          <w:sz w:val="22"/>
          <w:szCs w:val="22"/>
        </w:rPr>
        <w:t>Uit de bestudeerde documenten en diepte-interviews is geconcludeerd dat dit waarschijnlijk te maken heeft met de reorganisatie. Door de reorganisatie zijn er veel plekken vrij gekomen, waardoor medewerkers konden doorstromen binnen de dienst. In 2008 was de reorganisatie binnen de dienst afgerond, waardoor de onzekerheid binnen de organisatie is afgenomen. Dit kan de reden zijn dat het uitstroompercentage in 2008 flink is gedaald. Hierdoor kan moeilijk gesteld worden of het gevoerde mobiliteitsbeleid veel invloed heeft gehad op de daadwerkelijke mobiliteit, omdat de reorganisatie ook invloed heeft gehad op de mobiliteit binnen de dienst.</w:t>
      </w:r>
    </w:p>
    <w:p w:rsidR="009B6510" w:rsidRDefault="009B6510" w:rsidP="00F610E5">
      <w:pPr>
        <w:spacing w:line="276" w:lineRule="auto"/>
        <w:jc w:val="both"/>
        <w:rPr>
          <w:rFonts w:ascii="Arial" w:hAnsi="Arial" w:cs="Arial"/>
          <w:b/>
          <w:sz w:val="20"/>
          <w:szCs w:val="20"/>
        </w:rPr>
      </w:pPr>
    </w:p>
    <w:p w:rsidR="009B6510" w:rsidRDefault="009B6510" w:rsidP="00F610E5">
      <w:pPr>
        <w:spacing w:line="276" w:lineRule="auto"/>
        <w:jc w:val="both"/>
        <w:rPr>
          <w:rFonts w:ascii="Arial" w:hAnsi="Arial" w:cs="Arial"/>
          <w:b/>
          <w:sz w:val="20"/>
          <w:szCs w:val="20"/>
        </w:rPr>
      </w:pPr>
    </w:p>
    <w:p w:rsidR="009B6510" w:rsidRDefault="009B6510" w:rsidP="00F610E5">
      <w:pPr>
        <w:spacing w:line="276" w:lineRule="auto"/>
        <w:jc w:val="both"/>
        <w:rPr>
          <w:rFonts w:ascii="Arial" w:hAnsi="Arial" w:cs="Arial"/>
          <w:b/>
          <w:sz w:val="20"/>
          <w:szCs w:val="20"/>
        </w:rPr>
      </w:pPr>
    </w:p>
    <w:p w:rsidR="009B6510" w:rsidRDefault="009B6510" w:rsidP="00F610E5">
      <w:pPr>
        <w:spacing w:line="276" w:lineRule="auto"/>
        <w:jc w:val="both"/>
        <w:rPr>
          <w:rFonts w:ascii="Arial" w:hAnsi="Arial" w:cs="Arial"/>
          <w:b/>
          <w:sz w:val="20"/>
          <w:szCs w:val="20"/>
        </w:rPr>
      </w:pPr>
    </w:p>
    <w:p w:rsidR="009B6510" w:rsidRDefault="009B6510" w:rsidP="00F610E5">
      <w:pPr>
        <w:spacing w:line="276" w:lineRule="auto"/>
        <w:jc w:val="both"/>
        <w:rPr>
          <w:rFonts w:ascii="Arial" w:hAnsi="Arial" w:cs="Arial"/>
          <w:b/>
          <w:sz w:val="20"/>
          <w:szCs w:val="20"/>
        </w:rPr>
      </w:pPr>
    </w:p>
    <w:p w:rsidR="009B6510" w:rsidRDefault="009B6510" w:rsidP="00F610E5">
      <w:pPr>
        <w:spacing w:line="276" w:lineRule="auto"/>
        <w:jc w:val="both"/>
        <w:rPr>
          <w:rFonts w:ascii="Arial" w:hAnsi="Arial" w:cs="Arial"/>
          <w:b/>
          <w:sz w:val="20"/>
          <w:szCs w:val="20"/>
        </w:rPr>
      </w:pPr>
    </w:p>
    <w:p w:rsidR="009B6510" w:rsidRPr="00530BFE" w:rsidRDefault="009B6510" w:rsidP="00402860">
      <w:pPr>
        <w:pStyle w:val="arial14vet"/>
        <w:outlineLvl w:val="0"/>
        <w:rPr>
          <w:sz w:val="20"/>
          <w:szCs w:val="20"/>
        </w:rPr>
      </w:pPr>
      <w:r>
        <w:rPr>
          <w:sz w:val="20"/>
          <w:szCs w:val="20"/>
        </w:rPr>
        <w:br w:type="page"/>
      </w:r>
      <w:bookmarkStart w:id="369" w:name="_Toc265099377"/>
      <w:bookmarkStart w:id="370" w:name="_Toc265099562"/>
      <w:bookmarkStart w:id="371" w:name="_Toc265103348"/>
      <w:r>
        <w:t>6. Analyse m</w:t>
      </w:r>
      <w:r w:rsidRPr="00CB35FD">
        <w:t>obiliteitsbeleid</w:t>
      </w:r>
      <w:bookmarkEnd w:id="369"/>
      <w:bookmarkEnd w:id="370"/>
      <w:bookmarkEnd w:id="371"/>
    </w:p>
    <w:p w:rsidR="009B6510" w:rsidRPr="00402860" w:rsidRDefault="009B6510" w:rsidP="00F610E5">
      <w:pPr>
        <w:spacing w:line="276" w:lineRule="auto"/>
        <w:jc w:val="both"/>
        <w:rPr>
          <w:rFonts w:ascii="Arial" w:hAnsi="Arial" w:cs="Arial"/>
          <w:b/>
          <w:sz w:val="22"/>
          <w:szCs w:val="22"/>
        </w:rPr>
      </w:pPr>
    </w:p>
    <w:p w:rsidR="009B6510" w:rsidRDefault="009B6510" w:rsidP="00B616FC">
      <w:pPr>
        <w:spacing w:line="276" w:lineRule="auto"/>
        <w:jc w:val="both"/>
        <w:rPr>
          <w:rFonts w:ascii="Arial" w:hAnsi="Arial" w:cs="Arial"/>
          <w:sz w:val="22"/>
          <w:szCs w:val="22"/>
        </w:rPr>
      </w:pPr>
      <w:r>
        <w:rPr>
          <w:rFonts w:ascii="Arial" w:hAnsi="Arial" w:cs="Arial"/>
          <w:sz w:val="22"/>
          <w:szCs w:val="22"/>
        </w:rPr>
        <w:t xml:space="preserve">In dit hoofdstuk wordt het mobiliteitsbeleid geanalyseerd aan de hand van het statutaire model </w:t>
      </w:r>
      <w:r w:rsidRPr="00445FE6">
        <w:rPr>
          <w:rFonts w:ascii="Arial" w:hAnsi="Arial" w:cs="Arial"/>
          <w:sz w:val="22"/>
          <w:szCs w:val="22"/>
        </w:rPr>
        <w:t>(Van de Vall, 2007)</w:t>
      </w:r>
      <w:r>
        <w:rPr>
          <w:rFonts w:ascii="Arial" w:hAnsi="Arial" w:cs="Arial"/>
          <w:sz w:val="22"/>
          <w:szCs w:val="22"/>
        </w:rPr>
        <w:t>.</w:t>
      </w:r>
      <w:r w:rsidRPr="003445AA">
        <w:rPr>
          <w:rFonts w:ascii="Arial" w:hAnsi="Arial" w:cs="Arial"/>
          <w:sz w:val="22"/>
          <w:szCs w:val="22"/>
        </w:rPr>
        <w:t xml:space="preserve"> </w:t>
      </w:r>
      <w:r>
        <w:rPr>
          <w:rFonts w:ascii="Arial" w:hAnsi="Arial" w:cs="Arial"/>
          <w:sz w:val="22"/>
          <w:szCs w:val="22"/>
        </w:rPr>
        <w:t>Hierbij is gebruik gemaakt van kwalitatieve interviews en bestaande data. In het statutaire model worden formele en organisatorische condities van beleid op hun aanwezigheid getoetst.</w:t>
      </w:r>
      <w:r w:rsidRPr="00B616FC">
        <w:rPr>
          <w:rFonts w:ascii="Arial" w:hAnsi="Arial" w:cs="Arial"/>
          <w:sz w:val="22"/>
          <w:szCs w:val="22"/>
        </w:rPr>
        <w:t xml:space="preserve"> </w:t>
      </w:r>
      <w:r w:rsidRPr="00445FE6">
        <w:rPr>
          <w:rFonts w:ascii="Arial" w:hAnsi="Arial" w:cs="Arial"/>
          <w:sz w:val="22"/>
          <w:szCs w:val="22"/>
        </w:rPr>
        <w:t>Aan de hand van de beleids-,</w:t>
      </w:r>
      <w:r>
        <w:rPr>
          <w:rFonts w:ascii="Arial" w:hAnsi="Arial" w:cs="Arial"/>
          <w:sz w:val="22"/>
          <w:szCs w:val="22"/>
        </w:rPr>
        <w:t xml:space="preserve"> instrumentele</w:t>
      </w:r>
      <w:r w:rsidRPr="00445FE6">
        <w:rPr>
          <w:rFonts w:ascii="Arial" w:hAnsi="Arial" w:cs="Arial"/>
          <w:sz w:val="22"/>
          <w:szCs w:val="22"/>
        </w:rPr>
        <w:t xml:space="preserve"> en middel criteria zal ik de verschillende onderdelen van het mobiliteitsbeleid van het concern en de drie diensten </w:t>
      </w:r>
      <w:r>
        <w:rPr>
          <w:rFonts w:ascii="Arial" w:hAnsi="Arial" w:cs="Arial"/>
          <w:sz w:val="22"/>
          <w:szCs w:val="22"/>
        </w:rPr>
        <w:t>toetsen</w:t>
      </w:r>
      <w:r w:rsidRPr="00445FE6">
        <w:rPr>
          <w:rFonts w:ascii="Arial" w:hAnsi="Arial" w:cs="Arial"/>
          <w:sz w:val="22"/>
          <w:szCs w:val="22"/>
        </w:rPr>
        <w:t>.</w:t>
      </w:r>
      <w:r>
        <w:rPr>
          <w:rFonts w:ascii="Arial" w:hAnsi="Arial" w:cs="Arial"/>
          <w:sz w:val="22"/>
          <w:szCs w:val="22"/>
        </w:rPr>
        <w:t xml:space="preserve"> </w:t>
      </w:r>
    </w:p>
    <w:p w:rsidR="009B6510" w:rsidRDefault="009B6510" w:rsidP="00F610E5">
      <w:pPr>
        <w:spacing w:line="276" w:lineRule="auto"/>
        <w:jc w:val="both"/>
        <w:rPr>
          <w:rFonts w:ascii="Arial" w:hAnsi="Arial" w:cs="Arial"/>
          <w:sz w:val="22"/>
          <w:szCs w:val="22"/>
        </w:rPr>
      </w:pPr>
    </w:p>
    <w:p w:rsidR="009B6510" w:rsidRDefault="009B6510" w:rsidP="00F610E5">
      <w:pPr>
        <w:spacing w:line="276" w:lineRule="auto"/>
        <w:jc w:val="both"/>
        <w:rPr>
          <w:rFonts w:ascii="Arial" w:hAnsi="Arial" w:cs="Arial"/>
          <w:sz w:val="22"/>
          <w:szCs w:val="22"/>
        </w:rPr>
      </w:pPr>
      <w:r>
        <w:rPr>
          <w:rFonts w:ascii="Arial" w:hAnsi="Arial" w:cs="Arial"/>
          <w:sz w:val="22"/>
          <w:szCs w:val="22"/>
        </w:rPr>
        <w:t>In de bijlage vindt u de uitwerking van het mobiliteitsbeleid aan de hand van de realistische evaluatie en wordt er onderscheid gemaakt tussen de Context, Mechanismen en Outcome. Aan de hand van de realistische evaluatie worden alle beleidsinstrumenten binnen de drie diensten uitgebreid beschreven en geanalyseerd.</w:t>
      </w:r>
    </w:p>
    <w:p w:rsidR="009B6510" w:rsidRDefault="009B6510" w:rsidP="00F610E5">
      <w:pPr>
        <w:spacing w:line="276" w:lineRule="auto"/>
        <w:jc w:val="both"/>
        <w:rPr>
          <w:rFonts w:ascii="Arial" w:hAnsi="Arial" w:cs="Arial"/>
          <w:sz w:val="22"/>
          <w:szCs w:val="22"/>
        </w:rPr>
      </w:pPr>
    </w:p>
    <w:p w:rsidR="009B6510" w:rsidRDefault="009B6510" w:rsidP="00F610E5">
      <w:pPr>
        <w:spacing w:line="276" w:lineRule="auto"/>
        <w:jc w:val="both"/>
        <w:rPr>
          <w:rFonts w:ascii="Arial" w:hAnsi="Arial" w:cs="Arial"/>
          <w:sz w:val="22"/>
          <w:szCs w:val="22"/>
        </w:rPr>
      </w:pPr>
      <w:r>
        <w:rPr>
          <w:rFonts w:ascii="Arial" w:hAnsi="Arial" w:cs="Arial"/>
          <w:sz w:val="22"/>
          <w:szCs w:val="22"/>
        </w:rPr>
        <w:t>Tijdens de analyse van het statutaire model en de realistische evaluatie is er geconstateerd dat er niet sprake is van een mobiliteitsbeleid binnen de drie diensten Er zijn wel personeelsinstrumenten aanwezig die de mobiliteit bevorderen binnen de drie diensten. Deze personeelsinstrumenten worden geëvalueerd aan de hand van de realistische evaluatie en het statutaire model.</w:t>
      </w:r>
    </w:p>
    <w:p w:rsidR="009B6510" w:rsidRDefault="009B6510" w:rsidP="00F610E5">
      <w:pPr>
        <w:spacing w:line="276" w:lineRule="auto"/>
        <w:jc w:val="both"/>
        <w:rPr>
          <w:rFonts w:ascii="Arial" w:hAnsi="Arial" w:cs="Arial"/>
          <w:sz w:val="22"/>
          <w:szCs w:val="22"/>
        </w:rPr>
      </w:pPr>
    </w:p>
    <w:p w:rsidR="009B6510" w:rsidRDefault="009B6510" w:rsidP="00240681">
      <w:pPr>
        <w:spacing w:line="276" w:lineRule="auto"/>
        <w:jc w:val="both"/>
        <w:rPr>
          <w:rFonts w:ascii="Arial" w:hAnsi="Arial" w:cs="Arial"/>
          <w:sz w:val="22"/>
          <w:szCs w:val="22"/>
        </w:rPr>
      </w:pPr>
      <w:r w:rsidRPr="00733ADF">
        <w:rPr>
          <w:rFonts w:ascii="Arial" w:hAnsi="Arial" w:cs="Arial"/>
          <w:sz w:val="22"/>
          <w:szCs w:val="22"/>
        </w:rPr>
        <w:t xml:space="preserve">Omdat de drie diensten de richtlijnen moeten </w:t>
      </w:r>
      <w:r>
        <w:rPr>
          <w:rFonts w:ascii="Arial" w:hAnsi="Arial" w:cs="Arial"/>
          <w:sz w:val="22"/>
          <w:szCs w:val="22"/>
        </w:rPr>
        <w:t>hanteren van het Concern HR is</w:t>
      </w:r>
      <w:r w:rsidRPr="00733ADF">
        <w:rPr>
          <w:rFonts w:ascii="Arial" w:hAnsi="Arial" w:cs="Arial"/>
          <w:sz w:val="22"/>
          <w:szCs w:val="22"/>
        </w:rPr>
        <w:t xml:space="preserve"> er een aantal personeelsinstrumenten die geme</w:t>
      </w:r>
      <w:r>
        <w:rPr>
          <w:rFonts w:ascii="Arial" w:hAnsi="Arial" w:cs="Arial"/>
          <w:sz w:val="22"/>
          <w:szCs w:val="22"/>
        </w:rPr>
        <w:t>enschappelijk zijn. E</w:t>
      </w:r>
      <w:r w:rsidRPr="00733ADF">
        <w:rPr>
          <w:rFonts w:ascii="Arial" w:hAnsi="Arial" w:cs="Arial"/>
          <w:sz w:val="22"/>
          <w:szCs w:val="22"/>
        </w:rPr>
        <w:t>erst</w:t>
      </w:r>
      <w:r>
        <w:rPr>
          <w:rFonts w:ascii="Arial" w:hAnsi="Arial" w:cs="Arial"/>
          <w:sz w:val="22"/>
          <w:szCs w:val="22"/>
        </w:rPr>
        <w:t xml:space="preserve"> zal</w:t>
      </w:r>
      <w:r w:rsidRPr="00733ADF">
        <w:rPr>
          <w:rFonts w:ascii="Arial" w:hAnsi="Arial" w:cs="Arial"/>
          <w:sz w:val="22"/>
          <w:szCs w:val="22"/>
        </w:rPr>
        <w:t xml:space="preserve"> het concernb</w:t>
      </w:r>
      <w:r>
        <w:rPr>
          <w:rFonts w:ascii="Arial" w:hAnsi="Arial" w:cs="Arial"/>
          <w:sz w:val="22"/>
          <w:szCs w:val="22"/>
        </w:rPr>
        <w:t xml:space="preserve">rede mobiliteitsbeleid geanalyseerd worden. Vervolgens zal </w:t>
      </w:r>
      <w:r w:rsidRPr="00733ADF">
        <w:rPr>
          <w:rFonts w:ascii="Arial" w:hAnsi="Arial" w:cs="Arial"/>
          <w:sz w:val="22"/>
          <w:szCs w:val="22"/>
        </w:rPr>
        <w:t>per dienst</w:t>
      </w:r>
      <w:r>
        <w:rPr>
          <w:rFonts w:ascii="Arial" w:hAnsi="Arial" w:cs="Arial"/>
          <w:sz w:val="22"/>
          <w:szCs w:val="22"/>
        </w:rPr>
        <w:t xml:space="preserve"> het mobiliteitsbeleid geanalyseerd worden</w:t>
      </w:r>
      <w:r w:rsidRPr="00733ADF">
        <w:rPr>
          <w:rFonts w:ascii="Arial" w:hAnsi="Arial" w:cs="Arial"/>
          <w:sz w:val="22"/>
          <w:szCs w:val="22"/>
        </w:rPr>
        <w:t>.</w:t>
      </w:r>
    </w:p>
    <w:p w:rsidR="009B6510" w:rsidRDefault="009B6510" w:rsidP="00F610E5">
      <w:pPr>
        <w:spacing w:line="276" w:lineRule="auto"/>
        <w:jc w:val="both"/>
        <w:rPr>
          <w:rFonts w:ascii="Arial" w:hAnsi="Arial" w:cs="Arial"/>
          <w:sz w:val="22"/>
          <w:szCs w:val="22"/>
        </w:rPr>
      </w:pPr>
    </w:p>
    <w:p w:rsidR="009B6510" w:rsidRPr="004846D4" w:rsidRDefault="009B6510" w:rsidP="00402860">
      <w:pPr>
        <w:pStyle w:val="arial12vet"/>
        <w:outlineLvl w:val="1"/>
      </w:pPr>
      <w:bookmarkStart w:id="372" w:name="_Toc265099378"/>
      <w:bookmarkStart w:id="373" w:name="_Toc265099563"/>
      <w:bookmarkStart w:id="374" w:name="_Toc265103349"/>
      <w:r w:rsidRPr="004846D4">
        <w:t>6.1 Analyse Statutaire model</w:t>
      </w:r>
      <w:bookmarkEnd w:id="372"/>
      <w:bookmarkEnd w:id="373"/>
      <w:bookmarkEnd w:id="374"/>
    </w:p>
    <w:p w:rsidR="009B6510" w:rsidRPr="00733ADF" w:rsidRDefault="009B6510" w:rsidP="00733ADF">
      <w:pPr>
        <w:spacing w:line="276" w:lineRule="auto"/>
        <w:jc w:val="both"/>
        <w:rPr>
          <w:rFonts w:ascii="Arial" w:hAnsi="Arial" w:cs="Arial"/>
          <w:sz w:val="22"/>
          <w:szCs w:val="22"/>
        </w:rPr>
      </w:pPr>
      <w:r>
        <w:rPr>
          <w:rFonts w:ascii="Arial" w:hAnsi="Arial" w:cs="Arial"/>
          <w:sz w:val="22"/>
          <w:szCs w:val="22"/>
        </w:rPr>
        <w:t>In hoofdstuk 2 is</w:t>
      </w:r>
      <w:r w:rsidRPr="00733ADF">
        <w:rPr>
          <w:rFonts w:ascii="Arial" w:hAnsi="Arial" w:cs="Arial"/>
          <w:sz w:val="22"/>
          <w:szCs w:val="22"/>
        </w:rPr>
        <w:t xml:space="preserve"> beschreven dat door middel van het statutaire model (Van de Vall, 2007) beleid geëvalueerd kan worden. Aan de hand van de volgende criteria zal ik de verschillende onderdelen van het mobiliteitsbeleid evalueren: beleidscriteria, instrumentele criteria en middelcriteria. Om het mobiliteitsbeleid van de drie </w:t>
      </w:r>
      <w:r>
        <w:rPr>
          <w:rFonts w:ascii="Arial" w:hAnsi="Arial" w:cs="Arial"/>
          <w:sz w:val="22"/>
          <w:szCs w:val="22"/>
        </w:rPr>
        <w:t>diensten te evalueren zal onderzocht worden</w:t>
      </w:r>
      <w:r w:rsidRPr="00733ADF">
        <w:rPr>
          <w:rFonts w:ascii="Arial" w:hAnsi="Arial" w:cs="Arial"/>
          <w:sz w:val="22"/>
          <w:szCs w:val="22"/>
        </w:rPr>
        <w:t xml:space="preserve"> of het mobiliteitsbeleid voldoet aan de eisen van het statutaire model.</w:t>
      </w:r>
    </w:p>
    <w:p w:rsidR="009B6510" w:rsidRPr="00733ADF" w:rsidRDefault="009B6510" w:rsidP="00733ADF">
      <w:pPr>
        <w:spacing w:line="276" w:lineRule="auto"/>
        <w:jc w:val="both"/>
        <w:rPr>
          <w:rFonts w:ascii="Arial" w:hAnsi="Arial" w:cs="Arial"/>
          <w:sz w:val="22"/>
          <w:szCs w:val="22"/>
        </w:rPr>
      </w:pPr>
    </w:p>
    <w:p w:rsidR="009B6510" w:rsidRPr="00733ADF" w:rsidRDefault="009B6510" w:rsidP="00402860">
      <w:pPr>
        <w:pStyle w:val="arial11vet"/>
        <w:outlineLvl w:val="2"/>
      </w:pPr>
      <w:bookmarkStart w:id="375" w:name="_Toc265099379"/>
      <w:bookmarkStart w:id="376" w:name="_Toc265099564"/>
      <w:bookmarkStart w:id="377" w:name="_Toc265103350"/>
      <w:r>
        <w:t xml:space="preserve">6.1.1 </w:t>
      </w:r>
      <w:r w:rsidRPr="00733ADF">
        <w:t>Beleidscriteria</w:t>
      </w:r>
      <w:bookmarkEnd w:id="375"/>
      <w:bookmarkEnd w:id="376"/>
      <w:bookmarkEnd w:id="377"/>
    </w:p>
    <w:p w:rsidR="009B6510" w:rsidRPr="00733ADF" w:rsidRDefault="009B6510" w:rsidP="00733ADF">
      <w:pPr>
        <w:spacing w:line="276" w:lineRule="auto"/>
        <w:jc w:val="both"/>
        <w:rPr>
          <w:rFonts w:ascii="Arial" w:hAnsi="Arial" w:cs="Arial"/>
          <w:sz w:val="22"/>
          <w:szCs w:val="22"/>
        </w:rPr>
      </w:pPr>
      <w:r w:rsidRPr="00733ADF">
        <w:rPr>
          <w:rFonts w:ascii="Arial" w:hAnsi="Arial" w:cs="Arial"/>
          <w:sz w:val="22"/>
          <w:szCs w:val="22"/>
        </w:rPr>
        <w:t>De beleidscriteria bestaan uit de statutaire variabelen ‘definiëring van het beleidsdoel’ en ‘geldigheid van de causale theorie’. Als het statuut duidelijke instructies bevat over de wijze waarop de beleidsinstantie en de doelgroep aan het beleid kunnen voldoen dan is het criterium ‘definiëring van het beleidsdoel’ behaald. Het criterium ‘geldigheid van de causale theorie’ is behaald als in de praktijk blijkt dat de geplande verandering ook daadwerkelijk door de maatregel wordt veroorzaakt.</w:t>
      </w:r>
    </w:p>
    <w:p w:rsidR="009B6510" w:rsidRPr="00733ADF" w:rsidRDefault="009B6510" w:rsidP="00733ADF">
      <w:pPr>
        <w:spacing w:line="276" w:lineRule="auto"/>
        <w:jc w:val="both"/>
        <w:rPr>
          <w:rFonts w:ascii="Arial" w:hAnsi="Arial" w:cs="Arial"/>
          <w:b/>
          <w:sz w:val="22"/>
          <w:szCs w:val="22"/>
        </w:rPr>
      </w:pPr>
    </w:p>
    <w:p w:rsidR="009B6510" w:rsidRPr="00733ADF" w:rsidRDefault="009B6510" w:rsidP="00733ADF">
      <w:pPr>
        <w:spacing w:line="276" w:lineRule="auto"/>
        <w:jc w:val="both"/>
        <w:rPr>
          <w:rFonts w:ascii="Arial" w:hAnsi="Arial" w:cs="Arial"/>
          <w:b/>
          <w:sz w:val="22"/>
          <w:szCs w:val="22"/>
        </w:rPr>
      </w:pPr>
      <w:r w:rsidRPr="00733ADF">
        <w:rPr>
          <w:rFonts w:ascii="Arial" w:hAnsi="Arial" w:cs="Arial"/>
          <w:b/>
          <w:sz w:val="22"/>
          <w:szCs w:val="22"/>
        </w:rPr>
        <w:t>Concern Gemeente Rotterdam</w:t>
      </w:r>
    </w:p>
    <w:p w:rsidR="009B6510" w:rsidRPr="00733ADF" w:rsidRDefault="009B6510" w:rsidP="00733ADF">
      <w:pPr>
        <w:spacing w:line="276" w:lineRule="auto"/>
        <w:jc w:val="both"/>
        <w:rPr>
          <w:rFonts w:ascii="Arial" w:hAnsi="Arial" w:cs="Arial"/>
          <w:b/>
          <w:sz w:val="22"/>
          <w:szCs w:val="22"/>
        </w:rPr>
      </w:pPr>
    </w:p>
    <w:p w:rsidR="009B6510" w:rsidRPr="00733ADF" w:rsidRDefault="009B6510" w:rsidP="00733ADF">
      <w:pPr>
        <w:spacing w:line="276" w:lineRule="auto"/>
        <w:jc w:val="both"/>
        <w:rPr>
          <w:rFonts w:ascii="Arial" w:hAnsi="Arial" w:cs="Arial"/>
          <w:i/>
          <w:sz w:val="22"/>
          <w:szCs w:val="22"/>
        </w:rPr>
      </w:pPr>
      <w:r w:rsidRPr="00733ADF">
        <w:rPr>
          <w:rFonts w:ascii="Arial" w:hAnsi="Arial" w:cs="Arial"/>
          <w:i/>
          <w:sz w:val="22"/>
          <w:szCs w:val="22"/>
        </w:rPr>
        <w:t>Werving</w:t>
      </w:r>
      <w:r>
        <w:rPr>
          <w:rFonts w:ascii="Arial" w:hAnsi="Arial" w:cs="Arial"/>
          <w:i/>
          <w:sz w:val="22"/>
          <w:szCs w:val="22"/>
        </w:rPr>
        <w:t>-</w:t>
      </w:r>
      <w:r w:rsidRPr="00733ADF">
        <w:rPr>
          <w:rFonts w:ascii="Arial" w:hAnsi="Arial" w:cs="Arial"/>
          <w:i/>
          <w:sz w:val="22"/>
          <w:szCs w:val="22"/>
        </w:rPr>
        <w:t xml:space="preserve"> en selectieprocedure</w:t>
      </w:r>
    </w:p>
    <w:p w:rsidR="009B6510" w:rsidRPr="00733ADF" w:rsidRDefault="009B6510" w:rsidP="00733ADF">
      <w:pPr>
        <w:spacing w:line="276" w:lineRule="auto"/>
        <w:jc w:val="both"/>
        <w:rPr>
          <w:rFonts w:ascii="Arial" w:hAnsi="Arial" w:cs="Arial"/>
          <w:sz w:val="22"/>
          <w:szCs w:val="22"/>
        </w:rPr>
      </w:pPr>
      <w:r w:rsidRPr="00733ADF">
        <w:rPr>
          <w:rFonts w:ascii="Arial" w:hAnsi="Arial" w:cs="Arial"/>
          <w:sz w:val="22"/>
          <w:szCs w:val="22"/>
        </w:rPr>
        <w:t xml:space="preserve">De </w:t>
      </w:r>
      <w:r>
        <w:rPr>
          <w:rFonts w:ascii="Arial" w:hAnsi="Arial" w:cs="Arial"/>
          <w:sz w:val="22"/>
          <w:szCs w:val="22"/>
        </w:rPr>
        <w:t>werving- en selectieprocedure</w:t>
      </w:r>
      <w:r w:rsidRPr="00733ADF">
        <w:rPr>
          <w:rFonts w:ascii="Arial" w:hAnsi="Arial" w:cs="Arial"/>
          <w:sz w:val="22"/>
          <w:szCs w:val="22"/>
        </w:rPr>
        <w:t xml:space="preserve"> binnen de Gemeente Rotterdam is duidelijk en helder omschreven. De </w:t>
      </w:r>
      <w:r>
        <w:rPr>
          <w:rFonts w:ascii="Arial" w:hAnsi="Arial" w:cs="Arial"/>
          <w:sz w:val="22"/>
          <w:szCs w:val="22"/>
        </w:rPr>
        <w:t>werving- en selectieprocedure</w:t>
      </w:r>
      <w:r w:rsidRPr="00733ADF">
        <w:rPr>
          <w:rFonts w:ascii="Arial" w:hAnsi="Arial" w:cs="Arial"/>
          <w:sz w:val="22"/>
          <w:szCs w:val="22"/>
        </w:rPr>
        <w:t xml:space="preserve"> bestaat uit vijf fasen en elke fase wordt duidelijk omschreven. De rol van de dienst en de sollicitant wordt duidelijk omschreven. Daarnaast hebben reïntegratie- en herplaatsingskandidaten een bijzondere positie in de werving- en selectieprocedure, omdat zij voorrang hebben bij vacatures. In de procedure wordt duidelijk omschreven welke stappen er genomen moeten worden en wat de rol van de dienst en de reïntegratie- en herplaatsingskandidaat is.</w:t>
      </w:r>
    </w:p>
    <w:p w:rsidR="009B6510" w:rsidRDefault="009B6510" w:rsidP="00006433">
      <w:pPr>
        <w:spacing w:line="276" w:lineRule="auto"/>
        <w:jc w:val="both"/>
        <w:rPr>
          <w:rFonts w:ascii="Arial" w:hAnsi="Arial" w:cs="Arial"/>
          <w:sz w:val="22"/>
          <w:szCs w:val="22"/>
        </w:rPr>
      </w:pPr>
      <w:r w:rsidRPr="00733ADF">
        <w:rPr>
          <w:rFonts w:ascii="Arial" w:hAnsi="Arial" w:cs="Arial"/>
          <w:sz w:val="22"/>
          <w:szCs w:val="22"/>
        </w:rPr>
        <w:t xml:space="preserve">Uit de kwalitatieve interviews is gebleken dat leidinggevenden </w:t>
      </w:r>
      <w:r w:rsidRPr="00294E3E">
        <w:rPr>
          <w:rFonts w:ascii="Arial" w:hAnsi="Arial" w:cs="Arial"/>
          <w:sz w:val="22"/>
          <w:szCs w:val="22"/>
        </w:rPr>
        <w:t xml:space="preserve">en P&amp;O medewerkers </w:t>
      </w:r>
      <w:r w:rsidRPr="00733ADF">
        <w:rPr>
          <w:rFonts w:ascii="Arial" w:hAnsi="Arial" w:cs="Arial"/>
          <w:sz w:val="22"/>
          <w:szCs w:val="22"/>
        </w:rPr>
        <w:t xml:space="preserve">behoefte hebben aan meer flexibiliteit met betrekking tot de werving- en selectieprocedure, omdat ze het gevoel hebben gebonden te zijn aan de verschillende fases in de procedure. </w:t>
      </w:r>
      <w:r>
        <w:rPr>
          <w:rFonts w:ascii="Arial" w:hAnsi="Arial" w:cs="Arial"/>
          <w:sz w:val="22"/>
          <w:szCs w:val="22"/>
        </w:rPr>
        <w:t>Een P&amp;O medewerker zegt hierover:</w:t>
      </w:r>
    </w:p>
    <w:p w:rsidR="009B6510" w:rsidRDefault="009B6510" w:rsidP="00006433">
      <w:pPr>
        <w:spacing w:line="276" w:lineRule="auto"/>
        <w:jc w:val="both"/>
        <w:rPr>
          <w:rFonts w:ascii="Arial" w:hAnsi="Arial" w:cs="Arial"/>
          <w:sz w:val="22"/>
          <w:szCs w:val="22"/>
        </w:rPr>
      </w:pPr>
    </w:p>
    <w:p w:rsidR="009B6510" w:rsidRPr="00294E3E" w:rsidRDefault="009B6510" w:rsidP="00006433">
      <w:pPr>
        <w:spacing w:line="276" w:lineRule="auto"/>
        <w:jc w:val="both"/>
        <w:rPr>
          <w:rFonts w:ascii="Arial" w:hAnsi="Arial" w:cs="Arial"/>
          <w:i/>
          <w:sz w:val="22"/>
          <w:szCs w:val="22"/>
        </w:rPr>
      </w:pPr>
      <w:r w:rsidRPr="00536A24">
        <w:rPr>
          <w:rFonts w:ascii="Arial" w:hAnsi="Arial" w:cs="Arial"/>
          <w:i/>
          <w:sz w:val="22"/>
          <w:szCs w:val="22"/>
        </w:rPr>
        <w:t>‘</w:t>
      </w:r>
      <w:r w:rsidRPr="00294E3E">
        <w:rPr>
          <w:rFonts w:ascii="Arial" w:hAnsi="Arial" w:cs="Arial"/>
          <w:i/>
          <w:sz w:val="22"/>
          <w:szCs w:val="22"/>
        </w:rPr>
        <w:t>Het is toch belachelijk dat als een uitzendkracht of trainee goed functioneert, je eerst de hele procedure moet doornemen. Je zou maar thuis overleggen en een brief schrijven terwijl er al iemand is. Dat is toch nutteloos! Zorg dat je wat transparanter en eerlijker wordt naar de werknemer toe.’</w:t>
      </w:r>
    </w:p>
    <w:p w:rsidR="009B6510" w:rsidRPr="00294E3E" w:rsidRDefault="009B6510" w:rsidP="00006433">
      <w:pPr>
        <w:spacing w:line="276" w:lineRule="auto"/>
        <w:jc w:val="both"/>
        <w:rPr>
          <w:rFonts w:ascii="Arial" w:hAnsi="Arial" w:cs="Arial"/>
          <w:sz w:val="22"/>
          <w:szCs w:val="22"/>
        </w:rPr>
      </w:pPr>
      <w:r w:rsidRPr="00294E3E">
        <w:rPr>
          <w:rFonts w:ascii="Arial" w:hAnsi="Arial" w:cs="Arial"/>
          <w:sz w:val="22"/>
          <w:szCs w:val="22"/>
        </w:rPr>
        <w:t>(P&amp;O medewerker, Gemeente Rotterdam)</w:t>
      </w:r>
    </w:p>
    <w:p w:rsidR="009B6510" w:rsidRDefault="009B6510" w:rsidP="00006433">
      <w:pPr>
        <w:spacing w:line="276" w:lineRule="auto"/>
        <w:jc w:val="both"/>
        <w:rPr>
          <w:rFonts w:ascii="Arial" w:hAnsi="Arial" w:cs="Arial"/>
          <w:sz w:val="22"/>
          <w:szCs w:val="22"/>
        </w:rPr>
      </w:pPr>
    </w:p>
    <w:p w:rsidR="009B6510" w:rsidRDefault="009B6510" w:rsidP="00006433">
      <w:pPr>
        <w:spacing w:line="276" w:lineRule="auto"/>
        <w:jc w:val="both"/>
        <w:rPr>
          <w:rFonts w:ascii="Arial" w:hAnsi="Arial" w:cs="Arial"/>
          <w:sz w:val="22"/>
          <w:szCs w:val="22"/>
        </w:rPr>
      </w:pPr>
      <w:r>
        <w:rPr>
          <w:rFonts w:ascii="Arial" w:hAnsi="Arial" w:cs="Arial"/>
          <w:sz w:val="22"/>
          <w:szCs w:val="22"/>
        </w:rPr>
        <w:t>Een medewerker zegt hierover:</w:t>
      </w:r>
    </w:p>
    <w:p w:rsidR="009B6510" w:rsidRPr="00294E3E" w:rsidRDefault="009B6510" w:rsidP="00006433">
      <w:pPr>
        <w:spacing w:line="276" w:lineRule="auto"/>
        <w:jc w:val="both"/>
        <w:rPr>
          <w:rFonts w:ascii="Arial" w:hAnsi="Arial" w:cs="Arial"/>
          <w:sz w:val="22"/>
          <w:szCs w:val="22"/>
        </w:rPr>
      </w:pPr>
    </w:p>
    <w:p w:rsidR="009B6510" w:rsidRPr="00294E3E" w:rsidRDefault="009B6510" w:rsidP="00006433">
      <w:pPr>
        <w:spacing w:line="276" w:lineRule="auto"/>
        <w:jc w:val="both"/>
        <w:rPr>
          <w:rFonts w:ascii="Arial" w:hAnsi="Arial" w:cs="Arial"/>
          <w:i/>
          <w:sz w:val="22"/>
          <w:szCs w:val="22"/>
        </w:rPr>
      </w:pPr>
      <w:r w:rsidRPr="00294E3E">
        <w:rPr>
          <w:rFonts w:ascii="Arial" w:hAnsi="Arial" w:cs="Arial"/>
          <w:i/>
          <w:sz w:val="22"/>
          <w:szCs w:val="22"/>
        </w:rPr>
        <w:t>‘Er is een soort heiligheid en er mag wel flexibeler met procedures om worden gegaan. Waarom een vacature intern open stellen als je weet dat er geen interne kandidaten zijn? Dan kan een goede kandidaat binnen al een week gevlogen zijn.’</w:t>
      </w:r>
    </w:p>
    <w:p w:rsidR="009B6510" w:rsidRPr="00294E3E" w:rsidRDefault="009B6510" w:rsidP="00006433">
      <w:pPr>
        <w:spacing w:line="276" w:lineRule="auto"/>
        <w:jc w:val="both"/>
        <w:rPr>
          <w:rFonts w:ascii="Arial" w:hAnsi="Arial" w:cs="Arial"/>
          <w:i/>
          <w:sz w:val="22"/>
          <w:szCs w:val="22"/>
        </w:rPr>
      </w:pPr>
      <w:r w:rsidRPr="00294E3E">
        <w:rPr>
          <w:rFonts w:ascii="Arial" w:hAnsi="Arial" w:cs="Arial"/>
          <w:i/>
          <w:sz w:val="22"/>
          <w:szCs w:val="22"/>
        </w:rPr>
        <w:t>(medewerker, dS+V)</w:t>
      </w:r>
    </w:p>
    <w:p w:rsidR="009B6510" w:rsidRDefault="009B6510" w:rsidP="00006433">
      <w:pPr>
        <w:spacing w:line="276" w:lineRule="auto"/>
        <w:jc w:val="both"/>
        <w:rPr>
          <w:rFonts w:ascii="Arial" w:hAnsi="Arial" w:cs="Arial"/>
          <w:sz w:val="22"/>
          <w:szCs w:val="22"/>
        </w:rPr>
      </w:pPr>
    </w:p>
    <w:p w:rsidR="009B6510" w:rsidRPr="00B578AA" w:rsidRDefault="009B6510" w:rsidP="00006433">
      <w:pPr>
        <w:spacing w:line="276" w:lineRule="auto"/>
        <w:jc w:val="both"/>
        <w:rPr>
          <w:rFonts w:ascii="Arial" w:hAnsi="Arial" w:cs="Arial"/>
          <w:sz w:val="22"/>
          <w:szCs w:val="22"/>
        </w:rPr>
      </w:pPr>
      <w:r w:rsidRPr="00B578AA">
        <w:rPr>
          <w:rFonts w:ascii="Arial" w:hAnsi="Arial" w:cs="Arial"/>
          <w:sz w:val="22"/>
          <w:szCs w:val="22"/>
        </w:rPr>
        <w:t>Een leidinggevende zegt hierover:</w:t>
      </w:r>
    </w:p>
    <w:p w:rsidR="009B6510" w:rsidRPr="00B578AA" w:rsidRDefault="009B6510" w:rsidP="00006433">
      <w:pPr>
        <w:spacing w:line="276" w:lineRule="auto"/>
        <w:jc w:val="both"/>
        <w:rPr>
          <w:rFonts w:ascii="Arial" w:hAnsi="Arial" w:cs="Arial"/>
          <w:sz w:val="22"/>
          <w:szCs w:val="22"/>
        </w:rPr>
      </w:pPr>
    </w:p>
    <w:p w:rsidR="009B6510" w:rsidRPr="00B578AA" w:rsidRDefault="009B6510" w:rsidP="00006433">
      <w:pPr>
        <w:spacing w:line="276" w:lineRule="auto"/>
        <w:jc w:val="both"/>
        <w:rPr>
          <w:rFonts w:ascii="Arial" w:hAnsi="Arial" w:cs="Arial"/>
          <w:b/>
          <w:i/>
          <w:sz w:val="22"/>
          <w:szCs w:val="22"/>
        </w:rPr>
      </w:pPr>
      <w:r w:rsidRPr="00B578AA">
        <w:rPr>
          <w:rFonts w:ascii="Arial" w:hAnsi="Arial" w:cs="Arial"/>
          <w:i/>
          <w:sz w:val="22"/>
          <w:szCs w:val="22"/>
        </w:rPr>
        <w:t>‘Op papier snap ik de werving- en selectieprocedure en vind ik hem helder. In de praktijk mag hij wel flexibeler.</w:t>
      </w:r>
      <w:r w:rsidRPr="00B578AA">
        <w:rPr>
          <w:rFonts w:ascii="Arial" w:hAnsi="Arial" w:cs="Arial"/>
          <w:b/>
          <w:i/>
          <w:sz w:val="22"/>
          <w:szCs w:val="22"/>
        </w:rPr>
        <w:t xml:space="preserve"> </w:t>
      </w:r>
      <w:r w:rsidRPr="00B578AA">
        <w:rPr>
          <w:rFonts w:ascii="Arial" w:hAnsi="Arial" w:cs="Arial"/>
          <w:i/>
          <w:sz w:val="22"/>
          <w:szCs w:val="22"/>
        </w:rPr>
        <w:t>Bij een heleboel functies weet je waar je moet werven en dat het in de eerste drie fases niet gaat lukken. Het mag wel slagvaardiger, dus sneller extern uitzetten.’</w:t>
      </w:r>
    </w:p>
    <w:p w:rsidR="009B6510" w:rsidRPr="00B578AA" w:rsidRDefault="009B6510" w:rsidP="00006433">
      <w:pPr>
        <w:spacing w:line="276" w:lineRule="auto"/>
        <w:jc w:val="both"/>
        <w:rPr>
          <w:rFonts w:ascii="Arial" w:hAnsi="Arial" w:cs="Arial"/>
          <w:i/>
          <w:sz w:val="22"/>
          <w:szCs w:val="22"/>
        </w:rPr>
      </w:pPr>
      <w:r w:rsidRPr="00B578AA">
        <w:rPr>
          <w:rFonts w:ascii="Arial" w:hAnsi="Arial" w:cs="Arial"/>
          <w:i/>
          <w:sz w:val="22"/>
          <w:szCs w:val="22"/>
        </w:rPr>
        <w:t>(leidinggevende, Gemeentewerken)</w:t>
      </w:r>
    </w:p>
    <w:p w:rsidR="009B6510" w:rsidRPr="00294E3E" w:rsidRDefault="009B6510" w:rsidP="00006433">
      <w:pPr>
        <w:spacing w:line="276" w:lineRule="auto"/>
        <w:jc w:val="both"/>
        <w:rPr>
          <w:rFonts w:ascii="Arial" w:hAnsi="Arial" w:cs="Arial"/>
          <w:sz w:val="22"/>
          <w:szCs w:val="22"/>
        </w:rPr>
      </w:pPr>
    </w:p>
    <w:p w:rsidR="009B6510" w:rsidRDefault="009B6510" w:rsidP="00006433">
      <w:pPr>
        <w:spacing w:line="276" w:lineRule="auto"/>
        <w:jc w:val="both"/>
        <w:rPr>
          <w:rFonts w:ascii="Arial" w:hAnsi="Arial" w:cs="Arial"/>
          <w:sz w:val="22"/>
          <w:szCs w:val="22"/>
        </w:rPr>
      </w:pPr>
      <w:r w:rsidRPr="00733ADF">
        <w:rPr>
          <w:rFonts w:ascii="Arial" w:hAnsi="Arial" w:cs="Arial"/>
          <w:sz w:val="22"/>
          <w:szCs w:val="22"/>
        </w:rPr>
        <w:t>Dit geeft aan dat de werving- en selectieprocedure duidelijk is omschreven. Er kan gesteld worden dat het criterium ‘definiëring v</w:t>
      </w:r>
      <w:r>
        <w:rPr>
          <w:rFonts w:ascii="Arial" w:hAnsi="Arial" w:cs="Arial"/>
          <w:sz w:val="22"/>
          <w:szCs w:val="22"/>
        </w:rPr>
        <w:t>an het beleidsdoel’ behaald is.</w:t>
      </w:r>
    </w:p>
    <w:p w:rsidR="009B6510" w:rsidRPr="00733ADF" w:rsidRDefault="009B6510" w:rsidP="00006433">
      <w:pPr>
        <w:spacing w:line="276" w:lineRule="auto"/>
        <w:jc w:val="both"/>
        <w:rPr>
          <w:rFonts w:ascii="Arial" w:hAnsi="Arial" w:cs="Arial"/>
          <w:sz w:val="22"/>
          <w:szCs w:val="22"/>
        </w:rPr>
      </w:pPr>
    </w:p>
    <w:p w:rsidR="009B6510" w:rsidRPr="00733ADF" w:rsidRDefault="009B6510" w:rsidP="00733ADF">
      <w:pPr>
        <w:spacing w:line="276" w:lineRule="auto"/>
        <w:jc w:val="both"/>
        <w:rPr>
          <w:rFonts w:ascii="Arial" w:hAnsi="Arial" w:cs="Arial"/>
          <w:sz w:val="22"/>
          <w:szCs w:val="22"/>
        </w:rPr>
      </w:pPr>
      <w:r w:rsidRPr="00733ADF">
        <w:rPr>
          <w:rFonts w:ascii="Arial" w:hAnsi="Arial" w:cs="Arial"/>
          <w:sz w:val="22"/>
          <w:szCs w:val="22"/>
        </w:rPr>
        <w:t xml:space="preserve">Het doel van de </w:t>
      </w:r>
      <w:r>
        <w:rPr>
          <w:rFonts w:ascii="Arial" w:hAnsi="Arial" w:cs="Arial"/>
          <w:sz w:val="22"/>
          <w:szCs w:val="22"/>
        </w:rPr>
        <w:t>werving- en selectieprocedure</w:t>
      </w:r>
      <w:r w:rsidRPr="00733ADF">
        <w:rPr>
          <w:rFonts w:ascii="Arial" w:hAnsi="Arial" w:cs="Arial"/>
          <w:sz w:val="22"/>
          <w:szCs w:val="22"/>
        </w:rPr>
        <w:t xml:space="preserve"> is om de interne mobiliteit te bevorderen binnen de Gemeente Rotterdam. Om deze doelstelling te bereiken krijgen interne kandidaten en reintegratie- en herplaatsingskandidaten voorrang bij vacatures. </w:t>
      </w:r>
    </w:p>
    <w:p w:rsidR="009B6510" w:rsidRPr="00733ADF" w:rsidRDefault="009B6510" w:rsidP="00733ADF">
      <w:pPr>
        <w:spacing w:line="276" w:lineRule="auto"/>
        <w:jc w:val="both"/>
        <w:rPr>
          <w:rFonts w:ascii="Arial" w:hAnsi="Arial" w:cs="Arial"/>
          <w:sz w:val="22"/>
          <w:szCs w:val="22"/>
        </w:rPr>
      </w:pPr>
      <w:r w:rsidRPr="00733ADF">
        <w:rPr>
          <w:rFonts w:ascii="Arial" w:hAnsi="Arial" w:cs="Arial"/>
          <w:sz w:val="22"/>
          <w:szCs w:val="22"/>
        </w:rPr>
        <w:t>Uit de analyse is naar voren gekomen dat alle drie de diensten de werving- en selectieprocedure die door het college van B en W is vastgesteld hebben aangepast. Dit is opmerkelijk te noemen. Binnen de dienst dS+V is de werving- en selectieprocedure aangepast, omdat de procedure als belemmerd werd ervaren indien een vacaturehoudende afdeling een geschikte kandidaat wilde doorstromen. Hierdoor ontstond een situatie waarbij een leidinggevende andere kandidaten moest uitnodigen, terwijl de leidinggevende een andere kandidaat op het oog had. Door middel van de doorstroom-kandidaatprocedure wil de dienst sneller vacatures opvullen op een transparante wijze. Daarnaast wordt voordat de vacature officieel wordt vrijgegeven door de mobiliteitsadviseur gekeken of de vacature door een interne mobiliteitskandidaat opgevuld kan worden. Mobiliteitskandidaten krijgen dus voorrang boven andere medewerkers. Binnen de dienst GW en het OBR krijgen ook mobiliteitskandidaten voorrang boven andere medewerkers. Op deze manier proberen de drie diensten de interne mobiliteit te bevorderen.</w:t>
      </w:r>
    </w:p>
    <w:p w:rsidR="009B6510" w:rsidRPr="00733ADF" w:rsidRDefault="009B6510" w:rsidP="00733ADF">
      <w:pPr>
        <w:spacing w:line="276" w:lineRule="auto"/>
        <w:jc w:val="both"/>
        <w:rPr>
          <w:rFonts w:ascii="Arial" w:hAnsi="Arial" w:cs="Arial"/>
          <w:sz w:val="22"/>
          <w:szCs w:val="22"/>
        </w:rPr>
      </w:pPr>
    </w:p>
    <w:p w:rsidR="009B6510" w:rsidRPr="00733ADF" w:rsidRDefault="009B6510" w:rsidP="00733ADF">
      <w:pPr>
        <w:spacing w:line="276" w:lineRule="auto"/>
        <w:jc w:val="both"/>
        <w:rPr>
          <w:rFonts w:ascii="Arial" w:hAnsi="Arial" w:cs="Arial"/>
          <w:sz w:val="22"/>
          <w:szCs w:val="22"/>
        </w:rPr>
      </w:pPr>
      <w:r w:rsidRPr="00733ADF">
        <w:rPr>
          <w:rFonts w:ascii="Arial" w:hAnsi="Arial" w:cs="Arial"/>
          <w:sz w:val="22"/>
          <w:szCs w:val="22"/>
        </w:rPr>
        <w:t>Uit de mobilitei</w:t>
      </w:r>
      <w:r>
        <w:rPr>
          <w:rFonts w:ascii="Arial" w:hAnsi="Arial" w:cs="Arial"/>
          <w:sz w:val="22"/>
          <w:szCs w:val="22"/>
        </w:rPr>
        <w:t xml:space="preserve">tscijfers kan geconcludeerd worden </w:t>
      </w:r>
      <w:r w:rsidRPr="00733ADF">
        <w:rPr>
          <w:rFonts w:ascii="Arial" w:hAnsi="Arial" w:cs="Arial"/>
          <w:sz w:val="22"/>
          <w:szCs w:val="22"/>
        </w:rPr>
        <w:t>dat de drie diensten op het gebied van interne mobiliteit niet slecht scoren (zie hoofdstuk 5). Of de interne mobiliteit binnen de drie diensten te danken is aan de voorrangspositie van reïntegratie- en herplaatsingskandidaten valt te betwijfelen.</w:t>
      </w:r>
    </w:p>
    <w:p w:rsidR="009B6510" w:rsidRPr="00733ADF" w:rsidRDefault="009B6510" w:rsidP="00733ADF">
      <w:pPr>
        <w:spacing w:line="276" w:lineRule="auto"/>
        <w:jc w:val="both"/>
        <w:rPr>
          <w:rFonts w:ascii="Arial" w:hAnsi="Arial" w:cs="Arial"/>
          <w:sz w:val="22"/>
          <w:szCs w:val="22"/>
        </w:rPr>
      </w:pPr>
      <w:r w:rsidRPr="00733ADF">
        <w:rPr>
          <w:rFonts w:ascii="Arial" w:hAnsi="Arial" w:cs="Arial"/>
          <w:sz w:val="22"/>
          <w:szCs w:val="22"/>
        </w:rPr>
        <w:t>Uit de kwalitatieve interviews is namelijk naar voren gekomen dat reïntegratie- en herplaatsingskandidaten regelmatig door leidinggevenden zijn afgewezen, omdat ze zich niet op de juiste manier presenteren. Een dergelijke houding wordt opgevat als een gebrek aan enthousiasme en ongemotiveerdheid. Hieruit kan geconcludeerd worden dat het doel om de interne mobiliteit te bevorderen door voorrang te geven aan reïntegratie- en herplaatsingskandidaten niet succesvol is. De geplande verandering wordt dus niet bereikt door de maatregel. Er kan gesteld worden dat het criterium ‘geldigheid van de causale theorie’ niet is behaald.</w:t>
      </w:r>
    </w:p>
    <w:p w:rsidR="009B6510" w:rsidRDefault="009B6510" w:rsidP="00733ADF">
      <w:pPr>
        <w:spacing w:line="276" w:lineRule="auto"/>
        <w:jc w:val="both"/>
        <w:rPr>
          <w:rFonts w:ascii="Arial" w:hAnsi="Arial" w:cs="Arial"/>
          <w:i/>
          <w:sz w:val="22"/>
          <w:szCs w:val="22"/>
        </w:rPr>
      </w:pPr>
    </w:p>
    <w:p w:rsidR="009B6510" w:rsidRPr="00733ADF" w:rsidRDefault="009B6510" w:rsidP="00733ADF">
      <w:pPr>
        <w:spacing w:line="276" w:lineRule="auto"/>
        <w:jc w:val="both"/>
        <w:rPr>
          <w:rFonts w:ascii="Arial" w:hAnsi="Arial" w:cs="Arial"/>
          <w:i/>
          <w:sz w:val="22"/>
          <w:szCs w:val="22"/>
        </w:rPr>
      </w:pPr>
      <w:r w:rsidRPr="00733ADF">
        <w:rPr>
          <w:rFonts w:ascii="Arial" w:hAnsi="Arial" w:cs="Arial"/>
          <w:i/>
          <w:sz w:val="22"/>
          <w:szCs w:val="22"/>
        </w:rPr>
        <w:t>Project concernbrede mobiliteit</w:t>
      </w:r>
    </w:p>
    <w:p w:rsidR="009B6510" w:rsidRPr="00733ADF" w:rsidRDefault="009B6510" w:rsidP="00733ADF">
      <w:pPr>
        <w:spacing w:line="276" w:lineRule="auto"/>
        <w:jc w:val="both"/>
        <w:rPr>
          <w:rFonts w:ascii="Arial" w:hAnsi="Arial" w:cs="Arial"/>
          <w:sz w:val="22"/>
          <w:szCs w:val="22"/>
        </w:rPr>
      </w:pPr>
      <w:r w:rsidRPr="00733ADF">
        <w:rPr>
          <w:rFonts w:ascii="Arial" w:hAnsi="Arial" w:cs="Arial"/>
          <w:sz w:val="22"/>
          <w:szCs w:val="22"/>
        </w:rPr>
        <w:t xml:space="preserve">De documenten die beschikbaar zijn over het project concernbrede mobiliteit bevatten een duidelijke beschrijving van de doelstellingen. De doelstelling van het project concernbrede mobiliteit is als volgt: </w:t>
      </w:r>
      <w:r w:rsidRPr="00733ADF">
        <w:rPr>
          <w:rFonts w:ascii="Arial" w:hAnsi="Arial" w:cs="Arial"/>
          <w:bCs/>
          <w:sz w:val="22"/>
          <w:szCs w:val="22"/>
        </w:rPr>
        <w:t>“een effectief mobiliteitsbeleid zorgt voor het efficiënt doorvoeren van reorganisaties, innovatie binnen de gemeente en stimuleert doorstroom in de organisatie, zowel binnen als tussen diensten” (overdrachtsdocument programma HR-optimalisatie, 2008). Om de doelstelling te behalen is een aantal instrumenten ingevoerd. Echter de mobiliteitsinstrumenten zijn niet duidelijk oms</w:t>
      </w:r>
      <w:r>
        <w:rPr>
          <w:rFonts w:ascii="Arial" w:hAnsi="Arial" w:cs="Arial"/>
          <w:bCs/>
          <w:sz w:val="22"/>
          <w:szCs w:val="22"/>
        </w:rPr>
        <w:t>chreven. Als voorbeeld kan de pilot jobrotation genoemd worden</w:t>
      </w:r>
      <w:r w:rsidRPr="00733ADF">
        <w:rPr>
          <w:rFonts w:ascii="Arial" w:hAnsi="Arial" w:cs="Arial"/>
          <w:bCs/>
          <w:sz w:val="22"/>
          <w:szCs w:val="22"/>
        </w:rPr>
        <w:t xml:space="preserve">. Het doel van de pilot jobrotation </w:t>
      </w:r>
      <w:r w:rsidRPr="00733ADF">
        <w:rPr>
          <w:rFonts w:ascii="Arial" w:hAnsi="Arial" w:cs="Arial"/>
          <w:sz w:val="22"/>
          <w:szCs w:val="22"/>
        </w:rPr>
        <w:t>is het stimuleren van concernbrede mobiliteit, het uitwisselen van medewerkers tussen diensten en boeien en binden van medewerkers aan het concern. Maar uit de documenten komt niet duidelijk naar voren op welke wijze het instrument uitgevoerd zal worden en welke stappen er genomen moeten worden om de doelstelling te behalen. Er kan gesteld worden dat het criterium ‘definiëring van het beleidsdoel’ niet behaald is.</w:t>
      </w:r>
    </w:p>
    <w:p w:rsidR="009B6510" w:rsidRDefault="009B6510" w:rsidP="00006433">
      <w:pPr>
        <w:autoSpaceDE w:val="0"/>
        <w:autoSpaceDN w:val="0"/>
        <w:adjustRightInd w:val="0"/>
        <w:spacing w:line="276" w:lineRule="auto"/>
        <w:jc w:val="both"/>
        <w:rPr>
          <w:rFonts w:ascii="Arial" w:hAnsi="Arial" w:cs="Arial"/>
          <w:sz w:val="22"/>
          <w:szCs w:val="22"/>
        </w:rPr>
      </w:pPr>
      <w:r w:rsidRPr="00733ADF">
        <w:rPr>
          <w:rFonts w:ascii="Arial" w:hAnsi="Arial" w:cs="Arial"/>
          <w:sz w:val="22"/>
          <w:szCs w:val="22"/>
        </w:rPr>
        <w:t xml:space="preserve">De doelstelling van het project was om eerst aandacht te schenken aan gedwongen mobiliteit en vervolgens aan vrijwillige mobiliteit. Het is de projectgroep niet gelukt om aandacht te schenken aan vrijwillige mobiliteit, omdat het onderwerp gedwongen mobiliteit veel tijd in beslag nam. Uiteindelijk is ook gebleken dat de mobiliteitsinstrumenten te weinig rendement opleverden. </w:t>
      </w:r>
    </w:p>
    <w:p w:rsidR="009B6510" w:rsidRPr="00B3723E" w:rsidRDefault="009B6510" w:rsidP="00006433">
      <w:pPr>
        <w:autoSpaceDE w:val="0"/>
        <w:autoSpaceDN w:val="0"/>
        <w:adjustRightInd w:val="0"/>
        <w:spacing w:line="276" w:lineRule="auto"/>
        <w:jc w:val="both"/>
        <w:rPr>
          <w:rFonts w:ascii="Arial" w:hAnsi="Arial" w:cs="Arial"/>
          <w:sz w:val="22"/>
          <w:szCs w:val="22"/>
        </w:rPr>
      </w:pPr>
      <w:r w:rsidRPr="00B3723E">
        <w:rPr>
          <w:rFonts w:ascii="Arial" w:hAnsi="Arial" w:cs="Arial"/>
          <w:sz w:val="22"/>
          <w:szCs w:val="22"/>
        </w:rPr>
        <w:t>Uit de interviews kwam voortdurend naar voren dat leidinggevenden en zelfs P&amp;O medewerkers niet of nauwelijks op de hoogte waren van het proje</w:t>
      </w:r>
      <w:r>
        <w:rPr>
          <w:rFonts w:ascii="Arial" w:hAnsi="Arial" w:cs="Arial"/>
          <w:sz w:val="22"/>
          <w:szCs w:val="22"/>
        </w:rPr>
        <w:t>ct concernbrede mobiliteit.</w:t>
      </w:r>
      <w:r w:rsidRPr="00B3723E">
        <w:rPr>
          <w:rFonts w:ascii="Arial" w:hAnsi="Arial" w:cs="Arial"/>
          <w:sz w:val="22"/>
          <w:szCs w:val="22"/>
        </w:rPr>
        <w:t xml:space="preserve"> Een P&amp;O medewerker zegt hierover:</w:t>
      </w:r>
    </w:p>
    <w:p w:rsidR="009B6510" w:rsidRDefault="009B6510" w:rsidP="00006433">
      <w:pPr>
        <w:spacing w:line="276" w:lineRule="auto"/>
        <w:jc w:val="both"/>
        <w:rPr>
          <w:rFonts w:ascii="Arial" w:hAnsi="Arial" w:cs="Arial"/>
          <w:sz w:val="22"/>
          <w:szCs w:val="22"/>
        </w:rPr>
      </w:pPr>
    </w:p>
    <w:p w:rsidR="009B6510" w:rsidRPr="00B3723E" w:rsidRDefault="009B6510" w:rsidP="00006433">
      <w:pPr>
        <w:spacing w:line="276" w:lineRule="auto"/>
        <w:jc w:val="both"/>
        <w:rPr>
          <w:rFonts w:ascii="Arial" w:hAnsi="Arial" w:cs="Arial"/>
          <w:i/>
          <w:sz w:val="22"/>
          <w:szCs w:val="22"/>
        </w:rPr>
      </w:pPr>
      <w:r w:rsidRPr="00B3723E">
        <w:rPr>
          <w:rFonts w:ascii="Arial" w:hAnsi="Arial" w:cs="Arial"/>
          <w:i/>
          <w:sz w:val="22"/>
          <w:szCs w:val="22"/>
        </w:rPr>
        <w:t>‘Hap snap krijg je daar informatie over. Het concernbrede mobiliteitsbeleid leeft niet echt binnen de Gemeente Rotterdam.’</w:t>
      </w:r>
    </w:p>
    <w:p w:rsidR="009B6510" w:rsidRPr="00B3723E" w:rsidRDefault="009B6510" w:rsidP="00006433">
      <w:pPr>
        <w:autoSpaceDE w:val="0"/>
        <w:autoSpaceDN w:val="0"/>
        <w:adjustRightInd w:val="0"/>
        <w:spacing w:line="276" w:lineRule="auto"/>
        <w:jc w:val="both"/>
        <w:rPr>
          <w:rFonts w:ascii="Arial" w:hAnsi="Arial" w:cs="Arial"/>
          <w:sz w:val="22"/>
          <w:szCs w:val="22"/>
        </w:rPr>
      </w:pPr>
      <w:r w:rsidRPr="00B3723E">
        <w:rPr>
          <w:rFonts w:ascii="Arial" w:hAnsi="Arial" w:cs="Arial"/>
          <w:sz w:val="22"/>
          <w:szCs w:val="22"/>
        </w:rPr>
        <w:t>(P&amp;O medewerker, Gemeente Rotterdam)</w:t>
      </w:r>
    </w:p>
    <w:p w:rsidR="009B6510" w:rsidRPr="00B3723E" w:rsidRDefault="009B6510" w:rsidP="00006433">
      <w:pPr>
        <w:autoSpaceDE w:val="0"/>
        <w:autoSpaceDN w:val="0"/>
        <w:adjustRightInd w:val="0"/>
        <w:spacing w:line="276" w:lineRule="auto"/>
        <w:jc w:val="both"/>
        <w:rPr>
          <w:rFonts w:ascii="Arial" w:hAnsi="Arial" w:cs="Arial"/>
          <w:sz w:val="22"/>
          <w:szCs w:val="22"/>
        </w:rPr>
      </w:pPr>
    </w:p>
    <w:p w:rsidR="009B6510" w:rsidRPr="00733ADF" w:rsidRDefault="009B6510" w:rsidP="00006433">
      <w:pPr>
        <w:autoSpaceDE w:val="0"/>
        <w:autoSpaceDN w:val="0"/>
        <w:adjustRightInd w:val="0"/>
        <w:spacing w:line="276" w:lineRule="auto"/>
        <w:jc w:val="both"/>
        <w:rPr>
          <w:rFonts w:ascii="Arial" w:hAnsi="Arial" w:cs="Arial"/>
          <w:sz w:val="22"/>
          <w:szCs w:val="22"/>
        </w:rPr>
      </w:pPr>
      <w:r w:rsidRPr="00B3723E">
        <w:rPr>
          <w:rFonts w:ascii="Arial" w:hAnsi="Arial" w:cs="Arial"/>
          <w:sz w:val="22"/>
          <w:szCs w:val="22"/>
        </w:rPr>
        <w:t>Er kan geconcludeerd worden dat de communicatie naar de diensten niet goed is verlopen</w:t>
      </w:r>
      <w:r>
        <w:rPr>
          <w:rFonts w:ascii="Arial" w:hAnsi="Arial" w:cs="Arial"/>
          <w:sz w:val="22"/>
          <w:szCs w:val="22"/>
        </w:rPr>
        <w:t xml:space="preserve">. Daarnaast kan geconcludeerd worden </w:t>
      </w:r>
      <w:r w:rsidRPr="00733ADF">
        <w:rPr>
          <w:rFonts w:ascii="Arial" w:hAnsi="Arial" w:cs="Arial"/>
          <w:sz w:val="22"/>
          <w:szCs w:val="22"/>
        </w:rPr>
        <w:t>dat het criterium ‘geldigheid van de causale theorie’ niet behaald is, omdat de geplande verandering niet door de maatregel behaald is.</w:t>
      </w:r>
    </w:p>
    <w:p w:rsidR="009B6510" w:rsidRPr="00733ADF" w:rsidRDefault="009B6510" w:rsidP="00006433">
      <w:pPr>
        <w:spacing w:line="276" w:lineRule="auto"/>
        <w:jc w:val="both"/>
        <w:rPr>
          <w:rFonts w:ascii="Arial" w:hAnsi="Arial" w:cs="Arial"/>
          <w:sz w:val="22"/>
          <w:szCs w:val="22"/>
        </w:rPr>
      </w:pPr>
    </w:p>
    <w:p w:rsidR="009B6510" w:rsidRPr="00733ADF" w:rsidRDefault="009B6510" w:rsidP="00733ADF">
      <w:pPr>
        <w:spacing w:line="276" w:lineRule="auto"/>
        <w:jc w:val="both"/>
        <w:rPr>
          <w:rFonts w:ascii="Arial" w:hAnsi="Arial" w:cs="Arial"/>
          <w:i/>
          <w:sz w:val="22"/>
          <w:szCs w:val="22"/>
        </w:rPr>
      </w:pPr>
      <w:r w:rsidRPr="00733ADF">
        <w:rPr>
          <w:rFonts w:ascii="Arial" w:hAnsi="Arial" w:cs="Arial"/>
          <w:i/>
          <w:sz w:val="22"/>
          <w:szCs w:val="22"/>
        </w:rPr>
        <w:t>Gesprekscyclus</w:t>
      </w:r>
    </w:p>
    <w:p w:rsidR="009B6510" w:rsidRDefault="009B6510" w:rsidP="00733ADF">
      <w:pPr>
        <w:spacing w:line="276" w:lineRule="auto"/>
        <w:jc w:val="both"/>
        <w:rPr>
          <w:rFonts w:ascii="Arial" w:hAnsi="Arial" w:cs="Arial"/>
          <w:sz w:val="22"/>
          <w:szCs w:val="22"/>
        </w:rPr>
      </w:pPr>
      <w:r w:rsidRPr="00733ADF">
        <w:rPr>
          <w:rFonts w:ascii="Arial" w:hAnsi="Arial" w:cs="Arial"/>
          <w:sz w:val="22"/>
          <w:szCs w:val="22"/>
        </w:rPr>
        <w:t>Net als de werving- en selectieprocedure is de gesprekscyclus duidelijk en helder omschreven. In de procedure is duidelijk beschreven wat de doelstellingen van een plannings-, functionerings-, beoordelings- en POP-gesprek zijn en welke stappen er genomen moeten worden. Daarnaast is duidelijk beschreven wat de rol van de leidinggevende en de werknemer is. Ook is de duur van de gesprekscyclus beschreven. De gesprekscyclus met een POP bestaat uit drie jaar. Tijdens een planningsgesprek worden er resultaat- en ontwikkelafspraken gemaakt en in een functioneringsgesprek worden de voortgang van de resultaat- en ontwikkelafspraken besproken. In een beoordelingsgesprek worden de resultaten en de competentieontwikkeling getoetst.</w:t>
      </w:r>
    </w:p>
    <w:p w:rsidR="009B6510" w:rsidRDefault="009B6510" w:rsidP="00006433">
      <w:pPr>
        <w:spacing w:line="276" w:lineRule="auto"/>
        <w:jc w:val="both"/>
        <w:rPr>
          <w:rFonts w:ascii="Arial" w:hAnsi="Arial" w:cs="Arial"/>
          <w:sz w:val="22"/>
          <w:szCs w:val="22"/>
        </w:rPr>
      </w:pPr>
    </w:p>
    <w:p w:rsidR="009B6510" w:rsidRPr="00923C66" w:rsidRDefault="009B6510" w:rsidP="00006433">
      <w:pPr>
        <w:spacing w:line="276" w:lineRule="auto"/>
        <w:jc w:val="both"/>
        <w:rPr>
          <w:rFonts w:ascii="Arial" w:hAnsi="Arial" w:cs="Arial"/>
          <w:sz w:val="22"/>
          <w:szCs w:val="22"/>
        </w:rPr>
      </w:pPr>
      <w:r>
        <w:rPr>
          <w:rFonts w:ascii="Arial" w:hAnsi="Arial" w:cs="Arial"/>
          <w:sz w:val="22"/>
          <w:szCs w:val="22"/>
        </w:rPr>
        <w:t xml:space="preserve">De geïnterviewde </w:t>
      </w:r>
      <w:r w:rsidRPr="00923C66">
        <w:rPr>
          <w:rFonts w:ascii="Arial" w:hAnsi="Arial" w:cs="Arial"/>
          <w:sz w:val="22"/>
          <w:szCs w:val="22"/>
        </w:rPr>
        <w:t>leidinggevenden</w:t>
      </w:r>
      <w:r>
        <w:rPr>
          <w:rFonts w:ascii="Arial" w:hAnsi="Arial" w:cs="Arial"/>
          <w:sz w:val="22"/>
          <w:szCs w:val="22"/>
        </w:rPr>
        <w:t xml:space="preserve"> hebben aangegeven dat</w:t>
      </w:r>
      <w:r w:rsidRPr="00923C66">
        <w:rPr>
          <w:rFonts w:ascii="Arial" w:hAnsi="Arial" w:cs="Arial"/>
          <w:sz w:val="22"/>
          <w:szCs w:val="22"/>
        </w:rPr>
        <w:t xml:space="preserve"> de gesprekscyclus flexibeler ingesteld kan wor</w:t>
      </w:r>
      <w:r>
        <w:rPr>
          <w:rFonts w:ascii="Arial" w:hAnsi="Arial" w:cs="Arial"/>
          <w:sz w:val="22"/>
          <w:szCs w:val="22"/>
        </w:rPr>
        <w:t>den</w:t>
      </w:r>
      <w:r w:rsidRPr="00923C66">
        <w:rPr>
          <w:rFonts w:ascii="Arial" w:hAnsi="Arial" w:cs="Arial"/>
          <w:sz w:val="22"/>
          <w:szCs w:val="22"/>
        </w:rPr>
        <w:t>. Momenteel moeten leidinggevenden aan de hand van verplichte formulieren voor de verslaglegging zorgen.</w:t>
      </w:r>
    </w:p>
    <w:p w:rsidR="009B6510" w:rsidRPr="00923C66" w:rsidRDefault="009B6510" w:rsidP="00006433">
      <w:pPr>
        <w:spacing w:line="276" w:lineRule="auto"/>
        <w:jc w:val="both"/>
        <w:rPr>
          <w:rFonts w:ascii="Arial" w:hAnsi="Arial" w:cs="Arial"/>
          <w:i/>
          <w:sz w:val="22"/>
          <w:szCs w:val="22"/>
        </w:rPr>
      </w:pPr>
    </w:p>
    <w:p w:rsidR="009B6510" w:rsidRPr="00923C66" w:rsidRDefault="009B6510" w:rsidP="00006433">
      <w:pPr>
        <w:spacing w:line="276" w:lineRule="auto"/>
        <w:jc w:val="both"/>
        <w:rPr>
          <w:rFonts w:ascii="Arial" w:hAnsi="Arial" w:cs="Arial"/>
          <w:i/>
          <w:sz w:val="22"/>
          <w:szCs w:val="22"/>
        </w:rPr>
      </w:pPr>
      <w:r w:rsidRPr="00923C66">
        <w:rPr>
          <w:rFonts w:ascii="Arial" w:hAnsi="Arial" w:cs="Arial"/>
          <w:i/>
          <w:sz w:val="22"/>
          <w:szCs w:val="22"/>
        </w:rPr>
        <w:t>‘Er wordt te veel aandacht besteed aan hoe je een formulier moet invullen. In het keurslijf van het formuliertje kan je niet kwijt wat je kwijt wil. Ik wil beschrijven hoe ik iemand zie en niet aan de hand van een formuliertje.’</w:t>
      </w:r>
    </w:p>
    <w:p w:rsidR="009B6510" w:rsidRPr="00923C66" w:rsidRDefault="009B6510" w:rsidP="00006433">
      <w:pPr>
        <w:spacing w:line="276" w:lineRule="auto"/>
        <w:jc w:val="both"/>
        <w:rPr>
          <w:rFonts w:ascii="Arial" w:hAnsi="Arial" w:cs="Arial"/>
          <w:i/>
          <w:sz w:val="22"/>
          <w:szCs w:val="22"/>
        </w:rPr>
      </w:pPr>
      <w:r w:rsidRPr="00923C66">
        <w:rPr>
          <w:rFonts w:ascii="Arial" w:hAnsi="Arial" w:cs="Arial"/>
          <w:i/>
          <w:sz w:val="22"/>
          <w:szCs w:val="22"/>
        </w:rPr>
        <w:t>(leidinggevende, dS+V)</w:t>
      </w:r>
    </w:p>
    <w:p w:rsidR="009B6510" w:rsidRPr="008F7238" w:rsidRDefault="009B6510" w:rsidP="00006433">
      <w:pPr>
        <w:spacing w:line="276" w:lineRule="auto"/>
        <w:jc w:val="both"/>
        <w:rPr>
          <w:rFonts w:ascii="Arial" w:hAnsi="Arial" w:cs="Arial"/>
          <w:sz w:val="22"/>
          <w:szCs w:val="22"/>
        </w:rPr>
      </w:pPr>
    </w:p>
    <w:p w:rsidR="009B6510" w:rsidRPr="00787CCD" w:rsidRDefault="009B6510" w:rsidP="00006433">
      <w:pPr>
        <w:spacing w:line="276" w:lineRule="auto"/>
        <w:jc w:val="both"/>
        <w:rPr>
          <w:rFonts w:ascii="Arial" w:hAnsi="Arial" w:cs="Arial"/>
          <w:sz w:val="22"/>
          <w:szCs w:val="22"/>
        </w:rPr>
      </w:pPr>
      <w:r w:rsidRPr="00733ADF">
        <w:rPr>
          <w:rFonts w:ascii="Arial" w:hAnsi="Arial" w:cs="Arial"/>
          <w:sz w:val="22"/>
          <w:szCs w:val="22"/>
        </w:rPr>
        <w:t>Er kan gesteld worden dat het criterium ‘definiëring van het beleidsdoel’ behaald is.</w:t>
      </w:r>
      <w:r>
        <w:rPr>
          <w:rFonts w:ascii="Arial" w:hAnsi="Arial" w:cs="Arial"/>
          <w:sz w:val="22"/>
          <w:szCs w:val="22"/>
        </w:rPr>
        <w:t xml:space="preserve"> </w:t>
      </w:r>
      <w:r w:rsidRPr="00733ADF">
        <w:rPr>
          <w:rFonts w:ascii="Arial" w:hAnsi="Arial" w:cs="Arial"/>
          <w:sz w:val="22"/>
          <w:szCs w:val="22"/>
        </w:rPr>
        <w:t xml:space="preserve">In het document komt niet duidelijk naar voren wat de geplande verandering van de gesprekscyclus is. De doelstelling van de gesprekscyclus is helder omschreven maar de geplande verandering van de maatregel is onvoldoende beschreven. </w:t>
      </w:r>
      <w:r w:rsidRPr="00274BE7">
        <w:rPr>
          <w:rFonts w:ascii="Arial" w:hAnsi="Arial" w:cs="Arial"/>
          <w:sz w:val="22"/>
          <w:szCs w:val="22"/>
        </w:rPr>
        <w:t>Er kan gesteld worden of het criterium ‘geldigheid van de causale theorie’ niet behaald is.</w:t>
      </w:r>
    </w:p>
    <w:p w:rsidR="009B6510" w:rsidRDefault="009B6510" w:rsidP="00006433">
      <w:pPr>
        <w:spacing w:line="276" w:lineRule="auto"/>
        <w:jc w:val="both"/>
        <w:rPr>
          <w:rFonts w:ascii="Arial" w:hAnsi="Arial" w:cs="Arial"/>
          <w:i/>
          <w:sz w:val="22"/>
          <w:szCs w:val="22"/>
        </w:rPr>
      </w:pPr>
    </w:p>
    <w:p w:rsidR="009B6510" w:rsidRPr="00733ADF" w:rsidRDefault="009B6510" w:rsidP="00733ADF">
      <w:pPr>
        <w:spacing w:line="276" w:lineRule="auto"/>
        <w:jc w:val="both"/>
        <w:rPr>
          <w:rFonts w:ascii="Arial" w:hAnsi="Arial" w:cs="Arial"/>
          <w:i/>
          <w:sz w:val="22"/>
          <w:szCs w:val="22"/>
        </w:rPr>
      </w:pPr>
      <w:r w:rsidRPr="00733ADF">
        <w:rPr>
          <w:rFonts w:ascii="Arial" w:hAnsi="Arial" w:cs="Arial"/>
          <w:i/>
          <w:sz w:val="22"/>
          <w:szCs w:val="22"/>
        </w:rPr>
        <w:t>Mobiliteitskraam</w:t>
      </w:r>
    </w:p>
    <w:p w:rsidR="009B6510" w:rsidRDefault="009B6510" w:rsidP="00733ADF">
      <w:pPr>
        <w:spacing w:line="276" w:lineRule="auto"/>
        <w:jc w:val="both"/>
        <w:rPr>
          <w:rFonts w:ascii="Arial" w:hAnsi="Arial" w:cs="Arial"/>
          <w:sz w:val="22"/>
          <w:szCs w:val="22"/>
        </w:rPr>
      </w:pPr>
      <w:r w:rsidRPr="00733ADF">
        <w:rPr>
          <w:rFonts w:ascii="Arial" w:hAnsi="Arial" w:cs="Arial"/>
          <w:sz w:val="22"/>
          <w:szCs w:val="22"/>
        </w:rPr>
        <w:t>Doelstelling van de mobiliteitskraam is het bevorderen van de mobiliteit tussen de diensten dS+V, GW en het OBR. Door middel van een mobiliteitskraam proberen de drie diensten aan de hand van openstaande vacatures medewerkers op de hoogte te brengen. In het document is niet duidelijk beschreven op welke wijze de doelstelling behaald kan worden en wat de rol van de diensten en de doelgroep is. Er kan gesteld worden dat het criterium ‘definiëring van het beleidsdoel’ niet behaald is.</w:t>
      </w:r>
    </w:p>
    <w:p w:rsidR="009B6510" w:rsidRDefault="009B6510" w:rsidP="00006433">
      <w:pPr>
        <w:spacing w:line="276" w:lineRule="auto"/>
        <w:jc w:val="both"/>
        <w:rPr>
          <w:rFonts w:ascii="Arial" w:hAnsi="Arial" w:cs="Arial"/>
          <w:sz w:val="22"/>
          <w:szCs w:val="22"/>
        </w:rPr>
      </w:pPr>
    </w:p>
    <w:p w:rsidR="009B6510" w:rsidRPr="00161806" w:rsidRDefault="009B6510" w:rsidP="00006433">
      <w:pPr>
        <w:spacing w:line="276" w:lineRule="auto"/>
        <w:jc w:val="both"/>
        <w:rPr>
          <w:rFonts w:ascii="Arial" w:hAnsi="Arial" w:cs="Arial"/>
          <w:sz w:val="22"/>
          <w:szCs w:val="22"/>
        </w:rPr>
      </w:pPr>
      <w:r w:rsidRPr="00161806">
        <w:rPr>
          <w:rFonts w:ascii="Arial" w:hAnsi="Arial" w:cs="Arial"/>
          <w:sz w:val="22"/>
          <w:szCs w:val="22"/>
        </w:rPr>
        <w:t>De meningen over de mo</w:t>
      </w:r>
      <w:r>
        <w:rPr>
          <w:rFonts w:ascii="Arial" w:hAnsi="Arial" w:cs="Arial"/>
          <w:sz w:val="22"/>
          <w:szCs w:val="22"/>
        </w:rPr>
        <w:t>biliteitskraam zijn verdeeld</w:t>
      </w:r>
      <w:r w:rsidRPr="00161806">
        <w:rPr>
          <w:rFonts w:ascii="Arial" w:hAnsi="Arial" w:cs="Arial"/>
          <w:sz w:val="22"/>
          <w:szCs w:val="22"/>
        </w:rPr>
        <w:t>. Een aantal medewerkers geeft aan dat het een goed initiatief is en een aantal medewerkers vindt dat het niets met mobiliteit te maken heeft. Een medewerker zegt hierover:</w:t>
      </w:r>
    </w:p>
    <w:p w:rsidR="009B6510" w:rsidRPr="00161806" w:rsidRDefault="009B6510" w:rsidP="00006433">
      <w:pPr>
        <w:spacing w:line="276" w:lineRule="auto"/>
        <w:jc w:val="both"/>
        <w:rPr>
          <w:rFonts w:ascii="Arial" w:hAnsi="Arial" w:cs="Arial"/>
          <w:sz w:val="22"/>
          <w:szCs w:val="22"/>
        </w:rPr>
      </w:pPr>
    </w:p>
    <w:p w:rsidR="009B6510" w:rsidRPr="00161806" w:rsidRDefault="009B6510" w:rsidP="00006433">
      <w:pPr>
        <w:spacing w:line="276" w:lineRule="auto"/>
        <w:jc w:val="both"/>
        <w:rPr>
          <w:rFonts w:ascii="Arial" w:hAnsi="Arial" w:cs="Arial"/>
          <w:i/>
          <w:sz w:val="22"/>
          <w:szCs w:val="22"/>
        </w:rPr>
      </w:pPr>
      <w:r w:rsidRPr="00161806">
        <w:rPr>
          <w:rFonts w:ascii="Arial" w:hAnsi="Arial" w:cs="Arial"/>
          <w:i/>
          <w:sz w:val="22"/>
          <w:szCs w:val="22"/>
        </w:rPr>
        <w:t>‘De mobiliteitskraam heeft niets met mobiliteit te maken. Er worden vacatures uitgewisseld en vacatures komen onder de aandacht. Ik zou liever zien dat er in het kader van gedwongen mobiliteit een uitwisseling zou plaatsvinden. Het is nog veel te losse floddergericht om in de toekomst iets te kunnen waarborgen. Voor je het weet sta je een in een blad, terwijl er bijna geen mensen op af komen. En dat is jammer.’</w:t>
      </w:r>
    </w:p>
    <w:p w:rsidR="009B6510" w:rsidRDefault="009B6510" w:rsidP="00006433">
      <w:pPr>
        <w:spacing w:line="276" w:lineRule="auto"/>
        <w:jc w:val="both"/>
        <w:rPr>
          <w:rFonts w:ascii="Arial" w:hAnsi="Arial" w:cs="Arial"/>
          <w:i/>
          <w:sz w:val="22"/>
          <w:szCs w:val="22"/>
        </w:rPr>
      </w:pPr>
      <w:r w:rsidRPr="00161806">
        <w:rPr>
          <w:rFonts w:ascii="Arial" w:hAnsi="Arial" w:cs="Arial"/>
          <w:i/>
          <w:sz w:val="22"/>
          <w:szCs w:val="22"/>
        </w:rPr>
        <w:t>(medewerker, Gemeente Rotterdam)</w:t>
      </w:r>
    </w:p>
    <w:p w:rsidR="009B6510" w:rsidRPr="00733ADF" w:rsidRDefault="009B6510" w:rsidP="00006433">
      <w:pPr>
        <w:spacing w:line="276" w:lineRule="auto"/>
        <w:jc w:val="both"/>
        <w:rPr>
          <w:rFonts w:ascii="Arial" w:hAnsi="Arial" w:cs="Arial"/>
          <w:i/>
          <w:sz w:val="22"/>
          <w:szCs w:val="22"/>
        </w:rPr>
      </w:pPr>
    </w:p>
    <w:p w:rsidR="009B6510" w:rsidRPr="00161806" w:rsidRDefault="009B6510" w:rsidP="00006433">
      <w:pPr>
        <w:spacing w:line="276" w:lineRule="auto"/>
        <w:jc w:val="both"/>
        <w:rPr>
          <w:rFonts w:ascii="Arial" w:hAnsi="Arial" w:cs="Arial"/>
          <w:sz w:val="22"/>
          <w:szCs w:val="22"/>
        </w:rPr>
      </w:pPr>
      <w:r w:rsidRPr="00733ADF">
        <w:rPr>
          <w:rFonts w:ascii="Arial" w:hAnsi="Arial" w:cs="Arial"/>
          <w:sz w:val="22"/>
          <w:szCs w:val="22"/>
        </w:rPr>
        <w:t>Net als</w:t>
      </w:r>
      <w:r>
        <w:rPr>
          <w:rFonts w:ascii="Arial" w:hAnsi="Arial" w:cs="Arial"/>
          <w:sz w:val="22"/>
          <w:szCs w:val="22"/>
        </w:rPr>
        <w:t xml:space="preserve"> bij de gesprekscyclus kan gesteld worden dat</w:t>
      </w:r>
      <w:r w:rsidRPr="00733ADF">
        <w:rPr>
          <w:rFonts w:ascii="Arial" w:hAnsi="Arial" w:cs="Arial"/>
          <w:sz w:val="22"/>
          <w:szCs w:val="22"/>
        </w:rPr>
        <w:t xml:space="preserve"> het criterium ‘geldigheid van de causale theorie’ </w:t>
      </w:r>
      <w:r>
        <w:rPr>
          <w:rFonts w:ascii="Arial" w:hAnsi="Arial" w:cs="Arial"/>
          <w:sz w:val="22"/>
          <w:szCs w:val="22"/>
        </w:rPr>
        <w:t xml:space="preserve">niet </w:t>
      </w:r>
      <w:r w:rsidRPr="00733ADF">
        <w:rPr>
          <w:rFonts w:ascii="Arial" w:hAnsi="Arial" w:cs="Arial"/>
          <w:sz w:val="22"/>
          <w:szCs w:val="22"/>
        </w:rPr>
        <w:t>behaald is. De geplande verandering van de maatregel is niet helder omschreven. Er is niet concreet beschreven hoe hoog de mobiliteit tussen de drie diensten moet zijn om de doelstelling te behalen.</w:t>
      </w:r>
    </w:p>
    <w:p w:rsidR="009B6510" w:rsidRDefault="009B6510" w:rsidP="00733ADF">
      <w:pPr>
        <w:spacing w:line="276" w:lineRule="auto"/>
        <w:jc w:val="both"/>
        <w:rPr>
          <w:rFonts w:ascii="Arial" w:hAnsi="Arial" w:cs="Arial"/>
          <w:sz w:val="22"/>
          <w:szCs w:val="22"/>
        </w:rPr>
      </w:pPr>
    </w:p>
    <w:p w:rsidR="009B6510" w:rsidRDefault="009B6510" w:rsidP="00733ADF">
      <w:pPr>
        <w:spacing w:line="276" w:lineRule="auto"/>
        <w:jc w:val="both"/>
        <w:rPr>
          <w:rFonts w:ascii="Arial" w:hAnsi="Arial" w:cs="Arial"/>
          <w:sz w:val="22"/>
          <w:szCs w:val="22"/>
        </w:rPr>
      </w:pPr>
    </w:p>
    <w:p w:rsidR="009B6510" w:rsidRPr="00733ADF" w:rsidRDefault="009B6510" w:rsidP="00733ADF">
      <w:pPr>
        <w:spacing w:line="276" w:lineRule="auto"/>
        <w:jc w:val="both"/>
        <w:rPr>
          <w:rFonts w:ascii="Arial" w:hAnsi="Arial" w:cs="Arial"/>
          <w:sz w:val="22"/>
          <w:szCs w:val="22"/>
        </w:rPr>
      </w:pPr>
    </w:p>
    <w:p w:rsidR="009B6510" w:rsidRPr="00733ADF" w:rsidRDefault="009B6510" w:rsidP="00733ADF">
      <w:pPr>
        <w:spacing w:line="276" w:lineRule="auto"/>
        <w:jc w:val="both"/>
        <w:rPr>
          <w:rFonts w:ascii="Arial" w:hAnsi="Arial" w:cs="Arial"/>
          <w:b/>
          <w:sz w:val="22"/>
          <w:szCs w:val="22"/>
        </w:rPr>
      </w:pPr>
      <w:r w:rsidRPr="00733ADF">
        <w:rPr>
          <w:rFonts w:ascii="Arial" w:hAnsi="Arial" w:cs="Arial"/>
          <w:b/>
          <w:sz w:val="22"/>
          <w:szCs w:val="22"/>
        </w:rPr>
        <w:t>Stedenbouw en Volkshuisvesting</w:t>
      </w:r>
    </w:p>
    <w:p w:rsidR="009B6510" w:rsidRPr="00733ADF" w:rsidRDefault="009B6510" w:rsidP="00733ADF">
      <w:pPr>
        <w:spacing w:line="276" w:lineRule="auto"/>
        <w:jc w:val="both"/>
        <w:rPr>
          <w:rFonts w:ascii="Arial" w:hAnsi="Arial" w:cs="Arial"/>
          <w:i/>
          <w:sz w:val="22"/>
          <w:szCs w:val="22"/>
        </w:rPr>
      </w:pPr>
    </w:p>
    <w:p w:rsidR="009B6510" w:rsidRPr="00733ADF" w:rsidRDefault="009B6510" w:rsidP="00733ADF">
      <w:pPr>
        <w:spacing w:line="276" w:lineRule="auto"/>
        <w:jc w:val="both"/>
        <w:rPr>
          <w:rFonts w:ascii="Arial" w:hAnsi="Arial" w:cs="Arial"/>
          <w:i/>
          <w:sz w:val="22"/>
          <w:szCs w:val="22"/>
        </w:rPr>
      </w:pPr>
      <w:r w:rsidRPr="00733ADF">
        <w:rPr>
          <w:rFonts w:ascii="Arial" w:hAnsi="Arial" w:cs="Arial"/>
          <w:i/>
          <w:sz w:val="22"/>
          <w:szCs w:val="22"/>
        </w:rPr>
        <w:t>Mobiliteitscommissie</w:t>
      </w:r>
    </w:p>
    <w:p w:rsidR="009B6510" w:rsidRPr="00733ADF" w:rsidRDefault="009B6510" w:rsidP="00733ADF">
      <w:pPr>
        <w:spacing w:line="276" w:lineRule="auto"/>
        <w:jc w:val="both"/>
        <w:rPr>
          <w:rFonts w:ascii="Arial" w:hAnsi="Arial" w:cs="Arial"/>
          <w:sz w:val="22"/>
          <w:szCs w:val="22"/>
        </w:rPr>
      </w:pPr>
      <w:r w:rsidRPr="00733ADF">
        <w:rPr>
          <w:rFonts w:ascii="Arial" w:hAnsi="Arial" w:cs="Arial"/>
          <w:sz w:val="22"/>
          <w:szCs w:val="22"/>
        </w:rPr>
        <w:t>Het doel van de mobiliteitscommissie is het bewaken van de interne wervingsprocedure. Daarnaast bewaakt de mobiliteitscommissie het interne matchingsproces van reïntegratie- en herplaatsingskandidaten. Ook worden schriftelijke afwijzingsgronden besproken voor interne kandidaten. De mobiliteitscommissie kan de directie adviseren om de verdere procedure tegen te houden bij niet voldoende of onterechte afwijzingsgronden. In het document wordt niet concreet beschreven hoe de mobiliteitscommissie de interne wervingsprocedure bewaakt. Daarnaast is niet duidelijk wanneer een kandidaat volgens de mobiliteitscommissie niet voldoende of onterecht is afgewezen. Er kan gesteld worden dat het criterium ‘definiëring van het beleidsdoel’ niet behaald is.</w:t>
      </w:r>
    </w:p>
    <w:p w:rsidR="009B6510" w:rsidRPr="00733ADF" w:rsidRDefault="009B6510" w:rsidP="00733ADF">
      <w:pPr>
        <w:spacing w:line="276" w:lineRule="auto"/>
        <w:jc w:val="both"/>
        <w:rPr>
          <w:rFonts w:ascii="Arial" w:hAnsi="Arial" w:cs="Arial"/>
          <w:sz w:val="22"/>
          <w:szCs w:val="22"/>
        </w:rPr>
      </w:pPr>
      <w:r w:rsidRPr="00733ADF">
        <w:rPr>
          <w:rFonts w:ascii="Arial" w:hAnsi="Arial" w:cs="Arial"/>
          <w:sz w:val="22"/>
          <w:szCs w:val="22"/>
        </w:rPr>
        <w:t>De geplande verandering van de maatregel is onvoldoend</w:t>
      </w:r>
      <w:r>
        <w:rPr>
          <w:rFonts w:ascii="Arial" w:hAnsi="Arial" w:cs="Arial"/>
          <w:sz w:val="22"/>
          <w:szCs w:val="22"/>
        </w:rPr>
        <w:t xml:space="preserve">e beschreven. Er kan gesteld worden </w:t>
      </w:r>
      <w:r w:rsidRPr="00733ADF">
        <w:rPr>
          <w:rFonts w:ascii="Arial" w:hAnsi="Arial" w:cs="Arial"/>
          <w:sz w:val="22"/>
          <w:szCs w:val="22"/>
        </w:rPr>
        <w:t>dat het criterium ‘geldigheid van de causale theorie’ niet behaald is.</w:t>
      </w:r>
    </w:p>
    <w:p w:rsidR="009B6510" w:rsidRPr="00733ADF" w:rsidRDefault="009B6510" w:rsidP="00733ADF">
      <w:pPr>
        <w:spacing w:line="276" w:lineRule="auto"/>
        <w:jc w:val="both"/>
        <w:rPr>
          <w:rFonts w:ascii="Arial" w:hAnsi="Arial" w:cs="Arial"/>
          <w:i/>
          <w:sz w:val="22"/>
          <w:szCs w:val="22"/>
        </w:rPr>
      </w:pPr>
    </w:p>
    <w:p w:rsidR="009B6510" w:rsidRPr="00733ADF" w:rsidRDefault="009B6510" w:rsidP="00733ADF">
      <w:pPr>
        <w:spacing w:line="276" w:lineRule="auto"/>
        <w:jc w:val="both"/>
        <w:rPr>
          <w:rFonts w:ascii="Arial" w:hAnsi="Arial" w:cs="Arial"/>
          <w:i/>
          <w:sz w:val="22"/>
          <w:szCs w:val="22"/>
        </w:rPr>
      </w:pPr>
      <w:r w:rsidRPr="00733ADF">
        <w:rPr>
          <w:rFonts w:ascii="Arial" w:hAnsi="Arial" w:cs="Arial"/>
          <w:i/>
          <w:sz w:val="22"/>
          <w:szCs w:val="22"/>
        </w:rPr>
        <w:t>Talentenmanagementmodel</w:t>
      </w:r>
    </w:p>
    <w:p w:rsidR="009B6510" w:rsidRDefault="009B6510" w:rsidP="00733ADF">
      <w:pPr>
        <w:spacing w:line="276" w:lineRule="auto"/>
        <w:jc w:val="both"/>
        <w:rPr>
          <w:rFonts w:ascii="Arial" w:hAnsi="Arial" w:cs="Arial"/>
          <w:sz w:val="22"/>
          <w:szCs w:val="22"/>
        </w:rPr>
      </w:pPr>
      <w:r w:rsidRPr="00733ADF">
        <w:rPr>
          <w:rFonts w:ascii="Arial" w:hAnsi="Arial" w:cs="Arial"/>
          <w:sz w:val="22"/>
          <w:szCs w:val="22"/>
        </w:rPr>
        <w:t>Binnen de dienst is de personeelsschouw gekoppeld aan het talentenmanagementmodel. Doel van het talentenmanagementmodel is om de doorstroom en ontwikkeling van medewerkers te stimuleren. Er zijn spelregels opgesteld met betrekking tot de uitvoering van het talentenmanagementmodel. Ondanks dat er spelregels zijn opgesteld is er een aantal punten onvoldoende beschreven. Uit de documenten komt niet duidelijk naar voren wat er gebeurt met de resultaten van de schouw. De rol van de leidinggevende en de rol van de werknemer komt ook niet duidelijk naar voren. De uitwerking van het talentenmanagementmodel kan concreter uitgewerkt worden. Wat gebeurt er met de resultaten van de personeelsschouw en op welke wijze wordt er naar de medewerker gecommuniceerd? Er kan gesteld worden dat het criterium ‘definiëring van het beleidsdoel’ niet behaald is.</w:t>
      </w:r>
    </w:p>
    <w:p w:rsidR="009B6510" w:rsidRDefault="009B6510" w:rsidP="00733ADF">
      <w:pPr>
        <w:spacing w:line="276" w:lineRule="auto"/>
        <w:jc w:val="both"/>
        <w:rPr>
          <w:rFonts w:ascii="Arial" w:hAnsi="Arial" w:cs="Arial"/>
          <w:sz w:val="22"/>
          <w:szCs w:val="22"/>
        </w:rPr>
      </w:pPr>
    </w:p>
    <w:p w:rsidR="009B6510" w:rsidRDefault="009B6510" w:rsidP="00006433">
      <w:pPr>
        <w:spacing w:line="276" w:lineRule="auto"/>
        <w:jc w:val="both"/>
        <w:rPr>
          <w:rFonts w:ascii="Arial" w:hAnsi="Arial" w:cs="Arial"/>
          <w:sz w:val="22"/>
          <w:szCs w:val="22"/>
        </w:rPr>
      </w:pPr>
      <w:r w:rsidRPr="00E714A5">
        <w:rPr>
          <w:rFonts w:ascii="Arial" w:hAnsi="Arial" w:cs="Arial"/>
          <w:sz w:val="22"/>
          <w:szCs w:val="22"/>
        </w:rPr>
        <w:t>Binnen de dienst is het talentenmanagementmodel niet goed ontvangen d</w:t>
      </w:r>
      <w:r>
        <w:rPr>
          <w:rFonts w:ascii="Arial" w:hAnsi="Arial" w:cs="Arial"/>
          <w:sz w:val="22"/>
          <w:szCs w:val="22"/>
        </w:rPr>
        <w:t>oor de Ondernemingsraad (OR)</w:t>
      </w:r>
      <w:r w:rsidRPr="00E714A5">
        <w:rPr>
          <w:rFonts w:ascii="Arial" w:hAnsi="Arial" w:cs="Arial"/>
          <w:sz w:val="22"/>
          <w:szCs w:val="22"/>
        </w:rPr>
        <w:t>. De OR is van mening dat de personeelsschouw niet gekoppeld moet worden aan d</w:t>
      </w:r>
      <w:r>
        <w:rPr>
          <w:rFonts w:ascii="Arial" w:hAnsi="Arial" w:cs="Arial"/>
          <w:sz w:val="22"/>
          <w:szCs w:val="22"/>
        </w:rPr>
        <w:t>e taakstelling van de dienst</w:t>
      </w:r>
      <w:r w:rsidRPr="00E714A5">
        <w:rPr>
          <w:rFonts w:ascii="Arial" w:hAnsi="Arial" w:cs="Arial"/>
          <w:sz w:val="22"/>
          <w:szCs w:val="22"/>
        </w:rPr>
        <w:t>. Daarnaast willen ze negatieve beeldvorming voorkomen. Een OR-lid zegt hierover:</w:t>
      </w:r>
    </w:p>
    <w:p w:rsidR="009B6510" w:rsidRDefault="009B6510" w:rsidP="00006433">
      <w:pPr>
        <w:spacing w:line="276" w:lineRule="auto"/>
        <w:jc w:val="both"/>
        <w:rPr>
          <w:rFonts w:ascii="Arial" w:hAnsi="Arial" w:cs="Arial"/>
          <w:i/>
          <w:sz w:val="22"/>
          <w:szCs w:val="22"/>
        </w:rPr>
      </w:pPr>
    </w:p>
    <w:p w:rsidR="009B6510" w:rsidRPr="00E714A5" w:rsidRDefault="009B6510" w:rsidP="00006433">
      <w:pPr>
        <w:spacing w:line="276" w:lineRule="auto"/>
        <w:jc w:val="both"/>
        <w:rPr>
          <w:rFonts w:ascii="Arial" w:hAnsi="Arial" w:cs="Arial"/>
          <w:i/>
          <w:sz w:val="22"/>
          <w:szCs w:val="22"/>
        </w:rPr>
      </w:pPr>
      <w:r w:rsidRPr="00E714A5">
        <w:rPr>
          <w:rFonts w:ascii="Arial" w:hAnsi="Arial" w:cs="Arial"/>
          <w:i/>
          <w:sz w:val="22"/>
          <w:szCs w:val="22"/>
        </w:rPr>
        <w:t>‘Categorisering kan nogal rauw op je dak vallen en een negatieve lading met zich mee brengen. Als een medewerker bijvoorbeeld in de categorie ‘afvaller’ of ‘afhaker’ wordt geplaatst kan dat negatieve gevolgen met zich mee kan brengen. Leidinggevenden kunnen bijvoorbeeld zeggen: ‘die moet ik niet hebben, want dat is niks.’ Dat is het gevaar van labelen, zonder de nuance die erbij hoort.’</w:t>
      </w:r>
    </w:p>
    <w:p w:rsidR="009B6510" w:rsidRPr="00E714A5" w:rsidRDefault="009B6510" w:rsidP="00006433">
      <w:pPr>
        <w:spacing w:line="276" w:lineRule="auto"/>
        <w:jc w:val="both"/>
        <w:rPr>
          <w:rFonts w:ascii="Arial" w:hAnsi="Arial" w:cs="Arial"/>
          <w:i/>
          <w:sz w:val="22"/>
          <w:szCs w:val="22"/>
        </w:rPr>
      </w:pPr>
      <w:r w:rsidRPr="00E714A5">
        <w:rPr>
          <w:rFonts w:ascii="Arial" w:hAnsi="Arial" w:cs="Arial"/>
          <w:i/>
          <w:sz w:val="22"/>
          <w:szCs w:val="22"/>
        </w:rPr>
        <w:t>(OR-Lid, dS+V)</w:t>
      </w:r>
    </w:p>
    <w:p w:rsidR="009B6510" w:rsidRPr="00E714A5" w:rsidRDefault="009B6510" w:rsidP="00006433">
      <w:pPr>
        <w:spacing w:line="276" w:lineRule="auto"/>
        <w:jc w:val="both"/>
        <w:rPr>
          <w:rFonts w:ascii="Arial" w:hAnsi="Arial" w:cs="Arial"/>
          <w:sz w:val="22"/>
          <w:szCs w:val="22"/>
        </w:rPr>
      </w:pPr>
    </w:p>
    <w:p w:rsidR="009B6510" w:rsidRDefault="009B6510" w:rsidP="00006433">
      <w:pPr>
        <w:spacing w:line="276" w:lineRule="auto"/>
        <w:jc w:val="both"/>
        <w:rPr>
          <w:rFonts w:ascii="Arial" w:hAnsi="Arial" w:cs="Arial"/>
          <w:sz w:val="22"/>
          <w:szCs w:val="22"/>
        </w:rPr>
      </w:pPr>
      <w:r w:rsidRPr="00E714A5">
        <w:rPr>
          <w:rFonts w:ascii="Arial" w:hAnsi="Arial" w:cs="Arial"/>
          <w:sz w:val="22"/>
          <w:szCs w:val="22"/>
        </w:rPr>
        <w:t>Daarnaast vindt de OR dat het talentenmanagementmodel pas ingevoerd mag worden binnen de dienst als het op de juiste wijze naar medewerkers wordt gecommuniceerd m</w:t>
      </w:r>
      <w:r>
        <w:rPr>
          <w:rFonts w:ascii="Arial" w:hAnsi="Arial" w:cs="Arial"/>
          <w:sz w:val="22"/>
          <w:szCs w:val="22"/>
        </w:rPr>
        <w:t>et de nuance die erbij hoort</w:t>
      </w:r>
      <w:r w:rsidRPr="00E714A5">
        <w:rPr>
          <w:rFonts w:ascii="Arial" w:hAnsi="Arial" w:cs="Arial"/>
          <w:sz w:val="22"/>
          <w:szCs w:val="22"/>
        </w:rPr>
        <w:t>.</w:t>
      </w:r>
    </w:p>
    <w:p w:rsidR="009B6510" w:rsidRPr="00733ADF" w:rsidRDefault="009B6510" w:rsidP="00006433">
      <w:pPr>
        <w:spacing w:line="276" w:lineRule="auto"/>
        <w:jc w:val="both"/>
        <w:rPr>
          <w:rFonts w:ascii="Arial" w:hAnsi="Arial" w:cs="Arial"/>
          <w:sz w:val="22"/>
          <w:szCs w:val="22"/>
        </w:rPr>
      </w:pPr>
    </w:p>
    <w:p w:rsidR="009B6510" w:rsidRPr="00E714A5" w:rsidRDefault="009B6510" w:rsidP="00733ADF">
      <w:pPr>
        <w:spacing w:line="276" w:lineRule="auto"/>
        <w:jc w:val="both"/>
        <w:rPr>
          <w:rFonts w:ascii="Arial" w:hAnsi="Arial" w:cs="Arial"/>
          <w:sz w:val="22"/>
          <w:szCs w:val="22"/>
        </w:rPr>
      </w:pPr>
      <w:r w:rsidRPr="00733ADF">
        <w:rPr>
          <w:rFonts w:ascii="Arial" w:hAnsi="Arial" w:cs="Arial"/>
          <w:sz w:val="22"/>
          <w:szCs w:val="22"/>
        </w:rPr>
        <w:t xml:space="preserve">In de verschillende notities is niet helder omschreven hoe hoog de mobiliteit moet zijn om de doelstelling te behalen. Het is niet duidelijk beschreven wat de geplande verandering van de </w:t>
      </w:r>
      <w:r>
        <w:rPr>
          <w:rFonts w:ascii="Arial" w:hAnsi="Arial" w:cs="Arial"/>
          <w:sz w:val="22"/>
          <w:szCs w:val="22"/>
        </w:rPr>
        <w:t>maatregel is. Er kan gesteld worden dat</w:t>
      </w:r>
      <w:r w:rsidRPr="00733ADF">
        <w:rPr>
          <w:rFonts w:ascii="Arial" w:hAnsi="Arial" w:cs="Arial"/>
          <w:sz w:val="22"/>
          <w:szCs w:val="22"/>
        </w:rPr>
        <w:t xml:space="preserve"> het criterium ‘geldigheid van de causale theorie’ </w:t>
      </w:r>
      <w:r>
        <w:rPr>
          <w:rFonts w:ascii="Arial" w:hAnsi="Arial" w:cs="Arial"/>
          <w:sz w:val="22"/>
          <w:szCs w:val="22"/>
        </w:rPr>
        <w:t xml:space="preserve">niet </w:t>
      </w:r>
      <w:r w:rsidRPr="00733ADF">
        <w:rPr>
          <w:rFonts w:ascii="Arial" w:hAnsi="Arial" w:cs="Arial"/>
          <w:sz w:val="22"/>
          <w:szCs w:val="22"/>
        </w:rPr>
        <w:t>behaald is.</w:t>
      </w:r>
    </w:p>
    <w:p w:rsidR="009B6510" w:rsidRPr="00733ADF" w:rsidRDefault="009B6510" w:rsidP="00733ADF">
      <w:pPr>
        <w:spacing w:line="276" w:lineRule="auto"/>
        <w:jc w:val="both"/>
        <w:rPr>
          <w:rFonts w:ascii="Arial" w:hAnsi="Arial" w:cs="Arial"/>
          <w:i/>
          <w:sz w:val="22"/>
          <w:szCs w:val="22"/>
        </w:rPr>
      </w:pPr>
    </w:p>
    <w:p w:rsidR="009B6510" w:rsidRPr="00733ADF" w:rsidRDefault="009B6510" w:rsidP="00733ADF">
      <w:pPr>
        <w:spacing w:line="276" w:lineRule="auto"/>
        <w:jc w:val="both"/>
        <w:rPr>
          <w:rFonts w:ascii="Arial" w:hAnsi="Arial" w:cs="Arial"/>
          <w:i/>
          <w:sz w:val="22"/>
          <w:szCs w:val="22"/>
        </w:rPr>
      </w:pPr>
      <w:r w:rsidRPr="00733ADF">
        <w:rPr>
          <w:rFonts w:ascii="Arial" w:hAnsi="Arial" w:cs="Arial"/>
          <w:i/>
          <w:sz w:val="22"/>
          <w:szCs w:val="22"/>
        </w:rPr>
        <w:t>Opleidingsbeleid</w:t>
      </w:r>
    </w:p>
    <w:p w:rsidR="009B6510" w:rsidRPr="00733ADF" w:rsidRDefault="009B6510" w:rsidP="00733ADF">
      <w:pPr>
        <w:spacing w:line="276" w:lineRule="auto"/>
        <w:jc w:val="both"/>
        <w:rPr>
          <w:rFonts w:ascii="Arial" w:hAnsi="Arial" w:cs="Arial"/>
          <w:sz w:val="22"/>
          <w:szCs w:val="22"/>
        </w:rPr>
      </w:pPr>
      <w:r w:rsidRPr="00733ADF">
        <w:rPr>
          <w:rFonts w:ascii="Arial" w:hAnsi="Arial" w:cs="Arial"/>
          <w:sz w:val="22"/>
          <w:szCs w:val="22"/>
        </w:rPr>
        <w:t>Binnen de dienst kunnen werknemers opleidingen volgen. Het opleidingsbeleid geeft het kader aan waarbinnen het management en medewerkers van de dienst omgaan met opleidingen. De rol van de leidinggevende en medewerker is duidelijk omschreven en komt overeen. De leidinggevende wordt verantwoordelijk gesteld voor de realisatie van organisatieontwikkeling en de medewerker voor een goede uitoefening van de functie, persoonlijke ontwikkeling en inzetbaarheid. Daarnaast wordt helder omschreven welke stappen genomen moeten worden om een opleidingsplan op te ste</w:t>
      </w:r>
      <w:r>
        <w:rPr>
          <w:rFonts w:ascii="Arial" w:hAnsi="Arial" w:cs="Arial"/>
          <w:sz w:val="22"/>
          <w:szCs w:val="22"/>
        </w:rPr>
        <w:t xml:space="preserve">llen. Hieruit kan opgemaakt worden </w:t>
      </w:r>
      <w:r w:rsidRPr="00733ADF">
        <w:rPr>
          <w:rFonts w:ascii="Arial" w:hAnsi="Arial" w:cs="Arial"/>
          <w:sz w:val="22"/>
          <w:szCs w:val="22"/>
        </w:rPr>
        <w:t>dat het criterium ‘definiëring van het beleidsdoel’ behaald is.</w:t>
      </w:r>
    </w:p>
    <w:p w:rsidR="009B6510" w:rsidRDefault="009B6510" w:rsidP="00D366FA">
      <w:pPr>
        <w:spacing w:line="276" w:lineRule="auto"/>
        <w:jc w:val="both"/>
        <w:rPr>
          <w:rFonts w:ascii="Arial" w:hAnsi="Arial" w:cs="Arial"/>
          <w:sz w:val="22"/>
          <w:szCs w:val="22"/>
        </w:rPr>
      </w:pPr>
      <w:r w:rsidRPr="00733ADF">
        <w:rPr>
          <w:rFonts w:ascii="Arial" w:hAnsi="Arial" w:cs="Arial"/>
          <w:sz w:val="22"/>
          <w:szCs w:val="22"/>
        </w:rPr>
        <w:t xml:space="preserve">In het document komt niet naar voren wat de geplande verandering van de maatregel is. </w:t>
      </w:r>
      <w:r>
        <w:rPr>
          <w:rFonts w:ascii="Arial" w:hAnsi="Arial" w:cs="Arial"/>
          <w:sz w:val="22"/>
          <w:szCs w:val="22"/>
        </w:rPr>
        <w:t>Er kan gesteld worden dat</w:t>
      </w:r>
      <w:r w:rsidRPr="00733ADF">
        <w:rPr>
          <w:rFonts w:ascii="Arial" w:hAnsi="Arial" w:cs="Arial"/>
          <w:sz w:val="22"/>
          <w:szCs w:val="22"/>
        </w:rPr>
        <w:t xml:space="preserve"> het criterium ‘geldigheid van de causale theorie’ </w:t>
      </w:r>
      <w:r>
        <w:rPr>
          <w:rFonts w:ascii="Arial" w:hAnsi="Arial" w:cs="Arial"/>
          <w:sz w:val="22"/>
          <w:szCs w:val="22"/>
        </w:rPr>
        <w:t xml:space="preserve">niet </w:t>
      </w:r>
      <w:r w:rsidRPr="00733ADF">
        <w:rPr>
          <w:rFonts w:ascii="Arial" w:hAnsi="Arial" w:cs="Arial"/>
          <w:sz w:val="22"/>
          <w:szCs w:val="22"/>
        </w:rPr>
        <w:t xml:space="preserve">behaald is. </w:t>
      </w:r>
    </w:p>
    <w:p w:rsidR="009B6510" w:rsidRPr="00733ADF" w:rsidRDefault="009B6510" w:rsidP="00733ADF">
      <w:pPr>
        <w:spacing w:line="276" w:lineRule="auto"/>
        <w:jc w:val="both"/>
        <w:rPr>
          <w:rFonts w:ascii="Arial" w:hAnsi="Arial" w:cs="Arial"/>
          <w:sz w:val="22"/>
          <w:szCs w:val="22"/>
        </w:rPr>
      </w:pPr>
    </w:p>
    <w:p w:rsidR="009B6510" w:rsidRPr="00733ADF" w:rsidRDefault="009B6510" w:rsidP="00733ADF">
      <w:pPr>
        <w:spacing w:line="276" w:lineRule="auto"/>
        <w:jc w:val="both"/>
        <w:rPr>
          <w:rFonts w:ascii="Arial" w:hAnsi="Arial" w:cs="Arial"/>
          <w:b/>
          <w:sz w:val="22"/>
          <w:szCs w:val="22"/>
        </w:rPr>
      </w:pPr>
      <w:r w:rsidRPr="00733ADF">
        <w:rPr>
          <w:rFonts w:ascii="Arial" w:hAnsi="Arial" w:cs="Arial"/>
          <w:b/>
          <w:sz w:val="22"/>
          <w:szCs w:val="22"/>
        </w:rPr>
        <w:t>Gemeentewerken</w:t>
      </w:r>
    </w:p>
    <w:p w:rsidR="009B6510" w:rsidRPr="00733ADF" w:rsidRDefault="009B6510" w:rsidP="00733ADF">
      <w:pPr>
        <w:spacing w:line="276" w:lineRule="auto"/>
        <w:jc w:val="both"/>
        <w:rPr>
          <w:rFonts w:ascii="Arial" w:hAnsi="Arial" w:cs="Arial"/>
          <w:i/>
          <w:sz w:val="22"/>
          <w:szCs w:val="22"/>
        </w:rPr>
      </w:pPr>
    </w:p>
    <w:p w:rsidR="009B6510" w:rsidRPr="00733ADF" w:rsidRDefault="009B6510" w:rsidP="00733ADF">
      <w:pPr>
        <w:spacing w:line="276" w:lineRule="auto"/>
        <w:jc w:val="both"/>
        <w:rPr>
          <w:rFonts w:ascii="Arial" w:hAnsi="Arial" w:cs="Arial"/>
          <w:i/>
          <w:sz w:val="22"/>
          <w:szCs w:val="22"/>
        </w:rPr>
      </w:pPr>
      <w:r w:rsidRPr="00733ADF">
        <w:rPr>
          <w:rFonts w:ascii="Arial" w:hAnsi="Arial" w:cs="Arial"/>
          <w:i/>
          <w:sz w:val="22"/>
          <w:szCs w:val="22"/>
        </w:rPr>
        <w:t>Mobiliteitscommissie</w:t>
      </w:r>
    </w:p>
    <w:p w:rsidR="009B6510" w:rsidRDefault="009B6510" w:rsidP="00733ADF">
      <w:pPr>
        <w:spacing w:line="276" w:lineRule="auto"/>
        <w:jc w:val="both"/>
        <w:rPr>
          <w:rFonts w:ascii="Arial" w:hAnsi="Arial" w:cs="Arial"/>
          <w:sz w:val="22"/>
          <w:szCs w:val="22"/>
        </w:rPr>
      </w:pPr>
      <w:r w:rsidRPr="00733ADF">
        <w:rPr>
          <w:rFonts w:ascii="Arial" w:hAnsi="Arial" w:cs="Arial"/>
          <w:sz w:val="22"/>
          <w:szCs w:val="22"/>
        </w:rPr>
        <w:t>Het doel van de mobiliteitscommissie is het bevorderen van de in-, door- en uitstroom binnen de dienst. In de verschillende notities wordt beschreven uit welke leden de mobiliteitscommissie bestaat en wat het doel van de mobiliteitscommissie is. Daarnaast komt naar voren welke afspraken er tijdens overleggen worden gemaakt en welke stappen er worden ondernomen om de doelstelling te behalen. Daarnaast zijn er spelregels opgesteld met betrekking tot het mobiliteitsbeleid. Er kan gesteld worden dat het criterium ‘definiëring van het beleidsdoel’ behaald is.</w:t>
      </w:r>
    </w:p>
    <w:p w:rsidR="009B6510" w:rsidRDefault="009B6510" w:rsidP="00733ADF">
      <w:pPr>
        <w:spacing w:line="276" w:lineRule="auto"/>
        <w:jc w:val="both"/>
        <w:rPr>
          <w:rFonts w:ascii="Arial" w:hAnsi="Arial" w:cs="Arial"/>
          <w:sz w:val="22"/>
          <w:szCs w:val="22"/>
        </w:rPr>
      </w:pPr>
    </w:p>
    <w:p w:rsidR="009B6510" w:rsidRPr="00CC36E5" w:rsidRDefault="009B6510" w:rsidP="00006433">
      <w:pPr>
        <w:spacing w:line="276" w:lineRule="auto"/>
        <w:jc w:val="both"/>
        <w:rPr>
          <w:rFonts w:ascii="Arial" w:hAnsi="Arial" w:cs="Arial"/>
          <w:sz w:val="22"/>
          <w:szCs w:val="22"/>
        </w:rPr>
      </w:pPr>
      <w:r w:rsidRPr="00CC36E5">
        <w:rPr>
          <w:rFonts w:ascii="Arial" w:hAnsi="Arial" w:cs="Arial"/>
          <w:sz w:val="22"/>
          <w:szCs w:val="22"/>
        </w:rPr>
        <w:t>De geïnterviewde P&amp;O medewerkers geven aan dat het mobiliteitsoverleg geslaagd is binnen de dienst, omdat de directie een voorstander is van het mobilit</w:t>
      </w:r>
      <w:r>
        <w:rPr>
          <w:rFonts w:ascii="Arial" w:hAnsi="Arial" w:cs="Arial"/>
          <w:sz w:val="22"/>
          <w:szCs w:val="22"/>
        </w:rPr>
        <w:t>eitsoverleg. Een P&amp;O medewerker</w:t>
      </w:r>
      <w:r w:rsidRPr="00CC36E5">
        <w:rPr>
          <w:rFonts w:ascii="Arial" w:hAnsi="Arial" w:cs="Arial"/>
          <w:sz w:val="22"/>
          <w:szCs w:val="22"/>
        </w:rPr>
        <w:t xml:space="preserve"> zegt hierover:</w:t>
      </w:r>
    </w:p>
    <w:p w:rsidR="009B6510" w:rsidRPr="00CC36E5" w:rsidRDefault="009B6510" w:rsidP="00006433">
      <w:pPr>
        <w:spacing w:line="276" w:lineRule="auto"/>
        <w:jc w:val="both"/>
        <w:rPr>
          <w:rFonts w:ascii="Arial" w:hAnsi="Arial" w:cs="Arial"/>
          <w:sz w:val="22"/>
          <w:szCs w:val="22"/>
        </w:rPr>
      </w:pPr>
    </w:p>
    <w:p w:rsidR="009B6510" w:rsidRPr="00CC36E5" w:rsidRDefault="009B6510" w:rsidP="00006433">
      <w:pPr>
        <w:spacing w:line="276" w:lineRule="auto"/>
        <w:jc w:val="both"/>
        <w:rPr>
          <w:rFonts w:ascii="Arial" w:hAnsi="Arial" w:cs="Arial"/>
          <w:i/>
          <w:sz w:val="22"/>
          <w:szCs w:val="22"/>
        </w:rPr>
      </w:pPr>
      <w:r w:rsidRPr="00CC36E5">
        <w:rPr>
          <w:rFonts w:ascii="Arial" w:hAnsi="Arial" w:cs="Arial"/>
          <w:i/>
          <w:sz w:val="22"/>
          <w:szCs w:val="22"/>
        </w:rPr>
        <w:t>‘Het mobiliteitsoverleg is geslaagd en leeft nog steeds binnen de dienst, omdat de directie erachter staat. De directeur zegt tijdens een mobiliteitsoverleg: ‘ik wil dat jij en jij met elkaar in gesprek gaan’. Daarom werkte het vroeger niet, omdat mensen het onderling met elkaar moesten bekijken. Ze werken samen aan ons probleem en gaan het samen oplossen. We helpen elkaar om de goede mensen te behouden voor de dienst. Hiervoor heb je steun nodig van het management’.</w:t>
      </w:r>
    </w:p>
    <w:p w:rsidR="009B6510" w:rsidRPr="00631D63" w:rsidRDefault="009B6510" w:rsidP="00006433">
      <w:pPr>
        <w:spacing w:line="276" w:lineRule="auto"/>
        <w:jc w:val="both"/>
        <w:rPr>
          <w:rFonts w:ascii="Arial" w:hAnsi="Arial" w:cs="Arial"/>
          <w:i/>
          <w:sz w:val="22"/>
          <w:szCs w:val="22"/>
        </w:rPr>
      </w:pPr>
      <w:r w:rsidRPr="00CC36E5">
        <w:rPr>
          <w:rFonts w:ascii="Arial" w:hAnsi="Arial" w:cs="Arial"/>
          <w:i/>
          <w:sz w:val="22"/>
          <w:szCs w:val="22"/>
        </w:rPr>
        <w:t>(P&amp;O medewerker, Gemeentewerken)</w:t>
      </w:r>
    </w:p>
    <w:p w:rsidR="009B6510" w:rsidRPr="00733ADF" w:rsidRDefault="009B6510" w:rsidP="00006433">
      <w:pPr>
        <w:spacing w:line="276" w:lineRule="auto"/>
        <w:jc w:val="both"/>
        <w:rPr>
          <w:rFonts w:ascii="Arial" w:hAnsi="Arial" w:cs="Arial"/>
          <w:sz w:val="22"/>
          <w:szCs w:val="22"/>
        </w:rPr>
      </w:pPr>
    </w:p>
    <w:p w:rsidR="009B6510" w:rsidRDefault="009B6510" w:rsidP="00006433">
      <w:pPr>
        <w:spacing w:line="276" w:lineRule="auto"/>
        <w:jc w:val="both"/>
        <w:rPr>
          <w:rFonts w:ascii="Arial" w:hAnsi="Arial" w:cs="Arial"/>
          <w:sz w:val="22"/>
          <w:szCs w:val="22"/>
        </w:rPr>
      </w:pPr>
      <w:r>
        <w:rPr>
          <w:rFonts w:ascii="Arial" w:hAnsi="Arial" w:cs="Arial"/>
          <w:sz w:val="22"/>
          <w:szCs w:val="22"/>
        </w:rPr>
        <w:t>In de</w:t>
      </w:r>
      <w:r w:rsidRPr="00733ADF">
        <w:rPr>
          <w:rFonts w:ascii="Arial" w:hAnsi="Arial" w:cs="Arial"/>
          <w:sz w:val="22"/>
          <w:szCs w:val="22"/>
        </w:rPr>
        <w:t xml:space="preserve"> verschillende notities is niet naar voren gekomen hoe hoog de mobiliteit moet zijn om de doelstelling te behalen. Het is niet duidelijk wat de geplande verandering is van de </w:t>
      </w:r>
      <w:r>
        <w:rPr>
          <w:rFonts w:ascii="Arial" w:hAnsi="Arial" w:cs="Arial"/>
          <w:sz w:val="22"/>
          <w:szCs w:val="22"/>
        </w:rPr>
        <w:t xml:space="preserve">maatregel. Er kan gesteld worden </w:t>
      </w:r>
      <w:r w:rsidRPr="00733ADF">
        <w:rPr>
          <w:rFonts w:ascii="Arial" w:hAnsi="Arial" w:cs="Arial"/>
          <w:sz w:val="22"/>
          <w:szCs w:val="22"/>
        </w:rPr>
        <w:t xml:space="preserve">dat het criterium ‘geldigheid van de causale theorie’ </w:t>
      </w:r>
      <w:r>
        <w:rPr>
          <w:rFonts w:ascii="Arial" w:hAnsi="Arial" w:cs="Arial"/>
          <w:sz w:val="22"/>
          <w:szCs w:val="22"/>
        </w:rPr>
        <w:t xml:space="preserve">niet </w:t>
      </w:r>
      <w:r w:rsidRPr="00733ADF">
        <w:rPr>
          <w:rFonts w:ascii="Arial" w:hAnsi="Arial" w:cs="Arial"/>
          <w:sz w:val="22"/>
          <w:szCs w:val="22"/>
        </w:rPr>
        <w:t>behaald is</w:t>
      </w:r>
      <w:r>
        <w:rPr>
          <w:rFonts w:ascii="Arial" w:hAnsi="Arial" w:cs="Arial"/>
          <w:sz w:val="22"/>
          <w:szCs w:val="22"/>
        </w:rPr>
        <w:t>.</w:t>
      </w:r>
    </w:p>
    <w:p w:rsidR="009B6510" w:rsidRPr="00631D63" w:rsidRDefault="009B6510" w:rsidP="00733ADF">
      <w:pPr>
        <w:spacing w:line="276" w:lineRule="auto"/>
        <w:jc w:val="both"/>
        <w:rPr>
          <w:rFonts w:ascii="Arial" w:hAnsi="Arial" w:cs="Arial"/>
          <w:sz w:val="22"/>
          <w:szCs w:val="22"/>
        </w:rPr>
      </w:pPr>
    </w:p>
    <w:p w:rsidR="009B6510" w:rsidRPr="00733ADF" w:rsidRDefault="009B6510" w:rsidP="00733ADF">
      <w:pPr>
        <w:spacing w:line="276" w:lineRule="auto"/>
        <w:jc w:val="both"/>
        <w:rPr>
          <w:rFonts w:ascii="Arial" w:hAnsi="Arial" w:cs="Arial"/>
          <w:i/>
          <w:sz w:val="22"/>
          <w:szCs w:val="22"/>
        </w:rPr>
      </w:pPr>
      <w:r w:rsidRPr="00733ADF">
        <w:rPr>
          <w:rFonts w:ascii="Arial" w:hAnsi="Arial" w:cs="Arial"/>
          <w:i/>
          <w:sz w:val="22"/>
          <w:szCs w:val="22"/>
        </w:rPr>
        <w:t>Opleidingsbeleid</w:t>
      </w:r>
    </w:p>
    <w:p w:rsidR="009B6510" w:rsidRDefault="009B6510" w:rsidP="00733ADF">
      <w:pPr>
        <w:spacing w:line="276" w:lineRule="auto"/>
        <w:jc w:val="both"/>
        <w:rPr>
          <w:rFonts w:ascii="Arial" w:hAnsi="Arial" w:cs="Arial"/>
          <w:sz w:val="22"/>
          <w:szCs w:val="22"/>
        </w:rPr>
      </w:pPr>
      <w:r w:rsidRPr="00733ADF">
        <w:rPr>
          <w:rFonts w:ascii="Arial" w:hAnsi="Arial" w:cs="Arial"/>
          <w:sz w:val="22"/>
          <w:szCs w:val="22"/>
        </w:rPr>
        <w:t>Binnen de dienst is er een opleidingsbeleid opgesteld. Het opleidingsbeleid geeft het kader aan waarbinnen het management en de medewerkers van de dienst omgaan met opleidingen. In het document is helder omschreven wat de doelstellingen zijn en welke stappen ondernomen moeten worden. Daarnaast is de rol van de leidinggevende en de</w:t>
      </w:r>
      <w:r>
        <w:rPr>
          <w:rFonts w:ascii="Arial" w:hAnsi="Arial" w:cs="Arial"/>
          <w:sz w:val="22"/>
          <w:szCs w:val="22"/>
        </w:rPr>
        <w:t xml:space="preserve"> medewerker helder omschreven</w:t>
      </w:r>
      <w:r w:rsidRPr="00733ADF">
        <w:rPr>
          <w:rFonts w:ascii="Arial" w:hAnsi="Arial" w:cs="Arial"/>
          <w:sz w:val="22"/>
          <w:szCs w:val="22"/>
        </w:rPr>
        <w:t xml:space="preserve">. De leidinggevende wordt verantwoordelijk gesteld voor de realisatie van organisatieontwikkeling en bedrijfsvoering en de medewerker voor een goede uitoefening van de functie, persoonlijke ontwikkeling en inzetbaarheid. Er kan gesteld worden dat het criterium ‘definiëring van het beleidsdoel’ behaald is. </w:t>
      </w:r>
    </w:p>
    <w:p w:rsidR="009B6510" w:rsidRPr="00733ADF" w:rsidRDefault="009B6510" w:rsidP="00D366FA">
      <w:pPr>
        <w:spacing w:line="276" w:lineRule="auto"/>
        <w:jc w:val="both"/>
        <w:rPr>
          <w:rFonts w:ascii="Arial" w:hAnsi="Arial" w:cs="Arial"/>
          <w:sz w:val="22"/>
          <w:szCs w:val="22"/>
        </w:rPr>
      </w:pPr>
      <w:r w:rsidRPr="00733ADF">
        <w:rPr>
          <w:rFonts w:ascii="Arial" w:hAnsi="Arial" w:cs="Arial"/>
          <w:sz w:val="22"/>
          <w:szCs w:val="22"/>
        </w:rPr>
        <w:t>De doelstelling</w:t>
      </w:r>
      <w:r>
        <w:rPr>
          <w:rFonts w:ascii="Arial" w:hAnsi="Arial" w:cs="Arial"/>
          <w:sz w:val="22"/>
          <w:szCs w:val="22"/>
        </w:rPr>
        <w:t xml:space="preserve"> van het opleidingsbeleid</w:t>
      </w:r>
      <w:r w:rsidRPr="00733ADF">
        <w:rPr>
          <w:rFonts w:ascii="Arial" w:hAnsi="Arial" w:cs="Arial"/>
          <w:sz w:val="22"/>
          <w:szCs w:val="22"/>
        </w:rPr>
        <w:t xml:space="preserve"> is helder om</w:t>
      </w:r>
      <w:r>
        <w:rPr>
          <w:rFonts w:ascii="Arial" w:hAnsi="Arial" w:cs="Arial"/>
          <w:sz w:val="22"/>
          <w:szCs w:val="22"/>
        </w:rPr>
        <w:t>schreven maar in het document wordt</w:t>
      </w:r>
      <w:r w:rsidRPr="00733ADF">
        <w:rPr>
          <w:rFonts w:ascii="Arial" w:hAnsi="Arial" w:cs="Arial"/>
          <w:sz w:val="22"/>
          <w:szCs w:val="22"/>
        </w:rPr>
        <w:t xml:space="preserve"> niet concreet beschreven wat de geplande verandering is van de maatregel. </w:t>
      </w:r>
      <w:r>
        <w:rPr>
          <w:rFonts w:ascii="Arial" w:hAnsi="Arial" w:cs="Arial"/>
          <w:sz w:val="22"/>
          <w:szCs w:val="22"/>
        </w:rPr>
        <w:t xml:space="preserve">Er kan gesteld worden dat </w:t>
      </w:r>
      <w:r w:rsidRPr="00733ADF">
        <w:rPr>
          <w:rFonts w:ascii="Arial" w:hAnsi="Arial" w:cs="Arial"/>
          <w:sz w:val="22"/>
          <w:szCs w:val="22"/>
        </w:rPr>
        <w:t xml:space="preserve">het criterium ‘geldigheid van de causale theorie’ </w:t>
      </w:r>
      <w:r>
        <w:rPr>
          <w:rFonts w:ascii="Arial" w:hAnsi="Arial" w:cs="Arial"/>
          <w:sz w:val="22"/>
          <w:szCs w:val="22"/>
        </w:rPr>
        <w:t xml:space="preserve">niet </w:t>
      </w:r>
      <w:r w:rsidRPr="00733ADF">
        <w:rPr>
          <w:rFonts w:ascii="Arial" w:hAnsi="Arial" w:cs="Arial"/>
          <w:sz w:val="22"/>
          <w:szCs w:val="22"/>
        </w:rPr>
        <w:t xml:space="preserve">behaald is. </w:t>
      </w:r>
    </w:p>
    <w:p w:rsidR="009B6510" w:rsidRPr="00D366FA" w:rsidRDefault="009B6510" w:rsidP="00733ADF">
      <w:pPr>
        <w:spacing w:line="276" w:lineRule="auto"/>
        <w:jc w:val="both"/>
        <w:rPr>
          <w:rFonts w:ascii="Arial" w:hAnsi="Arial" w:cs="Arial"/>
          <w:iCs/>
          <w:sz w:val="22"/>
          <w:szCs w:val="22"/>
        </w:rPr>
      </w:pPr>
    </w:p>
    <w:p w:rsidR="009B6510" w:rsidRPr="00733ADF" w:rsidRDefault="009B6510" w:rsidP="00733ADF">
      <w:pPr>
        <w:spacing w:line="276" w:lineRule="auto"/>
        <w:jc w:val="both"/>
        <w:rPr>
          <w:rFonts w:ascii="Arial" w:hAnsi="Arial" w:cs="Arial"/>
          <w:i/>
          <w:sz w:val="22"/>
          <w:szCs w:val="22"/>
        </w:rPr>
      </w:pPr>
      <w:r w:rsidRPr="00733ADF">
        <w:rPr>
          <w:rFonts w:ascii="Arial" w:hAnsi="Arial" w:cs="Arial"/>
          <w:i/>
          <w:sz w:val="22"/>
          <w:szCs w:val="22"/>
        </w:rPr>
        <w:t>Loopbaanbeleid</w:t>
      </w:r>
    </w:p>
    <w:p w:rsidR="009B6510" w:rsidRPr="00733ADF" w:rsidRDefault="009B6510" w:rsidP="00733ADF">
      <w:pPr>
        <w:spacing w:line="276" w:lineRule="auto"/>
        <w:jc w:val="both"/>
        <w:rPr>
          <w:rFonts w:ascii="Arial" w:hAnsi="Arial" w:cs="Arial"/>
          <w:sz w:val="22"/>
          <w:szCs w:val="22"/>
        </w:rPr>
      </w:pPr>
      <w:r w:rsidRPr="00733ADF">
        <w:rPr>
          <w:rFonts w:ascii="Arial" w:hAnsi="Arial" w:cs="Arial"/>
          <w:sz w:val="22"/>
          <w:szCs w:val="22"/>
        </w:rPr>
        <w:t>De dienst voert een structureel loopbaanbeleid uit. Doel van het loopbaanbeleid is om vraag en aanbod op elkaar af te stemmen en daarmee in-, door- en uitstroom te managen voor medewerkers vanaf schaal 11 en de sector buitenruimte vanaf schaal 10. In het document is concreet beschreven wat de rol van de leidinggevende en rol van de medewerker is. Tijdens een loopbaangesprek worden ook afspraken gemaakt. Aan de hand van de resultaten van het loopbaangesprek wordt een potentieelinschatting gemaakt en de medewerker maakt een voorstel over de stappen die in de loopbaan relevant zijn. Dit voorstel wordt ter besluitvorming aan de directie voorgelegd. Als de directie positief beslist, stelt de medewerker samen met de eigen leidinggevende en een loopbaanadviseur een loopbaanplan op. Daarnaast wordt ook de tijdseenheid aangegeven. De procedure wordt na twee jaar geheel of gedeeltelijk herhaald. Er kan gesteld worden dat het criterium ‘definiëring van het beleidsdoel’ behaald is.</w:t>
      </w:r>
    </w:p>
    <w:p w:rsidR="009B6510" w:rsidRPr="00733ADF" w:rsidRDefault="009B6510" w:rsidP="00733ADF">
      <w:pPr>
        <w:spacing w:line="276" w:lineRule="auto"/>
        <w:jc w:val="both"/>
        <w:rPr>
          <w:rFonts w:ascii="Arial" w:hAnsi="Arial" w:cs="Arial"/>
          <w:sz w:val="22"/>
          <w:szCs w:val="22"/>
        </w:rPr>
      </w:pPr>
      <w:r w:rsidRPr="00733ADF">
        <w:rPr>
          <w:rFonts w:ascii="Arial" w:hAnsi="Arial" w:cs="Arial"/>
          <w:sz w:val="22"/>
          <w:szCs w:val="22"/>
        </w:rPr>
        <w:t>Het is niet duidelijk omschreven wat de geplande verandering is. In het document komt niet d</w:t>
      </w:r>
      <w:r>
        <w:rPr>
          <w:rFonts w:ascii="Arial" w:hAnsi="Arial" w:cs="Arial"/>
          <w:sz w:val="22"/>
          <w:szCs w:val="22"/>
        </w:rPr>
        <w:t xml:space="preserve">uidelijk naar voren hoe hoog het </w:t>
      </w:r>
      <w:r w:rsidRPr="00733ADF">
        <w:rPr>
          <w:rFonts w:ascii="Arial" w:hAnsi="Arial" w:cs="Arial"/>
          <w:sz w:val="22"/>
          <w:szCs w:val="22"/>
        </w:rPr>
        <w:t>in-, door- en uitstroom</w:t>
      </w:r>
      <w:r>
        <w:rPr>
          <w:rFonts w:ascii="Arial" w:hAnsi="Arial" w:cs="Arial"/>
          <w:sz w:val="22"/>
          <w:szCs w:val="22"/>
        </w:rPr>
        <w:t>percentage</w:t>
      </w:r>
      <w:r w:rsidRPr="00733ADF">
        <w:rPr>
          <w:rFonts w:ascii="Arial" w:hAnsi="Arial" w:cs="Arial"/>
          <w:sz w:val="22"/>
          <w:szCs w:val="22"/>
        </w:rPr>
        <w:t xml:space="preserve"> moet zijn om de doelste</w:t>
      </w:r>
      <w:r>
        <w:rPr>
          <w:rFonts w:ascii="Arial" w:hAnsi="Arial" w:cs="Arial"/>
          <w:sz w:val="22"/>
          <w:szCs w:val="22"/>
        </w:rPr>
        <w:t xml:space="preserve">lling te behalen. Er kan gesteld worden </w:t>
      </w:r>
      <w:r w:rsidRPr="00733ADF">
        <w:rPr>
          <w:rFonts w:ascii="Arial" w:hAnsi="Arial" w:cs="Arial"/>
          <w:sz w:val="22"/>
          <w:szCs w:val="22"/>
        </w:rPr>
        <w:t xml:space="preserve">dat het criterium ‘geldigheid van de causale theorie’ </w:t>
      </w:r>
      <w:r>
        <w:rPr>
          <w:rFonts w:ascii="Arial" w:hAnsi="Arial" w:cs="Arial"/>
          <w:sz w:val="22"/>
          <w:szCs w:val="22"/>
        </w:rPr>
        <w:t xml:space="preserve">niet </w:t>
      </w:r>
      <w:r w:rsidRPr="00733ADF">
        <w:rPr>
          <w:rFonts w:ascii="Arial" w:hAnsi="Arial" w:cs="Arial"/>
          <w:sz w:val="22"/>
          <w:szCs w:val="22"/>
        </w:rPr>
        <w:t>behaald is.</w:t>
      </w:r>
    </w:p>
    <w:p w:rsidR="009B6510" w:rsidRDefault="009B6510" w:rsidP="00733ADF">
      <w:pPr>
        <w:spacing w:line="276" w:lineRule="auto"/>
        <w:jc w:val="both"/>
        <w:rPr>
          <w:rFonts w:ascii="Arial" w:hAnsi="Arial" w:cs="Arial"/>
          <w:i/>
          <w:sz w:val="22"/>
          <w:szCs w:val="22"/>
        </w:rPr>
      </w:pPr>
    </w:p>
    <w:p w:rsidR="009B6510" w:rsidRPr="00733ADF" w:rsidRDefault="009B6510" w:rsidP="00733ADF">
      <w:pPr>
        <w:spacing w:line="276" w:lineRule="auto"/>
        <w:jc w:val="both"/>
        <w:rPr>
          <w:rFonts w:ascii="Arial" w:hAnsi="Arial" w:cs="Arial"/>
          <w:b/>
          <w:sz w:val="22"/>
          <w:szCs w:val="22"/>
        </w:rPr>
      </w:pPr>
      <w:r w:rsidRPr="00733ADF">
        <w:rPr>
          <w:rFonts w:ascii="Arial" w:hAnsi="Arial" w:cs="Arial"/>
          <w:b/>
          <w:sz w:val="22"/>
          <w:szCs w:val="22"/>
        </w:rPr>
        <w:t>Ontwikkelingsbedrijf</w:t>
      </w:r>
    </w:p>
    <w:p w:rsidR="009B6510" w:rsidRPr="00733ADF" w:rsidRDefault="009B6510" w:rsidP="00733ADF">
      <w:pPr>
        <w:spacing w:line="276" w:lineRule="auto"/>
        <w:jc w:val="both"/>
        <w:rPr>
          <w:rFonts w:ascii="Arial" w:hAnsi="Arial" w:cs="Arial"/>
          <w:i/>
          <w:sz w:val="22"/>
          <w:szCs w:val="22"/>
        </w:rPr>
      </w:pPr>
    </w:p>
    <w:p w:rsidR="009B6510" w:rsidRPr="00733ADF" w:rsidRDefault="009B6510" w:rsidP="00733ADF">
      <w:pPr>
        <w:spacing w:line="276" w:lineRule="auto"/>
        <w:jc w:val="both"/>
        <w:rPr>
          <w:rFonts w:ascii="Arial" w:hAnsi="Arial" w:cs="Arial"/>
          <w:i/>
          <w:sz w:val="22"/>
          <w:szCs w:val="22"/>
        </w:rPr>
      </w:pPr>
      <w:r w:rsidRPr="00733ADF">
        <w:rPr>
          <w:rFonts w:ascii="Arial" w:hAnsi="Arial" w:cs="Arial"/>
          <w:i/>
          <w:sz w:val="22"/>
          <w:szCs w:val="22"/>
        </w:rPr>
        <w:t>Mobiliteitspool</w:t>
      </w:r>
    </w:p>
    <w:p w:rsidR="009B6510" w:rsidRPr="00733ADF" w:rsidRDefault="009B6510" w:rsidP="00733ADF">
      <w:pPr>
        <w:spacing w:line="276" w:lineRule="auto"/>
        <w:jc w:val="both"/>
        <w:rPr>
          <w:rFonts w:ascii="Arial" w:hAnsi="Arial" w:cs="Arial"/>
          <w:sz w:val="22"/>
          <w:szCs w:val="22"/>
        </w:rPr>
      </w:pPr>
      <w:r w:rsidRPr="00733ADF">
        <w:rPr>
          <w:rFonts w:ascii="Arial" w:hAnsi="Arial" w:cs="Arial"/>
          <w:sz w:val="22"/>
          <w:szCs w:val="22"/>
        </w:rPr>
        <w:t>Doel van de mobiliteitspool is het bevorderen van de interne mobiliteit binnen de dienst. Mobiliteitskandidaten kunnen bij vacaturevervulling worden voorgedragen, voordat de vacature wordt opengesteld voor (interne) werving. Ook kunnen werknemers binnen de dienst stage lopen op een andere afdeling. Een werknemer die stage wil lopen op een andere afdeling krijgt de mobiliteitsstatus toegekend. In het document wordt beschreven dat een leidinggevende een beargumenteerde reden moet hebben om een medewerker voor te dragen als mobiliteitskandidaat. Daarnaast moeten er afspraken zijn gemaakt in het POP over een ontwikkeltraject. Er wordt onvoldoende besproken welke stappen genomen moeten worden om de doelstelling te behalen. De procedure van de mobiliteitspool is onvoldoend</w:t>
      </w:r>
      <w:r>
        <w:rPr>
          <w:rFonts w:ascii="Arial" w:hAnsi="Arial" w:cs="Arial"/>
          <w:sz w:val="22"/>
          <w:szCs w:val="22"/>
        </w:rPr>
        <w:t>e beschreven. Er kan gesteld worden dat het criterium ‘definiëring van het beleidsdoel’</w:t>
      </w:r>
      <w:r w:rsidRPr="00733ADF">
        <w:rPr>
          <w:rFonts w:ascii="Arial" w:hAnsi="Arial" w:cs="Arial"/>
          <w:sz w:val="22"/>
          <w:szCs w:val="22"/>
        </w:rPr>
        <w:t xml:space="preserve"> niet behaald is.</w:t>
      </w:r>
    </w:p>
    <w:p w:rsidR="009B6510" w:rsidRPr="00733ADF" w:rsidRDefault="009B6510" w:rsidP="00733ADF">
      <w:pPr>
        <w:spacing w:line="276" w:lineRule="auto"/>
        <w:jc w:val="both"/>
        <w:rPr>
          <w:rFonts w:ascii="Arial" w:hAnsi="Arial" w:cs="Arial"/>
          <w:sz w:val="22"/>
          <w:szCs w:val="22"/>
        </w:rPr>
      </w:pPr>
      <w:r w:rsidRPr="00733ADF">
        <w:rPr>
          <w:rFonts w:ascii="Arial" w:hAnsi="Arial" w:cs="Arial"/>
          <w:sz w:val="22"/>
          <w:szCs w:val="22"/>
        </w:rPr>
        <w:t>In het document is ook onvoldoende beschreven hoe hoog de interne mobiliteit moet zijn om de doelstelling te behalen. Het is niet duidelijk wat de geplande verand</w:t>
      </w:r>
      <w:r>
        <w:rPr>
          <w:rFonts w:ascii="Arial" w:hAnsi="Arial" w:cs="Arial"/>
          <w:sz w:val="22"/>
          <w:szCs w:val="22"/>
        </w:rPr>
        <w:t xml:space="preserve">ering moet zijn. Er kan gesteld worden </w:t>
      </w:r>
      <w:r w:rsidRPr="00733ADF">
        <w:rPr>
          <w:rFonts w:ascii="Arial" w:hAnsi="Arial" w:cs="Arial"/>
          <w:sz w:val="22"/>
          <w:szCs w:val="22"/>
        </w:rPr>
        <w:t xml:space="preserve">dat het criterium ‘geldigheid van de causale theorie’ </w:t>
      </w:r>
      <w:r>
        <w:rPr>
          <w:rFonts w:ascii="Arial" w:hAnsi="Arial" w:cs="Arial"/>
          <w:sz w:val="22"/>
          <w:szCs w:val="22"/>
        </w:rPr>
        <w:t xml:space="preserve">niet </w:t>
      </w:r>
      <w:r w:rsidRPr="00733ADF">
        <w:rPr>
          <w:rFonts w:ascii="Arial" w:hAnsi="Arial" w:cs="Arial"/>
          <w:sz w:val="22"/>
          <w:szCs w:val="22"/>
        </w:rPr>
        <w:t>behaald is.</w:t>
      </w:r>
    </w:p>
    <w:p w:rsidR="009B6510" w:rsidRPr="00D366FA" w:rsidRDefault="009B6510" w:rsidP="00733ADF">
      <w:pPr>
        <w:spacing w:line="276" w:lineRule="auto"/>
        <w:jc w:val="both"/>
        <w:rPr>
          <w:rFonts w:ascii="Arial" w:hAnsi="Arial" w:cs="Arial"/>
          <w:iCs/>
          <w:sz w:val="22"/>
          <w:szCs w:val="22"/>
        </w:rPr>
      </w:pPr>
    </w:p>
    <w:p w:rsidR="009B6510" w:rsidRPr="00733ADF" w:rsidRDefault="009B6510" w:rsidP="00733ADF">
      <w:pPr>
        <w:spacing w:line="276" w:lineRule="auto"/>
        <w:jc w:val="both"/>
        <w:rPr>
          <w:rFonts w:ascii="Arial" w:hAnsi="Arial" w:cs="Arial"/>
          <w:i/>
          <w:sz w:val="22"/>
          <w:szCs w:val="22"/>
        </w:rPr>
      </w:pPr>
      <w:r w:rsidRPr="00733ADF">
        <w:rPr>
          <w:rFonts w:ascii="Arial" w:hAnsi="Arial" w:cs="Arial"/>
          <w:i/>
          <w:sz w:val="22"/>
          <w:szCs w:val="22"/>
        </w:rPr>
        <w:t>Talentenmanagementmodel</w:t>
      </w:r>
    </w:p>
    <w:p w:rsidR="009B6510" w:rsidRPr="00733ADF" w:rsidRDefault="009B6510" w:rsidP="00733ADF">
      <w:pPr>
        <w:spacing w:line="276" w:lineRule="auto"/>
        <w:jc w:val="both"/>
        <w:rPr>
          <w:rFonts w:ascii="Arial" w:hAnsi="Arial" w:cs="Arial"/>
          <w:sz w:val="22"/>
          <w:szCs w:val="22"/>
        </w:rPr>
      </w:pPr>
      <w:r w:rsidRPr="00733ADF">
        <w:rPr>
          <w:rFonts w:ascii="Arial" w:hAnsi="Arial" w:cs="Arial"/>
          <w:sz w:val="22"/>
          <w:szCs w:val="22"/>
        </w:rPr>
        <w:t xml:space="preserve">Binnen de dienst wordt sinds eind 2008 het ‘talentenmanagementmodel’ toegepast. Elke leidinggevende voert twee keer per jaar een medewerkerschouw uit. Uitgangspunt is dat de leidinggevende verantwoordelijk is voor de ontwikkeling van de medewerker. </w:t>
      </w:r>
    </w:p>
    <w:p w:rsidR="009B6510" w:rsidRPr="00733ADF" w:rsidRDefault="009B6510" w:rsidP="00733ADF">
      <w:pPr>
        <w:spacing w:line="276" w:lineRule="auto"/>
        <w:jc w:val="both"/>
        <w:rPr>
          <w:rFonts w:ascii="Arial" w:hAnsi="Arial" w:cs="Arial"/>
          <w:sz w:val="22"/>
          <w:szCs w:val="22"/>
        </w:rPr>
      </w:pPr>
      <w:r w:rsidRPr="00733ADF">
        <w:rPr>
          <w:rFonts w:ascii="Arial" w:hAnsi="Arial" w:cs="Arial"/>
          <w:sz w:val="22"/>
          <w:szCs w:val="22"/>
        </w:rPr>
        <w:t>In tegenstelling tot de dienst dS+V is het binnen de dienst OBR duidelijk wat er gebeurt met de resultaten van de personeelsschouw. Nadat een medewerkerschouw is uitgevoerd levert het een totaal inzicht in kwaliteiten en ambities van de afdeling en de dienst. Op deze manier kan de dienst gericht sturen op kwaliteit en ontstaat er een uniforme benadering van medewerkers en toepassing van het beloningsbeleid. Daarnaast wordt ook in kaart gebracht welke kwaliteit er nog nodig is binnen de dienst. Aan de hand hiervan kan werving en selectie gericht worden ingezet.</w:t>
      </w:r>
    </w:p>
    <w:p w:rsidR="009B6510" w:rsidRPr="00733ADF" w:rsidRDefault="009B6510" w:rsidP="00733ADF">
      <w:pPr>
        <w:spacing w:line="276" w:lineRule="auto"/>
        <w:jc w:val="both"/>
        <w:rPr>
          <w:rFonts w:ascii="Arial" w:hAnsi="Arial" w:cs="Arial"/>
          <w:sz w:val="22"/>
          <w:szCs w:val="22"/>
        </w:rPr>
      </w:pPr>
      <w:r w:rsidRPr="00733ADF">
        <w:rPr>
          <w:rFonts w:ascii="Arial" w:hAnsi="Arial" w:cs="Arial"/>
          <w:sz w:val="22"/>
          <w:szCs w:val="22"/>
        </w:rPr>
        <w:t>Daarnaast is uit de kwalitatieve interviews gebleken dat alle leidinggevenden dezelfde visie hebben op het talentenmanagementmodel. In deze workshops is onder andere naar voren gekomen op welke wijze er naar de medewerkers gecommuniceerd wordt. Binnen de dienst wordt het talentenmanagementmodel puur als een managementtool gebruikt. Dit betekent dat de leidinggevende aan de hand van competenties naar een medewerker zal communiceren. De leidinggevende zal niet de categorie waar de medewerker is ingedeeld naar de werknemer communiceren. Door middel van verschillende workshops hebben leidinggevenden samen één visi</w:t>
      </w:r>
      <w:r>
        <w:rPr>
          <w:rFonts w:ascii="Arial" w:hAnsi="Arial" w:cs="Arial"/>
          <w:sz w:val="22"/>
          <w:szCs w:val="22"/>
        </w:rPr>
        <w:t xml:space="preserve">e ontwikkeld. Er kan gesteld worden dat het criterium ‘definiëring van het beleidsdoel’ </w:t>
      </w:r>
      <w:r w:rsidRPr="00733ADF">
        <w:rPr>
          <w:rFonts w:ascii="Arial" w:hAnsi="Arial" w:cs="Arial"/>
          <w:sz w:val="22"/>
          <w:szCs w:val="22"/>
        </w:rPr>
        <w:t>behaald is.</w:t>
      </w:r>
    </w:p>
    <w:p w:rsidR="009B6510" w:rsidRPr="00733ADF" w:rsidRDefault="009B6510" w:rsidP="00733ADF">
      <w:pPr>
        <w:spacing w:line="276" w:lineRule="auto"/>
        <w:jc w:val="both"/>
        <w:rPr>
          <w:rFonts w:ascii="Arial" w:hAnsi="Arial" w:cs="Arial"/>
          <w:sz w:val="22"/>
          <w:szCs w:val="22"/>
        </w:rPr>
      </w:pPr>
      <w:r w:rsidRPr="00733ADF">
        <w:rPr>
          <w:rFonts w:ascii="Arial" w:hAnsi="Arial" w:cs="Arial"/>
          <w:sz w:val="22"/>
          <w:szCs w:val="22"/>
        </w:rPr>
        <w:t xml:space="preserve">In het document is niet duidelijk naar voren gekomen wat de geplande verandering is. In het document is onvoldoende beschreven wanneer een leidinggevende een totaal inzicht heeft in de kwaliteiten en ambities </w:t>
      </w:r>
      <w:r>
        <w:rPr>
          <w:rFonts w:ascii="Arial" w:hAnsi="Arial" w:cs="Arial"/>
          <w:sz w:val="22"/>
          <w:szCs w:val="22"/>
        </w:rPr>
        <w:t xml:space="preserve">van de afdeling. Er kan gesteld worden </w:t>
      </w:r>
      <w:r w:rsidRPr="00733ADF">
        <w:rPr>
          <w:rFonts w:ascii="Arial" w:hAnsi="Arial" w:cs="Arial"/>
          <w:sz w:val="22"/>
          <w:szCs w:val="22"/>
        </w:rPr>
        <w:t>dat het criterium ‘geldigheid van de causale theorie</w:t>
      </w:r>
      <w:r>
        <w:rPr>
          <w:rFonts w:ascii="Arial" w:hAnsi="Arial" w:cs="Arial"/>
          <w:sz w:val="22"/>
          <w:szCs w:val="22"/>
        </w:rPr>
        <w:t>’ niet</w:t>
      </w:r>
      <w:r w:rsidRPr="00733ADF">
        <w:rPr>
          <w:rFonts w:ascii="Arial" w:hAnsi="Arial" w:cs="Arial"/>
          <w:sz w:val="22"/>
          <w:szCs w:val="22"/>
        </w:rPr>
        <w:t xml:space="preserve"> behaald is.</w:t>
      </w:r>
    </w:p>
    <w:p w:rsidR="009B6510" w:rsidRPr="00733ADF" w:rsidRDefault="009B6510" w:rsidP="00733ADF">
      <w:pPr>
        <w:spacing w:line="276" w:lineRule="auto"/>
        <w:jc w:val="both"/>
        <w:rPr>
          <w:rFonts w:ascii="Arial" w:hAnsi="Arial" w:cs="Arial"/>
          <w:i/>
          <w:sz w:val="22"/>
          <w:szCs w:val="22"/>
        </w:rPr>
      </w:pPr>
    </w:p>
    <w:p w:rsidR="009B6510" w:rsidRPr="00733ADF" w:rsidRDefault="009B6510" w:rsidP="00733ADF">
      <w:pPr>
        <w:spacing w:line="276" w:lineRule="auto"/>
        <w:jc w:val="both"/>
        <w:rPr>
          <w:rFonts w:ascii="Arial" w:hAnsi="Arial" w:cs="Arial"/>
          <w:i/>
          <w:sz w:val="22"/>
          <w:szCs w:val="22"/>
        </w:rPr>
      </w:pPr>
      <w:r w:rsidRPr="00733ADF">
        <w:rPr>
          <w:rFonts w:ascii="Arial" w:hAnsi="Arial" w:cs="Arial"/>
          <w:i/>
          <w:sz w:val="22"/>
          <w:szCs w:val="22"/>
        </w:rPr>
        <w:t>Opleidingsbeleid</w:t>
      </w:r>
    </w:p>
    <w:p w:rsidR="009B6510" w:rsidRPr="00733ADF" w:rsidRDefault="009B6510" w:rsidP="00733ADF">
      <w:pPr>
        <w:spacing w:line="276" w:lineRule="auto"/>
        <w:jc w:val="both"/>
        <w:rPr>
          <w:rFonts w:ascii="Arial" w:hAnsi="Arial" w:cs="Arial"/>
          <w:sz w:val="22"/>
          <w:szCs w:val="22"/>
        </w:rPr>
      </w:pPr>
      <w:r w:rsidRPr="00733ADF">
        <w:rPr>
          <w:rFonts w:ascii="Arial" w:hAnsi="Arial" w:cs="Arial"/>
          <w:sz w:val="22"/>
          <w:szCs w:val="22"/>
        </w:rPr>
        <w:t xml:space="preserve">De visie over opleidingen en trainingen is beschreven in een document. In het document komt naar voren dat de regie van opleidingen en ontwikkelen bij de werknemer wordt gelegd. Samen met de leidinggevende wordt de koers uitgezet en vastgelegd in het planningsgesprek of POP. In het document komt de rol van de leidinggevende en de werknemer duidelijk naar voren. Daarnaast wordt er beschreven welke stappen er genomen moeten worden om tot een opleidingsplan te komen. Er kan gesteld worden dat het criterium ‘definiëring van het beleidsdoel’ behaald is.   </w:t>
      </w:r>
    </w:p>
    <w:p w:rsidR="009B6510" w:rsidRPr="00733ADF" w:rsidRDefault="009B6510" w:rsidP="00733ADF">
      <w:pPr>
        <w:spacing w:line="276" w:lineRule="auto"/>
        <w:jc w:val="both"/>
        <w:rPr>
          <w:rFonts w:ascii="Arial" w:hAnsi="Arial" w:cs="Arial"/>
          <w:sz w:val="22"/>
          <w:szCs w:val="22"/>
        </w:rPr>
      </w:pPr>
      <w:r w:rsidRPr="00733ADF">
        <w:rPr>
          <w:rFonts w:ascii="Arial" w:hAnsi="Arial" w:cs="Arial"/>
          <w:sz w:val="22"/>
          <w:szCs w:val="22"/>
        </w:rPr>
        <w:t xml:space="preserve">In het document komt niet duidelijk naar voren wat de geplande verandering van </w:t>
      </w:r>
      <w:r>
        <w:rPr>
          <w:rFonts w:ascii="Arial" w:hAnsi="Arial" w:cs="Arial"/>
          <w:sz w:val="22"/>
          <w:szCs w:val="22"/>
        </w:rPr>
        <w:t>de maatregel is. Er kan gesteld worden dat</w:t>
      </w:r>
      <w:r w:rsidRPr="00733ADF">
        <w:rPr>
          <w:rFonts w:ascii="Arial" w:hAnsi="Arial" w:cs="Arial"/>
          <w:sz w:val="22"/>
          <w:szCs w:val="22"/>
        </w:rPr>
        <w:t xml:space="preserve"> het criterium ‘g</w:t>
      </w:r>
      <w:r>
        <w:rPr>
          <w:rFonts w:ascii="Arial" w:hAnsi="Arial" w:cs="Arial"/>
          <w:sz w:val="22"/>
          <w:szCs w:val="22"/>
        </w:rPr>
        <w:t>eldigheid van de causale theorie</w:t>
      </w:r>
      <w:r w:rsidRPr="00733ADF">
        <w:rPr>
          <w:rFonts w:ascii="Arial" w:hAnsi="Arial" w:cs="Arial"/>
          <w:sz w:val="22"/>
          <w:szCs w:val="22"/>
        </w:rPr>
        <w:t xml:space="preserve">’ </w:t>
      </w:r>
      <w:r>
        <w:rPr>
          <w:rFonts w:ascii="Arial" w:hAnsi="Arial" w:cs="Arial"/>
          <w:sz w:val="22"/>
          <w:szCs w:val="22"/>
        </w:rPr>
        <w:t xml:space="preserve">niet </w:t>
      </w:r>
      <w:r w:rsidRPr="00733ADF">
        <w:rPr>
          <w:rFonts w:ascii="Arial" w:hAnsi="Arial" w:cs="Arial"/>
          <w:sz w:val="22"/>
          <w:szCs w:val="22"/>
        </w:rPr>
        <w:t>behaald is.</w:t>
      </w:r>
    </w:p>
    <w:p w:rsidR="009B6510" w:rsidRPr="00733ADF" w:rsidRDefault="009B6510" w:rsidP="00733ADF">
      <w:pPr>
        <w:spacing w:line="276" w:lineRule="auto"/>
        <w:jc w:val="both"/>
        <w:rPr>
          <w:rFonts w:ascii="Arial" w:hAnsi="Arial" w:cs="Arial"/>
          <w:sz w:val="22"/>
          <w:szCs w:val="22"/>
        </w:rPr>
      </w:pPr>
    </w:p>
    <w:p w:rsidR="009B6510" w:rsidRPr="00733ADF" w:rsidRDefault="009B6510" w:rsidP="00402860">
      <w:pPr>
        <w:pStyle w:val="arial11vet"/>
        <w:outlineLvl w:val="2"/>
      </w:pPr>
      <w:bookmarkStart w:id="378" w:name="_Toc265099380"/>
      <w:bookmarkStart w:id="379" w:name="_Toc265099565"/>
      <w:bookmarkStart w:id="380" w:name="_Toc265103351"/>
      <w:r>
        <w:t xml:space="preserve">6.1.2 </w:t>
      </w:r>
      <w:r w:rsidRPr="00733ADF">
        <w:t>Instrumentele criteria</w:t>
      </w:r>
      <w:bookmarkEnd w:id="378"/>
      <w:bookmarkEnd w:id="379"/>
      <w:bookmarkEnd w:id="380"/>
      <w:r w:rsidRPr="00733ADF">
        <w:t xml:space="preserve"> </w:t>
      </w:r>
    </w:p>
    <w:p w:rsidR="009B6510" w:rsidRPr="00733ADF" w:rsidRDefault="009B6510" w:rsidP="00733ADF">
      <w:pPr>
        <w:spacing w:line="276" w:lineRule="auto"/>
        <w:jc w:val="both"/>
        <w:rPr>
          <w:rFonts w:ascii="Arial" w:hAnsi="Arial" w:cs="Arial"/>
          <w:sz w:val="22"/>
          <w:szCs w:val="22"/>
        </w:rPr>
      </w:pPr>
      <w:r w:rsidRPr="00733ADF">
        <w:rPr>
          <w:rFonts w:ascii="Arial" w:hAnsi="Arial" w:cs="Arial"/>
          <w:sz w:val="22"/>
          <w:szCs w:val="22"/>
        </w:rPr>
        <w:t>De instrumentele criteria bestaan uit de statutaire variabelen ‘mate van hiërarchische integratie’, ‘participatie van stakeholders’ en ‘procedures van besluitvorming’. Als de geplande maatregel in het statuut voorzien is van een hecht geïntegreerd netwerk van uitvoerende beleidsinstanties dan is de variabele ‘mate van hiërarchische integratie’ behaald. Wanneer het statuut voorziet van participatie van stakeholders dan is de variabele ‘participatie van stakeholders’ behaald. Als in het statuut nadrukkelijk vastgelegd is welke formele procedures gelden bij besluitvorming over de maatregel dan is de variabele ‘procedures van besluitvorming’ behaald.</w:t>
      </w:r>
    </w:p>
    <w:p w:rsidR="009B6510" w:rsidRPr="00733ADF" w:rsidRDefault="009B6510" w:rsidP="00733ADF">
      <w:pPr>
        <w:spacing w:line="276" w:lineRule="auto"/>
        <w:jc w:val="both"/>
        <w:rPr>
          <w:rFonts w:ascii="Arial" w:hAnsi="Arial" w:cs="Arial"/>
          <w:sz w:val="22"/>
          <w:szCs w:val="22"/>
        </w:rPr>
      </w:pPr>
    </w:p>
    <w:p w:rsidR="009B6510" w:rsidRPr="00733ADF" w:rsidRDefault="009B6510" w:rsidP="00733ADF">
      <w:pPr>
        <w:spacing w:line="276" w:lineRule="auto"/>
        <w:jc w:val="both"/>
        <w:rPr>
          <w:rFonts w:ascii="Arial" w:hAnsi="Arial" w:cs="Arial"/>
          <w:b/>
          <w:sz w:val="22"/>
          <w:szCs w:val="22"/>
        </w:rPr>
      </w:pPr>
      <w:r w:rsidRPr="00733ADF">
        <w:rPr>
          <w:rFonts w:ascii="Arial" w:hAnsi="Arial" w:cs="Arial"/>
          <w:b/>
          <w:sz w:val="22"/>
          <w:szCs w:val="22"/>
        </w:rPr>
        <w:t>Concern Gemeente Rotterdam</w:t>
      </w:r>
    </w:p>
    <w:p w:rsidR="009B6510" w:rsidRPr="00733ADF" w:rsidRDefault="009B6510" w:rsidP="00733ADF">
      <w:pPr>
        <w:spacing w:line="276" w:lineRule="auto"/>
        <w:jc w:val="both"/>
        <w:rPr>
          <w:rFonts w:ascii="Arial" w:hAnsi="Arial" w:cs="Arial"/>
          <w:sz w:val="22"/>
          <w:szCs w:val="22"/>
        </w:rPr>
      </w:pPr>
    </w:p>
    <w:p w:rsidR="009B6510" w:rsidRPr="00733ADF" w:rsidRDefault="009B6510" w:rsidP="00733ADF">
      <w:pPr>
        <w:spacing w:line="276" w:lineRule="auto"/>
        <w:jc w:val="both"/>
        <w:rPr>
          <w:rFonts w:ascii="Arial" w:hAnsi="Arial" w:cs="Arial"/>
          <w:i/>
          <w:sz w:val="22"/>
          <w:szCs w:val="22"/>
        </w:rPr>
      </w:pPr>
      <w:r>
        <w:rPr>
          <w:rFonts w:ascii="Arial" w:hAnsi="Arial" w:cs="Arial"/>
          <w:i/>
          <w:sz w:val="22"/>
          <w:szCs w:val="22"/>
        </w:rPr>
        <w:t>Werving- en selectieprocedure</w:t>
      </w:r>
    </w:p>
    <w:p w:rsidR="009B6510" w:rsidRDefault="009B6510" w:rsidP="00733ADF">
      <w:pPr>
        <w:spacing w:line="276" w:lineRule="auto"/>
        <w:jc w:val="both"/>
        <w:rPr>
          <w:rFonts w:ascii="Arial" w:hAnsi="Arial" w:cs="Arial"/>
          <w:sz w:val="22"/>
          <w:szCs w:val="22"/>
        </w:rPr>
      </w:pPr>
      <w:r w:rsidRPr="00733ADF">
        <w:rPr>
          <w:rFonts w:ascii="Arial" w:hAnsi="Arial" w:cs="Arial"/>
          <w:sz w:val="22"/>
          <w:szCs w:val="22"/>
        </w:rPr>
        <w:t>In de werving- en selectieprocedure is opgenomen welke instanties verantwoordelijk zijn voor bepaalde onderdelen in de procedure. De werving- en selectieprocedure is vastgesteld door het college van B en W. Alle gemeentelijke organisaties binnen de Gemeente Rotterdam voeren de werving- en selectieprocedure uit en zijn verplicht om elke vacature bij het RLC te melden. Reïntegratie- en herplaatsingskandidaten krijgen voorrang bij vacatures en moeten op gesprek komen als een vacature voor hun geclaimd wordt. Overige kandidaten kunnen solliciteren als zij geïnteresseerd zijn in de vacature. De afdeling P&amp;O is verantwoordelijk voor het in goede banen leiden van de werving- en selectieprocedure. Leidinggevenden zijn in samenwerking met P&amp;O verantwoordelijk voor de selectie van kandidaten.</w:t>
      </w:r>
    </w:p>
    <w:p w:rsidR="009B6510" w:rsidRPr="00787CCD" w:rsidRDefault="009B6510" w:rsidP="00787CCD">
      <w:pPr>
        <w:spacing w:line="276" w:lineRule="auto"/>
        <w:jc w:val="both"/>
        <w:rPr>
          <w:rFonts w:ascii="Arial" w:hAnsi="Arial" w:cs="Arial"/>
          <w:sz w:val="22"/>
          <w:szCs w:val="22"/>
        </w:rPr>
      </w:pPr>
      <w:r>
        <w:rPr>
          <w:rFonts w:ascii="Arial" w:hAnsi="Arial" w:cs="Arial"/>
          <w:sz w:val="22"/>
          <w:szCs w:val="22"/>
        </w:rPr>
        <w:t>U</w:t>
      </w:r>
      <w:r w:rsidRPr="00787CCD">
        <w:rPr>
          <w:rFonts w:ascii="Arial" w:hAnsi="Arial" w:cs="Arial"/>
          <w:sz w:val="22"/>
          <w:szCs w:val="22"/>
        </w:rPr>
        <w:t xml:space="preserve">it de interviews </w:t>
      </w:r>
      <w:r>
        <w:rPr>
          <w:rFonts w:ascii="Arial" w:hAnsi="Arial" w:cs="Arial"/>
          <w:sz w:val="22"/>
          <w:szCs w:val="22"/>
        </w:rPr>
        <w:t xml:space="preserve">is </w:t>
      </w:r>
      <w:r w:rsidRPr="00787CCD">
        <w:rPr>
          <w:rFonts w:ascii="Arial" w:hAnsi="Arial" w:cs="Arial"/>
          <w:sz w:val="22"/>
          <w:szCs w:val="22"/>
        </w:rPr>
        <w:t>naar voren</w:t>
      </w:r>
      <w:r>
        <w:rPr>
          <w:rFonts w:ascii="Arial" w:hAnsi="Arial" w:cs="Arial"/>
          <w:sz w:val="22"/>
          <w:szCs w:val="22"/>
        </w:rPr>
        <w:t xml:space="preserve"> gekomen</w:t>
      </w:r>
      <w:r w:rsidRPr="00787CCD">
        <w:rPr>
          <w:rFonts w:ascii="Arial" w:hAnsi="Arial" w:cs="Arial"/>
          <w:sz w:val="22"/>
          <w:szCs w:val="22"/>
        </w:rPr>
        <w:t xml:space="preserve"> dat reïntegratie- en herplaatsingskandidaten regelmatig door le</w:t>
      </w:r>
      <w:r>
        <w:rPr>
          <w:rFonts w:ascii="Arial" w:hAnsi="Arial" w:cs="Arial"/>
          <w:sz w:val="22"/>
          <w:szCs w:val="22"/>
        </w:rPr>
        <w:t>idinggevenden zijn afgewezen</w:t>
      </w:r>
      <w:r w:rsidRPr="00787CCD">
        <w:rPr>
          <w:rFonts w:ascii="Arial" w:hAnsi="Arial" w:cs="Arial"/>
          <w:sz w:val="22"/>
          <w:szCs w:val="22"/>
        </w:rPr>
        <w:t>, omdat ze moeite hebben om zich op de juiste manier te presenteren. Daarnaast geven leidinggevenden aan dat deze kandidaten een CV meesturen dat ‘in elkaar geflanst is’. Een dergelijke houding wordt opgevat als een ‘gebrek aan enthousi</w:t>
      </w:r>
      <w:r>
        <w:rPr>
          <w:rFonts w:ascii="Arial" w:hAnsi="Arial" w:cs="Arial"/>
          <w:sz w:val="22"/>
          <w:szCs w:val="22"/>
        </w:rPr>
        <w:t>asme’ en ‘ongemotiveerdheid’</w:t>
      </w:r>
      <w:r w:rsidRPr="00787CCD">
        <w:rPr>
          <w:rFonts w:ascii="Arial" w:hAnsi="Arial" w:cs="Arial"/>
          <w:sz w:val="22"/>
          <w:szCs w:val="22"/>
        </w:rPr>
        <w:t>. Een leidinggevende zegt hierover:</w:t>
      </w:r>
    </w:p>
    <w:p w:rsidR="009B6510" w:rsidRPr="00787CCD" w:rsidRDefault="009B6510" w:rsidP="009A29A9">
      <w:pPr>
        <w:tabs>
          <w:tab w:val="left" w:pos="1125"/>
        </w:tabs>
        <w:spacing w:line="276" w:lineRule="auto"/>
        <w:jc w:val="both"/>
        <w:rPr>
          <w:rFonts w:ascii="Arial" w:hAnsi="Arial" w:cs="Arial"/>
          <w:i/>
          <w:sz w:val="22"/>
          <w:szCs w:val="22"/>
        </w:rPr>
      </w:pPr>
    </w:p>
    <w:p w:rsidR="009B6510" w:rsidRPr="00787CCD" w:rsidRDefault="009B6510" w:rsidP="009A29A9">
      <w:pPr>
        <w:tabs>
          <w:tab w:val="left" w:pos="1125"/>
        </w:tabs>
        <w:spacing w:line="276" w:lineRule="auto"/>
        <w:jc w:val="both"/>
        <w:rPr>
          <w:rFonts w:ascii="Arial" w:hAnsi="Arial" w:cs="Arial"/>
          <w:i/>
          <w:sz w:val="22"/>
          <w:szCs w:val="22"/>
        </w:rPr>
      </w:pPr>
      <w:r w:rsidRPr="00787CCD">
        <w:rPr>
          <w:rFonts w:ascii="Arial" w:hAnsi="Arial" w:cs="Arial"/>
          <w:i/>
          <w:sz w:val="22"/>
          <w:szCs w:val="22"/>
        </w:rPr>
        <w:t>‘Ik ben altijd open om mensen aan te nemen, maar soms is het zo lastig om mensen af te wijzen, omdat ze zoveel rechten hebben terwijl je het wel kan onderbouwen. Ik vind het jammer dat sommige mensen als een zak erbij zitten en niet enthousiast zijn.’</w:t>
      </w:r>
    </w:p>
    <w:p w:rsidR="009B6510" w:rsidRDefault="009B6510" w:rsidP="009A29A9">
      <w:pPr>
        <w:spacing w:line="276" w:lineRule="auto"/>
        <w:jc w:val="both"/>
        <w:rPr>
          <w:rFonts w:ascii="Arial" w:hAnsi="Arial" w:cs="Arial"/>
          <w:sz w:val="22"/>
          <w:szCs w:val="22"/>
        </w:rPr>
      </w:pPr>
      <w:r w:rsidRPr="00787CCD">
        <w:rPr>
          <w:rFonts w:ascii="Arial" w:hAnsi="Arial" w:cs="Arial"/>
          <w:sz w:val="22"/>
          <w:szCs w:val="22"/>
        </w:rPr>
        <w:t>(leidinggevende dS+V)</w:t>
      </w:r>
    </w:p>
    <w:p w:rsidR="009B6510" w:rsidRDefault="009B6510" w:rsidP="009A29A9">
      <w:pPr>
        <w:spacing w:line="276" w:lineRule="auto"/>
        <w:jc w:val="both"/>
        <w:rPr>
          <w:rFonts w:ascii="Arial" w:hAnsi="Arial" w:cs="Arial"/>
          <w:sz w:val="22"/>
          <w:szCs w:val="22"/>
        </w:rPr>
      </w:pPr>
    </w:p>
    <w:p w:rsidR="009B6510" w:rsidRPr="00733ADF" w:rsidRDefault="009B6510" w:rsidP="009A29A9">
      <w:pPr>
        <w:spacing w:line="276" w:lineRule="auto"/>
        <w:jc w:val="both"/>
        <w:rPr>
          <w:rFonts w:ascii="Arial" w:hAnsi="Arial" w:cs="Arial"/>
          <w:sz w:val="22"/>
          <w:szCs w:val="22"/>
        </w:rPr>
      </w:pPr>
      <w:r w:rsidRPr="00733ADF">
        <w:rPr>
          <w:rFonts w:ascii="Arial" w:hAnsi="Arial" w:cs="Arial"/>
          <w:sz w:val="22"/>
          <w:szCs w:val="22"/>
        </w:rPr>
        <w:t>Het RLC is verantwoordelijk voor het in goede banen leiden van de aanvragen m.b.t. claims en het plaatsen van de vacature in</w:t>
      </w:r>
      <w:r>
        <w:rPr>
          <w:rFonts w:ascii="Arial" w:hAnsi="Arial" w:cs="Arial"/>
          <w:sz w:val="22"/>
          <w:szCs w:val="22"/>
        </w:rPr>
        <w:t xml:space="preserve"> de gemeentelijke Banenkrant en</w:t>
      </w:r>
      <w:r w:rsidRPr="00733ADF">
        <w:rPr>
          <w:rFonts w:ascii="Arial" w:hAnsi="Arial" w:cs="Arial"/>
          <w:sz w:val="22"/>
          <w:szCs w:val="22"/>
        </w:rPr>
        <w:t xml:space="preserve"> de gemeentelijke internetsite</w:t>
      </w:r>
      <w:r>
        <w:rPr>
          <w:rFonts w:ascii="Arial" w:hAnsi="Arial" w:cs="Arial"/>
          <w:sz w:val="22"/>
          <w:szCs w:val="22"/>
        </w:rPr>
        <w:t xml:space="preserve">. </w:t>
      </w:r>
      <w:r w:rsidRPr="00733ADF">
        <w:rPr>
          <w:rFonts w:ascii="Arial" w:hAnsi="Arial" w:cs="Arial"/>
          <w:sz w:val="22"/>
          <w:szCs w:val="22"/>
        </w:rPr>
        <w:t xml:space="preserve">Er kan gesteld worden dat het criterium ‘mate van hiërarchische integratie’ behaald is. </w:t>
      </w:r>
    </w:p>
    <w:p w:rsidR="009B6510" w:rsidRPr="00733ADF" w:rsidRDefault="009B6510" w:rsidP="00733ADF">
      <w:pPr>
        <w:spacing w:line="276" w:lineRule="auto"/>
        <w:jc w:val="both"/>
        <w:rPr>
          <w:rFonts w:ascii="Arial" w:hAnsi="Arial" w:cs="Arial"/>
          <w:sz w:val="22"/>
          <w:szCs w:val="22"/>
        </w:rPr>
      </w:pPr>
      <w:r w:rsidRPr="00733ADF">
        <w:rPr>
          <w:rFonts w:ascii="Arial" w:hAnsi="Arial" w:cs="Arial"/>
          <w:sz w:val="22"/>
          <w:szCs w:val="22"/>
        </w:rPr>
        <w:t>De criteria ‘participatie van stakeholders’ en ‘procedures van besluitvorming’ zijn niet behaald. In de werving- en selectieprocedure staat niets over de besluitvorming, omdat de werving- en selectieprocedure vastgesteld is door het college van B en W. Alle gemeentelijke organisaties binnen de Gemeente Rotterdam hebben hier geen invloed op en zijn verplicht om de werving- en selectieprocedure uit te voeren.</w:t>
      </w:r>
    </w:p>
    <w:p w:rsidR="009B6510" w:rsidRPr="00733ADF" w:rsidRDefault="009B6510" w:rsidP="00733ADF">
      <w:pPr>
        <w:spacing w:line="276" w:lineRule="auto"/>
        <w:jc w:val="both"/>
        <w:rPr>
          <w:rFonts w:ascii="Arial" w:hAnsi="Arial" w:cs="Arial"/>
          <w:sz w:val="22"/>
          <w:szCs w:val="22"/>
        </w:rPr>
      </w:pPr>
    </w:p>
    <w:p w:rsidR="009B6510" w:rsidRPr="00733ADF" w:rsidRDefault="009B6510" w:rsidP="00733ADF">
      <w:pPr>
        <w:spacing w:line="276" w:lineRule="auto"/>
        <w:jc w:val="both"/>
        <w:rPr>
          <w:rFonts w:ascii="Arial" w:hAnsi="Arial" w:cs="Arial"/>
          <w:i/>
          <w:sz w:val="22"/>
          <w:szCs w:val="22"/>
        </w:rPr>
      </w:pPr>
      <w:r w:rsidRPr="00733ADF">
        <w:rPr>
          <w:rFonts w:ascii="Arial" w:hAnsi="Arial" w:cs="Arial"/>
          <w:i/>
          <w:sz w:val="22"/>
          <w:szCs w:val="22"/>
        </w:rPr>
        <w:t>Project concernbrede mobiliteit</w:t>
      </w:r>
    </w:p>
    <w:p w:rsidR="009B6510" w:rsidRPr="00733ADF" w:rsidRDefault="009B6510" w:rsidP="00733ADF">
      <w:pPr>
        <w:spacing w:line="276" w:lineRule="auto"/>
        <w:jc w:val="both"/>
        <w:rPr>
          <w:rFonts w:ascii="Arial" w:hAnsi="Arial" w:cs="Arial"/>
          <w:sz w:val="22"/>
          <w:szCs w:val="22"/>
        </w:rPr>
      </w:pPr>
      <w:r w:rsidRPr="00733ADF">
        <w:rPr>
          <w:rFonts w:ascii="Arial" w:hAnsi="Arial" w:cs="Arial"/>
          <w:sz w:val="22"/>
          <w:szCs w:val="22"/>
        </w:rPr>
        <w:t>De documenten die beschikbaar zijn over het project concernbrede mobiliteit staat aangegeven dat het project een samenwerkingsverband is tussen de bestuursdienst, servicedienst en andere diensten. In de documenten staat niet duidelijk aangegeven welke rol ze precies hebben en wie waar verantwoordelijk voor is. Er kan gesteld worden dat het criterium ‘mate van hiërarchische integratie’ niet behaald is. In de documenten staat ook niets over de besluitvorming. Wel is beschreven dat er een stuurgroep is die invloed heeft op het project concernbrede mobiliteit. Er kan gesteld worden dat de criteria ‘participatie van stakeholders’ en ‘procedures van besluitvorming’ onvoldoende zijn beschreven.</w:t>
      </w:r>
    </w:p>
    <w:p w:rsidR="009B6510" w:rsidRPr="00733ADF" w:rsidRDefault="009B6510" w:rsidP="00733ADF">
      <w:pPr>
        <w:spacing w:line="276" w:lineRule="auto"/>
        <w:jc w:val="both"/>
        <w:rPr>
          <w:rFonts w:ascii="Arial" w:hAnsi="Arial" w:cs="Arial"/>
          <w:i/>
          <w:sz w:val="22"/>
          <w:szCs w:val="22"/>
        </w:rPr>
      </w:pPr>
    </w:p>
    <w:p w:rsidR="009B6510" w:rsidRPr="00733ADF" w:rsidRDefault="009B6510" w:rsidP="00733ADF">
      <w:pPr>
        <w:spacing w:line="276" w:lineRule="auto"/>
        <w:jc w:val="both"/>
        <w:rPr>
          <w:rFonts w:ascii="Arial" w:hAnsi="Arial" w:cs="Arial"/>
          <w:i/>
          <w:sz w:val="22"/>
          <w:szCs w:val="22"/>
        </w:rPr>
      </w:pPr>
      <w:r w:rsidRPr="00733ADF">
        <w:rPr>
          <w:rFonts w:ascii="Arial" w:hAnsi="Arial" w:cs="Arial"/>
          <w:i/>
          <w:sz w:val="22"/>
          <w:szCs w:val="22"/>
        </w:rPr>
        <w:t>Gesprekscyclus</w:t>
      </w:r>
    </w:p>
    <w:p w:rsidR="009B6510" w:rsidRDefault="009B6510" w:rsidP="00733ADF">
      <w:pPr>
        <w:spacing w:line="276" w:lineRule="auto"/>
        <w:jc w:val="both"/>
        <w:rPr>
          <w:rFonts w:ascii="Arial" w:hAnsi="Arial" w:cs="Arial"/>
          <w:sz w:val="22"/>
          <w:szCs w:val="22"/>
        </w:rPr>
      </w:pPr>
      <w:r w:rsidRPr="00733ADF">
        <w:rPr>
          <w:rFonts w:ascii="Arial" w:hAnsi="Arial" w:cs="Arial"/>
          <w:sz w:val="22"/>
          <w:szCs w:val="22"/>
        </w:rPr>
        <w:t>In het document van de gesprekscyclus is duidelijk beschreven wie waar verantwoordelijk voor is. Het college van B en W heeft de gesprekscyclus vastgesteld en alle gemeentelijke organisaties zijn net als de werving- en selectieprocedure verplicht om de gesprekscyclus uit te voeren. De afdeling P&amp;O is verantwoordelijk voor de facilitatie van de gesprekscyclus. Hierbij kan gedacht worden aan het aanleveren van gespreksformulieren, het bijhouden van de gevoerde gesprekken en administratieve afhandeling bij beoordelen en belonen. De leidinggevende is verantwoordelijk voor het voeren en verslaglegging van plannings-, functionerings- en beoordelingsgesprekken. Daarnaast moet de leidinggevende er voor zorgen dat de gesprekscyclus binnen één kalenderjaar is gevoerd. Hier worden zij uiteindelijk ook op beoordeeld door de directie. De medewerkers moeten hun medewerking verlenen aan de gesprekscyclus en ook wordt verwacht dat ze actief nadenken over hun loopbaanwensen.</w:t>
      </w:r>
    </w:p>
    <w:p w:rsidR="009B6510" w:rsidRPr="00261D1D" w:rsidRDefault="009B6510" w:rsidP="00733ADF">
      <w:pPr>
        <w:spacing w:line="276" w:lineRule="auto"/>
        <w:jc w:val="both"/>
        <w:rPr>
          <w:rFonts w:ascii="Arial" w:hAnsi="Arial" w:cs="Arial"/>
          <w:sz w:val="22"/>
          <w:szCs w:val="22"/>
        </w:rPr>
      </w:pPr>
    </w:p>
    <w:p w:rsidR="009B6510" w:rsidRPr="00261D1D" w:rsidRDefault="009B6510" w:rsidP="009A29A9">
      <w:pPr>
        <w:spacing w:line="276" w:lineRule="auto"/>
        <w:jc w:val="both"/>
        <w:rPr>
          <w:rFonts w:ascii="Arial" w:hAnsi="Arial" w:cs="Arial"/>
          <w:sz w:val="22"/>
          <w:szCs w:val="22"/>
        </w:rPr>
      </w:pPr>
      <w:r w:rsidRPr="00261D1D">
        <w:rPr>
          <w:rFonts w:ascii="Arial" w:hAnsi="Arial" w:cs="Arial"/>
          <w:sz w:val="22"/>
          <w:szCs w:val="22"/>
        </w:rPr>
        <w:t>Vrijwel alle geïnterviewde leidinggevenden staan achter het regelmatig houden van gesprekken met medewerkers, maar een aantal zet hier hun kanttekeningen bij. Ze geven aan dat drie gesprekken per jaa</w:t>
      </w:r>
      <w:r>
        <w:rPr>
          <w:rFonts w:ascii="Arial" w:hAnsi="Arial" w:cs="Arial"/>
          <w:sz w:val="22"/>
          <w:szCs w:val="22"/>
        </w:rPr>
        <w:t xml:space="preserve">r teveel is </w:t>
      </w:r>
      <w:r w:rsidRPr="00261D1D">
        <w:rPr>
          <w:rFonts w:ascii="Arial" w:hAnsi="Arial" w:cs="Arial"/>
          <w:sz w:val="22"/>
          <w:szCs w:val="22"/>
        </w:rPr>
        <w:t>en dit beperkt kan worden. Daarnaast geeft een aantal leidinggevenden aan dat POP-gesprekken niet altijd een toegevoegde waarde hebben, omdat de punten die in een POP-gesprek besproken worden ook in een functioneringsgesprek besproken worden. Een leidinggevende zegt hierover:</w:t>
      </w:r>
    </w:p>
    <w:p w:rsidR="009B6510" w:rsidRPr="00261D1D" w:rsidRDefault="009B6510" w:rsidP="009A29A9">
      <w:pPr>
        <w:spacing w:line="276" w:lineRule="auto"/>
        <w:jc w:val="both"/>
        <w:rPr>
          <w:rFonts w:ascii="Arial" w:hAnsi="Arial" w:cs="Arial"/>
          <w:sz w:val="22"/>
          <w:szCs w:val="22"/>
        </w:rPr>
      </w:pPr>
    </w:p>
    <w:p w:rsidR="009B6510" w:rsidRPr="00261D1D" w:rsidRDefault="009B6510" w:rsidP="009A29A9">
      <w:pPr>
        <w:tabs>
          <w:tab w:val="left" w:pos="1125"/>
        </w:tabs>
        <w:spacing w:line="276" w:lineRule="auto"/>
        <w:jc w:val="both"/>
        <w:rPr>
          <w:rFonts w:ascii="Arial" w:hAnsi="Arial" w:cs="Arial"/>
          <w:i/>
          <w:sz w:val="22"/>
          <w:szCs w:val="22"/>
        </w:rPr>
      </w:pPr>
      <w:r w:rsidRPr="00261D1D">
        <w:rPr>
          <w:rFonts w:ascii="Arial" w:hAnsi="Arial" w:cs="Arial"/>
          <w:i/>
          <w:sz w:val="22"/>
          <w:szCs w:val="22"/>
        </w:rPr>
        <w:t>‘Een POP-gesprek is verplicht gesteld, terwijl tijdens een functioneringsgesprek altijd rekening wordt gehouden met de opleidingswensen van een werknemer. Er komt nu een POP-gesprek bij, terwijl het voor mij gewoon hetzelfde gesprek is met een apart papiertje. Dat vind ik een overkill. Sommige medewerkers hebben helemaal geen interesse in een POP-gesprek.’</w:t>
      </w:r>
    </w:p>
    <w:p w:rsidR="009B6510" w:rsidRDefault="009B6510" w:rsidP="009A29A9">
      <w:pPr>
        <w:spacing w:line="276" w:lineRule="auto"/>
        <w:jc w:val="both"/>
        <w:rPr>
          <w:rFonts w:ascii="Arial" w:hAnsi="Arial" w:cs="Arial"/>
          <w:sz w:val="22"/>
          <w:szCs w:val="22"/>
        </w:rPr>
      </w:pPr>
      <w:r w:rsidRPr="00261D1D">
        <w:rPr>
          <w:rFonts w:ascii="Arial" w:hAnsi="Arial" w:cs="Arial"/>
          <w:sz w:val="22"/>
          <w:szCs w:val="22"/>
        </w:rPr>
        <w:t>(leidinggevende dS+V)</w:t>
      </w:r>
    </w:p>
    <w:p w:rsidR="009B6510" w:rsidRDefault="009B6510" w:rsidP="009A29A9">
      <w:pPr>
        <w:spacing w:line="276" w:lineRule="auto"/>
        <w:jc w:val="both"/>
        <w:rPr>
          <w:rFonts w:ascii="Arial" w:hAnsi="Arial" w:cs="Arial"/>
          <w:sz w:val="22"/>
          <w:szCs w:val="22"/>
        </w:rPr>
      </w:pPr>
    </w:p>
    <w:p w:rsidR="009B6510" w:rsidRPr="00271F42" w:rsidRDefault="009B6510" w:rsidP="009A29A9">
      <w:pPr>
        <w:spacing w:line="276" w:lineRule="auto"/>
        <w:jc w:val="both"/>
        <w:rPr>
          <w:rFonts w:ascii="Arial" w:hAnsi="Arial" w:cs="Arial"/>
          <w:sz w:val="22"/>
          <w:szCs w:val="22"/>
        </w:rPr>
      </w:pPr>
      <w:r w:rsidRPr="00271F42">
        <w:rPr>
          <w:rFonts w:ascii="Arial" w:hAnsi="Arial" w:cs="Arial"/>
          <w:sz w:val="22"/>
          <w:szCs w:val="22"/>
        </w:rPr>
        <w:t xml:space="preserve">Een aantal leidinggevenden vindt </w:t>
      </w:r>
      <w:r>
        <w:rPr>
          <w:rFonts w:ascii="Arial" w:hAnsi="Arial" w:cs="Arial"/>
          <w:sz w:val="22"/>
          <w:szCs w:val="22"/>
        </w:rPr>
        <w:t>de gesprekscyclus ‘overdone’</w:t>
      </w:r>
      <w:r w:rsidRPr="00271F42">
        <w:rPr>
          <w:rFonts w:ascii="Arial" w:hAnsi="Arial" w:cs="Arial"/>
          <w:sz w:val="22"/>
          <w:szCs w:val="22"/>
        </w:rPr>
        <w:t>. Ze geven aan dat de insteek verkeerd is en ze beoordeeld worden op kwantiteit in plaats van kwaliteit. Een leidinggevende zegt hierover:</w:t>
      </w:r>
    </w:p>
    <w:p w:rsidR="009B6510" w:rsidRPr="00271F42" w:rsidRDefault="009B6510" w:rsidP="009A29A9">
      <w:pPr>
        <w:spacing w:line="276" w:lineRule="auto"/>
        <w:jc w:val="both"/>
        <w:rPr>
          <w:rFonts w:ascii="Arial" w:hAnsi="Arial" w:cs="Arial"/>
          <w:sz w:val="22"/>
          <w:szCs w:val="22"/>
        </w:rPr>
      </w:pPr>
    </w:p>
    <w:p w:rsidR="009B6510" w:rsidRPr="00271F42" w:rsidRDefault="009B6510" w:rsidP="009A29A9">
      <w:pPr>
        <w:spacing w:line="276" w:lineRule="auto"/>
        <w:jc w:val="both"/>
        <w:rPr>
          <w:rFonts w:ascii="Arial" w:hAnsi="Arial" w:cs="Arial"/>
          <w:i/>
          <w:sz w:val="22"/>
          <w:szCs w:val="22"/>
        </w:rPr>
      </w:pPr>
      <w:r w:rsidRPr="00271F42">
        <w:rPr>
          <w:rFonts w:ascii="Arial" w:hAnsi="Arial" w:cs="Arial"/>
          <w:i/>
          <w:sz w:val="22"/>
          <w:szCs w:val="22"/>
        </w:rPr>
        <w:t>‘Ik vind wel dat een gesprekscyclus gevoerd moet worden, zoals die moet worden gevoerd. Een formuliertje invullen is niet voldoende. Je moet er ook echt wat mee doen. De manier waarop de gesprekscyclus nu wordt ingestoken is verkeerd. De verslaglegging is belangrijker dan de inhoud. Een ander bezwaar is dat de gesprekscyclus in één kalenderjaar gevoerd moet worden. Waarom kan het gewoon niet in één jaar? Ik heb een medewerker in mei aangenomen en nu ben ik met hem versneld de cyclus aan het doornemen. Ik vind hem heel rigide, maar hij mag wel flexibeler.’</w:t>
      </w:r>
    </w:p>
    <w:p w:rsidR="009B6510" w:rsidRPr="00271F42" w:rsidRDefault="009B6510" w:rsidP="009A29A9">
      <w:pPr>
        <w:spacing w:line="276" w:lineRule="auto"/>
        <w:jc w:val="both"/>
        <w:rPr>
          <w:rFonts w:ascii="Arial" w:hAnsi="Arial" w:cs="Arial"/>
          <w:i/>
          <w:sz w:val="22"/>
          <w:szCs w:val="22"/>
        </w:rPr>
      </w:pPr>
      <w:r w:rsidRPr="00271F42">
        <w:rPr>
          <w:rFonts w:ascii="Arial" w:hAnsi="Arial" w:cs="Arial"/>
          <w:i/>
          <w:sz w:val="22"/>
          <w:szCs w:val="22"/>
        </w:rPr>
        <w:t>(leidinggevende, OBR)</w:t>
      </w:r>
    </w:p>
    <w:p w:rsidR="009B6510" w:rsidRPr="00271F42" w:rsidRDefault="009B6510" w:rsidP="009A29A9">
      <w:pPr>
        <w:spacing w:line="276" w:lineRule="auto"/>
        <w:jc w:val="both"/>
        <w:rPr>
          <w:rFonts w:ascii="Arial" w:hAnsi="Arial" w:cs="Arial"/>
          <w:sz w:val="22"/>
          <w:szCs w:val="22"/>
        </w:rPr>
      </w:pPr>
    </w:p>
    <w:p w:rsidR="009B6510" w:rsidRDefault="009B6510" w:rsidP="009A29A9">
      <w:pPr>
        <w:spacing w:line="276" w:lineRule="auto"/>
        <w:jc w:val="both"/>
        <w:rPr>
          <w:rFonts w:ascii="Arial" w:hAnsi="Arial" w:cs="Arial"/>
          <w:sz w:val="22"/>
          <w:szCs w:val="22"/>
        </w:rPr>
      </w:pPr>
      <w:r w:rsidRPr="00733ADF">
        <w:rPr>
          <w:rFonts w:ascii="Arial" w:hAnsi="Arial" w:cs="Arial"/>
          <w:sz w:val="22"/>
          <w:szCs w:val="22"/>
        </w:rPr>
        <w:t>Er kan gesteld worden dat het criterium ‘mate van hiërarchische integratie’ behaald is.</w:t>
      </w:r>
    </w:p>
    <w:p w:rsidR="009B6510" w:rsidRPr="00733ADF" w:rsidRDefault="009B6510" w:rsidP="009A29A9">
      <w:pPr>
        <w:spacing w:line="276" w:lineRule="auto"/>
        <w:jc w:val="both"/>
        <w:rPr>
          <w:rFonts w:ascii="Arial" w:hAnsi="Arial" w:cs="Arial"/>
          <w:sz w:val="22"/>
          <w:szCs w:val="22"/>
        </w:rPr>
      </w:pPr>
    </w:p>
    <w:p w:rsidR="009B6510" w:rsidRPr="00733ADF" w:rsidRDefault="009B6510" w:rsidP="00733ADF">
      <w:pPr>
        <w:spacing w:line="276" w:lineRule="auto"/>
        <w:jc w:val="both"/>
        <w:rPr>
          <w:rFonts w:ascii="Arial" w:hAnsi="Arial" w:cs="Arial"/>
          <w:sz w:val="22"/>
          <w:szCs w:val="22"/>
        </w:rPr>
      </w:pPr>
      <w:r w:rsidRPr="00733ADF">
        <w:rPr>
          <w:rFonts w:ascii="Arial" w:hAnsi="Arial" w:cs="Arial"/>
          <w:sz w:val="22"/>
          <w:szCs w:val="22"/>
        </w:rPr>
        <w:t>In het document staat niets over de besluitvorming, omdat de gesprekscyclus net als de werving- en selectieprocedure is vastgesteld door het college van B en W. De diensten zijn verplicht om de gesprekscyclus uit te voeren maar hebben geen invloed op de besluitvorming. Bij het vastleggen van gesprekscyclus en de werving- en selectieprocedure hebben P&amp;O medewerkers en managementleden wel enige invloed gehad, maar dit wordt niet beschreven in de documenten waarin de werving- en selectieprocedure en de gesprekscyclus zijn beschreven. Hierdoor kan gesteld worden dat de criteria ‘participatie van stakeholders’ en ‘procedures van besluitvorming’ onvoldoende zijn beschreven.</w:t>
      </w:r>
    </w:p>
    <w:p w:rsidR="009B6510" w:rsidRPr="00733ADF" w:rsidRDefault="009B6510" w:rsidP="00733ADF">
      <w:pPr>
        <w:spacing w:line="276" w:lineRule="auto"/>
        <w:jc w:val="both"/>
        <w:rPr>
          <w:rFonts w:ascii="Arial" w:hAnsi="Arial" w:cs="Arial"/>
          <w:sz w:val="22"/>
          <w:szCs w:val="22"/>
        </w:rPr>
      </w:pPr>
    </w:p>
    <w:p w:rsidR="009B6510" w:rsidRPr="00733ADF" w:rsidRDefault="009B6510" w:rsidP="00733ADF">
      <w:pPr>
        <w:spacing w:line="276" w:lineRule="auto"/>
        <w:jc w:val="both"/>
        <w:rPr>
          <w:rFonts w:ascii="Arial" w:hAnsi="Arial" w:cs="Arial"/>
          <w:i/>
          <w:sz w:val="22"/>
          <w:szCs w:val="22"/>
        </w:rPr>
      </w:pPr>
      <w:r w:rsidRPr="00733ADF">
        <w:rPr>
          <w:rFonts w:ascii="Arial" w:hAnsi="Arial" w:cs="Arial"/>
          <w:i/>
          <w:sz w:val="22"/>
          <w:szCs w:val="22"/>
        </w:rPr>
        <w:t>Mobiliteitskraam</w:t>
      </w:r>
    </w:p>
    <w:p w:rsidR="009B6510" w:rsidRPr="00733ADF" w:rsidRDefault="009B6510" w:rsidP="00733ADF">
      <w:pPr>
        <w:spacing w:line="276" w:lineRule="auto"/>
        <w:jc w:val="both"/>
        <w:rPr>
          <w:rFonts w:ascii="Arial" w:hAnsi="Arial" w:cs="Arial"/>
          <w:sz w:val="22"/>
          <w:szCs w:val="22"/>
        </w:rPr>
      </w:pPr>
      <w:r w:rsidRPr="00733ADF">
        <w:rPr>
          <w:rFonts w:ascii="Arial" w:hAnsi="Arial" w:cs="Arial"/>
          <w:sz w:val="22"/>
          <w:szCs w:val="22"/>
        </w:rPr>
        <w:t>In het document waarin de mobiliteitskraam is beschreven wordt niet duidelijk beschreven wie waar verantwoordelijk voor is. Daarnaast is onduidelijk welke doelgroep bereikt moet worden door middel van de mobiliteitskraam. Medewerkers die vrijwillig mobiel willen worden, medewerkers die gedwongen worden om mobiel te worden of beide? Er kan gesteld worden dat het criterium ‘mate van hiërarchische integratie’ niet behaald is. In het document staat niets over de procedure bij besluitvorming. Wel is duidelijk dat de mobiliteitskraam een initiatief is vanuit het mobiliteitsoverleg van de drie diensten. Hierdoor kan geconcludeerd worden dat de criteria ‘participatie van stakeholders’ en ‘procedures van besluitvorming’ onvoldoende zijn beschreven.</w:t>
      </w:r>
    </w:p>
    <w:p w:rsidR="009B6510" w:rsidRDefault="009B6510" w:rsidP="00733ADF">
      <w:pPr>
        <w:spacing w:line="276" w:lineRule="auto"/>
        <w:jc w:val="both"/>
        <w:rPr>
          <w:rFonts w:ascii="Arial" w:hAnsi="Arial" w:cs="Arial"/>
          <w:b/>
          <w:sz w:val="22"/>
          <w:szCs w:val="22"/>
        </w:rPr>
      </w:pPr>
    </w:p>
    <w:p w:rsidR="009B6510" w:rsidRPr="00733ADF" w:rsidRDefault="009B6510" w:rsidP="00733ADF">
      <w:pPr>
        <w:spacing w:line="276" w:lineRule="auto"/>
        <w:jc w:val="both"/>
        <w:rPr>
          <w:rFonts w:ascii="Arial" w:hAnsi="Arial" w:cs="Arial"/>
          <w:b/>
          <w:sz w:val="22"/>
          <w:szCs w:val="22"/>
        </w:rPr>
      </w:pPr>
      <w:r w:rsidRPr="00733ADF">
        <w:rPr>
          <w:rFonts w:ascii="Arial" w:hAnsi="Arial" w:cs="Arial"/>
          <w:b/>
          <w:sz w:val="22"/>
          <w:szCs w:val="22"/>
        </w:rPr>
        <w:t>Stedenbouw en Volkshuisvesting</w:t>
      </w:r>
    </w:p>
    <w:p w:rsidR="009B6510" w:rsidRPr="00733ADF" w:rsidRDefault="009B6510" w:rsidP="00733ADF">
      <w:pPr>
        <w:spacing w:line="276" w:lineRule="auto"/>
        <w:jc w:val="both"/>
        <w:rPr>
          <w:rFonts w:ascii="Arial" w:hAnsi="Arial" w:cs="Arial"/>
          <w:i/>
          <w:sz w:val="22"/>
          <w:szCs w:val="22"/>
        </w:rPr>
      </w:pPr>
    </w:p>
    <w:p w:rsidR="009B6510" w:rsidRPr="00733ADF" w:rsidRDefault="009B6510" w:rsidP="00733ADF">
      <w:pPr>
        <w:spacing w:line="276" w:lineRule="auto"/>
        <w:jc w:val="both"/>
        <w:rPr>
          <w:rFonts w:ascii="Arial" w:hAnsi="Arial" w:cs="Arial"/>
          <w:i/>
          <w:sz w:val="22"/>
          <w:szCs w:val="22"/>
        </w:rPr>
      </w:pPr>
      <w:r w:rsidRPr="00733ADF">
        <w:rPr>
          <w:rFonts w:ascii="Arial" w:hAnsi="Arial" w:cs="Arial"/>
          <w:i/>
          <w:sz w:val="22"/>
          <w:szCs w:val="22"/>
        </w:rPr>
        <w:t>Mobiliteitscommissie</w:t>
      </w:r>
    </w:p>
    <w:p w:rsidR="009B6510" w:rsidRPr="00733ADF" w:rsidRDefault="009B6510" w:rsidP="00733ADF">
      <w:pPr>
        <w:spacing w:line="276" w:lineRule="auto"/>
        <w:jc w:val="both"/>
        <w:rPr>
          <w:rFonts w:ascii="Arial" w:hAnsi="Arial" w:cs="Arial"/>
          <w:sz w:val="22"/>
          <w:szCs w:val="22"/>
        </w:rPr>
      </w:pPr>
      <w:r w:rsidRPr="00733ADF">
        <w:rPr>
          <w:rFonts w:ascii="Arial" w:hAnsi="Arial" w:cs="Arial"/>
          <w:sz w:val="22"/>
          <w:szCs w:val="22"/>
        </w:rPr>
        <w:t>De mobiliteitscommissie bestaat uit het hoofd P&amp;O, een medewerker van de afdeling P&amp;O en twee OR-leden. De mobiliteitscommissie bewaakt de interne wervingsprocedure en het interne matchingsproces van reïntegratie- en herplaatsingskandidaten. Bij niet voldoende of onterechte afwijzingsgronden kan de mobiliteitscommissie de directie adviseren de verdere procedure tegen te houden. Er kan gesteld worden dat het criterium ‘mate van hiërarchische integratie’ behaald is. In de notitie is beschreven dat de OR en de afdeling P&amp;O mee geparticipeerd hebben in de besluitvorming en hun goedkeuring hebben gegeven. De directie heeft de mobiliteitscommissie officieel goedgekeurd. Er kan geconcludeerd worden de criteria ‘participatie van stakeholders’ en ‘procedures van besluitvorming’ behaald zijn.</w:t>
      </w:r>
    </w:p>
    <w:p w:rsidR="009B6510" w:rsidRPr="00733ADF" w:rsidRDefault="009B6510" w:rsidP="00733ADF">
      <w:pPr>
        <w:spacing w:line="276" w:lineRule="auto"/>
        <w:jc w:val="both"/>
        <w:rPr>
          <w:rFonts w:ascii="Arial" w:hAnsi="Arial" w:cs="Arial"/>
          <w:i/>
          <w:sz w:val="22"/>
          <w:szCs w:val="22"/>
        </w:rPr>
      </w:pPr>
    </w:p>
    <w:p w:rsidR="009B6510" w:rsidRPr="00733ADF" w:rsidRDefault="009B6510" w:rsidP="00733ADF">
      <w:pPr>
        <w:spacing w:line="276" w:lineRule="auto"/>
        <w:jc w:val="both"/>
        <w:rPr>
          <w:rFonts w:ascii="Arial" w:hAnsi="Arial" w:cs="Arial"/>
          <w:i/>
          <w:sz w:val="22"/>
          <w:szCs w:val="22"/>
        </w:rPr>
      </w:pPr>
      <w:r w:rsidRPr="00733ADF">
        <w:rPr>
          <w:rFonts w:ascii="Arial" w:hAnsi="Arial" w:cs="Arial"/>
          <w:i/>
          <w:sz w:val="22"/>
          <w:szCs w:val="22"/>
        </w:rPr>
        <w:t>Talentenmanagementmodel</w:t>
      </w:r>
    </w:p>
    <w:p w:rsidR="009B6510" w:rsidRPr="00733ADF" w:rsidRDefault="009B6510" w:rsidP="00733ADF">
      <w:pPr>
        <w:spacing w:line="276" w:lineRule="auto"/>
        <w:jc w:val="both"/>
        <w:rPr>
          <w:rFonts w:ascii="Arial" w:hAnsi="Arial" w:cs="Arial"/>
          <w:sz w:val="22"/>
          <w:szCs w:val="22"/>
        </w:rPr>
      </w:pPr>
      <w:r w:rsidRPr="00733ADF">
        <w:rPr>
          <w:rFonts w:ascii="Arial" w:hAnsi="Arial" w:cs="Arial"/>
          <w:sz w:val="22"/>
          <w:szCs w:val="22"/>
        </w:rPr>
        <w:t>In de verschillende notities over het talentenmanagementmodel is beschreven dat iedere afdeling binnen de dS+V de personeelsschouw moet uitvoeren aan de hand van het talentenmanagementmodel. De leidinggevende moet de personeelsschouw uitvoeren. In de verschillende notities is niet helder geformuleerd hoe vaak de leidinggevende de personeelsschouw moet uitvoeren. Daarnaast is niet duidelijk op welke wijze leidinggevenden de uitkomst van de personeelsschouw communiceren naar de medewerkers. Er kan geconcludeerd worden dat het criterium ‘mate van hiërarchische integratie’ niet behaald is. In  de notities is beschreven hoe de procedure bij besluitvorming van het talentenmanagementmodel tot stand moet komen. De OR moet eerst instemming geven voor de uitvoering van het talentenmanagementmodel, voordat de directie het officieel kan goedkeuren. Er kan geconcludeerd worden dat de criteria ‘participatie van stakeholders’ en ‘procedures van besluitvorming’ behaald zijn.</w:t>
      </w:r>
    </w:p>
    <w:p w:rsidR="009B6510" w:rsidRPr="00733ADF" w:rsidRDefault="009B6510" w:rsidP="00733ADF">
      <w:pPr>
        <w:spacing w:line="276" w:lineRule="auto"/>
        <w:jc w:val="both"/>
        <w:rPr>
          <w:rFonts w:ascii="Arial" w:hAnsi="Arial" w:cs="Arial"/>
          <w:i/>
          <w:sz w:val="22"/>
          <w:szCs w:val="22"/>
        </w:rPr>
      </w:pPr>
    </w:p>
    <w:p w:rsidR="009B6510" w:rsidRPr="00733ADF" w:rsidRDefault="009B6510" w:rsidP="00733ADF">
      <w:pPr>
        <w:spacing w:line="276" w:lineRule="auto"/>
        <w:jc w:val="both"/>
        <w:rPr>
          <w:rFonts w:ascii="Arial" w:hAnsi="Arial" w:cs="Arial"/>
          <w:i/>
          <w:sz w:val="22"/>
          <w:szCs w:val="22"/>
        </w:rPr>
      </w:pPr>
      <w:r w:rsidRPr="00733ADF">
        <w:rPr>
          <w:rFonts w:ascii="Arial" w:hAnsi="Arial" w:cs="Arial"/>
          <w:i/>
          <w:sz w:val="22"/>
          <w:szCs w:val="22"/>
        </w:rPr>
        <w:t>Opleidingsbeleid</w:t>
      </w:r>
    </w:p>
    <w:p w:rsidR="009B6510" w:rsidRPr="00733ADF" w:rsidRDefault="009B6510" w:rsidP="00733ADF">
      <w:pPr>
        <w:spacing w:line="276" w:lineRule="auto"/>
        <w:jc w:val="both"/>
        <w:rPr>
          <w:rFonts w:ascii="Arial" w:hAnsi="Arial" w:cs="Arial"/>
          <w:sz w:val="22"/>
          <w:szCs w:val="22"/>
        </w:rPr>
      </w:pPr>
      <w:r w:rsidRPr="00733ADF">
        <w:rPr>
          <w:rFonts w:ascii="Arial" w:hAnsi="Arial" w:cs="Arial"/>
          <w:sz w:val="22"/>
          <w:szCs w:val="22"/>
        </w:rPr>
        <w:t xml:space="preserve">In het opleidingsbeleid is beschreven wie waar verantwoordelijk voor is. Uitgangspunt is dat zowel de leidinggevende verantwoordelijk wordt gesteld voor het realiseren van organisatieontwikkeling en bedrijfsvoering. De medewerker wordt verantwoordelijk gesteld voor een goede uitoefening van de functie, persoonlijke ontwikkeling en bedrijfsvoering. De afdeling P&amp;O heeft een adviserende rol bij het opstellen van opleidingsplannen. De leidinggevende en medewerkers zijn samen verantwoordelijk voor de uitvoering van het opleidingsplan. In overleg wordt bepaald door wie welke actie wordt ondernomen om tot uitvoering van het plan te komen. Er kan geconcludeerd worden dat het criterium ‘mate van hiërarchische integratie’ behaald is. In het opleidingsbeleid is niets beschreven over de besluitvorming. Er kan gesteld worden dat de criteria ‘participatie van stakeholders’ en ‘procedures van besluitvorming’ niet behaald zijn. De OR en de afdeling P&amp;O hebben wel invloed gehad bij de besluitvorming van het opleidingsbeleid, alleen is dit niet beschreven. </w:t>
      </w:r>
    </w:p>
    <w:p w:rsidR="009B6510" w:rsidRDefault="009B6510" w:rsidP="00733ADF">
      <w:pPr>
        <w:spacing w:line="276" w:lineRule="auto"/>
        <w:jc w:val="both"/>
        <w:rPr>
          <w:rFonts w:ascii="Arial" w:hAnsi="Arial" w:cs="Arial"/>
          <w:sz w:val="22"/>
          <w:szCs w:val="22"/>
        </w:rPr>
      </w:pPr>
    </w:p>
    <w:p w:rsidR="009B6510" w:rsidRDefault="009B6510" w:rsidP="00733ADF">
      <w:pPr>
        <w:spacing w:line="276" w:lineRule="auto"/>
        <w:jc w:val="both"/>
        <w:rPr>
          <w:rFonts w:ascii="Arial" w:hAnsi="Arial" w:cs="Arial"/>
          <w:sz w:val="22"/>
          <w:szCs w:val="22"/>
        </w:rPr>
      </w:pPr>
    </w:p>
    <w:p w:rsidR="009B6510" w:rsidRDefault="009B6510" w:rsidP="00733ADF">
      <w:pPr>
        <w:spacing w:line="276" w:lineRule="auto"/>
        <w:jc w:val="both"/>
        <w:rPr>
          <w:rFonts w:ascii="Arial" w:hAnsi="Arial" w:cs="Arial"/>
          <w:sz w:val="22"/>
          <w:szCs w:val="22"/>
        </w:rPr>
      </w:pPr>
    </w:p>
    <w:p w:rsidR="009B6510" w:rsidRPr="00733ADF" w:rsidRDefault="009B6510" w:rsidP="00733ADF">
      <w:pPr>
        <w:spacing w:line="276" w:lineRule="auto"/>
        <w:jc w:val="both"/>
        <w:rPr>
          <w:rFonts w:ascii="Arial" w:hAnsi="Arial" w:cs="Arial"/>
          <w:sz w:val="22"/>
          <w:szCs w:val="22"/>
        </w:rPr>
      </w:pPr>
    </w:p>
    <w:p w:rsidR="009B6510" w:rsidRPr="00733ADF" w:rsidRDefault="009B6510" w:rsidP="00733ADF">
      <w:pPr>
        <w:spacing w:line="276" w:lineRule="auto"/>
        <w:jc w:val="both"/>
        <w:rPr>
          <w:rFonts w:ascii="Arial" w:hAnsi="Arial" w:cs="Arial"/>
          <w:b/>
          <w:sz w:val="22"/>
          <w:szCs w:val="22"/>
        </w:rPr>
      </w:pPr>
      <w:r w:rsidRPr="00733ADF">
        <w:rPr>
          <w:rFonts w:ascii="Arial" w:hAnsi="Arial" w:cs="Arial"/>
          <w:b/>
          <w:sz w:val="22"/>
          <w:szCs w:val="22"/>
        </w:rPr>
        <w:t>Gemeentewerken</w:t>
      </w:r>
    </w:p>
    <w:p w:rsidR="009B6510" w:rsidRPr="00733ADF" w:rsidRDefault="009B6510" w:rsidP="00733ADF">
      <w:pPr>
        <w:spacing w:line="276" w:lineRule="auto"/>
        <w:jc w:val="both"/>
        <w:rPr>
          <w:rFonts w:ascii="Arial" w:hAnsi="Arial" w:cs="Arial"/>
          <w:i/>
          <w:sz w:val="22"/>
          <w:szCs w:val="22"/>
        </w:rPr>
      </w:pPr>
    </w:p>
    <w:p w:rsidR="009B6510" w:rsidRPr="00733ADF" w:rsidRDefault="009B6510" w:rsidP="00733ADF">
      <w:pPr>
        <w:spacing w:line="276" w:lineRule="auto"/>
        <w:jc w:val="both"/>
        <w:rPr>
          <w:rFonts w:ascii="Arial" w:hAnsi="Arial" w:cs="Arial"/>
          <w:i/>
          <w:sz w:val="22"/>
          <w:szCs w:val="22"/>
        </w:rPr>
      </w:pPr>
      <w:r w:rsidRPr="00733ADF">
        <w:rPr>
          <w:rFonts w:ascii="Arial" w:hAnsi="Arial" w:cs="Arial"/>
          <w:i/>
          <w:sz w:val="22"/>
          <w:szCs w:val="22"/>
        </w:rPr>
        <w:t>Mobiliteitscommissie</w:t>
      </w:r>
    </w:p>
    <w:p w:rsidR="009B6510" w:rsidRPr="00733ADF" w:rsidRDefault="009B6510" w:rsidP="00733ADF">
      <w:pPr>
        <w:spacing w:line="276" w:lineRule="auto"/>
        <w:jc w:val="both"/>
        <w:rPr>
          <w:rFonts w:ascii="Arial" w:hAnsi="Arial" w:cs="Arial"/>
          <w:i/>
          <w:sz w:val="22"/>
          <w:szCs w:val="22"/>
        </w:rPr>
      </w:pPr>
      <w:r w:rsidRPr="00733ADF">
        <w:rPr>
          <w:rFonts w:ascii="Arial" w:hAnsi="Arial" w:cs="Arial"/>
          <w:sz w:val="22"/>
          <w:szCs w:val="22"/>
        </w:rPr>
        <w:t>In de verschillende notities is beschreven wie waar verantwoordelijk voor is. De mobiliteitscommissie bestaat uit het Managementteam van de sector en een P&amp;O adviseur.</w:t>
      </w:r>
      <w:r w:rsidRPr="00733ADF">
        <w:rPr>
          <w:rFonts w:ascii="Arial" w:hAnsi="Arial" w:cs="Arial"/>
          <w:i/>
          <w:sz w:val="22"/>
          <w:szCs w:val="22"/>
        </w:rPr>
        <w:t xml:space="preserve"> </w:t>
      </w:r>
      <w:r w:rsidRPr="00733ADF">
        <w:rPr>
          <w:rFonts w:ascii="Arial" w:hAnsi="Arial" w:cs="Arial"/>
          <w:sz w:val="22"/>
          <w:szCs w:val="22"/>
        </w:rPr>
        <w:t xml:space="preserve">De mobiliteitscommissie fungeert als klankbord voor afdelingshoofden met betrekking tot mobiliteit binnen de eigen afdeling. Tijdens het mobiliteitsoverleg worden aan de hand van een mobiliteitslijst alle vacatures besproken binnen de sector buitenruimte. Daarnaast worden de mogelijkheden tot het matchen van mobiliteitskandidaten met de vacatures besproken. De ontwikkeling van de werknemer wordt gezien als een verantwoordelijkheid van de werknemer en de leidinggevende. De afdeling P&amp;O speelt een bemiddelde rol in situaties waarbij het moeilijk is voor werknemers om hun wensen kenbaar te maken. Er kan geconcludeerd worden dat het criterium ‘mate van hiërarchische integratie’ behaald is. In de verschillende notities is de besluitvorming van de mobiliteitscommissie onvoldoende beschreven. Er kan gesteld worden dat de criteria ‘participatie van stakeholders’ en ‘procedures van besluitvorming’ onvoldoende zijn beschreven. </w:t>
      </w:r>
    </w:p>
    <w:p w:rsidR="009B6510" w:rsidRPr="00733ADF" w:rsidRDefault="009B6510" w:rsidP="00733ADF">
      <w:pPr>
        <w:spacing w:line="276" w:lineRule="auto"/>
        <w:jc w:val="both"/>
        <w:rPr>
          <w:rFonts w:ascii="Arial" w:hAnsi="Arial" w:cs="Arial"/>
          <w:sz w:val="22"/>
          <w:szCs w:val="22"/>
        </w:rPr>
      </w:pPr>
    </w:p>
    <w:p w:rsidR="009B6510" w:rsidRPr="00733ADF" w:rsidRDefault="009B6510" w:rsidP="00733ADF">
      <w:pPr>
        <w:spacing w:line="276" w:lineRule="auto"/>
        <w:jc w:val="both"/>
        <w:rPr>
          <w:rFonts w:ascii="Arial" w:hAnsi="Arial" w:cs="Arial"/>
          <w:i/>
          <w:sz w:val="22"/>
          <w:szCs w:val="22"/>
        </w:rPr>
      </w:pPr>
      <w:r w:rsidRPr="00733ADF">
        <w:rPr>
          <w:rFonts w:ascii="Arial" w:hAnsi="Arial" w:cs="Arial"/>
          <w:i/>
          <w:sz w:val="22"/>
          <w:szCs w:val="22"/>
        </w:rPr>
        <w:t>Opleidingsbeleid</w:t>
      </w:r>
    </w:p>
    <w:p w:rsidR="009B6510" w:rsidRPr="00733ADF" w:rsidRDefault="009B6510" w:rsidP="00733ADF">
      <w:pPr>
        <w:spacing w:line="276" w:lineRule="auto"/>
        <w:jc w:val="both"/>
        <w:rPr>
          <w:rFonts w:ascii="Arial" w:hAnsi="Arial" w:cs="Arial"/>
          <w:i/>
          <w:sz w:val="22"/>
          <w:szCs w:val="22"/>
        </w:rPr>
      </w:pPr>
      <w:r>
        <w:rPr>
          <w:rFonts w:ascii="Arial" w:hAnsi="Arial" w:cs="Arial"/>
          <w:sz w:val="22"/>
          <w:szCs w:val="22"/>
        </w:rPr>
        <w:t xml:space="preserve">In het opleidingsbeleid </w:t>
      </w:r>
      <w:r w:rsidRPr="00733ADF">
        <w:rPr>
          <w:rFonts w:ascii="Arial" w:hAnsi="Arial" w:cs="Arial"/>
          <w:sz w:val="22"/>
          <w:szCs w:val="22"/>
        </w:rPr>
        <w:t xml:space="preserve">is beschreven wat de rol van de leidinggevende en </w:t>
      </w:r>
      <w:r>
        <w:rPr>
          <w:rFonts w:ascii="Arial" w:hAnsi="Arial" w:cs="Arial"/>
          <w:sz w:val="22"/>
          <w:szCs w:val="22"/>
        </w:rPr>
        <w:t xml:space="preserve">de </w:t>
      </w:r>
      <w:r w:rsidRPr="00733ADF">
        <w:rPr>
          <w:rFonts w:ascii="Arial" w:hAnsi="Arial" w:cs="Arial"/>
          <w:sz w:val="22"/>
          <w:szCs w:val="22"/>
        </w:rPr>
        <w:t>werknemer is. De leidinggevende wordt verantwoordelijk gesteld voor een adequate bedrijfsvoering en ontwikkeling van zijn afdeling of organisatieonderdeel. De medewerker wordt verantwoordelijk gesteld voor een goede uitoefening van zijn functie, persoonlijke ontwikkeling en inzetbaarheid. Er kan geconcludeerd worden dat het criterium ‘mate van hiërarchische integratie’ behaald is. In het document staat niets over de besluitvorming. Er kan geconcludeerd worden dat de criteria ‘participatie van stakeholders’ en ‘procedures van besluitvorming’ niet behaald zijn. De afdeling P&amp;O en de OR hebben net als bij de mobiliteitscommissie wel invloed gehad op de besluitvorming, maar dit is niet in de documenten beschreven.</w:t>
      </w:r>
    </w:p>
    <w:p w:rsidR="009B6510" w:rsidRPr="00733ADF" w:rsidRDefault="009B6510" w:rsidP="00733ADF">
      <w:pPr>
        <w:spacing w:line="276" w:lineRule="auto"/>
        <w:jc w:val="both"/>
        <w:rPr>
          <w:rFonts w:ascii="Arial" w:hAnsi="Arial" w:cs="Arial"/>
          <w:sz w:val="22"/>
          <w:szCs w:val="22"/>
        </w:rPr>
      </w:pPr>
    </w:p>
    <w:p w:rsidR="009B6510" w:rsidRPr="00733ADF" w:rsidRDefault="009B6510" w:rsidP="00733ADF">
      <w:pPr>
        <w:spacing w:line="276" w:lineRule="auto"/>
        <w:jc w:val="both"/>
        <w:rPr>
          <w:rFonts w:ascii="Arial" w:hAnsi="Arial" w:cs="Arial"/>
          <w:i/>
          <w:sz w:val="22"/>
          <w:szCs w:val="22"/>
        </w:rPr>
      </w:pPr>
      <w:r w:rsidRPr="00733ADF">
        <w:rPr>
          <w:rFonts w:ascii="Arial" w:hAnsi="Arial" w:cs="Arial"/>
          <w:i/>
          <w:sz w:val="22"/>
          <w:szCs w:val="22"/>
        </w:rPr>
        <w:t>Loopbaanbeleid</w:t>
      </w:r>
    </w:p>
    <w:p w:rsidR="009B6510" w:rsidRPr="00733ADF" w:rsidRDefault="009B6510" w:rsidP="00733ADF">
      <w:pPr>
        <w:spacing w:line="276" w:lineRule="auto"/>
        <w:jc w:val="both"/>
        <w:rPr>
          <w:rFonts w:ascii="Arial" w:hAnsi="Arial" w:cs="Arial"/>
          <w:sz w:val="22"/>
          <w:szCs w:val="22"/>
        </w:rPr>
      </w:pPr>
      <w:r w:rsidRPr="00733ADF">
        <w:rPr>
          <w:rFonts w:ascii="Arial" w:hAnsi="Arial" w:cs="Arial"/>
          <w:sz w:val="22"/>
          <w:szCs w:val="22"/>
        </w:rPr>
        <w:t>In het document is beschreven wie waar verantwoordelijk voor is. De medewerker is verantwoordelijk voor het invullen van een belangstellingsregistratie, het inleveren van een actueel CV en het voeren van de loopbaangesprekken. De afdeling P&amp;O is verantwoordelijk voor het in goede banen leiden van het loopbaanbeleid. De afdeling P&amp;O houdt bij welke medewerkers een loopbaangesprek gevoerd hebben. Ook zorgen zij voor de administratieve afhandeling bij loopbaanacties. Er kan gesteld worden dat het criterium ‘mate van hiërarchische integratie’ behaald is. In het document staat niets over de besluitvorming. Er kan geconcludeerd worden dat de criteria ‘participatie van stakeholders’ en ‘procedures van besluitvorming’ niet behaald zijn. De afdeling P&amp;O en de OR hebben net als bij de mobiliteitscommissie en het opleidingsbeleid wel invloed gehad op de besluitvorming, maar dit is niet in de documenten beschreven.</w:t>
      </w:r>
    </w:p>
    <w:p w:rsidR="009B6510" w:rsidRPr="00733ADF" w:rsidRDefault="009B6510" w:rsidP="00733ADF">
      <w:pPr>
        <w:spacing w:line="276" w:lineRule="auto"/>
        <w:jc w:val="both"/>
        <w:rPr>
          <w:rFonts w:ascii="Arial" w:hAnsi="Arial" w:cs="Arial"/>
          <w:b/>
          <w:sz w:val="22"/>
          <w:szCs w:val="22"/>
        </w:rPr>
      </w:pPr>
    </w:p>
    <w:p w:rsidR="009B6510" w:rsidRPr="00733ADF" w:rsidRDefault="009B6510" w:rsidP="00733ADF">
      <w:pPr>
        <w:spacing w:line="276" w:lineRule="auto"/>
        <w:jc w:val="both"/>
        <w:rPr>
          <w:rFonts w:ascii="Arial" w:hAnsi="Arial" w:cs="Arial"/>
          <w:b/>
          <w:sz w:val="22"/>
          <w:szCs w:val="22"/>
        </w:rPr>
      </w:pPr>
      <w:r w:rsidRPr="00733ADF">
        <w:rPr>
          <w:rFonts w:ascii="Arial" w:hAnsi="Arial" w:cs="Arial"/>
          <w:b/>
          <w:sz w:val="22"/>
          <w:szCs w:val="22"/>
        </w:rPr>
        <w:t>Ontwikkelingsbedrijf</w:t>
      </w:r>
    </w:p>
    <w:p w:rsidR="009B6510" w:rsidRPr="00733ADF" w:rsidRDefault="009B6510" w:rsidP="00733ADF">
      <w:pPr>
        <w:spacing w:line="276" w:lineRule="auto"/>
        <w:jc w:val="both"/>
        <w:rPr>
          <w:rFonts w:ascii="Arial" w:hAnsi="Arial" w:cs="Arial"/>
          <w:i/>
          <w:sz w:val="22"/>
          <w:szCs w:val="22"/>
        </w:rPr>
      </w:pPr>
    </w:p>
    <w:p w:rsidR="009B6510" w:rsidRPr="00733ADF" w:rsidRDefault="009B6510" w:rsidP="00733ADF">
      <w:pPr>
        <w:spacing w:line="276" w:lineRule="auto"/>
        <w:jc w:val="both"/>
        <w:rPr>
          <w:rFonts w:ascii="Arial" w:hAnsi="Arial" w:cs="Arial"/>
          <w:i/>
          <w:sz w:val="22"/>
          <w:szCs w:val="22"/>
        </w:rPr>
      </w:pPr>
      <w:r w:rsidRPr="00733ADF">
        <w:rPr>
          <w:rFonts w:ascii="Arial" w:hAnsi="Arial" w:cs="Arial"/>
          <w:i/>
          <w:sz w:val="22"/>
          <w:szCs w:val="22"/>
        </w:rPr>
        <w:t>Mobiliteitspool</w:t>
      </w:r>
    </w:p>
    <w:p w:rsidR="009B6510" w:rsidRPr="00733ADF" w:rsidRDefault="009B6510" w:rsidP="00733ADF">
      <w:pPr>
        <w:spacing w:line="276" w:lineRule="auto"/>
        <w:jc w:val="both"/>
        <w:rPr>
          <w:rFonts w:ascii="Arial" w:hAnsi="Arial" w:cs="Arial"/>
          <w:sz w:val="22"/>
          <w:szCs w:val="22"/>
        </w:rPr>
      </w:pPr>
      <w:r w:rsidRPr="00733ADF">
        <w:rPr>
          <w:rFonts w:ascii="Arial" w:hAnsi="Arial" w:cs="Arial"/>
          <w:sz w:val="22"/>
          <w:szCs w:val="22"/>
        </w:rPr>
        <w:t>In het document is beschreven dat de toetsgroep mobiliteit in samenwerking met de afdeling P&amp;O de mobiliteitspool bewaakt. Daarnaast beoordelen ze de voordracht van een mobiliteitskandidaat. De toetsgroep is samengesteld uit vertegenwoordigers van de directie, management, P&amp;O en de OR. Indien de toetsgroep van mening is dat een werknemer niet in aanmerking komt voor opname in de mobiliteitspool, kan de werknemer bezwaar maken bij de algemeen directeur. De mobiliteitskandidaat heeft de verantwoordelijkheid om op gesprek te gaan als een passende functie wordt aangeboden. Er kan geconcludeerd worden dat het criterium ‘mate van hiërarchische integratie’ behaald is. In het document is niets beschreven over de besluitvorming. Er kan geconcludeerd worden dat de criteria ‘participatie van stakeholders’ en ‘procedures van besluitvorming’ niet behaald zijn.</w:t>
      </w:r>
    </w:p>
    <w:p w:rsidR="009B6510" w:rsidRPr="00733ADF" w:rsidRDefault="009B6510" w:rsidP="00733ADF">
      <w:pPr>
        <w:spacing w:line="276" w:lineRule="auto"/>
        <w:jc w:val="both"/>
        <w:rPr>
          <w:rFonts w:ascii="Arial" w:hAnsi="Arial" w:cs="Arial"/>
          <w:sz w:val="22"/>
          <w:szCs w:val="22"/>
        </w:rPr>
      </w:pPr>
    </w:p>
    <w:p w:rsidR="009B6510" w:rsidRPr="00733ADF" w:rsidRDefault="009B6510" w:rsidP="00733ADF">
      <w:pPr>
        <w:spacing w:line="276" w:lineRule="auto"/>
        <w:jc w:val="both"/>
        <w:rPr>
          <w:rFonts w:ascii="Arial" w:hAnsi="Arial" w:cs="Arial"/>
          <w:i/>
          <w:sz w:val="22"/>
          <w:szCs w:val="22"/>
        </w:rPr>
      </w:pPr>
      <w:r w:rsidRPr="00733ADF">
        <w:rPr>
          <w:rFonts w:ascii="Arial" w:hAnsi="Arial" w:cs="Arial"/>
          <w:i/>
          <w:sz w:val="22"/>
          <w:szCs w:val="22"/>
        </w:rPr>
        <w:t>Talentenmanagementmodel</w:t>
      </w:r>
    </w:p>
    <w:p w:rsidR="009B6510" w:rsidRPr="00733ADF" w:rsidRDefault="009B6510" w:rsidP="00733ADF">
      <w:pPr>
        <w:spacing w:line="276" w:lineRule="auto"/>
        <w:jc w:val="both"/>
        <w:rPr>
          <w:rFonts w:ascii="Arial" w:hAnsi="Arial" w:cs="Arial"/>
          <w:sz w:val="22"/>
          <w:szCs w:val="22"/>
        </w:rPr>
      </w:pPr>
      <w:r w:rsidRPr="00733ADF">
        <w:rPr>
          <w:rFonts w:ascii="Arial" w:hAnsi="Arial" w:cs="Arial"/>
          <w:sz w:val="22"/>
          <w:szCs w:val="22"/>
        </w:rPr>
        <w:t>In het document is beschreven dat de leidinggevende verantwoordelijk is voor de uitvoering van het talentenmanagementmodel. Elke leidinggevende voert twee keer per jaar een personeelsschouw uit. Daarnaast wordt op sectorniveau iedere medewerker besproken en beoordeeld op prestaties, kennis, competenties en ambities. De medewerker wordt verantwoordelijk gesteld voor zijn eigen ontwikkeling. Daarnaast is met het management afgesproken om de uitkomst van de personeelsschouw aan de hand van competenties te communiceren naar medewerkers. Leidinggevenden zullen de categorie waar een medewerker in ingedeeld is niet communiceren, omdat het talentenmanagementmodel puur wordt gezien als een managementtool. Er kan geconcludeerd worden dat het criterium ‘mate van hiërarchische integratie’ behaald is. In het document staat niets over de besluitvorming. Er kan geconcludeerd worden dat de criteria ‘participatie van stakeholders’ en ‘procedures van besluitvorming’ niet behaald zijn.</w:t>
      </w:r>
    </w:p>
    <w:p w:rsidR="009B6510" w:rsidRPr="00733ADF" w:rsidRDefault="009B6510" w:rsidP="00733ADF">
      <w:pPr>
        <w:spacing w:line="276" w:lineRule="auto"/>
        <w:jc w:val="both"/>
        <w:rPr>
          <w:rFonts w:ascii="Arial" w:hAnsi="Arial" w:cs="Arial"/>
          <w:sz w:val="22"/>
          <w:szCs w:val="22"/>
        </w:rPr>
      </w:pPr>
    </w:p>
    <w:p w:rsidR="009B6510" w:rsidRPr="00733ADF" w:rsidRDefault="009B6510" w:rsidP="00733ADF">
      <w:pPr>
        <w:spacing w:line="276" w:lineRule="auto"/>
        <w:jc w:val="both"/>
        <w:rPr>
          <w:rFonts w:ascii="Arial" w:hAnsi="Arial" w:cs="Arial"/>
          <w:i/>
          <w:sz w:val="22"/>
          <w:szCs w:val="22"/>
        </w:rPr>
      </w:pPr>
      <w:r w:rsidRPr="00733ADF">
        <w:rPr>
          <w:rFonts w:ascii="Arial" w:hAnsi="Arial" w:cs="Arial"/>
          <w:i/>
          <w:sz w:val="22"/>
          <w:szCs w:val="22"/>
        </w:rPr>
        <w:t>Opleidingsbeleid</w:t>
      </w:r>
    </w:p>
    <w:p w:rsidR="009B6510" w:rsidRPr="00733ADF" w:rsidRDefault="009B6510" w:rsidP="00733ADF">
      <w:pPr>
        <w:spacing w:line="276" w:lineRule="auto"/>
        <w:jc w:val="both"/>
        <w:rPr>
          <w:rFonts w:ascii="Arial" w:hAnsi="Arial" w:cs="Arial"/>
          <w:sz w:val="22"/>
          <w:szCs w:val="22"/>
        </w:rPr>
      </w:pPr>
      <w:r w:rsidRPr="00733ADF">
        <w:rPr>
          <w:rFonts w:ascii="Arial" w:hAnsi="Arial" w:cs="Arial"/>
          <w:sz w:val="22"/>
          <w:szCs w:val="22"/>
        </w:rPr>
        <w:t>In het document is de rol van de leidinggevende en de werknemer beschreven. De medewerker wordt verantwoordelijk gesteld voor zijn eigen ontwikkeling. Van elke medewerker wordt verwacht dat hij zelf initiatief neemt voor zijn eigen ontwikkeling. Binnen de dienst stellen leidinggevenden samen met hun vakcoördinatoren het decentrale afdelingsopleidingsplan op. De afdeling P&amp;O adviseert over de opbouw van het plan en de geplande bestedingen. Het hoofd P&amp;O beheert, in opdracht van de directie, het totale opleidingsbudget en ziet toe op een correcte besteding. Er kan gesteld worden dat het criterium ‘mate van hiërarchische integratie’ behaald is. In het document staat niets over de besluitvorming. Er kan geconcludeerd worden dat de criteria ‘participatie van stakeholders’ en ‘procedures van besluitvorming’ niet behaald zijn.</w:t>
      </w:r>
    </w:p>
    <w:p w:rsidR="009B6510" w:rsidRPr="00733ADF" w:rsidRDefault="009B6510" w:rsidP="00733ADF">
      <w:pPr>
        <w:spacing w:line="276" w:lineRule="auto"/>
        <w:jc w:val="both"/>
        <w:rPr>
          <w:rFonts w:ascii="Arial" w:hAnsi="Arial" w:cs="Arial"/>
          <w:sz w:val="22"/>
          <w:szCs w:val="22"/>
        </w:rPr>
      </w:pPr>
    </w:p>
    <w:p w:rsidR="009B6510" w:rsidRPr="00733ADF" w:rsidRDefault="009B6510" w:rsidP="00402860">
      <w:pPr>
        <w:pStyle w:val="arial11vet"/>
        <w:outlineLvl w:val="2"/>
      </w:pPr>
      <w:bookmarkStart w:id="381" w:name="_Toc265099381"/>
      <w:bookmarkStart w:id="382" w:name="_Toc265099566"/>
      <w:bookmarkStart w:id="383" w:name="_Toc265103352"/>
      <w:r>
        <w:t xml:space="preserve">6.1.3 </w:t>
      </w:r>
      <w:r w:rsidRPr="00733ADF">
        <w:t>Middelcriteria</w:t>
      </w:r>
      <w:bookmarkEnd w:id="381"/>
      <w:bookmarkEnd w:id="382"/>
      <w:bookmarkEnd w:id="383"/>
    </w:p>
    <w:p w:rsidR="009B6510" w:rsidRPr="00733ADF" w:rsidRDefault="009B6510" w:rsidP="00733ADF">
      <w:pPr>
        <w:spacing w:line="276" w:lineRule="auto"/>
        <w:jc w:val="both"/>
        <w:rPr>
          <w:rFonts w:ascii="Arial" w:hAnsi="Arial" w:cs="Arial"/>
          <w:sz w:val="22"/>
          <w:szCs w:val="22"/>
        </w:rPr>
      </w:pPr>
      <w:r w:rsidRPr="00733ADF">
        <w:rPr>
          <w:rFonts w:ascii="Arial" w:hAnsi="Arial" w:cs="Arial"/>
          <w:sz w:val="22"/>
          <w:szCs w:val="22"/>
        </w:rPr>
        <w:t>De middelcriteria bestaan uit de statutaire variabelen ‘financiële middelen’ en ‘personele middelen’. Wanneer het statuut aangeeft welke financiële middelen ter beschikking worden gesteld om de geplande maatregel uit te voeren dan is de variabele ‘financiële middelen’ behaald. De variabele ‘personele middelen’ is behaald als het statuut bevordert dat de uitvoering van de geplande maatregel ligt bij functionarissen die voldoende overtuigd zijn van het belang van de maatregel.</w:t>
      </w:r>
    </w:p>
    <w:p w:rsidR="009B6510" w:rsidRPr="00733ADF" w:rsidRDefault="009B6510" w:rsidP="00733ADF">
      <w:pPr>
        <w:spacing w:line="276" w:lineRule="auto"/>
        <w:jc w:val="both"/>
        <w:rPr>
          <w:rFonts w:ascii="Arial" w:hAnsi="Arial" w:cs="Arial"/>
          <w:sz w:val="22"/>
          <w:szCs w:val="22"/>
        </w:rPr>
      </w:pPr>
    </w:p>
    <w:p w:rsidR="009B6510" w:rsidRPr="00733ADF" w:rsidRDefault="009B6510" w:rsidP="00733ADF">
      <w:pPr>
        <w:spacing w:line="276" w:lineRule="auto"/>
        <w:jc w:val="both"/>
        <w:rPr>
          <w:rFonts w:ascii="Arial" w:hAnsi="Arial" w:cs="Arial"/>
          <w:b/>
          <w:sz w:val="22"/>
          <w:szCs w:val="22"/>
        </w:rPr>
      </w:pPr>
      <w:r w:rsidRPr="00733ADF">
        <w:rPr>
          <w:rFonts w:ascii="Arial" w:hAnsi="Arial" w:cs="Arial"/>
          <w:b/>
          <w:sz w:val="22"/>
          <w:szCs w:val="22"/>
        </w:rPr>
        <w:t>Concern Gemeente Rotterdam</w:t>
      </w:r>
    </w:p>
    <w:p w:rsidR="009B6510" w:rsidRPr="00733ADF" w:rsidRDefault="009B6510" w:rsidP="00733ADF">
      <w:pPr>
        <w:spacing w:line="276" w:lineRule="auto"/>
        <w:jc w:val="both"/>
        <w:rPr>
          <w:rFonts w:ascii="Arial" w:hAnsi="Arial" w:cs="Arial"/>
          <w:sz w:val="22"/>
          <w:szCs w:val="22"/>
        </w:rPr>
      </w:pPr>
    </w:p>
    <w:p w:rsidR="009B6510" w:rsidRPr="00733ADF" w:rsidRDefault="009B6510" w:rsidP="00733ADF">
      <w:pPr>
        <w:spacing w:line="276" w:lineRule="auto"/>
        <w:jc w:val="both"/>
        <w:rPr>
          <w:rFonts w:ascii="Arial" w:hAnsi="Arial" w:cs="Arial"/>
          <w:i/>
          <w:sz w:val="22"/>
          <w:szCs w:val="22"/>
        </w:rPr>
      </w:pPr>
      <w:r>
        <w:rPr>
          <w:rFonts w:ascii="Arial" w:hAnsi="Arial" w:cs="Arial"/>
          <w:i/>
          <w:sz w:val="22"/>
          <w:szCs w:val="22"/>
        </w:rPr>
        <w:t>Werving- en selectieprocedure</w:t>
      </w:r>
    </w:p>
    <w:p w:rsidR="009B6510" w:rsidRPr="00733ADF" w:rsidRDefault="009B6510" w:rsidP="00733ADF">
      <w:pPr>
        <w:spacing w:line="276" w:lineRule="auto"/>
        <w:jc w:val="both"/>
        <w:rPr>
          <w:rFonts w:ascii="Arial" w:hAnsi="Arial" w:cs="Arial"/>
          <w:sz w:val="22"/>
          <w:szCs w:val="22"/>
        </w:rPr>
      </w:pPr>
      <w:r w:rsidRPr="00733ADF">
        <w:rPr>
          <w:rFonts w:ascii="Arial" w:hAnsi="Arial" w:cs="Arial"/>
          <w:sz w:val="22"/>
          <w:szCs w:val="22"/>
        </w:rPr>
        <w:t>In de werving- en selectieprocedure is niets opgenomen over financiële middelen die ter beschikking zijn gesteld om de werving- en selectieprocedure uit te voeren. De gemeentelijke organisaties binnen de Gemeente Rotterdam kunnen zelf een budget bepalen om de werving- en selectieprocedure uit te voeren, maar in het document is er niets vermeld over financiële midd</w:t>
      </w:r>
      <w:r>
        <w:rPr>
          <w:rFonts w:ascii="Arial" w:hAnsi="Arial" w:cs="Arial"/>
          <w:sz w:val="22"/>
          <w:szCs w:val="22"/>
        </w:rPr>
        <w:t xml:space="preserve">elen. Hieruit kan opgemaakt worden </w:t>
      </w:r>
      <w:r w:rsidRPr="00733ADF">
        <w:rPr>
          <w:rFonts w:ascii="Arial" w:hAnsi="Arial" w:cs="Arial"/>
          <w:sz w:val="22"/>
          <w:szCs w:val="22"/>
        </w:rPr>
        <w:t>dat het criterium ‘financiële middelen’ niet behaald is.</w:t>
      </w:r>
    </w:p>
    <w:p w:rsidR="009B6510" w:rsidRPr="00733ADF" w:rsidRDefault="009B6510" w:rsidP="00733ADF">
      <w:pPr>
        <w:spacing w:line="276" w:lineRule="auto"/>
        <w:jc w:val="both"/>
        <w:rPr>
          <w:rFonts w:ascii="Arial" w:hAnsi="Arial" w:cs="Arial"/>
          <w:sz w:val="22"/>
          <w:szCs w:val="22"/>
        </w:rPr>
      </w:pPr>
      <w:r w:rsidRPr="00733ADF">
        <w:rPr>
          <w:rFonts w:ascii="Arial" w:hAnsi="Arial" w:cs="Arial"/>
          <w:sz w:val="22"/>
          <w:szCs w:val="22"/>
        </w:rPr>
        <w:t xml:space="preserve">Daarnaast is niet in het document opgenomen of de uitvoerende functionarissen voldoende overtuigd zijn van de werving- en selectieprocedure. Bij de besluitvorming van de werving- en selectieprocedure hebben P&amp;O medewerkers en managementleden wel enige invloed gehad, maar in het document is niet vermeld of de uitvoerende functionarissen voldoende overtuigd zijn van de werving- en selectieprocedure. Dit heeft te maken met het feit dat de besluitvorming bij het Concern HR en het college van B en W ligt. </w:t>
      </w:r>
    </w:p>
    <w:p w:rsidR="009B6510" w:rsidRPr="00733ADF" w:rsidRDefault="009B6510" w:rsidP="00733ADF">
      <w:pPr>
        <w:spacing w:line="276" w:lineRule="auto"/>
        <w:jc w:val="both"/>
        <w:rPr>
          <w:rFonts w:ascii="Arial" w:hAnsi="Arial" w:cs="Arial"/>
          <w:sz w:val="22"/>
          <w:szCs w:val="22"/>
        </w:rPr>
      </w:pPr>
      <w:r w:rsidRPr="00733ADF">
        <w:rPr>
          <w:rFonts w:ascii="Arial" w:hAnsi="Arial" w:cs="Arial"/>
          <w:sz w:val="22"/>
          <w:szCs w:val="22"/>
        </w:rPr>
        <w:t>In het document wordt niet vermeld over de personele middelen die ter beschikking zijn gesteld om de werving- en selectieprocedure uit te voeren. Wel kan geconcludeerd worden dat de drie diensten voor de uitvoering van de geplande maatregel medewerkers beschikbaar hebben gesteld, zoals een Recruiter, P&amp;O adviseurs en medewerkers Personeelsbeheer, maar dit is niet in het document opgenomen. Er kan geconcludeerd worden dat het criterium ‘personele middelen’ niet behaald is.</w:t>
      </w:r>
    </w:p>
    <w:p w:rsidR="009B6510" w:rsidRPr="00733ADF" w:rsidRDefault="009B6510" w:rsidP="00733ADF">
      <w:pPr>
        <w:spacing w:line="276" w:lineRule="auto"/>
        <w:jc w:val="both"/>
        <w:rPr>
          <w:rFonts w:ascii="Arial" w:hAnsi="Arial" w:cs="Arial"/>
          <w:sz w:val="22"/>
          <w:szCs w:val="22"/>
        </w:rPr>
      </w:pPr>
    </w:p>
    <w:p w:rsidR="009B6510" w:rsidRPr="00733ADF" w:rsidRDefault="009B6510" w:rsidP="00733ADF">
      <w:pPr>
        <w:spacing w:line="276" w:lineRule="auto"/>
        <w:jc w:val="both"/>
        <w:rPr>
          <w:rFonts w:ascii="Arial" w:hAnsi="Arial" w:cs="Arial"/>
          <w:i/>
          <w:sz w:val="22"/>
          <w:szCs w:val="22"/>
        </w:rPr>
      </w:pPr>
      <w:r w:rsidRPr="00733ADF">
        <w:rPr>
          <w:rFonts w:ascii="Arial" w:hAnsi="Arial" w:cs="Arial"/>
          <w:i/>
          <w:sz w:val="22"/>
          <w:szCs w:val="22"/>
        </w:rPr>
        <w:t>Project concernbrede mobiliteit</w:t>
      </w:r>
    </w:p>
    <w:p w:rsidR="009B6510" w:rsidRPr="00733ADF" w:rsidRDefault="009B6510" w:rsidP="00733ADF">
      <w:pPr>
        <w:spacing w:line="276" w:lineRule="auto"/>
        <w:jc w:val="both"/>
        <w:rPr>
          <w:rFonts w:ascii="Arial" w:hAnsi="Arial" w:cs="Arial"/>
          <w:sz w:val="22"/>
          <w:szCs w:val="22"/>
        </w:rPr>
      </w:pPr>
      <w:r w:rsidRPr="00733ADF">
        <w:rPr>
          <w:rFonts w:ascii="Arial" w:hAnsi="Arial" w:cs="Arial"/>
          <w:sz w:val="22"/>
          <w:szCs w:val="22"/>
        </w:rPr>
        <w:t>In het document waarin het project concernbrede mobiliteit is beschreven is vermeld hoeveel financiële middelen ter beschikking zijn gesteld om het project uit te voeren. Daarnaast wordt in het document genoemd hoeveel er daadwerkelijk is uitgegeven voor het project concernbrede mobiliteit. Er kan geconcludeerd worden dat het criterium ‘financiële middelen’ behaald is.</w:t>
      </w:r>
    </w:p>
    <w:p w:rsidR="009B6510" w:rsidRPr="00733ADF" w:rsidRDefault="009B6510" w:rsidP="00733ADF">
      <w:pPr>
        <w:spacing w:line="276" w:lineRule="auto"/>
        <w:jc w:val="both"/>
        <w:rPr>
          <w:rFonts w:ascii="Arial" w:hAnsi="Arial" w:cs="Arial"/>
          <w:sz w:val="22"/>
          <w:szCs w:val="22"/>
        </w:rPr>
      </w:pPr>
      <w:r w:rsidRPr="00733ADF">
        <w:rPr>
          <w:rFonts w:ascii="Arial" w:hAnsi="Arial" w:cs="Arial"/>
          <w:sz w:val="22"/>
          <w:szCs w:val="22"/>
        </w:rPr>
        <w:t>In het document wordt vermeld dat er een projectleider is aangesteld om het project concernbrede mobiliteit aan te sturen. Daarnaast wordt vermeld dat er samengewerkt wordt met de bestuursdienst, servicedienst en andere diensten, maar dit is op een hoger hiërarchisch niveau. Er kan geconcludeerd worden dat het criterium ‘personele middelen’ behaald is.</w:t>
      </w:r>
    </w:p>
    <w:p w:rsidR="009B6510" w:rsidRPr="00733ADF" w:rsidRDefault="009B6510" w:rsidP="00733ADF">
      <w:pPr>
        <w:spacing w:line="276" w:lineRule="auto"/>
        <w:jc w:val="both"/>
        <w:rPr>
          <w:rFonts w:ascii="Arial" w:hAnsi="Arial" w:cs="Arial"/>
          <w:sz w:val="22"/>
          <w:szCs w:val="22"/>
        </w:rPr>
      </w:pPr>
    </w:p>
    <w:p w:rsidR="009B6510" w:rsidRDefault="009B6510" w:rsidP="00733ADF">
      <w:pPr>
        <w:spacing w:line="276" w:lineRule="auto"/>
        <w:jc w:val="both"/>
        <w:rPr>
          <w:rFonts w:ascii="Arial" w:hAnsi="Arial" w:cs="Arial"/>
          <w:i/>
          <w:sz w:val="22"/>
          <w:szCs w:val="22"/>
        </w:rPr>
      </w:pPr>
      <w:r w:rsidRPr="00733ADF">
        <w:rPr>
          <w:rFonts w:ascii="Arial" w:hAnsi="Arial" w:cs="Arial"/>
          <w:i/>
          <w:sz w:val="22"/>
          <w:szCs w:val="22"/>
        </w:rPr>
        <w:t>Gesprekscyclus</w:t>
      </w:r>
    </w:p>
    <w:p w:rsidR="009B6510" w:rsidRDefault="009B6510" w:rsidP="00733ADF">
      <w:pPr>
        <w:spacing w:line="276" w:lineRule="auto"/>
        <w:jc w:val="both"/>
        <w:rPr>
          <w:rFonts w:ascii="Arial" w:hAnsi="Arial" w:cs="Arial"/>
          <w:sz w:val="22"/>
          <w:szCs w:val="22"/>
        </w:rPr>
      </w:pPr>
      <w:r w:rsidRPr="00733ADF">
        <w:rPr>
          <w:rFonts w:ascii="Arial" w:hAnsi="Arial" w:cs="Arial"/>
          <w:sz w:val="22"/>
          <w:szCs w:val="22"/>
        </w:rPr>
        <w:t xml:space="preserve">In het document is er niets vermeld over financiële middelen die ter beschikking worden gesteld om de maatregel uit te voeren. Net als bij de werving- en selectieprocedure kunnen de diensten zelf een budget bepalen voor de gesprekscyclus, maar dit is niet vermeld in </w:t>
      </w:r>
      <w:r>
        <w:rPr>
          <w:rFonts w:ascii="Arial" w:hAnsi="Arial" w:cs="Arial"/>
          <w:sz w:val="22"/>
          <w:szCs w:val="22"/>
        </w:rPr>
        <w:t xml:space="preserve">het document. Hieruit kan </w:t>
      </w:r>
      <w:r w:rsidRPr="00733ADF">
        <w:rPr>
          <w:rFonts w:ascii="Arial" w:hAnsi="Arial" w:cs="Arial"/>
          <w:sz w:val="22"/>
          <w:szCs w:val="22"/>
        </w:rPr>
        <w:t>op</w:t>
      </w:r>
      <w:r>
        <w:rPr>
          <w:rFonts w:ascii="Arial" w:hAnsi="Arial" w:cs="Arial"/>
          <w:sz w:val="22"/>
          <w:szCs w:val="22"/>
        </w:rPr>
        <w:t>gemaakt worden</w:t>
      </w:r>
      <w:r w:rsidRPr="00733ADF">
        <w:rPr>
          <w:rFonts w:ascii="Arial" w:hAnsi="Arial" w:cs="Arial"/>
          <w:sz w:val="22"/>
          <w:szCs w:val="22"/>
        </w:rPr>
        <w:t xml:space="preserve"> dat het criterium ‘financiële middelen’ niet behaald is. In het document staat niets over de steun van uitvoerende functionarissen bij de uitvoering van de gesprekscyclus. Net als bij de werving- en selectieprocedure hebben P&amp;O medewerkers en managementleden wel enige invloed gehad op de besluitvorming van de gesprekscyclus, maar dit is niet vermeld in het document. In het document wordt niets vermeld over personele middelen die ter beschikking worden gesteld om de gesprekscyclus uit te voeren. Er kan wel geconcludeerd worden dat er P&amp;O medewerkers en managementleden beschikbaar zijn gesteld om de gesprekscyclus uit te voeren, maar dit is niet in het document opgenomen. Er kan gesteld worden dat het criterium ‘personele middelen’ niet behaald is.</w:t>
      </w:r>
    </w:p>
    <w:p w:rsidR="009B6510" w:rsidRPr="00591FB8" w:rsidRDefault="009B6510" w:rsidP="00733ADF">
      <w:pPr>
        <w:spacing w:line="276" w:lineRule="auto"/>
        <w:jc w:val="both"/>
        <w:rPr>
          <w:rFonts w:ascii="Arial" w:hAnsi="Arial" w:cs="Arial"/>
          <w:i/>
          <w:sz w:val="22"/>
          <w:szCs w:val="22"/>
        </w:rPr>
      </w:pPr>
    </w:p>
    <w:p w:rsidR="009B6510" w:rsidRPr="00733ADF" w:rsidRDefault="009B6510" w:rsidP="00733ADF">
      <w:pPr>
        <w:spacing w:line="276" w:lineRule="auto"/>
        <w:jc w:val="both"/>
        <w:rPr>
          <w:rFonts w:ascii="Arial" w:hAnsi="Arial" w:cs="Arial"/>
          <w:sz w:val="22"/>
          <w:szCs w:val="22"/>
        </w:rPr>
      </w:pPr>
      <w:r w:rsidRPr="00733ADF">
        <w:rPr>
          <w:rFonts w:ascii="Arial" w:hAnsi="Arial" w:cs="Arial"/>
          <w:i/>
          <w:sz w:val="22"/>
          <w:szCs w:val="22"/>
        </w:rPr>
        <w:t>Mobiliteitskraam</w:t>
      </w:r>
    </w:p>
    <w:p w:rsidR="009B6510" w:rsidRPr="00733ADF" w:rsidRDefault="009B6510" w:rsidP="00733ADF">
      <w:pPr>
        <w:spacing w:line="276" w:lineRule="auto"/>
        <w:jc w:val="both"/>
        <w:rPr>
          <w:rFonts w:ascii="Arial" w:hAnsi="Arial" w:cs="Arial"/>
          <w:sz w:val="22"/>
          <w:szCs w:val="22"/>
        </w:rPr>
      </w:pPr>
      <w:r w:rsidRPr="00733ADF">
        <w:rPr>
          <w:rFonts w:ascii="Arial" w:hAnsi="Arial" w:cs="Arial"/>
          <w:sz w:val="22"/>
          <w:szCs w:val="22"/>
        </w:rPr>
        <w:t>In het document staat niets vermeld over financiële middelen die ter beschikking worden gesteld om de mobiliteitskraam uit te voeren. Er worden ook geen financiële middelen voorgesteld om de maatregel uit te vo</w:t>
      </w:r>
      <w:r>
        <w:rPr>
          <w:rFonts w:ascii="Arial" w:hAnsi="Arial" w:cs="Arial"/>
          <w:sz w:val="22"/>
          <w:szCs w:val="22"/>
        </w:rPr>
        <w:t xml:space="preserve">eren. Hieruit kan opgemaakt worden </w:t>
      </w:r>
      <w:r w:rsidRPr="00733ADF">
        <w:rPr>
          <w:rFonts w:ascii="Arial" w:hAnsi="Arial" w:cs="Arial"/>
          <w:sz w:val="22"/>
          <w:szCs w:val="22"/>
        </w:rPr>
        <w:t>dat het criterium ‘financiële middelen’ niet behaald is. De mobiliteitskraam is een initiatief van het mobiliteitsoverleg van de drie diensten. Hieruit kan opgemaakt worden dat de leden van het mobiliteitsoverleg de mobiliteitskraam steunen. In het document wordt niets vermeld over personele middelen die ter beschikking zijn gesteld om de gesprekscyclus uit te voeren. Er kan geconcludeerd worden dat het criterium ‘personele middelen’ niet behaald is.</w:t>
      </w:r>
    </w:p>
    <w:p w:rsidR="009B6510" w:rsidRPr="00733ADF" w:rsidRDefault="009B6510" w:rsidP="00733ADF">
      <w:pPr>
        <w:spacing w:line="276" w:lineRule="auto"/>
        <w:jc w:val="both"/>
        <w:rPr>
          <w:rFonts w:ascii="Arial" w:hAnsi="Arial" w:cs="Arial"/>
          <w:b/>
          <w:sz w:val="22"/>
          <w:szCs w:val="22"/>
        </w:rPr>
      </w:pPr>
    </w:p>
    <w:p w:rsidR="009B6510" w:rsidRPr="00733ADF" w:rsidRDefault="009B6510" w:rsidP="00733ADF">
      <w:pPr>
        <w:spacing w:line="276" w:lineRule="auto"/>
        <w:jc w:val="both"/>
        <w:rPr>
          <w:rFonts w:ascii="Arial" w:hAnsi="Arial" w:cs="Arial"/>
          <w:b/>
          <w:sz w:val="22"/>
          <w:szCs w:val="22"/>
        </w:rPr>
      </w:pPr>
      <w:r w:rsidRPr="00733ADF">
        <w:rPr>
          <w:rFonts w:ascii="Arial" w:hAnsi="Arial" w:cs="Arial"/>
          <w:b/>
          <w:sz w:val="22"/>
          <w:szCs w:val="22"/>
        </w:rPr>
        <w:t>Stedenbouw en Volkshuisvesting</w:t>
      </w:r>
    </w:p>
    <w:p w:rsidR="009B6510" w:rsidRPr="00733ADF" w:rsidRDefault="009B6510" w:rsidP="00733ADF">
      <w:pPr>
        <w:spacing w:line="276" w:lineRule="auto"/>
        <w:jc w:val="both"/>
        <w:rPr>
          <w:rFonts w:ascii="Arial" w:hAnsi="Arial" w:cs="Arial"/>
          <w:i/>
          <w:sz w:val="22"/>
          <w:szCs w:val="22"/>
        </w:rPr>
      </w:pPr>
    </w:p>
    <w:p w:rsidR="009B6510" w:rsidRPr="00733ADF" w:rsidRDefault="009B6510" w:rsidP="00733ADF">
      <w:pPr>
        <w:spacing w:line="276" w:lineRule="auto"/>
        <w:jc w:val="both"/>
        <w:rPr>
          <w:rFonts w:ascii="Arial" w:hAnsi="Arial" w:cs="Arial"/>
          <w:i/>
          <w:sz w:val="22"/>
          <w:szCs w:val="22"/>
        </w:rPr>
      </w:pPr>
      <w:r w:rsidRPr="00733ADF">
        <w:rPr>
          <w:rFonts w:ascii="Arial" w:hAnsi="Arial" w:cs="Arial"/>
          <w:i/>
          <w:sz w:val="22"/>
          <w:szCs w:val="22"/>
        </w:rPr>
        <w:t>Mobiliteitscommissie</w:t>
      </w:r>
    </w:p>
    <w:p w:rsidR="009B6510" w:rsidRPr="00733ADF" w:rsidRDefault="009B6510" w:rsidP="00733ADF">
      <w:pPr>
        <w:spacing w:line="276" w:lineRule="auto"/>
        <w:jc w:val="both"/>
        <w:rPr>
          <w:rFonts w:ascii="Arial" w:hAnsi="Arial" w:cs="Arial"/>
          <w:sz w:val="22"/>
          <w:szCs w:val="22"/>
        </w:rPr>
      </w:pPr>
      <w:r w:rsidRPr="00733ADF">
        <w:rPr>
          <w:rFonts w:ascii="Arial" w:hAnsi="Arial" w:cs="Arial"/>
          <w:sz w:val="22"/>
          <w:szCs w:val="22"/>
        </w:rPr>
        <w:t xml:space="preserve">In het document wordt niets vermeld over financiële middelen die ter beschikking worden gesteld om de mobiliteitscommissie uit te voeren. Uiteraard heeft de dienst een budget voor de uitvoering van HR-instrumenten, maar dit wordt niet in </w:t>
      </w:r>
      <w:r>
        <w:rPr>
          <w:rFonts w:ascii="Arial" w:hAnsi="Arial" w:cs="Arial"/>
          <w:sz w:val="22"/>
          <w:szCs w:val="22"/>
        </w:rPr>
        <w:t xml:space="preserve">het document vermeld. Hieruit kan opgemaakt worden dat </w:t>
      </w:r>
      <w:r w:rsidRPr="00733ADF">
        <w:rPr>
          <w:rFonts w:ascii="Arial" w:hAnsi="Arial" w:cs="Arial"/>
          <w:sz w:val="22"/>
          <w:szCs w:val="22"/>
        </w:rPr>
        <w:t>het criterium ‘financiële middelen’ niet behaald is.</w:t>
      </w:r>
    </w:p>
    <w:p w:rsidR="009B6510" w:rsidRPr="00733ADF" w:rsidRDefault="009B6510" w:rsidP="00733ADF">
      <w:pPr>
        <w:spacing w:line="276" w:lineRule="auto"/>
        <w:jc w:val="both"/>
        <w:rPr>
          <w:rFonts w:ascii="Arial" w:hAnsi="Arial" w:cs="Arial"/>
          <w:sz w:val="22"/>
          <w:szCs w:val="22"/>
        </w:rPr>
      </w:pPr>
      <w:r w:rsidRPr="00733ADF">
        <w:rPr>
          <w:rFonts w:ascii="Arial" w:hAnsi="Arial" w:cs="Arial"/>
          <w:sz w:val="22"/>
          <w:szCs w:val="22"/>
        </w:rPr>
        <w:t>In het document is vermeld hoeveel personele middelen ter beschikking zijn gesteld om de geplande maatregel uit te voeren. In het document is vermeld dat de mobiliteitscommissie bestaat uit het hoofd P&amp;O (tevens voorzitter), een medewerker van de afdeling P&amp;O en twee O</w:t>
      </w:r>
      <w:r>
        <w:rPr>
          <w:rFonts w:ascii="Arial" w:hAnsi="Arial" w:cs="Arial"/>
          <w:sz w:val="22"/>
          <w:szCs w:val="22"/>
        </w:rPr>
        <w:t xml:space="preserve">R- leden. Er kan geconcludeerd worden </w:t>
      </w:r>
      <w:r w:rsidRPr="00733ADF">
        <w:rPr>
          <w:rFonts w:ascii="Arial" w:hAnsi="Arial" w:cs="Arial"/>
          <w:sz w:val="22"/>
          <w:szCs w:val="22"/>
        </w:rPr>
        <w:t>dat het criterium ‘personele middelen’ behaald is.</w:t>
      </w:r>
    </w:p>
    <w:p w:rsidR="009B6510" w:rsidRPr="00733ADF" w:rsidRDefault="009B6510" w:rsidP="00733ADF">
      <w:pPr>
        <w:spacing w:line="276" w:lineRule="auto"/>
        <w:jc w:val="both"/>
        <w:rPr>
          <w:rFonts w:ascii="Arial" w:hAnsi="Arial" w:cs="Arial"/>
          <w:sz w:val="22"/>
          <w:szCs w:val="22"/>
        </w:rPr>
      </w:pPr>
    </w:p>
    <w:p w:rsidR="009B6510" w:rsidRPr="00733ADF" w:rsidRDefault="009B6510" w:rsidP="00733ADF">
      <w:pPr>
        <w:spacing w:line="276" w:lineRule="auto"/>
        <w:jc w:val="both"/>
        <w:rPr>
          <w:rFonts w:ascii="Arial" w:hAnsi="Arial" w:cs="Arial"/>
          <w:i/>
          <w:sz w:val="22"/>
          <w:szCs w:val="22"/>
        </w:rPr>
      </w:pPr>
      <w:r w:rsidRPr="00733ADF">
        <w:rPr>
          <w:rFonts w:ascii="Arial" w:hAnsi="Arial" w:cs="Arial"/>
          <w:i/>
          <w:sz w:val="22"/>
          <w:szCs w:val="22"/>
        </w:rPr>
        <w:t>Talentenmanagementmodel</w:t>
      </w:r>
    </w:p>
    <w:p w:rsidR="009B6510" w:rsidRPr="00733ADF" w:rsidRDefault="009B6510" w:rsidP="00733ADF">
      <w:pPr>
        <w:spacing w:line="276" w:lineRule="auto"/>
        <w:jc w:val="both"/>
        <w:rPr>
          <w:rFonts w:ascii="Arial" w:hAnsi="Arial" w:cs="Arial"/>
          <w:sz w:val="22"/>
          <w:szCs w:val="22"/>
        </w:rPr>
      </w:pPr>
      <w:r w:rsidRPr="00733ADF">
        <w:rPr>
          <w:rFonts w:ascii="Arial" w:hAnsi="Arial" w:cs="Arial"/>
          <w:sz w:val="22"/>
          <w:szCs w:val="22"/>
        </w:rPr>
        <w:t>In de verschillende notities waarin het talentenmanagementmodel is beschreven is niets vermeld over de financiële middelen die ter beschikking worden gesteld voor de uitvoering van het talentenmanagementm</w:t>
      </w:r>
      <w:r>
        <w:rPr>
          <w:rFonts w:ascii="Arial" w:hAnsi="Arial" w:cs="Arial"/>
          <w:sz w:val="22"/>
          <w:szCs w:val="22"/>
        </w:rPr>
        <w:t xml:space="preserve">odel. Hieruit kan opgemaakt worden </w:t>
      </w:r>
      <w:r w:rsidRPr="00733ADF">
        <w:rPr>
          <w:rFonts w:ascii="Arial" w:hAnsi="Arial" w:cs="Arial"/>
          <w:sz w:val="22"/>
          <w:szCs w:val="22"/>
        </w:rPr>
        <w:t>dat het criterium ‘financiële middelen’ niet behaald is.</w:t>
      </w:r>
    </w:p>
    <w:p w:rsidR="009B6510" w:rsidRPr="00733ADF" w:rsidRDefault="009B6510" w:rsidP="00733ADF">
      <w:pPr>
        <w:spacing w:line="276" w:lineRule="auto"/>
        <w:jc w:val="both"/>
        <w:rPr>
          <w:rFonts w:ascii="Arial" w:hAnsi="Arial" w:cs="Arial"/>
          <w:sz w:val="22"/>
          <w:szCs w:val="22"/>
        </w:rPr>
      </w:pPr>
      <w:r w:rsidRPr="00733ADF">
        <w:rPr>
          <w:rFonts w:ascii="Arial" w:hAnsi="Arial" w:cs="Arial"/>
          <w:sz w:val="22"/>
          <w:szCs w:val="22"/>
        </w:rPr>
        <w:t>In de verschillende notities is niets vermeld over personele middelen die ter beschikking zijn gesteld om het talentenmanagementmodel uit te vo</w:t>
      </w:r>
      <w:r>
        <w:rPr>
          <w:rFonts w:ascii="Arial" w:hAnsi="Arial" w:cs="Arial"/>
          <w:sz w:val="22"/>
          <w:szCs w:val="22"/>
        </w:rPr>
        <w:t xml:space="preserve">eren. Hieruit kan opgemaakt worden </w:t>
      </w:r>
      <w:r w:rsidRPr="00733ADF">
        <w:rPr>
          <w:rFonts w:ascii="Arial" w:hAnsi="Arial" w:cs="Arial"/>
          <w:sz w:val="22"/>
          <w:szCs w:val="22"/>
        </w:rPr>
        <w:t>dat het criterium ‘personele middelen’ niet behaald is.</w:t>
      </w:r>
    </w:p>
    <w:p w:rsidR="009B6510" w:rsidRPr="00733ADF" w:rsidRDefault="009B6510" w:rsidP="00733ADF">
      <w:pPr>
        <w:spacing w:line="276" w:lineRule="auto"/>
        <w:jc w:val="both"/>
        <w:rPr>
          <w:rFonts w:ascii="Arial" w:hAnsi="Arial" w:cs="Arial"/>
          <w:sz w:val="22"/>
          <w:szCs w:val="22"/>
        </w:rPr>
      </w:pPr>
    </w:p>
    <w:p w:rsidR="009B6510" w:rsidRPr="00733ADF" w:rsidRDefault="009B6510" w:rsidP="00733ADF">
      <w:pPr>
        <w:spacing w:line="276" w:lineRule="auto"/>
        <w:jc w:val="both"/>
        <w:rPr>
          <w:rFonts w:ascii="Arial" w:hAnsi="Arial" w:cs="Arial"/>
          <w:i/>
          <w:sz w:val="22"/>
          <w:szCs w:val="22"/>
        </w:rPr>
      </w:pPr>
      <w:r w:rsidRPr="00733ADF">
        <w:rPr>
          <w:rFonts w:ascii="Arial" w:hAnsi="Arial" w:cs="Arial"/>
          <w:i/>
          <w:sz w:val="22"/>
          <w:szCs w:val="22"/>
        </w:rPr>
        <w:t>Opleidingsbeleid</w:t>
      </w:r>
    </w:p>
    <w:p w:rsidR="009B6510" w:rsidRPr="00733ADF" w:rsidRDefault="009B6510" w:rsidP="00733ADF">
      <w:pPr>
        <w:spacing w:line="276" w:lineRule="auto"/>
        <w:jc w:val="both"/>
        <w:rPr>
          <w:rFonts w:ascii="Arial" w:hAnsi="Arial" w:cs="Arial"/>
          <w:sz w:val="22"/>
          <w:szCs w:val="22"/>
        </w:rPr>
      </w:pPr>
      <w:r w:rsidRPr="00733ADF">
        <w:rPr>
          <w:rFonts w:ascii="Arial" w:hAnsi="Arial" w:cs="Arial"/>
          <w:sz w:val="22"/>
          <w:szCs w:val="22"/>
        </w:rPr>
        <w:t xml:space="preserve">In het document waarin de visie over opleidingen en trainingen binnen de dienst is beschreven wordt niet vermeld hoeveel financiële middelen ter beschikking worden gesteld om de maatregel uit te voeren. In het document is wel vermeld dat de directie elk jaar een budget vaststelt voor opleidingen en trainingen, maar er wordt niet vermeld hoeveel financiële middelen ter beschikking worden gesteld. Uiteraard worden de financiële middelen in het jaarverslag opgenomen, maar dit wordt niet in het statuut vermeld. Hieruit </w:t>
      </w:r>
      <w:r>
        <w:rPr>
          <w:rFonts w:ascii="Arial" w:hAnsi="Arial" w:cs="Arial"/>
          <w:sz w:val="22"/>
          <w:szCs w:val="22"/>
        </w:rPr>
        <w:t xml:space="preserve">kan opgemaakt worden </w:t>
      </w:r>
      <w:r w:rsidRPr="00733ADF">
        <w:rPr>
          <w:rFonts w:ascii="Arial" w:hAnsi="Arial" w:cs="Arial"/>
          <w:sz w:val="22"/>
          <w:szCs w:val="22"/>
        </w:rPr>
        <w:t>dat het criterium ‘financiële middelen’ onvoldoende beschreven is.</w:t>
      </w:r>
    </w:p>
    <w:p w:rsidR="009B6510" w:rsidRPr="00733ADF" w:rsidRDefault="009B6510" w:rsidP="00733ADF">
      <w:pPr>
        <w:spacing w:line="276" w:lineRule="auto"/>
        <w:jc w:val="both"/>
        <w:rPr>
          <w:rFonts w:ascii="Arial" w:hAnsi="Arial" w:cs="Arial"/>
          <w:sz w:val="22"/>
          <w:szCs w:val="22"/>
        </w:rPr>
      </w:pPr>
      <w:r w:rsidRPr="00733ADF">
        <w:rPr>
          <w:rFonts w:ascii="Arial" w:hAnsi="Arial" w:cs="Arial"/>
          <w:sz w:val="22"/>
          <w:szCs w:val="22"/>
        </w:rPr>
        <w:t>In het document wordt vermeld wat de rol is van het management, de medewerker en P&amp;O. Er wordt verder niet vermeld welke personele middelen ter beschikking worden gesteld om de maatregel uit te voeren. Er kan gesteld worden dat het criterium ‘personele middelen’ niet behaald is.</w:t>
      </w:r>
    </w:p>
    <w:p w:rsidR="009B6510" w:rsidRPr="00733ADF" w:rsidRDefault="009B6510" w:rsidP="00733ADF">
      <w:pPr>
        <w:spacing w:line="276" w:lineRule="auto"/>
        <w:jc w:val="both"/>
        <w:rPr>
          <w:rFonts w:ascii="Arial" w:hAnsi="Arial" w:cs="Arial"/>
          <w:sz w:val="22"/>
          <w:szCs w:val="22"/>
        </w:rPr>
      </w:pPr>
    </w:p>
    <w:p w:rsidR="009B6510" w:rsidRPr="00733ADF" w:rsidRDefault="009B6510" w:rsidP="00733ADF">
      <w:pPr>
        <w:spacing w:line="276" w:lineRule="auto"/>
        <w:jc w:val="both"/>
        <w:rPr>
          <w:rFonts w:ascii="Arial" w:hAnsi="Arial" w:cs="Arial"/>
          <w:b/>
          <w:sz w:val="22"/>
          <w:szCs w:val="22"/>
        </w:rPr>
      </w:pPr>
      <w:r w:rsidRPr="00733ADF">
        <w:rPr>
          <w:rFonts w:ascii="Arial" w:hAnsi="Arial" w:cs="Arial"/>
          <w:b/>
          <w:sz w:val="22"/>
          <w:szCs w:val="22"/>
        </w:rPr>
        <w:t>Gemeentewerken</w:t>
      </w:r>
    </w:p>
    <w:p w:rsidR="009B6510" w:rsidRPr="00733ADF" w:rsidRDefault="009B6510" w:rsidP="00733ADF">
      <w:pPr>
        <w:spacing w:line="276" w:lineRule="auto"/>
        <w:jc w:val="both"/>
        <w:rPr>
          <w:rFonts w:ascii="Arial" w:hAnsi="Arial" w:cs="Arial"/>
          <w:i/>
          <w:sz w:val="22"/>
          <w:szCs w:val="22"/>
        </w:rPr>
      </w:pPr>
    </w:p>
    <w:p w:rsidR="009B6510" w:rsidRPr="00733ADF" w:rsidRDefault="009B6510" w:rsidP="00733ADF">
      <w:pPr>
        <w:spacing w:line="276" w:lineRule="auto"/>
        <w:jc w:val="both"/>
        <w:rPr>
          <w:rFonts w:ascii="Arial" w:hAnsi="Arial" w:cs="Arial"/>
          <w:i/>
          <w:sz w:val="22"/>
          <w:szCs w:val="22"/>
        </w:rPr>
      </w:pPr>
      <w:r w:rsidRPr="00733ADF">
        <w:rPr>
          <w:rFonts w:ascii="Arial" w:hAnsi="Arial" w:cs="Arial"/>
          <w:i/>
          <w:sz w:val="22"/>
          <w:szCs w:val="22"/>
        </w:rPr>
        <w:t>Mobiliteitscommissie</w:t>
      </w:r>
    </w:p>
    <w:p w:rsidR="009B6510" w:rsidRPr="00733ADF" w:rsidRDefault="009B6510" w:rsidP="00733ADF">
      <w:pPr>
        <w:spacing w:line="276" w:lineRule="auto"/>
        <w:jc w:val="both"/>
        <w:rPr>
          <w:rFonts w:ascii="Arial" w:hAnsi="Arial" w:cs="Arial"/>
          <w:sz w:val="22"/>
          <w:szCs w:val="22"/>
        </w:rPr>
      </w:pPr>
      <w:r w:rsidRPr="00733ADF">
        <w:rPr>
          <w:rFonts w:ascii="Arial" w:hAnsi="Arial" w:cs="Arial"/>
          <w:sz w:val="22"/>
          <w:szCs w:val="22"/>
        </w:rPr>
        <w:t>In het document is niet opgenomen hoeveel financiële middelen ter beschikking zijn gesteld voor de uitvoering van de mobiliteitscomm</w:t>
      </w:r>
      <w:r>
        <w:rPr>
          <w:rFonts w:ascii="Arial" w:hAnsi="Arial" w:cs="Arial"/>
          <w:sz w:val="22"/>
          <w:szCs w:val="22"/>
        </w:rPr>
        <w:t>issie. Hieruit kan opgemaakt worden</w:t>
      </w:r>
      <w:r w:rsidRPr="00733ADF">
        <w:rPr>
          <w:rFonts w:ascii="Arial" w:hAnsi="Arial" w:cs="Arial"/>
          <w:sz w:val="22"/>
          <w:szCs w:val="22"/>
        </w:rPr>
        <w:t xml:space="preserve"> dat het criterium ‘financiële middelen’ niet behaald is.</w:t>
      </w:r>
    </w:p>
    <w:p w:rsidR="009B6510" w:rsidRPr="00733ADF" w:rsidRDefault="009B6510" w:rsidP="00733ADF">
      <w:pPr>
        <w:spacing w:line="276" w:lineRule="auto"/>
        <w:jc w:val="both"/>
        <w:rPr>
          <w:rFonts w:ascii="Arial" w:hAnsi="Arial" w:cs="Arial"/>
          <w:sz w:val="22"/>
          <w:szCs w:val="22"/>
        </w:rPr>
      </w:pPr>
      <w:r w:rsidRPr="00733ADF">
        <w:rPr>
          <w:rFonts w:ascii="Arial" w:hAnsi="Arial" w:cs="Arial"/>
          <w:sz w:val="22"/>
          <w:szCs w:val="22"/>
        </w:rPr>
        <w:t>In het document is vermeld dat op initiatief van het management het bestaande mobiliteitsoverleg uitgebreid is naar een Gemeentewerken breed mobiliteitsoverleg. De afdeling P&amp;O heeft waardering uitgesproken voor het tot stand komen van het initiatief van het manage</w:t>
      </w:r>
      <w:r>
        <w:rPr>
          <w:rFonts w:ascii="Arial" w:hAnsi="Arial" w:cs="Arial"/>
          <w:sz w:val="22"/>
          <w:szCs w:val="22"/>
        </w:rPr>
        <w:t xml:space="preserve">ment. Hieruit kan opgemaakt worden dat </w:t>
      </w:r>
      <w:r w:rsidRPr="00733ADF">
        <w:rPr>
          <w:rFonts w:ascii="Arial" w:hAnsi="Arial" w:cs="Arial"/>
          <w:sz w:val="22"/>
          <w:szCs w:val="22"/>
        </w:rPr>
        <w:t>zowel de afdeling P&amp;O als het management de uitvoering van de mobiliteitscommissie steunen. In het document wordt vermeld dat een mobiliteitscoördinator is vrijgesteld voor 0,5 fte om de geplande maatregel uit te vo</w:t>
      </w:r>
      <w:r>
        <w:rPr>
          <w:rFonts w:ascii="Arial" w:hAnsi="Arial" w:cs="Arial"/>
          <w:sz w:val="22"/>
          <w:szCs w:val="22"/>
        </w:rPr>
        <w:t xml:space="preserve">eren. Hieruit kan opgemaakt worden </w:t>
      </w:r>
      <w:r w:rsidRPr="00733ADF">
        <w:rPr>
          <w:rFonts w:ascii="Arial" w:hAnsi="Arial" w:cs="Arial"/>
          <w:sz w:val="22"/>
          <w:szCs w:val="22"/>
        </w:rPr>
        <w:t>dat het criterium ‘personele middelen’ behaald is.</w:t>
      </w:r>
    </w:p>
    <w:p w:rsidR="009B6510" w:rsidRPr="00733ADF" w:rsidRDefault="009B6510" w:rsidP="00733ADF">
      <w:pPr>
        <w:spacing w:line="276" w:lineRule="auto"/>
        <w:jc w:val="both"/>
        <w:rPr>
          <w:rFonts w:ascii="Arial" w:hAnsi="Arial" w:cs="Arial"/>
          <w:i/>
          <w:sz w:val="22"/>
          <w:szCs w:val="22"/>
        </w:rPr>
      </w:pPr>
    </w:p>
    <w:p w:rsidR="009B6510" w:rsidRPr="00733ADF" w:rsidRDefault="009B6510" w:rsidP="00733ADF">
      <w:pPr>
        <w:spacing w:line="276" w:lineRule="auto"/>
        <w:jc w:val="both"/>
        <w:rPr>
          <w:rFonts w:ascii="Arial" w:hAnsi="Arial" w:cs="Arial"/>
          <w:i/>
          <w:sz w:val="22"/>
          <w:szCs w:val="22"/>
        </w:rPr>
      </w:pPr>
      <w:r w:rsidRPr="00733ADF">
        <w:rPr>
          <w:rFonts w:ascii="Arial" w:hAnsi="Arial" w:cs="Arial"/>
          <w:i/>
          <w:sz w:val="22"/>
          <w:szCs w:val="22"/>
        </w:rPr>
        <w:t>Opleidingsbeleid</w:t>
      </w:r>
    </w:p>
    <w:p w:rsidR="009B6510" w:rsidRPr="00733ADF" w:rsidRDefault="009B6510" w:rsidP="00733ADF">
      <w:pPr>
        <w:spacing w:line="276" w:lineRule="auto"/>
        <w:jc w:val="both"/>
        <w:rPr>
          <w:rFonts w:ascii="Arial" w:hAnsi="Arial" w:cs="Arial"/>
          <w:sz w:val="22"/>
          <w:szCs w:val="22"/>
        </w:rPr>
      </w:pPr>
      <w:r w:rsidRPr="00733ADF">
        <w:rPr>
          <w:rFonts w:ascii="Arial" w:hAnsi="Arial" w:cs="Arial"/>
          <w:sz w:val="22"/>
          <w:szCs w:val="22"/>
        </w:rPr>
        <w:t>In het document is vermeld dat de afspraken die gemaakt worden over de ontwikkeling van de medewerker binnen het opleidingsbudget moeten passen. Daarnaast is vermeld dat de directie elk jaar een budget vastlegt voor opleidingen en trainingen. In het document is niet vermeld hoeveel financiële middelen ter beschikking worden gesteld voor de uitvoering van het opleidi</w:t>
      </w:r>
      <w:r>
        <w:rPr>
          <w:rFonts w:ascii="Arial" w:hAnsi="Arial" w:cs="Arial"/>
          <w:sz w:val="22"/>
          <w:szCs w:val="22"/>
        </w:rPr>
        <w:t>ngsbeleid. Er kan geconcludeerd worden</w:t>
      </w:r>
      <w:r w:rsidRPr="00733ADF">
        <w:rPr>
          <w:rFonts w:ascii="Arial" w:hAnsi="Arial" w:cs="Arial"/>
          <w:sz w:val="22"/>
          <w:szCs w:val="22"/>
        </w:rPr>
        <w:t xml:space="preserve"> dat het criterium ‘financiële middelen’ onvoldoende beschreven is.</w:t>
      </w:r>
    </w:p>
    <w:p w:rsidR="009B6510" w:rsidRPr="00733ADF" w:rsidRDefault="009B6510" w:rsidP="00733ADF">
      <w:pPr>
        <w:spacing w:line="276" w:lineRule="auto"/>
        <w:jc w:val="both"/>
        <w:rPr>
          <w:rFonts w:ascii="Arial" w:hAnsi="Arial" w:cs="Arial"/>
          <w:sz w:val="22"/>
          <w:szCs w:val="22"/>
        </w:rPr>
      </w:pPr>
      <w:r w:rsidRPr="00733ADF">
        <w:rPr>
          <w:rFonts w:ascii="Arial" w:hAnsi="Arial" w:cs="Arial"/>
          <w:sz w:val="22"/>
          <w:szCs w:val="22"/>
        </w:rPr>
        <w:t>In het document wordt niet vermeld hoeveel personele middelen ter beschikking zijn gesteld om de geplande maatregel uit te v</w:t>
      </w:r>
      <w:r>
        <w:rPr>
          <w:rFonts w:ascii="Arial" w:hAnsi="Arial" w:cs="Arial"/>
          <w:sz w:val="22"/>
          <w:szCs w:val="22"/>
        </w:rPr>
        <w:t>oeren. Hieruit kan opgemaakt worden</w:t>
      </w:r>
      <w:r w:rsidRPr="00733ADF">
        <w:rPr>
          <w:rFonts w:ascii="Arial" w:hAnsi="Arial" w:cs="Arial"/>
          <w:sz w:val="22"/>
          <w:szCs w:val="22"/>
        </w:rPr>
        <w:t xml:space="preserve"> dat het criterium ‘personele middelen’ niet behaald is.</w:t>
      </w:r>
    </w:p>
    <w:p w:rsidR="009B6510" w:rsidRPr="00733ADF" w:rsidRDefault="009B6510" w:rsidP="00733ADF">
      <w:pPr>
        <w:spacing w:line="276" w:lineRule="auto"/>
        <w:jc w:val="both"/>
        <w:rPr>
          <w:rFonts w:ascii="Arial" w:hAnsi="Arial" w:cs="Arial"/>
          <w:sz w:val="22"/>
          <w:szCs w:val="22"/>
        </w:rPr>
      </w:pPr>
    </w:p>
    <w:p w:rsidR="009B6510" w:rsidRPr="00733ADF" w:rsidRDefault="009B6510" w:rsidP="00733ADF">
      <w:pPr>
        <w:spacing w:line="276" w:lineRule="auto"/>
        <w:jc w:val="both"/>
        <w:rPr>
          <w:rFonts w:ascii="Arial" w:hAnsi="Arial" w:cs="Arial"/>
          <w:i/>
          <w:sz w:val="22"/>
          <w:szCs w:val="22"/>
        </w:rPr>
      </w:pPr>
      <w:r w:rsidRPr="00733ADF">
        <w:rPr>
          <w:rFonts w:ascii="Arial" w:hAnsi="Arial" w:cs="Arial"/>
          <w:i/>
          <w:sz w:val="22"/>
          <w:szCs w:val="22"/>
        </w:rPr>
        <w:t>Loopbaanbeleid</w:t>
      </w:r>
    </w:p>
    <w:p w:rsidR="009B6510" w:rsidRPr="00733ADF" w:rsidRDefault="009B6510" w:rsidP="00733ADF">
      <w:pPr>
        <w:spacing w:line="276" w:lineRule="auto"/>
        <w:jc w:val="both"/>
        <w:rPr>
          <w:rFonts w:ascii="Arial" w:hAnsi="Arial" w:cs="Arial"/>
          <w:sz w:val="22"/>
          <w:szCs w:val="22"/>
        </w:rPr>
      </w:pPr>
      <w:r w:rsidRPr="00733ADF">
        <w:rPr>
          <w:rFonts w:ascii="Arial" w:hAnsi="Arial" w:cs="Arial"/>
          <w:sz w:val="22"/>
          <w:szCs w:val="22"/>
        </w:rPr>
        <w:t>In het statuut staat niets vermeld over de financiële middelen die ter beschikking worden gesteld voor de uitvoering van het loopbaanbeleid. Uiteraard wordt dit vermeld in het jaarverslag, maar dit is niet vermeld in het st</w:t>
      </w:r>
      <w:r>
        <w:rPr>
          <w:rFonts w:ascii="Arial" w:hAnsi="Arial" w:cs="Arial"/>
          <w:sz w:val="22"/>
          <w:szCs w:val="22"/>
        </w:rPr>
        <w:t>atuut. Hieruit kan opgemaakt worden</w:t>
      </w:r>
      <w:r w:rsidRPr="00733ADF">
        <w:rPr>
          <w:rFonts w:ascii="Arial" w:hAnsi="Arial" w:cs="Arial"/>
          <w:sz w:val="22"/>
          <w:szCs w:val="22"/>
        </w:rPr>
        <w:t xml:space="preserve"> dat het criterium ‘financiële middelen’ niet behaald is.</w:t>
      </w:r>
    </w:p>
    <w:p w:rsidR="009B6510" w:rsidRPr="00733ADF" w:rsidRDefault="009B6510" w:rsidP="00733ADF">
      <w:pPr>
        <w:spacing w:line="276" w:lineRule="auto"/>
        <w:jc w:val="both"/>
        <w:rPr>
          <w:rFonts w:ascii="Arial" w:hAnsi="Arial" w:cs="Arial"/>
          <w:sz w:val="22"/>
          <w:szCs w:val="22"/>
        </w:rPr>
      </w:pPr>
      <w:r w:rsidRPr="00733ADF">
        <w:rPr>
          <w:rFonts w:ascii="Arial" w:hAnsi="Arial" w:cs="Arial"/>
          <w:sz w:val="22"/>
          <w:szCs w:val="22"/>
        </w:rPr>
        <w:t>Het loopbaanbeleid wordt uitgevoerd door de afdeling P&amp;O en de directie. De afdeling P&amp;O heeft het loopbaanbeleid opgesteld en directie heeft het uiteindelijk goedgekeurd. In het document wordt verder niets vermeld over de personele middelen die ter beschikking worden gesteld om de geplande maatregel uit te voeren. Hieruit</w:t>
      </w:r>
      <w:r>
        <w:rPr>
          <w:rFonts w:ascii="Arial" w:hAnsi="Arial" w:cs="Arial"/>
          <w:sz w:val="22"/>
          <w:szCs w:val="22"/>
        </w:rPr>
        <w:t xml:space="preserve"> kan opgemaakt worden </w:t>
      </w:r>
      <w:r w:rsidRPr="00733ADF">
        <w:rPr>
          <w:rFonts w:ascii="Arial" w:hAnsi="Arial" w:cs="Arial"/>
          <w:sz w:val="22"/>
          <w:szCs w:val="22"/>
        </w:rPr>
        <w:t>dat het criterium ‘personele middelen’ niet behaald is.</w:t>
      </w:r>
    </w:p>
    <w:p w:rsidR="009B6510" w:rsidRPr="00733ADF" w:rsidRDefault="009B6510" w:rsidP="00733ADF">
      <w:pPr>
        <w:spacing w:line="276" w:lineRule="auto"/>
        <w:jc w:val="both"/>
        <w:rPr>
          <w:rFonts w:ascii="Arial" w:hAnsi="Arial" w:cs="Arial"/>
          <w:b/>
          <w:sz w:val="22"/>
          <w:szCs w:val="22"/>
        </w:rPr>
      </w:pPr>
    </w:p>
    <w:p w:rsidR="009B6510" w:rsidRPr="00733ADF" w:rsidRDefault="009B6510" w:rsidP="00733ADF">
      <w:pPr>
        <w:spacing w:line="276" w:lineRule="auto"/>
        <w:jc w:val="both"/>
        <w:rPr>
          <w:rFonts w:ascii="Arial" w:hAnsi="Arial" w:cs="Arial"/>
          <w:b/>
          <w:sz w:val="22"/>
          <w:szCs w:val="22"/>
        </w:rPr>
      </w:pPr>
      <w:r w:rsidRPr="00733ADF">
        <w:rPr>
          <w:rFonts w:ascii="Arial" w:hAnsi="Arial" w:cs="Arial"/>
          <w:b/>
          <w:sz w:val="22"/>
          <w:szCs w:val="22"/>
        </w:rPr>
        <w:t>Ontwikkelingsbedrijf</w:t>
      </w:r>
    </w:p>
    <w:p w:rsidR="009B6510" w:rsidRPr="00733ADF" w:rsidRDefault="009B6510" w:rsidP="00733ADF">
      <w:pPr>
        <w:spacing w:line="276" w:lineRule="auto"/>
        <w:jc w:val="both"/>
        <w:rPr>
          <w:rFonts w:ascii="Arial" w:hAnsi="Arial" w:cs="Arial"/>
          <w:i/>
          <w:sz w:val="22"/>
          <w:szCs w:val="22"/>
        </w:rPr>
      </w:pPr>
    </w:p>
    <w:p w:rsidR="009B6510" w:rsidRPr="00733ADF" w:rsidRDefault="009B6510" w:rsidP="00733ADF">
      <w:pPr>
        <w:spacing w:line="276" w:lineRule="auto"/>
        <w:jc w:val="both"/>
        <w:rPr>
          <w:rFonts w:ascii="Arial" w:hAnsi="Arial" w:cs="Arial"/>
          <w:i/>
          <w:sz w:val="22"/>
          <w:szCs w:val="22"/>
        </w:rPr>
      </w:pPr>
      <w:r w:rsidRPr="00733ADF">
        <w:rPr>
          <w:rFonts w:ascii="Arial" w:hAnsi="Arial" w:cs="Arial"/>
          <w:i/>
          <w:sz w:val="22"/>
          <w:szCs w:val="22"/>
        </w:rPr>
        <w:t>Mobiliteitspool</w:t>
      </w:r>
    </w:p>
    <w:p w:rsidR="009B6510" w:rsidRPr="00733ADF" w:rsidRDefault="009B6510" w:rsidP="00733ADF">
      <w:pPr>
        <w:spacing w:line="276" w:lineRule="auto"/>
        <w:jc w:val="both"/>
        <w:rPr>
          <w:rFonts w:ascii="Arial" w:hAnsi="Arial" w:cs="Arial"/>
          <w:sz w:val="22"/>
          <w:szCs w:val="22"/>
        </w:rPr>
      </w:pPr>
      <w:r w:rsidRPr="00733ADF">
        <w:rPr>
          <w:rFonts w:ascii="Arial" w:hAnsi="Arial" w:cs="Arial"/>
          <w:sz w:val="22"/>
          <w:szCs w:val="22"/>
        </w:rPr>
        <w:t>In het document wordt niet vermeld hoeveel financiële middelen ter beschikking zijn gesteld voor het uitvoeren van de mobiliteitspool. Hieruit</w:t>
      </w:r>
      <w:r>
        <w:rPr>
          <w:rFonts w:ascii="Arial" w:hAnsi="Arial" w:cs="Arial"/>
          <w:sz w:val="22"/>
          <w:szCs w:val="22"/>
        </w:rPr>
        <w:t xml:space="preserve"> kan opgemaakt worden </w:t>
      </w:r>
      <w:r w:rsidRPr="00733ADF">
        <w:rPr>
          <w:rFonts w:ascii="Arial" w:hAnsi="Arial" w:cs="Arial"/>
          <w:sz w:val="22"/>
          <w:szCs w:val="22"/>
        </w:rPr>
        <w:t>dat het criterium ‘financiële middelen’ niet behaald is.</w:t>
      </w:r>
    </w:p>
    <w:p w:rsidR="009B6510" w:rsidRPr="00733ADF" w:rsidRDefault="009B6510" w:rsidP="00733ADF">
      <w:pPr>
        <w:spacing w:line="276" w:lineRule="auto"/>
        <w:jc w:val="both"/>
        <w:rPr>
          <w:rFonts w:ascii="Arial" w:hAnsi="Arial" w:cs="Arial"/>
          <w:sz w:val="22"/>
          <w:szCs w:val="22"/>
        </w:rPr>
      </w:pPr>
      <w:r w:rsidRPr="00733ADF">
        <w:rPr>
          <w:rFonts w:ascii="Arial" w:hAnsi="Arial" w:cs="Arial"/>
          <w:sz w:val="22"/>
          <w:szCs w:val="22"/>
        </w:rPr>
        <w:t>In het document wordt niet vermeld hoeveel personele middelen ter beschikking worden gesteld om de mobiliteitspool uit te vo</w:t>
      </w:r>
      <w:r>
        <w:rPr>
          <w:rFonts w:ascii="Arial" w:hAnsi="Arial" w:cs="Arial"/>
          <w:sz w:val="22"/>
          <w:szCs w:val="22"/>
        </w:rPr>
        <w:t xml:space="preserve">eren. Hieruit kan opgemaakt worden </w:t>
      </w:r>
      <w:r w:rsidRPr="00733ADF">
        <w:rPr>
          <w:rFonts w:ascii="Arial" w:hAnsi="Arial" w:cs="Arial"/>
          <w:sz w:val="22"/>
          <w:szCs w:val="22"/>
        </w:rPr>
        <w:t>dat het criterium ‘personele middelen’ niet behaald is.</w:t>
      </w:r>
    </w:p>
    <w:p w:rsidR="009B6510" w:rsidRPr="00733ADF" w:rsidRDefault="009B6510" w:rsidP="00733ADF">
      <w:pPr>
        <w:spacing w:line="276" w:lineRule="auto"/>
        <w:jc w:val="both"/>
        <w:rPr>
          <w:rFonts w:ascii="Arial" w:hAnsi="Arial" w:cs="Arial"/>
          <w:i/>
          <w:sz w:val="22"/>
          <w:szCs w:val="22"/>
        </w:rPr>
      </w:pPr>
    </w:p>
    <w:p w:rsidR="009B6510" w:rsidRPr="00733ADF" w:rsidRDefault="009B6510" w:rsidP="00733ADF">
      <w:pPr>
        <w:spacing w:line="276" w:lineRule="auto"/>
        <w:jc w:val="both"/>
        <w:rPr>
          <w:rFonts w:ascii="Arial" w:hAnsi="Arial" w:cs="Arial"/>
          <w:i/>
          <w:sz w:val="22"/>
          <w:szCs w:val="22"/>
        </w:rPr>
      </w:pPr>
      <w:r w:rsidRPr="00733ADF">
        <w:rPr>
          <w:rFonts w:ascii="Arial" w:hAnsi="Arial" w:cs="Arial"/>
          <w:i/>
          <w:sz w:val="22"/>
          <w:szCs w:val="22"/>
        </w:rPr>
        <w:t>Talentenmanagementmodel</w:t>
      </w:r>
    </w:p>
    <w:p w:rsidR="009B6510" w:rsidRPr="00733ADF" w:rsidRDefault="009B6510" w:rsidP="00733ADF">
      <w:pPr>
        <w:spacing w:line="276" w:lineRule="auto"/>
        <w:jc w:val="both"/>
        <w:rPr>
          <w:rFonts w:ascii="Arial" w:hAnsi="Arial" w:cs="Arial"/>
          <w:sz w:val="22"/>
          <w:szCs w:val="22"/>
        </w:rPr>
      </w:pPr>
      <w:r w:rsidRPr="00733ADF">
        <w:rPr>
          <w:rFonts w:ascii="Arial" w:hAnsi="Arial" w:cs="Arial"/>
          <w:sz w:val="22"/>
          <w:szCs w:val="22"/>
        </w:rPr>
        <w:t>In het document is niets vermeld over de financiële middelen die ter beschikking worden gesteld voor de uitvoering van het talentenmanagementmodel. Er kan gesteld worden dat het criterium ‘financiële middelen’ niet behaald is.</w:t>
      </w:r>
    </w:p>
    <w:p w:rsidR="009B6510" w:rsidRPr="00733ADF" w:rsidRDefault="009B6510" w:rsidP="00733ADF">
      <w:pPr>
        <w:spacing w:line="276" w:lineRule="auto"/>
        <w:jc w:val="both"/>
        <w:rPr>
          <w:rFonts w:ascii="Arial" w:hAnsi="Arial" w:cs="Arial"/>
          <w:sz w:val="22"/>
          <w:szCs w:val="22"/>
        </w:rPr>
      </w:pPr>
      <w:r w:rsidRPr="00733ADF">
        <w:rPr>
          <w:rFonts w:ascii="Arial" w:hAnsi="Arial" w:cs="Arial"/>
          <w:sz w:val="22"/>
          <w:szCs w:val="22"/>
        </w:rPr>
        <w:t>Uit de kwalitatieve interviews is naar voren gekomen dat er diverse workshops zijn georganiseerd voor leidinggevenden. Door middel van deze workshops hebben leidinggevenden een uniforme visie gecreëerd met betrekking tot de uitvoering van het talentenman</w:t>
      </w:r>
      <w:r>
        <w:rPr>
          <w:rFonts w:ascii="Arial" w:hAnsi="Arial" w:cs="Arial"/>
          <w:sz w:val="22"/>
          <w:szCs w:val="22"/>
        </w:rPr>
        <w:t>agementmodel. Hierdoor kan geconcludeerd worden</w:t>
      </w:r>
      <w:r w:rsidRPr="00733ADF">
        <w:rPr>
          <w:rFonts w:ascii="Arial" w:hAnsi="Arial" w:cs="Arial"/>
          <w:sz w:val="22"/>
          <w:szCs w:val="22"/>
        </w:rPr>
        <w:t xml:space="preserve"> dat zowel de afdeling P&amp;O en de leidinggevenden binnen de dienst de uitvoering van het talentenmanagementmodel steunen. In het document komt niet naar voren hoeveel personele middelen ter beschikking worden gesteld om de maatregel uit te voeren. Hierdoor kan gesteld worden dat het criterium ‘personele middelen’ niet behaald is.</w:t>
      </w:r>
    </w:p>
    <w:p w:rsidR="009B6510" w:rsidRPr="00733ADF" w:rsidRDefault="009B6510" w:rsidP="00733ADF">
      <w:pPr>
        <w:spacing w:line="276" w:lineRule="auto"/>
        <w:jc w:val="both"/>
        <w:rPr>
          <w:rFonts w:ascii="Arial" w:hAnsi="Arial" w:cs="Arial"/>
          <w:i/>
          <w:sz w:val="22"/>
          <w:szCs w:val="22"/>
        </w:rPr>
      </w:pPr>
    </w:p>
    <w:p w:rsidR="009B6510" w:rsidRPr="00733ADF" w:rsidRDefault="009B6510" w:rsidP="00733ADF">
      <w:pPr>
        <w:spacing w:line="276" w:lineRule="auto"/>
        <w:jc w:val="both"/>
        <w:rPr>
          <w:rFonts w:ascii="Arial" w:hAnsi="Arial" w:cs="Arial"/>
          <w:i/>
          <w:sz w:val="22"/>
          <w:szCs w:val="22"/>
        </w:rPr>
      </w:pPr>
      <w:r w:rsidRPr="00733ADF">
        <w:rPr>
          <w:rFonts w:ascii="Arial" w:hAnsi="Arial" w:cs="Arial"/>
          <w:i/>
          <w:sz w:val="22"/>
          <w:szCs w:val="22"/>
        </w:rPr>
        <w:t>Opleidingsbeleid</w:t>
      </w:r>
    </w:p>
    <w:p w:rsidR="009B6510" w:rsidRPr="00733ADF" w:rsidRDefault="009B6510" w:rsidP="00733ADF">
      <w:pPr>
        <w:spacing w:line="276" w:lineRule="auto"/>
        <w:jc w:val="both"/>
        <w:rPr>
          <w:rFonts w:ascii="Arial" w:hAnsi="Arial" w:cs="Arial"/>
          <w:sz w:val="22"/>
          <w:szCs w:val="22"/>
        </w:rPr>
      </w:pPr>
      <w:r w:rsidRPr="00733ADF">
        <w:rPr>
          <w:rFonts w:ascii="Arial" w:hAnsi="Arial" w:cs="Arial"/>
          <w:sz w:val="22"/>
          <w:szCs w:val="22"/>
        </w:rPr>
        <w:t>In het document is vermeld dat de directie elk jaar een budget vastlegt voor leren en ontwikkelen. In het document is niet vermeld hoeveel financiële middelen ter beschikking worden gesteld om het opleidingsbeleid uit te voeren. Er kan gesteld worden dat het criterium ‘financiële middelen’ onvoldoende beschreven is.</w:t>
      </w:r>
    </w:p>
    <w:p w:rsidR="009B6510" w:rsidRPr="006806F6" w:rsidRDefault="009B6510" w:rsidP="00733ADF">
      <w:pPr>
        <w:spacing w:line="276" w:lineRule="auto"/>
        <w:jc w:val="both"/>
        <w:rPr>
          <w:rFonts w:ascii="Arial" w:hAnsi="Arial" w:cs="Arial"/>
          <w:sz w:val="22"/>
          <w:szCs w:val="22"/>
        </w:rPr>
      </w:pPr>
      <w:r w:rsidRPr="00733ADF">
        <w:rPr>
          <w:rFonts w:ascii="Arial" w:hAnsi="Arial" w:cs="Arial"/>
          <w:sz w:val="22"/>
          <w:szCs w:val="22"/>
        </w:rPr>
        <w:t>In het document wordt niet vermeld hoeveel personele middelen ter beschikking worden gesteld om het opleidingsbeleid uit te voeren. Er kan geconcludeerd worden dat het criterium ‘personele middelen’ niet behaald is.</w:t>
      </w:r>
    </w:p>
    <w:p w:rsidR="009B6510" w:rsidRPr="00733ADF" w:rsidRDefault="009B6510" w:rsidP="00733ADF">
      <w:pPr>
        <w:spacing w:line="276" w:lineRule="auto"/>
        <w:jc w:val="both"/>
        <w:rPr>
          <w:rFonts w:ascii="Arial" w:hAnsi="Arial" w:cs="Arial"/>
          <w:b/>
          <w:sz w:val="22"/>
          <w:szCs w:val="22"/>
        </w:rPr>
      </w:pPr>
    </w:p>
    <w:p w:rsidR="009B6510" w:rsidRPr="00867DE7" w:rsidRDefault="009B6510" w:rsidP="00402860">
      <w:pPr>
        <w:pStyle w:val="arial12vet"/>
        <w:outlineLvl w:val="1"/>
      </w:pPr>
      <w:bookmarkStart w:id="384" w:name="_Toc265099382"/>
      <w:bookmarkStart w:id="385" w:name="_Toc265099567"/>
      <w:bookmarkStart w:id="386" w:name="_Toc265103353"/>
      <w:r w:rsidRPr="00867DE7">
        <w:t>6.2 Koppeling daadwerkelijke mobiliteit en mobiliteitsbeleid</w:t>
      </w:r>
      <w:bookmarkEnd w:id="384"/>
      <w:bookmarkEnd w:id="385"/>
      <w:bookmarkEnd w:id="386"/>
    </w:p>
    <w:p w:rsidR="009B6510" w:rsidRDefault="009B6510" w:rsidP="00F36A38">
      <w:pPr>
        <w:spacing w:line="276" w:lineRule="auto"/>
        <w:jc w:val="both"/>
        <w:rPr>
          <w:rFonts w:ascii="Arial" w:hAnsi="Arial" w:cs="Arial"/>
          <w:sz w:val="22"/>
          <w:szCs w:val="22"/>
        </w:rPr>
      </w:pPr>
      <w:r w:rsidRPr="00167063">
        <w:rPr>
          <w:rFonts w:ascii="Arial" w:hAnsi="Arial" w:cs="Arial"/>
          <w:sz w:val="22"/>
          <w:szCs w:val="22"/>
        </w:rPr>
        <w:t xml:space="preserve">In hoofdstuk </w:t>
      </w:r>
      <w:r>
        <w:rPr>
          <w:rFonts w:ascii="Arial" w:hAnsi="Arial" w:cs="Arial"/>
          <w:sz w:val="22"/>
          <w:szCs w:val="22"/>
        </w:rPr>
        <w:t>5 hebben de daadwerkelijke mobiliteit van de drie diensten in kaart gebracht. Er is naar voren gekomen dat de drie diensten in vergelijking met de overheidsinstellingen niet slecht scoren op het gebied van mobiliteit. Daarnaast is geconcludeerd dat het mobiliteitsbeleid van de drie diensten onvoldoende invloed heeft gehad op de daadwerkelijke mobiliteit.</w:t>
      </w:r>
    </w:p>
    <w:p w:rsidR="009B6510" w:rsidRPr="00B417C4" w:rsidRDefault="009B6510" w:rsidP="00F36A38">
      <w:pPr>
        <w:spacing w:line="276" w:lineRule="auto"/>
        <w:jc w:val="both"/>
        <w:rPr>
          <w:rFonts w:ascii="Arial" w:hAnsi="Arial" w:cs="Arial"/>
          <w:sz w:val="22"/>
          <w:szCs w:val="22"/>
        </w:rPr>
      </w:pPr>
      <w:r>
        <w:rPr>
          <w:rFonts w:ascii="Arial" w:hAnsi="Arial" w:cs="Arial"/>
          <w:sz w:val="22"/>
          <w:szCs w:val="22"/>
        </w:rPr>
        <w:t xml:space="preserve">Binnen de dienst dS+V waren er in 2006 </w:t>
      </w:r>
      <w:r w:rsidRPr="00B417C4">
        <w:rPr>
          <w:rFonts w:ascii="Arial" w:hAnsi="Arial" w:cs="Arial"/>
          <w:sz w:val="22"/>
          <w:szCs w:val="22"/>
        </w:rPr>
        <w:t xml:space="preserve">weinig of geen activiteiten op het gebied van mobiliteit. </w:t>
      </w:r>
      <w:r>
        <w:rPr>
          <w:rFonts w:ascii="Arial" w:hAnsi="Arial" w:cs="Arial"/>
          <w:sz w:val="22"/>
          <w:szCs w:val="22"/>
        </w:rPr>
        <w:t>De dienst dS+V scoort in 2006 op het gebied van in- en uitstroom bovengemiddeld. I</w:t>
      </w:r>
      <w:r w:rsidRPr="00B417C4">
        <w:rPr>
          <w:rFonts w:ascii="Arial" w:hAnsi="Arial" w:cs="Arial"/>
          <w:sz w:val="22"/>
          <w:szCs w:val="22"/>
        </w:rPr>
        <w:t>n 2007 en 2008 scoort de dienst op het gebied van instroom bovengemiddeld. Op het gebied van doorstroom scoort de dienst in 2007, 2008 en 2009 ook bovengemiddeld. Op het gebied van uitstroom scoort de dienst in het eerste halfjaar van 2009 vrij laag vergeleken met GW.</w:t>
      </w:r>
      <w:r>
        <w:rPr>
          <w:rFonts w:ascii="Arial" w:hAnsi="Arial" w:cs="Arial"/>
          <w:sz w:val="22"/>
          <w:szCs w:val="22"/>
        </w:rPr>
        <w:t xml:space="preserve"> In 2007 en 2008 scoort de dienst een uitstroompercentage dat boven het gemiddelde is. In 2009 is het uitstroompercentage vrij laag vergeleken met GW. </w:t>
      </w:r>
    </w:p>
    <w:p w:rsidR="009B6510" w:rsidRPr="00CC1C18" w:rsidRDefault="009B6510" w:rsidP="00B417C4">
      <w:pPr>
        <w:spacing w:line="276" w:lineRule="auto"/>
        <w:jc w:val="both"/>
        <w:rPr>
          <w:rFonts w:ascii="Arial" w:hAnsi="Arial" w:cs="Arial"/>
          <w:i/>
          <w:sz w:val="22"/>
          <w:szCs w:val="22"/>
        </w:rPr>
      </w:pPr>
      <w:r>
        <w:rPr>
          <w:rFonts w:ascii="Arial" w:hAnsi="Arial" w:cs="Arial"/>
          <w:sz w:val="22"/>
          <w:szCs w:val="22"/>
        </w:rPr>
        <w:t>Er is een</w:t>
      </w:r>
      <w:r w:rsidRPr="00B417C4">
        <w:rPr>
          <w:rFonts w:ascii="Arial" w:hAnsi="Arial" w:cs="Arial"/>
          <w:sz w:val="22"/>
          <w:szCs w:val="22"/>
        </w:rPr>
        <w:t xml:space="preserve"> aantal verschillen</w:t>
      </w:r>
      <w:r>
        <w:rPr>
          <w:rFonts w:ascii="Arial" w:hAnsi="Arial" w:cs="Arial"/>
          <w:sz w:val="22"/>
          <w:szCs w:val="22"/>
        </w:rPr>
        <w:t xml:space="preserve"> te zien op het gebied van in-</w:t>
      </w:r>
      <w:r w:rsidRPr="00B417C4">
        <w:rPr>
          <w:rFonts w:ascii="Arial" w:hAnsi="Arial" w:cs="Arial"/>
          <w:sz w:val="22"/>
          <w:szCs w:val="22"/>
        </w:rPr>
        <w:t xml:space="preserve"> en uitstroom in de jaren dat er geen mobiliteitsbevorderende activiteiten zijn uitgevoerd en </w:t>
      </w:r>
      <w:r>
        <w:rPr>
          <w:rFonts w:ascii="Arial" w:hAnsi="Arial" w:cs="Arial"/>
          <w:sz w:val="22"/>
          <w:szCs w:val="22"/>
        </w:rPr>
        <w:t xml:space="preserve">in </w:t>
      </w:r>
      <w:r w:rsidRPr="00B417C4">
        <w:rPr>
          <w:rFonts w:ascii="Arial" w:hAnsi="Arial" w:cs="Arial"/>
          <w:sz w:val="22"/>
          <w:szCs w:val="22"/>
        </w:rPr>
        <w:t xml:space="preserve">de jaren dat er wel mobiliteitsbevorderende activiteiten zijn uitgevoerd. Het uitstroompercentage is in de jaren dat er mobiliteitsbevorderende activiteiten zijn ingevoerd flink gestegen. </w:t>
      </w:r>
      <w:r>
        <w:rPr>
          <w:rFonts w:ascii="Arial" w:hAnsi="Arial" w:cs="Arial"/>
          <w:iCs/>
          <w:sz w:val="22"/>
          <w:szCs w:val="22"/>
        </w:rPr>
        <w:t>Er kan gesteld worden</w:t>
      </w:r>
      <w:r w:rsidRPr="00240681">
        <w:rPr>
          <w:rFonts w:ascii="Arial" w:hAnsi="Arial" w:cs="Arial"/>
          <w:iCs/>
          <w:sz w:val="22"/>
          <w:szCs w:val="22"/>
        </w:rPr>
        <w:t xml:space="preserve"> dat het mobiliteitsbeleid een positief effect heeft gehad op het </w:t>
      </w:r>
      <w:r>
        <w:rPr>
          <w:rFonts w:ascii="Arial" w:hAnsi="Arial" w:cs="Arial"/>
          <w:iCs/>
          <w:sz w:val="22"/>
          <w:szCs w:val="22"/>
        </w:rPr>
        <w:t xml:space="preserve">in-, door- en </w:t>
      </w:r>
      <w:r w:rsidRPr="00240681">
        <w:rPr>
          <w:rFonts w:ascii="Arial" w:hAnsi="Arial" w:cs="Arial"/>
          <w:iCs/>
          <w:sz w:val="22"/>
          <w:szCs w:val="22"/>
        </w:rPr>
        <w:t xml:space="preserve">uitstroompercentage van de dienst. </w:t>
      </w:r>
    </w:p>
    <w:p w:rsidR="009B6510" w:rsidRDefault="009B6510" w:rsidP="00E043CC">
      <w:pPr>
        <w:spacing w:line="276" w:lineRule="auto"/>
        <w:jc w:val="both"/>
        <w:rPr>
          <w:rFonts w:ascii="Arial" w:hAnsi="Arial" w:cs="Arial"/>
          <w:sz w:val="22"/>
          <w:szCs w:val="22"/>
        </w:rPr>
      </w:pPr>
    </w:p>
    <w:p w:rsidR="009B6510" w:rsidRDefault="009B6510" w:rsidP="00F03A27">
      <w:pPr>
        <w:spacing w:line="276" w:lineRule="auto"/>
        <w:jc w:val="both"/>
        <w:rPr>
          <w:rFonts w:ascii="Arial" w:hAnsi="Arial" w:cs="Arial"/>
          <w:sz w:val="22"/>
          <w:szCs w:val="22"/>
        </w:rPr>
      </w:pPr>
      <w:r>
        <w:rPr>
          <w:rFonts w:ascii="Arial" w:hAnsi="Arial" w:cs="Arial"/>
          <w:sz w:val="22"/>
          <w:szCs w:val="22"/>
        </w:rPr>
        <w:t>Voor de dienst GW geldt dat in 2007 t/m juni 2009 mobiliteitsbevorderende activiteiten binnen heel de dienst zijn uitgevoerd en in 2006 zijn er alleen mobiliteitsbevorderende activiteiten binnen de sector buitenruimte uitgevoerd.</w:t>
      </w:r>
    </w:p>
    <w:p w:rsidR="009B6510" w:rsidRPr="00AA4B71" w:rsidRDefault="009B6510" w:rsidP="00F03A27">
      <w:pPr>
        <w:spacing w:line="276" w:lineRule="auto"/>
        <w:jc w:val="both"/>
        <w:rPr>
          <w:rFonts w:ascii="Arial" w:hAnsi="Arial" w:cs="Arial"/>
          <w:sz w:val="22"/>
          <w:szCs w:val="22"/>
        </w:rPr>
      </w:pPr>
      <w:r>
        <w:rPr>
          <w:rFonts w:ascii="Arial" w:hAnsi="Arial" w:cs="Arial"/>
          <w:sz w:val="22"/>
          <w:szCs w:val="22"/>
        </w:rPr>
        <w:t>Er kan geconcludeerd worden dat de dienst in het jaar 2006 slecht scoort op het gebied van instroom. Met de interne mobiliteit en uitstroom is het goed gesteld.</w:t>
      </w:r>
    </w:p>
    <w:p w:rsidR="009B6510" w:rsidRDefault="009B6510" w:rsidP="00E043CC">
      <w:pPr>
        <w:spacing w:line="276" w:lineRule="auto"/>
        <w:jc w:val="both"/>
        <w:rPr>
          <w:rFonts w:ascii="Arial" w:hAnsi="Arial" w:cs="Arial"/>
          <w:sz w:val="22"/>
          <w:szCs w:val="22"/>
        </w:rPr>
      </w:pPr>
    </w:p>
    <w:p w:rsidR="009B6510" w:rsidRPr="00C04832" w:rsidRDefault="009B6510" w:rsidP="00F242B7">
      <w:pPr>
        <w:spacing w:line="276" w:lineRule="auto"/>
        <w:jc w:val="both"/>
        <w:rPr>
          <w:rFonts w:ascii="Arial" w:hAnsi="Arial" w:cs="Arial"/>
          <w:i/>
          <w:sz w:val="22"/>
          <w:szCs w:val="22"/>
        </w:rPr>
      </w:pPr>
      <w:r w:rsidRPr="00F03A27">
        <w:rPr>
          <w:rFonts w:ascii="Arial" w:hAnsi="Arial" w:cs="Arial"/>
          <w:sz w:val="22"/>
          <w:szCs w:val="22"/>
        </w:rPr>
        <w:t xml:space="preserve">In de jaren 2007 t/m juni 2009 scoort de dienst slecht op het gebied van instroom. </w:t>
      </w:r>
      <w:r>
        <w:rPr>
          <w:rFonts w:ascii="Arial" w:hAnsi="Arial" w:cs="Arial"/>
          <w:sz w:val="22"/>
          <w:szCs w:val="22"/>
        </w:rPr>
        <w:t xml:space="preserve">Er zijn </w:t>
      </w:r>
      <w:r w:rsidRPr="00F03A27">
        <w:rPr>
          <w:rFonts w:ascii="Arial" w:hAnsi="Arial" w:cs="Arial"/>
          <w:sz w:val="22"/>
          <w:szCs w:val="22"/>
        </w:rPr>
        <w:t xml:space="preserve">geen verschillen </w:t>
      </w:r>
      <w:r>
        <w:rPr>
          <w:rFonts w:ascii="Arial" w:hAnsi="Arial" w:cs="Arial"/>
          <w:sz w:val="22"/>
          <w:szCs w:val="22"/>
        </w:rPr>
        <w:t xml:space="preserve">te </w:t>
      </w:r>
      <w:r w:rsidRPr="00F03A27">
        <w:rPr>
          <w:rFonts w:ascii="Arial" w:hAnsi="Arial" w:cs="Arial"/>
          <w:sz w:val="22"/>
          <w:szCs w:val="22"/>
        </w:rPr>
        <w:t>zien tussen de jaren dat er binnen heel de dienst een mobiliteitsbeleid werd uitgevoerd en in het jaar dat er alleen binnen één sector een actief mobiliteitsbeleid was. Er kan gesteld worden dat de interne mobiliteit verbeterd kan worden. Ui</w:t>
      </w:r>
      <w:r>
        <w:rPr>
          <w:rFonts w:ascii="Arial" w:hAnsi="Arial" w:cs="Arial"/>
          <w:sz w:val="22"/>
          <w:szCs w:val="22"/>
        </w:rPr>
        <w:t>t deze cijfers kan opgemaakt worden</w:t>
      </w:r>
      <w:r w:rsidRPr="00F03A27">
        <w:rPr>
          <w:rFonts w:ascii="Arial" w:hAnsi="Arial" w:cs="Arial"/>
          <w:sz w:val="22"/>
          <w:szCs w:val="22"/>
        </w:rPr>
        <w:t xml:space="preserve"> dat het in het jaar 2006 beter gesteld was met de interne mobiliteit dan in de jaren 2007 t/m juni 2009. Dit is opmerkelijk te noemen, omdat eind 2006 binnen heel de dienst een mobiliteitsoverleg is geïntroduc</w:t>
      </w:r>
      <w:r>
        <w:rPr>
          <w:rFonts w:ascii="Arial" w:hAnsi="Arial" w:cs="Arial"/>
          <w:sz w:val="22"/>
          <w:szCs w:val="22"/>
        </w:rPr>
        <w:t>eerd. Hierdoor kan verondersteld</w:t>
      </w:r>
      <w:r w:rsidRPr="00F03A27">
        <w:rPr>
          <w:rFonts w:ascii="Arial" w:hAnsi="Arial" w:cs="Arial"/>
          <w:sz w:val="22"/>
          <w:szCs w:val="22"/>
        </w:rPr>
        <w:t xml:space="preserve"> worden dat de interne mobiliteit beter gesteld zou moeten zijn in de jaren 2007 t/m juni 2009 dan in het jaar 2006. </w:t>
      </w:r>
      <w:r>
        <w:rPr>
          <w:rFonts w:ascii="Arial" w:hAnsi="Arial" w:cs="Arial"/>
          <w:sz w:val="22"/>
          <w:szCs w:val="22"/>
        </w:rPr>
        <w:t>Uit de cijfers kan opgemaakt worden</w:t>
      </w:r>
      <w:r w:rsidRPr="00F03A27">
        <w:rPr>
          <w:rFonts w:ascii="Arial" w:hAnsi="Arial" w:cs="Arial"/>
          <w:sz w:val="22"/>
          <w:szCs w:val="22"/>
        </w:rPr>
        <w:t xml:space="preserve"> dat het mobiliteitsbeleid </w:t>
      </w:r>
      <w:r>
        <w:rPr>
          <w:rFonts w:ascii="Arial" w:hAnsi="Arial" w:cs="Arial"/>
          <w:sz w:val="22"/>
          <w:szCs w:val="22"/>
        </w:rPr>
        <w:t xml:space="preserve">een positief effect </w:t>
      </w:r>
      <w:r w:rsidRPr="00F03A27">
        <w:rPr>
          <w:rFonts w:ascii="Arial" w:hAnsi="Arial" w:cs="Arial"/>
          <w:sz w:val="22"/>
          <w:szCs w:val="22"/>
        </w:rPr>
        <w:t>heeft gehad</w:t>
      </w:r>
      <w:r>
        <w:rPr>
          <w:rFonts w:ascii="Arial" w:hAnsi="Arial" w:cs="Arial"/>
          <w:sz w:val="22"/>
          <w:szCs w:val="22"/>
        </w:rPr>
        <w:t xml:space="preserve"> op het door- en uitstroompercentage</w:t>
      </w:r>
      <w:r w:rsidRPr="00F03A27">
        <w:rPr>
          <w:rFonts w:ascii="Arial" w:hAnsi="Arial" w:cs="Arial"/>
          <w:sz w:val="22"/>
          <w:szCs w:val="22"/>
        </w:rPr>
        <w:t>.</w:t>
      </w:r>
      <w:r>
        <w:rPr>
          <w:rFonts w:ascii="Arial" w:hAnsi="Arial" w:cs="Arial"/>
          <w:sz w:val="22"/>
          <w:szCs w:val="22"/>
        </w:rPr>
        <w:t xml:space="preserve"> Het mobiliteitsbeleid heeft geen positief effect gehad op het instroompercentage van de dienst.</w:t>
      </w:r>
    </w:p>
    <w:p w:rsidR="009B6510" w:rsidRPr="001F14D3" w:rsidRDefault="009B6510" w:rsidP="00E043CC">
      <w:pPr>
        <w:spacing w:line="276" w:lineRule="auto"/>
        <w:jc w:val="both"/>
        <w:rPr>
          <w:rFonts w:ascii="Arial" w:hAnsi="Arial" w:cs="Arial"/>
          <w:sz w:val="22"/>
          <w:szCs w:val="22"/>
        </w:rPr>
      </w:pPr>
    </w:p>
    <w:p w:rsidR="009B6510" w:rsidRDefault="009B6510" w:rsidP="001F14D3">
      <w:pPr>
        <w:spacing w:line="276" w:lineRule="auto"/>
        <w:jc w:val="both"/>
        <w:rPr>
          <w:rFonts w:ascii="Arial" w:hAnsi="Arial" w:cs="Arial"/>
          <w:sz w:val="22"/>
          <w:szCs w:val="22"/>
        </w:rPr>
      </w:pPr>
      <w:r>
        <w:rPr>
          <w:rFonts w:ascii="Arial" w:hAnsi="Arial" w:cs="Arial"/>
          <w:sz w:val="22"/>
          <w:szCs w:val="22"/>
        </w:rPr>
        <w:t>Binnen de dienst OBR zijn er in 2006 en 2007 mobiliteitsbevorderende activiteiten uitgevoerd. In 2008 t/m juni 2009 zijn er weinig tot geen mobiliteitsbevorderende activiteiten uitgevoerd. In 2006 en 2007 scoort de dienst op het gebied van in- en uitstroom ver boven het gemiddelde. Er kan geconcludeerd worden dat de dienst in 2006 slecht scoort op het gebied van in-, door- en uitstroom. In 2007 is het goed gesteld met de mobiliteit binnen de dienst.</w:t>
      </w:r>
    </w:p>
    <w:p w:rsidR="009B6510" w:rsidRPr="001F14D3" w:rsidRDefault="009B6510" w:rsidP="001F14D3">
      <w:pPr>
        <w:spacing w:line="276" w:lineRule="auto"/>
        <w:jc w:val="both"/>
        <w:rPr>
          <w:rFonts w:ascii="Arial" w:hAnsi="Arial" w:cs="Arial"/>
          <w:i/>
          <w:sz w:val="22"/>
          <w:szCs w:val="22"/>
        </w:rPr>
      </w:pPr>
      <w:r>
        <w:rPr>
          <w:rFonts w:ascii="Arial" w:hAnsi="Arial" w:cs="Arial"/>
          <w:sz w:val="22"/>
          <w:szCs w:val="22"/>
        </w:rPr>
        <w:t>In 2008 scoort de dienst op het gebied van in- en doorstroom boven het gemiddelde. Hieruit kan opgemaakt worden dat het met de interne mobiliteit goed gesteld is. Het uitstroompercentage van de dienst ligt ver onder het gemiddelde.</w:t>
      </w:r>
    </w:p>
    <w:p w:rsidR="009B6510" w:rsidRPr="001F14D3" w:rsidRDefault="009B6510" w:rsidP="001F14D3">
      <w:pPr>
        <w:spacing w:line="276" w:lineRule="auto"/>
        <w:jc w:val="both"/>
        <w:rPr>
          <w:rFonts w:ascii="Arial" w:hAnsi="Arial" w:cs="Arial"/>
          <w:b/>
          <w:i/>
          <w:sz w:val="20"/>
          <w:szCs w:val="20"/>
        </w:rPr>
      </w:pPr>
    </w:p>
    <w:p w:rsidR="009B6510" w:rsidRPr="006A2346" w:rsidRDefault="009B6510" w:rsidP="001F14D3">
      <w:pPr>
        <w:spacing w:line="276" w:lineRule="auto"/>
        <w:jc w:val="both"/>
        <w:rPr>
          <w:rFonts w:ascii="Arial" w:hAnsi="Arial" w:cs="Arial"/>
          <w:sz w:val="22"/>
          <w:szCs w:val="22"/>
        </w:rPr>
      </w:pPr>
      <w:r w:rsidRPr="006A2346">
        <w:rPr>
          <w:rFonts w:ascii="Arial" w:hAnsi="Arial" w:cs="Arial"/>
          <w:sz w:val="22"/>
          <w:szCs w:val="22"/>
        </w:rPr>
        <w:t>Opmerkelijk is dat ondanks er in 2008 geen actief mobiliteitsbeleid was het toch goed gesteld was met de mobiliteit binnen de dienst. Uit de bestudeerde documenten en diepte-intervi</w:t>
      </w:r>
      <w:r>
        <w:rPr>
          <w:rFonts w:ascii="Arial" w:hAnsi="Arial" w:cs="Arial"/>
          <w:sz w:val="22"/>
          <w:szCs w:val="22"/>
        </w:rPr>
        <w:t>ews is geconcludeerd</w:t>
      </w:r>
      <w:r w:rsidRPr="006A2346">
        <w:rPr>
          <w:rFonts w:ascii="Arial" w:hAnsi="Arial" w:cs="Arial"/>
          <w:sz w:val="22"/>
          <w:szCs w:val="22"/>
        </w:rPr>
        <w:t xml:space="preserve"> dat dit waarschijnlijk te maken heeft met de reorganisatie. In 2008 was de reorganisatie binnen de dienst afgerond, waardoor de onzekerheid binnen de organisatie is afgenomen.</w:t>
      </w:r>
      <w:r>
        <w:rPr>
          <w:rFonts w:ascii="Arial" w:hAnsi="Arial" w:cs="Arial"/>
          <w:sz w:val="22"/>
          <w:szCs w:val="22"/>
        </w:rPr>
        <w:t xml:space="preserve"> De reorganisatie kan de reden zijn</w:t>
      </w:r>
      <w:r w:rsidRPr="006A2346">
        <w:rPr>
          <w:rFonts w:ascii="Arial" w:hAnsi="Arial" w:cs="Arial"/>
          <w:sz w:val="22"/>
          <w:szCs w:val="22"/>
        </w:rPr>
        <w:t xml:space="preserve"> dat het uitstroompercentage in 2008 flink is gedaald. Hie</w:t>
      </w:r>
      <w:r>
        <w:rPr>
          <w:rFonts w:ascii="Arial" w:hAnsi="Arial" w:cs="Arial"/>
          <w:sz w:val="22"/>
          <w:szCs w:val="22"/>
        </w:rPr>
        <w:t xml:space="preserve">rdoor kan moeilijk gesteld worden </w:t>
      </w:r>
      <w:r w:rsidRPr="006A2346">
        <w:rPr>
          <w:rFonts w:ascii="Arial" w:hAnsi="Arial" w:cs="Arial"/>
          <w:sz w:val="22"/>
          <w:szCs w:val="22"/>
        </w:rPr>
        <w:t>of het gevoerde mobiliteitsbeleid veel invloed heeft gehad op de daadwerkelijke mobiliteit, omdat de reorganisatie ook invloed heeft gehad op de mobiliteit binnen de dienst.</w:t>
      </w:r>
    </w:p>
    <w:p w:rsidR="009B6510" w:rsidRDefault="009B6510" w:rsidP="00A55BF5">
      <w:pPr>
        <w:spacing w:line="276" w:lineRule="auto"/>
        <w:jc w:val="both"/>
        <w:rPr>
          <w:rFonts w:ascii="Arial" w:hAnsi="Arial" w:cs="Arial"/>
          <w:sz w:val="22"/>
          <w:szCs w:val="22"/>
        </w:rPr>
      </w:pPr>
    </w:p>
    <w:p w:rsidR="009B6510" w:rsidRDefault="009B6510" w:rsidP="00A55BF5">
      <w:pPr>
        <w:spacing w:line="276" w:lineRule="auto"/>
        <w:jc w:val="both"/>
        <w:rPr>
          <w:rFonts w:ascii="Arial" w:hAnsi="Arial" w:cs="Arial"/>
          <w:sz w:val="22"/>
          <w:szCs w:val="22"/>
        </w:rPr>
      </w:pPr>
      <w:r>
        <w:rPr>
          <w:rFonts w:ascii="Arial" w:hAnsi="Arial" w:cs="Arial"/>
          <w:sz w:val="22"/>
          <w:szCs w:val="22"/>
        </w:rPr>
        <w:t>Uit de analyse van het statutaire model en de realistische evaluatie is geconcludeerd dat er zowel op concern- en dienstniveau geen sprake is van een mobiliteitsbeleid. Er zijn wel mobiliteitsbevorderende personeelsinstrumenten, zoals een concern gesprekscyclus en werving- en selectieprocedure. Er kan geconcludeerd worden dat ondanks dat er zowel op concern- en dienstniveau geen sprake is van een mobiliteitsbeleid het goed gesteld is met de mobiliteit binnen de drie diensten.</w:t>
      </w:r>
    </w:p>
    <w:p w:rsidR="009B6510" w:rsidRDefault="009B6510" w:rsidP="00A55BF5">
      <w:pPr>
        <w:spacing w:line="276" w:lineRule="auto"/>
        <w:jc w:val="both"/>
        <w:rPr>
          <w:rFonts w:ascii="Arial" w:hAnsi="Arial" w:cs="Arial"/>
          <w:sz w:val="22"/>
          <w:szCs w:val="22"/>
        </w:rPr>
      </w:pPr>
      <w:r>
        <w:rPr>
          <w:rFonts w:ascii="Arial" w:hAnsi="Arial" w:cs="Arial"/>
          <w:sz w:val="22"/>
          <w:szCs w:val="22"/>
        </w:rPr>
        <w:t>Ook is geconcludeerd dat een aantal gemeenschappelijke problemen een belemmering vormt voor de interne mobiliteit. Leidinggevenden zijn van mening dat reïntegratie- en herplaatsingskandidaten niet de juiste mentaliteit hebben.</w:t>
      </w:r>
      <w:r w:rsidRPr="008146EB">
        <w:rPr>
          <w:rFonts w:ascii="Arial" w:hAnsi="Arial" w:cs="Arial"/>
          <w:sz w:val="22"/>
          <w:szCs w:val="22"/>
        </w:rPr>
        <w:t xml:space="preserve"> </w:t>
      </w:r>
      <w:r>
        <w:rPr>
          <w:rFonts w:ascii="Arial" w:hAnsi="Arial" w:cs="Arial"/>
          <w:sz w:val="22"/>
          <w:szCs w:val="22"/>
        </w:rPr>
        <w:t xml:space="preserve">Daarnaast is er sprake van een negatieve cultuur. Verticale mobiliteit wordt als positief ervaren, maar horizontale mobiliteit wordt als negatief ervaren. De negatieve beeldvorming over mobiliteit heeft ervoor gezorgd dat mobiliteitskandidaten moeilijk te plaatsen zijn binnen de diensten. Ook reageren medewerkers </w:t>
      </w:r>
      <w:r w:rsidRPr="003E79AA">
        <w:rPr>
          <w:rFonts w:ascii="Arial" w:hAnsi="Arial" w:cs="Arial"/>
          <w:sz w:val="22"/>
          <w:szCs w:val="22"/>
        </w:rPr>
        <w:t xml:space="preserve">niet positief </w:t>
      </w:r>
      <w:r>
        <w:rPr>
          <w:rFonts w:ascii="Arial" w:hAnsi="Arial" w:cs="Arial"/>
          <w:sz w:val="22"/>
          <w:szCs w:val="22"/>
        </w:rPr>
        <w:t>als er ‘</w:t>
      </w:r>
      <w:r w:rsidRPr="003E79AA">
        <w:rPr>
          <w:rFonts w:ascii="Arial" w:hAnsi="Arial" w:cs="Arial"/>
          <w:sz w:val="22"/>
          <w:szCs w:val="22"/>
        </w:rPr>
        <w:t>mobi</w:t>
      </w:r>
      <w:r>
        <w:rPr>
          <w:rFonts w:ascii="Arial" w:hAnsi="Arial" w:cs="Arial"/>
          <w:sz w:val="22"/>
          <w:szCs w:val="22"/>
        </w:rPr>
        <w:t>liteitsbevorderende maatregelen’</w:t>
      </w:r>
      <w:r w:rsidRPr="003E79AA">
        <w:rPr>
          <w:rFonts w:ascii="Arial" w:hAnsi="Arial" w:cs="Arial"/>
          <w:sz w:val="22"/>
          <w:szCs w:val="22"/>
        </w:rPr>
        <w:t xml:space="preserve"> worden ingevoerd, omdat ze bang zijn dat deze instrumenten worden ingezet om medewerker</w:t>
      </w:r>
      <w:r>
        <w:rPr>
          <w:rFonts w:ascii="Arial" w:hAnsi="Arial" w:cs="Arial"/>
          <w:sz w:val="22"/>
          <w:szCs w:val="22"/>
        </w:rPr>
        <w:t>s</w:t>
      </w:r>
      <w:r w:rsidRPr="003E79AA">
        <w:rPr>
          <w:rFonts w:ascii="Arial" w:hAnsi="Arial" w:cs="Arial"/>
          <w:sz w:val="22"/>
          <w:szCs w:val="22"/>
        </w:rPr>
        <w:t xml:space="preserve"> ‘eruit te gooien’.</w:t>
      </w:r>
      <w:r>
        <w:rPr>
          <w:rFonts w:ascii="Arial" w:hAnsi="Arial" w:cs="Arial"/>
          <w:sz w:val="22"/>
          <w:szCs w:val="22"/>
        </w:rPr>
        <w:t xml:space="preserve"> </w:t>
      </w:r>
    </w:p>
    <w:p w:rsidR="009B6510" w:rsidRDefault="009B6510" w:rsidP="00F36A38">
      <w:pPr>
        <w:spacing w:line="276" w:lineRule="auto"/>
        <w:jc w:val="both"/>
        <w:rPr>
          <w:rFonts w:ascii="Arial" w:hAnsi="Arial" w:cs="Arial"/>
          <w:sz w:val="22"/>
          <w:szCs w:val="22"/>
        </w:rPr>
      </w:pPr>
      <w:r w:rsidRPr="002D0DB5">
        <w:rPr>
          <w:rFonts w:ascii="Arial" w:hAnsi="Arial" w:cs="Arial"/>
          <w:sz w:val="22"/>
          <w:szCs w:val="22"/>
        </w:rPr>
        <w:t>Het is van belang dat deze cultuur verandert binnen de drie diensten. Het gedrag van het management speelt hierbij een belangrijke rol. Uit de literatuurstudie is naar voren gekomen dat het management een belangrijke rol speelt bij een succesvolle implementatie van personeelsbeleid (Bax, 2003; Steijn, 2001). Volgens Steijn (2003, p. 2) impliceert succesvol HRM-beleid commitment van de top van een organisatie aan de HRM-principes. Steijn stelt dat als het management niet uitstraalt dat zij HRM-beleid belangrijk vindt, de motivatie voor het lager management om deze principes toe te passen vanzelfsprekend zal afnemen. Hierbij is het van belang dat het management van de drie diensten uitstraalt zij HRM-beleid belangrijk vinden.</w:t>
      </w:r>
      <w:r>
        <w:rPr>
          <w:rFonts w:ascii="Arial" w:hAnsi="Arial" w:cs="Arial"/>
          <w:sz w:val="22"/>
          <w:szCs w:val="22"/>
        </w:rPr>
        <w:t xml:space="preserve"> Daarnaast moeten zij uitstralen dat zowel horizontale als verticale mobiliteit een positieve beweging is. Op deze manier zal de negatieve beeldvorming over mobiliteit veranderen. Een succesvol HRM-beleid vraagt een gedragsverandering van het management.</w:t>
      </w:r>
    </w:p>
    <w:p w:rsidR="009B6510" w:rsidRPr="004B7A7F" w:rsidRDefault="009B6510" w:rsidP="00402860">
      <w:pPr>
        <w:pStyle w:val="arial12vet"/>
        <w:outlineLvl w:val="1"/>
        <w:rPr>
          <w:sz w:val="22"/>
          <w:szCs w:val="22"/>
        </w:rPr>
      </w:pPr>
      <w:bookmarkStart w:id="387" w:name="_Toc265099383"/>
      <w:bookmarkStart w:id="388" w:name="_Toc265099568"/>
      <w:bookmarkStart w:id="389" w:name="_Toc265103354"/>
      <w:r w:rsidRPr="00867DE7">
        <w:t>6.3 Conclusie</w:t>
      </w:r>
      <w:bookmarkEnd w:id="387"/>
      <w:bookmarkEnd w:id="388"/>
      <w:bookmarkEnd w:id="389"/>
    </w:p>
    <w:p w:rsidR="009B6510" w:rsidRDefault="009B6510" w:rsidP="00F36A38">
      <w:pPr>
        <w:spacing w:line="276" w:lineRule="auto"/>
        <w:jc w:val="both"/>
        <w:rPr>
          <w:rFonts w:ascii="Arial" w:hAnsi="Arial" w:cs="Arial"/>
          <w:b/>
          <w:sz w:val="22"/>
          <w:szCs w:val="22"/>
        </w:rPr>
      </w:pPr>
    </w:p>
    <w:p w:rsidR="009B6510" w:rsidRDefault="009B6510" w:rsidP="00402860">
      <w:pPr>
        <w:pStyle w:val="arial11vet"/>
        <w:outlineLvl w:val="2"/>
      </w:pPr>
      <w:bookmarkStart w:id="390" w:name="_Toc265099384"/>
      <w:bookmarkStart w:id="391" w:name="_Toc265099569"/>
      <w:bookmarkStart w:id="392" w:name="_Toc265103355"/>
      <w:r>
        <w:t>6.3.1 Realistische evaluatie</w:t>
      </w:r>
      <w:bookmarkEnd w:id="390"/>
      <w:bookmarkEnd w:id="391"/>
      <w:bookmarkEnd w:id="392"/>
    </w:p>
    <w:p w:rsidR="009B6510" w:rsidRDefault="009B6510" w:rsidP="00F36A38">
      <w:pPr>
        <w:spacing w:line="276" w:lineRule="auto"/>
        <w:jc w:val="both"/>
        <w:rPr>
          <w:rFonts w:ascii="Arial" w:hAnsi="Arial" w:cs="Arial"/>
          <w:sz w:val="22"/>
          <w:szCs w:val="22"/>
        </w:rPr>
      </w:pPr>
      <w:r>
        <w:rPr>
          <w:rFonts w:ascii="Arial" w:hAnsi="Arial" w:cs="Arial"/>
          <w:sz w:val="22"/>
          <w:szCs w:val="22"/>
        </w:rPr>
        <w:t xml:space="preserve">In de bijlage </w:t>
      </w:r>
      <w:r w:rsidRPr="00574529">
        <w:rPr>
          <w:rFonts w:ascii="Arial" w:hAnsi="Arial" w:cs="Arial"/>
          <w:sz w:val="22"/>
          <w:szCs w:val="22"/>
        </w:rPr>
        <w:t>is het mobiliteitsbeleid geëvalueerd aan de hand van realistische evaluatie. Er is onderscheid gemaakt tussen de Context, Mechanismen en Outcome.</w:t>
      </w:r>
    </w:p>
    <w:p w:rsidR="009B6510" w:rsidRDefault="009B6510" w:rsidP="007964D6">
      <w:pPr>
        <w:spacing w:line="276" w:lineRule="auto"/>
        <w:rPr>
          <w:rFonts w:ascii="Arial" w:hAnsi="Arial" w:cs="Arial"/>
          <w:sz w:val="20"/>
          <w:szCs w:val="20"/>
        </w:rPr>
      </w:pPr>
    </w:p>
    <w:p w:rsidR="009B6510" w:rsidRPr="007964D6" w:rsidRDefault="009B6510" w:rsidP="007964D6">
      <w:pPr>
        <w:spacing w:line="276" w:lineRule="auto"/>
        <w:rPr>
          <w:rFonts w:ascii="Arial" w:hAnsi="Arial" w:cs="Arial"/>
          <w:i/>
          <w:sz w:val="22"/>
          <w:szCs w:val="22"/>
        </w:rPr>
      </w:pPr>
      <w:r w:rsidRPr="007964D6">
        <w:rPr>
          <w:rFonts w:ascii="Arial" w:hAnsi="Arial" w:cs="Arial"/>
          <w:i/>
          <w:sz w:val="22"/>
          <w:szCs w:val="22"/>
        </w:rPr>
        <w:t>Concern Gemeente Rotterdam</w:t>
      </w:r>
    </w:p>
    <w:p w:rsidR="009B6510" w:rsidRPr="007964D6" w:rsidRDefault="009B6510" w:rsidP="007964D6">
      <w:pPr>
        <w:spacing w:line="276" w:lineRule="auto"/>
        <w:rPr>
          <w:rFonts w:ascii="Arial" w:hAnsi="Arial" w:cs="Arial"/>
          <w:sz w:val="20"/>
          <w:szCs w:val="20"/>
        </w:rPr>
      </w:pPr>
    </w:p>
    <w:tbl>
      <w:tblPr>
        <w:tblW w:w="0" w:type="auto"/>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tblPr>
      <w:tblGrid>
        <w:gridCol w:w="4605"/>
        <w:gridCol w:w="4605"/>
      </w:tblGrid>
      <w:tr w:rsidR="009B6510" w:rsidRPr="003E79AA" w:rsidTr="00FB1BD2">
        <w:tc>
          <w:tcPr>
            <w:tcW w:w="4605" w:type="dxa"/>
            <w:shd w:val="clear" w:color="auto" w:fill="4F81BD"/>
          </w:tcPr>
          <w:p w:rsidR="009B6510" w:rsidRPr="003E79AA" w:rsidRDefault="009B6510" w:rsidP="003E79AA">
            <w:pPr>
              <w:tabs>
                <w:tab w:val="center" w:pos="4320"/>
                <w:tab w:val="right" w:pos="8640"/>
              </w:tabs>
              <w:spacing w:line="276" w:lineRule="auto"/>
              <w:rPr>
                <w:rFonts w:ascii="Arial" w:hAnsi="Arial" w:cs="Arial"/>
                <w:b/>
                <w:bCs/>
                <w:color w:val="FFFFFF"/>
                <w:sz w:val="22"/>
                <w:szCs w:val="22"/>
              </w:rPr>
            </w:pPr>
            <w:r w:rsidRPr="003E79AA">
              <w:rPr>
                <w:rFonts w:ascii="Arial" w:hAnsi="Arial" w:cs="Arial"/>
                <w:b/>
                <w:bCs/>
                <w:color w:val="FFFFFF"/>
                <w:sz w:val="22"/>
                <w:szCs w:val="22"/>
              </w:rPr>
              <w:t>Criteria</w:t>
            </w:r>
          </w:p>
        </w:tc>
        <w:tc>
          <w:tcPr>
            <w:tcW w:w="4605" w:type="dxa"/>
            <w:shd w:val="clear" w:color="auto" w:fill="4F81BD"/>
          </w:tcPr>
          <w:p w:rsidR="009B6510" w:rsidRPr="003E79AA" w:rsidRDefault="009B6510" w:rsidP="003E79AA">
            <w:pPr>
              <w:tabs>
                <w:tab w:val="center" w:pos="4320"/>
                <w:tab w:val="right" w:pos="8640"/>
              </w:tabs>
              <w:spacing w:line="276" w:lineRule="auto"/>
              <w:rPr>
                <w:rFonts w:ascii="Arial" w:hAnsi="Arial" w:cs="Arial"/>
                <w:b/>
                <w:bCs/>
                <w:color w:val="FFFFFF"/>
                <w:sz w:val="22"/>
                <w:szCs w:val="22"/>
              </w:rPr>
            </w:pPr>
            <w:r w:rsidRPr="003E79AA">
              <w:rPr>
                <w:rFonts w:ascii="Arial" w:hAnsi="Arial" w:cs="Arial"/>
                <w:b/>
                <w:bCs/>
                <w:color w:val="FFFFFF"/>
                <w:sz w:val="22"/>
                <w:szCs w:val="22"/>
              </w:rPr>
              <w:t>Concern Gemeente Rotterdam</w:t>
            </w:r>
          </w:p>
        </w:tc>
      </w:tr>
      <w:tr w:rsidR="009B6510" w:rsidRPr="003E79AA" w:rsidTr="00FB1BD2">
        <w:tc>
          <w:tcPr>
            <w:tcW w:w="4605" w:type="dxa"/>
          </w:tcPr>
          <w:p w:rsidR="009B6510" w:rsidRPr="00240681" w:rsidRDefault="009B6510" w:rsidP="003E79AA">
            <w:pPr>
              <w:tabs>
                <w:tab w:val="center" w:pos="4320"/>
                <w:tab w:val="right" w:pos="8640"/>
              </w:tabs>
              <w:spacing w:line="276" w:lineRule="auto"/>
              <w:rPr>
                <w:rFonts w:ascii="Arial" w:hAnsi="Arial" w:cs="Arial"/>
                <w:sz w:val="22"/>
                <w:szCs w:val="22"/>
              </w:rPr>
            </w:pPr>
            <w:r w:rsidRPr="00240681">
              <w:rPr>
                <w:rFonts w:ascii="Arial" w:hAnsi="Arial" w:cs="Arial"/>
                <w:sz w:val="22"/>
                <w:szCs w:val="22"/>
              </w:rPr>
              <w:t>Uitkomst</w:t>
            </w:r>
          </w:p>
        </w:tc>
        <w:tc>
          <w:tcPr>
            <w:tcW w:w="4605" w:type="dxa"/>
          </w:tcPr>
          <w:p w:rsidR="009B6510" w:rsidRPr="003E79AA" w:rsidRDefault="009B6510" w:rsidP="003E79AA">
            <w:pPr>
              <w:tabs>
                <w:tab w:val="center" w:pos="4320"/>
                <w:tab w:val="right" w:pos="8640"/>
              </w:tabs>
              <w:spacing w:line="276" w:lineRule="auto"/>
              <w:rPr>
                <w:rFonts w:ascii="Arial" w:hAnsi="Arial" w:cs="Arial"/>
                <w:sz w:val="22"/>
                <w:szCs w:val="22"/>
              </w:rPr>
            </w:pPr>
            <w:r>
              <w:rPr>
                <w:rFonts w:ascii="Arial" w:hAnsi="Arial" w:cs="Arial"/>
                <w:sz w:val="22"/>
                <w:szCs w:val="22"/>
              </w:rPr>
              <w:t xml:space="preserve">Mobiliteitsdoelstellingen sluiten aan bij organisatiedoelstellingen van HR-Concern. </w:t>
            </w:r>
            <w:r w:rsidRPr="003E79AA">
              <w:rPr>
                <w:rFonts w:ascii="Arial" w:hAnsi="Arial" w:cs="Arial"/>
                <w:sz w:val="22"/>
                <w:szCs w:val="22"/>
              </w:rPr>
              <w:t>Doelstelling van het concernbrede mobiliteitsbeleid is niet behaald, omdat de mobiliteitsinstrumenten te weinig rendement opleverden.</w:t>
            </w:r>
          </w:p>
        </w:tc>
      </w:tr>
      <w:tr w:rsidR="009B6510" w:rsidRPr="003E79AA" w:rsidTr="00FB1BD2">
        <w:tc>
          <w:tcPr>
            <w:tcW w:w="4605" w:type="dxa"/>
          </w:tcPr>
          <w:p w:rsidR="009B6510" w:rsidRPr="00240681" w:rsidRDefault="009B6510" w:rsidP="003E79AA">
            <w:pPr>
              <w:tabs>
                <w:tab w:val="center" w:pos="4320"/>
                <w:tab w:val="right" w:pos="8640"/>
              </w:tabs>
              <w:spacing w:line="276" w:lineRule="auto"/>
              <w:rPr>
                <w:rFonts w:ascii="Arial" w:hAnsi="Arial" w:cs="Arial"/>
                <w:sz w:val="22"/>
                <w:szCs w:val="22"/>
              </w:rPr>
            </w:pPr>
            <w:r w:rsidRPr="00240681">
              <w:rPr>
                <w:rFonts w:ascii="Arial" w:hAnsi="Arial" w:cs="Arial"/>
                <w:sz w:val="22"/>
                <w:szCs w:val="22"/>
              </w:rPr>
              <w:t>Mechanismen</w:t>
            </w:r>
          </w:p>
        </w:tc>
        <w:tc>
          <w:tcPr>
            <w:tcW w:w="4605" w:type="dxa"/>
          </w:tcPr>
          <w:p w:rsidR="009B6510" w:rsidRPr="003E79AA" w:rsidRDefault="009B6510" w:rsidP="003E79AA">
            <w:pPr>
              <w:tabs>
                <w:tab w:val="center" w:pos="4320"/>
                <w:tab w:val="right" w:pos="8640"/>
              </w:tabs>
              <w:spacing w:line="276" w:lineRule="auto"/>
              <w:rPr>
                <w:rFonts w:ascii="Arial" w:hAnsi="Arial" w:cs="Arial"/>
                <w:sz w:val="22"/>
                <w:szCs w:val="22"/>
              </w:rPr>
            </w:pPr>
            <w:r>
              <w:rPr>
                <w:rFonts w:ascii="Arial" w:hAnsi="Arial" w:cs="Arial"/>
                <w:sz w:val="22"/>
                <w:szCs w:val="22"/>
              </w:rPr>
              <w:t xml:space="preserve"> -</w:t>
            </w:r>
            <w:r w:rsidRPr="003E79AA">
              <w:rPr>
                <w:rFonts w:ascii="Arial" w:hAnsi="Arial" w:cs="Arial"/>
                <w:sz w:val="22"/>
                <w:szCs w:val="22"/>
              </w:rPr>
              <w:t>Leidinggevenden zijn van mening dat er flexibeler met de werving- en selectieprocedure om kan worden gegaan. Ze hebben het gevoel dat ze gebonden zijn aan de verschillende fases i</w:t>
            </w:r>
            <w:r>
              <w:rPr>
                <w:rFonts w:ascii="Arial" w:hAnsi="Arial" w:cs="Arial"/>
                <w:sz w:val="22"/>
                <w:szCs w:val="22"/>
              </w:rPr>
              <w:t>n de procedure. Daarnaast zijn leidinggevenden van mening uitvoering van de W&amp;S procedure veel tijd kost.</w:t>
            </w:r>
            <w:r w:rsidRPr="003E79AA">
              <w:rPr>
                <w:rFonts w:ascii="Arial" w:hAnsi="Arial" w:cs="Arial"/>
                <w:sz w:val="22"/>
                <w:szCs w:val="22"/>
              </w:rPr>
              <w:t xml:space="preserve"> </w:t>
            </w:r>
          </w:p>
          <w:p w:rsidR="009B6510" w:rsidRPr="003E79AA" w:rsidRDefault="009B6510" w:rsidP="003E79AA">
            <w:pPr>
              <w:tabs>
                <w:tab w:val="center" w:pos="4320"/>
                <w:tab w:val="right" w:pos="8640"/>
              </w:tabs>
              <w:spacing w:line="276" w:lineRule="auto"/>
              <w:rPr>
                <w:rFonts w:ascii="Arial" w:hAnsi="Arial" w:cs="Arial"/>
                <w:sz w:val="22"/>
                <w:szCs w:val="22"/>
              </w:rPr>
            </w:pPr>
          </w:p>
          <w:p w:rsidR="009B6510" w:rsidRPr="003E79AA" w:rsidRDefault="009B6510" w:rsidP="003E79AA">
            <w:pPr>
              <w:tabs>
                <w:tab w:val="center" w:pos="4320"/>
                <w:tab w:val="right" w:pos="8640"/>
              </w:tabs>
              <w:spacing w:line="276" w:lineRule="auto"/>
              <w:rPr>
                <w:rFonts w:ascii="Arial" w:hAnsi="Arial" w:cs="Arial"/>
                <w:sz w:val="22"/>
                <w:szCs w:val="22"/>
              </w:rPr>
            </w:pPr>
            <w:r w:rsidRPr="003E79AA">
              <w:rPr>
                <w:rFonts w:ascii="Arial" w:hAnsi="Arial" w:cs="Arial"/>
                <w:sz w:val="22"/>
                <w:szCs w:val="22"/>
              </w:rPr>
              <w:t>- Er wordt niet positief gereageerd als een dienst ‘mobiliteitsb</w:t>
            </w:r>
            <w:r>
              <w:rPr>
                <w:rFonts w:ascii="Arial" w:hAnsi="Arial" w:cs="Arial"/>
                <w:sz w:val="22"/>
                <w:szCs w:val="22"/>
              </w:rPr>
              <w:t>evorderende instrumenten’ wil</w:t>
            </w:r>
            <w:r w:rsidRPr="003E79AA">
              <w:rPr>
                <w:rFonts w:ascii="Arial" w:hAnsi="Arial" w:cs="Arial"/>
                <w:sz w:val="22"/>
                <w:szCs w:val="22"/>
              </w:rPr>
              <w:t xml:space="preserve"> invoeren. Medewerkers koppelen dit meteen aan eventuele toekomstige bezuinigingsmaatregelingen en zijn bang dat deze instrumenten ingezet worden om medewerkers ‘eruit te gooien’.</w:t>
            </w:r>
          </w:p>
          <w:p w:rsidR="009B6510" w:rsidRPr="003E79AA" w:rsidRDefault="009B6510" w:rsidP="003E79AA">
            <w:pPr>
              <w:tabs>
                <w:tab w:val="center" w:pos="4320"/>
                <w:tab w:val="right" w:pos="8640"/>
              </w:tabs>
              <w:spacing w:line="276" w:lineRule="auto"/>
              <w:rPr>
                <w:rFonts w:ascii="Arial" w:hAnsi="Arial" w:cs="Arial"/>
                <w:sz w:val="22"/>
                <w:szCs w:val="22"/>
              </w:rPr>
            </w:pPr>
          </w:p>
          <w:p w:rsidR="009B6510" w:rsidRPr="003E79AA" w:rsidRDefault="009B6510" w:rsidP="003E79AA">
            <w:pPr>
              <w:tabs>
                <w:tab w:val="center" w:pos="4320"/>
                <w:tab w:val="right" w:pos="8640"/>
              </w:tabs>
              <w:spacing w:line="276" w:lineRule="auto"/>
              <w:rPr>
                <w:rFonts w:ascii="Arial" w:hAnsi="Arial" w:cs="Arial"/>
                <w:sz w:val="22"/>
                <w:szCs w:val="22"/>
              </w:rPr>
            </w:pPr>
            <w:r w:rsidRPr="003E79AA">
              <w:rPr>
                <w:rFonts w:ascii="Arial" w:hAnsi="Arial" w:cs="Arial"/>
                <w:sz w:val="22"/>
                <w:szCs w:val="22"/>
              </w:rPr>
              <w:t>-Houding van reïntegratie- en herplaatsingskandidaten wordt opgevat als een ‘gebrek aan enthousiasme’ en ‘ongemotiveerd’.</w:t>
            </w:r>
          </w:p>
        </w:tc>
      </w:tr>
      <w:tr w:rsidR="009B6510" w:rsidRPr="003E79AA" w:rsidTr="00FB1BD2">
        <w:tc>
          <w:tcPr>
            <w:tcW w:w="4605" w:type="dxa"/>
          </w:tcPr>
          <w:p w:rsidR="009B6510" w:rsidRPr="00240681" w:rsidRDefault="009B6510" w:rsidP="003E79AA">
            <w:pPr>
              <w:tabs>
                <w:tab w:val="center" w:pos="4320"/>
                <w:tab w:val="right" w:pos="8640"/>
              </w:tabs>
              <w:spacing w:line="276" w:lineRule="auto"/>
              <w:rPr>
                <w:rFonts w:ascii="Arial" w:hAnsi="Arial" w:cs="Arial"/>
                <w:sz w:val="22"/>
                <w:szCs w:val="22"/>
              </w:rPr>
            </w:pPr>
            <w:r w:rsidRPr="00240681">
              <w:rPr>
                <w:rFonts w:ascii="Arial" w:hAnsi="Arial" w:cs="Arial"/>
                <w:sz w:val="22"/>
                <w:szCs w:val="22"/>
              </w:rPr>
              <w:t>Context</w:t>
            </w:r>
          </w:p>
        </w:tc>
        <w:tc>
          <w:tcPr>
            <w:tcW w:w="4605" w:type="dxa"/>
          </w:tcPr>
          <w:p w:rsidR="009B6510" w:rsidRPr="003E79AA" w:rsidRDefault="009B6510" w:rsidP="003E79AA">
            <w:pPr>
              <w:tabs>
                <w:tab w:val="center" w:pos="4320"/>
                <w:tab w:val="right" w:pos="8640"/>
              </w:tabs>
              <w:spacing w:line="276" w:lineRule="auto"/>
              <w:rPr>
                <w:rFonts w:ascii="Arial" w:hAnsi="Arial" w:cs="Arial"/>
                <w:sz w:val="22"/>
                <w:szCs w:val="22"/>
              </w:rPr>
            </w:pPr>
            <w:r w:rsidRPr="003E79AA">
              <w:rPr>
                <w:rFonts w:ascii="Arial" w:hAnsi="Arial" w:cs="Arial"/>
                <w:sz w:val="22"/>
                <w:szCs w:val="22"/>
              </w:rPr>
              <w:t>-Er is sprake van een negatieve cul</w:t>
            </w:r>
            <w:r>
              <w:rPr>
                <w:rFonts w:ascii="Arial" w:hAnsi="Arial" w:cs="Arial"/>
                <w:sz w:val="22"/>
                <w:szCs w:val="22"/>
              </w:rPr>
              <w:t>tuur. In de loop der jaren hebben</w:t>
            </w:r>
            <w:r w:rsidRPr="003E79AA">
              <w:rPr>
                <w:rFonts w:ascii="Arial" w:hAnsi="Arial" w:cs="Arial"/>
                <w:sz w:val="22"/>
                <w:szCs w:val="22"/>
              </w:rPr>
              <w:t xml:space="preserve"> mobiliteitskandidaten een negatief imago gekregen. Vaak bestaat het </w:t>
            </w:r>
            <w:r>
              <w:rPr>
                <w:rFonts w:ascii="Arial" w:hAnsi="Arial" w:cs="Arial"/>
                <w:sz w:val="22"/>
                <w:szCs w:val="22"/>
              </w:rPr>
              <w:t>beeld van ‘kneuzen’</w:t>
            </w:r>
            <w:r w:rsidRPr="003E79AA">
              <w:rPr>
                <w:rFonts w:ascii="Arial" w:hAnsi="Arial" w:cs="Arial"/>
                <w:sz w:val="22"/>
                <w:szCs w:val="22"/>
              </w:rPr>
              <w:t>. Verticale mobiliteit wordt als positief gezien, maar horizontale mobiliteit wordt als negatief ervaren. Als een medewerker horizontaal van functie verandert, moet een medewerker iets mankeren is de gedachte</w:t>
            </w:r>
            <w:r>
              <w:rPr>
                <w:rFonts w:ascii="Arial" w:hAnsi="Arial" w:cs="Arial"/>
                <w:sz w:val="22"/>
                <w:szCs w:val="22"/>
              </w:rPr>
              <w:t>g</w:t>
            </w:r>
            <w:r w:rsidRPr="003E79AA">
              <w:rPr>
                <w:rFonts w:ascii="Arial" w:hAnsi="Arial" w:cs="Arial"/>
                <w:sz w:val="22"/>
                <w:szCs w:val="22"/>
              </w:rPr>
              <w:t>ang binnen de drie diensten.</w:t>
            </w:r>
          </w:p>
        </w:tc>
      </w:tr>
    </w:tbl>
    <w:p w:rsidR="009B6510" w:rsidRDefault="009B6510" w:rsidP="00272C9D">
      <w:pPr>
        <w:rPr>
          <w:rFonts w:ascii="Arial" w:hAnsi="Arial" w:cs="Arial"/>
          <w:b/>
          <w:sz w:val="20"/>
          <w:szCs w:val="20"/>
        </w:rPr>
      </w:pPr>
      <w:r w:rsidRPr="00DB7841">
        <w:rPr>
          <w:rFonts w:ascii="Arial" w:hAnsi="Arial" w:cs="Arial"/>
          <w:b/>
          <w:sz w:val="20"/>
          <w:szCs w:val="20"/>
        </w:rPr>
        <w:t xml:space="preserve">Tabel 6.2 </w:t>
      </w:r>
      <w:r>
        <w:rPr>
          <w:rFonts w:ascii="Arial" w:hAnsi="Arial" w:cs="Arial"/>
          <w:b/>
          <w:sz w:val="20"/>
          <w:szCs w:val="20"/>
        </w:rPr>
        <w:t xml:space="preserve"> Uitkomst Realistische evaluatie Concern Gemeente Rotterdam</w:t>
      </w:r>
    </w:p>
    <w:p w:rsidR="009B6510" w:rsidRPr="00DB7841" w:rsidRDefault="009B6510" w:rsidP="00272C9D">
      <w:pPr>
        <w:rPr>
          <w:rFonts w:ascii="Arial" w:hAnsi="Arial" w:cs="Arial"/>
          <w:b/>
          <w:sz w:val="20"/>
          <w:szCs w:val="20"/>
        </w:rPr>
      </w:pPr>
    </w:p>
    <w:p w:rsidR="009B6510" w:rsidRPr="003E79AA" w:rsidRDefault="009B6510" w:rsidP="003E79AA">
      <w:pPr>
        <w:spacing w:line="276" w:lineRule="auto"/>
        <w:jc w:val="both"/>
        <w:rPr>
          <w:rFonts w:ascii="Arial" w:hAnsi="Arial" w:cs="Arial"/>
          <w:sz w:val="22"/>
          <w:szCs w:val="22"/>
        </w:rPr>
      </w:pPr>
      <w:r>
        <w:rPr>
          <w:rFonts w:ascii="Arial" w:hAnsi="Arial" w:cs="Arial"/>
          <w:sz w:val="22"/>
          <w:szCs w:val="22"/>
        </w:rPr>
        <w:t>Uit de evaluatie</w:t>
      </w:r>
      <w:r w:rsidRPr="003E79AA">
        <w:rPr>
          <w:rFonts w:ascii="Arial" w:hAnsi="Arial" w:cs="Arial"/>
          <w:sz w:val="22"/>
          <w:szCs w:val="22"/>
        </w:rPr>
        <w:t xml:space="preserve"> is naar voren gekomen dat de doelstelling van het concernbrede mobiliteitsbeleid niet behaald is, omdat de mobiliteitsinstrumenten te weinig rendement opleverden. </w:t>
      </w:r>
    </w:p>
    <w:p w:rsidR="009B6510" w:rsidRPr="003E79AA" w:rsidRDefault="009B6510" w:rsidP="003E79AA">
      <w:pPr>
        <w:spacing w:line="276" w:lineRule="auto"/>
        <w:jc w:val="both"/>
        <w:rPr>
          <w:rFonts w:ascii="Arial" w:hAnsi="Arial" w:cs="Arial"/>
          <w:sz w:val="22"/>
          <w:szCs w:val="22"/>
        </w:rPr>
      </w:pPr>
      <w:r w:rsidRPr="003E79AA">
        <w:rPr>
          <w:rFonts w:ascii="Arial" w:hAnsi="Arial" w:cs="Arial"/>
          <w:sz w:val="22"/>
          <w:szCs w:val="22"/>
        </w:rPr>
        <w:t xml:space="preserve">Binnen de drie diensten </w:t>
      </w:r>
      <w:r>
        <w:rPr>
          <w:rFonts w:ascii="Arial" w:hAnsi="Arial" w:cs="Arial"/>
          <w:sz w:val="22"/>
          <w:szCs w:val="22"/>
        </w:rPr>
        <w:t>is</w:t>
      </w:r>
      <w:r w:rsidRPr="003E79AA">
        <w:rPr>
          <w:rFonts w:ascii="Arial" w:hAnsi="Arial" w:cs="Arial"/>
          <w:sz w:val="22"/>
          <w:szCs w:val="22"/>
        </w:rPr>
        <w:t xml:space="preserve"> er een aantal gemeenschappelijke problemen die ervoor zorgen dat de mobiliteit niet </w:t>
      </w:r>
      <w:r>
        <w:rPr>
          <w:rFonts w:ascii="Arial" w:hAnsi="Arial" w:cs="Arial"/>
          <w:sz w:val="22"/>
          <w:szCs w:val="22"/>
        </w:rPr>
        <w:t>wordt bevorderd</w:t>
      </w:r>
      <w:r w:rsidRPr="003E79AA">
        <w:rPr>
          <w:rFonts w:ascii="Arial" w:hAnsi="Arial" w:cs="Arial"/>
          <w:sz w:val="22"/>
          <w:szCs w:val="22"/>
        </w:rPr>
        <w:t xml:space="preserve"> binnen de drie diensten. </w:t>
      </w:r>
      <w:r>
        <w:rPr>
          <w:rFonts w:ascii="Arial" w:hAnsi="Arial" w:cs="Arial"/>
          <w:sz w:val="22"/>
          <w:szCs w:val="22"/>
        </w:rPr>
        <w:t>L</w:t>
      </w:r>
      <w:r w:rsidRPr="003E79AA">
        <w:rPr>
          <w:rFonts w:ascii="Arial" w:hAnsi="Arial" w:cs="Arial"/>
          <w:sz w:val="22"/>
          <w:szCs w:val="22"/>
        </w:rPr>
        <w:t xml:space="preserve">eidinggevenden </w:t>
      </w:r>
      <w:r>
        <w:rPr>
          <w:rFonts w:ascii="Arial" w:hAnsi="Arial" w:cs="Arial"/>
          <w:sz w:val="22"/>
          <w:szCs w:val="22"/>
        </w:rPr>
        <w:t xml:space="preserve">vinden </w:t>
      </w:r>
      <w:r w:rsidRPr="003E79AA">
        <w:rPr>
          <w:rFonts w:ascii="Arial" w:hAnsi="Arial" w:cs="Arial"/>
          <w:sz w:val="22"/>
          <w:szCs w:val="22"/>
        </w:rPr>
        <w:t xml:space="preserve">de houding van reïntegratie- en herplaatsingskandidaten niet juist. </w:t>
      </w:r>
      <w:r>
        <w:rPr>
          <w:rFonts w:ascii="Arial" w:hAnsi="Arial" w:cs="Arial"/>
          <w:sz w:val="22"/>
          <w:szCs w:val="22"/>
        </w:rPr>
        <w:t xml:space="preserve">Daarnaast wordt verticale mobiliteit als positief ervaren, maar horizontale mobiliteit wordt als negatief ervaren. </w:t>
      </w:r>
      <w:r w:rsidRPr="003E79AA">
        <w:rPr>
          <w:rFonts w:ascii="Arial" w:hAnsi="Arial" w:cs="Arial"/>
          <w:sz w:val="22"/>
          <w:szCs w:val="22"/>
        </w:rPr>
        <w:t>Ook zorgt het negatieve imago van mobiliteitskandidat</w:t>
      </w:r>
      <w:r>
        <w:rPr>
          <w:rFonts w:ascii="Arial" w:hAnsi="Arial" w:cs="Arial"/>
          <w:sz w:val="22"/>
          <w:szCs w:val="22"/>
        </w:rPr>
        <w:t>en (kneuzen)</w:t>
      </w:r>
      <w:r w:rsidRPr="003E79AA">
        <w:rPr>
          <w:rFonts w:ascii="Arial" w:hAnsi="Arial" w:cs="Arial"/>
          <w:sz w:val="22"/>
          <w:szCs w:val="22"/>
        </w:rPr>
        <w:t xml:space="preserve"> ervoor dat ze moeizaam geplaatst worden binnen de diensten.</w:t>
      </w:r>
      <w:r w:rsidRPr="00344C43">
        <w:rPr>
          <w:rFonts w:ascii="Arial" w:hAnsi="Arial" w:cs="Arial"/>
          <w:sz w:val="22"/>
          <w:szCs w:val="22"/>
        </w:rPr>
        <w:t xml:space="preserve"> </w:t>
      </w:r>
      <w:r>
        <w:rPr>
          <w:rFonts w:ascii="Arial" w:hAnsi="Arial" w:cs="Arial"/>
          <w:sz w:val="22"/>
          <w:szCs w:val="22"/>
        </w:rPr>
        <w:t>Ook reageren medewerkers</w:t>
      </w:r>
      <w:r w:rsidRPr="003E79AA">
        <w:rPr>
          <w:rFonts w:ascii="Arial" w:hAnsi="Arial" w:cs="Arial"/>
          <w:sz w:val="22"/>
          <w:szCs w:val="22"/>
        </w:rPr>
        <w:t xml:space="preserve"> niet positief </w:t>
      </w:r>
      <w:r>
        <w:rPr>
          <w:rFonts w:ascii="Arial" w:hAnsi="Arial" w:cs="Arial"/>
          <w:sz w:val="22"/>
          <w:szCs w:val="22"/>
        </w:rPr>
        <w:t>als er ‘</w:t>
      </w:r>
      <w:r w:rsidRPr="003E79AA">
        <w:rPr>
          <w:rFonts w:ascii="Arial" w:hAnsi="Arial" w:cs="Arial"/>
          <w:sz w:val="22"/>
          <w:szCs w:val="22"/>
        </w:rPr>
        <w:t>mobi</w:t>
      </w:r>
      <w:r>
        <w:rPr>
          <w:rFonts w:ascii="Arial" w:hAnsi="Arial" w:cs="Arial"/>
          <w:sz w:val="22"/>
          <w:szCs w:val="22"/>
        </w:rPr>
        <w:t>liteitsbevorderende maatregelen’</w:t>
      </w:r>
      <w:r w:rsidRPr="003E79AA">
        <w:rPr>
          <w:rFonts w:ascii="Arial" w:hAnsi="Arial" w:cs="Arial"/>
          <w:sz w:val="22"/>
          <w:szCs w:val="22"/>
        </w:rPr>
        <w:t xml:space="preserve"> worden ingevoerd, omdat ze bang zijn dat deze instrumenten worden ingezet om medewerker ‘eruit te gooien’.</w:t>
      </w:r>
    </w:p>
    <w:p w:rsidR="009B6510" w:rsidRPr="003E79AA" w:rsidRDefault="009B6510" w:rsidP="003E79AA">
      <w:pPr>
        <w:spacing w:line="276" w:lineRule="auto"/>
        <w:jc w:val="both"/>
        <w:rPr>
          <w:rFonts w:ascii="Arial" w:hAnsi="Arial" w:cs="Arial"/>
          <w:sz w:val="22"/>
          <w:szCs w:val="22"/>
        </w:rPr>
      </w:pPr>
    </w:p>
    <w:p w:rsidR="009B6510" w:rsidRPr="003E79AA" w:rsidRDefault="009B6510" w:rsidP="003E79AA">
      <w:pPr>
        <w:spacing w:line="276" w:lineRule="auto"/>
        <w:jc w:val="both"/>
        <w:rPr>
          <w:rFonts w:ascii="Arial" w:hAnsi="Arial" w:cs="Arial"/>
          <w:sz w:val="22"/>
          <w:szCs w:val="22"/>
        </w:rPr>
      </w:pPr>
      <w:r w:rsidRPr="003E79AA">
        <w:rPr>
          <w:rFonts w:ascii="Arial" w:hAnsi="Arial" w:cs="Arial"/>
          <w:sz w:val="22"/>
          <w:szCs w:val="22"/>
        </w:rPr>
        <w:t xml:space="preserve">Uit het onderzoek blijkt verder dat naarmate medewerkers ouder zijn, </w:t>
      </w:r>
      <w:r>
        <w:rPr>
          <w:rFonts w:ascii="Arial" w:hAnsi="Arial" w:cs="Arial"/>
          <w:sz w:val="22"/>
          <w:szCs w:val="22"/>
        </w:rPr>
        <w:t xml:space="preserve">ze </w:t>
      </w:r>
      <w:r w:rsidRPr="003E79AA">
        <w:rPr>
          <w:rFonts w:ascii="Arial" w:hAnsi="Arial" w:cs="Arial"/>
          <w:sz w:val="22"/>
          <w:szCs w:val="22"/>
        </w:rPr>
        <w:t>minder mobiel zijn. Ze zijn van mening dat hun leeftijd een belemmering vormt bij functiev</w:t>
      </w:r>
      <w:r>
        <w:rPr>
          <w:rFonts w:ascii="Arial" w:hAnsi="Arial" w:cs="Arial"/>
          <w:sz w:val="22"/>
          <w:szCs w:val="22"/>
        </w:rPr>
        <w:t>eranderingen. Hierdoor kiezen oudere medewerkers ervoor om hun huidige functie uit te beoefenen.</w:t>
      </w:r>
    </w:p>
    <w:p w:rsidR="009B6510" w:rsidRPr="003E79AA" w:rsidRDefault="009B6510" w:rsidP="003E79AA">
      <w:pPr>
        <w:spacing w:line="276" w:lineRule="auto"/>
        <w:jc w:val="both"/>
        <w:rPr>
          <w:rFonts w:ascii="Arial" w:hAnsi="Arial" w:cs="Arial"/>
          <w:sz w:val="22"/>
          <w:szCs w:val="22"/>
        </w:rPr>
      </w:pPr>
    </w:p>
    <w:p w:rsidR="009B6510" w:rsidRPr="00240681" w:rsidRDefault="009B6510" w:rsidP="00240681">
      <w:pPr>
        <w:spacing w:line="276" w:lineRule="auto"/>
        <w:jc w:val="both"/>
        <w:rPr>
          <w:rFonts w:ascii="Arial" w:hAnsi="Arial" w:cs="Arial"/>
          <w:i/>
          <w:sz w:val="22"/>
          <w:szCs w:val="22"/>
        </w:rPr>
      </w:pPr>
      <w:r w:rsidRPr="003E79AA">
        <w:rPr>
          <w:rFonts w:ascii="Arial" w:hAnsi="Arial" w:cs="Arial"/>
          <w:i/>
          <w:sz w:val="22"/>
          <w:szCs w:val="22"/>
        </w:rPr>
        <w:t>Stedenbouw en Volkshuisvesting</w:t>
      </w:r>
    </w:p>
    <w:tbl>
      <w:tblPr>
        <w:tblW w:w="0" w:type="auto"/>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tblPr>
      <w:tblGrid>
        <w:gridCol w:w="4605"/>
        <w:gridCol w:w="4605"/>
      </w:tblGrid>
      <w:tr w:rsidR="009B6510" w:rsidRPr="003E79AA" w:rsidTr="00FB1BD2">
        <w:tc>
          <w:tcPr>
            <w:tcW w:w="4605" w:type="dxa"/>
            <w:shd w:val="clear" w:color="auto" w:fill="4F81BD"/>
          </w:tcPr>
          <w:p w:rsidR="009B6510" w:rsidRPr="003E79AA" w:rsidRDefault="009B6510" w:rsidP="004D6D1C">
            <w:pPr>
              <w:tabs>
                <w:tab w:val="center" w:pos="4320"/>
                <w:tab w:val="right" w:pos="8640"/>
              </w:tabs>
              <w:spacing w:line="276" w:lineRule="auto"/>
              <w:rPr>
                <w:rFonts w:ascii="Arial" w:hAnsi="Arial" w:cs="Arial"/>
                <w:b/>
                <w:bCs/>
                <w:color w:val="FFFFFF"/>
                <w:sz w:val="22"/>
                <w:szCs w:val="22"/>
              </w:rPr>
            </w:pPr>
            <w:r w:rsidRPr="003E79AA">
              <w:rPr>
                <w:rFonts w:ascii="Arial" w:hAnsi="Arial" w:cs="Arial"/>
                <w:b/>
                <w:bCs/>
                <w:color w:val="FFFFFF"/>
                <w:sz w:val="22"/>
                <w:szCs w:val="22"/>
              </w:rPr>
              <w:t>Criteria</w:t>
            </w:r>
          </w:p>
        </w:tc>
        <w:tc>
          <w:tcPr>
            <w:tcW w:w="4605" w:type="dxa"/>
            <w:shd w:val="clear" w:color="auto" w:fill="4F81BD"/>
          </w:tcPr>
          <w:p w:rsidR="009B6510" w:rsidRPr="003E79AA" w:rsidRDefault="009B6510" w:rsidP="004D6D1C">
            <w:pPr>
              <w:tabs>
                <w:tab w:val="center" w:pos="4320"/>
                <w:tab w:val="right" w:pos="8640"/>
              </w:tabs>
              <w:spacing w:line="276" w:lineRule="auto"/>
              <w:rPr>
                <w:rFonts w:ascii="Arial" w:hAnsi="Arial" w:cs="Arial"/>
                <w:b/>
                <w:bCs/>
                <w:color w:val="FFFFFF"/>
                <w:sz w:val="22"/>
                <w:szCs w:val="22"/>
              </w:rPr>
            </w:pPr>
            <w:r w:rsidRPr="003E79AA">
              <w:rPr>
                <w:rFonts w:ascii="Arial" w:hAnsi="Arial" w:cs="Arial"/>
                <w:b/>
                <w:bCs/>
                <w:color w:val="FFFFFF"/>
                <w:sz w:val="22"/>
                <w:szCs w:val="22"/>
              </w:rPr>
              <w:t>dS+V</w:t>
            </w:r>
          </w:p>
        </w:tc>
      </w:tr>
      <w:tr w:rsidR="009B6510" w:rsidRPr="003E79AA" w:rsidTr="00FB1BD2">
        <w:tc>
          <w:tcPr>
            <w:tcW w:w="4605" w:type="dxa"/>
          </w:tcPr>
          <w:p w:rsidR="009B6510" w:rsidRPr="00240681" w:rsidRDefault="009B6510" w:rsidP="004D6D1C">
            <w:pPr>
              <w:tabs>
                <w:tab w:val="center" w:pos="4320"/>
                <w:tab w:val="right" w:pos="8640"/>
              </w:tabs>
              <w:spacing w:line="276" w:lineRule="auto"/>
              <w:rPr>
                <w:rFonts w:ascii="Arial" w:hAnsi="Arial" w:cs="Arial"/>
                <w:sz w:val="22"/>
                <w:szCs w:val="22"/>
              </w:rPr>
            </w:pPr>
            <w:r w:rsidRPr="00240681">
              <w:rPr>
                <w:rFonts w:ascii="Arial" w:hAnsi="Arial" w:cs="Arial"/>
                <w:sz w:val="22"/>
                <w:szCs w:val="22"/>
              </w:rPr>
              <w:t>Uitkomst</w:t>
            </w:r>
          </w:p>
        </w:tc>
        <w:tc>
          <w:tcPr>
            <w:tcW w:w="4605" w:type="dxa"/>
          </w:tcPr>
          <w:p w:rsidR="009B6510" w:rsidRPr="003E79AA" w:rsidRDefault="009B6510" w:rsidP="004D6D1C">
            <w:pPr>
              <w:tabs>
                <w:tab w:val="center" w:pos="4320"/>
                <w:tab w:val="right" w:pos="8640"/>
              </w:tabs>
              <w:spacing w:line="276" w:lineRule="auto"/>
              <w:rPr>
                <w:rFonts w:ascii="Arial" w:hAnsi="Arial" w:cs="Arial"/>
                <w:sz w:val="22"/>
                <w:szCs w:val="22"/>
              </w:rPr>
            </w:pPr>
            <w:r>
              <w:rPr>
                <w:rFonts w:ascii="Arial" w:hAnsi="Arial" w:cs="Arial"/>
                <w:sz w:val="22"/>
                <w:szCs w:val="22"/>
              </w:rPr>
              <w:t xml:space="preserve">Taakstelling van de dienst wordt gekoppeld aan mobiliteitsdoelstellingen. </w:t>
            </w:r>
            <w:r w:rsidRPr="003E79AA">
              <w:rPr>
                <w:rFonts w:ascii="Arial" w:hAnsi="Arial" w:cs="Arial"/>
                <w:sz w:val="22"/>
                <w:szCs w:val="22"/>
              </w:rPr>
              <w:t>Resultaten van ingevoerde mobiliteitsinstrumenten zijn minimaal. Negatieve gedachtegang over mobiliteit bevordert de mobiliteit niet. Er is onvoldoende aandacht voor vrijwillige mobiliteit.</w:t>
            </w:r>
          </w:p>
        </w:tc>
      </w:tr>
      <w:tr w:rsidR="009B6510" w:rsidRPr="003E79AA" w:rsidTr="00FB1BD2">
        <w:tc>
          <w:tcPr>
            <w:tcW w:w="4605" w:type="dxa"/>
          </w:tcPr>
          <w:p w:rsidR="009B6510" w:rsidRPr="00240681" w:rsidRDefault="009B6510" w:rsidP="004D6D1C">
            <w:pPr>
              <w:tabs>
                <w:tab w:val="center" w:pos="4320"/>
                <w:tab w:val="right" w:pos="8640"/>
              </w:tabs>
              <w:spacing w:line="276" w:lineRule="auto"/>
              <w:rPr>
                <w:rFonts w:ascii="Arial" w:hAnsi="Arial" w:cs="Arial"/>
                <w:sz w:val="22"/>
                <w:szCs w:val="22"/>
              </w:rPr>
            </w:pPr>
            <w:r w:rsidRPr="00240681">
              <w:rPr>
                <w:rFonts w:ascii="Arial" w:hAnsi="Arial" w:cs="Arial"/>
                <w:sz w:val="22"/>
                <w:szCs w:val="22"/>
              </w:rPr>
              <w:t>Mechanismen</w:t>
            </w:r>
          </w:p>
        </w:tc>
        <w:tc>
          <w:tcPr>
            <w:tcW w:w="4605" w:type="dxa"/>
          </w:tcPr>
          <w:p w:rsidR="009B6510" w:rsidRPr="003E79AA" w:rsidRDefault="009B6510" w:rsidP="004D6D1C">
            <w:pPr>
              <w:tabs>
                <w:tab w:val="center" w:pos="4320"/>
                <w:tab w:val="right" w:pos="8640"/>
              </w:tabs>
              <w:spacing w:line="276" w:lineRule="auto"/>
              <w:rPr>
                <w:rFonts w:ascii="Arial" w:hAnsi="Arial" w:cs="Arial"/>
                <w:sz w:val="22"/>
                <w:szCs w:val="22"/>
              </w:rPr>
            </w:pPr>
            <w:r w:rsidRPr="003E79AA">
              <w:rPr>
                <w:rFonts w:ascii="Arial" w:hAnsi="Arial" w:cs="Arial"/>
                <w:sz w:val="22"/>
                <w:szCs w:val="22"/>
              </w:rPr>
              <w:t>-De interne werving- en selectieprocedure is aangepast, omdat de procedure als belemmerend werd ervaren door leidinggevenden.</w:t>
            </w:r>
          </w:p>
          <w:p w:rsidR="009B6510" w:rsidRPr="003E79AA" w:rsidRDefault="009B6510" w:rsidP="004D6D1C">
            <w:pPr>
              <w:tabs>
                <w:tab w:val="center" w:pos="4320"/>
                <w:tab w:val="right" w:pos="8640"/>
              </w:tabs>
              <w:spacing w:line="276" w:lineRule="auto"/>
              <w:rPr>
                <w:rFonts w:ascii="Arial" w:hAnsi="Arial" w:cs="Arial"/>
                <w:sz w:val="22"/>
                <w:szCs w:val="22"/>
              </w:rPr>
            </w:pPr>
          </w:p>
          <w:p w:rsidR="009B6510" w:rsidRPr="003E79AA" w:rsidRDefault="009B6510" w:rsidP="004D6D1C">
            <w:pPr>
              <w:tabs>
                <w:tab w:val="center" w:pos="4320"/>
                <w:tab w:val="right" w:pos="8640"/>
              </w:tabs>
              <w:spacing w:line="276" w:lineRule="auto"/>
              <w:rPr>
                <w:rFonts w:ascii="Arial" w:hAnsi="Arial" w:cs="Arial"/>
                <w:b/>
                <w:sz w:val="22"/>
                <w:szCs w:val="22"/>
              </w:rPr>
            </w:pPr>
            <w:r w:rsidRPr="003E79AA">
              <w:rPr>
                <w:rFonts w:ascii="Arial" w:hAnsi="Arial" w:cs="Arial"/>
                <w:sz w:val="22"/>
                <w:szCs w:val="22"/>
              </w:rPr>
              <w:t>-Het talentenmanagementmodel is niet goed ontvangen door de OR. De OR is van mening dat de personeelsschouw niet gekoppeld moet worden aan de taakstelling van de dienst</w:t>
            </w:r>
            <w:r>
              <w:rPr>
                <w:rFonts w:ascii="Arial" w:hAnsi="Arial" w:cs="Arial"/>
                <w:sz w:val="22"/>
                <w:szCs w:val="22"/>
              </w:rPr>
              <w:t>. Daarnaast zijn ze van mening dat categorisering van medewerkers als negatief gezien kan worden.</w:t>
            </w:r>
          </w:p>
          <w:p w:rsidR="009B6510" w:rsidRDefault="009B6510" w:rsidP="004D6D1C">
            <w:pPr>
              <w:tabs>
                <w:tab w:val="center" w:pos="4320"/>
                <w:tab w:val="right" w:pos="8640"/>
              </w:tabs>
              <w:spacing w:line="276" w:lineRule="auto"/>
              <w:rPr>
                <w:rFonts w:ascii="Arial" w:hAnsi="Arial" w:cs="Arial"/>
                <w:sz w:val="22"/>
                <w:szCs w:val="22"/>
              </w:rPr>
            </w:pPr>
            <w:r w:rsidRPr="003E79AA">
              <w:rPr>
                <w:rFonts w:ascii="Arial" w:hAnsi="Arial" w:cs="Arial"/>
                <w:sz w:val="22"/>
                <w:szCs w:val="22"/>
              </w:rPr>
              <w:t xml:space="preserve">-Leidinggevenden zijn van mening dat de gesprekscyclus flexibeler </w:t>
            </w:r>
            <w:r>
              <w:rPr>
                <w:rFonts w:ascii="Arial" w:hAnsi="Arial" w:cs="Arial"/>
                <w:sz w:val="22"/>
                <w:szCs w:val="22"/>
              </w:rPr>
              <w:t>uitgevoerd kan worden.</w:t>
            </w:r>
          </w:p>
          <w:p w:rsidR="009B6510" w:rsidRPr="003E79AA" w:rsidRDefault="009B6510" w:rsidP="004D6D1C">
            <w:pPr>
              <w:tabs>
                <w:tab w:val="center" w:pos="4320"/>
                <w:tab w:val="right" w:pos="8640"/>
              </w:tabs>
              <w:spacing w:line="276" w:lineRule="auto"/>
              <w:rPr>
                <w:rFonts w:ascii="Arial" w:hAnsi="Arial" w:cs="Arial"/>
                <w:sz w:val="22"/>
                <w:szCs w:val="22"/>
              </w:rPr>
            </w:pPr>
          </w:p>
          <w:p w:rsidR="009B6510" w:rsidRPr="003E79AA" w:rsidRDefault="009B6510" w:rsidP="004D6D1C">
            <w:pPr>
              <w:tabs>
                <w:tab w:val="center" w:pos="4320"/>
                <w:tab w:val="right" w:pos="8640"/>
              </w:tabs>
              <w:spacing w:line="276" w:lineRule="auto"/>
              <w:rPr>
                <w:rFonts w:ascii="Arial" w:hAnsi="Arial" w:cs="Arial"/>
                <w:sz w:val="22"/>
                <w:szCs w:val="22"/>
              </w:rPr>
            </w:pPr>
            <w:r w:rsidRPr="003E79AA">
              <w:rPr>
                <w:rFonts w:ascii="Arial" w:hAnsi="Arial" w:cs="Arial"/>
                <w:sz w:val="22"/>
                <w:szCs w:val="22"/>
              </w:rPr>
              <w:t>-Leidinggevenden zijn van mening dat medewerkers vaak niet weten welke loopbaanmogelijkheden er wél zijn binnen de dienst.</w:t>
            </w:r>
          </w:p>
        </w:tc>
      </w:tr>
      <w:tr w:rsidR="009B6510" w:rsidRPr="003E79AA" w:rsidTr="00FB1BD2">
        <w:tc>
          <w:tcPr>
            <w:tcW w:w="4605" w:type="dxa"/>
          </w:tcPr>
          <w:p w:rsidR="009B6510" w:rsidRPr="00240681" w:rsidRDefault="009B6510" w:rsidP="004D6D1C">
            <w:pPr>
              <w:tabs>
                <w:tab w:val="center" w:pos="4320"/>
                <w:tab w:val="right" w:pos="8640"/>
              </w:tabs>
              <w:spacing w:line="276" w:lineRule="auto"/>
              <w:rPr>
                <w:rFonts w:ascii="Arial" w:hAnsi="Arial" w:cs="Arial"/>
                <w:sz w:val="22"/>
                <w:szCs w:val="22"/>
              </w:rPr>
            </w:pPr>
            <w:r w:rsidRPr="00240681">
              <w:rPr>
                <w:rFonts w:ascii="Arial" w:hAnsi="Arial" w:cs="Arial"/>
                <w:sz w:val="22"/>
                <w:szCs w:val="22"/>
              </w:rPr>
              <w:t>Context</w:t>
            </w:r>
          </w:p>
        </w:tc>
        <w:tc>
          <w:tcPr>
            <w:tcW w:w="4605" w:type="dxa"/>
          </w:tcPr>
          <w:p w:rsidR="009B6510" w:rsidRPr="003E79AA" w:rsidRDefault="009B6510" w:rsidP="004D6D1C">
            <w:pPr>
              <w:tabs>
                <w:tab w:val="center" w:pos="4320"/>
                <w:tab w:val="right" w:pos="8640"/>
              </w:tabs>
              <w:spacing w:line="276" w:lineRule="auto"/>
              <w:rPr>
                <w:rFonts w:ascii="Arial" w:hAnsi="Arial" w:cs="Arial"/>
                <w:sz w:val="22"/>
                <w:szCs w:val="22"/>
              </w:rPr>
            </w:pPr>
            <w:r>
              <w:rPr>
                <w:rFonts w:ascii="Arial" w:hAnsi="Arial" w:cs="Arial"/>
                <w:sz w:val="22"/>
                <w:szCs w:val="22"/>
              </w:rPr>
              <w:t>Zie criterium ‘context’ tabel 6.2.</w:t>
            </w:r>
          </w:p>
        </w:tc>
      </w:tr>
    </w:tbl>
    <w:p w:rsidR="009B6510" w:rsidRPr="00DB7841" w:rsidRDefault="009B6510" w:rsidP="00272C9D">
      <w:pPr>
        <w:rPr>
          <w:rFonts w:ascii="Arial" w:hAnsi="Arial" w:cs="Arial"/>
          <w:b/>
          <w:sz w:val="20"/>
          <w:szCs w:val="20"/>
        </w:rPr>
      </w:pPr>
      <w:r w:rsidRPr="00DB7841">
        <w:rPr>
          <w:rFonts w:ascii="Arial" w:hAnsi="Arial" w:cs="Arial"/>
          <w:b/>
          <w:sz w:val="20"/>
          <w:szCs w:val="20"/>
        </w:rPr>
        <w:t xml:space="preserve">Tabel </w:t>
      </w:r>
      <w:r>
        <w:rPr>
          <w:rFonts w:ascii="Arial" w:hAnsi="Arial" w:cs="Arial"/>
          <w:b/>
          <w:sz w:val="20"/>
          <w:szCs w:val="20"/>
        </w:rPr>
        <w:t>6.3</w:t>
      </w:r>
      <w:r w:rsidRPr="00DB7841">
        <w:rPr>
          <w:rFonts w:ascii="Arial" w:hAnsi="Arial" w:cs="Arial"/>
          <w:b/>
          <w:sz w:val="20"/>
          <w:szCs w:val="20"/>
        </w:rPr>
        <w:t xml:space="preserve"> </w:t>
      </w:r>
      <w:r>
        <w:rPr>
          <w:rFonts w:ascii="Arial" w:hAnsi="Arial" w:cs="Arial"/>
          <w:b/>
          <w:sz w:val="20"/>
          <w:szCs w:val="20"/>
        </w:rPr>
        <w:t xml:space="preserve"> Uitkomst Realistische evaluatie dS+V</w:t>
      </w:r>
    </w:p>
    <w:p w:rsidR="009B6510" w:rsidRPr="00597F19" w:rsidRDefault="009B6510" w:rsidP="00E4477D">
      <w:pPr>
        <w:jc w:val="both"/>
        <w:rPr>
          <w:rFonts w:ascii="Arial" w:hAnsi="Arial" w:cs="Arial"/>
          <w:sz w:val="22"/>
          <w:szCs w:val="22"/>
        </w:rPr>
      </w:pPr>
    </w:p>
    <w:p w:rsidR="009B6510" w:rsidRDefault="009B6510" w:rsidP="003E79AA">
      <w:pPr>
        <w:spacing w:line="276" w:lineRule="auto"/>
        <w:jc w:val="both"/>
        <w:rPr>
          <w:rFonts w:ascii="Arial" w:hAnsi="Arial" w:cs="Arial"/>
          <w:sz w:val="22"/>
          <w:szCs w:val="22"/>
        </w:rPr>
      </w:pPr>
      <w:r w:rsidRPr="003E79AA">
        <w:rPr>
          <w:rFonts w:ascii="Arial" w:hAnsi="Arial" w:cs="Arial"/>
          <w:sz w:val="22"/>
          <w:szCs w:val="22"/>
        </w:rPr>
        <w:t>Uit de evaluatie is naar voren gekomen dat</w:t>
      </w:r>
      <w:r>
        <w:rPr>
          <w:rFonts w:ascii="Arial" w:hAnsi="Arial" w:cs="Arial"/>
          <w:sz w:val="22"/>
          <w:szCs w:val="22"/>
        </w:rPr>
        <w:t xml:space="preserve"> de taakstelling van de dienst gekoppeld is aan mobiliteitsdoelstellingen. Er is geen sprake van een mobiliteitsbeleid, maar er worden mobiliteitsbevorderende instrumenten ingevoerd. De </w:t>
      </w:r>
      <w:r w:rsidRPr="003E79AA">
        <w:rPr>
          <w:rFonts w:ascii="Arial" w:hAnsi="Arial" w:cs="Arial"/>
          <w:sz w:val="22"/>
          <w:szCs w:val="22"/>
        </w:rPr>
        <w:t>resultaten van de ingevoerd</w:t>
      </w:r>
      <w:r>
        <w:rPr>
          <w:rFonts w:ascii="Arial" w:hAnsi="Arial" w:cs="Arial"/>
          <w:sz w:val="22"/>
          <w:szCs w:val="22"/>
        </w:rPr>
        <w:t>e mobiliteitsinstrumenten, zoals</w:t>
      </w:r>
      <w:r w:rsidRPr="003E79AA">
        <w:rPr>
          <w:rFonts w:ascii="Arial" w:hAnsi="Arial" w:cs="Arial"/>
          <w:sz w:val="22"/>
          <w:szCs w:val="22"/>
        </w:rPr>
        <w:t xml:space="preserve"> het project mobiliteit en het talentenmanagementmodel</w:t>
      </w:r>
      <w:r>
        <w:rPr>
          <w:rFonts w:ascii="Arial" w:hAnsi="Arial" w:cs="Arial"/>
          <w:sz w:val="22"/>
          <w:szCs w:val="22"/>
        </w:rPr>
        <w:t xml:space="preserve"> zijn minimaal. </w:t>
      </w:r>
    </w:p>
    <w:p w:rsidR="009B6510" w:rsidRPr="003E79AA" w:rsidRDefault="009B6510" w:rsidP="003E79AA">
      <w:pPr>
        <w:spacing w:line="276" w:lineRule="auto"/>
        <w:jc w:val="both"/>
        <w:rPr>
          <w:rFonts w:ascii="Arial" w:hAnsi="Arial" w:cs="Arial"/>
          <w:sz w:val="22"/>
          <w:szCs w:val="22"/>
        </w:rPr>
      </w:pPr>
      <w:r>
        <w:rPr>
          <w:rFonts w:ascii="Arial" w:hAnsi="Arial" w:cs="Arial"/>
          <w:sz w:val="22"/>
          <w:szCs w:val="22"/>
        </w:rPr>
        <w:t>Een vacaturestop, een halt op het inhuren van externe medewerkers en de aanstelling van een mobiliteitsadviseur moeten er voor zorgen dat de interne mobiliteit binnen de dienst bevorderd wordt. Daarnaast speelt de negatieve cultuur binnen de dienst een belangrijke rol. De negatieve gedachtegangen over horizontale mobiliteit bevorderen de mobiliteit niet binnen de dienst. Ook is</w:t>
      </w:r>
      <w:r w:rsidRPr="003E79AA">
        <w:rPr>
          <w:rFonts w:ascii="Arial" w:hAnsi="Arial" w:cs="Arial"/>
          <w:sz w:val="22"/>
          <w:szCs w:val="22"/>
        </w:rPr>
        <w:t xml:space="preserve"> er binnen de dienst onvoldoende aandacht voor vrijwillige mobiliteit.</w:t>
      </w:r>
    </w:p>
    <w:p w:rsidR="009B6510" w:rsidRDefault="009B6510" w:rsidP="003E79AA">
      <w:pPr>
        <w:spacing w:line="276" w:lineRule="auto"/>
        <w:jc w:val="both"/>
        <w:rPr>
          <w:rFonts w:ascii="Arial" w:hAnsi="Arial" w:cs="Arial"/>
          <w:sz w:val="22"/>
          <w:szCs w:val="22"/>
        </w:rPr>
      </w:pPr>
    </w:p>
    <w:p w:rsidR="009B6510" w:rsidRDefault="009B6510" w:rsidP="003E79AA">
      <w:pPr>
        <w:spacing w:line="276" w:lineRule="auto"/>
        <w:jc w:val="both"/>
        <w:rPr>
          <w:rFonts w:ascii="Arial" w:hAnsi="Arial" w:cs="Arial"/>
          <w:sz w:val="22"/>
          <w:szCs w:val="22"/>
        </w:rPr>
      </w:pPr>
      <w:r>
        <w:rPr>
          <w:rFonts w:ascii="Arial" w:hAnsi="Arial" w:cs="Arial"/>
          <w:sz w:val="22"/>
          <w:szCs w:val="22"/>
        </w:rPr>
        <w:t xml:space="preserve">Daarnaast is naar voren gekomen dat leidinggevenden van mening zijn dat de gesprekscyclus flexibeler uitgevoerd kan worden. Op het moment zijn ze gebonden aan een kalenderjaar en zijn leidinggevenden verplicht om de verslaglegging van de gesprekscyclus uit te voeren aan de hand van formulieren die door het concern zijn vastgesteld. </w:t>
      </w:r>
    </w:p>
    <w:p w:rsidR="009B6510" w:rsidRDefault="009B6510" w:rsidP="003E79AA">
      <w:pPr>
        <w:spacing w:line="276" w:lineRule="auto"/>
        <w:jc w:val="both"/>
        <w:rPr>
          <w:rFonts w:ascii="Arial" w:hAnsi="Arial" w:cs="Arial"/>
          <w:sz w:val="22"/>
          <w:szCs w:val="22"/>
        </w:rPr>
      </w:pPr>
      <w:r>
        <w:rPr>
          <w:rFonts w:ascii="Arial" w:hAnsi="Arial" w:cs="Arial"/>
          <w:sz w:val="22"/>
          <w:szCs w:val="22"/>
        </w:rPr>
        <w:t xml:space="preserve">Ook is naar voren gekomen dat leidinggevenden van mening zijn dat medewerkers onvoldoende kennis hebben van de interne arbeidsmarkt. Vaak weten medewerkers niet welke mogelijkheden er wel zijn binnen de dienst. </w:t>
      </w:r>
    </w:p>
    <w:p w:rsidR="009B6510" w:rsidRPr="003E79AA" w:rsidRDefault="009B6510" w:rsidP="003E79AA">
      <w:pPr>
        <w:spacing w:line="276" w:lineRule="auto"/>
        <w:jc w:val="both"/>
        <w:rPr>
          <w:rFonts w:ascii="Arial" w:hAnsi="Arial" w:cs="Arial"/>
          <w:sz w:val="22"/>
          <w:szCs w:val="22"/>
        </w:rPr>
      </w:pPr>
    </w:p>
    <w:p w:rsidR="009B6510" w:rsidRDefault="009B6510" w:rsidP="003E79AA">
      <w:pPr>
        <w:spacing w:line="276" w:lineRule="auto"/>
        <w:jc w:val="both"/>
        <w:rPr>
          <w:rFonts w:ascii="Arial" w:hAnsi="Arial" w:cs="Arial"/>
          <w:i/>
          <w:sz w:val="22"/>
          <w:szCs w:val="22"/>
        </w:rPr>
      </w:pPr>
    </w:p>
    <w:p w:rsidR="009B6510" w:rsidRDefault="009B6510" w:rsidP="003E79AA">
      <w:pPr>
        <w:spacing w:line="276" w:lineRule="auto"/>
        <w:jc w:val="both"/>
        <w:rPr>
          <w:rFonts w:ascii="Arial" w:hAnsi="Arial" w:cs="Arial"/>
          <w:i/>
          <w:sz w:val="22"/>
          <w:szCs w:val="22"/>
        </w:rPr>
      </w:pPr>
    </w:p>
    <w:p w:rsidR="009B6510" w:rsidRDefault="009B6510" w:rsidP="003E79AA">
      <w:pPr>
        <w:spacing w:line="276" w:lineRule="auto"/>
        <w:jc w:val="both"/>
        <w:rPr>
          <w:rFonts w:ascii="Arial" w:hAnsi="Arial" w:cs="Arial"/>
          <w:i/>
          <w:sz w:val="22"/>
          <w:szCs w:val="22"/>
        </w:rPr>
      </w:pPr>
    </w:p>
    <w:p w:rsidR="009B6510" w:rsidRDefault="009B6510" w:rsidP="003E79AA">
      <w:pPr>
        <w:spacing w:line="276" w:lineRule="auto"/>
        <w:jc w:val="both"/>
        <w:rPr>
          <w:rFonts w:ascii="Arial" w:hAnsi="Arial" w:cs="Arial"/>
          <w:i/>
          <w:sz w:val="22"/>
          <w:szCs w:val="22"/>
        </w:rPr>
      </w:pPr>
    </w:p>
    <w:p w:rsidR="009B6510" w:rsidRDefault="009B6510" w:rsidP="003E79AA">
      <w:pPr>
        <w:spacing w:line="276" w:lineRule="auto"/>
        <w:jc w:val="both"/>
        <w:rPr>
          <w:rFonts w:ascii="Arial" w:hAnsi="Arial" w:cs="Arial"/>
          <w:i/>
          <w:sz w:val="22"/>
          <w:szCs w:val="22"/>
        </w:rPr>
      </w:pPr>
    </w:p>
    <w:p w:rsidR="009B6510" w:rsidRDefault="009B6510" w:rsidP="003E79AA">
      <w:pPr>
        <w:spacing w:line="276" w:lineRule="auto"/>
        <w:jc w:val="both"/>
        <w:rPr>
          <w:rFonts w:ascii="Arial" w:hAnsi="Arial" w:cs="Arial"/>
          <w:i/>
          <w:sz w:val="22"/>
          <w:szCs w:val="22"/>
        </w:rPr>
      </w:pPr>
    </w:p>
    <w:p w:rsidR="009B6510" w:rsidRDefault="009B6510" w:rsidP="003E79AA">
      <w:pPr>
        <w:spacing w:line="276" w:lineRule="auto"/>
        <w:jc w:val="both"/>
        <w:rPr>
          <w:rFonts w:ascii="Arial" w:hAnsi="Arial" w:cs="Arial"/>
          <w:i/>
          <w:sz w:val="22"/>
          <w:szCs w:val="22"/>
        </w:rPr>
      </w:pPr>
    </w:p>
    <w:p w:rsidR="009B6510" w:rsidRDefault="009B6510" w:rsidP="003E79AA">
      <w:pPr>
        <w:spacing w:line="276" w:lineRule="auto"/>
        <w:jc w:val="both"/>
        <w:rPr>
          <w:rFonts w:ascii="Arial" w:hAnsi="Arial" w:cs="Arial"/>
          <w:i/>
          <w:sz w:val="22"/>
          <w:szCs w:val="22"/>
        </w:rPr>
      </w:pPr>
    </w:p>
    <w:p w:rsidR="009B6510" w:rsidRDefault="009B6510" w:rsidP="003E79AA">
      <w:pPr>
        <w:spacing w:line="276" w:lineRule="auto"/>
        <w:jc w:val="both"/>
        <w:rPr>
          <w:rFonts w:ascii="Arial" w:hAnsi="Arial" w:cs="Arial"/>
          <w:i/>
          <w:sz w:val="22"/>
          <w:szCs w:val="22"/>
        </w:rPr>
      </w:pPr>
    </w:p>
    <w:p w:rsidR="009B6510" w:rsidRDefault="009B6510" w:rsidP="003E79AA">
      <w:pPr>
        <w:spacing w:line="276" w:lineRule="auto"/>
        <w:jc w:val="both"/>
        <w:rPr>
          <w:rFonts w:ascii="Arial" w:hAnsi="Arial" w:cs="Arial"/>
          <w:i/>
          <w:sz w:val="22"/>
          <w:szCs w:val="22"/>
        </w:rPr>
      </w:pPr>
    </w:p>
    <w:p w:rsidR="009B6510" w:rsidRDefault="009B6510" w:rsidP="003E79AA">
      <w:pPr>
        <w:spacing w:line="276" w:lineRule="auto"/>
        <w:jc w:val="both"/>
        <w:rPr>
          <w:rFonts w:ascii="Arial" w:hAnsi="Arial" w:cs="Arial"/>
          <w:i/>
          <w:sz w:val="22"/>
          <w:szCs w:val="22"/>
        </w:rPr>
      </w:pPr>
    </w:p>
    <w:p w:rsidR="009B6510" w:rsidRDefault="009B6510" w:rsidP="003E79AA">
      <w:pPr>
        <w:spacing w:line="276" w:lineRule="auto"/>
        <w:jc w:val="both"/>
        <w:rPr>
          <w:rFonts w:ascii="Arial" w:hAnsi="Arial" w:cs="Arial"/>
          <w:i/>
          <w:sz w:val="22"/>
          <w:szCs w:val="22"/>
        </w:rPr>
      </w:pPr>
    </w:p>
    <w:p w:rsidR="009B6510" w:rsidRDefault="009B6510" w:rsidP="003E79AA">
      <w:pPr>
        <w:spacing w:line="276" w:lineRule="auto"/>
        <w:jc w:val="both"/>
        <w:rPr>
          <w:rFonts w:ascii="Arial" w:hAnsi="Arial" w:cs="Arial"/>
          <w:i/>
          <w:sz w:val="22"/>
          <w:szCs w:val="22"/>
        </w:rPr>
      </w:pPr>
    </w:p>
    <w:p w:rsidR="009B6510" w:rsidRDefault="009B6510" w:rsidP="003E79AA">
      <w:pPr>
        <w:spacing w:line="276" w:lineRule="auto"/>
        <w:jc w:val="both"/>
        <w:rPr>
          <w:rFonts w:ascii="Arial" w:hAnsi="Arial" w:cs="Arial"/>
          <w:i/>
          <w:sz w:val="22"/>
          <w:szCs w:val="22"/>
        </w:rPr>
      </w:pPr>
    </w:p>
    <w:p w:rsidR="009B6510" w:rsidRDefault="009B6510" w:rsidP="003E79AA">
      <w:pPr>
        <w:spacing w:line="276" w:lineRule="auto"/>
        <w:jc w:val="both"/>
        <w:rPr>
          <w:rFonts w:ascii="Arial" w:hAnsi="Arial" w:cs="Arial"/>
          <w:i/>
          <w:sz w:val="22"/>
          <w:szCs w:val="22"/>
        </w:rPr>
      </w:pPr>
    </w:p>
    <w:p w:rsidR="009B6510" w:rsidRDefault="009B6510" w:rsidP="003E79AA">
      <w:pPr>
        <w:spacing w:line="276" w:lineRule="auto"/>
        <w:jc w:val="both"/>
        <w:rPr>
          <w:rFonts w:ascii="Arial" w:hAnsi="Arial" w:cs="Arial"/>
          <w:i/>
          <w:sz w:val="22"/>
          <w:szCs w:val="22"/>
        </w:rPr>
      </w:pPr>
    </w:p>
    <w:p w:rsidR="009B6510" w:rsidRDefault="009B6510" w:rsidP="003E79AA">
      <w:pPr>
        <w:spacing w:line="276" w:lineRule="auto"/>
        <w:jc w:val="both"/>
        <w:rPr>
          <w:rFonts w:ascii="Arial" w:hAnsi="Arial" w:cs="Arial"/>
          <w:i/>
          <w:sz w:val="22"/>
          <w:szCs w:val="22"/>
        </w:rPr>
      </w:pPr>
    </w:p>
    <w:p w:rsidR="009B6510" w:rsidRDefault="009B6510" w:rsidP="003E79AA">
      <w:pPr>
        <w:spacing w:line="276" w:lineRule="auto"/>
        <w:jc w:val="both"/>
        <w:rPr>
          <w:rFonts w:ascii="Arial" w:hAnsi="Arial" w:cs="Arial"/>
          <w:i/>
          <w:sz w:val="22"/>
          <w:szCs w:val="22"/>
        </w:rPr>
      </w:pPr>
    </w:p>
    <w:p w:rsidR="009B6510" w:rsidRDefault="009B6510" w:rsidP="003E79AA">
      <w:pPr>
        <w:spacing w:line="276" w:lineRule="auto"/>
        <w:jc w:val="both"/>
        <w:rPr>
          <w:rFonts w:ascii="Arial" w:hAnsi="Arial" w:cs="Arial"/>
          <w:i/>
          <w:sz w:val="22"/>
          <w:szCs w:val="22"/>
        </w:rPr>
      </w:pPr>
    </w:p>
    <w:p w:rsidR="009B6510" w:rsidRDefault="009B6510" w:rsidP="003E79AA">
      <w:pPr>
        <w:spacing w:line="276" w:lineRule="auto"/>
        <w:jc w:val="both"/>
        <w:rPr>
          <w:rFonts w:ascii="Arial" w:hAnsi="Arial" w:cs="Arial"/>
          <w:i/>
          <w:sz w:val="22"/>
          <w:szCs w:val="22"/>
        </w:rPr>
      </w:pPr>
    </w:p>
    <w:p w:rsidR="009B6510" w:rsidRDefault="009B6510" w:rsidP="003E79AA">
      <w:pPr>
        <w:spacing w:line="276" w:lineRule="auto"/>
        <w:jc w:val="both"/>
        <w:rPr>
          <w:rFonts w:ascii="Arial" w:hAnsi="Arial" w:cs="Arial"/>
          <w:i/>
          <w:sz w:val="22"/>
          <w:szCs w:val="22"/>
        </w:rPr>
      </w:pPr>
    </w:p>
    <w:p w:rsidR="009B6510" w:rsidRDefault="009B6510" w:rsidP="003E79AA">
      <w:pPr>
        <w:spacing w:line="276" w:lineRule="auto"/>
        <w:jc w:val="both"/>
        <w:rPr>
          <w:rFonts w:ascii="Arial" w:hAnsi="Arial" w:cs="Arial"/>
          <w:i/>
          <w:sz w:val="22"/>
          <w:szCs w:val="22"/>
        </w:rPr>
      </w:pPr>
    </w:p>
    <w:p w:rsidR="009B6510" w:rsidRDefault="009B6510" w:rsidP="003E79AA">
      <w:pPr>
        <w:spacing w:line="276" w:lineRule="auto"/>
        <w:jc w:val="both"/>
        <w:rPr>
          <w:rFonts w:ascii="Arial" w:hAnsi="Arial" w:cs="Arial"/>
          <w:i/>
          <w:sz w:val="22"/>
          <w:szCs w:val="22"/>
        </w:rPr>
      </w:pPr>
    </w:p>
    <w:p w:rsidR="009B6510" w:rsidRDefault="009B6510" w:rsidP="003E79AA">
      <w:pPr>
        <w:spacing w:line="276" w:lineRule="auto"/>
        <w:jc w:val="both"/>
        <w:rPr>
          <w:rFonts w:ascii="Arial" w:hAnsi="Arial" w:cs="Arial"/>
          <w:i/>
          <w:sz w:val="22"/>
          <w:szCs w:val="22"/>
        </w:rPr>
      </w:pPr>
    </w:p>
    <w:p w:rsidR="009B6510" w:rsidRDefault="009B6510" w:rsidP="003E79AA">
      <w:pPr>
        <w:spacing w:line="276" w:lineRule="auto"/>
        <w:jc w:val="both"/>
        <w:rPr>
          <w:rFonts w:ascii="Arial" w:hAnsi="Arial" w:cs="Arial"/>
          <w:i/>
          <w:sz w:val="22"/>
          <w:szCs w:val="22"/>
        </w:rPr>
      </w:pPr>
    </w:p>
    <w:p w:rsidR="009B6510" w:rsidRDefault="009B6510" w:rsidP="003E79AA">
      <w:pPr>
        <w:spacing w:line="276" w:lineRule="auto"/>
        <w:jc w:val="both"/>
        <w:rPr>
          <w:rFonts w:ascii="Arial" w:hAnsi="Arial" w:cs="Arial"/>
          <w:i/>
          <w:sz w:val="22"/>
          <w:szCs w:val="22"/>
        </w:rPr>
      </w:pPr>
    </w:p>
    <w:p w:rsidR="009B6510" w:rsidRDefault="009B6510" w:rsidP="003E79AA">
      <w:pPr>
        <w:spacing w:line="276" w:lineRule="auto"/>
        <w:jc w:val="both"/>
        <w:rPr>
          <w:rFonts w:ascii="Arial" w:hAnsi="Arial" w:cs="Arial"/>
          <w:i/>
          <w:sz w:val="22"/>
          <w:szCs w:val="22"/>
        </w:rPr>
      </w:pPr>
    </w:p>
    <w:p w:rsidR="009B6510" w:rsidRDefault="009B6510" w:rsidP="003E79AA">
      <w:pPr>
        <w:spacing w:line="276" w:lineRule="auto"/>
        <w:jc w:val="both"/>
        <w:rPr>
          <w:rFonts w:ascii="Arial" w:hAnsi="Arial" w:cs="Arial"/>
          <w:i/>
          <w:sz w:val="22"/>
          <w:szCs w:val="22"/>
        </w:rPr>
      </w:pPr>
    </w:p>
    <w:p w:rsidR="009B6510" w:rsidRPr="003E79AA" w:rsidRDefault="009B6510" w:rsidP="003E79AA">
      <w:pPr>
        <w:spacing w:line="276" w:lineRule="auto"/>
        <w:jc w:val="both"/>
        <w:rPr>
          <w:rFonts w:ascii="Arial" w:hAnsi="Arial" w:cs="Arial"/>
          <w:i/>
          <w:sz w:val="22"/>
          <w:szCs w:val="22"/>
        </w:rPr>
      </w:pPr>
      <w:r w:rsidRPr="003E79AA">
        <w:rPr>
          <w:rFonts w:ascii="Arial" w:hAnsi="Arial" w:cs="Arial"/>
          <w:i/>
          <w:sz w:val="22"/>
          <w:szCs w:val="22"/>
        </w:rPr>
        <w:t>Gemeentewerken</w:t>
      </w:r>
    </w:p>
    <w:p w:rsidR="009B6510" w:rsidRPr="003E79AA" w:rsidRDefault="009B6510" w:rsidP="003E79AA">
      <w:pPr>
        <w:spacing w:line="276" w:lineRule="auto"/>
        <w:jc w:val="both"/>
        <w:rPr>
          <w:rFonts w:ascii="Arial" w:hAnsi="Arial" w:cs="Arial"/>
          <w:sz w:val="22"/>
          <w:szCs w:val="22"/>
        </w:rPr>
      </w:pPr>
    </w:p>
    <w:tbl>
      <w:tblPr>
        <w:tblW w:w="0" w:type="auto"/>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tblPr>
      <w:tblGrid>
        <w:gridCol w:w="4605"/>
        <w:gridCol w:w="4605"/>
      </w:tblGrid>
      <w:tr w:rsidR="009B6510" w:rsidRPr="003E79AA" w:rsidTr="00FB1BD2">
        <w:tc>
          <w:tcPr>
            <w:tcW w:w="4605" w:type="dxa"/>
            <w:shd w:val="clear" w:color="auto" w:fill="4F81BD"/>
          </w:tcPr>
          <w:p w:rsidR="009B6510" w:rsidRPr="003E79AA" w:rsidRDefault="009B6510" w:rsidP="004D6D1C">
            <w:pPr>
              <w:tabs>
                <w:tab w:val="center" w:pos="4320"/>
                <w:tab w:val="right" w:pos="8640"/>
              </w:tabs>
              <w:spacing w:line="276" w:lineRule="auto"/>
              <w:rPr>
                <w:rFonts w:ascii="Arial" w:hAnsi="Arial" w:cs="Arial"/>
                <w:b/>
                <w:bCs/>
                <w:color w:val="FFFFFF"/>
                <w:sz w:val="22"/>
                <w:szCs w:val="22"/>
              </w:rPr>
            </w:pPr>
            <w:r w:rsidRPr="003E79AA">
              <w:rPr>
                <w:rFonts w:ascii="Arial" w:hAnsi="Arial" w:cs="Arial"/>
                <w:b/>
                <w:bCs/>
                <w:color w:val="FFFFFF"/>
                <w:sz w:val="22"/>
                <w:szCs w:val="22"/>
              </w:rPr>
              <w:t>Criteria</w:t>
            </w:r>
          </w:p>
        </w:tc>
        <w:tc>
          <w:tcPr>
            <w:tcW w:w="4605" w:type="dxa"/>
            <w:shd w:val="clear" w:color="auto" w:fill="4F81BD"/>
          </w:tcPr>
          <w:p w:rsidR="009B6510" w:rsidRPr="003E79AA" w:rsidRDefault="009B6510" w:rsidP="004D6D1C">
            <w:pPr>
              <w:tabs>
                <w:tab w:val="center" w:pos="4320"/>
                <w:tab w:val="right" w:pos="8640"/>
              </w:tabs>
              <w:spacing w:line="276" w:lineRule="auto"/>
              <w:rPr>
                <w:rFonts w:ascii="Arial" w:hAnsi="Arial" w:cs="Arial"/>
                <w:b/>
                <w:bCs/>
                <w:color w:val="FFFFFF"/>
                <w:sz w:val="22"/>
                <w:szCs w:val="22"/>
              </w:rPr>
            </w:pPr>
            <w:r w:rsidRPr="003E79AA">
              <w:rPr>
                <w:rFonts w:ascii="Arial" w:hAnsi="Arial" w:cs="Arial"/>
                <w:b/>
                <w:bCs/>
                <w:color w:val="FFFFFF"/>
                <w:sz w:val="22"/>
                <w:szCs w:val="22"/>
              </w:rPr>
              <w:t>GW</w:t>
            </w:r>
          </w:p>
        </w:tc>
      </w:tr>
      <w:tr w:rsidR="009B6510" w:rsidRPr="003E79AA" w:rsidTr="00FB1BD2">
        <w:tc>
          <w:tcPr>
            <w:tcW w:w="4605" w:type="dxa"/>
          </w:tcPr>
          <w:p w:rsidR="009B6510" w:rsidRPr="00240681" w:rsidRDefault="009B6510" w:rsidP="004D6D1C">
            <w:pPr>
              <w:tabs>
                <w:tab w:val="center" w:pos="4320"/>
                <w:tab w:val="right" w:pos="8640"/>
              </w:tabs>
              <w:spacing w:line="276" w:lineRule="auto"/>
              <w:rPr>
                <w:rFonts w:ascii="Arial" w:hAnsi="Arial" w:cs="Arial"/>
                <w:sz w:val="22"/>
                <w:szCs w:val="22"/>
              </w:rPr>
            </w:pPr>
            <w:r w:rsidRPr="00240681">
              <w:rPr>
                <w:rFonts w:ascii="Arial" w:hAnsi="Arial" w:cs="Arial"/>
                <w:sz w:val="22"/>
                <w:szCs w:val="22"/>
              </w:rPr>
              <w:t>Uitkomst</w:t>
            </w:r>
          </w:p>
        </w:tc>
        <w:tc>
          <w:tcPr>
            <w:tcW w:w="4605" w:type="dxa"/>
          </w:tcPr>
          <w:p w:rsidR="009B6510" w:rsidRPr="003E79AA" w:rsidRDefault="009B6510" w:rsidP="004D6D1C">
            <w:pPr>
              <w:tabs>
                <w:tab w:val="center" w:pos="4320"/>
                <w:tab w:val="right" w:pos="8640"/>
              </w:tabs>
              <w:spacing w:line="276" w:lineRule="auto"/>
              <w:rPr>
                <w:rFonts w:ascii="Arial" w:hAnsi="Arial" w:cs="Arial"/>
                <w:sz w:val="22"/>
                <w:szCs w:val="22"/>
              </w:rPr>
            </w:pPr>
            <w:r w:rsidRPr="003E79AA">
              <w:rPr>
                <w:rFonts w:ascii="Arial" w:hAnsi="Arial" w:cs="Arial"/>
                <w:sz w:val="22"/>
                <w:szCs w:val="22"/>
              </w:rPr>
              <w:t>Door midde</w:t>
            </w:r>
            <w:r>
              <w:rPr>
                <w:rFonts w:ascii="Arial" w:hAnsi="Arial" w:cs="Arial"/>
                <w:sz w:val="22"/>
                <w:szCs w:val="22"/>
              </w:rPr>
              <w:t>l van een mobiliteitscommissie</w:t>
            </w:r>
            <w:r w:rsidRPr="003E79AA">
              <w:rPr>
                <w:rFonts w:ascii="Arial" w:hAnsi="Arial" w:cs="Arial"/>
                <w:sz w:val="22"/>
                <w:szCs w:val="22"/>
              </w:rPr>
              <w:t xml:space="preserve"> zijn succesvolle plaatsingen gerealiseerd. Het negatieve imago van de mobiliteitslijst bevordert de interne mobiliteit niet. Er is onvoldoende aandacht voor vrijwillige mobiliteit.</w:t>
            </w:r>
          </w:p>
        </w:tc>
      </w:tr>
      <w:tr w:rsidR="009B6510" w:rsidRPr="003E79AA" w:rsidTr="00FB1BD2">
        <w:tc>
          <w:tcPr>
            <w:tcW w:w="4605" w:type="dxa"/>
          </w:tcPr>
          <w:p w:rsidR="009B6510" w:rsidRPr="00240681" w:rsidRDefault="009B6510" w:rsidP="004D6D1C">
            <w:pPr>
              <w:tabs>
                <w:tab w:val="center" w:pos="4320"/>
                <w:tab w:val="right" w:pos="8640"/>
              </w:tabs>
              <w:spacing w:line="276" w:lineRule="auto"/>
              <w:rPr>
                <w:rFonts w:ascii="Arial" w:hAnsi="Arial" w:cs="Arial"/>
                <w:sz w:val="22"/>
                <w:szCs w:val="22"/>
              </w:rPr>
            </w:pPr>
            <w:r w:rsidRPr="00240681">
              <w:rPr>
                <w:rFonts w:ascii="Arial" w:hAnsi="Arial" w:cs="Arial"/>
                <w:sz w:val="22"/>
                <w:szCs w:val="22"/>
              </w:rPr>
              <w:t>Mechanismen</w:t>
            </w:r>
          </w:p>
        </w:tc>
        <w:tc>
          <w:tcPr>
            <w:tcW w:w="4605" w:type="dxa"/>
          </w:tcPr>
          <w:p w:rsidR="009B6510" w:rsidRPr="003E79AA" w:rsidRDefault="009B6510" w:rsidP="004D6D1C">
            <w:pPr>
              <w:tabs>
                <w:tab w:val="center" w:pos="4320"/>
                <w:tab w:val="right" w:pos="8640"/>
              </w:tabs>
              <w:spacing w:line="276" w:lineRule="auto"/>
              <w:rPr>
                <w:rFonts w:ascii="Arial" w:hAnsi="Arial" w:cs="Arial"/>
                <w:sz w:val="22"/>
                <w:szCs w:val="22"/>
              </w:rPr>
            </w:pPr>
            <w:r w:rsidRPr="003E79AA">
              <w:rPr>
                <w:rFonts w:ascii="Arial" w:hAnsi="Arial" w:cs="Arial"/>
                <w:sz w:val="22"/>
                <w:szCs w:val="22"/>
              </w:rPr>
              <w:t>-De interne wervingsprocedure is aangepast, om mobiliteitskandidaten binnen de dienst voorrang te geven op vacatures.</w:t>
            </w:r>
          </w:p>
          <w:p w:rsidR="009B6510" w:rsidRPr="003E79AA" w:rsidRDefault="009B6510" w:rsidP="004D6D1C">
            <w:pPr>
              <w:tabs>
                <w:tab w:val="center" w:pos="4320"/>
                <w:tab w:val="right" w:pos="8640"/>
              </w:tabs>
              <w:spacing w:line="276" w:lineRule="auto"/>
              <w:rPr>
                <w:rFonts w:ascii="Arial" w:hAnsi="Arial" w:cs="Arial"/>
                <w:sz w:val="22"/>
                <w:szCs w:val="22"/>
              </w:rPr>
            </w:pPr>
          </w:p>
          <w:p w:rsidR="009B6510" w:rsidRPr="003E79AA" w:rsidRDefault="009B6510" w:rsidP="004D6D1C">
            <w:pPr>
              <w:tabs>
                <w:tab w:val="center" w:pos="4320"/>
                <w:tab w:val="right" w:pos="8640"/>
              </w:tabs>
              <w:spacing w:line="276" w:lineRule="auto"/>
              <w:rPr>
                <w:rFonts w:ascii="Arial" w:hAnsi="Arial" w:cs="Arial"/>
                <w:sz w:val="22"/>
                <w:szCs w:val="22"/>
              </w:rPr>
            </w:pPr>
            <w:r w:rsidRPr="003E79AA">
              <w:rPr>
                <w:rFonts w:ascii="Arial" w:hAnsi="Arial" w:cs="Arial"/>
                <w:sz w:val="22"/>
                <w:szCs w:val="22"/>
              </w:rPr>
              <w:t>-Een aantal leidinggevenden die een aantal jaar wer</w:t>
            </w:r>
            <w:r>
              <w:rPr>
                <w:rFonts w:ascii="Arial" w:hAnsi="Arial" w:cs="Arial"/>
                <w:sz w:val="22"/>
                <w:szCs w:val="22"/>
              </w:rPr>
              <w:t>kzaam zijn binnen de dienst is</w:t>
            </w:r>
            <w:r w:rsidRPr="003E79AA">
              <w:rPr>
                <w:rFonts w:ascii="Arial" w:hAnsi="Arial" w:cs="Arial"/>
                <w:sz w:val="22"/>
                <w:szCs w:val="22"/>
              </w:rPr>
              <w:t xml:space="preserve"> van mening dat de mobiliteitslijst niet op de juiste wijze wordt toegepast. Ze zijn van mening dat de dienst zakelijker met medewerkers moet omgaan en in bepaalde gevallen sneller afscheid moet nemen.</w:t>
            </w:r>
          </w:p>
          <w:p w:rsidR="009B6510" w:rsidRPr="003E79AA" w:rsidRDefault="009B6510" w:rsidP="004D6D1C">
            <w:pPr>
              <w:tabs>
                <w:tab w:val="center" w:pos="4320"/>
                <w:tab w:val="right" w:pos="8640"/>
              </w:tabs>
              <w:spacing w:line="276" w:lineRule="auto"/>
              <w:rPr>
                <w:rFonts w:ascii="Arial" w:hAnsi="Arial" w:cs="Arial"/>
                <w:sz w:val="22"/>
                <w:szCs w:val="22"/>
              </w:rPr>
            </w:pPr>
          </w:p>
          <w:p w:rsidR="009B6510" w:rsidRPr="003E79AA" w:rsidRDefault="009B6510" w:rsidP="004D6D1C">
            <w:pPr>
              <w:tabs>
                <w:tab w:val="center" w:pos="4320"/>
                <w:tab w:val="right" w:pos="8640"/>
              </w:tabs>
              <w:spacing w:line="276" w:lineRule="auto"/>
              <w:rPr>
                <w:rFonts w:ascii="Arial" w:hAnsi="Arial" w:cs="Arial"/>
                <w:sz w:val="22"/>
                <w:szCs w:val="22"/>
              </w:rPr>
            </w:pPr>
            <w:r w:rsidRPr="003E79AA">
              <w:rPr>
                <w:rFonts w:ascii="Arial" w:hAnsi="Arial" w:cs="Arial"/>
                <w:sz w:val="22"/>
                <w:szCs w:val="22"/>
              </w:rPr>
              <w:t>-Leidinggevenden kwamen bij de invoering van de gesprekscyclus massaal in opstand en hadden het gevoel dat ze overvallen werden door het concern.</w:t>
            </w:r>
          </w:p>
          <w:p w:rsidR="009B6510" w:rsidRPr="003E79AA" w:rsidRDefault="009B6510" w:rsidP="004D6D1C">
            <w:pPr>
              <w:tabs>
                <w:tab w:val="center" w:pos="4320"/>
                <w:tab w:val="right" w:pos="8640"/>
              </w:tabs>
              <w:spacing w:line="276" w:lineRule="auto"/>
              <w:rPr>
                <w:rFonts w:ascii="Arial" w:hAnsi="Arial" w:cs="Arial"/>
                <w:b/>
                <w:sz w:val="22"/>
                <w:szCs w:val="22"/>
              </w:rPr>
            </w:pPr>
          </w:p>
          <w:p w:rsidR="009B6510" w:rsidRPr="003E79AA" w:rsidRDefault="009B6510" w:rsidP="004D6D1C">
            <w:pPr>
              <w:tabs>
                <w:tab w:val="center" w:pos="4320"/>
                <w:tab w:val="right" w:pos="8640"/>
              </w:tabs>
              <w:spacing w:line="276" w:lineRule="auto"/>
              <w:rPr>
                <w:rFonts w:ascii="Arial" w:hAnsi="Arial" w:cs="Arial"/>
                <w:sz w:val="22"/>
                <w:szCs w:val="22"/>
              </w:rPr>
            </w:pPr>
            <w:r w:rsidRPr="003E79AA">
              <w:rPr>
                <w:rFonts w:ascii="Arial" w:hAnsi="Arial" w:cs="Arial"/>
                <w:b/>
                <w:sz w:val="22"/>
                <w:szCs w:val="22"/>
              </w:rPr>
              <w:t>-</w:t>
            </w:r>
            <w:r w:rsidRPr="003E79AA">
              <w:rPr>
                <w:rFonts w:ascii="Arial" w:hAnsi="Arial" w:cs="Arial"/>
                <w:sz w:val="22"/>
                <w:szCs w:val="22"/>
              </w:rPr>
              <w:t>Leidinggevenden hebben het idee dat het bij de gesprekscyclus meer gaat om het voeren van een gesprek in plaats van de kwaliteit van het gesprek</w:t>
            </w:r>
          </w:p>
          <w:p w:rsidR="009B6510" w:rsidRPr="003E79AA" w:rsidRDefault="009B6510" w:rsidP="004D6D1C">
            <w:pPr>
              <w:tabs>
                <w:tab w:val="center" w:pos="4320"/>
                <w:tab w:val="right" w:pos="8640"/>
              </w:tabs>
              <w:spacing w:line="276" w:lineRule="auto"/>
              <w:rPr>
                <w:rFonts w:ascii="Arial" w:hAnsi="Arial" w:cs="Arial"/>
                <w:sz w:val="22"/>
                <w:szCs w:val="22"/>
              </w:rPr>
            </w:pPr>
          </w:p>
          <w:p w:rsidR="009B6510" w:rsidRPr="003E79AA" w:rsidRDefault="009B6510" w:rsidP="004D6D1C">
            <w:pPr>
              <w:tabs>
                <w:tab w:val="center" w:pos="4320"/>
                <w:tab w:val="right" w:pos="8640"/>
              </w:tabs>
              <w:spacing w:line="276" w:lineRule="auto"/>
              <w:rPr>
                <w:rFonts w:ascii="Arial" w:hAnsi="Arial" w:cs="Arial"/>
                <w:sz w:val="22"/>
                <w:szCs w:val="22"/>
              </w:rPr>
            </w:pPr>
            <w:r w:rsidRPr="003E79AA">
              <w:rPr>
                <w:rFonts w:ascii="Arial" w:hAnsi="Arial" w:cs="Arial"/>
                <w:sz w:val="22"/>
                <w:szCs w:val="22"/>
              </w:rPr>
              <w:t xml:space="preserve">-De meningen over het loopbaanbeleid zijn verdeeld. Een aantal </w:t>
            </w:r>
            <w:r>
              <w:rPr>
                <w:rFonts w:ascii="Arial" w:hAnsi="Arial" w:cs="Arial"/>
                <w:sz w:val="22"/>
                <w:szCs w:val="22"/>
              </w:rPr>
              <w:t>leidinggevenden geeft</w:t>
            </w:r>
            <w:r w:rsidRPr="003E79AA">
              <w:rPr>
                <w:rFonts w:ascii="Arial" w:hAnsi="Arial" w:cs="Arial"/>
                <w:sz w:val="22"/>
                <w:szCs w:val="22"/>
              </w:rPr>
              <w:t xml:space="preserve"> aan dat ze enthousiast zijn, omdat ze zelf door een loopbaangesprek een andere functie heb</w:t>
            </w:r>
            <w:r>
              <w:rPr>
                <w:rFonts w:ascii="Arial" w:hAnsi="Arial" w:cs="Arial"/>
                <w:sz w:val="22"/>
                <w:szCs w:val="22"/>
              </w:rPr>
              <w:t>ben gekregen en een aantal geeft</w:t>
            </w:r>
            <w:r w:rsidRPr="003E79AA">
              <w:rPr>
                <w:rFonts w:ascii="Arial" w:hAnsi="Arial" w:cs="Arial"/>
                <w:sz w:val="22"/>
                <w:szCs w:val="22"/>
              </w:rPr>
              <w:t xml:space="preserve"> aan dat het als niet prettig wordt ervaren, omdat het verplicht wordt gesteld.</w:t>
            </w:r>
          </w:p>
        </w:tc>
      </w:tr>
      <w:tr w:rsidR="009B6510" w:rsidRPr="003E79AA" w:rsidTr="00FB1BD2">
        <w:tc>
          <w:tcPr>
            <w:tcW w:w="4605" w:type="dxa"/>
          </w:tcPr>
          <w:p w:rsidR="009B6510" w:rsidRPr="00240681" w:rsidRDefault="009B6510" w:rsidP="004D6D1C">
            <w:pPr>
              <w:tabs>
                <w:tab w:val="center" w:pos="4320"/>
                <w:tab w:val="right" w:pos="8640"/>
              </w:tabs>
              <w:spacing w:line="276" w:lineRule="auto"/>
              <w:rPr>
                <w:rFonts w:ascii="Arial" w:hAnsi="Arial" w:cs="Arial"/>
                <w:sz w:val="22"/>
                <w:szCs w:val="22"/>
              </w:rPr>
            </w:pPr>
            <w:r w:rsidRPr="00240681">
              <w:rPr>
                <w:rFonts w:ascii="Arial" w:hAnsi="Arial" w:cs="Arial"/>
                <w:sz w:val="22"/>
                <w:szCs w:val="22"/>
              </w:rPr>
              <w:t>Context</w:t>
            </w:r>
          </w:p>
        </w:tc>
        <w:tc>
          <w:tcPr>
            <w:tcW w:w="4605" w:type="dxa"/>
          </w:tcPr>
          <w:p w:rsidR="009B6510" w:rsidRPr="003E79AA" w:rsidRDefault="009B6510" w:rsidP="004D6D1C">
            <w:pPr>
              <w:tabs>
                <w:tab w:val="center" w:pos="4320"/>
                <w:tab w:val="right" w:pos="8640"/>
              </w:tabs>
              <w:spacing w:line="276" w:lineRule="auto"/>
              <w:rPr>
                <w:rFonts w:ascii="Arial" w:hAnsi="Arial" w:cs="Arial"/>
                <w:sz w:val="22"/>
                <w:szCs w:val="22"/>
              </w:rPr>
            </w:pPr>
            <w:r>
              <w:rPr>
                <w:rFonts w:ascii="Arial" w:hAnsi="Arial" w:cs="Arial"/>
                <w:sz w:val="22"/>
                <w:szCs w:val="22"/>
              </w:rPr>
              <w:t>Zie criterium ‘context’ tabel 6.2.</w:t>
            </w:r>
          </w:p>
        </w:tc>
      </w:tr>
    </w:tbl>
    <w:p w:rsidR="009B6510" w:rsidRPr="00DB7841" w:rsidRDefault="009B6510" w:rsidP="00272C9D">
      <w:pPr>
        <w:rPr>
          <w:rFonts w:ascii="Arial" w:hAnsi="Arial" w:cs="Arial"/>
          <w:b/>
          <w:sz w:val="20"/>
          <w:szCs w:val="20"/>
        </w:rPr>
      </w:pPr>
      <w:r w:rsidRPr="00DB7841">
        <w:rPr>
          <w:rFonts w:ascii="Arial" w:hAnsi="Arial" w:cs="Arial"/>
          <w:b/>
          <w:sz w:val="20"/>
          <w:szCs w:val="20"/>
        </w:rPr>
        <w:t>Tabel 6.</w:t>
      </w:r>
      <w:r>
        <w:rPr>
          <w:rFonts w:ascii="Arial" w:hAnsi="Arial" w:cs="Arial"/>
          <w:b/>
          <w:sz w:val="20"/>
          <w:szCs w:val="20"/>
        </w:rPr>
        <w:t>4</w:t>
      </w:r>
      <w:r w:rsidRPr="00DB7841">
        <w:rPr>
          <w:rFonts w:ascii="Arial" w:hAnsi="Arial" w:cs="Arial"/>
          <w:b/>
          <w:sz w:val="20"/>
          <w:szCs w:val="20"/>
        </w:rPr>
        <w:t xml:space="preserve"> </w:t>
      </w:r>
      <w:r>
        <w:rPr>
          <w:rFonts w:ascii="Arial" w:hAnsi="Arial" w:cs="Arial"/>
          <w:b/>
          <w:sz w:val="20"/>
          <w:szCs w:val="20"/>
        </w:rPr>
        <w:t xml:space="preserve"> Uitkomst Realistische evaluatie GW</w:t>
      </w:r>
    </w:p>
    <w:p w:rsidR="009B6510" w:rsidRDefault="009B6510" w:rsidP="007964D6">
      <w:pPr>
        <w:spacing w:line="276" w:lineRule="auto"/>
        <w:rPr>
          <w:rFonts w:ascii="Arial" w:hAnsi="Arial" w:cs="Arial"/>
          <w:sz w:val="20"/>
          <w:szCs w:val="20"/>
        </w:rPr>
      </w:pPr>
    </w:p>
    <w:p w:rsidR="009B6510" w:rsidRDefault="009B6510" w:rsidP="003E79AA">
      <w:pPr>
        <w:spacing w:line="276" w:lineRule="auto"/>
        <w:jc w:val="both"/>
        <w:rPr>
          <w:rFonts w:ascii="Arial" w:hAnsi="Arial" w:cs="Arial"/>
          <w:sz w:val="22"/>
          <w:szCs w:val="22"/>
        </w:rPr>
      </w:pPr>
      <w:r>
        <w:rPr>
          <w:rFonts w:ascii="Arial" w:hAnsi="Arial" w:cs="Arial"/>
          <w:sz w:val="22"/>
          <w:szCs w:val="22"/>
        </w:rPr>
        <w:t>Uit de evaluatie is naar voren gekomen dat er niet sprake is van een mobiliteitsbeleid, maar er is een aantal mobiliteitsbevorderende instrumenten ingevoerd binnen de dienst.</w:t>
      </w:r>
      <w:r w:rsidRPr="00E119CD">
        <w:rPr>
          <w:rFonts w:ascii="Arial" w:hAnsi="Arial" w:cs="Arial"/>
          <w:sz w:val="22"/>
          <w:szCs w:val="22"/>
        </w:rPr>
        <w:t xml:space="preserve"> </w:t>
      </w:r>
      <w:r>
        <w:rPr>
          <w:rFonts w:ascii="Arial" w:hAnsi="Arial" w:cs="Arial"/>
          <w:sz w:val="22"/>
          <w:szCs w:val="22"/>
        </w:rPr>
        <w:t>Een mobiliteitscommissie, mobiliteitscoördinator, mobiliteitslijst en een loopbaanbeleid moeten ervoor zorgen dat de interne mobiliteit binnen de dienst bevorderd wordt.</w:t>
      </w:r>
    </w:p>
    <w:p w:rsidR="009B6510" w:rsidRDefault="009B6510" w:rsidP="003E79AA">
      <w:pPr>
        <w:spacing w:line="276" w:lineRule="auto"/>
        <w:jc w:val="both"/>
        <w:rPr>
          <w:rFonts w:ascii="Arial" w:hAnsi="Arial" w:cs="Arial"/>
          <w:sz w:val="22"/>
          <w:szCs w:val="22"/>
        </w:rPr>
      </w:pPr>
      <w:r>
        <w:rPr>
          <w:rFonts w:ascii="Arial" w:hAnsi="Arial" w:cs="Arial"/>
          <w:sz w:val="22"/>
          <w:szCs w:val="22"/>
        </w:rPr>
        <w:t xml:space="preserve">Door middel van een mobiliteitscommissie zijn succesvolle plaatsingen gerealiseerd. Daarnaast is </w:t>
      </w:r>
      <w:r w:rsidRPr="003E79AA">
        <w:rPr>
          <w:rFonts w:ascii="Arial" w:hAnsi="Arial" w:cs="Arial"/>
          <w:sz w:val="22"/>
          <w:szCs w:val="22"/>
        </w:rPr>
        <w:t>gebleken dat er onvoldoende aandacht is voor vrijwillige mobiliteitskandidaten.</w:t>
      </w:r>
      <w:r>
        <w:rPr>
          <w:rFonts w:ascii="Arial" w:hAnsi="Arial" w:cs="Arial"/>
          <w:sz w:val="22"/>
          <w:szCs w:val="22"/>
        </w:rPr>
        <w:t xml:space="preserve"> </w:t>
      </w:r>
    </w:p>
    <w:p w:rsidR="009B6510" w:rsidRDefault="009B6510" w:rsidP="003E79AA">
      <w:pPr>
        <w:spacing w:line="276" w:lineRule="auto"/>
        <w:jc w:val="both"/>
        <w:rPr>
          <w:rFonts w:ascii="Arial" w:hAnsi="Arial" w:cs="Arial"/>
          <w:sz w:val="22"/>
          <w:szCs w:val="22"/>
        </w:rPr>
      </w:pPr>
    </w:p>
    <w:p w:rsidR="009B6510" w:rsidRDefault="009B6510" w:rsidP="003E79AA">
      <w:pPr>
        <w:spacing w:line="276" w:lineRule="auto"/>
        <w:jc w:val="both"/>
        <w:rPr>
          <w:rFonts w:ascii="Arial" w:hAnsi="Arial" w:cs="Arial"/>
          <w:sz w:val="22"/>
          <w:szCs w:val="22"/>
        </w:rPr>
      </w:pPr>
      <w:r>
        <w:rPr>
          <w:rFonts w:ascii="Arial" w:hAnsi="Arial" w:cs="Arial"/>
          <w:sz w:val="22"/>
          <w:szCs w:val="22"/>
        </w:rPr>
        <w:t>Ook speelt net als bij de dienst dS+V de negatieve cultuur binnen de dienst een belangrijke rol. Horizontale mobiliteit wordt als negatief ervaren. Door de negatieve beeldvorming over mobiliteitskandidaten (kneuzen) staan zij vaak jaren op de mobiliteitslijst en worden niet geplaatst. Daarnaast komt uit de evaluatie naar voren dat een aantal leidinggevenden niet aan werknemers durft aan te geven dat ze onvoldoende functioneren. Medewerkers die onvoldoende functioneren worden op de mobiliteitslijst geplaatst in plaats van dat hen een spiegel wordt voorgehouden. Een aantal leidinggevenden die een aantal jaar werkzaam zijn binnen de dienst is van mening dat de dienst zakelijk moet worden en sneller afscheid moet nemen van werknemers die niet goed functioneren.</w:t>
      </w:r>
    </w:p>
    <w:p w:rsidR="009B6510" w:rsidRDefault="009B6510" w:rsidP="003E79AA">
      <w:pPr>
        <w:spacing w:line="276" w:lineRule="auto"/>
        <w:jc w:val="both"/>
        <w:rPr>
          <w:rFonts w:ascii="Arial" w:hAnsi="Arial" w:cs="Arial"/>
          <w:sz w:val="22"/>
          <w:szCs w:val="22"/>
        </w:rPr>
      </w:pPr>
    </w:p>
    <w:p w:rsidR="009B6510" w:rsidRDefault="009B6510" w:rsidP="003E79AA">
      <w:pPr>
        <w:spacing w:line="276" w:lineRule="auto"/>
        <w:jc w:val="both"/>
        <w:rPr>
          <w:rFonts w:ascii="Arial" w:hAnsi="Arial" w:cs="Arial"/>
          <w:sz w:val="22"/>
          <w:szCs w:val="22"/>
        </w:rPr>
      </w:pPr>
      <w:r>
        <w:rPr>
          <w:rFonts w:ascii="Arial" w:hAnsi="Arial" w:cs="Arial"/>
          <w:sz w:val="22"/>
          <w:szCs w:val="22"/>
        </w:rPr>
        <w:t xml:space="preserve">Ook is naar voren gekomen dat leidinggevenden bij de invoering van de gesprekscyclus massaal in opstand kwamen, omdat ze het gevoel hadden dat ze werden overvallen door het concern. Leidinggevenden hebben het idee dat het bij de nieuwe gesprekscyclus meer gaat om het voeren van een gesprek in plaats van de kwaliteit van het gesprek. Dit zouden ze graag veranderd willen zien. </w:t>
      </w:r>
    </w:p>
    <w:p w:rsidR="009B6510" w:rsidRDefault="009B6510" w:rsidP="003E79AA">
      <w:pPr>
        <w:spacing w:line="276" w:lineRule="auto"/>
        <w:jc w:val="both"/>
        <w:rPr>
          <w:rFonts w:ascii="Arial" w:hAnsi="Arial" w:cs="Arial"/>
          <w:sz w:val="22"/>
          <w:szCs w:val="22"/>
        </w:rPr>
      </w:pPr>
      <w:r>
        <w:rPr>
          <w:rFonts w:ascii="Arial" w:hAnsi="Arial" w:cs="Arial"/>
          <w:sz w:val="22"/>
          <w:szCs w:val="22"/>
        </w:rPr>
        <w:t>Daarnaast zijn de meningen over het loopbaanbeleid verdeeld. Een aantal leidinggevenden is enthousiast en een aantal ervaart het loopbaanbeleid als minder prettig, omdat het verplicht wordt gesteld.</w:t>
      </w:r>
    </w:p>
    <w:p w:rsidR="009B6510" w:rsidRDefault="009B6510" w:rsidP="003E79AA">
      <w:pPr>
        <w:spacing w:line="276" w:lineRule="auto"/>
        <w:jc w:val="both"/>
        <w:rPr>
          <w:rFonts w:ascii="Arial" w:hAnsi="Arial" w:cs="Arial"/>
          <w:sz w:val="22"/>
          <w:szCs w:val="22"/>
        </w:rPr>
      </w:pPr>
    </w:p>
    <w:p w:rsidR="009B6510" w:rsidRPr="003E79AA" w:rsidRDefault="009B6510" w:rsidP="003E79AA">
      <w:pPr>
        <w:spacing w:line="276" w:lineRule="auto"/>
        <w:jc w:val="both"/>
        <w:rPr>
          <w:rFonts w:ascii="Arial" w:hAnsi="Arial" w:cs="Arial"/>
          <w:sz w:val="22"/>
          <w:szCs w:val="22"/>
        </w:rPr>
      </w:pPr>
    </w:p>
    <w:p w:rsidR="009B6510" w:rsidRPr="003E79AA" w:rsidRDefault="009B6510" w:rsidP="003E79AA">
      <w:pPr>
        <w:spacing w:line="276" w:lineRule="auto"/>
        <w:jc w:val="both"/>
        <w:rPr>
          <w:rFonts w:ascii="Arial" w:hAnsi="Arial" w:cs="Arial"/>
          <w:i/>
          <w:sz w:val="22"/>
          <w:szCs w:val="22"/>
        </w:rPr>
      </w:pPr>
      <w:r>
        <w:rPr>
          <w:rFonts w:ascii="Arial" w:hAnsi="Arial" w:cs="Arial"/>
          <w:i/>
          <w:sz w:val="22"/>
          <w:szCs w:val="22"/>
        </w:rPr>
        <w:br w:type="page"/>
      </w:r>
      <w:r w:rsidRPr="003E79AA">
        <w:rPr>
          <w:rFonts w:ascii="Arial" w:hAnsi="Arial" w:cs="Arial"/>
          <w:i/>
          <w:sz w:val="22"/>
          <w:szCs w:val="22"/>
        </w:rPr>
        <w:t>Ontwikkelingsbedrijf</w:t>
      </w:r>
    </w:p>
    <w:p w:rsidR="009B6510" w:rsidRPr="003E79AA" w:rsidRDefault="009B6510" w:rsidP="003E79AA">
      <w:pPr>
        <w:spacing w:line="276" w:lineRule="auto"/>
        <w:jc w:val="both"/>
        <w:rPr>
          <w:rFonts w:ascii="Arial" w:hAnsi="Arial" w:cs="Arial"/>
          <w:sz w:val="22"/>
          <w:szCs w:val="22"/>
        </w:rPr>
      </w:pPr>
    </w:p>
    <w:tbl>
      <w:tblPr>
        <w:tblW w:w="0" w:type="auto"/>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tblPr>
      <w:tblGrid>
        <w:gridCol w:w="4605"/>
        <w:gridCol w:w="4605"/>
      </w:tblGrid>
      <w:tr w:rsidR="009B6510" w:rsidRPr="003E79AA" w:rsidTr="00FB1BD2">
        <w:tc>
          <w:tcPr>
            <w:tcW w:w="4605" w:type="dxa"/>
            <w:shd w:val="clear" w:color="auto" w:fill="4F81BD"/>
          </w:tcPr>
          <w:p w:rsidR="009B6510" w:rsidRPr="003E79AA" w:rsidRDefault="009B6510" w:rsidP="004D6D1C">
            <w:pPr>
              <w:tabs>
                <w:tab w:val="center" w:pos="4320"/>
                <w:tab w:val="right" w:pos="8640"/>
              </w:tabs>
              <w:spacing w:line="276" w:lineRule="auto"/>
              <w:rPr>
                <w:rFonts w:ascii="Arial" w:hAnsi="Arial" w:cs="Arial"/>
                <w:b/>
                <w:bCs/>
                <w:color w:val="FFFFFF"/>
                <w:sz w:val="22"/>
                <w:szCs w:val="22"/>
              </w:rPr>
            </w:pPr>
            <w:r w:rsidRPr="003E79AA">
              <w:rPr>
                <w:rFonts w:ascii="Arial" w:hAnsi="Arial" w:cs="Arial"/>
                <w:b/>
                <w:bCs/>
                <w:color w:val="FFFFFF"/>
                <w:sz w:val="22"/>
                <w:szCs w:val="22"/>
              </w:rPr>
              <w:t>Criteria</w:t>
            </w:r>
          </w:p>
        </w:tc>
        <w:tc>
          <w:tcPr>
            <w:tcW w:w="4605" w:type="dxa"/>
            <w:shd w:val="clear" w:color="auto" w:fill="4F81BD"/>
          </w:tcPr>
          <w:p w:rsidR="009B6510" w:rsidRPr="003E79AA" w:rsidRDefault="009B6510" w:rsidP="004D6D1C">
            <w:pPr>
              <w:tabs>
                <w:tab w:val="center" w:pos="4320"/>
                <w:tab w:val="right" w:pos="8640"/>
              </w:tabs>
              <w:spacing w:line="276" w:lineRule="auto"/>
              <w:rPr>
                <w:rFonts w:ascii="Arial" w:hAnsi="Arial" w:cs="Arial"/>
                <w:b/>
                <w:bCs/>
                <w:color w:val="FFFFFF"/>
                <w:sz w:val="22"/>
                <w:szCs w:val="22"/>
              </w:rPr>
            </w:pPr>
            <w:r w:rsidRPr="003E79AA">
              <w:rPr>
                <w:rFonts w:ascii="Arial" w:hAnsi="Arial" w:cs="Arial"/>
                <w:b/>
                <w:bCs/>
                <w:color w:val="FFFFFF"/>
                <w:sz w:val="22"/>
                <w:szCs w:val="22"/>
              </w:rPr>
              <w:t>OBR</w:t>
            </w:r>
          </w:p>
        </w:tc>
      </w:tr>
      <w:tr w:rsidR="009B6510" w:rsidRPr="003E79AA" w:rsidTr="00FB1BD2">
        <w:tc>
          <w:tcPr>
            <w:tcW w:w="4605" w:type="dxa"/>
          </w:tcPr>
          <w:p w:rsidR="009B6510" w:rsidRPr="00240681" w:rsidRDefault="009B6510" w:rsidP="004D6D1C">
            <w:pPr>
              <w:tabs>
                <w:tab w:val="center" w:pos="4320"/>
                <w:tab w:val="right" w:pos="8640"/>
              </w:tabs>
              <w:spacing w:line="276" w:lineRule="auto"/>
              <w:rPr>
                <w:rFonts w:ascii="Arial" w:hAnsi="Arial" w:cs="Arial"/>
                <w:sz w:val="22"/>
                <w:szCs w:val="22"/>
              </w:rPr>
            </w:pPr>
            <w:r w:rsidRPr="00240681">
              <w:rPr>
                <w:rFonts w:ascii="Arial" w:hAnsi="Arial" w:cs="Arial"/>
                <w:sz w:val="22"/>
                <w:szCs w:val="22"/>
              </w:rPr>
              <w:t>Uitkomst</w:t>
            </w:r>
          </w:p>
        </w:tc>
        <w:tc>
          <w:tcPr>
            <w:tcW w:w="4605" w:type="dxa"/>
          </w:tcPr>
          <w:p w:rsidR="009B6510" w:rsidRPr="003E79AA" w:rsidRDefault="009B6510" w:rsidP="004D6D1C">
            <w:pPr>
              <w:tabs>
                <w:tab w:val="center" w:pos="4320"/>
                <w:tab w:val="right" w:pos="8640"/>
              </w:tabs>
              <w:spacing w:line="276" w:lineRule="auto"/>
              <w:rPr>
                <w:rFonts w:ascii="Arial" w:hAnsi="Arial" w:cs="Arial"/>
                <w:sz w:val="22"/>
                <w:szCs w:val="22"/>
              </w:rPr>
            </w:pPr>
            <w:r>
              <w:rPr>
                <w:rFonts w:ascii="Arial" w:hAnsi="Arial" w:cs="Arial"/>
                <w:sz w:val="22"/>
                <w:szCs w:val="22"/>
              </w:rPr>
              <w:t xml:space="preserve">De strategische HR-doelstellingen van de dienst sluiten aan bij de mobiliteitsdoelstellingen. </w:t>
            </w:r>
            <w:r w:rsidRPr="003E79AA">
              <w:rPr>
                <w:rFonts w:ascii="Arial" w:hAnsi="Arial" w:cs="Arial"/>
                <w:sz w:val="22"/>
                <w:szCs w:val="22"/>
              </w:rPr>
              <w:t xml:space="preserve">Door middel van een mobiliteitspool zijn vanaf 2004 t/m </w:t>
            </w:r>
            <w:r>
              <w:rPr>
                <w:rFonts w:ascii="Arial" w:hAnsi="Arial" w:cs="Arial"/>
                <w:sz w:val="22"/>
                <w:szCs w:val="22"/>
              </w:rPr>
              <w:t>medio</w:t>
            </w:r>
            <w:r w:rsidRPr="003E79AA">
              <w:rPr>
                <w:rFonts w:ascii="Arial" w:hAnsi="Arial" w:cs="Arial"/>
                <w:sz w:val="22"/>
                <w:szCs w:val="22"/>
              </w:rPr>
              <w:t xml:space="preserve"> 2007 succesvolle plaatsingen gerealiseerd. Negatieve gedachtegang over mobiliteit bevordert de interne mobiliteit niet. Er is onvoldoende aandacht voor vrijwillige mobiliteit.</w:t>
            </w:r>
          </w:p>
        </w:tc>
      </w:tr>
      <w:tr w:rsidR="009B6510" w:rsidRPr="003E79AA" w:rsidTr="00FB1BD2">
        <w:tc>
          <w:tcPr>
            <w:tcW w:w="4605" w:type="dxa"/>
          </w:tcPr>
          <w:p w:rsidR="009B6510" w:rsidRPr="00240681" w:rsidRDefault="009B6510" w:rsidP="004D6D1C">
            <w:pPr>
              <w:tabs>
                <w:tab w:val="center" w:pos="4320"/>
                <w:tab w:val="right" w:pos="8640"/>
              </w:tabs>
              <w:spacing w:line="276" w:lineRule="auto"/>
              <w:rPr>
                <w:rFonts w:ascii="Arial" w:hAnsi="Arial" w:cs="Arial"/>
                <w:sz w:val="22"/>
                <w:szCs w:val="22"/>
              </w:rPr>
            </w:pPr>
            <w:r w:rsidRPr="00240681">
              <w:rPr>
                <w:rFonts w:ascii="Arial" w:hAnsi="Arial" w:cs="Arial"/>
                <w:sz w:val="22"/>
                <w:szCs w:val="22"/>
              </w:rPr>
              <w:t>Mechanismen</w:t>
            </w:r>
          </w:p>
        </w:tc>
        <w:tc>
          <w:tcPr>
            <w:tcW w:w="4605" w:type="dxa"/>
          </w:tcPr>
          <w:p w:rsidR="009B6510" w:rsidRDefault="009B6510" w:rsidP="004D6D1C">
            <w:pPr>
              <w:tabs>
                <w:tab w:val="center" w:pos="4320"/>
                <w:tab w:val="right" w:pos="8640"/>
              </w:tabs>
              <w:spacing w:line="276" w:lineRule="auto"/>
              <w:rPr>
                <w:rFonts w:ascii="Arial" w:hAnsi="Arial" w:cs="Arial"/>
                <w:sz w:val="22"/>
                <w:szCs w:val="22"/>
              </w:rPr>
            </w:pPr>
            <w:r w:rsidRPr="003E79AA">
              <w:rPr>
                <w:rFonts w:ascii="Arial" w:hAnsi="Arial" w:cs="Arial"/>
                <w:sz w:val="22"/>
                <w:szCs w:val="22"/>
              </w:rPr>
              <w:t>-De interne wervingsprocedure is aangepast om mobiliteitskandidaten voorrang te geven.</w:t>
            </w:r>
          </w:p>
          <w:p w:rsidR="009B6510" w:rsidRPr="003E79AA" w:rsidRDefault="009B6510" w:rsidP="004D6D1C">
            <w:pPr>
              <w:tabs>
                <w:tab w:val="center" w:pos="4320"/>
                <w:tab w:val="right" w:pos="8640"/>
              </w:tabs>
              <w:spacing w:line="276" w:lineRule="auto"/>
              <w:rPr>
                <w:rFonts w:ascii="Arial" w:hAnsi="Arial" w:cs="Arial"/>
                <w:sz w:val="22"/>
                <w:szCs w:val="22"/>
              </w:rPr>
            </w:pPr>
          </w:p>
          <w:p w:rsidR="009B6510" w:rsidRPr="003E79AA" w:rsidRDefault="009B6510" w:rsidP="004D6D1C">
            <w:pPr>
              <w:tabs>
                <w:tab w:val="center" w:pos="4320"/>
                <w:tab w:val="right" w:pos="8640"/>
              </w:tabs>
              <w:spacing w:line="276" w:lineRule="auto"/>
              <w:rPr>
                <w:rFonts w:ascii="Arial" w:hAnsi="Arial" w:cs="Arial"/>
                <w:sz w:val="22"/>
                <w:szCs w:val="22"/>
              </w:rPr>
            </w:pPr>
            <w:r w:rsidRPr="003E79AA">
              <w:rPr>
                <w:rFonts w:ascii="Arial" w:hAnsi="Arial" w:cs="Arial"/>
                <w:sz w:val="22"/>
                <w:szCs w:val="22"/>
              </w:rPr>
              <w:t xml:space="preserve">-De leidinggevenden geven aan </w:t>
            </w:r>
            <w:r>
              <w:rPr>
                <w:rFonts w:ascii="Arial" w:hAnsi="Arial" w:cs="Arial"/>
                <w:sz w:val="22"/>
                <w:szCs w:val="22"/>
              </w:rPr>
              <w:t xml:space="preserve">dat </w:t>
            </w:r>
            <w:r w:rsidRPr="003E79AA">
              <w:rPr>
                <w:rFonts w:ascii="Arial" w:hAnsi="Arial" w:cs="Arial"/>
                <w:sz w:val="22"/>
                <w:szCs w:val="22"/>
              </w:rPr>
              <w:t xml:space="preserve">het </w:t>
            </w:r>
            <w:r>
              <w:rPr>
                <w:rFonts w:ascii="Arial" w:hAnsi="Arial" w:cs="Arial"/>
                <w:sz w:val="22"/>
                <w:szCs w:val="22"/>
              </w:rPr>
              <w:t>‘</w:t>
            </w:r>
            <w:r w:rsidRPr="003E79AA">
              <w:rPr>
                <w:rFonts w:ascii="Arial" w:hAnsi="Arial" w:cs="Arial"/>
                <w:sz w:val="22"/>
                <w:szCs w:val="22"/>
              </w:rPr>
              <w:t>mobiliteitsbeleid</w:t>
            </w:r>
            <w:r>
              <w:rPr>
                <w:rFonts w:ascii="Arial" w:hAnsi="Arial" w:cs="Arial"/>
                <w:sz w:val="22"/>
                <w:szCs w:val="22"/>
              </w:rPr>
              <w:t>’</w:t>
            </w:r>
            <w:r w:rsidRPr="003E79AA">
              <w:rPr>
                <w:rFonts w:ascii="Arial" w:hAnsi="Arial" w:cs="Arial"/>
                <w:sz w:val="22"/>
                <w:szCs w:val="22"/>
              </w:rPr>
              <w:t xml:space="preserve"> vanaf 2007 in de praktijk niet meer zichtbaar is.</w:t>
            </w:r>
          </w:p>
          <w:p w:rsidR="009B6510" w:rsidRPr="003E79AA" w:rsidRDefault="009B6510" w:rsidP="004D6D1C">
            <w:pPr>
              <w:tabs>
                <w:tab w:val="center" w:pos="4320"/>
                <w:tab w:val="right" w:pos="8640"/>
              </w:tabs>
              <w:spacing w:line="276" w:lineRule="auto"/>
              <w:rPr>
                <w:rFonts w:ascii="Arial" w:hAnsi="Arial" w:cs="Arial"/>
                <w:sz w:val="22"/>
                <w:szCs w:val="22"/>
              </w:rPr>
            </w:pPr>
          </w:p>
          <w:p w:rsidR="009B6510" w:rsidRPr="003E79AA" w:rsidRDefault="009B6510" w:rsidP="004D6D1C">
            <w:pPr>
              <w:tabs>
                <w:tab w:val="center" w:pos="4320"/>
                <w:tab w:val="right" w:pos="8640"/>
              </w:tabs>
              <w:spacing w:line="276" w:lineRule="auto"/>
              <w:rPr>
                <w:rFonts w:ascii="Arial" w:hAnsi="Arial" w:cs="Arial"/>
                <w:b/>
                <w:sz w:val="22"/>
                <w:szCs w:val="22"/>
              </w:rPr>
            </w:pPr>
            <w:r w:rsidRPr="003E79AA">
              <w:rPr>
                <w:rFonts w:ascii="Arial" w:hAnsi="Arial" w:cs="Arial"/>
                <w:sz w:val="22"/>
                <w:szCs w:val="22"/>
              </w:rPr>
              <w:t>-Alle geïnterviewde leidinggevenden zijn positief over het t</w:t>
            </w:r>
            <w:r>
              <w:rPr>
                <w:rFonts w:ascii="Arial" w:hAnsi="Arial" w:cs="Arial"/>
                <w:sz w:val="22"/>
                <w:szCs w:val="22"/>
              </w:rPr>
              <w:t>alentenmanagementmodel, omdat ze betrokken waren</w:t>
            </w:r>
            <w:r w:rsidRPr="003E79AA">
              <w:rPr>
                <w:rFonts w:ascii="Arial" w:hAnsi="Arial" w:cs="Arial"/>
                <w:sz w:val="22"/>
                <w:szCs w:val="22"/>
              </w:rPr>
              <w:t xml:space="preserve"> bij de totstandkoming van het talentenmanagementmodel.</w:t>
            </w:r>
          </w:p>
          <w:p w:rsidR="009B6510" w:rsidRPr="003E79AA" w:rsidRDefault="009B6510" w:rsidP="004D6D1C">
            <w:pPr>
              <w:tabs>
                <w:tab w:val="center" w:pos="4320"/>
                <w:tab w:val="right" w:pos="8640"/>
              </w:tabs>
              <w:spacing w:line="276" w:lineRule="auto"/>
              <w:rPr>
                <w:rFonts w:ascii="Arial" w:hAnsi="Arial" w:cs="Arial"/>
                <w:sz w:val="22"/>
                <w:szCs w:val="22"/>
              </w:rPr>
            </w:pPr>
          </w:p>
          <w:p w:rsidR="009B6510" w:rsidRPr="003E79AA" w:rsidRDefault="009B6510" w:rsidP="004D6D1C">
            <w:pPr>
              <w:tabs>
                <w:tab w:val="center" w:pos="4320"/>
                <w:tab w:val="right" w:pos="8640"/>
              </w:tabs>
              <w:spacing w:line="276" w:lineRule="auto"/>
              <w:rPr>
                <w:rFonts w:ascii="Arial" w:hAnsi="Arial" w:cs="Arial"/>
                <w:sz w:val="22"/>
                <w:szCs w:val="22"/>
              </w:rPr>
            </w:pPr>
            <w:r w:rsidRPr="003E79AA">
              <w:rPr>
                <w:rFonts w:ascii="Arial" w:hAnsi="Arial" w:cs="Arial"/>
                <w:sz w:val="22"/>
                <w:szCs w:val="22"/>
              </w:rPr>
              <w:t>-De geïnterviewde leidinggevenden zijn van mening dat het bespreken van de schouw op sectorniveau als een meerwaarde wordt gezien.</w:t>
            </w:r>
          </w:p>
          <w:p w:rsidR="009B6510" w:rsidRPr="003E79AA" w:rsidRDefault="009B6510" w:rsidP="004D6D1C">
            <w:pPr>
              <w:tabs>
                <w:tab w:val="center" w:pos="4320"/>
                <w:tab w:val="right" w:pos="8640"/>
              </w:tabs>
              <w:spacing w:line="276" w:lineRule="auto"/>
              <w:rPr>
                <w:rFonts w:ascii="Arial" w:hAnsi="Arial" w:cs="Arial"/>
                <w:sz w:val="22"/>
                <w:szCs w:val="22"/>
              </w:rPr>
            </w:pPr>
          </w:p>
          <w:p w:rsidR="009B6510" w:rsidRPr="003E79AA" w:rsidRDefault="009B6510" w:rsidP="004D6D1C">
            <w:pPr>
              <w:tabs>
                <w:tab w:val="center" w:pos="4320"/>
                <w:tab w:val="right" w:pos="8640"/>
              </w:tabs>
              <w:spacing w:line="276" w:lineRule="auto"/>
              <w:rPr>
                <w:rFonts w:ascii="Arial" w:hAnsi="Arial" w:cs="Arial"/>
                <w:sz w:val="22"/>
                <w:szCs w:val="22"/>
              </w:rPr>
            </w:pPr>
            <w:r w:rsidRPr="003E79AA">
              <w:rPr>
                <w:rFonts w:ascii="Arial" w:hAnsi="Arial" w:cs="Arial"/>
                <w:sz w:val="22"/>
                <w:szCs w:val="22"/>
              </w:rPr>
              <w:t xml:space="preserve">-Een aantal leidinggevenden vindt de gesprekscyclus ‘overdone’. Ze geven aan dat de insteek verkeerd is en ze </w:t>
            </w:r>
            <w:r>
              <w:rPr>
                <w:rFonts w:ascii="Arial" w:hAnsi="Arial" w:cs="Arial"/>
                <w:sz w:val="22"/>
                <w:szCs w:val="22"/>
              </w:rPr>
              <w:t xml:space="preserve">beoordeeld worden op het voeren van een gesprek </w:t>
            </w:r>
            <w:r w:rsidRPr="003E79AA">
              <w:rPr>
                <w:rFonts w:ascii="Arial" w:hAnsi="Arial" w:cs="Arial"/>
                <w:sz w:val="22"/>
                <w:szCs w:val="22"/>
              </w:rPr>
              <w:t>in plaats van kwaliteit.</w:t>
            </w:r>
          </w:p>
        </w:tc>
      </w:tr>
      <w:tr w:rsidR="009B6510" w:rsidRPr="003E79AA" w:rsidTr="00FB1BD2">
        <w:tc>
          <w:tcPr>
            <w:tcW w:w="4605" w:type="dxa"/>
          </w:tcPr>
          <w:p w:rsidR="009B6510" w:rsidRPr="00240681" w:rsidRDefault="009B6510" w:rsidP="004D6D1C">
            <w:pPr>
              <w:tabs>
                <w:tab w:val="center" w:pos="4320"/>
                <w:tab w:val="right" w:pos="8640"/>
              </w:tabs>
              <w:spacing w:line="276" w:lineRule="auto"/>
              <w:rPr>
                <w:rFonts w:ascii="Arial" w:hAnsi="Arial" w:cs="Arial"/>
                <w:sz w:val="22"/>
                <w:szCs w:val="22"/>
              </w:rPr>
            </w:pPr>
            <w:r w:rsidRPr="00240681">
              <w:rPr>
                <w:rFonts w:ascii="Arial" w:hAnsi="Arial" w:cs="Arial"/>
                <w:sz w:val="22"/>
                <w:szCs w:val="22"/>
              </w:rPr>
              <w:t>Context</w:t>
            </w:r>
          </w:p>
        </w:tc>
        <w:tc>
          <w:tcPr>
            <w:tcW w:w="4605" w:type="dxa"/>
          </w:tcPr>
          <w:p w:rsidR="009B6510" w:rsidRPr="003E79AA" w:rsidRDefault="009B6510" w:rsidP="004D6D1C">
            <w:pPr>
              <w:tabs>
                <w:tab w:val="center" w:pos="4320"/>
                <w:tab w:val="right" w:pos="8640"/>
              </w:tabs>
              <w:spacing w:line="276" w:lineRule="auto"/>
              <w:rPr>
                <w:rFonts w:ascii="Arial" w:hAnsi="Arial" w:cs="Arial"/>
                <w:sz w:val="22"/>
                <w:szCs w:val="22"/>
              </w:rPr>
            </w:pPr>
            <w:r>
              <w:rPr>
                <w:rFonts w:ascii="Arial" w:hAnsi="Arial" w:cs="Arial"/>
                <w:sz w:val="22"/>
                <w:szCs w:val="22"/>
              </w:rPr>
              <w:t>Zie criterium ‘context’ tabel 6.2.</w:t>
            </w:r>
          </w:p>
        </w:tc>
      </w:tr>
    </w:tbl>
    <w:p w:rsidR="009B6510" w:rsidRDefault="009B6510" w:rsidP="00272C9D">
      <w:pPr>
        <w:rPr>
          <w:rFonts w:ascii="Arial" w:hAnsi="Arial" w:cs="Arial"/>
          <w:b/>
          <w:sz w:val="20"/>
          <w:szCs w:val="20"/>
        </w:rPr>
      </w:pPr>
      <w:r w:rsidRPr="00DB7841">
        <w:rPr>
          <w:rFonts w:ascii="Arial" w:hAnsi="Arial" w:cs="Arial"/>
          <w:b/>
          <w:sz w:val="20"/>
          <w:szCs w:val="20"/>
        </w:rPr>
        <w:t xml:space="preserve">Tabel </w:t>
      </w:r>
      <w:r>
        <w:rPr>
          <w:rFonts w:ascii="Arial" w:hAnsi="Arial" w:cs="Arial"/>
          <w:b/>
          <w:sz w:val="20"/>
          <w:szCs w:val="20"/>
        </w:rPr>
        <w:t>6.5 Uitkomst Realistische evaluatie OBR</w:t>
      </w:r>
    </w:p>
    <w:p w:rsidR="009B6510" w:rsidRDefault="009B6510" w:rsidP="00272C9D">
      <w:pPr>
        <w:rPr>
          <w:rFonts w:ascii="Arial" w:hAnsi="Arial" w:cs="Arial"/>
          <w:b/>
          <w:sz w:val="20"/>
          <w:szCs w:val="20"/>
        </w:rPr>
      </w:pPr>
    </w:p>
    <w:p w:rsidR="009B6510" w:rsidRDefault="009B6510" w:rsidP="007964D6">
      <w:pPr>
        <w:spacing w:line="276" w:lineRule="auto"/>
        <w:jc w:val="both"/>
        <w:rPr>
          <w:rFonts w:ascii="Arial" w:hAnsi="Arial" w:cs="Arial"/>
          <w:sz w:val="22"/>
          <w:szCs w:val="22"/>
        </w:rPr>
      </w:pPr>
      <w:r>
        <w:rPr>
          <w:rFonts w:ascii="Arial" w:hAnsi="Arial" w:cs="Arial"/>
          <w:sz w:val="22"/>
          <w:szCs w:val="22"/>
        </w:rPr>
        <w:t>Uit de evaluatie is naar voren gekomen dat de strategische HR-doelstellingen van de dienst aansluiten bij de mobiliteitsdoelstellingen. Daarnaast is naar voren gekomen dat er niet sprake is van een mobiliteitsbeleid, maar er zijn een aantal mobiliteitsbevorderende instrumenten ingevoerd om de mobiliteit te bevorderen binnen de dienst.</w:t>
      </w:r>
    </w:p>
    <w:p w:rsidR="009B6510" w:rsidRDefault="009B6510" w:rsidP="007964D6">
      <w:pPr>
        <w:spacing w:line="276" w:lineRule="auto"/>
        <w:jc w:val="both"/>
        <w:rPr>
          <w:rFonts w:ascii="Arial" w:hAnsi="Arial" w:cs="Arial"/>
          <w:sz w:val="22"/>
          <w:szCs w:val="22"/>
        </w:rPr>
      </w:pPr>
      <w:r>
        <w:rPr>
          <w:rFonts w:ascii="Arial" w:hAnsi="Arial" w:cs="Arial"/>
          <w:sz w:val="22"/>
          <w:szCs w:val="22"/>
        </w:rPr>
        <w:t>Binnen de dienst</w:t>
      </w:r>
      <w:r w:rsidRPr="00E90CAA">
        <w:rPr>
          <w:rFonts w:ascii="Arial" w:hAnsi="Arial" w:cs="Arial"/>
          <w:sz w:val="22"/>
          <w:szCs w:val="22"/>
        </w:rPr>
        <w:t xml:space="preserve"> zijn vanaf 2004 t/m </w:t>
      </w:r>
      <w:r>
        <w:rPr>
          <w:rFonts w:ascii="Arial" w:hAnsi="Arial" w:cs="Arial"/>
          <w:sz w:val="22"/>
          <w:szCs w:val="22"/>
        </w:rPr>
        <w:t xml:space="preserve">halverwege </w:t>
      </w:r>
      <w:r w:rsidRPr="00E90CAA">
        <w:rPr>
          <w:rFonts w:ascii="Arial" w:hAnsi="Arial" w:cs="Arial"/>
          <w:sz w:val="22"/>
          <w:szCs w:val="22"/>
        </w:rPr>
        <w:t xml:space="preserve">2007 succesvolle plaatsingen gerealiseerd. </w:t>
      </w:r>
      <w:r>
        <w:rPr>
          <w:rFonts w:ascii="Arial" w:hAnsi="Arial" w:cs="Arial"/>
          <w:sz w:val="22"/>
          <w:szCs w:val="22"/>
        </w:rPr>
        <w:t>Leidinggevenden geven ook aan dat het ‘mobiliteitsbeleid’ vanaf 2007 niet meer zichtbaar is in de praktijk. Vanaf halverwege 2007 zijn er geen plaatsingen meer gerealiseerd via de mobiliteitspool. Ook is er onvoldoende aandacht voor vrijwillige mobiliteitskandidaten.</w:t>
      </w:r>
    </w:p>
    <w:p w:rsidR="009B6510" w:rsidRDefault="009B6510" w:rsidP="007964D6">
      <w:pPr>
        <w:spacing w:line="276" w:lineRule="auto"/>
        <w:jc w:val="both"/>
        <w:rPr>
          <w:rFonts w:ascii="Arial" w:hAnsi="Arial" w:cs="Arial"/>
          <w:sz w:val="22"/>
          <w:szCs w:val="22"/>
        </w:rPr>
      </w:pPr>
    </w:p>
    <w:p w:rsidR="009B6510" w:rsidRDefault="009B6510" w:rsidP="007964D6">
      <w:pPr>
        <w:spacing w:line="276" w:lineRule="auto"/>
        <w:jc w:val="both"/>
        <w:rPr>
          <w:rFonts w:ascii="Arial" w:hAnsi="Arial" w:cs="Arial"/>
          <w:sz w:val="22"/>
          <w:szCs w:val="22"/>
        </w:rPr>
      </w:pPr>
      <w:r>
        <w:rPr>
          <w:rFonts w:ascii="Arial" w:hAnsi="Arial" w:cs="Arial"/>
          <w:sz w:val="22"/>
          <w:szCs w:val="22"/>
        </w:rPr>
        <w:t>Net als bij de diensten dS+V en GW speelt de negatieve cultuur binnen de dienst een belangrijke rol. Negatieve beeldvorming over mobiliteitskandidaten bevordert de mobiliteit niet binnen de dienst.</w:t>
      </w:r>
    </w:p>
    <w:p w:rsidR="009B6510" w:rsidRDefault="009B6510" w:rsidP="007964D6">
      <w:pPr>
        <w:spacing w:line="276" w:lineRule="auto"/>
        <w:jc w:val="both"/>
        <w:rPr>
          <w:rFonts w:ascii="Arial" w:hAnsi="Arial" w:cs="Arial"/>
          <w:sz w:val="22"/>
          <w:szCs w:val="22"/>
        </w:rPr>
      </w:pPr>
    </w:p>
    <w:p w:rsidR="009B6510" w:rsidRDefault="009B6510" w:rsidP="007964D6">
      <w:pPr>
        <w:spacing w:line="276" w:lineRule="auto"/>
        <w:jc w:val="both"/>
        <w:rPr>
          <w:rFonts w:ascii="Arial" w:hAnsi="Arial" w:cs="Arial"/>
          <w:sz w:val="22"/>
          <w:szCs w:val="22"/>
        </w:rPr>
      </w:pPr>
      <w:r>
        <w:rPr>
          <w:rFonts w:ascii="Arial" w:hAnsi="Arial" w:cs="Arial"/>
          <w:sz w:val="22"/>
          <w:szCs w:val="22"/>
        </w:rPr>
        <w:t>Opmerkelijk is dat de dienst erin geslaagd is om een uniforme wijze het talentenmanagementmodel in te voeren binnen de dienst. Alle geïnterviewde leidinggevenden zijn positief over het talentenmanagementmodel, omdat ze betrokken waren bij de totstandkoming van het model.</w:t>
      </w:r>
    </w:p>
    <w:p w:rsidR="009B6510" w:rsidRDefault="009B6510" w:rsidP="007964D6">
      <w:pPr>
        <w:spacing w:line="276" w:lineRule="auto"/>
        <w:jc w:val="both"/>
        <w:rPr>
          <w:rFonts w:ascii="Arial" w:hAnsi="Arial" w:cs="Arial"/>
          <w:sz w:val="22"/>
          <w:szCs w:val="22"/>
        </w:rPr>
      </w:pPr>
    </w:p>
    <w:p w:rsidR="009B6510" w:rsidRPr="007964D6" w:rsidRDefault="009B6510" w:rsidP="007964D6">
      <w:pPr>
        <w:spacing w:line="276" w:lineRule="auto"/>
        <w:jc w:val="both"/>
        <w:rPr>
          <w:rFonts w:ascii="Arial" w:hAnsi="Arial" w:cs="Arial"/>
          <w:sz w:val="22"/>
          <w:szCs w:val="22"/>
        </w:rPr>
      </w:pPr>
      <w:r>
        <w:rPr>
          <w:rFonts w:ascii="Arial" w:hAnsi="Arial" w:cs="Arial"/>
          <w:sz w:val="22"/>
          <w:szCs w:val="22"/>
        </w:rPr>
        <w:t>Daarnaast is naar voren gekomen dat leidinggevenden het gevoel hebben dat ze bij de uitvoering van de gesprekscyclus beoordeeld worden op het voeren van een gesprek in plaats van kwaliteit. Dit zouden ze graag veranderd willen zien.</w:t>
      </w:r>
    </w:p>
    <w:p w:rsidR="009B6510" w:rsidRDefault="009B6510" w:rsidP="00F36A38">
      <w:pPr>
        <w:spacing w:line="276" w:lineRule="auto"/>
        <w:jc w:val="both"/>
        <w:rPr>
          <w:rFonts w:ascii="Arial" w:hAnsi="Arial" w:cs="Arial"/>
          <w:b/>
          <w:sz w:val="22"/>
          <w:szCs w:val="22"/>
        </w:rPr>
      </w:pPr>
    </w:p>
    <w:p w:rsidR="009B6510" w:rsidRDefault="009B6510" w:rsidP="00402860">
      <w:pPr>
        <w:pStyle w:val="arial11vet"/>
        <w:outlineLvl w:val="2"/>
      </w:pPr>
      <w:bookmarkStart w:id="393" w:name="_Toc265099385"/>
      <w:bookmarkStart w:id="394" w:name="_Toc265099570"/>
      <w:bookmarkStart w:id="395" w:name="_Toc265103356"/>
      <w:r>
        <w:t>6.3.2 Statutaire model</w:t>
      </w:r>
      <w:bookmarkEnd w:id="393"/>
      <w:bookmarkEnd w:id="394"/>
      <w:bookmarkEnd w:id="395"/>
    </w:p>
    <w:p w:rsidR="009B6510" w:rsidRPr="0039622B" w:rsidRDefault="009B6510" w:rsidP="00F36A38">
      <w:pPr>
        <w:spacing w:line="276" w:lineRule="auto"/>
        <w:jc w:val="both"/>
        <w:rPr>
          <w:rFonts w:ascii="Arial" w:hAnsi="Arial" w:cs="Arial"/>
          <w:sz w:val="22"/>
          <w:szCs w:val="22"/>
        </w:rPr>
      </w:pPr>
      <w:r w:rsidRPr="007D3BD5">
        <w:rPr>
          <w:rFonts w:ascii="Arial" w:hAnsi="Arial" w:cs="Arial"/>
          <w:sz w:val="22"/>
          <w:szCs w:val="22"/>
        </w:rPr>
        <w:t xml:space="preserve">In paragraaf </w:t>
      </w:r>
      <w:r>
        <w:rPr>
          <w:rFonts w:ascii="Arial" w:hAnsi="Arial" w:cs="Arial"/>
          <w:sz w:val="22"/>
          <w:szCs w:val="22"/>
        </w:rPr>
        <w:t>6.1 is het mobiliteitsbeleid aan de hand van het statutaire model (Van de Vall, 2007) geanalyseerd. Op basis van de analyse is voor elke dienst een schematisch overzicht samengesteld. In de tabellen 6.6 t/m 6.9 kunt u zien hoe het concern en de drie diensten scoren aan de hand van het statutaire model.</w:t>
      </w:r>
    </w:p>
    <w:p w:rsidR="009B6510" w:rsidRDefault="009B6510" w:rsidP="00F36A38">
      <w:pPr>
        <w:spacing w:line="276" w:lineRule="auto"/>
        <w:jc w:val="both"/>
        <w:rPr>
          <w:rFonts w:ascii="Arial" w:hAnsi="Arial" w:cs="Arial"/>
          <w:b/>
          <w:sz w:val="22"/>
          <w:szCs w:val="22"/>
        </w:rPr>
      </w:pPr>
    </w:p>
    <w:p w:rsidR="009B6510" w:rsidRPr="007E34F9" w:rsidRDefault="009B6510" w:rsidP="00F36A38">
      <w:pPr>
        <w:spacing w:line="276" w:lineRule="auto"/>
        <w:jc w:val="both"/>
        <w:rPr>
          <w:rFonts w:ascii="Arial" w:hAnsi="Arial" w:cs="Arial"/>
          <w:i/>
          <w:sz w:val="22"/>
          <w:szCs w:val="22"/>
        </w:rPr>
      </w:pPr>
      <w:r w:rsidRPr="007E34F9">
        <w:rPr>
          <w:rFonts w:ascii="Arial" w:hAnsi="Arial" w:cs="Arial"/>
          <w:i/>
          <w:sz w:val="22"/>
          <w:szCs w:val="22"/>
        </w:rPr>
        <w:t>Concern Gemeente Rotterdam</w:t>
      </w:r>
    </w:p>
    <w:p w:rsidR="009B6510" w:rsidRDefault="009B6510" w:rsidP="00F36A38">
      <w:pPr>
        <w:spacing w:line="276" w:lineRule="auto"/>
        <w:jc w:val="both"/>
        <w:rPr>
          <w:rFonts w:ascii="Arial" w:hAnsi="Arial" w:cs="Arial"/>
          <w:b/>
          <w:sz w:val="22"/>
          <w:szCs w:val="22"/>
        </w:rPr>
      </w:pPr>
    </w:p>
    <w:tbl>
      <w:tblPr>
        <w:tblW w:w="0" w:type="auto"/>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1E0"/>
      </w:tblPr>
      <w:tblGrid>
        <w:gridCol w:w="1836"/>
        <w:gridCol w:w="1750"/>
        <w:gridCol w:w="1843"/>
        <w:gridCol w:w="1904"/>
        <w:gridCol w:w="1953"/>
      </w:tblGrid>
      <w:tr w:rsidR="009B6510" w:rsidRPr="009E5599" w:rsidTr="00FB1BD2">
        <w:tc>
          <w:tcPr>
            <w:tcW w:w="1857" w:type="dxa"/>
            <w:shd w:val="clear" w:color="auto" w:fill="4F81BD"/>
          </w:tcPr>
          <w:p w:rsidR="009B6510" w:rsidRPr="009E5599" w:rsidRDefault="009B6510" w:rsidP="009E5599">
            <w:pPr>
              <w:spacing w:line="276" w:lineRule="auto"/>
              <w:jc w:val="both"/>
              <w:rPr>
                <w:rFonts w:ascii="Arial" w:hAnsi="Arial" w:cs="Arial"/>
                <w:b/>
                <w:bCs/>
                <w:color w:val="FFFFFF"/>
                <w:sz w:val="22"/>
                <w:szCs w:val="22"/>
              </w:rPr>
            </w:pPr>
            <w:r w:rsidRPr="009E5599">
              <w:rPr>
                <w:rFonts w:ascii="Arial" w:hAnsi="Arial" w:cs="Arial"/>
                <w:b/>
                <w:bCs/>
                <w:color w:val="FFFFFF"/>
                <w:sz w:val="22"/>
                <w:szCs w:val="22"/>
              </w:rPr>
              <w:t>Criteria</w:t>
            </w:r>
          </w:p>
        </w:tc>
        <w:tc>
          <w:tcPr>
            <w:tcW w:w="1857" w:type="dxa"/>
            <w:shd w:val="clear" w:color="auto" w:fill="4F81BD"/>
          </w:tcPr>
          <w:p w:rsidR="009B6510" w:rsidRPr="009E5599" w:rsidRDefault="009B6510" w:rsidP="009E5599">
            <w:pPr>
              <w:spacing w:line="276" w:lineRule="auto"/>
              <w:jc w:val="both"/>
              <w:rPr>
                <w:rFonts w:ascii="Arial" w:hAnsi="Arial" w:cs="Arial"/>
                <w:b/>
                <w:bCs/>
                <w:color w:val="FFFFFF"/>
                <w:sz w:val="22"/>
                <w:szCs w:val="22"/>
              </w:rPr>
            </w:pPr>
            <w:r w:rsidRPr="009E5599">
              <w:rPr>
                <w:rFonts w:ascii="Arial" w:hAnsi="Arial" w:cs="Arial"/>
                <w:b/>
                <w:bCs/>
                <w:color w:val="FFFFFF"/>
                <w:sz w:val="22"/>
                <w:szCs w:val="22"/>
              </w:rPr>
              <w:t>W&amp;S</w:t>
            </w:r>
          </w:p>
        </w:tc>
        <w:tc>
          <w:tcPr>
            <w:tcW w:w="1857" w:type="dxa"/>
            <w:shd w:val="clear" w:color="auto" w:fill="4F81BD"/>
          </w:tcPr>
          <w:p w:rsidR="009B6510" w:rsidRPr="009E5599" w:rsidRDefault="009B6510" w:rsidP="009E5599">
            <w:pPr>
              <w:spacing w:line="276" w:lineRule="auto"/>
              <w:jc w:val="both"/>
              <w:rPr>
                <w:rFonts w:ascii="Arial" w:hAnsi="Arial" w:cs="Arial"/>
                <w:b/>
                <w:bCs/>
                <w:color w:val="FFFFFF"/>
                <w:sz w:val="22"/>
                <w:szCs w:val="22"/>
              </w:rPr>
            </w:pPr>
            <w:r w:rsidRPr="009E5599">
              <w:rPr>
                <w:rFonts w:ascii="Arial" w:hAnsi="Arial" w:cs="Arial"/>
                <w:b/>
                <w:bCs/>
                <w:color w:val="FFFFFF"/>
                <w:sz w:val="22"/>
                <w:szCs w:val="22"/>
              </w:rPr>
              <w:t>Project Concernbrede mobiliteit</w:t>
            </w:r>
          </w:p>
        </w:tc>
        <w:tc>
          <w:tcPr>
            <w:tcW w:w="1857" w:type="dxa"/>
            <w:shd w:val="clear" w:color="auto" w:fill="4F81BD"/>
          </w:tcPr>
          <w:p w:rsidR="009B6510" w:rsidRPr="009E5599" w:rsidRDefault="009B6510" w:rsidP="009E5599">
            <w:pPr>
              <w:spacing w:line="276" w:lineRule="auto"/>
              <w:jc w:val="both"/>
              <w:rPr>
                <w:rFonts w:ascii="Arial" w:hAnsi="Arial" w:cs="Arial"/>
                <w:b/>
                <w:bCs/>
                <w:color w:val="FFFFFF"/>
                <w:sz w:val="22"/>
                <w:szCs w:val="22"/>
              </w:rPr>
            </w:pPr>
            <w:r w:rsidRPr="009E5599">
              <w:rPr>
                <w:rFonts w:ascii="Arial" w:hAnsi="Arial" w:cs="Arial"/>
                <w:b/>
                <w:bCs/>
                <w:color w:val="FFFFFF"/>
                <w:sz w:val="22"/>
                <w:szCs w:val="22"/>
              </w:rPr>
              <w:t>Gesprekscyclus</w:t>
            </w:r>
          </w:p>
          <w:p w:rsidR="009B6510" w:rsidRPr="009E5599" w:rsidRDefault="009B6510" w:rsidP="009E5599">
            <w:pPr>
              <w:spacing w:line="276" w:lineRule="auto"/>
              <w:jc w:val="both"/>
              <w:rPr>
                <w:rFonts w:ascii="Arial" w:hAnsi="Arial" w:cs="Arial"/>
                <w:b/>
                <w:bCs/>
                <w:color w:val="FFFFFF"/>
                <w:sz w:val="22"/>
                <w:szCs w:val="22"/>
              </w:rPr>
            </w:pPr>
          </w:p>
        </w:tc>
        <w:tc>
          <w:tcPr>
            <w:tcW w:w="1858" w:type="dxa"/>
            <w:shd w:val="clear" w:color="auto" w:fill="4F81BD"/>
          </w:tcPr>
          <w:p w:rsidR="009B6510" w:rsidRPr="009E5599" w:rsidRDefault="009B6510" w:rsidP="009E5599">
            <w:pPr>
              <w:spacing w:line="276" w:lineRule="auto"/>
              <w:jc w:val="both"/>
              <w:rPr>
                <w:rFonts w:ascii="Arial" w:hAnsi="Arial" w:cs="Arial"/>
                <w:b/>
                <w:bCs/>
                <w:color w:val="FFFFFF"/>
                <w:sz w:val="22"/>
                <w:szCs w:val="22"/>
              </w:rPr>
            </w:pPr>
            <w:r w:rsidRPr="009E5599">
              <w:rPr>
                <w:rFonts w:ascii="Arial" w:hAnsi="Arial" w:cs="Arial"/>
                <w:b/>
                <w:bCs/>
                <w:color w:val="FFFFFF"/>
                <w:sz w:val="22"/>
                <w:szCs w:val="22"/>
              </w:rPr>
              <w:t>Mobiliteitskraam</w:t>
            </w:r>
          </w:p>
        </w:tc>
      </w:tr>
      <w:tr w:rsidR="009B6510" w:rsidRPr="009E5599" w:rsidTr="00FB1BD2">
        <w:tc>
          <w:tcPr>
            <w:tcW w:w="1857" w:type="dxa"/>
          </w:tcPr>
          <w:p w:rsidR="009B6510" w:rsidRPr="00240681" w:rsidRDefault="009B6510" w:rsidP="009E5599">
            <w:pPr>
              <w:spacing w:line="276" w:lineRule="auto"/>
              <w:rPr>
                <w:rFonts w:ascii="Arial" w:hAnsi="Arial" w:cs="Arial"/>
                <w:sz w:val="22"/>
                <w:szCs w:val="22"/>
              </w:rPr>
            </w:pPr>
            <w:r w:rsidRPr="00240681">
              <w:rPr>
                <w:rFonts w:ascii="Arial" w:hAnsi="Arial" w:cs="Arial"/>
                <w:sz w:val="22"/>
                <w:szCs w:val="22"/>
              </w:rPr>
              <w:t>Definiëring van het beleidsdoel</w:t>
            </w:r>
          </w:p>
        </w:tc>
        <w:tc>
          <w:tcPr>
            <w:tcW w:w="1857" w:type="dxa"/>
          </w:tcPr>
          <w:p w:rsidR="009B6510" w:rsidRPr="00240681" w:rsidRDefault="009B6510" w:rsidP="009E5599">
            <w:pPr>
              <w:spacing w:line="276" w:lineRule="auto"/>
              <w:jc w:val="both"/>
              <w:rPr>
                <w:rFonts w:ascii="Arial" w:hAnsi="Arial" w:cs="Arial"/>
                <w:sz w:val="22"/>
                <w:szCs w:val="22"/>
              </w:rPr>
            </w:pPr>
            <w:r w:rsidRPr="00240681">
              <w:rPr>
                <w:rFonts w:ascii="Arial" w:hAnsi="Arial" w:cs="Arial"/>
                <w:sz w:val="22"/>
                <w:szCs w:val="22"/>
              </w:rPr>
              <w:t>+</w:t>
            </w:r>
          </w:p>
        </w:tc>
        <w:tc>
          <w:tcPr>
            <w:tcW w:w="1857" w:type="dxa"/>
          </w:tcPr>
          <w:p w:rsidR="009B6510" w:rsidRPr="00240681" w:rsidRDefault="009B6510" w:rsidP="009E5599">
            <w:pPr>
              <w:spacing w:line="276" w:lineRule="auto"/>
              <w:jc w:val="both"/>
              <w:rPr>
                <w:rFonts w:ascii="Arial" w:hAnsi="Arial" w:cs="Arial"/>
                <w:sz w:val="22"/>
                <w:szCs w:val="22"/>
              </w:rPr>
            </w:pPr>
            <w:r w:rsidRPr="00240681">
              <w:rPr>
                <w:rFonts w:ascii="Arial" w:hAnsi="Arial" w:cs="Arial"/>
                <w:sz w:val="22"/>
                <w:szCs w:val="22"/>
              </w:rPr>
              <w:t>-</w:t>
            </w:r>
          </w:p>
        </w:tc>
        <w:tc>
          <w:tcPr>
            <w:tcW w:w="1857" w:type="dxa"/>
          </w:tcPr>
          <w:p w:rsidR="009B6510" w:rsidRPr="00240681" w:rsidRDefault="009B6510" w:rsidP="009E5599">
            <w:pPr>
              <w:spacing w:line="276" w:lineRule="auto"/>
              <w:jc w:val="both"/>
              <w:rPr>
                <w:rFonts w:ascii="Arial" w:hAnsi="Arial" w:cs="Arial"/>
                <w:sz w:val="22"/>
                <w:szCs w:val="22"/>
              </w:rPr>
            </w:pPr>
            <w:r w:rsidRPr="00240681">
              <w:rPr>
                <w:rFonts w:ascii="Arial" w:hAnsi="Arial" w:cs="Arial"/>
                <w:sz w:val="22"/>
                <w:szCs w:val="22"/>
              </w:rPr>
              <w:t>+</w:t>
            </w:r>
          </w:p>
        </w:tc>
        <w:tc>
          <w:tcPr>
            <w:tcW w:w="1858" w:type="dxa"/>
          </w:tcPr>
          <w:p w:rsidR="009B6510" w:rsidRPr="00240681" w:rsidRDefault="009B6510" w:rsidP="009E5599">
            <w:pPr>
              <w:spacing w:line="276" w:lineRule="auto"/>
              <w:jc w:val="both"/>
              <w:rPr>
                <w:rFonts w:ascii="Arial" w:hAnsi="Arial" w:cs="Arial"/>
                <w:sz w:val="22"/>
                <w:szCs w:val="22"/>
              </w:rPr>
            </w:pPr>
            <w:r w:rsidRPr="00240681">
              <w:rPr>
                <w:rFonts w:ascii="Arial" w:hAnsi="Arial" w:cs="Arial"/>
                <w:sz w:val="22"/>
                <w:szCs w:val="22"/>
              </w:rPr>
              <w:t>-</w:t>
            </w:r>
          </w:p>
        </w:tc>
      </w:tr>
      <w:tr w:rsidR="009B6510" w:rsidRPr="009E5599" w:rsidTr="00FB1BD2">
        <w:tc>
          <w:tcPr>
            <w:tcW w:w="1857" w:type="dxa"/>
          </w:tcPr>
          <w:p w:rsidR="009B6510" w:rsidRPr="00240681" w:rsidRDefault="009B6510" w:rsidP="009E5599">
            <w:pPr>
              <w:spacing w:line="276" w:lineRule="auto"/>
              <w:rPr>
                <w:rFonts w:ascii="Arial" w:hAnsi="Arial" w:cs="Arial"/>
                <w:sz w:val="22"/>
                <w:szCs w:val="22"/>
              </w:rPr>
            </w:pPr>
            <w:r w:rsidRPr="00240681">
              <w:rPr>
                <w:rFonts w:ascii="Arial" w:hAnsi="Arial" w:cs="Arial"/>
                <w:sz w:val="22"/>
                <w:szCs w:val="22"/>
              </w:rPr>
              <w:t>Geldigheid van de causale theorie</w:t>
            </w:r>
          </w:p>
        </w:tc>
        <w:tc>
          <w:tcPr>
            <w:tcW w:w="1857" w:type="dxa"/>
          </w:tcPr>
          <w:p w:rsidR="009B6510" w:rsidRPr="00240681" w:rsidRDefault="009B6510" w:rsidP="009E5599">
            <w:pPr>
              <w:spacing w:line="276" w:lineRule="auto"/>
              <w:jc w:val="both"/>
              <w:rPr>
                <w:rFonts w:ascii="Arial" w:hAnsi="Arial" w:cs="Arial"/>
                <w:sz w:val="22"/>
                <w:szCs w:val="22"/>
              </w:rPr>
            </w:pPr>
            <w:r w:rsidRPr="00240681">
              <w:rPr>
                <w:rFonts w:ascii="Arial" w:hAnsi="Arial" w:cs="Arial"/>
                <w:sz w:val="22"/>
                <w:szCs w:val="22"/>
              </w:rPr>
              <w:t>-</w:t>
            </w:r>
          </w:p>
        </w:tc>
        <w:tc>
          <w:tcPr>
            <w:tcW w:w="1857" w:type="dxa"/>
          </w:tcPr>
          <w:p w:rsidR="009B6510" w:rsidRPr="00240681" w:rsidRDefault="009B6510" w:rsidP="009E5599">
            <w:pPr>
              <w:spacing w:line="276" w:lineRule="auto"/>
              <w:jc w:val="both"/>
              <w:rPr>
                <w:rFonts w:ascii="Arial" w:hAnsi="Arial" w:cs="Arial"/>
                <w:sz w:val="22"/>
                <w:szCs w:val="22"/>
              </w:rPr>
            </w:pPr>
            <w:r w:rsidRPr="00240681">
              <w:rPr>
                <w:rFonts w:ascii="Arial" w:hAnsi="Arial" w:cs="Arial"/>
                <w:sz w:val="22"/>
                <w:szCs w:val="22"/>
              </w:rPr>
              <w:t>-</w:t>
            </w:r>
          </w:p>
        </w:tc>
        <w:tc>
          <w:tcPr>
            <w:tcW w:w="1857" w:type="dxa"/>
          </w:tcPr>
          <w:p w:rsidR="009B6510" w:rsidRPr="00240681" w:rsidRDefault="009B6510" w:rsidP="009E5599">
            <w:pPr>
              <w:spacing w:line="276" w:lineRule="auto"/>
              <w:jc w:val="both"/>
              <w:rPr>
                <w:rFonts w:ascii="Arial" w:hAnsi="Arial" w:cs="Arial"/>
                <w:sz w:val="22"/>
                <w:szCs w:val="22"/>
              </w:rPr>
            </w:pPr>
            <w:r w:rsidRPr="00240681">
              <w:rPr>
                <w:rFonts w:ascii="Arial" w:hAnsi="Arial" w:cs="Arial"/>
                <w:sz w:val="22"/>
                <w:szCs w:val="22"/>
              </w:rPr>
              <w:t>-</w:t>
            </w:r>
          </w:p>
        </w:tc>
        <w:tc>
          <w:tcPr>
            <w:tcW w:w="1858" w:type="dxa"/>
          </w:tcPr>
          <w:p w:rsidR="009B6510" w:rsidRPr="00240681" w:rsidRDefault="009B6510" w:rsidP="009E5599">
            <w:pPr>
              <w:spacing w:line="276" w:lineRule="auto"/>
              <w:jc w:val="both"/>
              <w:rPr>
                <w:rFonts w:ascii="Arial" w:hAnsi="Arial" w:cs="Arial"/>
                <w:sz w:val="22"/>
                <w:szCs w:val="22"/>
              </w:rPr>
            </w:pPr>
            <w:r w:rsidRPr="00240681">
              <w:rPr>
                <w:rFonts w:ascii="Arial" w:hAnsi="Arial" w:cs="Arial"/>
                <w:sz w:val="22"/>
                <w:szCs w:val="22"/>
              </w:rPr>
              <w:t>-</w:t>
            </w:r>
          </w:p>
        </w:tc>
      </w:tr>
      <w:tr w:rsidR="009B6510" w:rsidRPr="009E5599" w:rsidTr="00FB1BD2">
        <w:tc>
          <w:tcPr>
            <w:tcW w:w="1857" w:type="dxa"/>
          </w:tcPr>
          <w:p w:rsidR="009B6510" w:rsidRPr="00240681" w:rsidRDefault="009B6510" w:rsidP="009E5599">
            <w:pPr>
              <w:spacing w:line="276" w:lineRule="auto"/>
              <w:rPr>
                <w:rFonts w:ascii="Arial" w:hAnsi="Arial" w:cs="Arial"/>
                <w:sz w:val="22"/>
                <w:szCs w:val="22"/>
              </w:rPr>
            </w:pPr>
            <w:r w:rsidRPr="00240681">
              <w:rPr>
                <w:rFonts w:ascii="Arial" w:hAnsi="Arial" w:cs="Arial"/>
                <w:sz w:val="22"/>
                <w:szCs w:val="22"/>
              </w:rPr>
              <w:t>Mate van hiërarchische integratie</w:t>
            </w:r>
          </w:p>
        </w:tc>
        <w:tc>
          <w:tcPr>
            <w:tcW w:w="1857" w:type="dxa"/>
          </w:tcPr>
          <w:p w:rsidR="009B6510" w:rsidRPr="00240681" w:rsidRDefault="009B6510" w:rsidP="009E5599">
            <w:pPr>
              <w:spacing w:line="276" w:lineRule="auto"/>
              <w:jc w:val="both"/>
              <w:rPr>
                <w:rFonts w:ascii="Arial" w:hAnsi="Arial" w:cs="Arial"/>
                <w:sz w:val="22"/>
                <w:szCs w:val="22"/>
              </w:rPr>
            </w:pPr>
            <w:r w:rsidRPr="00240681">
              <w:rPr>
                <w:rFonts w:ascii="Arial" w:hAnsi="Arial" w:cs="Arial"/>
                <w:sz w:val="22"/>
                <w:szCs w:val="22"/>
              </w:rPr>
              <w:t>+</w:t>
            </w:r>
          </w:p>
        </w:tc>
        <w:tc>
          <w:tcPr>
            <w:tcW w:w="1857" w:type="dxa"/>
          </w:tcPr>
          <w:p w:rsidR="009B6510" w:rsidRPr="00240681" w:rsidRDefault="009B6510" w:rsidP="009E5599">
            <w:pPr>
              <w:spacing w:line="276" w:lineRule="auto"/>
              <w:jc w:val="both"/>
              <w:rPr>
                <w:rFonts w:ascii="Arial" w:hAnsi="Arial" w:cs="Arial"/>
                <w:sz w:val="22"/>
                <w:szCs w:val="22"/>
              </w:rPr>
            </w:pPr>
            <w:r w:rsidRPr="00240681">
              <w:rPr>
                <w:rFonts w:ascii="Arial" w:hAnsi="Arial" w:cs="Arial"/>
                <w:sz w:val="22"/>
                <w:szCs w:val="22"/>
              </w:rPr>
              <w:t>-</w:t>
            </w:r>
          </w:p>
        </w:tc>
        <w:tc>
          <w:tcPr>
            <w:tcW w:w="1857" w:type="dxa"/>
          </w:tcPr>
          <w:p w:rsidR="009B6510" w:rsidRPr="00240681" w:rsidRDefault="009B6510" w:rsidP="009E5599">
            <w:pPr>
              <w:spacing w:line="276" w:lineRule="auto"/>
              <w:jc w:val="both"/>
              <w:rPr>
                <w:rFonts w:ascii="Arial" w:hAnsi="Arial" w:cs="Arial"/>
                <w:sz w:val="22"/>
                <w:szCs w:val="22"/>
              </w:rPr>
            </w:pPr>
            <w:r w:rsidRPr="00240681">
              <w:rPr>
                <w:rFonts w:ascii="Arial" w:hAnsi="Arial" w:cs="Arial"/>
                <w:sz w:val="22"/>
                <w:szCs w:val="22"/>
              </w:rPr>
              <w:t>+</w:t>
            </w:r>
          </w:p>
        </w:tc>
        <w:tc>
          <w:tcPr>
            <w:tcW w:w="1858" w:type="dxa"/>
          </w:tcPr>
          <w:p w:rsidR="009B6510" w:rsidRPr="00240681" w:rsidRDefault="009B6510" w:rsidP="009E5599">
            <w:pPr>
              <w:spacing w:line="276" w:lineRule="auto"/>
              <w:jc w:val="both"/>
              <w:rPr>
                <w:rFonts w:ascii="Arial" w:hAnsi="Arial" w:cs="Arial"/>
                <w:sz w:val="22"/>
                <w:szCs w:val="22"/>
              </w:rPr>
            </w:pPr>
            <w:r w:rsidRPr="00240681">
              <w:rPr>
                <w:rFonts w:ascii="Arial" w:hAnsi="Arial" w:cs="Arial"/>
                <w:sz w:val="22"/>
                <w:szCs w:val="22"/>
              </w:rPr>
              <w:t>-</w:t>
            </w:r>
          </w:p>
        </w:tc>
      </w:tr>
      <w:tr w:rsidR="009B6510" w:rsidRPr="009E5599" w:rsidTr="00FB1BD2">
        <w:tc>
          <w:tcPr>
            <w:tcW w:w="1857" w:type="dxa"/>
          </w:tcPr>
          <w:p w:rsidR="009B6510" w:rsidRPr="00240681" w:rsidRDefault="009B6510" w:rsidP="009E5599">
            <w:pPr>
              <w:spacing w:line="276" w:lineRule="auto"/>
              <w:rPr>
                <w:rFonts w:ascii="Arial" w:hAnsi="Arial" w:cs="Arial"/>
                <w:sz w:val="22"/>
                <w:szCs w:val="22"/>
              </w:rPr>
            </w:pPr>
            <w:r w:rsidRPr="00240681">
              <w:rPr>
                <w:rFonts w:ascii="Arial" w:hAnsi="Arial" w:cs="Arial"/>
                <w:sz w:val="22"/>
                <w:szCs w:val="22"/>
              </w:rPr>
              <w:t>Participatie van stakeholders</w:t>
            </w:r>
          </w:p>
        </w:tc>
        <w:tc>
          <w:tcPr>
            <w:tcW w:w="1857" w:type="dxa"/>
          </w:tcPr>
          <w:p w:rsidR="009B6510" w:rsidRPr="00240681" w:rsidRDefault="009B6510" w:rsidP="009E5599">
            <w:pPr>
              <w:spacing w:line="276" w:lineRule="auto"/>
              <w:jc w:val="both"/>
              <w:rPr>
                <w:rFonts w:ascii="Arial" w:hAnsi="Arial" w:cs="Arial"/>
                <w:sz w:val="22"/>
                <w:szCs w:val="22"/>
              </w:rPr>
            </w:pPr>
            <w:r w:rsidRPr="00240681">
              <w:rPr>
                <w:rFonts w:ascii="Arial" w:hAnsi="Arial" w:cs="Arial"/>
                <w:sz w:val="22"/>
                <w:szCs w:val="22"/>
              </w:rPr>
              <w:t>-</w:t>
            </w:r>
          </w:p>
        </w:tc>
        <w:tc>
          <w:tcPr>
            <w:tcW w:w="1857" w:type="dxa"/>
          </w:tcPr>
          <w:p w:rsidR="009B6510" w:rsidRPr="00240681" w:rsidRDefault="009B6510" w:rsidP="009E5599">
            <w:pPr>
              <w:spacing w:line="276" w:lineRule="auto"/>
              <w:jc w:val="both"/>
              <w:rPr>
                <w:rFonts w:ascii="Arial" w:hAnsi="Arial" w:cs="Arial"/>
                <w:sz w:val="22"/>
                <w:szCs w:val="22"/>
              </w:rPr>
            </w:pPr>
            <w:r w:rsidRPr="00240681">
              <w:rPr>
                <w:rFonts w:ascii="Arial" w:hAnsi="Arial" w:cs="Arial"/>
                <w:sz w:val="22"/>
                <w:szCs w:val="22"/>
              </w:rPr>
              <w:t>-</w:t>
            </w:r>
          </w:p>
        </w:tc>
        <w:tc>
          <w:tcPr>
            <w:tcW w:w="1857" w:type="dxa"/>
          </w:tcPr>
          <w:p w:rsidR="009B6510" w:rsidRPr="00240681" w:rsidRDefault="009B6510" w:rsidP="009E5599">
            <w:pPr>
              <w:spacing w:line="276" w:lineRule="auto"/>
              <w:jc w:val="both"/>
              <w:rPr>
                <w:rFonts w:ascii="Arial" w:hAnsi="Arial" w:cs="Arial"/>
                <w:sz w:val="22"/>
                <w:szCs w:val="22"/>
              </w:rPr>
            </w:pPr>
            <w:r w:rsidRPr="00240681">
              <w:rPr>
                <w:rFonts w:ascii="Arial" w:hAnsi="Arial" w:cs="Arial"/>
                <w:sz w:val="22"/>
                <w:szCs w:val="22"/>
              </w:rPr>
              <w:t>-</w:t>
            </w:r>
          </w:p>
        </w:tc>
        <w:tc>
          <w:tcPr>
            <w:tcW w:w="1858" w:type="dxa"/>
          </w:tcPr>
          <w:p w:rsidR="009B6510" w:rsidRPr="00240681" w:rsidRDefault="009B6510" w:rsidP="009E5599">
            <w:pPr>
              <w:spacing w:line="276" w:lineRule="auto"/>
              <w:jc w:val="both"/>
              <w:rPr>
                <w:rFonts w:ascii="Arial" w:hAnsi="Arial" w:cs="Arial"/>
                <w:sz w:val="22"/>
                <w:szCs w:val="22"/>
              </w:rPr>
            </w:pPr>
            <w:r w:rsidRPr="00240681">
              <w:rPr>
                <w:rFonts w:ascii="Arial" w:hAnsi="Arial" w:cs="Arial"/>
                <w:sz w:val="22"/>
                <w:szCs w:val="22"/>
              </w:rPr>
              <w:t>-</w:t>
            </w:r>
          </w:p>
        </w:tc>
      </w:tr>
      <w:tr w:rsidR="009B6510" w:rsidRPr="009E5599" w:rsidTr="00FB1BD2">
        <w:tc>
          <w:tcPr>
            <w:tcW w:w="1857" w:type="dxa"/>
          </w:tcPr>
          <w:p w:rsidR="009B6510" w:rsidRPr="00240681" w:rsidRDefault="009B6510" w:rsidP="009E5599">
            <w:pPr>
              <w:spacing w:line="276" w:lineRule="auto"/>
              <w:rPr>
                <w:rFonts w:ascii="Arial" w:hAnsi="Arial" w:cs="Arial"/>
                <w:sz w:val="22"/>
                <w:szCs w:val="22"/>
              </w:rPr>
            </w:pPr>
            <w:r w:rsidRPr="00240681">
              <w:rPr>
                <w:rFonts w:ascii="Arial" w:hAnsi="Arial" w:cs="Arial"/>
                <w:sz w:val="22"/>
                <w:szCs w:val="22"/>
              </w:rPr>
              <w:t>Procedures van besluitvorming</w:t>
            </w:r>
          </w:p>
        </w:tc>
        <w:tc>
          <w:tcPr>
            <w:tcW w:w="1857" w:type="dxa"/>
          </w:tcPr>
          <w:p w:rsidR="009B6510" w:rsidRPr="00240681" w:rsidRDefault="009B6510" w:rsidP="009E5599">
            <w:pPr>
              <w:spacing w:line="276" w:lineRule="auto"/>
              <w:jc w:val="both"/>
              <w:rPr>
                <w:rFonts w:ascii="Arial" w:hAnsi="Arial" w:cs="Arial"/>
                <w:sz w:val="22"/>
                <w:szCs w:val="22"/>
              </w:rPr>
            </w:pPr>
            <w:r w:rsidRPr="00240681">
              <w:rPr>
                <w:rFonts w:ascii="Arial" w:hAnsi="Arial" w:cs="Arial"/>
                <w:sz w:val="22"/>
                <w:szCs w:val="22"/>
              </w:rPr>
              <w:t>-</w:t>
            </w:r>
          </w:p>
        </w:tc>
        <w:tc>
          <w:tcPr>
            <w:tcW w:w="1857" w:type="dxa"/>
          </w:tcPr>
          <w:p w:rsidR="009B6510" w:rsidRPr="00240681" w:rsidRDefault="009B6510" w:rsidP="009E5599">
            <w:pPr>
              <w:spacing w:line="276" w:lineRule="auto"/>
              <w:jc w:val="both"/>
              <w:rPr>
                <w:rFonts w:ascii="Arial" w:hAnsi="Arial" w:cs="Arial"/>
                <w:sz w:val="22"/>
                <w:szCs w:val="22"/>
              </w:rPr>
            </w:pPr>
            <w:r w:rsidRPr="00240681">
              <w:rPr>
                <w:rFonts w:ascii="Arial" w:hAnsi="Arial" w:cs="Arial"/>
                <w:sz w:val="22"/>
                <w:szCs w:val="22"/>
              </w:rPr>
              <w:t>-</w:t>
            </w:r>
          </w:p>
        </w:tc>
        <w:tc>
          <w:tcPr>
            <w:tcW w:w="1857" w:type="dxa"/>
          </w:tcPr>
          <w:p w:rsidR="009B6510" w:rsidRPr="00240681" w:rsidRDefault="009B6510" w:rsidP="009E5599">
            <w:pPr>
              <w:spacing w:line="276" w:lineRule="auto"/>
              <w:jc w:val="both"/>
              <w:rPr>
                <w:rFonts w:ascii="Arial" w:hAnsi="Arial" w:cs="Arial"/>
                <w:sz w:val="22"/>
                <w:szCs w:val="22"/>
              </w:rPr>
            </w:pPr>
            <w:r w:rsidRPr="00240681">
              <w:rPr>
                <w:rFonts w:ascii="Arial" w:hAnsi="Arial" w:cs="Arial"/>
                <w:sz w:val="22"/>
                <w:szCs w:val="22"/>
              </w:rPr>
              <w:t>-</w:t>
            </w:r>
          </w:p>
        </w:tc>
        <w:tc>
          <w:tcPr>
            <w:tcW w:w="1858" w:type="dxa"/>
          </w:tcPr>
          <w:p w:rsidR="009B6510" w:rsidRPr="00240681" w:rsidRDefault="009B6510" w:rsidP="009E5599">
            <w:pPr>
              <w:spacing w:line="276" w:lineRule="auto"/>
              <w:jc w:val="both"/>
              <w:rPr>
                <w:rFonts w:ascii="Arial" w:hAnsi="Arial" w:cs="Arial"/>
                <w:sz w:val="22"/>
                <w:szCs w:val="22"/>
              </w:rPr>
            </w:pPr>
            <w:r w:rsidRPr="00240681">
              <w:rPr>
                <w:rFonts w:ascii="Arial" w:hAnsi="Arial" w:cs="Arial"/>
                <w:sz w:val="22"/>
                <w:szCs w:val="22"/>
              </w:rPr>
              <w:t>-</w:t>
            </w:r>
          </w:p>
        </w:tc>
      </w:tr>
      <w:tr w:rsidR="009B6510" w:rsidRPr="009E5599" w:rsidTr="00FB1BD2">
        <w:tc>
          <w:tcPr>
            <w:tcW w:w="1857" w:type="dxa"/>
          </w:tcPr>
          <w:p w:rsidR="009B6510" w:rsidRPr="00240681" w:rsidRDefault="009B6510" w:rsidP="009E5599">
            <w:pPr>
              <w:spacing w:line="276" w:lineRule="auto"/>
              <w:jc w:val="both"/>
              <w:rPr>
                <w:rFonts w:ascii="Arial" w:hAnsi="Arial" w:cs="Arial"/>
                <w:sz w:val="22"/>
                <w:szCs w:val="22"/>
              </w:rPr>
            </w:pPr>
            <w:r w:rsidRPr="00240681">
              <w:rPr>
                <w:rFonts w:ascii="Arial" w:hAnsi="Arial" w:cs="Arial"/>
                <w:sz w:val="22"/>
                <w:szCs w:val="22"/>
              </w:rPr>
              <w:t>Financiële middelen</w:t>
            </w:r>
          </w:p>
        </w:tc>
        <w:tc>
          <w:tcPr>
            <w:tcW w:w="1857" w:type="dxa"/>
          </w:tcPr>
          <w:p w:rsidR="009B6510" w:rsidRPr="00240681" w:rsidRDefault="009B6510" w:rsidP="009E5599">
            <w:pPr>
              <w:spacing w:line="276" w:lineRule="auto"/>
              <w:jc w:val="both"/>
              <w:rPr>
                <w:rFonts w:ascii="Arial" w:hAnsi="Arial" w:cs="Arial"/>
                <w:sz w:val="22"/>
                <w:szCs w:val="22"/>
              </w:rPr>
            </w:pPr>
            <w:r w:rsidRPr="00240681">
              <w:rPr>
                <w:rFonts w:ascii="Arial" w:hAnsi="Arial" w:cs="Arial"/>
                <w:sz w:val="22"/>
                <w:szCs w:val="22"/>
              </w:rPr>
              <w:t>-</w:t>
            </w:r>
          </w:p>
        </w:tc>
        <w:tc>
          <w:tcPr>
            <w:tcW w:w="1857" w:type="dxa"/>
          </w:tcPr>
          <w:p w:rsidR="009B6510" w:rsidRPr="00240681" w:rsidRDefault="009B6510" w:rsidP="009E5599">
            <w:pPr>
              <w:spacing w:line="276" w:lineRule="auto"/>
              <w:jc w:val="both"/>
              <w:rPr>
                <w:rFonts w:ascii="Arial" w:hAnsi="Arial" w:cs="Arial"/>
                <w:sz w:val="22"/>
                <w:szCs w:val="22"/>
              </w:rPr>
            </w:pPr>
            <w:r w:rsidRPr="00240681">
              <w:rPr>
                <w:rFonts w:ascii="Arial" w:hAnsi="Arial" w:cs="Arial"/>
                <w:sz w:val="22"/>
                <w:szCs w:val="22"/>
              </w:rPr>
              <w:t>+</w:t>
            </w:r>
          </w:p>
        </w:tc>
        <w:tc>
          <w:tcPr>
            <w:tcW w:w="1857" w:type="dxa"/>
          </w:tcPr>
          <w:p w:rsidR="009B6510" w:rsidRPr="00240681" w:rsidRDefault="009B6510" w:rsidP="009E5599">
            <w:pPr>
              <w:spacing w:line="276" w:lineRule="auto"/>
              <w:jc w:val="both"/>
              <w:rPr>
                <w:rFonts w:ascii="Arial" w:hAnsi="Arial" w:cs="Arial"/>
                <w:sz w:val="22"/>
                <w:szCs w:val="22"/>
              </w:rPr>
            </w:pPr>
            <w:r w:rsidRPr="00240681">
              <w:rPr>
                <w:rFonts w:ascii="Arial" w:hAnsi="Arial" w:cs="Arial"/>
                <w:sz w:val="22"/>
                <w:szCs w:val="22"/>
              </w:rPr>
              <w:t>-</w:t>
            </w:r>
          </w:p>
        </w:tc>
        <w:tc>
          <w:tcPr>
            <w:tcW w:w="1858" w:type="dxa"/>
          </w:tcPr>
          <w:p w:rsidR="009B6510" w:rsidRPr="00240681" w:rsidRDefault="009B6510" w:rsidP="009E5599">
            <w:pPr>
              <w:spacing w:line="276" w:lineRule="auto"/>
              <w:jc w:val="both"/>
              <w:rPr>
                <w:rFonts w:ascii="Arial" w:hAnsi="Arial" w:cs="Arial"/>
                <w:sz w:val="22"/>
                <w:szCs w:val="22"/>
              </w:rPr>
            </w:pPr>
            <w:r w:rsidRPr="00240681">
              <w:rPr>
                <w:rFonts w:ascii="Arial" w:hAnsi="Arial" w:cs="Arial"/>
                <w:sz w:val="22"/>
                <w:szCs w:val="22"/>
              </w:rPr>
              <w:t>-</w:t>
            </w:r>
          </w:p>
        </w:tc>
      </w:tr>
      <w:tr w:rsidR="009B6510" w:rsidRPr="009E5599" w:rsidTr="00FB1BD2">
        <w:tc>
          <w:tcPr>
            <w:tcW w:w="1857" w:type="dxa"/>
          </w:tcPr>
          <w:p w:rsidR="009B6510" w:rsidRPr="00240681" w:rsidRDefault="009B6510" w:rsidP="009E5599">
            <w:pPr>
              <w:spacing w:line="276" w:lineRule="auto"/>
              <w:jc w:val="both"/>
              <w:rPr>
                <w:rFonts w:ascii="Arial" w:hAnsi="Arial" w:cs="Arial"/>
                <w:sz w:val="22"/>
                <w:szCs w:val="22"/>
              </w:rPr>
            </w:pPr>
            <w:r w:rsidRPr="00240681">
              <w:rPr>
                <w:rFonts w:ascii="Arial" w:hAnsi="Arial" w:cs="Arial"/>
                <w:sz w:val="22"/>
                <w:szCs w:val="22"/>
              </w:rPr>
              <w:t>Personele middelen</w:t>
            </w:r>
          </w:p>
        </w:tc>
        <w:tc>
          <w:tcPr>
            <w:tcW w:w="1857" w:type="dxa"/>
          </w:tcPr>
          <w:p w:rsidR="009B6510" w:rsidRPr="00240681" w:rsidRDefault="009B6510" w:rsidP="009E5599">
            <w:pPr>
              <w:spacing w:line="276" w:lineRule="auto"/>
              <w:jc w:val="both"/>
              <w:rPr>
                <w:rFonts w:ascii="Arial" w:hAnsi="Arial" w:cs="Arial"/>
                <w:sz w:val="22"/>
                <w:szCs w:val="22"/>
              </w:rPr>
            </w:pPr>
            <w:r w:rsidRPr="00240681">
              <w:rPr>
                <w:rFonts w:ascii="Arial" w:hAnsi="Arial" w:cs="Arial"/>
                <w:sz w:val="22"/>
                <w:szCs w:val="22"/>
              </w:rPr>
              <w:t>-</w:t>
            </w:r>
          </w:p>
        </w:tc>
        <w:tc>
          <w:tcPr>
            <w:tcW w:w="1857" w:type="dxa"/>
          </w:tcPr>
          <w:p w:rsidR="009B6510" w:rsidRPr="00240681" w:rsidRDefault="009B6510" w:rsidP="009E5599">
            <w:pPr>
              <w:spacing w:line="276" w:lineRule="auto"/>
              <w:jc w:val="both"/>
              <w:rPr>
                <w:rFonts w:ascii="Arial" w:hAnsi="Arial" w:cs="Arial"/>
                <w:sz w:val="22"/>
                <w:szCs w:val="22"/>
              </w:rPr>
            </w:pPr>
            <w:r w:rsidRPr="00240681">
              <w:rPr>
                <w:rFonts w:ascii="Arial" w:hAnsi="Arial" w:cs="Arial"/>
                <w:sz w:val="22"/>
                <w:szCs w:val="22"/>
              </w:rPr>
              <w:t>+</w:t>
            </w:r>
          </w:p>
        </w:tc>
        <w:tc>
          <w:tcPr>
            <w:tcW w:w="1857" w:type="dxa"/>
          </w:tcPr>
          <w:p w:rsidR="009B6510" w:rsidRPr="00240681" w:rsidRDefault="009B6510" w:rsidP="009E5599">
            <w:pPr>
              <w:spacing w:line="276" w:lineRule="auto"/>
              <w:jc w:val="both"/>
              <w:rPr>
                <w:rFonts w:ascii="Arial" w:hAnsi="Arial" w:cs="Arial"/>
                <w:sz w:val="22"/>
                <w:szCs w:val="22"/>
              </w:rPr>
            </w:pPr>
            <w:r w:rsidRPr="00240681">
              <w:rPr>
                <w:rFonts w:ascii="Arial" w:hAnsi="Arial" w:cs="Arial"/>
                <w:sz w:val="22"/>
                <w:szCs w:val="22"/>
              </w:rPr>
              <w:t>-</w:t>
            </w:r>
          </w:p>
        </w:tc>
        <w:tc>
          <w:tcPr>
            <w:tcW w:w="1858" w:type="dxa"/>
          </w:tcPr>
          <w:p w:rsidR="009B6510" w:rsidRPr="00240681" w:rsidRDefault="009B6510" w:rsidP="009E5599">
            <w:pPr>
              <w:spacing w:line="276" w:lineRule="auto"/>
              <w:jc w:val="both"/>
              <w:rPr>
                <w:rFonts w:ascii="Arial" w:hAnsi="Arial" w:cs="Arial"/>
                <w:sz w:val="22"/>
                <w:szCs w:val="22"/>
              </w:rPr>
            </w:pPr>
            <w:r w:rsidRPr="00240681">
              <w:rPr>
                <w:rFonts w:ascii="Arial" w:hAnsi="Arial" w:cs="Arial"/>
                <w:sz w:val="22"/>
                <w:szCs w:val="22"/>
              </w:rPr>
              <w:t>-</w:t>
            </w:r>
          </w:p>
        </w:tc>
      </w:tr>
    </w:tbl>
    <w:p w:rsidR="009B6510" w:rsidRPr="00E14C9D" w:rsidRDefault="009B6510" w:rsidP="00F36A38">
      <w:pPr>
        <w:spacing w:line="276" w:lineRule="auto"/>
        <w:jc w:val="both"/>
        <w:rPr>
          <w:rFonts w:ascii="Arial" w:hAnsi="Arial" w:cs="Arial"/>
          <w:b/>
          <w:sz w:val="20"/>
          <w:szCs w:val="20"/>
        </w:rPr>
      </w:pPr>
      <w:r>
        <w:rPr>
          <w:rFonts w:ascii="Arial" w:hAnsi="Arial" w:cs="Arial"/>
          <w:b/>
          <w:sz w:val="20"/>
          <w:szCs w:val="20"/>
        </w:rPr>
        <w:t>Tabel 6.6</w:t>
      </w:r>
      <w:r w:rsidRPr="00E14C9D">
        <w:rPr>
          <w:rFonts w:ascii="Arial" w:hAnsi="Arial" w:cs="Arial"/>
          <w:b/>
          <w:sz w:val="20"/>
          <w:szCs w:val="20"/>
        </w:rPr>
        <w:t xml:space="preserve"> Schematisch overzicht uitkomst statutaire model (van de Vall, 2007) Concern Gemeente Rotterdam</w:t>
      </w:r>
    </w:p>
    <w:p w:rsidR="009B6510" w:rsidRPr="00E14C9D" w:rsidRDefault="009B6510" w:rsidP="00F36A38">
      <w:pPr>
        <w:spacing w:line="276" w:lineRule="auto"/>
        <w:jc w:val="both"/>
        <w:rPr>
          <w:rFonts w:ascii="Arial" w:hAnsi="Arial" w:cs="Arial"/>
          <w:b/>
          <w:sz w:val="20"/>
          <w:szCs w:val="20"/>
        </w:rPr>
      </w:pPr>
    </w:p>
    <w:p w:rsidR="009B6510" w:rsidRDefault="009B6510" w:rsidP="00240681">
      <w:pPr>
        <w:spacing w:line="276" w:lineRule="auto"/>
        <w:jc w:val="both"/>
        <w:rPr>
          <w:rFonts w:ascii="Arial" w:hAnsi="Arial" w:cs="Arial"/>
          <w:b/>
          <w:sz w:val="22"/>
          <w:szCs w:val="22"/>
        </w:rPr>
      </w:pPr>
      <w:r>
        <w:rPr>
          <w:rFonts w:ascii="Arial" w:hAnsi="Arial" w:cs="Arial"/>
          <w:sz w:val="22"/>
          <w:szCs w:val="22"/>
        </w:rPr>
        <w:t>In tabel 6.6 is te zien dat alle vier maatregelen niet aan alle criteria voldoen. De werving- en selectieprocedure scoort negatief op vijf van de zeven criteria. Het project concernbrede mobiliteit scoort negatief op vijf van de zeven criteria. De gesprekscyclus scoort negatief op vijf van de zeven criteria en de mobiliteitskraam scoort negatief op alle zeven criteria. Hieruit kan geconcludeerd worden dat het concernbrede mobiliteitsbeleid onvoldoende is ontwikkeld.</w:t>
      </w:r>
    </w:p>
    <w:p w:rsidR="009B6510" w:rsidRDefault="009B6510" w:rsidP="00F36A38">
      <w:pPr>
        <w:spacing w:line="276" w:lineRule="auto"/>
        <w:jc w:val="both"/>
        <w:rPr>
          <w:rFonts w:ascii="Arial" w:hAnsi="Arial" w:cs="Arial"/>
          <w:b/>
          <w:sz w:val="22"/>
          <w:szCs w:val="22"/>
        </w:rPr>
      </w:pPr>
    </w:p>
    <w:p w:rsidR="009B6510" w:rsidRPr="007E34F9" w:rsidRDefault="009B6510" w:rsidP="00F36A38">
      <w:pPr>
        <w:spacing w:line="276" w:lineRule="auto"/>
        <w:jc w:val="both"/>
        <w:rPr>
          <w:rFonts w:ascii="Arial" w:hAnsi="Arial" w:cs="Arial"/>
          <w:i/>
          <w:sz w:val="22"/>
          <w:szCs w:val="22"/>
        </w:rPr>
      </w:pPr>
      <w:r w:rsidRPr="007E34F9">
        <w:rPr>
          <w:rFonts w:ascii="Arial" w:hAnsi="Arial" w:cs="Arial"/>
          <w:i/>
          <w:sz w:val="22"/>
          <w:szCs w:val="22"/>
        </w:rPr>
        <w:t>Stedenbouw en Volkshuisvesting</w:t>
      </w:r>
    </w:p>
    <w:p w:rsidR="009B6510" w:rsidRDefault="009B6510" w:rsidP="00F36A38">
      <w:pPr>
        <w:spacing w:line="276" w:lineRule="auto"/>
        <w:jc w:val="both"/>
        <w:rPr>
          <w:rFonts w:ascii="Arial" w:hAnsi="Arial" w:cs="Arial"/>
          <w:b/>
          <w:sz w:val="22"/>
          <w:szCs w:val="22"/>
        </w:rPr>
      </w:pPr>
    </w:p>
    <w:tbl>
      <w:tblPr>
        <w:tblW w:w="0" w:type="auto"/>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1E0"/>
      </w:tblPr>
      <w:tblGrid>
        <w:gridCol w:w="2106"/>
        <w:gridCol w:w="2442"/>
        <w:gridCol w:w="2551"/>
        <w:gridCol w:w="2187"/>
      </w:tblGrid>
      <w:tr w:rsidR="009B6510" w:rsidRPr="009E5599" w:rsidTr="00FB1BD2">
        <w:tc>
          <w:tcPr>
            <w:tcW w:w="2106" w:type="dxa"/>
            <w:shd w:val="clear" w:color="auto" w:fill="4F81BD"/>
          </w:tcPr>
          <w:p w:rsidR="009B6510" w:rsidRPr="009E5599" w:rsidRDefault="009B6510" w:rsidP="009E5599">
            <w:pPr>
              <w:spacing w:line="276" w:lineRule="auto"/>
              <w:jc w:val="both"/>
              <w:rPr>
                <w:rFonts w:ascii="Arial" w:hAnsi="Arial" w:cs="Arial"/>
                <w:b/>
                <w:bCs/>
                <w:color w:val="FFFFFF"/>
                <w:sz w:val="22"/>
                <w:szCs w:val="22"/>
              </w:rPr>
            </w:pPr>
            <w:r w:rsidRPr="009E5599">
              <w:rPr>
                <w:rFonts w:ascii="Arial" w:hAnsi="Arial" w:cs="Arial"/>
                <w:b/>
                <w:bCs/>
                <w:color w:val="FFFFFF"/>
                <w:sz w:val="22"/>
                <w:szCs w:val="22"/>
              </w:rPr>
              <w:t>Criteria</w:t>
            </w:r>
          </w:p>
        </w:tc>
        <w:tc>
          <w:tcPr>
            <w:tcW w:w="2442" w:type="dxa"/>
            <w:shd w:val="clear" w:color="auto" w:fill="4F81BD"/>
          </w:tcPr>
          <w:p w:rsidR="009B6510" w:rsidRPr="009E5599" w:rsidRDefault="009B6510" w:rsidP="009E5599">
            <w:pPr>
              <w:spacing w:line="276" w:lineRule="auto"/>
              <w:jc w:val="both"/>
              <w:rPr>
                <w:rFonts w:ascii="Arial" w:hAnsi="Arial" w:cs="Arial"/>
                <w:b/>
                <w:bCs/>
                <w:color w:val="FFFFFF"/>
                <w:sz w:val="22"/>
                <w:szCs w:val="22"/>
              </w:rPr>
            </w:pPr>
            <w:r w:rsidRPr="009E5599">
              <w:rPr>
                <w:rFonts w:ascii="Arial" w:hAnsi="Arial" w:cs="Arial"/>
                <w:b/>
                <w:bCs/>
                <w:color w:val="FFFFFF"/>
                <w:sz w:val="22"/>
                <w:szCs w:val="22"/>
              </w:rPr>
              <w:t>Mobiliteitscommissie</w:t>
            </w:r>
          </w:p>
        </w:tc>
        <w:tc>
          <w:tcPr>
            <w:tcW w:w="2551" w:type="dxa"/>
            <w:shd w:val="clear" w:color="auto" w:fill="4F81BD"/>
          </w:tcPr>
          <w:p w:rsidR="009B6510" w:rsidRPr="009E5599" w:rsidRDefault="009B6510" w:rsidP="009E5599">
            <w:pPr>
              <w:spacing w:line="276" w:lineRule="auto"/>
              <w:jc w:val="both"/>
              <w:rPr>
                <w:rFonts w:ascii="Arial" w:hAnsi="Arial" w:cs="Arial"/>
                <w:b/>
                <w:bCs/>
                <w:color w:val="FFFFFF"/>
                <w:sz w:val="22"/>
                <w:szCs w:val="22"/>
              </w:rPr>
            </w:pPr>
            <w:r w:rsidRPr="009E5599">
              <w:rPr>
                <w:rFonts w:ascii="Arial" w:hAnsi="Arial" w:cs="Arial"/>
                <w:b/>
                <w:bCs/>
                <w:color w:val="FFFFFF"/>
                <w:sz w:val="22"/>
                <w:szCs w:val="22"/>
              </w:rPr>
              <w:t>Talentenmanagement-model</w:t>
            </w:r>
          </w:p>
        </w:tc>
        <w:tc>
          <w:tcPr>
            <w:tcW w:w="2187" w:type="dxa"/>
            <w:shd w:val="clear" w:color="auto" w:fill="4F81BD"/>
          </w:tcPr>
          <w:p w:rsidR="009B6510" w:rsidRPr="009E5599" w:rsidRDefault="009B6510" w:rsidP="009E5599">
            <w:pPr>
              <w:spacing w:line="276" w:lineRule="auto"/>
              <w:jc w:val="both"/>
              <w:rPr>
                <w:rFonts w:ascii="Arial" w:hAnsi="Arial" w:cs="Arial"/>
                <w:b/>
                <w:bCs/>
                <w:color w:val="FFFFFF"/>
                <w:sz w:val="22"/>
                <w:szCs w:val="22"/>
              </w:rPr>
            </w:pPr>
            <w:r w:rsidRPr="009E5599">
              <w:rPr>
                <w:rFonts w:ascii="Arial" w:hAnsi="Arial" w:cs="Arial"/>
                <w:b/>
                <w:bCs/>
                <w:color w:val="FFFFFF"/>
                <w:sz w:val="22"/>
                <w:szCs w:val="22"/>
              </w:rPr>
              <w:t>Opleidingsbeleid</w:t>
            </w:r>
          </w:p>
        </w:tc>
      </w:tr>
      <w:tr w:rsidR="009B6510" w:rsidRPr="009E5599" w:rsidTr="00FB1BD2">
        <w:tc>
          <w:tcPr>
            <w:tcW w:w="2106" w:type="dxa"/>
          </w:tcPr>
          <w:p w:rsidR="009B6510" w:rsidRPr="00240681" w:rsidRDefault="009B6510" w:rsidP="009E5599">
            <w:pPr>
              <w:spacing w:line="276" w:lineRule="auto"/>
              <w:rPr>
                <w:rFonts w:ascii="Arial" w:hAnsi="Arial" w:cs="Arial"/>
                <w:sz w:val="22"/>
                <w:szCs w:val="22"/>
              </w:rPr>
            </w:pPr>
            <w:r w:rsidRPr="00240681">
              <w:rPr>
                <w:rFonts w:ascii="Arial" w:hAnsi="Arial" w:cs="Arial"/>
                <w:sz w:val="22"/>
                <w:szCs w:val="22"/>
              </w:rPr>
              <w:t>Definiëring van het beleidsdoel</w:t>
            </w:r>
          </w:p>
        </w:tc>
        <w:tc>
          <w:tcPr>
            <w:tcW w:w="2442" w:type="dxa"/>
          </w:tcPr>
          <w:p w:rsidR="009B6510" w:rsidRPr="00240681" w:rsidRDefault="009B6510" w:rsidP="009E5599">
            <w:pPr>
              <w:spacing w:line="276" w:lineRule="auto"/>
              <w:jc w:val="both"/>
              <w:rPr>
                <w:rFonts w:ascii="Arial" w:hAnsi="Arial" w:cs="Arial"/>
                <w:sz w:val="22"/>
                <w:szCs w:val="22"/>
              </w:rPr>
            </w:pPr>
            <w:r w:rsidRPr="00240681">
              <w:rPr>
                <w:rFonts w:ascii="Arial" w:hAnsi="Arial" w:cs="Arial"/>
                <w:sz w:val="22"/>
                <w:szCs w:val="22"/>
              </w:rPr>
              <w:t>-</w:t>
            </w:r>
          </w:p>
        </w:tc>
        <w:tc>
          <w:tcPr>
            <w:tcW w:w="2551" w:type="dxa"/>
          </w:tcPr>
          <w:p w:rsidR="009B6510" w:rsidRPr="00240681" w:rsidRDefault="009B6510" w:rsidP="009E5599">
            <w:pPr>
              <w:spacing w:line="276" w:lineRule="auto"/>
              <w:jc w:val="both"/>
              <w:rPr>
                <w:rFonts w:ascii="Arial" w:hAnsi="Arial" w:cs="Arial"/>
                <w:sz w:val="22"/>
                <w:szCs w:val="22"/>
              </w:rPr>
            </w:pPr>
            <w:r w:rsidRPr="00240681">
              <w:rPr>
                <w:rFonts w:ascii="Arial" w:hAnsi="Arial" w:cs="Arial"/>
                <w:sz w:val="22"/>
                <w:szCs w:val="22"/>
              </w:rPr>
              <w:t>-</w:t>
            </w:r>
          </w:p>
        </w:tc>
        <w:tc>
          <w:tcPr>
            <w:tcW w:w="2187" w:type="dxa"/>
          </w:tcPr>
          <w:p w:rsidR="009B6510" w:rsidRPr="00240681" w:rsidRDefault="009B6510" w:rsidP="009E5599">
            <w:pPr>
              <w:spacing w:line="276" w:lineRule="auto"/>
              <w:jc w:val="both"/>
              <w:rPr>
                <w:rFonts w:ascii="Arial" w:hAnsi="Arial" w:cs="Arial"/>
                <w:sz w:val="22"/>
                <w:szCs w:val="22"/>
              </w:rPr>
            </w:pPr>
            <w:r w:rsidRPr="00240681">
              <w:rPr>
                <w:rFonts w:ascii="Arial" w:hAnsi="Arial" w:cs="Arial"/>
                <w:sz w:val="22"/>
                <w:szCs w:val="22"/>
              </w:rPr>
              <w:t>-</w:t>
            </w:r>
          </w:p>
        </w:tc>
      </w:tr>
      <w:tr w:rsidR="009B6510" w:rsidRPr="009E5599" w:rsidTr="00FB1BD2">
        <w:tc>
          <w:tcPr>
            <w:tcW w:w="2106" w:type="dxa"/>
          </w:tcPr>
          <w:p w:rsidR="009B6510" w:rsidRPr="00240681" w:rsidRDefault="009B6510" w:rsidP="009E5599">
            <w:pPr>
              <w:spacing w:line="276" w:lineRule="auto"/>
              <w:rPr>
                <w:rFonts w:ascii="Arial" w:hAnsi="Arial" w:cs="Arial"/>
                <w:sz w:val="22"/>
                <w:szCs w:val="22"/>
              </w:rPr>
            </w:pPr>
            <w:r w:rsidRPr="00240681">
              <w:rPr>
                <w:rFonts w:ascii="Arial" w:hAnsi="Arial" w:cs="Arial"/>
                <w:sz w:val="22"/>
                <w:szCs w:val="22"/>
              </w:rPr>
              <w:t>Geldigheid van de causale theorie</w:t>
            </w:r>
          </w:p>
        </w:tc>
        <w:tc>
          <w:tcPr>
            <w:tcW w:w="2442" w:type="dxa"/>
          </w:tcPr>
          <w:p w:rsidR="009B6510" w:rsidRPr="00240681" w:rsidRDefault="009B6510" w:rsidP="009E5599">
            <w:pPr>
              <w:spacing w:line="276" w:lineRule="auto"/>
              <w:jc w:val="both"/>
              <w:rPr>
                <w:rFonts w:ascii="Arial" w:hAnsi="Arial" w:cs="Arial"/>
                <w:sz w:val="22"/>
                <w:szCs w:val="22"/>
              </w:rPr>
            </w:pPr>
            <w:r w:rsidRPr="00240681">
              <w:rPr>
                <w:rFonts w:ascii="Arial" w:hAnsi="Arial" w:cs="Arial"/>
                <w:sz w:val="22"/>
                <w:szCs w:val="22"/>
              </w:rPr>
              <w:t>-</w:t>
            </w:r>
          </w:p>
        </w:tc>
        <w:tc>
          <w:tcPr>
            <w:tcW w:w="2551" w:type="dxa"/>
          </w:tcPr>
          <w:p w:rsidR="009B6510" w:rsidRPr="00240681" w:rsidRDefault="009B6510" w:rsidP="009E5599">
            <w:pPr>
              <w:spacing w:line="276" w:lineRule="auto"/>
              <w:jc w:val="both"/>
              <w:rPr>
                <w:rFonts w:ascii="Arial" w:hAnsi="Arial" w:cs="Arial"/>
                <w:sz w:val="22"/>
                <w:szCs w:val="22"/>
              </w:rPr>
            </w:pPr>
            <w:r w:rsidRPr="00240681">
              <w:rPr>
                <w:rFonts w:ascii="Arial" w:hAnsi="Arial" w:cs="Arial"/>
                <w:sz w:val="22"/>
                <w:szCs w:val="22"/>
              </w:rPr>
              <w:t>-</w:t>
            </w:r>
          </w:p>
        </w:tc>
        <w:tc>
          <w:tcPr>
            <w:tcW w:w="2187" w:type="dxa"/>
          </w:tcPr>
          <w:p w:rsidR="009B6510" w:rsidRPr="00240681" w:rsidRDefault="009B6510" w:rsidP="009E5599">
            <w:pPr>
              <w:spacing w:line="276" w:lineRule="auto"/>
              <w:jc w:val="both"/>
              <w:rPr>
                <w:rFonts w:ascii="Arial" w:hAnsi="Arial" w:cs="Arial"/>
                <w:sz w:val="22"/>
                <w:szCs w:val="22"/>
              </w:rPr>
            </w:pPr>
            <w:r w:rsidRPr="00240681">
              <w:rPr>
                <w:rFonts w:ascii="Arial" w:hAnsi="Arial" w:cs="Arial"/>
                <w:sz w:val="22"/>
                <w:szCs w:val="22"/>
              </w:rPr>
              <w:t>-</w:t>
            </w:r>
          </w:p>
        </w:tc>
      </w:tr>
      <w:tr w:rsidR="009B6510" w:rsidRPr="009E5599" w:rsidTr="00FB1BD2">
        <w:tc>
          <w:tcPr>
            <w:tcW w:w="2106" w:type="dxa"/>
          </w:tcPr>
          <w:p w:rsidR="009B6510" w:rsidRPr="00240681" w:rsidRDefault="009B6510" w:rsidP="009E5599">
            <w:pPr>
              <w:spacing w:line="276" w:lineRule="auto"/>
              <w:rPr>
                <w:rFonts w:ascii="Arial" w:hAnsi="Arial" w:cs="Arial"/>
                <w:sz w:val="22"/>
                <w:szCs w:val="22"/>
              </w:rPr>
            </w:pPr>
            <w:r w:rsidRPr="00240681">
              <w:rPr>
                <w:rFonts w:ascii="Arial" w:hAnsi="Arial" w:cs="Arial"/>
                <w:sz w:val="22"/>
                <w:szCs w:val="22"/>
              </w:rPr>
              <w:t>Mate van hiërarchische integratie</w:t>
            </w:r>
          </w:p>
        </w:tc>
        <w:tc>
          <w:tcPr>
            <w:tcW w:w="2442" w:type="dxa"/>
          </w:tcPr>
          <w:p w:rsidR="009B6510" w:rsidRPr="00240681" w:rsidRDefault="009B6510" w:rsidP="009E5599">
            <w:pPr>
              <w:spacing w:line="276" w:lineRule="auto"/>
              <w:jc w:val="both"/>
              <w:rPr>
                <w:rFonts w:ascii="Arial" w:hAnsi="Arial" w:cs="Arial"/>
                <w:sz w:val="22"/>
                <w:szCs w:val="22"/>
              </w:rPr>
            </w:pPr>
            <w:r w:rsidRPr="00240681">
              <w:rPr>
                <w:rFonts w:ascii="Arial" w:hAnsi="Arial" w:cs="Arial"/>
                <w:sz w:val="22"/>
                <w:szCs w:val="22"/>
              </w:rPr>
              <w:t>+</w:t>
            </w:r>
          </w:p>
        </w:tc>
        <w:tc>
          <w:tcPr>
            <w:tcW w:w="2551" w:type="dxa"/>
          </w:tcPr>
          <w:p w:rsidR="009B6510" w:rsidRPr="00240681" w:rsidRDefault="009B6510" w:rsidP="009E5599">
            <w:pPr>
              <w:spacing w:line="276" w:lineRule="auto"/>
              <w:jc w:val="both"/>
              <w:rPr>
                <w:rFonts w:ascii="Arial" w:hAnsi="Arial" w:cs="Arial"/>
                <w:sz w:val="22"/>
                <w:szCs w:val="22"/>
              </w:rPr>
            </w:pPr>
            <w:r w:rsidRPr="00240681">
              <w:rPr>
                <w:rFonts w:ascii="Arial" w:hAnsi="Arial" w:cs="Arial"/>
                <w:sz w:val="22"/>
                <w:szCs w:val="22"/>
              </w:rPr>
              <w:t>-</w:t>
            </w:r>
          </w:p>
        </w:tc>
        <w:tc>
          <w:tcPr>
            <w:tcW w:w="2187" w:type="dxa"/>
          </w:tcPr>
          <w:p w:rsidR="009B6510" w:rsidRPr="00240681" w:rsidRDefault="009B6510" w:rsidP="009E5599">
            <w:pPr>
              <w:spacing w:line="276" w:lineRule="auto"/>
              <w:jc w:val="both"/>
              <w:rPr>
                <w:rFonts w:ascii="Arial" w:hAnsi="Arial" w:cs="Arial"/>
                <w:sz w:val="22"/>
                <w:szCs w:val="22"/>
              </w:rPr>
            </w:pPr>
            <w:r w:rsidRPr="00240681">
              <w:rPr>
                <w:rFonts w:ascii="Arial" w:hAnsi="Arial" w:cs="Arial"/>
                <w:sz w:val="22"/>
                <w:szCs w:val="22"/>
              </w:rPr>
              <w:t>+</w:t>
            </w:r>
          </w:p>
        </w:tc>
      </w:tr>
      <w:tr w:rsidR="009B6510" w:rsidRPr="009E5599" w:rsidTr="00FB1BD2">
        <w:tc>
          <w:tcPr>
            <w:tcW w:w="2106" w:type="dxa"/>
          </w:tcPr>
          <w:p w:rsidR="009B6510" w:rsidRPr="00240681" w:rsidRDefault="009B6510" w:rsidP="009E5599">
            <w:pPr>
              <w:spacing w:line="276" w:lineRule="auto"/>
              <w:rPr>
                <w:rFonts w:ascii="Arial" w:hAnsi="Arial" w:cs="Arial"/>
                <w:sz w:val="22"/>
                <w:szCs w:val="22"/>
              </w:rPr>
            </w:pPr>
            <w:r w:rsidRPr="00240681">
              <w:rPr>
                <w:rFonts w:ascii="Arial" w:hAnsi="Arial" w:cs="Arial"/>
                <w:sz w:val="22"/>
                <w:szCs w:val="22"/>
              </w:rPr>
              <w:t>Participatie van stakeholders</w:t>
            </w:r>
          </w:p>
        </w:tc>
        <w:tc>
          <w:tcPr>
            <w:tcW w:w="2442" w:type="dxa"/>
          </w:tcPr>
          <w:p w:rsidR="009B6510" w:rsidRPr="00240681" w:rsidRDefault="009B6510" w:rsidP="009E5599">
            <w:pPr>
              <w:spacing w:line="276" w:lineRule="auto"/>
              <w:jc w:val="both"/>
              <w:rPr>
                <w:rFonts w:ascii="Arial" w:hAnsi="Arial" w:cs="Arial"/>
                <w:sz w:val="22"/>
                <w:szCs w:val="22"/>
              </w:rPr>
            </w:pPr>
            <w:r w:rsidRPr="00240681">
              <w:rPr>
                <w:rFonts w:ascii="Arial" w:hAnsi="Arial" w:cs="Arial"/>
                <w:sz w:val="22"/>
                <w:szCs w:val="22"/>
              </w:rPr>
              <w:t>+</w:t>
            </w:r>
          </w:p>
        </w:tc>
        <w:tc>
          <w:tcPr>
            <w:tcW w:w="2551" w:type="dxa"/>
          </w:tcPr>
          <w:p w:rsidR="009B6510" w:rsidRPr="00240681" w:rsidRDefault="009B6510" w:rsidP="009E5599">
            <w:pPr>
              <w:spacing w:line="276" w:lineRule="auto"/>
              <w:jc w:val="both"/>
              <w:rPr>
                <w:rFonts w:ascii="Arial" w:hAnsi="Arial" w:cs="Arial"/>
                <w:sz w:val="22"/>
                <w:szCs w:val="22"/>
              </w:rPr>
            </w:pPr>
            <w:r w:rsidRPr="00240681">
              <w:rPr>
                <w:rFonts w:ascii="Arial" w:hAnsi="Arial" w:cs="Arial"/>
                <w:sz w:val="22"/>
                <w:szCs w:val="22"/>
              </w:rPr>
              <w:t>+</w:t>
            </w:r>
          </w:p>
        </w:tc>
        <w:tc>
          <w:tcPr>
            <w:tcW w:w="2187" w:type="dxa"/>
          </w:tcPr>
          <w:p w:rsidR="009B6510" w:rsidRPr="00240681" w:rsidRDefault="009B6510" w:rsidP="009E5599">
            <w:pPr>
              <w:spacing w:line="276" w:lineRule="auto"/>
              <w:jc w:val="both"/>
              <w:rPr>
                <w:rFonts w:ascii="Arial" w:hAnsi="Arial" w:cs="Arial"/>
                <w:sz w:val="22"/>
                <w:szCs w:val="22"/>
              </w:rPr>
            </w:pPr>
            <w:r w:rsidRPr="00240681">
              <w:rPr>
                <w:rFonts w:ascii="Arial" w:hAnsi="Arial" w:cs="Arial"/>
                <w:sz w:val="22"/>
                <w:szCs w:val="22"/>
              </w:rPr>
              <w:t>-</w:t>
            </w:r>
          </w:p>
        </w:tc>
      </w:tr>
      <w:tr w:rsidR="009B6510" w:rsidRPr="009E5599" w:rsidTr="00FB1BD2">
        <w:tc>
          <w:tcPr>
            <w:tcW w:w="2106" w:type="dxa"/>
          </w:tcPr>
          <w:p w:rsidR="009B6510" w:rsidRPr="00240681" w:rsidRDefault="009B6510" w:rsidP="009E5599">
            <w:pPr>
              <w:spacing w:line="276" w:lineRule="auto"/>
              <w:rPr>
                <w:rFonts w:ascii="Arial" w:hAnsi="Arial" w:cs="Arial"/>
                <w:sz w:val="22"/>
                <w:szCs w:val="22"/>
              </w:rPr>
            </w:pPr>
            <w:r w:rsidRPr="00240681">
              <w:rPr>
                <w:rFonts w:ascii="Arial" w:hAnsi="Arial" w:cs="Arial"/>
                <w:sz w:val="22"/>
                <w:szCs w:val="22"/>
              </w:rPr>
              <w:t>Procedures van besluitvorming</w:t>
            </w:r>
          </w:p>
        </w:tc>
        <w:tc>
          <w:tcPr>
            <w:tcW w:w="2442" w:type="dxa"/>
          </w:tcPr>
          <w:p w:rsidR="009B6510" w:rsidRPr="00240681" w:rsidRDefault="009B6510" w:rsidP="009E5599">
            <w:pPr>
              <w:spacing w:line="276" w:lineRule="auto"/>
              <w:jc w:val="both"/>
              <w:rPr>
                <w:rFonts w:ascii="Arial" w:hAnsi="Arial" w:cs="Arial"/>
                <w:sz w:val="22"/>
                <w:szCs w:val="22"/>
              </w:rPr>
            </w:pPr>
            <w:r w:rsidRPr="00240681">
              <w:rPr>
                <w:rFonts w:ascii="Arial" w:hAnsi="Arial" w:cs="Arial"/>
                <w:sz w:val="22"/>
                <w:szCs w:val="22"/>
              </w:rPr>
              <w:t>+</w:t>
            </w:r>
          </w:p>
        </w:tc>
        <w:tc>
          <w:tcPr>
            <w:tcW w:w="2551" w:type="dxa"/>
          </w:tcPr>
          <w:p w:rsidR="009B6510" w:rsidRPr="00240681" w:rsidRDefault="009B6510" w:rsidP="009E5599">
            <w:pPr>
              <w:spacing w:line="276" w:lineRule="auto"/>
              <w:jc w:val="both"/>
              <w:rPr>
                <w:rFonts w:ascii="Arial" w:hAnsi="Arial" w:cs="Arial"/>
                <w:sz w:val="22"/>
                <w:szCs w:val="22"/>
              </w:rPr>
            </w:pPr>
            <w:r w:rsidRPr="00240681">
              <w:rPr>
                <w:rFonts w:ascii="Arial" w:hAnsi="Arial" w:cs="Arial"/>
                <w:sz w:val="22"/>
                <w:szCs w:val="22"/>
              </w:rPr>
              <w:t>+</w:t>
            </w:r>
          </w:p>
        </w:tc>
        <w:tc>
          <w:tcPr>
            <w:tcW w:w="2187" w:type="dxa"/>
          </w:tcPr>
          <w:p w:rsidR="009B6510" w:rsidRPr="00240681" w:rsidRDefault="009B6510" w:rsidP="009E5599">
            <w:pPr>
              <w:spacing w:line="276" w:lineRule="auto"/>
              <w:jc w:val="both"/>
              <w:rPr>
                <w:rFonts w:ascii="Arial" w:hAnsi="Arial" w:cs="Arial"/>
                <w:sz w:val="22"/>
                <w:szCs w:val="22"/>
              </w:rPr>
            </w:pPr>
            <w:r w:rsidRPr="00240681">
              <w:rPr>
                <w:rFonts w:ascii="Arial" w:hAnsi="Arial" w:cs="Arial"/>
                <w:sz w:val="22"/>
                <w:szCs w:val="22"/>
              </w:rPr>
              <w:t>-</w:t>
            </w:r>
          </w:p>
        </w:tc>
      </w:tr>
      <w:tr w:rsidR="009B6510" w:rsidRPr="009E5599" w:rsidTr="00FB1BD2">
        <w:tc>
          <w:tcPr>
            <w:tcW w:w="2106" w:type="dxa"/>
          </w:tcPr>
          <w:p w:rsidR="009B6510" w:rsidRPr="00240681" w:rsidRDefault="009B6510" w:rsidP="009E5599">
            <w:pPr>
              <w:spacing w:line="276" w:lineRule="auto"/>
              <w:jc w:val="both"/>
              <w:rPr>
                <w:rFonts w:ascii="Arial" w:hAnsi="Arial" w:cs="Arial"/>
                <w:sz w:val="22"/>
                <w:szCs w:val="22"/>
              </w:rPr>
            </w:pPr>
            <w:r w:rsidRPr="00240681">
              <w:rPr>
                <w:rFonts w:ascii="Arial" w:hAnsi="Arial" w:cs="Arial"/>
                <w:sz w:val="22"/>
                <w:szCs w:val="22"/>
              </w:rPr>
              <w:t>Financiële middelen</w:t>
            </w:r>
          </w:p>
        </w:tc>
        <w:tc>
          <w:tcPr>
            <w:tcW w:w="2442" w:type="dxa"/>
          </w:tcPr>
          <w:p w:rsidR="009B6510" w:rsidRPr="00240681" w:rsidRDefault="009B6510" w:rsidP="009E5599">
            <w:pPr>
              <w:spacing w:line="276" w:lineRule="auto"/>
              <w:jc w:val="both"/>
              <w:rPr>
                <w:rFonts w:ascii="Arial" w:hAnsi="Arial" w:cs="Arial"/>
                <w:sz w:val="22"/>
                <w:szCs w:val="22"/>
              </w:rPr>
            </w:pPr>
            <w:r w:rsidRPr="00240681">
              <w:rPr>
                <w:rFonts w:ascii="Arial" w:hAnsi="Arial" w:cs="Arial"/>
                <w:sz w:val="22"/>
                <w:szCs w:val="22"/>
              </w:rPr>
              <w:t>-</w:t>
            </w:r>
          </w:p>
        </w:tc>
        <w:tc>
          <w:tcPr>
            <w:tcW w:w="2551" w:type="dxa"/>
          </w:tcPr>
          <w:p w:rsidR="009B6510" w:rsidRPr="00240681" w:rsidRDefault="009B6510" w:rsidP="009E5599">
            <w:pPr>
              <w:spacing w:line="276" w:lineRule="auto"/>
              <w:jc w:val="both"/>
              <w:rPr>
                <w:rFonts w:ascii="Arial" w:hAnsi="Arial" w:cs="Arial"/>
                <w:sz w:val="22"/>
                <w:szCs w:val="22"/>
              </w:rPr>
            </w:pPr>
            <w:r w:rsidRPr="00240681">
              <w:rPr>
                <w:rFonts w:ascii="Arial" w:hAnsi="Arial" w:cs="Arial"/>
                <w:sz w:val="22"/>
                <w:szCs w:val="22"/>
              </w:rPr>
              <w:t>-</w:t>
            </w:r>
          </w:p>
        </w:tc>
        <w:tc>
          <w:tcPr>
            <w:tcW w:w="2187" w:type="dxa"/>
          </w:tcPr>
          <w:p w:rsidR="009B6510" w:rsidRPr="00240681" w:rsidRDefault="009B6510" w:rsidP="009E5599">
            <w:pPr>
              <w:spacing w:line="276" w:lineRule="auto"/>
              <w:jc w:val="both"/>
              <w:rPr>
                <w:rFonts w:ascii="Arial" w:hAnsi="Arial" w:cs="Arial"/>
                <w:sz w:val="22"/>
                <w:szCs w:val="22"/>
              </w:rPr>
            </w:pPr>
            <w:r w:rsidRPr="00240681">
              <w:rPr>
                <w:rFonts w:ascii="Arial" w:hAnsi="Arial" w:cs="Arial"/>
                <w:sz w:val="22"/>
                <w:szCs w:val="22"/>
              </w:rPr>
              <w:t>-</w:t>
            </w:r>
          </w:p>
        </w:tc>
      </w:tr>
      <w:tr w:rsidR="009B6510" w:rsidRPr="009E5599" w:rsidTr="00FB1BD2">
        <w:tc>
          <w:tcPr>
            <w:tcW w:w="2106" w:type="dxa"/>
          </w:tcPr>
          <w:p w:rsidR="009B6510" w:rsidRPr="00240681" w:rsidRDefault="009B6510" w:rsidP="009E5599">
            <w:pPr>
              <w:spacing w:line="276" w:lineRule="auto"/>
              <w:jc w:val="both"/>
              <w:rPr>
                <w:rFonts w:ascii="Arial" w:hAnsi="Arial" w:cs="Arial"/>
                <w:sz w:val="22"/>
                <w:szCs w:val="22"/>
              </w:rPr>
            </w:pPr>
            <w:r w:rsidRPr="00240681">
              <w:rPr>
                <w:rFonts w:ascii="Arial" w:hAnsi="Arial" w:cs="Arial"/>
                <w:sz w:val="22"/>
                <w:szCs w:val="22"/>
              </w:rPr>
              <w:t>Personele middelen</w:t>
            </w:r>
          </w:p>
        </w:tc>
        <w:tc>
          <w:tcPr>
            <w:tcW w:w="2442" w:type="dxa"/>
          </w:tcPr>
          <w:p w:rsidR="009B6510" w:rsidRPr="00240681" w:rsidRDefault="009B6510" w:rsidP="009E5599">
            <w:pPr>
              <w:spacing w:line="276" w:lineRule="auto"/>
              <w:jc w:val="both"/>
              <w:rPr>
                <w:rFonts w:ascii="Arial" w:hAnsi="Arial" w:cs="Arial"/>
                <w:sz w:val="22"/>
                <w:szCs w:val="22"/>
              </w:rPr>
            </w:pPr>
            <w:r w:rsidRPr="00240681">
              <w:rPr>
                <w:rFonts w:ascii="Arial" w:hAnsi="Arial" w:cs="Arial"/>
                <w:sz w:val="22"/>
                <w:szCs w:val="22"/>
              </w:rPr>
              <w:t>+</w:t>
            </w:r>
          </w:p>
        </w:tc>
        <w:tc>
          <w:tcPr>
            <w:tcW w:w="2551" w:type="dxa"/>
          </w:tcPr>
          <w:p w:rsidR="009B6510" w:rsidRPr="00240681" w:rsidRDefault="009B6510" w:rsidP="009E5599">
            <w:pPr>
              <w:spacing w:line="276" w:lineRule="auto"/>
              <w:jc w:val="both"/>
              <w:rPr>
                <w:rFonts w:ascii="Arial" w:hAnsi="Arial" w:cs="Arial"/>
                <w:sz w:val="22"/>
                <w:szCs w:val="22"/>
              </w:rPr>
            </w:pPr>
            <w:r w:rsidRPr="00240681">
              <w:rPr>
                <w:rFonts w:ascii="Arial" w:hAnsi="Arial" w:cs="Arial"/>
                <w:sz w:val="22"/>
                <w:szCs w:val="22"/>
              </w:rPr>
              <w:t>-</w:t>
            </w:r>
          </w:p>
        </w:tc>
        <w:tc>
          <w:tcPr>
            <w:tcW w:w="2187" w:type="dxa"/>
          </w:tcPr>
          <w:p w:rsidR="009B6510" w:rsidRPr="00240681" w:rsidRDefault="009B6510" w:rsidP="009E5599">
            <w:pPr>
              <w:spacing w:line="276" w:lineRule="auto"/>
              <w:jc w:val="both"/>
              <w:rPr>
                <w:rFonts w:ascii="Arial" w:hAnsi="Arial" w:cs="Arial"/>
                <w:sz w:val="22"/>
                <w:szCs w:val="22"/>
              </w:rPr>
            </w:pPr>
            <w:r w:rsidRPr="00240681">
              <w:rPr>
                <w:rFonts w:ascii="Arial" w:hAnsi="Arial" w:cs="Arial"/>
                <w:sz w:val="22"/>
                <w:szCs w:val="22"/>
              </w:rPr>
              <w:t>-</w:t>
            </w:r>
          </w:p>
        </w:tc>
      </w:tr>
    </w:tbl>
    <w:p w:rsidR="009B6510" w:rsidRPr="00E14C9D" w:rsidRDefault="009B6510" w:rsidP="00E14C9D">
      <w:pPr>
        <w:spacing w:line="276" w:lineRule="auto"/>
        <w:jc w:val="both"/>
        <w:rPr>
          <w:rFonts w:ascii="Arial" w:hAnsi="Arial" w:cs="Arial"/>
          <w:b/>
          <w:sz w:val="20"/>
          <w:szCs w:val="20"/>
        </w:rPr>
      </w:pPr>
      <w:r w:rsidRPr="00E14C9D">
        <w:rPr>
          <w:rFonts w:ascii="Arial" w:hAnsi="Arial" w:cs="Arial"/>
          <w:b/>
          <w:sz w:val="20"/>
          <w:szCs w:val="20"/>
        </w:rPr>
        <w:t xml:space="preserve">Tabel </w:t>
      </w:r>
      <w:r>
        <w:rPr>
          <w:rFonts w:ascii="Arial" w:hAnsi="Arial" w:cs="Arial"/>
          <w:b/>
          <w:sz w:val="20"/>
          <w:szCs w:val="20"/>
        </w:rPr>
        <w:t>6.7</w:t>
      </w:r>
      <w:r w:rsidRPr="00E14C9D">
        <w:rPr>
          <w:rFonts w:ascii="Arial" w:hAnsi="Arial" w:cs="Arial"/>
          <w:b/>
          <w:sz w:val="20"/>
          <w:szCs w:val="20"/>
        </w:rPr>
        <w:t xml:space="preserve"> Schematisch overzicht uitkomst stat</w:t>
      </w:r>
      <w:r>
        <w:rPr>
          <w:rFonts w:ascii="Arial" w:hAnsi="Arial" w:cs="Arial"/>
          <w:b/>
          <w:sz w:val="20"/>
          <w:szCs w:val="20"/>
        </w:rPr>
        <w:t>utaire model</w:t>
      </w:r>
      <w:r w:rsidRPr="00E14C9D">
        <w:rPr>
          <w:rFonts w:ascii="Arial" w:hAnsi="Arial" w:cs="Arial"/>
          <w:b/>
          <w:sz w:val="20"/>
          <w:szCs w:val="20"/>
        </w:rPr>
        <w:t xml:space="preserve"> </w:t>
      </w:r>
      <w:r>
        <w:rPr>
          <w:rFonts w:ascii="Arial" w:hAnsi="Arial" w:cs="Arial"/>
          <w:b/>
          <w:sz w:val="20"/>
          <w:szCs w:val="20"/>
        </w:rPr>
        <w:t>dS+V</w:t>
      </w:r>
    </w:p>
    <w:p w:rsidR="009B6510" w:rsidRDefault="009B6510" w:rsidP="00F36A38">
      <w:pPr>
        <w:spacing w:line="276" w:lineRule="auto"/>
        <w:jc w:val="both"/>
        <w:rPr>
          <w:rFonts w:ascii="Arial" w:hAnsi="Arial" w:cs="Arial"/>
          <w:b/>
          <w:sz w:val="22"/>
          <w:szCs w:val="22"/>
        </w:rPr>
      </w:pPr>
    </w:p>
    <w:p w:rsidR="009B6510" w:rsidRPr="00DC7793" w:rsidRDefault="009B6510" w:rsidP="00F36A38">
      <w:pPr>
        <w:spacing w:line="276" w:lineRule="auto"/>
        <w:jc w:val="both"/>
        <w:rPr>
          <w:rFonts w:ascii="Arial" w:hAnsi="Arial" w:cs="Arial"/>
          <w:sz w:val="22"/>
          <w:szCs w:val="22"/>
        </w:rPr>
      </w:pPr>
      <w:r w:rsidRPr="00DC7793">
        <w:rPr>
          <w:rFonts w:ascii="Arial" w:hAnsi="Arial" w:cs="Arial"/>
          <w:sz w:val="22"/>
          <w:szCs w:val="22"/>
        </w:rPr>
        <w:t>In</w:t>
      </w:r>
      <w:r>
        <w:rPr>
          <w:rFonts w:ascii="Arial" w:hAnsi="Arial" w:cs="Arial"/>
          <w:sz w:val="22"/>
          <w:szCs w:val="22"/>
        </w:rPr>
        <w:t xml:space="preserve"> tabel 6.7</w:t>
      </w:r>
      <w:r w:rsidRPr="00DC7793">
        <w:rPr>
          <w:rFonts w:ascii="Arial" w:hAnsi="Arial" w:cs="Arial"/>
          <w:sz w:val="22"/>
          <w:szCs w:val="22"/>
        </w:rPr>
        <w:t xml:space="preserve"> is te zien dat de mobiliteitsc</w:t>
      </w:r>
      <w:r>
        <w:rPr>
          <w:rFonts w:ascii="Arial" w:hAnsi="Arial" w:cs="Arial"/>
          <w:sz w:val="22"/>
          <w:szCs w:val="22"/>
        </w:rPr>
        <w:t>ommissie negatief scoort op drie</w:t>
      </w:r>
      <w:r w:rsidRPr="00DC7793">
        <w:rPr>
          <w:rFonts w:ascii="Arial" w:hAnsi="Arial" w:cs="Arial"/>
          <w:sz w:val="22"/>
          <w:szCs w:val="22"/>
        </w:rPr>
        <w:t xml:space="preserve"> van de zeven criteria. Het talentenmanagementmodel scoort negatief op vijf van de zeven criteria. Het opleidingsbeleid scoort negatief op zes van de zeven criteria.</w:t>
      </w:r>
      <w:r>
        <w:rPr>
          <w:rFonts w:ascii="Arial" w:hAnsi="Arial" w:cs="Arial"/>
          <w:sz w:val="22"/>
          <w:szCs w:val="22"/>
        </w:rPr>
        <w:t xml:space="preserve"> Net als bij het concern kan geconcludeerd worden dat het mobiliteitsbeleid van de dS+V onvoldoende is ontwikkeld.</w:t>
      </w:r>
    </w:p>
    <w:p w:rsidR="009B6510" w:rsidRDefault="009B6510" w:rsidP="00F36A38">
      <w:pPr>
        <w:spacing w:line="276" w:lineRule="auto"/>
        <w:jc w:val="both"/>
        <w:rPr>
          <w:rFonts w:ascii="Arial" w:hAnsi="Arial" w:cs="Arial"/>
          <w:b/>
          <w:sz w:val="22"/>
          <w:szCs w:val="22"/>
        </w:rPr>
      </w:pPr>
    </w:p>
    <w:p w:rsidR="009B6510" w:rsidRPr="007E34F9" w:rsidRDefault="009B6510" w:rsidP="00F36A38">
      <w:pPr>
        <w:spacing w:line="276" w:lineRule="auto"/>
        <w:jc w:val="both"/>
        <w:rPr>
          <w:rFonts w:ascii="Arial" w:hAnsi="Arial" w:cs="Arial"/>
          <w:i/>
          <w:sz w:val="22"/>
          <w:szCs w:val="22"/>
        </w:rPr>
      </w:pPr>
      <w:r w:rsidRPr="007E34F9">
        <w:rPr>
          <w:rFonts w:ascii="Arial" w:hAnsi="Arial" w:cs="Arial"/>
          <w:i/>
          <w:sz w:val="22"/>
          <w:szCs w:val="22"/>
        </w:rPr>
        <w:t>Gemeentewerken</w:t>
      </w:r>
    </w:p>
    <w:p w:rsidR="009B6510" w:rsidRDefault="009B6510" w:rsidP="00F36A38">
      <w:pPr>
        <w:spacing w:line="276" w:lineRule="auto"/>
        <w:jc w:val="both"/>
        <w:rPr>
          <w:rFonts w:ascii="Arial" w:hAnsi="Arial" w:cs="Arial"/>
          <w:b/>
          <w:sz w:val="22"/>
          <w:szCs w:val="22"/>
        </w:rPr>
      </w:pPr>
    </w:p>
    <w:tbl>
      <w:tblPr>
        <w:tblW w:w="0" w:type="auto"/>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1E0"/>
      </w:tblPr>
      <w:tblGrid>
        <w:gridCol w:w="2271"/>
        <w:gridCol w:w="2442"/>
        <w:gridCol w:w="2291"/>
        <w:gridCol w:w="2282"/>
      </w:tblGrid>
      <w:tr w:rsidR="009B6510" w:rsidRPr="009E5599" w:rsidTr="00FB1BD2">
        <w:tc>
          <w:tcPr>
            <w:tcW w:w="2271" w:type="dxa"/>
            <w:shd w:val="clear" w:color="auto" w:fill="4F81BD"/>
          </w:tcPr>
          <w:p w:rsidR="009B6510" w:rsidRPr="009E5599" w:rsidRDefault="009B6510" w:rsidP="009E5599">
            <w:pPr>
              <w:spacing w:line="276" w:lineRule="auto"/>
              <w:jc w:val="both"/>
              <w:rPr>
                <w:rFonts w:ascii="Arial" w:hAnsi="Arial" w:cs="Arial"/>
                <w:b/>
                <w:bCs/>
                <w:color w:val="FFFFFF"/>
                <w:sz w:val="22"/>
                <w:szCs w:val="22"/>
              </w:rPr>
            </w:pPr>
            <w:r w:rsidRPr="009E5599">
              <w:rPr>
                <w:rFonts w:ascii="Arial" w:hAnsi="Arial" w:cs="Arial"/>
                <w:b/>
                <w:bCs/>
                <w:color w:val="FFFFFF"/>
                <w:sz w:val="22"/>
                <w:szCs w:val="22"/>
              </w:rPr>
              <w:t>Criteria</w:t>
            </w:r>
          </w:p>
        </w:tc>
        <w:tc>
          <w:tcPr>
            <w:tcW w:w="2442" w:type="dxa"/>
            <w:shd w:val="clear" w:color="auto" w:fill="4F81BD"/>
          </w:tcPr>
          <w:p w:rsidR="009B6510" w:rsidRPr="009E5599" w:rsidRDefault="009B6510" w:rsidP="009E5599">
            <w:pPr>
              <w:spacing w:line="276" w:lineRule="auto"/>
              <w:jc w:val="both"/>
              <w:rPr>
                <w:rFonts w:ascii="Arial" w:hAnsi="Arial" w:cs="Arial"/>
                <w:b/>
                <w:bCs/>
                <w:color w:val="FFFFFF"/>
                <w:sz w:val="22"/>
                <w:szCs w:val="22"/>
              </w:rPr>
            </w:pPr>
            <w:r w:rsidRPr="009E5599">
              <w:rPr>
                <w:rFonts w:ascii="Arial" w:hAnsi="Arial" w:cs="Arial"/>
                <w:b/>
                <w:bCs/>
                <w:color w:val="FFFFFF"/>
                <w:sz w:val="22"/>
                <w:szCs w:val="22"/>
              </w:rPr>
              <w:t>Mobiliteitscommissie</w:t>
            </w:r>
          </w:p>
        </w:tc>
        <w:tc>
          <w:tcPr>
            <w:tcW w:w="2291" w:type="dxa"/>
            <w:shd w:val="clear" w:color="auto" w:fill="4F81BD"/>
          </w:tcPr>
          <w:p w:rsidR="009B6510" w:rsidRPr="009E5599" w:rsidRDefault="009B6510" w:rsidP="009E5599">
            <w:pPr>
              <w:spacing w:line="276" w:lineRule="auto"/>
              <w:jc w:val="both"/>
              <w:rPr>
                <w:rFonts w:ascii="Arial" w:hAnsi="Arial" w:cs="Arial"/>
                <w:b/>
                <w:bCs/>
                <w:color w:val="FFFFFF"/>
                <w:sz w:val="22"/>
                <w:szCs w:val="22"/>
              </w:rPr>
            </w:pPr>
            <w:r w:rsidRPr="009E5599">
              <w:rPr>
                <w:rFonts w:ascii="Arial" w:hAnsi="Arial" w:cs="Arial"/>
                <w:b/>
                <w:bCs/>
                <w:color w:val="FFFFFF"/>
                <w:sz w:val="22"/>
                <w:szCs w:val="22"/>
              </w:rPr>
              <w:t>Opleidingsbeleid</w:t>
            </w:r>
          </w:p>
        </w:tc>
        <w:tc>
          <w:tcPr>
            <w:tcW w:w="2282" w:type="dxa"/>
            <w:shd w:val="clear" w:color="auto" w:fill="4F81BD"/>
          </w:tcPr>
          <w:p w:rsidR="009B6510" w:rsidRPr="009E5599" w:rsidRDefault="009B6510" w:rsidP="009E5599">
            <w:pPr>
              <w:spacing w:line="276" w:lineRule="auto"/>
              <w:jc w:val="both"/>
              <w:rPr>
                <w:rFonts w:ascii="Arial" w:hAnsi="Arial" w:cs="Arial"/>
                <w:b/>
                <w:bCs/>
                <w:color w:val="FFFFFF"/>
                <w:sz w:val="22"/>
                <w:szCs w:val="22"/>
              </w:rPr>
            </w:pPr>
            <w:r w:rsidRPr="009E5599">
              <w:rPr>
                <w:rFonts w:ascii="Arial" w:hAnsi="Arial" w:cs="Arial"/>
                <w:b/>
                <w:bCs/>
                <w:color w:val="FFFFFF"/>
                <w:sz w:val="22"/>
                <w:szCs w:val="22"/>
              </w:rPr>
              <w:t>Loopbaanbeleid</w:t>
            </w:r>
          </w:p>
        </w:tc>
      </w:tr>
      <w:tr w:rsidR="009B6510" w:rsidRPr="009E5599" w:rsidTr="00FB1BD2">
        <w:tc>
          <w:tcPr>
            <w:tcW w:w="2271" w:type="dxa"/>
          </w:tcPr>
          <w:p w:rsidR="009B6510" w:rsidRPr="00240681" w:rsidRDefault="009B6510" w:rsidP="009E5599">
            <w:pPr>
              <w:spacing w:line="276" w:lineRule="auto"/>
              <w:rPr>
                <w:rFonts w:ascii="Arial" w:hAnsi="Arial" w:cs="Arial"/>
                <w:sz w:val="22"/>
                <w:szCs w:val="22"/>
              </w:rPr>
            </w:pPr>
            <w:r w:rsidRPr="00240681">
              <w:rPr>
                <w:rFonts w:ascii="Arial" w:hAnsi="Arial" w:cs="Arial"/>
                <w:sz w:val="22"/>
                <w:szCs w:val="22"/>
              </w:rPr>
              <w:t>Definiëring van het beleidsdoel</w:t>
            </w:r>
          </w:p>
        </w:tc>
        <w:tc>
          <w:tcPr>
            <w:tcW w:w="2442" w:type="dxa"/>
          </w:tcPr>
          <w:p w:rsidR="009B6510" w:rsidRPr="00240681" w:rsidRDefault="009B6510" w:rsidP="009E5599">
            <w:pPr>
              <w:spacing w:line="276" w:lineRule="auto"/>
              <w:jc w:val="both"/>
              <w:rPr>
                <w:rFonts w:ascii="Arial" w:hAnsi="Arial" w:cs="Arial"/>
                <w:sz w:val="22"/>
                <w:szCs w:val="22"/>
              </w:rPr>
            </w:pPr>
            <w:r w:rsidRPr="00240681">
              <w:rPr>
                <w:rFonts w:ascii="Arial" w:hAnsi="Arial" w:cs="Arial"/>
                <w:sz w:val="22"/>
                <w:szCs w:val="22"/>
              </w:rPr>
              <w:t>+</w:t>
            </w:r>
          </w:p>
        </w:tc>
        <w:tc>
          <w:tcPr>
            <w:tcW w:w="2291" w:type="dxa"/>
          </w:tcPr>
          <w:p w:rsidR="009B6510" w:rsidRPr="00240681" w:rsidRDefault="009B6510" w:rsidP="009E5599">
            <w:pPr>
              <w:spacing w:line="276" w:lineRule="auto"/>
              <w:jc w:val="both"/>
              <w:rPr>
                <w:rFonts w:ascii="Arial" w:hAnsi="Arial" w:cs="Arial"/>
                <w:sz w:val="22"/>
                <w:szCs w:val="22"/>
              </w:rPr>
            </w:pPr>
            <w:r w:rsidRPr="00240681">
              <w:rPr>
                <w:rFonts w:ascii="Arial" w:hAnsi="Arial" w:cs="Arial"/>
                <w:sz w:val="22"/>
                <w:szCs w:val="22"/>
              </w:rPr>
              <w:t>+</w:t>
            </w:r>
          </w:p>
        </w:tc>
        <w:tc>
          <w:tcPr>
            <w:tcW w:w="2282" w:type="dxa"/>
          </w:tcPr>
          <w:p w:rsidR="009B6510" w:rsidRPr="00240681" w:rsidRDefault="009B6510" w:rsidP="009E5599">
            <w:pPr>
              <w:spacing w:line="276" w:lineRule="auto"/>
              <w:jc w:val="both"/>
              <w:rPr>
                <w:rFonts w:ascii="Arial" w:hAnsi="Arial" w:cs="Arial"/>
                <w:sz w:val="22"/>
                <w:szCs w:val="22"/>
              </w:rPr>
            </w:pPr>
            <w:r w:rsidRPr="00240681">
              <w:rPr>
                <w:rFonts w:ascii="Arial" w:hAnsi="Arial" w:cs="Arial"/>
                <w:sz w:val="22"/>
                <w:szCs w:val="22"/>
              </w:rPr>
              <w:t>+</w:t>
            </w:r>
          </w:p>
        </w:tc>
      </w:tr>
      <w:tr w:rsidR="009B6510" w:rsidRPr="009E5599" w:rsidTr="00FB1BD2">
        <w:tc>
          <w:tcPr>
            <w:tcW w:w="2271" w:type="dxa"/>
          </w:tcPr>
          <w:p w:rsidR="009B6510" w:rsidRPr="00240681" w:rsidRDefault="009B6510" w:rsidP="009E5599">
            <w:pPr>
              <w:spacing w:line="276" w:lineRule="auto"/>
              <w:rPr>
                <w:rFonts w:ascii="Arial" w:hAnsi="Arial" w:cs="Arial"/>
                <w:sz w:val="22"/>
                <w:szCs w:val="22"/>
              </w:rPr>
            </w:pPr>
            <w:r w:rsidRPr="00240681">
              <w:rPr>
                <w:rFonts w:ascii="Arial" w:hAnsi="Arial" w:cs="Arial"/>
                <w:sz w:val="22"/>
                <w:szCs w:val="22"/>
              </w:rPr>
              <w:t>Geldigheid van de causale theorie</w:t>
            </w:r>
          </w:p>
        </w:tc>
        <w:tc>
          <w:tcPr>
            <w:tcW w:w="2442" w:type="dxa"/>
          </w:tcPr>
          <w:p w:rsidR="009B6510" w:rsidRPr="00240681" w:rsidRDefault="009B6510" w:rsidP="009E5599">
            <w:pPr>
              <w:spacing w:line="276" w:lineRule="auto"/>
              <w:jc w:val="both"/>
              <w:rPr>
                <w:rFonts w:ascii="Arial" w:hAnsi="Arial" w:cs="Arial"/>
                <w:sz w:val="22"/>
                <w:szCs w:val="22"/>
              </w:rPr>
            </w:pPr>
            <w:r w:rsidRPr="00240681">
              <w:rPr>
                <w:rFonts w:ascii="Arial" w:hAnsi="Arial" w:cs="Arial"/>
                <w:sz w:val="22"/>
                <w:szCs w:val="22"/>
              </w:rPr>
              <w:t>-</w:t>
            </w:r>
          </w:p>
        </w:tc>
        <w:tc>
          <w:tcPr>
            <w:tcW w:w="2291" w:type="dxa"/>
          </w:tcPr>
          <w:p w:rsidR="009B6510" w:rsidRPr="00240681" w:rsidRDefault="009B6510" w:rsidP="009E5599">
            <w:pPr>
              <w:spacing w:line="276" w:lineRule="auto"/>
              <w:jc w:val="both"/>
              <w:rPr>
                <w:rFonts w:ascii="Arial" w:hAnsi="Arial" w:cs="Arial"/>
                <w:sz w:val="22"/>
                <w:szCs w:val="22"/>
              </w:rPr>
            </w:pPr>
            <w:r w:rsidRPr="00240681">
              <w:rPr>
                <w:rFonts w:ascii="Arial" w:hAnsi="Arial" w:cs="Arial"/>
                <w:sz w:val="22"/>
                <w:szCs w:val="22"/>
              </w:rPr>
              <w:t>-</w:t>
            </w:r>
          </w:p>
        </w:tc>
        <w:tc>
          <w:tcPr>
            <w:tcW w:w="2282" w:type="dxa"/>
          </w:tcPr>
          <w:p w:rsidR="009B6510" w:rsidRPr="00240681" w:rsidRDefault="009B6510" w:rsidP="009E5599">
            <w:pPr>
              <w:spacing w:line="276" w:lineRule="auto"/>
              <w:jc w:val="both"/>
              <w:rPr>
                <w:rFonts w:ascii="Arial" w:hAnsi="Arial" w:cs="Arial"/>
                <w:sz w:val="22"/>
                <w:szCs w:val="22"/>
              </w:rPr>
            </w:pPr>
            <w:r w:rsidRPr="00240681">
              <w:rPr>
                <w:rFonts w:ascii="Arial" w:hAnsi="Arial" w:cs="Arial"/>
                <w:sz w:val="22"/>
                <w:szCs w:val="22"/>
              </w:rPr>
              <w:t>-</w:t>
            </w:r>
          </w:p>
        </w:tc>
      </w:tr>
      <w:tr w:rsidR="009B6510" w:rsidRPr="009E5599" w:rsidTr="00FB1BD2">
        <w:tc>
          <w:tcPr>
            <w:tcW w:w="2271" w:type="dxa"/>
          </w:tcPr>
          <w:p w:rsidR="009B6510" w:rsidRPr="00240681" w:rsidRDefault="009B6510" w:rsidP="009E5599">
            <w:pPr>
              <w:spacing w:line="276" w:lineRule="auto"/>
              <w:rPr>
                <w:rFonts w:ascii="Arial" w:hAnsi="Arial" w:cs="Arial"/>
                <w:sz w:val="22"/>
                <w:szCs w:val="22"/>
              </w:rPr>
            </w:pPr>
            <w:r w:rsidRPr="00240681">
              <w:rPr>
                <w:rFonts w:ascii="Arial" w:hAnsi="Arial" w:cs="Arial"/>
                <w:sz w:val="22"/>
                <w:szCs w:val="22"/>
              </w:rPr>
              <w:t>Mate van hiërarchische integratie</w:t>
            </w:r>
          </w:p>
        </w:tc>
        <w:tc>
          <w:tcPr>
            <w:tcW w:w="2442" w:type="dxa"/>
          </w:tcPr>
          <w:p w:rsidR="009B6510" w:rsidRPr="00240681" w:rsidRDefault="009B6510" w:rsidP="009E5599">
            <w:pPr>
              <w:spacing w:line="276" w:lineRule="auto"/>
              <w:jc w:val="both"/>
              <w:rPr>
                <w:rFonts w:ascii="Arial" w:hAnsi="Arial" w:cs="Arial"/>
                <w:sz w:val="22"/>
                <w:szCs w:val="22"/>
              </w:rPr>
            </w:pPr>
            <w:r w:rsidRPr="00240681">
              <w:rPr>
                <w:rFonts w:ascii="Arial" w:hAnsi="Arial" w:cs="Arial"/>
                <w:sz w:val="22"/>
                <w:szCs w:val="22"/>
              </w:rPr>
              <w:t>+</w:t>
            </w:r>
          </w:p>
        </w:tc>
        <w:tc>
          <w:tcPr>
            <w:tcW w:w="2291" w:type="dxa"/>
          </w:tcPr>
          <w:p w:rsidR="009B6510" w:rsidRPr="00240681" w:rsidRDefault="009B6510" w:rsidP="009E5599">
            <w:pPr>
              <w:spacing w:line="276" w:lineRule="auto"/>
              <w:jc w:val="both"/>
              <w:rPr>
                <w:rFonts w:ascii="Arial" w:hAnsi="Arial" w:cs="Arial"/>
                <w:sz w:val="22"/>
                <w:szCs w:val="22"/>
              </w:rPr>
            </w:pPr>
            <w:r w:rsidRPr="00240681">
              <w:rPr>
                <w:rFonts w:ascii="Arial" w:hAnsi="Arial" w:cs="Arial"/>
                <w:sz w:val="22"/>
                <w:szCs w:val="22"/>
              </w:rPr>
              <w:t>+</w:t>
            </w:r>
          </w:p>
        </w:tc>
        <w:tc>
          <w:tcPr>
            <w:tcW w:w="2282" w:type="dxa"/>
          </w:tcPr>
          <w:p w:rsidR="009B6510" w:rsidRPr="00240681" w:rsidRDefault="009B6510" w:rsidP="009E5599">
            <w:pPr>
              <w:spacing w:line="276" w:lineRule="auto"/>
              <w:jc w:val="both"/>
              <w:rPr>
                <w:rFonts w:ascii="Arial" w:hAnsi="Arial" w:cs="Arial"/>
                <w:sz w:val="22"/>
                <w:szCs w:val="22"/>
              </w:rPr>
            </w:pPr>
            <w:r w:rsidRPr="00240681">
              <w:rPr>
                <w:rFonts w:ascii="Arial" w:hAnsi="Arial" w:cs="Arial"/>
                <w:sz w:val="22"/>
                <w:szCs w:val="22"/>
              </w:rPr>
              <w:t>+</w:t>
            </w:r>
          </w:p>
        </w:tc>
      </w:tr>
      <w:tr w:rsidR="009B6510" w:rsidRPr="009E5599" w:rsidTr="00FB1BD2">
        <w:tc>
          <w:tcPr>
            <w:tcW w:w="2271" w:type="dxa"/>
          </w:tcPr>
          <w:p w:rsidR="009B6510" w:rsidRPr="00240681" w:rsidRDefault="009B6510" w:rsidP="009E5599">
            <w:pPr>
              <w:spacing w:line="276" w:lineRule="auto"/>
              <w:rPr>
                <w:rFonts w:ascii="Arial" w:hAnsi="Arial" w:cs="Arial"/>
                <w:sz w:val="22"/>
                <w:szCs w:val="22"/>
              </w:rPr>
            </w:pPr>
            <w:r w:rsidRPr="00240681">
              <w:rPr>
                <w:rFonts w:ascii="Arial" w:hAnsi="Arial" w:cs="Arial"/>
                <w:sz w:val="22"/>
                <w:szCs w:val="22"/>
              </w:rPr>
              <w:t>Participatie van stakeholders</w:t>
            </w:r>
          </w:p>
        </w:tc>
        <w:tc>
          <w:tcPr>
            <w:tcW w:w="2442" w:type="dxa"/>
          </w:tcPr>
          <w:p w:rsidR="009B6510" w:rsidRPr="00240681" w:rsidRDefault="009B6510" w:rsidP="009E5599">
            <w:pPr>
              <w:spacing w:line="276" w:lineRule="auto"/>
              <w:jc w:val="both"/>
              <w:rPr>
                <w:rFonts w:ascii="Arial" w:hAnsi="Arial" w:cs="Arial"/>
                <w:sz w:val="22"/>
                <w:szCs w:val="22"/>
              </w:rPr>
            </w:pPr>
            <w:r w:rsidRPr="00240681">
              <w:rPr>
                <w:rFonts w:ascii="Arial" w:hAnsi="Arial" w:cs="Arial"/>
                <w:sz w:val="22"/>
                <w:szCs w:val="22"/>
              </w:rPr>
              <w:t>-</w:t>
            </w:r>
          </w:p>
        </w:tc>
        <w:tc>
          <w:tcPr>
            <w:tcW w:w="2291" w:type="dxa"/>
          </w:tcPr>
          <w:p w:rsidR="009B6510" w:rsidRPr="00240681" w:rsidRDefault="009B6510" w:rsidP="009E5599">
            <w:pPr>
              <w:spacing w:line="276" w:lineRule="auto"/>
              <w:jc w:val="both"/>
              <w:rPr>
                <w:rFonts w:ascii="Arial" w:hAnsi="Arial" w:cs="Arial"/>
                <w:sz w:val="22"/>
                <w:szCs w:val="22"/>
              </w:rPr>
            </w:pPr>
            <w:r w:rsidRPr="00240681">
              <w:rPr>
                <w:rFonts w:ascii="Arial" w:hAnsi="Arial" w:cs="Arial"/>
                <w:sz w:val="22"/>
                <w:szCs w:val="22"/>
              </w:rPr>
              <w:t>-</w:t>
            </w:r>
          </w:p>
        </w:tc>
        <w:tc>
          <w:tcPr>
            <w:tcW w:w="2282" w:type="dxa"/>
          </w:tcPr>
          <w:p w:rsidR="009B6510" w:rsidRPr="00240681" w:rsidRDefault="009B6510" w:rsidP="009E5599">
            <w:pPr>
              <w:spacing w:line="276" w:lineRule="auto"/>
              <w:jc w:val="both"/>
              <w:rPr>
                <w:rFonts w:ascii="Arial" w:hAnsi="Arial" w:cs="Arial"/>
                <w:sz w:val="22"/>
                <w:szCs w:val="22"/>
              </w:rPr>
            </w:pPr>
            <w:r w:rsidRPr="00240681">
              <w:rPr>
                <w:rFonts w:ascii="Arial" w:hAnsi="Arial" w:cs="Arial"/>
                <w:sz w:val="22"/>
                <w:szCs w:val="22"/>
              </w:rPr>
              <w:t>-</w:t>
            </w:r>
          </w:p>
        </w:tc>
      </w:tr>
      <w:tr w:rsidR="009B6510" w:rsidRPr="009E5599" w:rsidTr="00FB1BD2">
        <w:tc>
          <w:tcPr>
            <w:tcW w:w="2271" w:type="dxa"/>
          </w:tcPr>
          <w:p w:rsidR="009B6510" w:rsidRPr="00240681" w:rsidRDefault="009B6510" w:rsidP="009E5599">
            <w:pPr>
              <w:spacing w:line="276" w:lineRule="auto"/>
              <w:rPr>
                <w:rFonts w:ascii="Arial" w:hAnsi="Arial" w:cs="Arial"/>
                <w:sz w:val="22"/>
                <w:szCs w:val="22"/>
              </w:rPr>
            </w:pPr>
            <w:r w:rsidRPr="00240681">
              <w:rPr>
                <w:rFonts w:ascii="Arial" w:hAnsi="Arial" w:cs="Arial"/>
                <w:sz w:val="22"/>
                <w:szCs w:val="22"/>
              </w:rPr>
              <w:t>Procedures van besluitvorming</w:t>
            </w:r>
          </w:p>
        </w:tc>
        <w:tc>
          <w:tcPr>
            <w:tcW w:w="2442" w:type="dxa"/>
          </w:tcPr>
          <w:p w:rsidR="009B6510" w:rsidRPr="00240681" w:rsidRDefault="009B6510" w:rsidP="009E5599">
            <w:pPr>
              <w:spacing w:line="276" w:lineRule="auto"/>
              <w:jc w:val="both"/>
              <w:rPr>
                <w:rFonts w:ascii="Arial" w:hAnsi="Arial" w:cs="Arial"/>
                <w:sz w:val="22"/>
                <w:szCs w:val="22"/>
              </w:rPr>
            </w:pPr>
            <w:r w:rsidRPr="00240681">
              <w:rPr>
                <w:rFonts w:ascii="Arial" w:hAnsi="Arial" w:cs="Arial"/>
                <w:sz w:val="22"/>
                <w:szCs w:val="22"/>
              </w:rPr>
              <w:t>-</w:t>
            </w:r>
          </w:p>
        </w:tc>
        <w:tc>
          <w:tcPr>
            <w:tcW w:w="2291" w:type="dxa"/>
          </w:tcPr>
          <w:p w:rsidR="009B6510" w:rsidRPr="00240681" w:rsidRDefault="009B6510" w:rsidP="009E5599">
            <w:pPr>
              <w:spacing w:line="276" w:lineRule="auto"/>
              <w:jc w:val="both"/>
              <w:rPr>
                <w:rFonts w:ascii="Arial" w:hAnsi="Arial" w:cs="Arial"/>
                <w:sz w:val="22"/>
                <w:szCs w:val="22"/>
              </w:rPr>
            </w:pPr>
            <w:r w:rsidRPr="00240681">
              <w:rPr>
                <w:rFonts w:ascii="Arial" w:hAnsi="Arial" w:cs="Arial"/>
                <w:sz w:val="22"/>
                <w:szCs w:val="22"/>
              </w:rPr>
              <w:t>-</w:t>
            </w:r>
          </w:p>
        </w:tc>
        <w:tc>
          <w:tcPr>
            <w:tcW w:w="2282" w:type="dxa"/>
          </w:tcPr>
          <w:p w:rsidR="009B6510" w:rsidRPr="00240681" w:rsidRDefault="009B6510" w:rsidP="009E5599">
            <w:pPr>
              <w:spacing w:line="276" w:lineRule="auto"/>
              <w:jc w:val="both"/>
              <w:rPr>
                <w:rFonts w:ascii="Arial" w:hAnsi="Arial" w:cs="Arial"/>
                <w:sz w:val="22"/>
                <w:szCs w:val="22"/>
              </w:rPr>
            </w:pPr>
            <w:r w:rsidRPr="00240681">
              <w:rPr>
                <w:rFonts w:ascii="Arial" w:hAnsi="Arial" w:cs="Arial"/>
                <w:sz w:val="22"/>
                <w:szCs w:val="22"/>
              </w:rPr>
              <w:t>-</w:t>
            </w:r>
          </w:p>
        </w:tc>
      </w:tr>
      <w:tr w:rsidR="009B6510" w:rsidRPr="009E5599" w:rsidTr="00FB1BD2">
        <w:tc>
          <w:tcPr>
            <w:tcW w:w="2271" w:type="dxa"/>
          </w:tcPr>
          <w:p w:rsidR="009B6510" w:rsidRPr="00240681" w:rsidRDefault="009B6510" w:rsidP="009E5599">
            <w:pPr>
              <w:spacing w:line="276" w:lineRule="auto"/>
              <w:jc w:val="both"/>
              <w:rPr>
                <w:rFonts w:ascii="Arial" w:hAnsi="Arial" w:cs="Arial"/>
                <w:sz w:val="22"/>
                <w:szCs w:val="22"/>
              </w:rPr>
            </w:pPr>
            <w:r w:rsidRPr="00240681">
              <w:rPr>
                <w:rFonts w:ascii="Arial" w:hAnsi="Arial" w:cs="Arial"/>
                <w:sz w:val="22"/>
                <w:szCs w:val="22"/>
              </w:rPr>
              <w:t>Financiële middelen</w:t>
            </w:r>
          </w:p>
        </w:tc>
        <w:tc>
          <w:tcPr>
            <w:tcW w:w="2442" w:type="dxa"/>
          </w:tcPr>
          <w:p w:rsidR="009B6510" w:rsidRPr="00240681" w:rsidRDefault="009B6510" w:rsidP="009E5599">
            <w:pPr>
              <w:spacing w:line="276" w:lineRule="auto"/>
              <w:jc w:val="both"/>
              <w:rPr>
                <w:rFonts w:ascii="Arial" w:hAnsi="Arial" w:cs="Arial"/>
                <w:sz w:val="22"/>
                <w:szCs w:val="22"/>
              </w:rPr>
            </w:pPr>
            <w:r w:rsidRPr="00240681">
              <w:rPr>
                <w:rFonts w:ascii="Arial" w:hAnsi="Arial" w:cs="Arial"/>
                <w:sz w:val="22"/>
                <w:szCs w:val="22"/>
              </w:rPr>
              <w:t>-</w:t>
            </w:r>
          </w:p>
        </w:tc>
        <w:tc>
          <w:tcPr>
            <w:tcW w:w="2291" w:type="dxa"/>
          </w:tcPr>
          <w:p w:rsidR="009B6510" w:rsidRPr="00240681" w:rsidRDefault="009B6510" w:rsidP="009E5599">
            <w:pPr>
              <w:spacing w:line="276" w:lineRule="auto"/>
              <w:jc w:val="both"/>
              <w:rPr>
                <w:rFonts w:ascii="Arial" w:hAnsi="Arial" w:cs="Arial"/>
                <w:sz w:val="22"/>
                <w:szCs w:val="22"/>
              </w:rPr>
            </w:pPr>
            <w:r w:rsidRPr="00240681">
              <w:rPr>
                <w:rFonts w:ascii="Arial" w:hAnsi="Arial" w:cs="Arial"/>
                <w:sz w:val="22"/>
                <w:szCs w:val="22"/>
              </w:rPr>
              <w:t>-</w:t>
            </w:r>
          </w:p>
        </w:tc>
        <w:tc>
          <w:tcPr>
            <w:tcW w:w="2282" w:type="dxa"/>
          </w:tcPr>
          <w:p w:rsidR="009B6510" w:rsidRPr="00240681" w:rsidRDefault="009B6510" w:rsidP="009E5599">
            <w:pPr>
              <w:spacing w:line="276" w:lineRule="auto"/>
              <w:jc w:val="both"/>
              <w:rPr>
                <w:rFonts w:ascii="Arial" w:hAnsi="Arial" w:cs="Arial"/>
                <w:sz w:val="22"/>
                <w:szCs w:val="22"/>
              </w:rPr>
            </w:pPr>
            <w:r w:rsidRPr="00240681">
              <w:rPr>
                <w:rFonts w:ascii="Arial" w:hAnsi="Arial" w:cs="Arial"/>
                <w:sz w:val="22"/>
                <w:szCs w:val="22"/>
              </w:rPr>
              <w:t>-</w:t>
            </w:r>
          </w:p>
        </w:tc>
      </w:tr>
      <w:tr w:rsidR="009B6510" w:rsidRPr="009E5599" w:rsidTr="00FB1BD2">
        <w:tc>
          <w:tcPr>
            <w:tcW w:w="2271" w:type="dxa"/>
          </w:tcPr>
          <w:p w:rsidR="009B6510" w:rsidRPr="00240681" w:rsidRDefault="009B6510" w:rsidP="009E5599">
            <w:pPr>
              <w:spacing w:line="276" w:lineRule="auto"/>
              <w:jc w:val="both"/>
              <w:rPr>
                <w:rFonts w:ascii="Arial" w:hAnsi="Arial" w:cs="Arial"/>
                <w:sz w:val="22"/>
                <w:szCs w:val="22"/>
              </w:rPr>
            </w:pPr>
            <w:r w:rsidRPr="00240681">
              <w:rPr>
                <w:rFonts w:ascii="Arial" w:hAnsi="Arial" w:cs="Arial"/>
                <w:sz w:val="22"/>
                <w:szCs w:val="22"/>
              </w:rPr>
              <w:t>Personele middelen</w:t>
            </w:r>
          </w:p>
        </w:tc>
        <w:tc>
          <w:tcPr>
            <w:tcW w:w="2442" w:type="dxa"/>
          </w:tcPr>
          <w:p w:rsidR="009B6510" w:rsidRPr="00240681" w:rsidRDefault="009B6510" w:rsidP="009E5599">
            <w:pPr>
              <w:spacing w:line="276" w:lineRule="auto"/>
              <w:jc w:val="both"/>
              <w:rPr>
                <w:rFonts w:ascii="Arial" w:hAnsi="Arial" w:cs="Arial"/>
                <w:sz w:val="22"/>
                <w:szCs w:val="22"/>
              </w:rPr>
            </w:pPr>
            <w:r w:rsidRPr="00240681">
              <w:rPr>
                <w:rFonts w:ascii="Arial" w:hAnsi="Arial" w:cs="Arial"/>
                <w:sz w:val="22"/>
                <w:szCs w:val="22"/>
              </w:rPr>
              <w:t>+</w:t>
            </w:r>
          </w:p>
        </w:tc>
        <w:tc>
          <w:tcPr>
            <w:tcW w:w="2291" w:type="dxa"/>
          </w:tcPr>
          <w:p w:rsidR="009B6510" w:rsidRPr="00240681" w:rsidRDefault="009B6510" w:rsidP="009E5599">
            <w:pPr>
              <w:spacing w:line="276" w:lineRule="auto"/>
              <w:jc w:val="both"/>
              <w:rPr>
                <w:rFonts w:ascii="Arial" w:hAnsi="Arial" w:cs="Arial"/>
                <w:sz w:val="22"/>
                <w:szCs w:val="22"/>
              </w:rPr>
            </w:pPr>
            <w:r w:rsidRPr="00240681">
              <w:rPr>
                <w:rFonts w:ascii="Arial" w:hAnsi="Arial" w:cs="Arial"/>
                <w:sz w:val="22"/>
                <w:szCs w:val="22"/>
              </w:rPr>
              <w:t>-</w:t>
            </w:r>
          </w:p>
        </w:tc>
        <w:tc>
          <w:tcPr>
            <w:tcW w:w="2282" w:type="dxa"/>
          </w:tcPr>
          <w:p w:rsidR="009B6510" w:rsidRPr="00240681" w:rsidRDefault="009B6510" w:rsidP="009E5599">
            <w:pPr>
              <w:spacing w:line="276" w:lineRule="auto"/>
              <w:jc w:val="both"/>
              <w:rPr>
                <w:rFonts w:ascii="Arial" w:hAnsi="Arial" w:cs="Arial"/>
                <w:sz w:val="22"/>
                <w:szCs w:val="22"/>
              </w:rPr>
            </w:pPr>
            <w:r w:rsidRPr="00240681">
              <w:rPr>
                <w:rFonts w:ascii="Arial" w:hAnsi="Arial" w:cs="Arial"/>
                <w:sz w:val="22"/>
                <w:szCs w:val="22"/>
              </w:rPr>
              <w:t>-</w:t>
            </w:r>
          </w:p>
        </w:tc>
      </w:tr>
    </w:tbl>
    <w:p w:rsidR="009B6510" w:rsidRPr="00E14C9D" w:rsidRDefault="009B6510" w:rsidP="00E14C9D">
      <w:pPr>
        <w:spacing w:line="276" w:lineRule="auto"/>
        <w:jc w:val="both"/>
        <w:rPr>
          <w:rFonts w:ascii="Arial" w:hAnsi="Arial" w:cs="Arial"/>
          <w:b/>
          <w:sz w:val="20"/>
          <w:szCs w:val="20"/>
        </w:rPr>
      </w:pPr>
      <w:r w:rsidRPr="00E14C9D">
        <w:rPr>
          <w:rFonts w:ascii="Arial" w:hAnsi="Arial" w:cs="Arial"/>
          <w:b/>
          <w:sz w:val="20"/>
          <w:szCs w:val="20"/>
        </w:rPr>
        <w:t xml:space="preserve">Tabel </w:t>
      </w:r>
      <w:r>
        <w:rPr>
          <w:rFonts w:ascii="Arial" w:hAnsi="Arial" w:cs="Arial"/>
          <w:b/>
          <w:sz w:val="20"/>
          <w:szCs w:val="20"/>
        </w:rPr>
        <w:t>6.8</w:t>
      </w:r>
      <w:r w:rsidRPr="00E14C9D">
        <w:rPr>
          <w:rFonts w:ascii="Arial" w:hAnsi="Arial" w:cs="Arial"/>
          <w:b/>
          <w:sz w:val="20"/>
          <w:szCs w:val="20"/>
        </w:rPr>
        <w:t xml:space="preserve"> Schematisch overzicht uitkomst statu</w:t>
      </w:r>
      <w:r>
        <w:rPr>
          <w:rFonts w:ascii="Arial" w:hAnsi="Arial" w:cs="Arial"/>
          <w:b/>
          <w:sz w:val="20"/>
          <w:szCs w:val="20"/>
        </w:rPr>
        <w:t>taire model GW</w:t>
      </w:r>
    </w:p>
    <w:p w:rsidR="009B6510" w:rsidRDefault="009B6510" w:rsidP="00F36A38">
      <w:pPr>
        <w:spacing w:line="276" w:lineRule="auto"/>
        <w:jc w:val="both"/>
        <w:rPr>
          <w:rFonts w:ascii="Arial" w:hAnsi="Arial" w:cs="Arial"/>
          <w:sz w:val="22"/>
          <w:szCs w:val="22"/>
        </w:rPr>
      </w:pPr>
    </w:p>
    <w:p w:rsidR="009B6510" w:rsidRDefault="009B6510" w:rsidP="00E3762F">
      <w:pPr>
        <w:spacing w:line="276" w:lineRule="auto"/>
        <w:jc w:val="both"/>
        <w:rPr>
          <w:rFonts w:ascii="Arial" w:hAnsi="Arial" w:cs="Arial"/>
          <w:sz w:val="22"/>
          <w:szCs w:val="22"/>
        </w:rPr>
      </w:pPr>
      <w:r>
        <w:rPr>
          <w:rFonts w:ascii="Arial" w:hAnsi="Arial" w:cs="Arial"/>
          <w:sz w:val="22"/>
          <w:szCs w:val="22"/>
        </w:rPr>
        <w:t>In tabel 6.8 is te zien dat de mobiliteitscommissie op 4 van de zeven criteria negatief scoort. Het opleidingsbeleid scoort negatief op vijf van de zeven criteria. Het loopbaanbeleid scoort negatief op vier van de zeven criteria. Hieruit kan geconcludeerd worden dat net als het concern en de dS+V het mobiliteitsbeleid van GW onvoldoende is ontwikkeld.</w:t>
      </w:r>
    </w:p>
    <w:p w:rsidR="009B6510" w:rsidRDefault="009B6510" w:rsidP="00F36A38">
      <w:pPr>
        <w:spacing w:line="276" w:lineRule="auto"/>
        <w:jc w:val="both"/>
        <w:rPr>
          <w:rFonts w:ascii="Arial" w:hAnsi="Arial" w:cs="Arial"/>
          <w:sz w:val="22"/>
          <w:szCs w:val="22"/>
        </w:rPr>
      </w:pPr>
    </w:p>
    <w:p w:rsidR="009B6510" w:rsidRPr="007E34F9" w:rsidRDefault="009B6510" w:rsidP="00F36A38">
      <w:pPr>
        <w:spacing w:line="276" w:lineRule="auto"/>
        <w:jc w:val="both"/>
        <w:rPr>
          <w:rFonts w:ascii="Arial" w:hAnsi="Arial" w:cs="Arial"/>
          <w:i/>
          <w:sz w:val="22"/>
          <w:szCs w:val="22"/>
        </w:rPr>
      </w:pPr>
      <w:r w:rsidRPr="007E34F9">
        <w:rPr>
          <w:rFonts w:ascii="Arial" w:hAnsi="Arial" w:cs="Arial"/>
          <w:i/>
          <w:sz w:val="22"/>
          <w:szCs w:val="22"/>
        </w:rPr>
        <w:t>Ontwikkelingsbedrijf</w:t>
      </w:r>
    </w:p>
    <w:p w:rsidR="009B6510" w:rsidRDefault="009B6510" w:rsidP="00F36A38">
      <w:pPr>
        <w:spacing w:line="276" w:lineRule="auto"/>
        <w:jc w:val="both"/>
        <w:rPr>
          <w:rFonts w:ascii="Arial" w:hAnsi="Arial" w:cs="Arial"/>
          <w:b/>
          <w:sz w:val="22"/>
          <w:szCs w:val="22"/>
        </w:rPr>
      </w:pPr>
    </w:p>
    <w:tbl>
      <w:tblPr>
        <w:tblW w:w="0" w:type="auto"/>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1E0"/>
      </w:tblPr>
      <w:tblGrid>
        <w:gridCol w:w="2235"/>
        <w:gridCol w:w="2232"/>
        <w:gridCol w:w="2551"/>
        <w:gridCol w:w="2268"/>
      </w:tblGrid>
      <w:tr w:rsidR="009B6510" w:rsidRPr="009E5599" w:rsidTr="00FB1BD2">
        <w:tc>
          <w:tcPr>
            <w:tcW w:w="2235" w:type="dxa"/>
            <w:shd w:val="clear" w:color="auto" w:fill="4F81BD"/>
          </w:tcPr>
          <w:p w:rsidR="009B6510" w:rsidRPr="009E5599" w:rsidRDefault="009B6510" w:rsidP="009E5599">
            <w:pPr>
              <w:spacing w:line="276" w:lineRule="auto"/>
              <w:rPr>
                <w:rFonts w:ascii="Arial" w:hAnsi="Arial" w:cs="Arial"/>
                <w:b/>
                <w:bCs/>
                <w:color w:val="FFFFFF"/>
                <w:sz w:val="22"/>
                <w:szCs w:val="22"/>
              </w:rPr>
            </w:pPr>
            <w:r w:rsidRPr="009E5599">
              <w:rPr>
                <w:rFonts w:ascii="Arial" w:hAnsi="Arial" w:cs="Arial"/>
                <w:b/>
                <w:bCs/>
                <w:color w:val="FFFFFF"/>
                <w:sz w:val="22"/>
                <w:szCs w:val="22"/>
              </w:rPr>
              <w:t>Criteria</w:t>
            </w:r>
          </w:p>
        </w:tc>
        <w:tc>
          <w:tcPr>
            <w:tcW w:w="2232" w:type="dxa"/>
            <w:shd w:val="clear" w:color="auto" w:fill="4F81BD"/>
          </w:tcPr>
          <w:p w:rsidR="009B6510" w:rsidRPr="009E5599" w:rsidRDefault="009B6510" w:rsidP="009E5599">
            <w:pPr>
              <w:spacing w:line="276" w:lineRule="auto"/>
              <w:rPr>
                <w:rFonts w:ascii="Arial" w:hAnsi="Arial" w:cs="Arial"/>
                <w:b/>
                <w:bCs/>
                <w:color w:val="FFFFFF"/>
                <w:sz w:val="22"/>
                <w:szCs w:val="22"/>
              </w:rPr>
            </w:pPr>
            <w:r w:rsidRPr="009E5599">
              <w:rPr>
                <w:rFonts w:ascii="Arial" w:hAnsi="Arial" w:cs="Arial"/>
                <w:b/>
                <w:bCs/>
                <w:color w:val="FFFFFF"/>
                <w:sz w:val="22"/>
                <w:szCs w:val="22"/>
              </w:rPr>
              <w:t>Mobiliteitspool</w:t>
            </w:r>
          </w:p>
        </w:tc>
        <w:tc>
          <w:tcPr>
            <w:tcW w:w="2551" w:type="dxa"/>
            <w:shd w:val="clear" w:color="auto" w:fill="4F81BD"/>
          </w:tcPr>
          <w:p w:rsidR="009B6510" w:rsidRPr="009E5599" w:rsidRDefault="009B6510" w:rsidP="009E5599">
            <w:pPr>
              <w:spacing w:line="276" w:lineRule="auto"/>
              <w:rPr>
                <w:rFonts w:ascii="Arial" w:hAnsi="Arial" w:cs="Arial"/>
                <w:b/>
                <w:bCs/>
                <w:color w:val="FFFFFF"/>
                <w:sz w:val="22"/>
                <w:szCs w:val="22"/>
              </w:rPr>
            </w:pPr>
            <w:r w:rsidRPr="009E5599">
              <w:rPr>
                <w:rFonts w:ascii="Arial" w:hAnsi="Arial" w:cs="Arial"/>
                <w:b/>
                <w:bCs/>
                <w:color w:val="FFFFFF"/>
                <w:sz w:val="22"/>
                <w:szCs w:val="22"/>
              </w:rPr>
              <w:t>Talentenmanagement-model</w:t>
            </w:r>
          </w:p>
        </w:tc>
        <w:tc>
          <w:tcPr>
            <w:tcW w:w="2268" w:type="dxa"/>
            <w:shd w:val="clear" w:color="auto" w:fill="4F81BD"/>
          </w:tcPr>
          <w:p w:rsidR="009B6510" w:rsidRPr="009E5599" w:rsidRDefault="009B6510" w:rsidP="009E5599">
            <w:pPr>
              <w:spacing w:line="276" w:lineRule="auto"/>
              <w:rPr>
                <w:rFonts w:ascii="Arial" w:hAnsi="Arial" w:cs="Arial"/>
                <w:b/>
                <w:bCs/>
                <w:color w:val="FFFFFF"/>
                <w:sz w:val="22"/>
                <w:szCs w:val="22"/>
              </w:rPr>
            </w:pPr>
            <w:r w:rsidRPr="009E5599">
              <w:rPr>
                <w:rFonts w:ascii="Arial" w:hAnsi="Arial" w:cs="Arial"/>
                <w:b/>
                <w:bCs/>
                <w:color w:val="FFFFFF"/>
                <w:sz w:val="22"/>
                <w:szCs w:val="22"/>
              </w:rPr>
              <w:t>Opleidingsbeleid</w:t>
            </w:r>
          </w:p>
        </w:tc>
      </w:tr>
      <w:tr w:rsidR="009B6510" w:rsidRPr="009E5599" w:rsidTr="00FB1BD2">
        <w:tc>
          <w:tcPr>
            <w:tcW w:w="2235" w:type="dxa"/>
          </w:tcPr>
          <w:p w:rsidR="009B6510" w:rsidRPr="00240681" w:rsidRDefault="009B6510" w:rsidP="009E5599">
            <w:pPr>
              <w:spacing w:line="276" w:lineRule="auto"/>
              <w:rPr>
                <w:rFonts w:ascii="Arial" w:hAnsi="Arial" w:cs="Arial"/>
                <w:sz w:val="22"/>
                <w:szCs w:val="22"/>
              </w:rPr>
            </w:pPr>
            <w:r w:rsidRPr="00240681">
              <w:rPr>
                <w:rFonts w:ascii="Arial" w:hAnsi="Arial" w:cs="Arial"/>
                <w:sz w:val="22"/>
                <w:szCs w:val="22"/>
              </w:rPr>
              <w:t>Definiëring van het beleidsdoel</w:t>
            </w:r>
          </w:p>
        </w:tc>
        <w:tc>
          <w:tcPr>
            <w:tcW w:w="2232" w:type="dxa"/>
          </w:tcPr>
          <w:p w:rsidR="009B6510" w:rsidRPr="00240681" w:rsidRDefault="009B6510" w:rsidP="009E5599">
            <w:pPr>
              <w:spacing w:line="276" w:lineRule="auto"/>
              <w:rPr>
                <w:rFonts w:ascii="Arial" w:hAnsi="Arial" w:cs="Arial"/>
                <w:sz w:val="22"/>
                <w:szCs w:val="22"/>
              </w:rPr>
            </w:pPr>
            <w:r w:rsidRPr="00240681">
              <w:rPr>
                <w:rFonts w:ascii="Arial" w:hAnsi="Arial" w:cs="Arial"/>
                <w:sz w:val="22"/>
                <w:szCs w:val="22"/>
              </w:rPr>
              <w:t>-</w:t>
            </w:r>
          </w:p>
        </w:tc>
        <w:tc>
          <w:tcPr>
            <w:tcW w:w="2551" w:type="dxa"/>
          </w:tcPr>
          <w:p w:rsidR="009B6510" w:rsidRPr="00240681" w:rsidRDefault="009B6510" w:rsidP="009E5599">
            <w:pPr>
              <w:spacing w:line="276" w:lineRule="auto"/>
              <w:rPr>
                <w:rFonts w:ascii="Arial" w:hAnsi="Arial" w:cs="Arial"/>
                <w:sz w:val="22"/>
                <w:szCs w:val="22"/>
              </w:rPr>
            </w:pPr>
            <w:r w:rsidRPr="00240681">
              <w:rPr>
                <w:rFonts w:ascii="Arial" w:hAnsi="Arial" w:cs="Arial"/>
                <w:sz w:val="22"/>
                <w:szCs w:val="22"/>
              </w:rPr>
              <w:t>+</w:t>
            </w:r>
          </w:p>
        </w:tc>
        <w:tc>
          <w:tcPr>
            <w:tcW w:w="2268" w:type="dxa"/>
          </w:tcPr>
          <w:p w:rsidR="009B6510" w:rsidRPr="00240681" w:rsidRDefault="009B6510" w:rsidP="009E5599">
            <w:pPr>
              <w:spacing w:line="276" w:lineRule="auto"/>
              <w:rPr>
                <w:rFonts w:ascii="Arial" w:hAnsi="Arial" w:cs="Arial"/>
                <w:sz w:val="22"/>
                <w:szCs w:val="22"/>
              </w:rPr>
            </w:pPr>
            <w:r w:rsidRPr="00240681">
              <w:rPr>
                <w:rFonts w:ascii="Arial" w:hAnsi="Arial" w:cs="Arial"/>
                <w:sz w:val="22"/>
                <w:szCs w:val="22"/>
              </w:rPr>
              <w:t>+</w:t>
            </w:r>
          </w:p>
        </w:tc>
      </w:tr>
      <w:tr w:rsidR="009B6510" w:rsidRPr="009E5599" w:rsidTr="00FB1BD2">
        <w:tc>
          <w:tcPr>
            <w:tcW w:w="2235" w:type="dxa"/>
          </w:tcPr>
          <w:p w:rsidR="009B6510" w:rsidRPr="00240681" w:rsidRDefault="009B6510" w:rsidP="009E5599">
            <w:pPr>
              <w:spacing w:line="276" w:lineRule="auto"/>
              <w:rPr>
                <w:rFonts w:ascii="Arial" w:hAnsi="Arial" w:cs="Arial"/>
                <w:sz w:val="22"/>
                <w:szCs w:val="22"/>
              </w:rPr>
            </w:pPr>
            <w:r w:rsidRPr="00240681">
              <w:rPr>
                <w:rFonts w:ascii="Arial" w:hAnsi="Arial" w:cs="Arial"/>
                <w:sz w:val="22"/>
                <w:szCs w:val="22"/>
              </w:rPr>
              <w:t>Geldigheid van de causale theorie</w:t>
            </w:r>
          </w:p>
        </w:tc>
        <w:tc>
          <w:tcPr>
            <w:tcW w:w="2232" w:type="dxa"/>
          </w:tcPr>
          <w:p w:rsidR="009B6510" w:rsidRPr="00240681" w:rsidRDefault="009B6510" w:rsidP="009E5599">
            <w:pPr>
              <w:spacing w:line="276" w:lineRule="auto"/>
              <w:rPr>
                <w:rFonts w:ascii="Arial" w:hAnsi="Arial" w:cs="Arial"/>
                <w:sz w:val="22"/>
                <w:szCs w:val="22"/>
              </w:rPr>
            </w:pPr>
            <w:r w:rsidRPr="00240681">
              <w:rPr>
                <w:rFonts w:ascii="Arial" w:hAnsi="Arial" w:cs="Arial"/>
                <w:sz w:val="22"/>
                <w:szCs w:val="22"/>
              </w:rPr>
              <w:t>-</w:t>
            </w:r>
          </w:p>
        </w:tc>
        <w:tc>
          <w:tcPr>
            <w:tcW w:w="2551" w:type="dxa"/>
          </w:tcPr>
          <w:p w:rsidR="009B6510" w:rsidRPr="00240681" w:rsidRDefault="009B6510" w:rsidP="009E5599">
            <w:pPr>
              <w:spacing w:line="276" w:lineRule="auto"/>
              <w:rPr>
                <w:rFonts w:ascii="Arial" w:hAnsi="Arial" w:cs="Arial"/>
                <w:sz w:val="22"/>
                <w:szCs w:val="22"/>
              </w:rPr>
            </w:pPr>
            <w:r w:rsidRPr="00240681">
              <w:rPr>
                <w:rFonts w:ascii="Arial" w:hAnsi="Arial" w:cs="Arial"/>
                <w:sz w:val="22"/>
                <w:szCs w:val="22"/>
              </w:rPr>
              <w:t>-</w:t>
            </w:r>
          </w:p>
        </w:tc>
        <w:tc>
          <w:tcPr>
            <w:tcW w:w="2268" w:type="dxa"/>
          </w:tcPr>
          <w:p w:rsidR="009B6510" w:rsidRPr="00240681" w:rsidRDefault="009B6510" w:rsidP="009E5599">
            <w:pPr>
              <w:spacing w:line="276" w:lineRule="auto"/>
              <w:rPr>
                <w:rFonts w:ascii="Arial" w:hAnsi="Arial" w:cs="Arial"/>
                <w:sz w:val="22"/>
                <w:szCs w:val="22"/>
              </w:rPr>
            </w:pPr>
            <w:r w:rsidRPr="00240681">
              <w:rPr>
                <w:rFonts w:ascii="Arial" w:hAnsi="Arial" w:cs="Arial"/>
                <w:sz w:val="22"/>
                <w:szCs w:val="22"/>
              </w:rPr>
              <w:t>-</w:t>
            </w:r>
          </w:p>
        </w:tc>
      </w:tr>
      <w:tr w:rsidR="009B6510" w:rsidRPr="009E5599" w:rsidTr="00FB1BD2">
        <w:tc>
          <w:tcPr>
            <w:tcW w:w="2235" w:type="dxa"/>
          </w:tcPr>
          <w:p w:rsidR="009B6510" w:rsidRPr="00240681" w:rsidRDefault="009B6510" w:rsidP="009E5599">
            <w:pPr>
              <w:spacing w:line="276" w:lineRule="auto"/>
              <w:rPr>
                <w:rFonts w:ascii="Arial" w:hAnsi="Arial" w:cs="Arial"/>
                <w:sz w:val="22"/>
                <w:szCs w:val="22"/>
              </w:rPr>
            </w:pPr>
            <w:r w:rsidRPr="00240681">
              <w:rPr>
                <w:rFonts w:ascii="Arial" w:hAnsi="Arial" w:cs="Arial"/>
                <w:sz w:val="22"/>
                <w:szCs w:val="22"/>
              </w:rPr>
              <w:t>Mate van hiërarchische integratie</w:t>
            </w:r>
          </w:p>
        </w:tc>
        <w:tc>
          <w:tcPr>
            <w:tcW w:w="2232" w:type="dxa"/>
          </w:tcPr>
          <w:p w:rsidR="009B6510" w:rsidRPr="00240681" w:rsidRDefault="009B6510" w:rsidP="009E5599">
            <w:pPr>
              <w:spacing w:line="276" w:lineRule="auto"/>
              <w:rPr>
                <w:rFonts w:ascii="Arial" w:hAnsi="Arial" w:cs="Arial"/>
                <w:sz w:val="22"/>
                <w:szCs w:val="22"/>
              </w:rPr>
            </w:pPr>
            <w:r w:rsidRPr="00240681">
              <w:rPr>
                <w:rFonts w:ascii="Arial" w:hAnsi="Arial" w:cs="Arial"/>
                <w:sz w:val="22"/>
                <w:szCs w:val="22"/>
              </w:rPr>
              <w:t>+</w:t>
            </w:r>
          </w:p>
        </w:tc>
        <w:tc>
          <w:tcPr>
            <w:tcW w:w="2551" w:type="dxa"/>
          </w:tcPr>
          <w:p w:rsidR="009B6510" w:rsidRPr="00240681" w:rsidRDefault="009B6510" w:rsidP="009E5599">
            <w:pPr>
              <w:spacing w:line="276" w:lineRule="auto"/>
              <w:rPr>
                <w:rFonts w:ascii="Arial" w:hAnsi="Arial" w:cs="Arial"/>
                <w:sz w:val="22"/>
                <w:szCs w:val="22"/>
              </w:rPr>
            </w:pPr>
            <w:r w:rsidRPr="00240681">
              <w:rPr>
                <w:rFonts w:ascii="Arial" w:hAnsi="Arial" w:cs="Arial"/>
                <w:sz w:val="22"/>
                <w:szCs w:val="22"/>
              </w:rPr>
              <w:t>+</w:t>
            </w:r>
          </w:p>
        </w:tc>
        <w:tc>
          <w:tcPr>
            <w:tcW w:w="2268" w:type="dxa"/>
          </w:tcPr>
          <w:p w:rsidR="009B6510" w:rsidRPr="00240681" w:rsidRDefault="009B6510" w:rsidP="009E5599">
            <w:pPr>
              <w:spacing w:line="276" w:lineRule="auto"/>
              <w:rPr>
                <w:rFonts w:ascii="Arial" w:hAnsi="Arial" w:cs="Arial"/>
                <w:sz w:val="22"/>
                <w:szCs w:val="22"/>
              </w:rPr>
            </w:pPr>
            <w:r w:rsidRPr="00240681">
              <w:rPr>
                <w:rFonts w:ascii="Arial" w:hAnsi="Arial" w:cs="Arial"/>
                <w:sz w:val="22"/>
                <w:szCs w:val="22"/>
              </w:rPr>
              <w:t>+</w:t>
            </w:r>
          </w:p>
        </w:tc>
      </w:tr>
      <w:tr w:rsidR="009B6510" w:rsidRPr="009E5599" w:rsidTr="00FB1BD2">
        <w:tc>
          <w:tcPr>
            <w:tcW w:w="2235" w:type="dxa"/>
          </w:tcPr>
          <w:p w:rsidR="009B6510" w:rsidRPr="00240681" w:rsidRDefault="009B6510" w:rsidP="009E5599">
            <w:pPr>
              <w:spacing w:line="276" w:lineRule="auto"/>
              <w:rPr>
                <w:rFonts w:ascii="Arial" w:hAnsi="Arial" w:cs="Arial"/>
                <w:sz w:val="22"/>
                <w:szCs w:val="22"/>
              </w:rPr>
            </w:pPr>
            <w:r w:rsidRPr="00240681">
              <w:rPr>
                <w:rFonts w:ascii="Arial" w:hAnsi="Arial" w:cs="Arial"/>
                <w:sz w:val="22"/>
                <w:szCs w:val="22"/>
              </w:rPr>
              <w:t>Participatie van stakeholders</w:t>
            </w:r>
          </w:p>
        </w:tc>
        <w:tc>
          <w:tcPr>
            <w:tcW w:w="2232" w:type="dxa"/>
          </w:tcPr>
          <w:p w:rsidR="009B6510" w:rsidRPr="00240681" w:rsidRDefault="009B6510" w:rsidP="009E5599">
            <w:pPr>
              <w:spacing w:line="276" w:lineRule="auto"/>
              <w:rPr>
                <w:rFonts w:ascii="Arial" w:hAnsi="Arial" w:cs="Arial"/>
                <w:sz w:val="22"/>
                <w:szCs w:val="22"/>
              </w:rPr>
            </w:pPr>
            <w:r w:rsidRPr="00240681">
              <w:rPr>
                <w:rFonts w:ascii="Arial" w:hAnsi="Arial" w:cs="Arial"/>
                <w:sz w:val="22"/>
                <w:szCs w:val="22"/>
              </w:rPr>
              <w:t>-</w:t>
            </w:r>
          </w:p>
        </w:tc>
        <w:tc>
          <w:tcPr>
            <w:tcW w:w="2551" w:type="dxa"/>
          </w:tcPr>
          <w:p w:rsidR="009B6510" w:rsidRPr="00240681" w:rsidRDefault="009B6510" w:rsidP="009E5599">
            <w:pPr>
              <w:spacing w:line="276" w:lineRule="auto"/>
              <w:rPr>
                <w:rFonts w:ascii="Arial" w:hAnsi="Arial" w:cs="Arial"/>
                <w:sz w:val="22"/>
                <w:szCs w:val="22"/>
              </w:rPr>
            </w:pPr>
            <w:r w:rsidRPr="00240681">
              <w:rPr>
                <w:rFonts w:ascii="Arial" w:hAnsi="Arial" w:cs="Arial"/>
                <w:sz w:val="22"/>
                <w:szCs w:val="22"/>
              </w:rPr>
              <w:t>-</w:t>
            </w:r>
          </w:p>
        </w:tc>
        <w:tc>
          <w:tcPr>
            <w:tcW w:w="2268" w:type="dxa"/>
          </w:tcPr>
          <w:p w:rsidR="009B6510" w:rsidRPr="00240681" w:rsidRDefault="009B6510" w:rsidP="009E5599">
            <w:pPr>
              <w:spacing w:line="276" w:lineRule="auto"/>
              <w:rPr>
                <w:rFonts w:ascii="Arial" w:hAnsi="Arial" w:cs="Arial"/>
                <w:sz w:val="22"/>
                <w:szCs w:val="22"/>
              </w:rPr>
            </w:pPr>
            <w:r w:rsidRPr="00240681">
              <w:rPr>
                <w:rFonts w:ascii="Arial" w:hAnsi="Arial" w:cs="Arial"/>
                <w:sz w:val="22"/>
                <w:szCs w:val="22"/>
              </w:rPr>
              <w:t>-</w:t>
            </w:r>
          </w:p>
        </w:tc>
      </w:tr>
      <w:tr w:rsidR="009B6510" w:rsidRPr="009E5599" w:rsidTr="00FB1BD2">
        <w:tc>
          <w:tcPr>
            <w:tcW w:w="2235" w:type="dxa"/>
          </w:tcPr>
          <w:p w:rsidR="009B6510" w:rsidRPr="00240681" w:rsidRDefault="009B6510" w:rsidP="009E5599">
            <w:pPr>
              <w:spacing w:line="276" w:lineRule="auto"/>
              <w:rPr>
                <w:rFonts w:ascii="Arial" w:hAnsi="Arial" w:cs="Arial"/>
                <w:sz w:val="22"/>
                <w:szCs w:val="22"/>
              </w:rPr>
            </w:pPr>
            <w:r w:rsidRPr="00240681">
              <w:rPr>
                <w:rFonts w:ascii="Arial" w:hAnsi="Arial" w:cs="Arial"/>
                <w:sz w:val="22"/>
                <w:szCs w:val="22"/>
              </w:rPr>
              <w:t>Procedures van besluitvorming</w:t>
            </w:r>
          </w:p>
        </w:tc>
        <w:tc>
          <w:tcPr>
            <w:tcW w:w="2232" w:type="dxa"/>
          </w:tcPr>
          <w:p w:rsidR="009B6510" w:rsidRPr="00240681" w:rsidRDefault="009B6510" w:rsidP="009E5599">
            <w:pPr>
              <w:spacing w:line="276" w:lineRule="auto"/>
              <w:rPr>
                <w:rFonts w:ascii="Arial" w:hAnsi="Arial" w:cs="Arial"/>
                <w:sz w:val="22"/>
                <w:szCs w:val="22"/>
              </w:rPr>
            </w:pPr>
            <w:r w:rsidRPr="00240681">
              <w:rPr>
                <w:rFonts w:ascii="Arial" w:hAnsi="Arial" w:cs="Arial"/>
                <w:sz w:val="22"/>
                <w:szCs w:val="22"/>
              </w:rPr>
              <w:t>-</w:t>
            </w:r>
          </w:p>
        </w:tc>
        <w:tc>
          <w:tcPr>
            <w:tcW w:w="2551" w:type="dxa"/>
          </w:tcPr>
          <w:p w:rsidR="009B6510" w:rsidRPr="00240681" w:rsidRDefault="009B6510" w:rsidP="009E5599">
            <w:pPr>
              <w:spacing w:line="276" w:lineRule="auto"/>
              <w:rPr>
                <w:rFonts w:ascii="Arial" w:hAnsi="Arial" w:cs="Arial"/>
                <w:sz w:val="22"/>
                <w:szCs w:val="22"/>
              </w:rPr>
            </w:pPr>
            <w:r w:rsidRPr="00240681">
              <w:rPr>
                <w:rFonts w:ascii="Arial" w:hAnsi="Arial" w:cs="Arial"/>
                <w:sz w:val="22"/>
                <w:szCs w:val="22"/>
              </w:rPr>
              <w:t>-</w:t>
            </w:r>
          </w:p>
        </w:tc>
        <w:tc>
          <w:tcPr>
            <w:tcW w:w="2268" w:type="dxa"/>
          </w:tcPr>
          <w:p w:rsidR="009B6510" w:rsidRPr="00240681" w:rsidRDefault="009B6510" w:rsidP="009E5599">
            <w:pPr>
              <w:spacing w:line="276" w:lineRule="auto"/>
              <w:rPr>
                <w:rFonts w:ascii="Arial" w:hAnsi="Arial" w:cs="Arial"/>
                <w:sz w:val="22"/>
                <w:szCs w:val="22"/>
              </w:rPr>
            </w:pPr>
            <w:r w:rsidRPr="00240681">
              <w:rPr>
                <w:rFonts w:ascii="Arial" w:hAnsi="Arial" w:cs="Arial"/>
                <w:sz w:val="22"/>
                <w:szCs w:val="22"/>
              </w:rPr>
              <w:t>-</w:t>
            </w:r>
          </w:p>
        </w:tc>
      </w:tr>
      <w:tr w:rsidR="009B6510" w:rsidRPr="009E5599" w:rsidTr="00FB1BD2">
        <w:tc>
          <w:tcPr>
            <w:tcW w:w="2235" w:type="dxa"/>
          </w:tcPr>
          <w:p w:rsidR="009B6510" w:rsidRPr="00240681" w:rsidRDefault="009B6510" w:rsidP="009E5599">
            <w:pPr>
              <w:spacing w:line="276" w:lineRule="auto"/>
              <w:jc w:val="both"/>
              <w:rPr>
                <w:rFonts w:ascii="Arial" w:hAnsi="Arial" w:cs="Arial"/>
                <w:sz w:val="22"/>
                <w:szCs w:val="22"/>
              </w:rPr>
            </w:pPr>
            <w:r w:rsidRPr="00240681">
              <w:rPr>
                <w:rFonts w:ascii="Arial" w:hAnsi="Arial" w:cs="Arial"/>
                <w:sz w:val="22"/>
                <w:szCs w:val="22"/>
              </w:rPr>
              <w:t>Financiële middelen</w:t>
            </w:r>
          </w:p>
        </w:tc>
        <w:tc>
          <w:tcPr>
            <w:tcW w:w="2232" w:type="dxa"/>
          </w:tcPr>
          <w:p w:rsidR="009B6510" w:rsidRPr="00240681" w:rsidRDefault="009B6510" w:rsidP="009E5599">
            <w:pPr>
              <w:spacing w:line="276" w:lineRule="auto"/>
              <w:rPr>
                <w:rFonts w:ascii="Arial" w:hAnsi="Arial" w:cs="Arial"/>
                <w:sz w:val="22"/>
                <w:szCs w:val="22"/>
              </w:rPr>
            </w:pPr>
            <w:r w:rsidRPr="00240681">
              <w:rPr>
                <w:rFonts w:ascii="Arial" w:hAnsi="Arial" w:cs="Arial"/>
                <w:sz w:val="22"/>
                <w:szCs w:val="22"/>
              </w:rPr>
              <w:t>-</w:t>
            </w:r>
          </w:p>
        </w:tc>
        <w:tc>
          <w:tcPr>
            <w:tcW w:w="2551" w:type="dxa"/>
          </w:tcPr>
          <w:p w:rsidR="009B6510" w:rsidRPr="00240681" w:rsidRDefault="009B6510" w:rsidP="009E5599">
            <w:pPr>
              <w:spacing w:line="276" w:lineRule="auto"/>
              <w:rPr>
                <w:rFonts w:ascii="Arial" w:hAnsi="Arial" w:cs="Arial"/>
                <w:sz w:val="22"/>
                <w:szCs w:val="22"/>
              </w:rPr>
            </w:pPr>
            <w:r w:rsidRPr="00240681">
              <w:rPr>
                <w:rFonts w:ascii="Arial" w:hAnsi="Arial" w:cs="Arial"/>
                <w:sz w:val="22"/>
                <w:szCs w:val="22"/>
              </w:rPr>
              <w:t>-</w:t>
            </w:r>
          </w:p>
        </w:tc>
        <w:tc>
          <w:tcPr>
            <w:tcW w:w="2268" w:type="dxa"/>
          </w:tcPr>
          <w:p w:rsidR="009B6510" w:rsidRPr="00240681" w:rsidRDefault="009B6510" w:rsidP="009E5599">
            <w:pPr>
              <w:spacing w:line="276" w:lineRule="auto"/>
              <w:rPr>
                <w:rFonts w:ascii="Arial" w:hAnsi="Arial" w:cs="Arial"/>
                <w:sz w:val="22"/>
                <w:szCs w:val="22"/>
              </w:rPr>
            </w:pPr>
            <w:r w:rsidRPr="00240681">
              <w:rPr>
                <w:rFonts w:ascii="Arial" w:hAnsi="Arial" w:cs="Arial"/>
                <w:sz w:val="22"/>
                <w:szCs w:val="22"/>
              </w:rPr>
              <w:t>-</w:t>
            </w:r>
          </w:p>
        </w:tc>
      </w:tr>
      <w:tr w:rsidR="009B6510" w:rsidRPr="009E5599" w:rsidTr="00FB1BD2">
        <w:tc>
          <w:tcPr>
            <w:tcW w:w="2235" w:type="dxa"/>
          </w:tcPr>
          <w:p w:rsidR="009B6510" w:rsidRPr="00240681" w:rsidRDefault="009B6510" w:rsidP="009E5599">
            <w:pPr>
              <w:spacing w:line="276" w:lineRule="auto"/>
              <w:jc w:val="both"/>
              <w:rPr>
                <w:rFonts w:ascii="Arial" w:hAnsi="Arial" w:cs="Arial"/>
                <w:sz w:val="22"/>
                <w:szCs w:val="22"/>
              </w:rPr>
            </w:pPr>
            <w:r w:rsidRPr="00240681">
              <w:rPr>
                <w:rFonts w:ascii="Arial" w:hAnsi="Arial" w:cs="Arial"/>
                <w:sz w:val="22"/>
                <w:szCs w:val="22"/>
              </w:rPr>
              <w:t>Personele middelen</w:t>
            </w:r>
          </w:p>
        </w:tc>
        <w:tc>
          <w:tcPr>
            <w:tcW w:w="2232" w:type="dxa"/>
          </w:tcPr>
          <w:p w:rsidR="009B6510" w:rsidRPr="00240681" w:rsidRDefault="009B6510" w:rsidP="009E5599">
            <w:pPr>
              <w:spacing w:line="276" w:lineRule="auto"/>
              <w:rPr>
                <w:rFonts w:ascii="Arial" w:hAnsi="Arial" w:cs="Arial"/>
                <w:sz w:val="22"/>
                <w:szCs w:val="22"/>
              </w:rPr>
            </w:pPr>
            <w:r w:rsidRPr="00240681">
              <w:rPr>
                <w:rFonts w:ascii="Arial" w:hAnsi="Arial" w:cs="Arial"/>
                <w:sz w:val="22"/>
                <w:szCs w:val="22"/>
              </w:rPr>
              <w:t>-</w:t>
            </w:r>
          </w:p>
        </w:tc>
        <w:tc>
          <w:tcPr>
            <w:tcW w:w="2551" w:type="dxa"/>
          </w:tcPr>
          <w:p w:rsidR="009B6510" w:rsidRPr="00240681" w:rsidRDefault="009B6510" w:rsidP="009E5599">
            <w:pPr>
              <w:spacing w:line="276" w:lineRule="auto"/>
              <w:rPr>
                <w:rFonts w:ascii="Arial" w:hAnsi="Arial" w:cs="Arial"/>
                <w:sz w:val="22"/>
                <w:szCs w:val="22"/>
              </w:rPr>
            </w:pPr>
            <w:r w:rsidRPr="00240681">
              <w:rPr>
                <w:rFonts w:ascii="Arial" w:hAnsi="Arial" w:cs="Arial"/>
                <w:sz w:val="22"/>
                <w:szCs w:val="22"/>
              </w:rPr>
              <w:t>-</w:t>
            </w:r>
          </w:p>
        </w:tc>
        <w:tc>
          <w:tcPr>
            <w:tcW w:w="2268" w:type="dxa"/>
          </w:tcPr>
          <w:p w:rsidR="009B6510" w:rsidRPr="00240681" w:rsidRDefault="009B6510" w:rsidP="009E5599">
            <w:pPr>
              <w:spacing w:line="276" w:lineRule="auto"/>
              <w:rPr>
                <w:rFonts w:ascii="Arial" w:hAnsi="Arial" w:cs="Arial"/>
                <w:sz w:val="22"/>
                <w:szCs w:val="22"/>
              </w:rPr>
            </w:pPr>
            <w:r w:rsidRPr="00240681">
              <w:rPr>
                <w:rFonts w:ascii="Arial" w:hAnsi="Arial" w:cs="Arial"/>
                <w:sz w:val="22"/>
                <w:szCs w:val="22"/>
              </w:rPr>
              <w:t>-</w:t>
            </w:r>
          </w:p>
        </w:tc>
      </w:tr>
    </w:tbl>
    <w:p w:rsidR="009B6510" w:rsidRPr="00E14C9D" w:rsidRDefault="009B6510" w:rsidP="00E14C9D">
      <w:pPr>
        <w:spacing w:line="276" w:lineRule="auto"/>
        <w:jc w:val="both"/>
        <w:rPr>
          <w:rFonts w:ascii="Arial" w:hAnsi="Arial" w:cs="Arial"/>
          <w:b/>
          <w:sz w:val="20"/>
          <w:szCs w:val="20"/>
        </w:rPr>
      </w:pPr>
      <w:r w:rsidRPr="00E14C9D">
        <w:rPr>
          <w:rFonts w:ascii="Arial" w:hAnsi="Arial" w:cs="Arial"/>
          <w:b/>
          <w:sz w:val="20"/>
          <w:szCs w:val="20"/>
        </w:rPr>
        <w:t xml:space="preserve">Tabel </w:t>
      </w:r>
      <w:r>
        <w:rPr>
          <w:rFonts w:ascii="Arial" w:hAnsi="Arial" w:cs="Arial"/>
          <w:b/>
          <w:sz w:val="20"/>
          <w:szCs w:val="20"/>
        </w:rPr>
        <w:t>6.9</w:t>
      </w:r>
      <w:r w:rsidRPr="00E14C9D">
        <w:rPr>
          <w:rFonts w:ascii="Arial" w:hAnsi="Arial" w:cs="Arial"/>
          <w:b/>
          <w:sz w:val="20"/>
          <w:szCs w:val="20"/>
        </w:rPr>
        <w:t xml:space="preserve"> Schematisch overzicht uitkomst statu</w:t>
      </w:r>
      <w:r>
        <w:rPr>
          <w:rFonts w:ascii="Arial" w:hAnsi="Arial" w:cs="Arial"/>
          <w:b/>
          <w:sz w:val="20"/>
          <w:szCs w:val="20"/>
        </w:rPr>
        <w:t>taire model OBR</w:t>
      </w:r>
    </w:p>
    <w:p w:rsidR="009B6510" w:rsidRDefault="009B6510" w:rsidP="005E58A4">
      <w:pPr>
        <w:spacing w:line="276" w:lineRule="auto"/>
        <w:rPr>
          <w:rFonts w:ascii="Arial" w:hAnsi="Arial" w:cs="Arial"/>
          <w:b/>
          <w:sz w:val="28"/>
          <w:szCs w:val="28"/>
        </w:rPr>
      </w:pPr>
    </w:p>
    <w:p w:rsidR="009B6510" w:rsidRPr="00DC7793" w:rsidRDefault="009B6510" w:rsidP="00E3762F">
      <w:pPr>
        <w:spacing w:line="276" w:lineRule="auto"/>
        <w:jc w:val="both"/>
        <w:rPr>
          <w:rFonts w:ascii="Arial" w:hAnsi="Arial" w:cs="Arial"/>
          <w:sz w:val="22"/>
          <w:szCs w:val="22"/>
        </w:rPr>
      </w:pPr>
      <w:r w:rsidRPr="00DC7793">
        <w:rPr>
          <w:rFonts w:ascii="Arial" w:hAnsi="Arial" w:cs="Arial"/>
          <w:sz w:val="22"/>
          <w:szCs w:val="22"/>
        </w:rPr>
        <w:t>In t</w:t>
      </w:r>
      <w:r>
        <w:rPr>
          <w:rFonts w:ascii="Arial" w:hAnsi="Arial" w:cs="Arial"/>
          <w:sz w:val="22"/>
          <w:szCs w:val="22"/>
        </w:rPr>
        <w:t>abel 6.9 is te zien dat de mobiliteitspool negatief scoort op zes van de zeven criteria. Het talentenmanagementmodel en het opleidingsbeleid scoren negatief op vijf van de zeven criteria. Net als het bij het concern, dS+V en GW kan geconcludeerd worden dat het mobiliteitsbeleid van het OBR onvoldoende ontwikkeld is.</w:t>
      </w:r>
    </w:p>
    <w:p w:rsidR="009B6510" w:rsidRDefault="009B6510" w:rsidP="00E3762F">
      <w:pPr>
        <w:spacing w:line="276" w:lineRule="auto"/>
        <w:jc w:val="both"/>
        <w:rPr>
          <w:rFonts w:ascii="Arial" w:hAnsi="Arial" w:cs="Arial"/>
          <w:sz w:val="22"/>
          <w:szCs w:val="22"/>
        </w:rPr>
      </w:pPr>
      <w:r>
        <w:rPr>
          <w:rFonts w:ascii="Arial" w:hAnsi="Arial" w:cs="Arial"/>
          <w:sz w:val="22"/>
          <w:szCs w:val="22"/>
        </w:rPr>
        <w:t>Van de Vall benadrukt dat zelfs als een maatregel positief scoort op alle zeven punten, geen garantie is dat het beleid optimaal geïmplementeerd kan worden. Hieruit kan geconcludeerd worden dat als alle maatregelen van het concern en de drie diensten negatief scoren op minstens drie van de zeven criteria het mobiliteitsbeleid niet optimaal geïmplementeerd kan worden. Als het beleid al geïmplementeerd is dan is de kans groot dat het beleidsdoel niet behaald wordt.</w:t>
      </w:r>
    </w:p>
    <w:p w:rsidR="009B6510" w:rsidRPr="00DC7793" w:rsidRDefault="009B6510" w:rsidP="00E3762F">
      <w:pPr>
        <w:spacing w:line="276" w:lineRule="auto"/>
        <w:jc w:val="both"/>
        <w:rPr>
          <w:rFonts w:ascii="Arial" w:hAnsi="Arial" w:cs="Arial"/>
          <w:sz w:val="22"/>
          <w:szCs w:val="22"/>
        </w:rPr>
      </w:pPr>
    </w:p>
    <w:p w:rsidR="009B6510" w:rsidRDefault="009B6510" w:rsidP="00F71E28">
      <w:pPr>
        <w:spacing w:line="276" w:lineRule="auto"/>
        <w:jc w:val="both"/>
        <w:rPr>
          <w:rFonts w:ascii="Arial" w:hAnsi="Arial" w:cs="Arial"/>
          <w:b/>
          <w:sz w:val="28"/>
          <w:szCs w:val="28"/>
        </w:rPr>
      </w:pPr>
    </w:p>
    <w:p w:rsidR="009B6510" w:rsidRDefault="009B6510" w:rsidP="00F71E28">
      <w:pPr>
        <w:spacing w:line="276" w:lineRule="auto"/>
        <w:jc w:val="both"/>
        <w:rPr>
          <w:rFonts w:ascii="Arial" w:hAnsi="Arial" w:cs="Arial"/>
          <w:b/>
          <w:sz w:val="28"/>
          <w:szCs w:val="28"/>
        </w:rPr>
      </w:pPr>
    </w:p>
    <w:p w:rsidR="009B6510" w:rsidRDefault="009B6510" w:rsidP="00F71E28">
      <w:pPr>
        <w:spacing w:line="276" w:lineRule="auto"/>
        <w:jc w:val="both"/>
        <w:rPr>
          <w:rFonts w:ascii="Arial" w:hAnsi="Arial" w:cs="Arial"/>
          <w:b/>
          <w:sz w:val="28"/>
          <w:szCs w:val="28"/>
        </w:rPr>
      </w:pPr>
    </w:p>
    <w:p w:rsidR="009B6510" w:rsidRDefault="009B6510" w:rsidP="00F71E28">
      <w:pPr>
        <w:spacing w:line="276" w:lineRule="auto"/>
        <w:jc w:val="both"/>
        <w:rPr>
          <w:rFonts w:ascii="Arial" w:hAnsi="Arial" w:cs="Arial"/>
          <w:b/>
          <w:sz w:val="28"/>
          <w:szCs w:val="28"/>
        </w:rPr>
      </w:pPr>
    </w:p>
    <w:p w:rsidR="009B6510" w:rsidRDefault="009B6510" w:rsidP="00F71E28">
      <w:pPr>
        <w:spacing w:line="276" w:lineRule="auto"/>
        <w:jc w:val="both"/>
        <w:rPr>
          <w:rFonts w:ascii="Arial" w:hAnsi="Arial" w:cs="Arial"/>
          <w:b/>
          <w:sz w:val="28"/>
          <w:szCs w:val="28"/>
        </w:rPr>
      </w:pPr>
    </w:p>
    <w:p w:rsidR="009B6510" w:rsidRDefault="009B6510" w:rsidP="00F71E28">
      <w:pPr>
        <w:spacing w:line="276" w:lineRule="auto"/>
        <w:jc w:val="both"/>
        <w:rPr>
          <w:rFonts w:ascii="Arial" w:hAnsi="Arial" w:cs="Arial"/>
          <w:b/>
          <w:sz w:val="28"/>
          <w:szCs w:val="28"/>
        </w:rPr>
      </w:pPr>
    </w:p>
    <w:p w:rsidR="009B6510" w:rsidRDefault="009B6510" w:rsidP="00F71E28">
      <w:pPr>
        <w:spacing w:line="276" w:lineRule="auto"/>
        <w:jc w:val="both"/>
        <w:rPr>
          <w:rFonts w:ascii="Arial" w:hAnsi="Arial" w:cs="Arial"/>
          <w:b/>
          <w:sz w:val="28"/>
          <w:szCs w:val="28"/>
        </w:rPr>
      </w:pPr>
    </w:p>
    <w:p w:rsidR="009B6510" w:rsidRDefault="009B6510" w:rsidP="00F71E28">
      <w:pPr>
        <w:spacing w:line="276" w:lineRule="auto"/>
        <w:jc w:val="both"/>
        <w:rPr>
          <w:rFonts w:ascii="Arial" w:hAnsi="Arial" w:cs="Arial"/>
          <w:b/>
          <w:sz w:val="28"/>
          <w:szCs w:val="28"/>
        </w:rPr>
      </w:pPr>
    </w:p>
    <w:p w:rsidR="009B6510" w:rsidRDefault="009B6510" w:rsidP="00F71E28">
      <w:pPr>
        <w:spacing w:line="276" w:lineRule="auto"/>
        <w:jc w:val="both"/>
        <w:rPr>
          <w:rFonts w:ascii="Arial" w:hAnsi="Arial" w:cs="Arial"/>
          <w:b/>
          <w:sz w:val="28"/>
          <w:szCs w:val="28"/>
        </w:rPr>
      </w:pPr>
    </w:p>
    <w:p w:rsidR="009B6510" w:rsidRDefault="009B6510" w:rsidP="00402860">
      <w:pPr>
        <w:pStyle w:val="arial14vet"/>
        <w:outlineLvl w:val="0"/>
      </w:pPr>
      <w:bookmarkStart w:id="396" w:name="_Toc265099386"/>
      <w:bookmarkStart w:id="397" w:name="_Toc265099571"/>
      <w:bookmarkStart w:id="398" w:name="_Toc265103357"/>
      <w:r>
        <w:t>7. Conclusies en aanbevelingen</w:t>
      </w:r>
      <w:bookmarkEnd w:id="396"/>
      <w:bookmarkEnd w:id="397"/>
      <w:bookmarkEnd w:id="398"/>
    </w:p>
    <w:p w:rsidR="009B6510" w:rsidRDefault="009B6510" w:rsidP="00F71E28">
      <w:pPr>
        <w:spacing w:line="276" w:lineRule="auto"/>
        <w:jc w:val="both"/>
        <w:rPr>
          <w:rFonts w:ascii="Arial" w:hAnsi="Arial" w:cs="Arial"/>
          <w:b/>
          <w:sz w:val="22"/>
          <w:szCs w:val="22"/>
        </w:rPr>
      </w:pPr>
    </w:p>
    <w:p w:rsidR="009B6510" w:rsidRDefault="009B6510" w:rsidP="00F71E28">
      <w:pPr>
        <w:spacing w:line="276" w:lineRule="auto"/>
        <w:jc w:val="both"/>
        <w:rPr>
          <w:rFonts w:ascii="Arial" w:hAnsi="Arial" w:cs="Arial"/>
          <w:sz w:val="22"/>
          <w:szCs w:val="22"/>
        </w:rPr>
      </w:pPr>
      <w:r>
        <w:rPr>
          <w:rFonts w:ascii="Arial" w:hAnsi="Arial" w:cs="Arial"/>
          <w:sz w:val="22"/>
          <w:szCs w:val="22"/>
        </w:rPr>
        <w:t xml:space="preserve">In het afsluitende hoofdstuk zal er aan de hand van de geformuleerde conclusies en evaluatie van het mobiliteitsbeleid een antwoord worden gegeven op de probleemstelling. Vervolgens volgt er een reflectie en discussie. Ten slotte worden er aanbevelingen geformuleerd voor het vormgeven van het mobiliteitsbeleid. </w:t>
      </w:r>
    </w:p>
    <w:p w:rsidR="009B6510" w:rsidRDefault="009B6510" w:rsidP="00F71E28">
      <w:pPr>
        <w:spacing w:line="276" w:lineRule="auto"/>
        <w:jc w:val="both"/>
        <w:rPr>
          <w:rFonts w:ascii="Arial" w:hAnsi="Arial" w:cs="Arial"/>
          <w:b/>
        </w:rPr>
      </w:pPr>
    </w:p>
    <w:p w:rsidR="009B6510" w:rsidRDefault="009B6510" w:rsidP="00402860">
      <w:pPr>
        <w:pStyle w:val="arial12vet"/>
        <w:outlineLvl w:val="1"/>
      </w:pPr>
      <w:bookmarkStart w:id="399" w:name="_Toc265099387"/>
      <w:bookmarkStart w:id="400" w:name="_Toc265099572"/>
      <w:bookmarkStart w:id="401" w:name="_Toc265103358"/>
      <w:r w:rsidRPr="001720DD">
        <w:t>7.1 Probleemstelling</w:t>
      </w:r>
      <w:bookmarkEnd w:id="399"/>
      <w:bookmarkEnd w:id="400"/>
      <w:bookmarkEnd w:id="401"/>
    </w:p>
    <w:p w:rsidR="009B6510" w:rsidRPr="00632E22" w:rsidRDefault="009B6510" w:rsidP="00F71E28">
      <w:pPr>
        <w:spacing w:line="276" w:lineRule="auto"/>
        <w:jc w:val="both"/>
        <w:rPr>
          <w:rFonts w:ascii="Arial" w:hAnsi="Arial" w:cs="Arial"/>
          <w:b/>
          <w:sz w:val="22"/>
          <w:szCs w:val="22"/>
        </w:rPr>
      </w:pPr>
    </w:p>
    <w:p w:rsidR="009B6510" w:rsidRDefault="009B6510" w:rsidP="00F71E28">
      <w:pPr>
        <w:spacing w:line="276" w:lineRule="auto"/>
        <w:jc w:val="both"/>
        <w:rPr>
          <w:rFonts w:ascii="Arial" w:hAnsi="Arial" w:cs="Arial"/>
          <w:sz w:val="22"/>
          <w:szCs w:val="22"/>
        </w:rPr>
      </w:pPr>
      <w:r w:rsidRPr="00FF76CD">
        <w:rPr>
          <w:rFonts w:ascii="Arial" w:hAnsi="Arial" w:cs="Arial"/>
          <w:sz w:val="22"/>
          <w:szCs w:val="22"/>
        </w:rPr>
        <w:t>De probleemstelling die ce</w:t>
      </w:r>
      <w:r>
        <w:rPr>
          <w:rFonts w:ascii="Arial" w:hAnsi="Arial" w:cs="Arial"/>
          <w:sz w:val="22"/>
          <w:szCs w:val="22"/>
        </w:rPr>
        <w:t>ntraal stond in het onderzoek was</w:t>
      </w:r>
      <w:r w:rsidRPr="00FF76CD">
        <w:rPr>
          <w:rFonts w:ascii="Arial" w:hAnsi="Arial" w:cs="Arial"/>
          <w:sz w:val="22"/>
          <w:szCs w:val="22"/>
        </w:rPr>
        <w:t>:</w:t>
      </w:r>
    </w:p>
    <w:p w:rsidR="009B6510" w:rsidRPr="00737E98" w:rsidRDefault="009B6510" w:rsidP="00F71E28">
      <w:pPr>
        <w:spacing w:line="276" w:lineRule="auto"/>
        <w:jc w:val="both"/>
        <w:rPr>
          <w:rFonts w:ascii="Arial" w:hAnsi="Arial" w:cs="Arial"/>
          <w:sz w:val="22"/>
          <w:szCs w:val="22"/>
        </w:rPr>
      </w:pPr>
    </w:p>
    <w:p w:rsidR="009B6510" w:rsidRDefault="009B6510" w:rsidP="00F71E28">
      <w:pPr>
        <w:spacing w:line="276" w:lineRule="auto"/>
        <w:jc w:val="both"/>
        <w:rPr>
          <w:rFonts w:ascii="Arial" w:hAnsi="Arial" w:cs="Arial"/>
          <w:b/>
          <w:i/>
          <w:sz w:val="22"/>
          <w:szCs w:val="22"/>
        </w:rPr>
      </w:pPr>
      <w:r>
        <w:rPr>
          <w:rFonts w:ascii="Arial" w:hAnsi="Arial" w:cs="Arial"/>
          <w:b/>
          <w:i/>
          <w:sz w:val="22"/>
          <w:szCs w:val="22"/>
        </w:rPr>
        <w:t>“Wat is de invloed van het mobiliteitsbeleid op de daadwerkelijke mobiliteit?”</w:t>
      </w:r>
    </w:p>
    <w:p w:rsidR="009B6510" w:rsidRDefault="009B6510" w:rsidP="00F71E28">
      <w:pPr>
        <w:spacing w:line="276" w:lineRule="auto"/>
        <w:jc w:val="both"/>
        <w:rPr>
          <w:rFonts w:ascii="Arial" w:hAnsi="Arial" w:cs="Arial"/>
          <w:sz w:val="22"/>
          <w:szCs w:val="22"/>
        </w:rPr>
      </w:pPr>
    </w:p>
    <w:p w:rsidR="009B6510" w:rsidRDefault="009B6510" w:rsidP="00AE7297">
      <w:pPr>
        <w:spacing w:line="276" w:lineRule="auto"/>
        <w:jc w:val="both"/>
        <w:rPr>
          <w:rFonts w:ascii="Arial" w:hAnsi="Arial" w:cs="Arial"/>
          <w:sz w:val="22"/>
          <w:szCs w:val="22"/>
        </w:rPr>
      </w:pPr>
      <w:r>
        <w:rPr>
          <w:rFonts w:ascii="Arial" w:hAnsi="Arial" w:cs="Arial"/>
          <w:sz w:val="22"/>
          <w:szCs w:val="22"/>
        </w:rPr>
        <w:t xml:space="preserve">In dit onderzoek zijn relevante begrippen die in relatie staan met het begrip mobiliteit uitgewerkt. Dit zijn de begrippen loopbanen, employability, psychologisch contract, mobiliteitsbereidheid en de rol van het management. Dit heeft ons de mogelijkheid gegeven om mobiliteit vanuit een andere invalshoek te belichten. Uit de literatuurstudie is gebleken dat loopbanen een essentieel onderdeel zijn van mobiliteit. </w:t>
      </w:r>
    </w:p>
    <w:p w:rsidR="009B6510" w:rsidRDefault="009B6510" w:rsidP="00AE7297">
      <w:pPr>
        <w:spacing w:line="276" w:lineRule="auto"/>
        <w:jc w:val="both"/>
        <w:rPr>
          <w:rFonts w:ascii="Arial" w:hAnsi="Arial" w:cs="Arial"/>
          <w:sz w:val="22"/>
          <w:szCs w:val="22"/>
        </w:rPr>
      </w:pPr>
    </w:p>
    <w:p w:rsidR="009B6510" w:rsidRDefault="009B6510" w:rsidP="00AE7297">
      <w:pPr>
        <w:autoSpaceDE w:val="0"/>
        <w:autoSpaceDN w:val="0"/>
        <w:adjustRightInd w:val="0"/>
        <w:spacing w:line="276" w:lineRule="auto"/>
        <w:jc w:val="both"/>
        <w:rPr>
          <w:rFonts w:ascii="Arial" w:hAnsi="Arial" w:cs="Arial"/>
          <w:sz w:val="22"/>
          <w:szCs w:val="22"/>
        </w:rPr>
      </w:pPr>
      <w:r>
        <w:rPr>
          <w:rFonts w:ascii="Arial" w:hAnsi="Arial" w:cs="Arial"/>
          <w:sz w:val="22"/>
          <w:szCs w:val="22"/>
        </w:rPr>
        <w:t xml:space="preserve">De eerste stap die genomen is bij het in kaart brengen van het mobiliteitsbeleid is het in kaart brengen van de daadwerkelijke mobiliteit. De daadwerkelijke mobiliteit binnen de drie diensten is gemeten door het in kaart brengen van de in-, door- en uitstroomcijfers van de afgelopen drie jaren. Dit heeft ons de mogelijkheid gegeven om de stromen binnen de diensten te meten en percentages van verschillende periodes met elkaar te vergelijken. Vervolgens is er aandacht besteed aan het gevoerde mobiliteitsbeleid van de drie diensten. Door middel van de realistische evaluatie en het statutaire model is het gevoerde mobiliteitsbeleid geanalyseerd. </w:t>
      </w:r>
    </w:p>
    <w:p w:rsidR="009B6510" w:rsidRDefault="009B6510" w:rsidP="00827160">
      <w:pPr>
        <w:spacing w:line="276" w:lineRule="auto"/>
        <w:rPr>
          <w:rFonts w:ascii="Arial" w:hAnsi="Arial" w:cs="Arial"/>
          <w:b/>
        </w:rPr>
      </w:pPr>
    </w:p>
    <w:p w:rsidR="009B6510" w:rsidRDefault="009B6510" w:rsidP="00860302">
      <w:pPr>
        <w:spacing w:line="276" w:lineRule="auto"/>
        <w:jc w:val="both"/>
        <w:rPr>
          <w:rFonts w:ascii="Arial" w:hAnsi="Arial" w:cs="Arial"/>
          <w:sz w:val="22"/>
          <w:szCs w:val="22"/>
        </w:rPr>
      </w:pPr>
      <w:r>
        <w:rPr>
          <w:rFonts w:ascii="Arial" w:hAnsi="Arial" w:cs="Arial"/>
          <w:sz w:val="22"/>
          <w:szCs w:val="22"/>
        </w:rPr>
        <w:t>Uit de in-, door- en uitstroomcijfers kan geconcludeerd worden dat de drie diensten niet slecht scoren op het gebied van mobiliteit.</w:t>
      </w:r>
      <w:r w:rsidRPr="00860302">
        <w:rPr>
          <w:rFonts w:ascii="Arial" w:hAnsi="Arial" w:cs="Arial"/>
          <w:sz w:val="22"/>
          <w:szCs w:val="22"/>
        </w:rPr>
        <w:t xml:space="preserve"> </w:t>
      </w:r>
      <w:r>
        <w:rPr>
          <w:rFonts w:ascii="Arial" w:hAnsi="Arial" w:cs="Arial"/>
          <w:sz w:val="22"/>
          <w:szCs w:val="22"/>
        </w:rPr>
        <w:t>De dienst dS+V scoort op het gebied van in-, door- en uitstroom boven het gemiddelde in vergelijking met de andere diensten en overheidsinstellingen.</w:t>
      </w:r>
    </w:p>
    <w:p w:rsidR="009B6510" w:rsidRPr="000E7112" w:rsidRDefault="009B6510" w:rsidP="00860302">
      <w:pPr>
        <w:spacing w:line="276" w:lineRule="auto"/>
        <w:jc w:val="both"/>
        <w:rPr>
          <w:rFonts w:ascii="Arial" w:hAnsi="Arial" w:cs="Arial"/>
          <w:sz w:val="22"/>
          <w:szCs w:val="22"/>
        </w:rPr>
      </w:pPr>
      <w:r>
        <w:rPr>
          <w:rFonts w:ascii="Arial" w:hAnsi="Arial" w:cs="Arial"/>
          <w:sz w:val="22"/>
          <w:szCs w:val="22"/>
        </w:rPr>
        <w:t>Het is goed gesteld met de interne mobiliteit en uitstroom binnen de dienst GW. Op het gebied van instroom scoort de dienst GW slecht vergeleken met de overige overheidsinstellingen. Ondanks dat het uitstroompercentage ver boven het gemiddelde is kan gesteld worden dat de diensten GW en dS+V een deel van de medewerkers niet kan binden en boeien. Er kan geconcludeerd worden dat het mobiliteitsoverleg binnen de dienst GW onvoldoende invloed heeft gehad op de daadwerkelijke mobiliteit van de dienst.</w:t>
      </w:r>
      <w:r w:rsidRPr="00860302">
        <w:rPr>
          <w:rFonts w:ascii="Arial" w:hAnsi="Arial" w:cs="Arial"/>
          <w:sz w:val="22"/>
          <w:szCs w:val="22"/>
        </w:rPr>
        <w:t xml:space="preserve"> </w:t>
      </w:r>
      <w:r>
        <w:rPr>
          <w:rFonts w:ascii="Arial" w:hAnsi="Arial" w:cs="Arial"/>
          <w:sz w:val="22"/>
          <w:szCs w:val="22"/>
        </w:rPr>
        <w:t>Daarnaast kan geconcludeerd worden dat het beter gesteld kan worden met de interne mobiliteit.</w:t>
      </w:r>
    </w:p>
    <w:p w:rsidR="009B6510" w:rsidRPr="00132B47" w:rsidRDefault="009B6510" w:rsidP="00860302">
      <w:pPr>
        <w:spacing w:line="276" w:lineRule="auto"/>
        <w:jc w:val="both"/>
        <w:rPr>
          <w:rFonts w:ascii="Arial" w:hAnsi="Arial" w:cs="Arial"/>
          <w:sz w:val="22"/>
          <w:szCs w:val="22"/>
        </w:rPr>
      </w:pPr>
      <w:r w:rsidRPr="00132B47">
        <w:rPr>
          <w:rFonts w:ascii="Arial" w:hAnsi="Arial" w:cs="Arial"/>
          <w:sz w:val="22"/>
          <w:szCs w:val="22"/>
        </w:rPr>
        <w:t>Het OBR</w:t>
      </w:r>
      <w:r>
        <w:rPr>
          <w:rFonts w:ascii="Arial" w:hAnsi="Arial" w:cs="Arial"/>
          <w:sz w:val="22"/>
          <w:szCs w:val="22"/>
        </w:rPr>
        <w:t xml:space="preserve"> scoort ver boven het gemiddelde op het gebied van in-, door- en uitstroom in de jaren dat er een reorganisatie plaats vond.</w:t>
      </w:r>
      <w:r w:rsidRPr="00860302">
        <w:rPr>
          <w:rFonts w:ascii="Arial" w:hAnsi="Arial" w:cs="Arial"/>
          <w:sz w:val="22"/>
          <w:szCs w:val="22"/>
        </w:rPr>
        <w:t xml:space="preserve"> </w:t>
      </w:r>
      <w:r>
        <w:rPr>
          <w:rFonts w:ascii="Arial" w:hAnsi="Arial" w:cs="Arial"/>
          <w:sz w:val="22"/>
          <w:szCs w:val="22"/>
        </w:rPr>
        <w:t>Aan de hand van de cijfers kan moeilijk gesteld worden of het gevoerde mobiliteitsbeleid invloed heeft gehad op de daadwerkelijke mobiliteit, omdat de reorganisatie invloed heeft gehad op het in-, door- en uitstroompercentage van de dienst.</w:t>
      </w:r>
    </w:p>
    <w:p w:rsidR="009B6510" w:rsidRDefault="009B6510" w:rsidP="00860302">
      <w:pPr>
        <w:spacing w:line="276" w:lineRule="auto"/>
        <w:jc w:val="both"/>
        <w:rPr>
          <w:rFonts w:ascii="Arial" w:hAnsi="Arial" w:cs="Arial"/>
          <w:sz w:val="22"/>
          <w:szCs w:val="22"/>
        </w:rPr>
      </w:pPr>
    </w:p>
    <w:p w:rsidR="009B6510" w:rsidRDefault="009B6510" w:rsidP="001D31B0">
      <w:pPr>
        <w:spacing w:line="276" w:lineRule="auto"/>
        <w:jc w:val="both"/>
        <w:rPr>
          <w:rFonts w:ascii="Arial" w:hAnsi="Arial" w:cs="Arial"/>
          <w:sz w:val="22"/>
          <w:szCs w:val="22"/>
        </w:rPr>
      </w:pPr>
    </w:p>
    <w:p w:rsidR="009B6510" w:rsidRDefault="009B6510" w:rsidP="001D31B0">
      <w:pPr>
        <w:spacing w:line="276" w:lineRule="auto"/>
        <w:jc w:val="both"/>
        <w:rPr>
          <w:rFonts w:ascii="Arial" w:hAnsi="Arial" w:cs="Arial"/>
          <w:sz w:val="22"/>
          <w:szCs w:val="22"/>
        </w:rPr>
      </w:pPr>
      <w:r>
        <w:rPr>
          <w:rFonts w:ascii="Arial" w:hAnsi="Arial" w:cs="Arial"/>
          <w:sz w:val="22"/>
          <w:szCs w:val="22"/>
        </w:rPr>
        <w:t>Bij het in kaart brengen van het mobiliteitsbeleid is naar voren gekomen dat de mobiliteitsdoelstellingen van het Concern HR en de drie diensten aansluiten bij de organisatiedoelstellingen. Hier houdt het mobiliteitsbeleid grotendeels ook op. Een belangrijke uitkomst van de analyse is dat er geen mobiliteitsbeleid is binnen de drie diensten. Er zijn wel mobiliteitsbevorderende personeelsinstrumenten, zoals een concern gesprekscyclus en werving- en selectieprocedure. Daarnaast hebben de diensten afzonderlijk een aantal mobiliteitsbevorderende instrumenten ingevoerd, zoals het aanstellen van een mobiliteitsadviseur (dS+V), mobiliteitscommissie (GW) en een mobiliteitspool (OBR).</w:t>
      </w:r>
      <w:r w:rsidRPr="00250135">
        <w:rPr>
          <w:rFonts w:ascii="Arial" w:hAnsi="Arial" w:cs="Arial"/>
          <w:sz w:val="22"/>
          <w:szCs w:val="22"/>
        </w:rPr>
        <w:t xml:space="preserve"> </w:t>
      </w:r>
    </w:p>
    <w:p w:rsidR="009B6510" w:rsidRDefault="009B6510" w:rsidP="001D31B0">
      <w:pPr>
        <w:spacing w:line="276" w:lineRule="auto"/>
        <w:jc w:val="both"/>
        <w:rPr>
          <w:rFonts w:ascii="Arial" w:hAnsi="Arial" w:cs="Arial"/>
          <w:sz w:val="22"/>
          <w:szCs w:val="22"/>
        </w:rPr>
      </w:pPr>
    </w:p>
    <w:p w:rsidR="009B6510" w:rsidRDefault="009B6510" w:rsidP="001D31B0">
      <w:pPr>
        <w:spacing w:line="276" w:lineRule="auto"/>
        <w:jc w:val="both"/>
        <w:rPr>
          <w:rFonts w:ascii="Arial" w:hAnsi="Arial" w:cs="Arial"/>
          <w:sz w:val="22"/>
          <w:szCs w:val="22"/>
        </w:rPr>
      </w:pPr>
      <w:r>
        <w:rPr>
          <w:rFonts w:ascii="Arial" w:hAnsi="Arial" w:cs="Arial"/>
          <w:sz w:val="22"/>
          <w:szCs w:val="22"/>
        </w:rPr>
        <w:t>Zowel op concern- en dienstniveau laat het mobiliteitsbeleid te wensen over. Uit de analyse is gebleken dat de personeelsinstrumenten, zoals de werving- en selectieprocedure en de gesprekscyclus niet optimaal functioneren.</w:t>
      </w:r>
      <w:r w:rsidRPr="001D31B0">
        <w:rPr>
          <w:rFonts w:ascii="Arial" w:hAnsi="Arial" w:cs="Arial"/>
          <w:sz w:val="22"/>
          <w:szCs w:val="22"/>
        </w:rPr>
        <w:t xml:space="preserve"> </w:t>
      </w:r>
      <w:r>
        <w:rPr>
          <w:rFonts w:ascii="Arial" w:hAnsi="Arial" w:cs="Arial"/>
          <w:sz w:val="22"/>
          <w:szCs w:val="22"/>
        </w:rPr>
        <w:t>Er is naar voren gekomen dat de personeelsinstrumenten niet goed worden doordacht en te snel worden ingevoerd. Bij het opstellen van een mobiliteitsbeleid moet er rekening worden gehouden met een aantal cruciale punten die terug te vinden zijn in het statutaire model.</w:t>
      </w:r>
    </w:p>
    <w:p w:rsidR="009B6510" w:rsidRDefault="009B6510" w:rsidP="00827160">
      <w:pPr>
        <w:spacing w:line="276" w:lineRule="auto"/>
        <w:rPr>
          <w:rFonts w:ascii="Arial" w:hAnsi="Arial" w:cs="Arial"/>
          <w:b/>
        </w:rPr>
      </w:pPr>
    </w:p>
    <w:p w:rsidR="009B6510" w:rsidRPr="003E79AA" w:rsidRDefault="009B6510" w:rsidP="001D31B0">
      <w:pPr>
        <w:spacing w:line="276" w:lineRule="auto"/>
        <w:jc w:val="both"/>
        <w:rPr>
          <w:rFonts w:ascii="Arial" w:hAnsi="Arial" w:cs="Arial"/>
          <w:sz w:val="22"/>
          <w:szCs w:val="22"/>
        </w:rPr>
      </w:pPr>
      <w:r>
        <w:rPr>
          <w:rFonts w:ascii="Arial" w:hAnsi="Arial" w:cs="Arial"/>
          <w:sz w:val="22"/>
          <w:szCs w:val="22"/>
        </w:rPr>
        <w:t>Ook is geconcludeerd dat een aantal gemeenschappelijke problemen een belemmering vormt voor de interne mobiliteit. Leidinggevenden zijn van mening dat reïntegratie- en herplaatsingskandidaten niet de juiste mentaliteit hebben.</w:t>
      </w:r>
      <w:r w:rsidRPr="008146EB">
        <w:rPr>
          <w:rFonts w:ascii="Arial" w:hAnsi="Arial" w:cs="Arial"/>
          <w:sz w:val="22"/>
          <w:szCs w:val="22"/>
        </w:rPr>
        <w:t xml:space="preserve"> </w:t>
      </w:r>
      <w:r>
        <w:rPr>
          <w:rFonts w:ascii="Arial" w:hAnsi="Arial" w:cs="Arial"/>
          <w:sz w:val="22"/>
          <w:szCs w:val="22"/>
        </w:rPr>
        <w:t xml:space="preserve">Daarnaast is er sprake van een negatieve cultuur. Verticale mobiliteit wordt als positief ervaren, maar horizontale mobiliteit wordt als negatief ervaren. De negatieve beeldvorming over mobiliteit heeft ervoor gezorgd dat mobiliteitskandidaten moeilijk te plaatsen zijn binnen de diensten. Ook reageren medewerkers </w:t>
      </w:r>
      <w:r w:rsidRPr="003E79AA">
        <w:rPr>
          <w:rFonts w:ascii="Arial" w:hAnsi="Arial" w:cs="Arial"/>
          <w:sz w:val="22"/>
          <w:szCs w:val="22"/>
        </w:rPr>
        <w:t xml:space="preserve">niet positief </w:t>
      </w:r>
      <w:r>
        <w:rPr>
          <w:rFonts w:ascii="Arial" w:hAnsi="Arial" w:cs="Arial"/>
          <w:sz w:val="22"/>
          <w:szCs w:val="22"/>
        </w:rPr>
        <w:t>als er ‘</w:t>
      </w:r>
      <w:r w:rsidRPr="003E79AA">
        <w:rPr>
          <w:rFonts w:ascii="Arial" w:hAnsi="Arial" w:cs="Arial"/>
          <w:sz w:val="22"/>
          <w:szCs w:val="22"/>
        </w:rPr>
        <w:t>mobi</w:t>
      </w:r>
      <w:r>
        <w:rPr>
          <w:rFonts w:ascii="Arial" w:hAnsi="Arial" w:cs="Arial"/>
          <w:sz w:val="22"/>
          <w:szCs w:val="22"/>
        </w:rPr>
        <w:t>liteitsbevorderende maatregelen’</w:t>
      </w:r>
      <w:r w:rsidRPr="003E79AA">
        <w:rPr>
          <w:rFonts w:ascii="Arial" w:hAnsi="Arial" w:cs="Arial"/>
          <w:sz w:val="22"/>
          <w:szCs w:val="22"/>
        </w:rPr>
        <w:t xml:space="preserve"> worden ingevoerd, omdat ze bang zijn dat deze instrumenten worden ingezet om medewerker</w:t>
      </w:r>
      <w:r>
        <w:rPr>
          <w:rFonts w:ascii="Arial" w:hAnsi="Arial" w:cs="Arial"/>
          <w:sz w:val="22"/>
          <w:szCs w:val="22"/>
        </w:rPr>
        <w:t>s</w:t>
      </w:r>
      <w:r w:rsidRPr="003E79AA">
        <w:rPr>
          <w:rFonts w:ascii="Arial" w:hAnsi="Arial" w:cs="Arial"/>
          <w:sz w:val="22"/>
          <w:szCs w:val="22"/>
        </w:rPr>
        <w:t xml:space="preserve"> ‘eruit te gooien’.</w:t>
      </w:r>
      <w:r>
        <w:rPr>
          <w:rFonts w:ascii="Arial" w:hAnsi="Arial" w:cs="Arial"/>
          <w:sz w:val="22"/>
          <w:szCs w:val="22"/>
        </w:rPr>
        <w:t xml:space="preserve"> Het is van belang dat deze cultuur verandert binnen de drie diensten. Mobiliteit moet als positief worden ervaren en niet gekoppeld worden aan een taakstelling van een dienst.</w:t>
      </w:r>
    </w:p>
    <w:p w:rsidR="009B6510" w:rsidRPr="006F2757" w:rsidRDefault="009B6510" w:rsidP="006F2757">
      <w:pPr>
        <w:spacing w:line="276" w:lineRule="auto"/>
        <w:jc w:val="both"/>
        <w:rPr>
          <w:rFonts w:ascii="Arial" w:hAnsi="Arial" w:cs="Arial"/>
          <w:sz w:val="22"/>
          <w:szCs w:val="22"/>
        </w:rPr>
      </w:pPr>
      <w:r>
        <w:rPr>
          <w:rFonts w:ascii="Arial" w:hAnsi="Arial" w:cs="Arial"/>
          <w:sz w:val="22"/>
          <w:szCs w:val="22"/>
        </w:rPr>
        <w:t xml:space="preserve">Er kan geconcludeerd worden dat het mobiliteitsbeleid onvoldoende invloed heeft gehad op de daadwerkelijke mobiliteit. Dit heeft te maken met het feit dat er op zowel concern- en dienstniveau geen sprake is van een mobiliteitsbeleid. </w:t>
      </w:r>
    </w:p>
    <w:p w:rsidR="009B6510" w:rsidRDefault="009B6510" w:rsidP="006F2757">
      <w:pPr>
        <w:spacing w:line="276" w:lineRule="auto"/>
        <w:jc w:val="both"/>
        <w:rPr>
          <w:rFonts w:ascii="Arial" w:hAnsi="Arial" w:cs="Arial"/>
          <w:sz w:val="22"/>
          <w:szCs w:val="22"/>
        </w:rPr>
      </w:pPr>
      <w:r>
        <w:rPr>
          <w:rFonts w:ascii="Arial" w:hAnsi="Arial" w:cs="Arial"/>
          <w:sz w:val="22"/>
          <w:szCs w:val="22"/>
        </w:rPr>
        <w:t xml:space="preserve">Opvallend is dat er veel gesproken wordt over het onderwerp mobiliteit en getracht is om mobiliteitsbevorderende instrumenten in te voeren zonder dat dit het gewenste effect heeft gehad. Om tot een mobiliteitsbeleid te komen is het is van belang dat de verschillende personeelsinstrumenten een geheel gaan vormen en voldoen aan de criteria van het statutaire model. Van de Vall (2007, p. 242) benadrukt zelfs dat als alle maatregelen positief scoren dit geen garantie is dat het beleid optimaal geïmplementeerd kan worden, omdat er een aantal remmende factoren kunnen zijn zoals onbedoelde reacties bij de invoering van beleid. </w:t>
      </w:r>
      <w:r w:rsidRPr="00FE7149">
        <w:rPr>
          <w:rFonts w:ascii="Arial" w:hAnsi="Arial" w:cs="Arial"/>
          <w:sz w:val="22"/>
          <w:szCs w:val="22"/>
        </w:rPr>
        <w:t xml:space="preserve">De diensten moeten zich realiseren dat de negatieve cultuur </w:t>
      </w:r>
      <w:r>
        <w:rPr>
          <w:rFonts w:ascii="Arial" w:hAnsi="Arial" w:cs="Arial"/>
          <w:sz w:val="22"/>
          <w:szCs w:val="22"/>
        </w:rPr>
        <w:t xml:space="preserve">over mobiliteit </w:t>
      </w:r>
      <w:r w:rsidRPr="00FE7149">
        <w:rPr>
          <w:rFonts w:ascii="Arial" w:hAnsi="Arial" w:cs="Arial"/>
          <w:sz w:val="22"/>
          <w:szCs w:val="22"/>
        </w:rPr>
        <w:t xml:space="preserve">belemmerend is voor de invoering van het mobiliteitsbeleid. De directie en het lijnmanagement moeten uitstralen dat zowel horizontale en verticale mobiliteit een positieve beweging is. Mobiliteit moet als positief worden gezien en vraagt om een gedragsverandering van het management. </w:t>
      </w:r>
      <w:r>
        <w:rPr>
          <w:rFonts w:ascii="Arial" w:hAnsi="Arial" w:cs="Arial"/>
          <w:sz w:val="22"/>
          <w:szCs w:val="22"/>
        </w:rPr>
        <w:t>Op deze manier heeft het mobiliteitsbeleid meer kans van slagen binnen de drie diensten.</w:t>
      </w:r>
    </w:p>
    <w:p w:rsidR="009B6510" w:rsidRDefault="009B6510" w:rsidP="00827160">
      <w:pPr>
        <w:spacing w:line="276" w:lineRule="auto"/>
        <w:rPr>
          <w:rFonts w:ascii="Arial" w:hAnsi="Arial" w:cs="Arial"/>
          <w:b/>
        </w:rPr>
      </w:pPr>
    </w:p>
    <w:p w:rsidR="009B6510" w:rsidRDefault="009B6510" w:rsidP="00402860">
      <w:pPr>
        <w:pStyle w:val="arial12vet"/>
        <w:outlineLvl w:val="1"/>
      </w:pPr>
      <w:r>
        <w:br w:type="page"/>
      </w:r>
      <w:bookmarkStart w:id="402" w:name="_Toc265099388"/>
      <w:bookmarkStart w:id="403" w:name="_Toc265099573"/>
      <w:bookmarkStart w:id="404" w:name="_Toc265103359"/>
      <w:r>
        <w:t>7.2 Reflectie</w:t>
      </w:r>
      <w:bookmarkEnd w:id="402"/>
      <w:bookmarkEnd w:id="403"/>
      <w:bookmarkEnd w:id="404"/>
    </w:p>
    <w:p w:rsidR="009B6510" w:rsidRDefault="009B6510" w:rsidP="00E3762F">
      <w:pPr>
        <w:spacing w:line="276" w:lineRule="auto"/>
        <w:jc w:val="both"/>
        <w:rPr>
          <w:rFonts w:ascii="Arial" w:hAnsi="Arial" w:cs="Arial"/>
          <w:sz w:val="22"/>
          <w:szCs w:val="22"/>
        </w:rPr>
      </w:pPr>
      <w:r w:rsidRPr="001720DD">
        <w:rPr>
          <w:rFonts w:ascii="Arial" w:hAnsi="Arial" w:cs="Arial"/>
          <w:sz w:val="22"/>
          <w:szCs w:val="22"/>
        </w:rPr>
        <w:t>Dit onderzoek heeft een</w:t>
      </w:r>
      <w:r>
        <w:rPr>
          <w:rFonts w:ascii="Arial" w:hAnsi="Arial" w:cs="Arial"/>
          <w:sz w:val="22"/>
          <w:szCs w:val="22"/>
        </w:rPr>
        <w:t xml:space="preserve"> aantal sterke en zwakke punten die hieronder verantwoord zullen worden.</w:t>
      </w:r>
      <w:r w:rsidRPr="003D0587">
        <w:rPr>
          <w:rFonts w:ascii="Arial" w:hAnsi="Arial" w:cs="Arial"/>
          <w:sz w:val="22"/>
          <w:szCs w:val="22"/>
        </w:rPr>
        <w:t xml:space="preserve"> </w:t>
      </w:r>
      <w:r>
        <w:rPr>
          <w:rFonts w:ascii="Arial" w:hAnsi="Arial" w:cs="Arial"/>
          <w:sz w:val="22"/>
          <w:szCs w:val="22"/>
        </w:rPr>
        <w:t>Allereerst zullen de sterke punten verantwoord worden.</w:t>
      </w:r>
    </w:p>
    <w:p w:rsidR="009B6510" w:rsidRDefault="009B6510" w:rsidP="00667F41">
      <w:pPr>
        <w:spacing w:line="276" w:lineRule="auto"/>
        <w:jc w:val="both"/>
        <w:rPr>
          <w:rFonts w:ascii="Arial" w:hAnsi="Arial" w:cs="Arial"/>
          <w:sz w:val="22"/>
          <w:szCs w:val="22"/>
        </w:rPr>
      </w:pPr>
      <w:r>
        <w:rPr>
          <w:rFonts w:ascii="Arial" w:hAnsi="Arial" w:cs="Arial"/>
          <w:sz w:val="22"/>
          <w:szCs w:val="22"/>
        </w:rPr>
        <w:t xml:space="preserve">Bij de uitwerking van de literatuurstudie is er veel aandacht besteed aan de operationalisering van de centrale concepten. Naast het onderwerp mobiliteit zijn ook relevante onderwerpen die in relatie staan met het onderwerp geoperationaliseerd. De daadwerkelijke mobiliteit en het gevoerde mobiliteitsbeleid binnen de drie diensten is in kaart gebracht door gebruik te maken van datatriangulatie. Voor de analyse van de daadwerkelijke mobiliteit en het gevoerde mobiliteitsbeleid is gebruik gemaakt van gegevens uit het personeelssysteem, bestaande data en 24 kwalitatieve interviews. Voordeel van het gebruik van datatriangulatie is dat er veel informatie beschikbaar is om de probleemstelling te kunnen beantwoorden. Deze opzet bood de mogelijkheid om de mobiliteit binnen de drie diensten preciezer te meten dan door middel van kwalitatieve interviews haalbaar is. Daarnaast heeft dit onderzoek inzicht gecreëerd in de relatie tussen het mobiliteitsbeleid en de daadwerkelijke mobiliteit. </w:t>
      </w:r>
    </w:p>
    <w:p w:rsidR="009B6510" w:rsidRDefault="009B6510" w:rsidP="00667F41">
      <w:pPr>
        <w:spacing w:line="276" w:lineRule="auto"/>
        <w:jc w:val="both"/>
        <w:rPr>
          <w:rFonts w:ascii="Arial" w:hAnsi="Arial" w:cs="Arial"/>
          <w:sz w:val="22"/>
          <w:szCs w:val="22"/>
        </w:rPr>
      </w:pPr>
    </w:p>
    <w:p w:rsidR="009B6510" w:rsidRDefault="009B6510" w:rsidP="00E3762F">
      <w:pPr>
        <w:spacing w:line="276" w:lineRule="auto"/>
        <w:jc w:val="both"/>
        <w:rPr>
          <w:rFonts w:ascii="Arial" w:hAnsi="Arial" w:cs="Arial"/>
          <w:sz w:val="22"/>
          <w:szCs w:val="22"/>
        </w:rPr>
      </w:pPr>
      <w:r>
        <w:rPr>
          <w:rFonts w:ascii="Arial" w:hAnsi="Arial" w:cs="Arial"/>
          <w:sz w:val="22"/>
          <w:szCs w:val="22"/>
        </w:rPr>
        <w:t xml:space="preserve">Ook is dit onderzoek van maatschappelijk belang. </w:t>
      </w:r>
      <w:r w:rsidRPr="00CB37CD">
        <w:rPr>
          <w:rFonts w:ascii="Arial" w:hAnsi="Arial" w:cs="Arial"/>
          <w:sz w:val="22"/>
          <w:szCs w:val="22"/>
        </w:rPr>
        <w:t>De krapte op de arbeidsmarkt</w:t>
      </w:r>
      <w:r>
        <w:rPr>
          <w:rFonts w:ascii="Arial" w:hAnsi="Arial" w:cs="Arial"/>
          <w:sz w:val="22"/>
          <w:szCs w:val="22"/>
        </w:rPr>
        <w:t>, de vergrijzing</w:t>
      </w:r>
      <w:r w:rsidRPr="00CB37CD">
        <w:rPr>
          <w:rFonts w:ascii="Arial" w:hAnsi="Arial" w:cs="Arial"/>
          <w:sz w:val="22"/>
          <w:szCs w:val="22"/>
        </w:rPr>
        <w:t xml:space="preserve"> en bezuinigen vanwege de kredietcrisis maken het noodzakelijk voor organisaties om aan</w:t>
      </w:r>
      <w:r>
        <w:rPr>
          <w:rFonts w:ascii="Arial" w:hAnsi="Arial" w:cs="Arial"/>
          <w:sz w:val="22"/>
          <w:szCs w:val="22"/>
        </w:rPr>
        <w:t>dacht te besteden aan de in-, door- en uitstroom van werknemers. Organisaties proberen door bovenstaande ontwikkelingen medewerkers te binden en te boeien aan de organisatie, intern door te laten stromen en het benutten van het ‘menselijke kapitaal’. Dit onderzoek geeft een beter beeld van de relatie tussen het mobiliteitsbeleid en de daadwerkelijke mobiliteit.</w:t>
      </w:r>
    </w:p>
    <w:p w:rsidR="009B6510" w:rsidRPr="007C5942" w:rsidRDefault="009B6510" w:rsidP="00E3762F">
      <w:pPr>
        <w:spacing w:line="276" w:lineRule="auto"/>
        <w:jc w:val="both"/>
        <w:rPr>
          <w:rFonts w:ascii="Arial" w:hAnsi="Arial" w:cs="Arial"/>
          <w:sz w:val="22"/>
          <w:szCs w:val="22"/>
        </w:rPr>
      </w:pPr>
    </w:p>
    <w:p w:rsidR="009B6510" w:rsidRDefault="009B6510" w:rsidP="00667F41">
      <w:pPr>
        <w:spacing w:line="276" w:lineRule="auto"/>
        <w:jc w:val="both"/>
        <w:rPr>
          <w:rFonts w:ascii="Arial" w:hAnsi="Arial" w:cs="Arial"/>
          <w:sz w:val="22"/>
          <w:szCs w:val="22"/>
        </w:rPr>
      </w:pPr>
      <w:r>
        <w:rPr>
          <w:rFonts w:ascii="Arial" w:hAnsi="Arial" w:cs="Arial"/>
          <w:sz w:val="22"/>
          <w:szCs w:val="22"/>
        </w:rPr>
        <w:t>Dit onderzoek heeft ook een aantal beperkingen. Bij het uitwerken van de daadwerkelijke mobiliteit waren niet alle gewenste cijfers beschikbaar, omdat niet alle gegevens in het personeelssysteem werden bijgehouden. Hierdoor was het niet altijd mogelijkheid om de gewenste gegevens in kaart te brengen. Desalniettemin ben ik er in geslaagd om de daadwerkelijke mobiliteit van de drie diensten in kaart te brengen. Een benchmark met vijf andere overheidsinstellingen heeft de positie van de drie diensten nog beter in kaart gebracht.</w:t>
      </w:r>
    </w:p>
    <w:p w:rsidR="009B6510" w:rsidRDefault="009B6510" w:rsidP="00667F41">
      <w:pPr>
        <w:spacing w:line="276" w:lineRule="auto"/>
        <w:jc w:val="both"/>
        <w:rPr>
          <w:rFonts w:ascii="Arial" w:hAnsi="Arial" w:cs="Arial"/>
          <w:sz w:val="22"/>
          <w:szCs w:val="22"/>
        </w:rPr>
      </w:pPr>
      <w:r>
        <w:rPr>
          <w:rFonts w:ascii="Arial" w:hAnsi="Arial" w:cs="Arial"/>
          <w:sz w:val="22"/>
          <w:szCs w:val="22"/>
        </w:rPr>
        <w:t>Het gebruik van datatriangulatie heeft ook een nadeel. Bij de analyse van het mobiliteitsbeleid is er gebruik gemaakt van het statutaire model en de realistische evaluatie. Nadeel van het gebruik van twee verschillende modellen is dat het mobiliteitsbeleid meerdere keren geëvalueerd wordt. In paragraaf 7.3 zal dieper worden ingegaan op de toepassing van het statutaire model, de realistische evaluatie en kwalitatieve interviews in relatie tot dit onderzoek.</w:t>
      </w:r>
    </w:p>
    <w:p w:rsidR="009B6510" w:rsidRDefault="009B6510" w:rsidP="00E3762F">
      <w:pPr>
        <w:spacing w:line="276" w:lineRule="auto"/>
        <w:jc w:val="both"/>
        <w:rPr>
          <w:rFonts w:ascii="Arial" w:hAnsi="Arial" w:cs="Arial"/>
          <w:b/>
        </w:rPr>
      </w:pPr>
    </w:p>
    <w:p w:rsidR="009B6510" w:rsidRDefault="009B6510" w:rsidP="00FA380A">
      <w:pPr>
        <w:spacing w:line="276" w:lineRule="auto"/>
        <w:jc w:val="both"/>
        <w:rPr>
          <w:rFonts w:ascii="Arial" w:hAnsi="Arial" w:cs="Arial"/>
          <w:b/>
          <w:sz w:val="22"/>
          <w:szCs w:val="22"/>
        </w:rPr>
      </w:pPr>
    </w:p>
    <w:p w:rsidR="009B6510" w:rsidRDefault="009B6510" w:rsidP="00FA380A">
      <w:pPr>
        <w:spacing w:line="276" w:lineRule="auto"/>
        <w:jc w:val="both"/>
        <w:rPr>
          <w:rFonts w:ascii="Arial" w:hAnsi="Arial" w:cs="Arial"/>
          <w:b/>
          <w:sz w:val="22"/>
          <w:szCs w:val="22"/>
        </w:rPr>
      </w:pPr>
    </w:p>
    <w:p w:rsidR="009B6510" w:rsidRDefault="009B6510" w:rsidP="00E3762F">
      <w:pPr>
        <w:spacing w:line="276" w:lineRule="auto"/>
        <w:jc w:val="both"/>
        <w:rPr>
          <w:rFonts w:ascii="Arial" w:hAnsi="Arial" w:cs="Arial"/>
          <w:b/>
          <w:sz w:val="22"/>
          <w:szCs w:val="22"/>
        </w:rPr>
      </w:pPr>
    </w:p>
    <w:p w:rsidR="009B6510" w:rsidRDefault="009B6510" w:rsidP="00E3762F">
      <w:pPr>
        <w:spacing w:line="276" w:lineRule="auto"/>
        <w:jc w:val="both"/>
        <w:rPr>
          <w:rFonts w:ascii="Arial" w:hAnsi="Arial" w:cs="Arial"/>
          <w:b/>
          <w:sz w:val="22"/>
          <w:szCs w:val="22"/>
        </w:rPr>
      </w:pPr>
    </w:p>
    <w:p w:rsidR="009B6510" w:rsidRDefault="009B6510" w:rsidP="00E3762F">
      <w:pPr>
        <w:spacing w:line="276" w:lineRule="auto"/>
        <w:jc w:val="both"/>
        <w:rPr>
          <w:rFonts w:ascii="Arial" w:hAnsi="Arial" w:cs="Arial"/>
          <w:sz w:val="22"/>
          <w:szCs w:val="22"/>
        </w:rPr>
      </w:pPr>
    </w:p>
    <w:p w:rsidR="009B6510" w:rsidRDefault="009B6510" w:rsidP="00E3762F">
      <w:pPr>
        <w:spacing w:line="276" w:lineRule="auto"/>
        <w:jc w:val="both"/>
        <w:rPr>
          <w:rFonts w:ascii="Arial" w:hAnsi="Arial" w:cs="Arial"/>
          <w:sz w:val="22"/>
          <w:szCs w:val="22"/>
        </w:rPr>
      </w:pPr>
    </w:p>
    <w:p w:rsidR="009B6510" w:rsidRDefault="009B6510" w:rsidP="00E3762F">
      <w:pPr>
        <w:spacing w:line="276" w:lineRule="auto"/>
        <w:jc w:val="both"/>
        <w:rPr>
          <w:rFonts w:ascii="Arial" w:hAnsi="Arial" w:cs="Arial"/>
          <w:sz w:val="22"/>
          <w:szCs w:val="22"/>
        </w:rPr>
      </w:pPr>
    </w:p>
    <w:p w:rsidR="009B6510" w:rsidRDefault="009B6510" w:rsidP="00E3762F">
      <w:pPr>
        <w:spacing w:line="276" w:lineRule="auto"/>
        <w:jc w:val="both"/>
        <w:rPr>
          <w:rFonts w:ascii="Arial" w:hAnsi="Arial" w:cs="Arial"/>
          <w:sz w:val="22"/>
          <w:szCs w:val="22"/>
        </w:rPr>
      </w:pPr>
    </w:p>
    <w:p w:rsidR="009B6510" w:rsidRDefault="009B6510" w:rsidP="00E3762F">
      <w:pPr>
        <w:spacing w:line="276" w:lineRule="auto"/>
        <w:jc w:val="both"/>
        <w:rPr>
          <w:rFonts w:ascii="Arial" w:hAnsi="Arial" w:cs="Arial"/>
          <w:sz w:val="22"/>
          <w:szCs w:val="22"/>
        </w:rPr>
      </w:pPr>
    </w:p>
    <w:p w:rsidR="009B6510" w:rsidRDefault="009B6510" w:rsidP="00E3762F">
      <w:pPr>
        <w:spacing w:line="276" w:lineRule="auto"/>
        <w:jc w:val="both"/>
        <w:rPr>
          <w:rFonts w:ascii="Arial" w:hAnsi="Arial" w:cs="Arial"/>
          <w:sz w:val="22"/>
          <w:szCs w:val="22"/>
        </w:rPr>
      </w:pPr>
    </w:p>
    <w:p w:rsidR="009B6510" w:rsidRDefault="009B6510" w:rsidP="00402860">
      <w:pPr>
        <w:pStyle w:val="arial12vet"/>
        <w:outlineLvl w:val="1"/>
      </w:pPr>
      <w:bookmarkStart w:id="405" w:name="_Toc265099389"/>
      <w:bookmarkStart w:id="406" w:name="_Toc265099574"/>
      <w:bookmarkStart w:id="407" w:name="_Toc265103360"/>
      <w:r>
        <w:t>7.3 Discussie</w:t>
      </w:r>
      <w:bookmarkEnd w:id="405"/>
      <w:bookmarkEnd w:id="406"/>
      <w:bookmarkEnd w:id="407"/>
    </w:p>
    <w:p w:rsidR="009B6510" w:rsidRDefault="009B6510" w:rsidP="00E3762F">
      <w:pPr>
        <w:spacing w:line="276" w:lineRule="auto"/>
        <w:jc w:val="both"/>
        <w:rPr>
          <w:rFonts w:ascii="Arial" w:hAnsi="Arial" w:cs="Arial"/>
          <w:sz w:val="22"/>
          <w:szCs w:val="22"/>
        </w:rPr>
      </w:pPr>
      <w:r>
        <w:rPr>
          <w:rFonts w:ascii="Arial" w:hAnsi="Arial" w:cs="Arial"/>
          <w:sz w:val="22"/>
          <w:szCs w:val="22"/>
        </w:rPr>
        <w:t xml:space="preserve">Dit onderzoek heeft een aantal beperkingen die ik hieronder verder zal toelichten. Tevens zal ik een aantal suggesties formuleren voor de theorie en verder onderzoek. </w:t>
      </w:r>
    </w:p>
    <w:p w:rsidR="009B6510" w:rsidRDefault="009B6510" w:rsidP="00667F41">
      <w:pPr>
        <w:spacing w:line="276" w:lineRule="auto"/>
        <w:jc w:val="both"/>
        <w:rPr>
          <w:rFonts w:ascii="Arial" w:hAnsi="Arial" w:cs="Arial"/>
          <w:sz w:val="22"/>
          <w:szCs w:val="22"/>
        </w:rPr>
      </w:pPr>
    </w:p>
    <w:p w:rsidR="009B6510" w:rsidRDefault="009B6510" w:rsidP="00000536">
      <w:pPr>
        <w:spacing w:line="276" w:lineRule="auto"/>
        <w:jc w:val="both"/>
        <w:rPr>
          <w:rFonts w:ascii="Arial" w:hAnsi="Arial" w:cs="Arial"/>
          <w:sz w:val="22"/>
          <w:szCs w:val="22"/>
        </w:rPr>
      </w:pPr>
      <w:r>
        <w:rPr>
          <w:rFonts w:ascii="Arial" w:hAnsi="Arial" w:cs="Arial"/>
          <w:sz w:val="22"/>
          <w:szCs w:val="22"/>
        </w:rPr>
        <w:t>Aan het begin van het onderzoek is een probleemstelling geformuleerd. Vervolgens zijn er deelvragen geformuleerd en is er een conceptueel model opgesteld. Doel van het onderzoek was om vast te stellen wat de invloed is van het mobiliteitsbeleid is op de daadwerkelijke mobiliteit.</w:t>
      </w:r>
    </w:p>
    <w:p w:rsidR="009B6510" w:rsidRPr="00FE7149" w:rsidRDefault="009B6510" w:rsidP="00000536">
      <w:pPr>
        <w:spacing w:line="276" w:lineRule="auto"/>
        <w:jc w:val="both"/>
        <w:rPr>
          <w:rFonts w:ascii="Arial" w:hAnsi="Arial" w:cs="Arial"/>
          <w:sz w:val="22"/>
          <w:szCs w:val="22"/>
        </w:rPr>
      </w:pPr>
      <w:r>
        <w:rPr>
          <w:rFonts w:ascii="Arial" w:hAnsi="Arial" w:cs="Arial"/>
          <w:sz w:val="22"/>
          <w:szCs w:val="22"/>
        </w:rPr>
        <w:t>Eerder is geconcludeerd</w:t>
      </w:r>
      <w:r w:rsidRPr="00FE7149">
        <w:rPr>
          <w:rFonts w:ascii="Arial" w:hAnsi="Arial" w:cs="Arial"/>
          <w:sz w:val="22"/>
          <w:szCs w:val="22"/>
        </w:rPr>
        <w:t xml:space="preserve"> dat de belangrijkste bev</w:t>
      </w:r>
      <w:r>
        <w:rPr>
          <w:rFonts w:ascii="Arial" w:hAnsi="Arial" w:cs="Arial"/>
          <w:sz w:val="22"/>
          <w:szCs w:val="22"/>
        </w:rPr>
        <w:t>inding</w:t>
      </w:r>
      <w:r w:rsidRPr="00FE7149">
        <w:rPr>
          <w:rFonts w:ascii="Arial" w:hAnsi="Arial" w:cs="Arial"/>
          <w:sz w:val="22"/>
          <w:szCs w:val="22"/>
        </w:rPr>
        <w:t xml:space="preserve"> </w:t>
      </w:r>
      <w:r>
        <w:rPr>
          <w:rFonts w:ascii="Arial" w:hAnsi="Arial" w:cs="Arial"/>
          <w:sz w:val="22"/>
          <w:szCs w:val="22"/>
        </w:rPr>
        <w:t>in het onderzoek is</w:t>
      </w:r>
      <w:r w:rsidRPr="00FE7149">
        <w:rPr>
          <w:rFonts w:ascii="Arial" w:hAnsi="Arial" w:cs="Arial"/>
          <w:sz w:val="22"/>
          <w:szCs w:val="22"/>
        </w:rPr>
        <w:t xml:space="preserve"> dat </w:t>
      </w:r>
      <w:r>
        <w:rPr>
          <w:rFonts w:ascii="Arial" w:hAnsi="Arial" w:cs="Arial"/>
          <w:sz w:val="22"/>
          <w:szCs w:val="22"/>
        </w:rPr>
        <w:t xml:space="preserve">het mobiliteitsbeleid onvoldoende invloed heeft gehad op de daadwerkelijke mobiliteit, omdat </w:t>
      </w:r>
      <w:r w:rsidRPr="00FE7149">
        <w:rPr>
          <w:rFonts w:ascii="Arial" w:hAnsi="Arial" w:cs="Arial"/>
          <w:sz w:val="22"/>
          <w:szCs w:val="22"/>
        </w:rPr>
        <w:t xml:space="preserve">er geen sprake is van een mobiliteitsbeleid binnen de diensten. Opmerkelijk is dat ondanks er geen mobiliteitsbeleid is het toch goed gesteld is met de mobiliteit in vergelijking met de andere overheidsinstellingen. De verschillende personeelsinstrumenten vormen geen geheel en zijn niet geïmplementeerd binnen de diensten. Daarnaast speelt de negatieve cultuur binnen de diensten een belangrijke rol. De negatieve beeldvorming over mobiliteit zorgt ervoor dat mobiliteitskandidaten niet geplaatst kunnen worden binnen de diensten. </w:t>
      </w:r>
    </w:p>
    <w:p w:rsidR="009B6510" w:rsidRPr="00FE7149" w:rsidRDefault="009B6510" w:rsidP="00000536">
      <w:pPr>
        <w:spacing w:line="276" w:lineRule="auto"/>
        <w:jc w:val="both"/>
        <w:rPr>
          <w:rFonts w:ascii="Arial" w:hAnsi="Arial" w:cs="Arial"/>
          <w:sz w:val="22"/>
          <w:szCs w:val="22"/>
        </w:rPr>
      </w:pPr>
      <w:r w:rsidRPr="00FE7149">
        <w:rPr>
          <w:rFonts w:ascii="Arial" w:hAnsi="Arial" w:cs="Arial"/>
          <w:sz w:val="22"/>
          <w:szCs w:val="22"/>
        </w:rPr>
        <w:t>Deze bevindingen geven aan dat er een groot verschil is tussen het beleid op papier en de beleidsmakers in de uitvoering. In de praktijk is het lastig om het mobiliteitsbeleid daadwerkelijk te implementeren binnen de diensten. Het mobiliteitsbeleid op papier blijkt in de praktijk niet te werken.</w:t>
      </w:r>
    </w:p>
    <w:p w:rsidR="009B6510" w:rsidRDefault="009B6510" w:rsidP="00667F41">
      <w:pPr>
        <w:spacing w:line="276" w:lineRule="auto"/>
        <w:jc w:val="both"/>
        <w:rPr>
          <w:rFonts w:ascii="Arial" w:hAnsi="Arial" w:cs="Arial"/>
          <w:sz w:val="22"/>
          <w:szCs w:val="22"/>
        </w:rPr>
      </w:pPr>
    </w:p>
    <w:p w:rsidR="009B6510" w:rsidRDefault="009B6510" w:rsidP="00667F41">
      <w:pPr>
        <w:spacing w:line="276" w:lineRule="auto"/>
        <w:jc w:val="both"/>
        <w:rPr>
          <w:rFonts w:ascii="Arial" w:hAnsi="Arial" w:cs="Arial"/>
          <w:sz w:val="22"/>
          <w:szCs w:val="22"/>
        </w:rPr>
      </w:pPr>
      <w:r>
        <w:rPr>
          <w:rFonts w:ascii="Arial" w:hAnsi="Arial" w:cs="Arial"/>
          <w:sz w:val="22"/>
          <w:szCs w:val="22"/>
        </w:rPr>
        <w:t xml:space="preserve">In dit onderzoek is er gebruik gemaakt van de realistische evaluatie. Pawson &amp; Tilley (1997) stellen dat er met de realistische evaluatie naast de vraag of een bepaald programma effect heeft gehad, ook in </w:t>
      </w:r>
      <w:r w:rsidRPr="00737000">
        <w:rPr>
          <w:rFonts w:ascii="Arial" w:hAnsi="Arial" w:cs="Arial"/>
          <w:sz w:val="22"/>
          <w:szCs w:val="22"/>
        </w:rPr>
        <w:t>kaart moet worden gebracht of het effect daadwerkelijk aan het programma is toe te schrijven. Het gaat om de vraag in welke context het mechanisme welke uitkomst tot gevolg heeft. Volgens de auteurs kan op deze manier de ‘black box’ geopend worden.</w:t>
      </w:r>
    </w:p>
    <w:p w:rsidR="009B6510" w:rsidRDefault="009B6510" w:rsidP="00667F41">
      <w:pPr>
        <w:spacing w:line="276" w:lineRule="auto"/>
        <w:jc w:val="both"/>
        <w:rPr>
          <w:rFonts w:ascii="Arial" w:hAnsi="Arial" w:cs="Arial"/>
          <w:sz w:val="22"/>
          <w:szCs w:val="22"/>
        </w:rPr>
      </w:pPr>
      <w:r>
        <w:rPr>
          <w:rFonts w:ascii="Arial" w:hAnsi="Arial" w:cs="Arial"/>
          <w:sz w:val="22"/>
          <w:szCs w:val="22"/>
        </w:rPr>
        <w:t>Uit de analyse kan geconcludeerd worden dat de indeling van factoren in U</w:t>
      </w:r>
      <w:r w:rsidRPr="00DF28B0">
        <w:rPr>
          <w:rFonts w:ascii="Arial" w:hAnsi="Arial" w:cs="Arial"/>
          <w:sz w:val="22"/>
          <w:szCs w:val="22"/>
        </w:rPr>
        <w:t xml:space="preserve">itkomsten, Mechanismen en Contextfactoren van de realistische evaluatie </w:t>
      </w:r>
      <w:r>
        <w:rPr>
          <w:rFonts w:ascii="Arial" w:hAnsi="Arial" w:cs="Arial"/>
          <w:sz w:val="22"/>
          <w:szCs w:val="22"/>
        </w:rPr>
        <w:t>niet eenduidig is</w:t>
      </w:r>
      <w:r w:rsidRPr="00DF28B0">
        <w:rPr>
          <w:rFonts w:ascii="Arial" w:hAnsi="Arial" w:cs="Arial"/>
          <w:sz w:val="22"/>
          <w:szCs w:val="22"/>
        </w:rPr>
        <w:t>. Een uitkomst kan als een mechanisme worden gezien, als er een gevolg is op de uitkomst. Zo kan aangepaste interne wervingsprocedure worden gezien als een onbedoelde uitkomst van de werving- en selectieprocedure van het concern, maar kan ook een mechanisme worden</w:t>
      </w:r>
      <w:r>
        <w:rPr>
          <w:rFonts w:ascii="Arial" w:hAnsi="Arial" w:cs="Arial"/>
          <w:sz w:val="22"/>
          <w:szCs w:val="22"/>
        </w:rPr>
        <w:t xml:space="preserve"> gezien</w:t>
      </w:r>
      <w:r w:rsidRPr="00DF28B0">
        <w:rPr>
          <w:rFonts w:ascii="Arial" w:hAnsi="Arial" w:cs="Arial"/>
          <w:sz w:val="22"/>
          <w:szCs w:val="22"/>
        </w:rPr>
        <w:t>, omdat het de relatie tussen de daadwerkelijke mobiliteit en het mobiliteitsbeleid beïnvloedt.</w:t>
      </w:r>
      <w:r>
        <w:rPr>
          <w:rFonts w:ascii="Arial" w:hAnsi="Arial" w:cs="Arial"/>
          <w:sz w:val="22"/>
          <w:szCs w:val="22"/>
        </w:rPr>
        <w:t xml:space="preserve"> Uit het voorbeeld blijkt dat de indeling van de CMO-benadering het lastig maakt om het formele beleid te onderscheiden van de daadwerkelijke uitvoering van het beleid. De ‘black box’ is door middel van de CMO-benadering helaas niet geopend. </w:t>
      </w:r>
      <w:r w:rsidRPr="00DF28B0">
        <w:rPr>
          <w:rFonts w:ascii="Arial" w:hAnsi="Arial" w:cs="Arial"/>
          <w:sz w:val="22"/>
          <w:szCs w:val="22"/>
        </w:rPr>
        <w:t xml:space="preserve">De indeling van </w:t>
      </w:r>
      <w:r>
        <w:rPr>
          <w:rFonts w:ascii="Arial" w:hAnsi="Arial" w:cs="Arial"/>
          <w:sz w:val="22"/>
          <w:szCs w:val="22"/>
        </w:rPr>
        <w:t xml:space="preserve">de </w:t>
      </w:r>
      <w:r w:rsidRPr="00DF28B0">
        <w:rPr>
          <w:rFonts w:ascii="Arial" w:hAnsi="Arial" w:cs="Arial"/>
          <w:sz w:val="22"/>
          <w:szCs w:val="22"/>
        </w:rPr>
        <w:t>CMO-benadering is dus niet eenduidig, maar geeft wel inzicht in de werking van het beleid.</w:t>
      </w:r>
    </w:p>
    <w:p w:rsidR="009B6510" w:rsidRDefault="009B6510" w:rsidP="00E3762F">
      <w:pPr>
        <w:spacing w:line="276" w:lineRule="auto"/>
        <w:jc w:val="both"/>
        <w:rPr>
          <w:rFonts w:ascii="Arial" w:hAnsi="Arial" w:cs="Arial"/>
          <w:sz w:val="22"/>
          <w:szCs w:val="22"/>
        </w:rPr>
      </w:pPr>
    </w:p>
    <w:p w:rsidR="009B6510" w:rsidRDefault="009B6510" w:rsidP="00FE7149">
      <w:pPr>
        <w:spacing w:line="276" w:lineRule="auto"/>
        <w:jc w:val="both"/>
        <w:rPr>
          <w:rFonts w:ascii="Arial" w:hAnsi="Arial" w:cs="Arial"/>
          <w:sz w:val="22"/>
          <w:szCs w:val="22"/>
        </w:rPr>
      </w:pPr>
      <w:r>
        <w:rPr>
          <w:rFonts w:ascii="Arial" w:hAnsi="Arial" w:cs="Arial"/>
          <w:sz w:val="22"/>
          <w:szCs w:val="22"/>
        </w:rPr>
        <w:t xml:space="preserve">Door middel van het statutaire model worden formele en organisatorische condities van beleid op hun aanwezigheid getoetst. Het statutaire model analyseert beleid door middel van zeven criteria. Deze variabelen zijn van invloed zijn op de implementatie van het beleid. </w:t>
      </w:r>
    </w:p>
    <w:p w:rsidR="009B6510" w:rsidRDefault="009B6510" w:rsidP="00FE7149">
      <w:pPr>
        <w:spacing w:line="276" w:lineRule="auto"/>
        <w:jc w:val="both"/>
        <w:rPr>
          <w:rFonts w:ascii="Arial" w:hAnsi="Arial" w:cs="Arial"/>
          <w:sz w:val="22"/>
          <w:szCs w:val="22"/>
        </w:rPr>
      </w:pPr>
      <w:r>
        <w:rPr>
          <w:rFonts w:ascii="Arial" w:hAnsi="Arial" w:cs="Arial"/>
          <w:sz w:val="22"/>
          <w:szCs w:val="22"/>
        </w:rPr>
        <w:t xml:space="preserve">In de praktijk is gebleken dat het statutaire model aan de hand van de zeven criteria duidelijk aangeeft of de maatregel wel of niet aan de criteria voldoet. Op deze manier wordt in tegenstelling tot de realistische evaluatie overzichtelijk weergegeven hoe het mobiliteitsbeleid scoort en in hoeverre het mobiliteitsbeleid succesvol geïmplementeerd is. Door middel van het statutaire model kon vrijwel meteen geconcludeerd worden dat er geen sprake is van een mobiliteitsbeleid, omdat de maatregelen niet aan de zeven criteria voldoen. Het statutaire model leende zich om bovenstaande redenen uiteindelijk beter voor dit onderzoek dan de realistische evaluatie. </w:t>
      </w:r>
    </w:p>
    <w:p w:rsidR="009B6510" w:rsidRDefault="009B6510" w:rsidP="00E3762F">
      <w:pPr>
        <w:spacing w:line="276" w:lineRule="auto"/>
        <w:jc w:val="both"/>
        <w:rPr>
          <w:rFonts w:ascii="Arial" w:hAnsi="Arial" w:cs="Arial"/>
          <w:sz w:val="22"/>
          <w:szCs w:val="22"/>
        </w:rPr>
      </w:pPr>
    </w:p>
    <w:p w:rsidR="009B6510" w:rsidRDefault="009B6510" w:rsidP="00E3762F">
      <w:pPr>
        <w:spacing w:line="276" w:lineRule="auto"/>
        <w:jc w:val="both"/>
        <w:rPr>
          <w:rFonts w:ascii="Arial" w:hAnsi="Arial" w:cs="Arial"/>
          <w:sz w:val="22"/>
          <w:szCs w:val="22"/>
        </w:rPr>
      </w:pPr>
      <w:r>
        <w:rPr>
          <w:rFonts w:ascii="Arial" w:hAnsi="Arial" w:cs="Arial"/>
          <w:sz w:val="22"/>
          <w:szCs w:val="22"/>
        </w:rPr>
        <w:t xml:space="preserve">Zoals eerder al benoemd is benadrukt </w:t>
      </w:r>
      <w:r w:rsidRPr="00FE7149">
        <w:rPr>
          <w:rFonts w:ascii="Arial" w:hAnsi="Arial" w:cs="Arial"/>
          <w:sz w:val="22"/>
          <w:szCs w:val="22"/>
        </w:rPr>
        <w:t xml:space="preserve">Van der Vall </w:t>
      </w:r>
      <w:r>
        <w:rPr>
          <w:rFonts w:ascii="Arial" w:hAnsi="Arial" w:cs="Arial"/>
          <w:sz w:val="22"/>
          <w:szCs w:val="22"/>
        </w:rPr>
        <w:t xml:space="preserve">(2007, p. 242) </w:t>
      </w:r>
      <w:r w:rsidRPr="00FE7149">
        <w:rPr>
          <w:rFonts w:ascii="Arial" w:hAnsi="Arial" w:cs="Arial"/>
          <w:sz w:val="22"/>
          <w:szCs w:val="22"/>
        </w:rPr>
        <w:t xml:space="preserve">dat een bezwaar van het statutaire model is dat indien de maatregel positief scoort op alle zeven punten, optimaal beleidseffect niet gegarandeerd is, omdat in de sociale omgeving een aantal remmende factoren aanwezig kunnen zijn. Een remmende factor voor de invoering van het mobiliteitsbeleid binnen de diensten is de negatieve cultuur over mobiliteit. </w:t>
      </w:r>
    </w:p>
    <w:p w:rsidR="009B6510" w:rsidRDefault="009B6510" w:rsidP="00E3762F">
      <w:pPr>
        <w:spacing w:line="276" w:lineRule="auto"/>
        <w:jc w:val="both"/>
        <w:rPr>
          <w:rFonts w:ascii="Arial" w:hAnsi="Arial" w:cs="Arial"/>
          <w:sz w:val="22"/>
          <w:szCs w:val="22"/>
        </w:rPr>
      </w:pPr>
      <w:r>
        <w:rPr>
          <w:rFonts w:ascii="Arial" w:hAnsi="Arial" w:cs="Arial"/>
          <w:sz w:val="22"/>
          <w:szCs w:val="22"/>
        </w:rPr>
        <w:t>Door middel van de kwalitatieve interviews werd duidelijk dat de negatieve cultuur over mobiliteit een belemmering vormt voor de invoering van het mobiliteitsbeleid. Door het toepassen van kwalitatieve interviews kon ik achterhalen wat er speelde bij leidinggevenden en medewerkers. In combinatie met het statutaire model en de realistische evaluatie werd de grote lijn van het onderzoek duidelijk.</w:t>
      </w:r>
    </w:p>
    <w:p w:rsidR="009B6510" w:rsidRDefault="009B6510" w:rsidP="00E3762F">
      <w:pPr>
        <w:spacing w:line="276" w:lineRule="auto"/>
        <w:jc w:val="both"/>
        <w:rPr>
          <w:rFonts w:ascii="Arial" w:hAnsi="Arial" w:cs="Arial"/>
          <w:sz w:val="22"/>
          <w:szCs w:val="22"/>
        </w:rPr>
      </w:pPr>
    </w:p>
    <w:p w:rsidR="009B6510" w:rsidRDefault="009B6510" w:rsidP="00E3762F">
      <w:pPr>
        <w:spacing w:line="276" w:lineRule="auto"/>
        <w:jc w:val="both"/>
        <w:rPr>
          <w:rFonts w:ascii="Arial" w:hAnsi="Arial" w:cs="Arial"/>
          <w:sz w:val="22"/>
          <w:szCs w:val="22"/>
        </w:rPr>
      </w:pPr>
      <w:r>
        <w:rPr>
          <w:rFonts w:ascii="Arial" w:hAnsi="Arial" w:cs="Arial"/>
          <w:sz w:val="22"/>
          <w:szCs w:val="22"/>
        </w:rPr>
        <w:t>Naar aanleiding van dit onderzoek is er een aantal suggesties geformuleerd voor de theorie. Nadat het beleid geëvalueerd is aan de hand van de realistische evaluatie is niet naar voren gekomen in hoeverre het beleid succesvol geïmplementeerd is. Hierbij beveel ik aan om bij de realistische evaluatie meer aandacht te besteden aan de implementatie van het beleid. Op deze manier kan geëvalueerd worden in hoeverre het beleid succesvol geïmplementeerd is en of het effect van een bepaald programma ook daadwerkelijk aan het beleid is toe te schrijven. Op deze manier kan de ‘black box’ geopend worden.</w:t>
      </w:r>
    </w:p>
    <w:p w:rsidR="009B6510" w:rsidRDefault="009B6510" w:rsidP="00E3762F">
      <w:pPr>
        <w:spacing w:line="276" w:lineRule="auto"/>
        <w:jc w:val="both"/>
        <w:rPr>
          <w:rFonts w:ascii="Arial" w:hAnsi="Arial" w:cs="Arial"/>
          <w:sz w:val="22"/>
          <w:szCs w:val="22"/>
        </w:rPr>
      </w:pPr>
    </w:p>
    <w:p w:rsidR="009B6510" w:rsidRDefault="009B6510" w:rsidP="00E3762F">
      <w:pPr>
        <w:spacing w:line="276" w:lineRule="auto"/>
        <w:jc w:val="both"/>
        <w:rPr>
          <w:rFonts w:ascii="Arial" w:hAnsi="Arial" w:cs="Arial"/>
          <w:sz w:val="22"/>
          <w:szCs w:val="22"/>
        </w:rPr>
      </w:pPr>
      <w:r>
        <w:rPr>
          <w:rFonts w:ascii="Arial" w:hAnsi="Arial" w:cs="Arial"/>
          <w:sz w:val="22"/>
          <w:szCs w:val="22"/>
        </w:rPr>
        <w:t>Daarnaast is aan te bevelen om het onderzoek uit te breiden door over een langere periode data te verzamelen binnen zowel non-profit en profit organisaties. Op deze manier kunnen de resultaten naar een bredere populatie worden gegeneraliseerd dan de drie diensten.</w:t>
      </w:r>
    </w:p>
    <w:p w:rsidR="009B6510" w:rsidRDefault="009B6510" w:rsidP="00E3762F">
      <w:pPr>
        <w:spacing w:line="276" w:lineRule="auto"/>
        <w:jc w:val="both"/>
        <w:rPr>
          <w:rFonts w:ascii="Arial" w:hAnsi="Arial" w:cs="Arial"/>
          <w:sz w:val="22"/>
          <w:szCs w:val="22"/>
        </w:rPr>
      </w:pPr>
      <w:r>
        <w:rPr>
          <w:rFonts w:ascii="Arial" w:hAnsi="Arial" w:cs="Arial"/>
          <w:sz w:val="22"/>
          <w:szCs w:val="22"/>
        </w:rPr>
        <w:t>Het is aan te bevelen om een combinatie van gegevens uit het werknemersgegevens, bestaande data en kwalitatieve interviews te gebruiken. Uit het onderzoek is naar voren gekomen dat de registratie van mobiliteitscijfers binnen de diensten niet volledig was.</w:t>
      </w:r>
      <w:r w:rsidRPr="000739DF">
        <w:rPr>
          <w:rFonts w:ascii="Arial" w:hAnsi="Arial" w:cs="Arial"/>
          <w:sz w:val="22"/>
          <w:szCs w:val="22"/>
        </w:rPr>
        <w:t xml:space="preserve"> </w:t>
      </w:r>
      <w:r>
        <w:rPr>
          <w:rFonts w:ascii="Arial" w:hAnsi="Arial" w:cs="Arial"/>
          <w:sz w:val="22"/>
          <w:szCs w:val="22"/>
        </w:rPr>
        <w:t xml:space="preserve">Hierbij is het voor vervolgonderzoek van belang dat er nauwkeurige werknemersgegevens beschikbaar zijn. Voordeel van het gebruik van nauwkeurige mobiliteitscijfers is dat de daadwerkelijke mobiliteit nauwkeurig in kaart kan worden gebracht in combinatie met bestaande data en kwalitatieve interviews. </w:t>
      </w:r>
    </w:p>
    <w:p w:rsidR="009B6510" w:rsidRDefault="009B6510" w:rsidP="00E3762F">
      <w:pPr>
        <w:spacing w:line="276" w:lineRule="auto"/>
        <w:jc w:val="both"/>
        <w:rPr>
          <w:rFonts w:ascii="Arial" w:hAnsi="Arial" w:cs="Arial"/>
          <w:sz w:val="22"/>
          <w:szCs w:val="22"/>
        </w:rPr>
      </w:pPr>
      <w:r>
        <w:rPr>
          <w:rFonts w:ascii="Arial" w:hAnsi="Arial" w:cs="Arial"/>
          <w:sz w:val="22"/>
          <w:szCs w:val="22"/>
        </w:rPr>
        <w:t>Daarnaast is aan te bevelen om gebruik te maken van het statutaire model. Zoals al eerder is aangegeven kan het statutaire model overzichtelijk weergeven of de maatregelen aan de zeven criteria voldoen en het beleid daadwerkelijk succesvol geïmplementeerd is.</w:t>
      </w:r>
    </w:p>
    <w:p w:rsidR="009B6510" w:rsidRDefault="009B6510" w:rsidP="00E3762F">
      <w:pPr>
        <w:spacing w:line="276" w:lineRule="auto"/>
        <w:jc w:val="both"/>
        <w:rPr>
          <w:rFonts w:ascii="Arial" w:hAnsi="Arial" w:cs="Arial"/>
          <w:sz w:val="22"/>
          <w:szCs w:val="22"/>
        </w:rPr>
      </w:pPr>
      <w:r>
        <w:rPr>
          <w:rFonts w:ascii="Arial" w:hAnsi="Arial" w:cs="Arial"/>
          <w:sz w:val="22"/>
          <w:szCs w:val="22"/>
        </w:rPr>
        <w:t>In het vervolgonderzoek kan verder onderzocht worden in hoeverre er sprake is van een negatieve cultuur over mobiliteit. Speelt dit ook bij andere organisaties of is dit iets typisch voor de drie diensten? Is er daarnaast ook een verschil te zien in het mobiliteitsbeleid op papier en de beleidsmakers in uitvoering? Tevens kan onderzocht worden of het mobiliteitsbeleid daadwerkelijk geïmplementeerd wordt binnen de organisaties? Door middel van vervolgonderzoek zouden er meer uitspraken gedaan kunnen worden over de relatie tussen het mobiliteitsbeleid en de daadwerkelijke mobiliteit.</w:t>
      </w:r>
    </w:p>
    <w:p w:rsidR="009B6510" w:rsidRDefault="009B6510" w:rsidP="00E3762F">
      <w:pPr>
        <w:spacing w:line="276" w:lineRule="auto"/>
        <w:jc w:val="both"/>
        <w:rPr>
          <w:rFonts w:ascii="Arial" w:hAnsi="Arial" w:cs="Arial"/>
          <w:sz w:val="22"/>
          <w:szCs w:val="22"/>
        </w:rPr>
      </w:pPr>
    </w:p>
    <w:p w:rsidR="009B6510" w:rsidRDefault="009B6510" w:rsidP="00E3762F">
      <w:pPr>
        <w:spacing w:line="276" w:lineRule="auto"/>
        <w:jc w:val="both"/>
        <w:rPr>
          <w:rFonts w:ascii="Arial" w:hAnsi="Arial" w:cs="Arial"/>
          <w:sz w:val="22"/>
          <w:szCs w:val="22"/>
        </w:rPr>
      </w:pPr>
    </w:p>
    <w:p w:rsidR="009B6510" w:rsidRDefault="009B6510" w:rsidP="00E3762F">
      <w:pPr>
        <w:spacing w:line="276" w:lineRule="auto"/>
        <w:jc w:val="both"/>
        <w:rPr>
          <w:rFonts w:ascii="Arial" w:hAnsi="Arial" w:cs="Arial"/>
          <w:sz w:val="22"/>
          <w:szCs w:val="22"/>
        </w:rPr>
      </w:pPr>
    </w:p>
    <w:p w:rsidR="009B6510" w:rsidRDefault="009B6510" w:rsidP="00E3762F">
      <w:pPr>
        <w:spacing w:line="276" w:lineRule="auto"/>
        <w:jc w:val="both"/>
        <w:rPr>
          <w:rFonts w:ascii="Arial" w:hAnsi="Arial" w:cs="Arial"/>
          <w:sz w:val="22"/>
          <w:szCs w:val="22"/>
        </w:rPr>
      </w:pPr>
    </w:p>
    <w:p w:rsidR="009B6510" w:rsidRDefault="009B6510" w:rsidP="00C6565D">
      <w:pPr>
        <w:spacing w:line="276" w:lineRule="auto"/>
        <w:jc w:val="both"/>
        <w:rPr>
          <w:rFonts w:ascii="Arial" w:hAnsi="Arial" w:cs="Arial"/>
          <w:sz w:val="22"/>
          <w:szCs w:val="22"/>
        </w:rPr>
      </w:pPr>
    </w:p>
    <w:p w:rsidR="009B6510" w:rsidRDefault="009B6510" w:rsidP="00C6565D">
      <w:pPr>
        <w:spacing w:line="276" w:lineRule="auto"/>
        <w:jc w:val="both"/>
        <w:rPr>
          <w:rFonts w:ascii="Arial" w:hAnsi="Arial" w:cs="Arial"/>
          <w:sz w:val="22"/>
          <w:szCs w:val="22"/>
        </w:rPr>
      </w:pPr>
    </w:p>
    <w:p w:rsidR="009B6510" w:rsidRDefault="009B6510" w:rsidP="00402860">
      <w:pPr>
        <w:pStyle w:val="arial12vet"/>
        <w:outlineLvl w:val="1"/>
      </w:pPr>
      <w:bookmarkStart w:id="408" w:name="_Toc265099390"/>
      <w:bookmarkStart w:id="409" w:name="_Toc265099575"/>
      <w:bookmarkStart w:id="410" w:name="_Toc265103361"/>
      <w:r>
        <w:t>7.4 Aanbevelingen</w:t>
      </w:r>
      <w:bookmarkEnd w:id="408"/>
      <w:bookmarkEnd w:id="409"/>
      <w:bookmarkEnd w:id="410"/>
    </w:p>
    <w:p w:rsidR="009B6510" w:rsidRDefault="009B6510" w:rsidP="00C6565D">
      <w:pPr>
        <w:spacing w:line="276" w:lineRule="auto"/>
        <w:jc w:val="both"/>
        <w:rPr>
          <w:rFonts w:ascii="Arial" w:hAnsi="Arial" w:cs="Arial"/>
          <w:sz w:val="22"/>
          <w:szCs w:val="22"/>
        </w:rPr>
      </w:pPr>
      <w:r>
        <w:rPr>
          <w:rFonts w:ascii="Arial" w:hAnsi="Arial" w:cs="Arial"/>
          <w:sz w:val="22"/>
          <w:szCs w:val="22"/>
        </w:rPr>
        <w:t>Dit onderzoek had niet het primaire doel om te komen tot aanbevelingen, maar er zijn wel een aantal aanbevelingen geformuleerd.</w:t>
      </w:r>
    </w:p>
    <w:p w:rsidR="009B6510" w:rsidRPr="00041FD7" w:rsidRDefault="009B6510" w:rsidP="00C6565D">
      <w:pPr>
        <w:spacing w:line="276" w:lineRule="auto"/>
        <w:jc w:val="both"/>
        <w:rPr>
          <w:rFonts w:ascii="Arial" w:hAnsi="Arial" w:cs="Arial"/>
          <w:sz w:val="22"/>
          <w:szCs w:val="22"/>
        </w:rPr>
      </w:pPr>
    </w:p>
    <w:p w:rsidR="009B6510" w:rsidRDefault="009B6510" w:rsidP="00C6565D">
      <w:pPr>
        <w:numPr>
          <w:ilvl w:val="0"/>
          <w:numId w:val="32"/>
        </w:numPr>
        <w:spacing w:line="276" w:lineRule="auto"/>
        <w:ind w:left="0" w:firstLine="0"/>
        <w:jc w:val="both"/>
        <w:rPr>
          <w:rFonts w:ascii="Arial" w:hAnsi="Arial" w:cs="Arial"/>
          <w:b/>
          <w:sz w:val="22"/>
          <w:szCs w:val="22"/>
        </w:rPr>
      </w:pPr>
      <w:r w:rsidRPr="00041FD7">
        <w:rPr>
          <w:rFonts w:ascii="Arial" w:hAnsi="Arial" w:cs="Arial"/>
          <w:b/>
          <w:sz w:val="22"/>
          <w:szCs w:val="22"/>
        </w:rPr>
        <w:t>Registreren van mobiliteitscijfers</w:t>
      </w:r>
    </w:p>
    <w:p w:rsidR="009B6510" w:rsidRDefault="009B6510" w:rsidP="00C6565D">
      <w:pPr>
        <w:spacing w:line="276" w:lineRule="auto"/>
        <w:jc w:val="both"/>
        <w:rPr>
          <w:rFonts w:ascii="Arial" w:hAnsi="Arial" w:cs="Arial"/>
          <w:sz w:val="22"/>
          <w:szCs w:val="22"/>
        </w:rPr>
      </w:pPr>
      <w:r w:rsidRPr="0076309B">
        <w:rPr>
          <w:rFonts w:ascii="Arial" w:hAnsi="Arial" w:cs="Arial"/>
          <w:sz w:val="22"/>
          <w:szCs w:val="22"/>
        </w:rPr>
        <w:t xml:space="preserve">Een opmerkelijke </w:t>
      </w:r>
      <w:r>
        <w:rPr>
          <w:rFonts w:ascii="Arial" w:hAnsi="Arial" w:cs="Arial"/>
          <w:sz w:val="22"/>
          <w:szCs w:val="22"/>
        </w:rPr>
        <w:t xml:space="preserve">bevinding was in de eerste plaats de registratie van de mobiliteitscijfers. Het concern Gemeente Rotterdam registreert alleen in- en uitstroomcijfers. Dit betekent dat er geen doorstroomcijfers bekend zijn, terwijl mobiliteit een belangrijk speerpunt is binnen het HR Concern beleid. Ook heeft het Concern Gemeente Rotterdam geen volledig beeld van alle reïntegratie- en herplaatsingskandidaten. Daarnaast hebben de drie diensten ook geen volledig beeld van alle reïntegratie- en herplaatsingskandidaten vanaf 2006 t/m juni 2009. </w:t>
      </w:r>
    </w:p>
    <w:p w:rsidR="009B6510" w:rsidRDefault="009B6510" w:rsidP="00C6565D">
      <w:pPr>
        <w:spacing w:line="276" w:lineRule="auto"/>
        <w:jc w:val="both"/>
        <w:rPr>
          <w:rFonts w:ascii="Arial" w:hAnsi="Arial" w:cs="Arial"/>
          <w:sz w:val="22"/>
          <w:szCs w:val="22"/>
        </w:rPr>
      </w:pPr>
      <w:r>
        <w:rPr>
          <w:rFonts w:ascii="Arial" w:hAnsi="Arial" w:cs="Arial"/>
          <w:sz w:val="22"/>
          <w:szCs w:val="22"/>
        </w:rPr>
        <w:t>De dienst dS+V is pas sinds augustus 2007 begonnen met het registreren van doorstroomcijfers. De dienst GW en OBR registeren geen cijfers van medewerkers die horizontaal en verticaal van functie zijn veranderd.</w:t>
      </w:r>
    </w:p>
    <w:p w:rsidR="009B6510" w:rsidRDefault="009B6510" w:rsidP="00C6565D">
      <w:pPr>
        <w:spacing w:line="276" w:lineRule="auto"/>
        <w:jc w:val="both"/>
        <w:rPr>
          <w:rFonts w:ascii="Arial" w:hAnsi="Arial" w:cs="Arial"/>
          <w:sz w:val="22"/>
          <w:szCs w:val="22"/>
        </w:rPr>
      </w:pPr>
      <w:r>
        <w:rPr>
          <w:rFonts w:ascii="Arial" w:hAnsi="Arial" w:cs="Arial"/>
          <w:sz w:val="22"/>
          <w:szCs w:val="22"/>
        </w:rPr>
        <w:t>Het registreren van in-, door- en uitstroomcijfers is essentieel voor het uitvoeren van een mobiliteitsbeleid. Aan de hand van in-, door- en uitstroomcijfers kan in kaart worden gebracht hoe de drie diensten scoren en kunnen maatregelen genomen worden. Het registreren van horizontale en verticale mobiliteit is noodzakelijk voor het vormgeven van het mobiliteitsbeleid. Op het moment dat in-, door- en uitstroomcijfers in kaart zijn gebracht kunnen gerichte personeelsinstrumenten worden ingezet.</w:t>
      </w:r>
    </w:p>
    <w:p w:rsidR="009B6510" w:rsidRDefault="009B6510" w:rsidP="00C6565D"/>
    <w:p w:rsidR="009B6510" w:rsidRDefault="009B6510" w:rsidP="00C6565D">
      <w:pPr>
        <w:jc w:val="both"/>
        <w:rPr>
          <w:rFonts w:ascii="Arial" w:hAnsi="Arial" w:cs="Arial"/>
          <w:sz w:val="22"/>
          <w:szCs w:val="22"/>
        </w:rPr>
      </w:pPr>
    </w:p>
    <w:p w:rsidR="009B6510" w:rsidRDefault="009B6510" w:rsidP="00C6565D">
      <w:pPr>
        <w:numPr>
          <w:ilvl w:val="0"/>
          <w:numId w:val="32"/>
        </w:numPr>
        <w:spacing w:line="276" w:lineRule="auto"/>
        <w:ind w:left="0" w:firstLine="0"/>
        <w:jc w:val="both"/>
        <w:rPr>
          <w:rFonts w:ascii="Arial" w:hAnsi="Arial" w:cs="Arial"/>
          <w:b/>
          <w:sz w:val="22"/>
          <w:szCs w:val="22"/>
        </w:rPr>
      </w:pPr>
      <w:r>
        <w:rPr>
          <w:rFonts w:ascii="Arial" w:hAnsi="Arial" w:cs="Arial"/>
          <w:b/>
          <w:sz w:val="22"/>
          <w:szCs w:val="22"/>
        </w:rPr>
        <w:t>Cultuurverandering:mobiliteit niet koppelen aan een taakstelling van een dienst</w:t>
      </w:r>
    </w:p>
    <w:p w:rsidR="009B6510" w:rsidRDefault="009B6510" w:rsidP="00C6565D">
      <w:pPr>
        <w:spacing w:line="276" w:lineRule="auto"/>
        <w:jc w:val="both"/>
        <w:rPr>
          <w:rFonts w:ascii="Arial" w:hAnsi="Arial" w:cs="Arial"/>
          <w:sz w:val="22"/>
          <w:szCs w:val="22"/>
        </w:rPr>
      </w:pPr>
      <w:r>
        <w:rPr>
          <w:rFonts w:ascii="Arial" w:hAnsi="Arial" w:cs="Arial"/>
          <w:sz w:val="22"/>
          <w:szCs w:val="22"/>
        </w:rPr>
        <w:t>In hoofdstuk 6 is naar voren gekomen dat er vaak niet positief wordt gereageerd als een dienst ‘mobiliteitsbevorderende instrumenten’ wil invoeren. Medewerkers koppelen dit meteen aan eventuele toekomstige bezuinigingsmaatregel en zijn bang dat deze instrumenten ingezet worden om medewerkers te ontslaan. Daarnaast hangt er een negatief imago aan mobiliteitskandidaten. Een mobiliteitskandidaat moet iets mankeren wordt vaak gedacht, anders wil men niet van je af.</w:t>
      </w:r>
    </w:p>
    <w:p w:rsidR="009B6510" w:rsidRDefault="009B6510" w:rsidP="00C6565D">
      <w:pPr>
        <w:spacing w:line="276" w:lineRule="auto"/>
        <w:jc w:val="both"/>
        <w:rPr>
          <w:rFonts w:ascii="Arial" w:hAnsi="Arial" w:cs="Arial"/>
          <w:sz w:val="22"/>
          <w:szCs w:val="22"/>
        </w:rPr>
      </w:pPr>
      <w:r>
        <w:rPr>
          <w:rFonts w:ascii="Arial" w:hAnsi="Arial" w:cs="Arial"/>
          <w:sz w:val="22"/>
          <w:szCs w:val="22"/>
        </w:rPr>
        <w:t>Om het negatieve imago van mobiliteit om te zetten naar een positief imago moet er een cultuurverandering plaats vinden. Allereerst moeten mobiliteitsinstrumenten niet gekoppeld worden aan een taakstelling van een dienst, want dit brengt vanuit het verleden negatieve gedachtegangen met zich mee.</w:t>
      </w:r>
    </w:p>
    <w:p w:rsidR="009B6510" w:rsidRDefault="009B6510" w:rsidP="00C6565D">
      <w:pPr>
        <w:spacing w:line="276" w:lineRule="auto"/>
        <w:jc w:val="both"/>
        <w:rPr>
          <w:rFonts w:ascii="Arial" w:hAnsi="Arial" w:cs="Arial"/>
          <w:sz w:val="22"/>
          <w:szCs w:val="22"/>
        </w:rPr>
      </w:pPr>
      <w:r>
        <w:rPr>
          <w:rFonts w:ascii="Arial" w:hAnsi="Arial" w:cs="Arial"/>
          <w:sz w:val="22"/>
          <w:szCs w:val="22"/>
        </w:rPr>
        <w:t>Mobiliteit moet een positieve betekenis krijgen. Medewerkers die zich verder willen ontwikkelen of toe zijn aan een nieuwe uitdaging, moeten van functie kunnen veranderen.</w:t>
      </w:r>
      <w:r w:rsidRPr="00161548">
        <w:rPr>
          <w:rFonts w:ascii="Arial" w:hAnsi="Arial" w:cs="Arial"/>
          <w:sz w:val="22"/>
          <w:szCs w:val="22"/>
        </w:rPr>
        <w:t xml:space="preserve"> </w:t>
      </w:r>
      <w:r>
        <w:rPr>
          <w:rFonts w:ascii="Arial" w:hAnsi="Arial" w:cs="Arial"/>
          <w:sz w:val="22"/>
          <w:szCs w:val="22"/>
        </w:rPr>
        <w:t>Hierbij moet niet alleen aan slecht functionerende medewerkers worden gedacht. Het bespreekbaar maken van mobiliteit is een belangrijke stap in het doorbreken van de negatieve cultuur. Het benadrukken van de positieve effecten van mobiliteit voor medewerkers is hierbij essentieel. Het management speelt hierbij een belangrijke rol. Een effectief HRM-beleid vraagt om een gedragsverandering van het management.</w:t>
      </w:r>
    </w:p>
    <w:p w:rsidR="009B6510" w:rsidRDefault="009B6510" w:rsidP="00C6565D">
      <w:pPr>
        <w:spacing w:line="276" w:lineRule="auto"/>
        <w:jc w:val="both"/>
        <w:rPr>
          <w:rFonts w:ascii="Arial" w:hAnsi="Arial" w:cs="Arial"/>
          <w:sz w:val="22"/>
          <w:szCs w:val="22"/>
        </w:rPr>
      </w:pPr>
    </w:p>
    <w:p w:rsidR="009B6510" w:rsidRDefault="009B6510" w:rsidP="00C6565D">
      <w:pPr>
        <w:spacing w:line="276" w:lineRule="auto"/>
        <w:jc w:val="both"/>
        <w:rPr>
          <w:rFonts w:ascii="Arial" w:hAnsi="Arial" w:cs="Arial"/>
          <w:sz w:val="22"/>
          <w:szCs w:val="22"/>
        </w:rPr>
      </w:pPr>
    </w:p>
    <w:p w:rsidR="009B6510" w:rsidRDefault="009B6510" w:rsidP="00C6565D">
      <w:pPr>
        <w:numPr>
          <w:ilvl w:val="0"/>
          <w:numId w:val="32"/>
        </w:numPr>
        <w:spacing w:line="276" w:lineRule="auto"/>
        <w:ind w:left="0" w:firstLine="0"/>
        <w:jc w:val="both"/>
        <w:rPr>
          <w:rFonts w:ascii="Arial" w:hAnsi="Arial" w:cs="Arial"/>
          <w:b/>
          <w:sz w:val="22"/>
          <w:szCs w:val="22"/>
        </w:rPr>
      </w:pPr>
      <w:r>
        <w:rPr>
          <w:rFonts w:ascii="Arial" w:hAnsi="Arial" w:cs="Arial"/>
          <w:b/>
          <w:sz w:val="22"/>
          <w:szCs w:val="22"/>
        </w:rPr>
        <w:t>F</w:t>
      </w:r>
      <w:r w:rsidRPr="0076309B">
        <w:rPr>
          <w:rFonts w:ascii="Arial" w:hAnsi="Arial" w:cs="Arial"/>
          <w:b/>
          <w:sz w:val="22"/>
          <w:szCs w:val="22"/>
        </w:rPr>
        <w:t>lexibele schil</w:t>
      </w:r>
    </w:p>
    <w:p w:rsidR="009B6510" w:rsidRPr="001B2CC0" w:rsidRDefault="009B6510" w:rsidP="00C6565D">
      <w:pPr>
        <w:spacing w:line="276" w:lineRule="auto"/>
        <w:jc w:val="both"/>
        <w:rPr>
          <w:rFonts w:ascii="Arial" w:hAnsi="Arial" w:cs="Arial"/>
          <w:iCs/>
          <w:sz w:val="22"/>
          <w:szCs w:val="22"/>
        </w:rPr>
      </w:pPr>
      <w:r w:rsidRPr="00010D17">
        <w:rPr>
          <w:rFonts w:ascii="Arial" w:hAnsi="Arial" w:cs="Arial"/>
          <w:sz w:val="22"/>
          <w:szCs w:val="22"/>
        </w:rPr>
        <w:t>Creëren van e</w:t>
      </w:r>
      <w:r>
        <w:rPr>
          <w:rFonts w:ascii="Arial" w:hAnsi="Arial" w:cs="Arial"/>
          <w:sz w:val="22"/>
          <w:szCs w:val="22"/>
        </w:rPr>
        <w:t>en grotere vrijheid in de formatie</w:t>
      </w:r>
      <w:r w:rsidRPr="00010D17">
        <w:rPr>
          <w:rFonts w:ascii="Arial" w:hAnsi="Arial" w:cs="Arial"/>
          <w:sz w:val="22"/>
          <w:szCs w:val="22"/>
        </w:rPr>
        <w:t>.</w:t>
      </w:r>
      <w:r>
        <w:rPr>
          <w:rFonts w:ascii="Arial" w:hAnsi="Arial" w:cs="Arial"/>
          <w:sz w:val="22"/>
          <w:szCs w:val="22"/>
        </w:rPr>
        <w:t xml:space="preserve"> Vrijwel alle afdelingen binnen de drie diensten hebben een vaste formatie. Daarnaast heeft een aantal afdelingen extra formatieruimte vanwege extra financieringen. </w:t>
      </w:r>
      <w:r>
        <w:rPr>
          <w:rFonts w:ascii="Arial" w:hAnsi="Arial" w:cs="Arial"/>
          <w:iCs/>
          <w:sz w:val="22"/>
          <w:szCs w:val="22"/>
        </w:rPr>
        <w:t>Ook</w:t>
      </w:r>
      <w:r w:rsidRPr="002F5655">
        <w:rPr>
          <w:rFonts w:ascii="Arial" w:hAnsi="Arial" w:cs="Arial"/>
          <w:iCs/>
          <w:sz w:val="22"/>
          <w:szCs w:val="22"/>
        </w:rPr>
        <w:t xml:space="preserve"> </w:t>
      </w:r>
      <w:r>
        <w:rPr>
          <w:rFonts w:ascii="Arial" w:hAnsi="Arial" w:cs="Arial"/>
          <w:iCs/>
          <w:sz w:val="22"/>
          <w:szCs w:val="22"/>
        </w:rPr>
        <w:t>is in het onderzoek naar voren gekomen dat</w:t>
      </w:r>
      <w:r w:rsidRPr="002F5655">
        <w:rPr>
          <w:rFonts w:ascii="Arial" w:hAnsi="Arial" w:cs="Arial"/>
          <w:iCs/>
          <w:sz w:val="22"/>
          <w:szCs w:val="22"/>
        </w:rPr>
        <w:t xml:space="preserve"> jongere werknemers niet tot aan hun pensioen bij één werkgever blijven. Jonge werknemers willen zichzelf ontwikkelen en ervaring opdoen </w:t>
      </w:r>
      <w:r>
        <w:rPr>
          <w:rFonts w:ascii="Arial" w:hAnsi="Arial" w:cs="Arial"/>
          <w:iCs/>
          <w:sz w:val="22"/>
          <w:szCs w:val="22"/>
        </w:rPr>
        <w:t xml:space="preserve">binnen verschillende functies. </w:t>
      </w:r>
      <w:r>
        <w:rPr>
          <w:rFonts w:ascii="Arial" w:hAnsi="Arial" w:cs="Arial"/>
          <w:sz w:val="22"/>
          <w:szCs w:val="22"/>
        </w:rPr>
        <w:t xml:space="preserve">Hierdoor zouden leidinggevenden de mogelijkheid moeten krijgen om te werken met tijdelijke/flexibele arbeidscontracten. Dit zou uiteraard binnen duidelijke budgettaire grenzen moeten blijven. Door meer ruimte te creëren in de formatie kan het management waar nodig en naar eigen inzicht de formatie bepalen. Op deze manier kan het management afhankelijk van de interne en externe situatie de formatie creëren. Hierdoor hoeven leidinggevenden niet te ‘rommelen’ met hun formatie. </w:t>
      </w:r>
    </w:p>
    <w:p w:rsidR="009B6510" w:rsidRDefault="009B6510" w:rsidP="00C6565D">
      <w:pPr>
        <w:spacing w:line="276" w:lineRule="auto"/>
        <w:jc w:val="both"/>
        <w:rPr>
          <w:rFonts w:ascii="Arial" w:hAnsi="Arial" w:cs="Arial"/>
          <w:sz w:val="22"/>
          <w:szCs w:val="22"/>
        </w:rPr>
      </w:pPr>
    </w:p>
    <w:p w:rsidR="009B6510" w:rsidRDefault="009B6510" w:rsidP="00C6565D">
      <w:pPr>
        <w:spacing w:line="276" w:lineRule="auto"/>
        <w:jc w:val="both"/>
        <w:rPr>
          <w:rFonts w:ascii="Arial" w:hAnsi="Arial" w:cs="Arial"/>
          <w:sz w:val="22"/>
          <w:szCs w:val="22"/>
        </w:rPr>
      </w:pPr>
    </w:p>
    <w:p w:rsidR="009B6510" w:rsidRPr="00424507" w:rsidRDefault="009B6510" w:rsidP="00BB42A0">
      <w:pPr>
        <w:spacing w:line="276" w:lineRule="auto"/>
        <w:jc w:val="both"/>
        <w:rPr>
          <w:rFonts w:ascii="Arial" w:hAnsi="Arial" w:cs="Arial"/>
          <w:b/>
          <w:sz w:val="22"/>
          <w:szCs w:val="22"/>
        </w:rPr>
      </w:pPr>
      <w:r>
        <w:rPr>
          <w:rFonts w:ascii="Arial" w:hAnsi="Arial" w:cs="Arial"/>
          <w:b/>
          <w:sz w:val="22"/>
          <w:szCs w:val="22"/>
        </w:rPr>
        <w:t>4.</w:t>
      </w:r>
      <w:r>
        <w:rPr>
          <w:rFonts w:ascii="Arial" w:hAnsi="Arial" w:cs="Arial"/>
          <w:b/>
          <w:sz w:val="22"/>
          <w:szCs w:val="22"/>
        </w:rPr>
        <w:tab/>
        <w:t>Opbouw personeelsbestand</w:t>
      </w:r>
    </w:p>
    <w:p w:rsidR="009B6510" w:rsidRDefault="009B6510" w:rsidP="00C6565D">
      <w:pPr>
        <w:spacing w:line="276" w:lineRule="auto"/>
        <w:rPr>
          <w:rFonts w:ascii="Arial" w:hAnsi="Arial" w:cs="Arial"/>
          <w:sz w:val="22"/>
          <w:szCs w:val="22"/>
        </w:rPr>
      </w:pPr>
      <w:r w:rsidRPr="00827160">
        <w:rPr>
          <w:rFonts w:ascii="Arial" w:hAnsi="Arial" w:cs="Arial"/>
          <w:sz w:val="22"/>
          <w:szCs w:val="22"/>
        </w:rPr>
        <w:t>Een opmerkelijke bevinding is dat de leeftijdsopbouw</w:t>
      </w:r>
      <w:r>
        <w:rPr>
          <w:rFonts w:ascii="Arial" w:hAnsi="Arial" w:cs="Arial"/>
          <w:b/>
        </w:rPr>
        <w:t xml:space="preserve"> </w:t>
      </w:r>
      <w:r>
        <w:rPr>
          <w:rFonts w:ascii="Arial" w:hAnsi="Arial" w:cs="Arial"/>
          <w:sz w:val="22"/>
          <w:szCs w:val="22"/>
        </w:rPr>
        <w:t>binnen de drie diensten scheef is. Bij de dienst dS+V kan een combinatie van een vacaturestop en het bevorderen van de interne mobiliteit (door middel van een mobiliteitsadviseur) met als doel het verkleinen van het personeelsbestand een eenzijdig samengesteld personeelsbestand opleveren. Op deze manier zullen na verloop van tijd veel oudere werknemers uitstromen. Het merendeel van de werknemers binnen de drie diensten is tussen de 40 en 55 jaar. Dit kan problemen opleveren indien er geen jongere werknemers binnen de organisatie werkzaam zijn die deze functies kunnen vervullen. Het personeelsbestand vergrijst en de instroom van jongeren stagneert. Daarnaast zullen de diensten met de uitstroom van oudere werknemers kennis en ervaring verliezen. Door middel van leeftijdsbewust personeelsbeleid kan er rekening gehouden worden met medewerkers in verschillende levensfasen.</w:t>
      </w:r>
    </w:p>
    <w:p w:rsidR="009B6510" w:rsidRDefault="009B6510" w:rsidP="00E3762F">
      <w:pPr>
        <w:spacing w:line="276" w:lineRule="auto"/>
        <w:jc w:val="both"/>
        <w:rPr>
          <w:rFonts w:ascii="Arial" w:hAnsi="Arial" w:cs="Arial"/>
          <w:sz w:val="28"/>
          <w:szCs w:val="28"/>
        </w:rPr>
      </w:pPr>
    </w:p>
    <w:p w:rsidR="009B6510" w:rsidRDefault="009B6510" w:rsidP="00BB42A0">
      <w:pPr>
        <w:numPr>
          <w:ilvl w:val="0"/>
          <w:numId w:val="32"/>
        </w:numPr>
        <w:spacing w:line="276" w:lineRule="auto"/>
        <w:jc w:val="both"/>
        <w:rPr>
          <w:rFonts w:ascii="Arial" w:hAnsi="Arial" w:cs="Arial"/>
          <w:b/>
          <w:bCs/>
          <w:sz w:val="22"/>
          <w:szCs w:val="22"/>
        </w:rPr>
      </w:pPr>
      <w:r w:rsidRPr="00BB42A0">
        <w:rPr>
          <w:rFonts w:ascii="Arial" w:hAnsi="Arial" w:cs="Arial"/>
          <w:b/>
          <w:bCs/>
          <w:sz w:val="22"/>
          <w:szCs w:val="22"/>
        </w:rPr>
        <w:t>Personeelsschouw</w:t>
      </w:r>
    </w:p>
    <w:p w:rsidR="009B6510" w:rsidRPr="00506031" w:rsidRDefault="009B6510" w:rsidP="00B57E48">
      <w:pPr>
        <w:spacing w:line="276" w:lineRule="auto"/>
        <w:jc w:val="both"/>
        <w:rPr>
          <w:rFonts w:ascii="Arial" w:hAnsi="Arial" w:cs="Arial"/>
          <w:sz w:val="22"/>
          <w:szCs w:val="22"/>
        </w:rPr>
      </w:pPr>
      <w:r w:rsidRPr="00506031">
        <w:rPr>
          <w:rFonts w:ascii="Arial" w:hAnsi="Arial" w:cs="Arial"/>
          <w:sz w:val="22"/>
          <w:szCs w:val="22"/>
        </w:rPr>
        <w:t>Uit het onderzoek is naar voren gekomen dat de dienst OBR in tegenstelling tot de dienst dS+V geslaagd is om de personeelsschouw op een uniforme wijze te introduceren.</w:t>
      </w:r>
      <w:r>
        <w:rPr>
          <w:rFonts w:ascii="Arial" w:hAnsi="Arial" w:cs="Arial"/>
          <w:sz w:val="22"/>
          <w:szCs w:val="22"/>
        </w:rPr>
        <w:t xml:space="preserve"> </w:t>
      </w:r>
      <w:r w:rsidRPr="00506031">
        <w:rPr>
          <w:rFonts w:ascii="Arial" w:hAnsi="Arial" w:cs="Arial"/>
          <w:sz w:val="22"/>
          <w:szCs w:val="22"/>
        </w:rPr>
        <w:t>Daarnaast is uit de kwalitatieve interviews gebleken dat alle leidinggevenden dezelfde visie hebben op het talentenmanagementmodel. In deze workshops is onder andere naar voren gekomen op welke wijze er naar de medewerkers gecommuniceerd wordt. Binnen de dienst wordt het talentenmanagementmodel puur als een managementtool gebruikt. Dit betekent dat de leidinggevende aan de hand van competenties naar een medewerker zal communiceren. De leidinggevende zal niet de categorie waar de medewerker is ingedeeld naar de werknemer communiceren. Door middel van verschillende workshops hebben leidinggevenden samen één visie ontwikkeld.</w:t>
      </w:r>
      <w:r>
        <w:rPr>
          <w:rFonts w:ascii="Arial" w:hAnsi="Arial" w:cs="Arial"/>
          <w:sz w:val="22"/>
          <w:szCs w:val="22"/>
        </w:rPr>
        <w:t xml:space="preserve"> </w:t>
      </w:r>
      <w:r w:rsidRPr="00506031">
        <w:rPr>
          <w:rFonts w:ascii="Arial" w:hAnsi="Arial" w:cs="Arial"/>
          <w:sz w:val="22"/>
          <w:szCs w:val="22"/>
        </w:rPr>
        <w:t xml:space="preserve">Nadat een medewerkerschouw is uitgevoerd levert het een totaal inzicht in kwaliteiten en ambities van de afdeling en de dienst. </w:t>
      </w:r>
    </w:p>
    <w:p w:rsidR="009B6510" w:rsidRPr="00B57E48" w:rsidRDefault="009B6510" w:rsidP="00AC184E">
      <w:pPr>
        <w:spacing w:line="276" w:lineRule="auto"/>
        <w:jc w:val="both"/>
        <w:rPr>
          <w:rFonts w:ascii="Arial" w:hAnsi="Arial" w:cs="Arial"/>
          <w:sz w:val="22"/>
          <w:szCs w:val="22"/>
        </w:rPr>
      </w:pPr>
    </w:p>
    <w:p w:rsidR="009B6510" w:rsidRDefault="009B6510" w:rsidP="00B57E48">
      <w:pPr>
        <w:spacing w:line="276" w:lineRule="auto"/>
        <w:jc w:val="both"/>
        <w:rPr>
          <w:rFonts w:ascii="Arial" w:hAnsi="Arial" w:cs="Arial"/>
          <w:sz w:val="22"/>
          <w:szCs w:val="22"/>
        </w:rPr>
      </w:pPr>
      <w:r w:rsidRPr="00506031">
        <w:rPr>
          <w:rFonts w:ascii="Arial" w:hAnsi="Arial" w:cs="Arial"/>
          <w:sz w:val="22"/>
          <w:szCs w:val="22"/>
        </w:rPr>
        <w:t>Uit het onderzoek is naar voren gekomen dat er binnen de dienst dS+V niet sprake is van een duidelijk uniforme werkwijze van de personeelsschouw.</w:t>
      </w:r>
      <w:r>
        <w:rPr>
          <w:rFonts w:ascii="Arial" w:hAnsi="Arial" w:cs="Arial"/>
          <w:sz w:val="22"/>
          <w:szCs w:val="22"/>
        </w:rPr>
        <w:t xml:space="preserve"> De dienst dS+V hanteert geen uniforme werkwijze met betrekking tot het communiceren van de uitkomst van de personeelsschouw. Om een uniforme werkwijze van de personeelsschouw te hanteren is het van belang dat leidinggevenden net als bij de dienst OBR betrokken worden bij de personeelsschouw en één visie ontwikkelen. </w:t>
      </w:r>
    </w:p>
    <w:p w:rsidR="009B6510" w:rsidRPr="00506031" w:rsidRDefault="009B6510" w:rsidP="00B57E48">
      <w:pPr>
        <w:spacing w:line="276" w:lineRule="auto"/>
        <w:jc w:val="both"/>
        <w:rPr>
          <w:rFonts w:ascii="Arial" w:hAnsi="Arial" w:cs="Arial"/>
          <w:sz w:val="22"/>
          <w:szCs w:val="22"/>
        </w:rPr>
      </w:pPr>
      <w:r w:rsidRPr="00506031">
        <w:rPr>
          <w:rFonts w:ascii="Arial" w:hAnsi="Arial" w:cs="Arial"/>
          <w:sz w:val="22"/>
          <w:szCs w:val="22"/>
        </w:rPr>
        <w:t xml:space="preserve">Op deze manier kan de dienst gericht sturen op kwaliteit en ontstaat er een uniforme benadering van medewerkers en toepassing van het </w:t>
      </w:r>
      <w:r>
        <w:rPr>
          <w:rFonts w:ascii="Arial" w:hAnsi="Arial" w:cs="Arial"/>
          <w:sz w:val="22"/>
          <w:szCs w:val="22"/>
        </w:rPr>
        <w:t>beloningsbeleid. Daarnaast kan</w:t>
      </w:r>
      <w:r w:rsidRPr="00506031">
        <w:rPr>
          <w:rFonts w:ascii="Arial" w:hAnsi="Arial" w:cs="Arial"/>
          <w:sz w:val="22"/>
          <w:szCs w:val="22"/>
        </w:rPr>
        <w:t xml:space="preserve"> ook in kaart </w:t>
      </w:r>
      <w:r>
        <w:rPr>
          <w:rFonts w:ascii="Arial" w:hAnsi="Arial" w:cs="Arial"/>
          <w:sz w:val="22"/>
          <w:szCs w:val="22"/>
        </w:rPr>
        <w:t xml:space="preserve">worden </w:t>
      </w:r>
      <w:r w:rsidRPr="00506031">
        <w:rPr>
          <w:rFonts w:ascii="Arial" w:hAnsi="Arial" w:cs="Arial"/>
          <w:sz w:val="22"/>
          <w:szCs w:val="22"/>
        </w:rPr>
        <w:t xml:space="preserve">gebracht welke kwaliteit er nog nodig is binnen de dienst. Aan de hand hiervan kan werving en selectie gericht worden ingezet. </w:t>
      </w:r>
      <w:r>
        <w:rPr>
          <w:rFonts w:ascii="Arial" w:hAnsi="Arial" w:cs="Arial"/>
          <w:sz w:val="22"/>
          <w:szCs w:val="22"/>
        </w:rPr>
        <w:t>Daarnaast kan de totale uitkomst van de personeelsschouw gebruikt worden voor een gerichte inzet van werving en selectie.</w:t>
      </w:r>
    </w:p>
    <w:p w:rsidR="009B6510" w:rsidRPr="00506031" w:rsidRDefault="009B6510" w:rsidP="00B57E48">
      <w:pPr>
        <w:spacing w:line="276" w:lineRule="auto"/>
        <w:jc w:val="both"/>
        <w:rPr>
          <w:rFonts w:ascii="Arial" w:hAnsi="Arial" w:cs="Arial"/>
          <w:sz w:val="22"/>
          <w:szCs w:val="22"/>
        </w:rPr>
      </w:pPr>
    </w:p>
    <w:p w:rsidR="009B6510" w:rsidRDefault="009B6510" w:rsidP="00421B32">
      <w:pPr>
        <w:spacing w:line="276" w:lineRule="auto"/>
        <w:jc w:val="both"/>
        <w:rPr>
          <w:rFonts w:ascii="Arial" w:hAnsi="Arial" w:cs="Arial"/>
          <w:sz w:val="22"/>
          <w:szCs w:val="22"/>
        </w:rPr>
      </w:pPr>
      <w:r w:rsidRPr="00BB42A0">
        <w:rPr>
          <w:rFonts w:ascii="Arial" w:hAnsi="Arial" w:cs="Arial"/>
          <w:sz w:val="22"/>
          <w:szCs w:val="22"/>
        </w:rPr>
        <w:t xml:space="preserve">De geïnterviewde leidinggevenden </w:t>
      </w:r>
      <w:r>
        <w:rPr>
          <w:rFonts w:ascii="Arial" w:hAnsi="Arial" w:cs="Arial"/>
          <w:sz w:val="22"/>
          <w:szCs w:val="22"/>
        </w:rPr>
        <w:t xml:space="preserve">binnen de dienst OBR </w:t>
      </w:r>
      <w:r w:rsidRPr="00BB42A0">
        <w:rPr>
          <w:rFonts w:ascii="Arial" w:hAnsi="Arial" w:cs="Arial"/>
          <w:sz w:val="22"/>
          <w:szCs w:val="22"/>
        </w:rPr>
        <w:t>hebben aangegeven dat ze het bespreken van een personeelsschouw op sectorniveau</w:t>
      </w:r>
      <w:r>
        <w:rPr>
          <w:rFonts w:ascii="Arial" w:hAnsi="Arial" w:cs="Arial"/>
          <w:sz w:val="22"/>
          <w:szCs w:val="22"/>
        </w:rPr>
        <w:t xml:space="preserve"> als een meerwaarde zien</w:t>
      </w:r>
      <w:r w:rsidRPr="00BB42A0">
        <w:rPr>
          <w:rFonts w:ascii="Arial" w:hAnsi="Arial" w:cs="Arial"/>
          <w:sz w:val="22"/>
          <w:szCs w:val="22"/>
        </w:rPr>
        <w:t>.</w:t>
      </w:r>
      <w:r>
        <w:rPr>
          <w:rFonts w:ascii="Arial" w:hAnsi="Arial" w:cs="Arial"/>
          <w:sz w:val="22"/>
          <w:szCs w:val="22"/>
        </w:rPr>
        <w:t xml:space="preserve"> Op deze manier kunnen leidinggevenden ervaringen uitwisselen en zullen er niet verschillen ontstaan in de toepassing van beleid onder leidinggevenden. </w:t>
      </w:r>
    </w:p>
    <w:p w:rsidR="009B6510" w:rsidRDefault="009B6510" w:rsidP="00AC184E">
      <w:pPr>
        <w:spacing w:line="276" w:lineRule="auto"/>
        <w:jc w:val="both"/>
        <w:rPr>
          <w:rFonts w:ascii="Arial" w:hAnsi="Arial" w:cs="Arial"/>
          <w:sz w:val="22"/>
          <w:szCs w:val="22"/>
        </w:rPr>
      </w:pPr>
    </w:p>
    <w:p w:rsidR="009B6510" w:rsidRDefault="009B6510" w:rsidP="0026156D">
      <w:pPr>
        <w:spacing w:line="276" w:lineRule="auto"/>
        <w:jc w:val="both"/>
        <w:rPr>
          <w:rFonts w:ascii="Arial" w:hAnsi="Arial" w:cs="Arial"/>
          <w:sz w:val="22"/>
          <w:szCs w:val="22"/>
        </w:rPr>
      </w:pPr>
      <w:r>
        <w:rPr>
          <w:rFonts w:ascii="Arial" w:hAnsi="Arial" w:cs="Arial"/>
          <w:sz w:val="22"/>
          <w:szCs w:val="22"/>
        </w:rPr>
        <w:t xml:space="preserve">Om beter zicht te krijgen op het functioneren van leidinggevenden kan de personeelsschouw naast afdelingsniveau ook op managementniveau gehouden worden binnen de drie diensten. </w:t>
      </w:r>
      <w:r w:rsidRPr="0026156D">
        <w:rPr>
          <w:rFonts w:ascii="Arial" w:hAnsi="Arial" w:cs="Arial"/>
          <w:bCs/>
          <w:sz w:val="22"/>
          <w:szCs w:val="22"/>
        </w:rPr>
        <w:t xml:space="preserve">Uit de </w:t>
      </w:r>
      <w:r>
        <w:rPr>
          <w:rFonts w:ascii="Arial" w:hAnsi="Arial" w:cs="Arial"/>
          <w:bCs/>
          <w:sz w:val="22"/>
          <w:szCs w:val="22"/>
        </w:rPr>
        <w:t>HRM-</w:t>
      </w:r>
      <w:r w:rsidRPr="0026156D">
        <w:rPr>
          <w:rFonts w:ascii="Arial" w:hAnsi="Arial" w:cs="Arial"/>
          <w:bCs/>
          <w:sz w:val="22"/>
          <w:szCs w:val="22"/>
        </w:rPr>
        <w:t>literatuur is imm</w:t>
      </w:r>
      <w:r>
        <w:rPr>
          <w:rFonts w:ascii="Arial" w:hAnsi="Arial" w:cs="Arial"/>
          <w:bCs/>
          <w:sz w:val="22"/>
          <w:szCs w:val="22"/>
        </w:rPr>
        <w:t>ers gebleken dat het management een cruciale rol speelt in de vormgeving en uitvoering van een HRM-beleid (Steijn, 2002, p. 16).</w:t>
      </w:r>
      <w:r w:rsidRPr="0026156D">
        <w:rPr>
          <w:rFonts w:ascii="Arial" w:hAnsi="Arial" w:cs="Arial"/>
          <w:sz w:val="22"/>
          <w:szCs w:val="22"/>
        </w:rPr>
        <w:t xml:space="preserve"> </w:t>
      </w:r>
      <w:r w:rsidRPr="00712229">
        <w:rPr>
          <w:rFonts w:ascii="Arial" w:hAnsi="Arial" w:cs="Arial"/>
          <w:sz w:val="22"/>
          <w:szCs w:val="22"/>
        </w:rPr>
        <w:t>Volgens Steijn (2003, p. 2) imp</w:t>
      </w:r>
      <w:r>
        <w:rPr>
          <w:rFonts w:ascii="Arial" w:hAnsi="Arial" w:cs="Arial"/>
          <w:sz w:val="22"/>
          <w:szCs w:val="22"/>
        </w:rPr>
        <w:t>liceert succesvol HRM-beleid</w:t>
      </w:r>
      <w:r w:rsidRPr="00712229">
        <w:rPr>
          <w:rFonts w:ascii="Arial" w:hAnsi="Arial" w:cs="Arial"/>
          <w:sz w:val="22"/>
          <w:szCs w:val="22"/>
        </w:rPr>
        <w:t xml:space="preserve"> commitment van de top van een organisatie aan de HRM-principes. </w:t>
      </w:r>
      <w:r>
        <w:rPr>
          <w:rFonts w:ascii="Arial" w:hAnsi="Arial" w:cs="Arial"/>
          <w:sz w:val="22"/>
          <w:szCs w:val="22"/>
        </w:rPr>
        <w:t>Steijn stelt dat als het management niet uitstraalt dat zij HRM-beleid belangrijk vindt, de motivatie voor het lager management om deze principes toe te passen vanzelfsprekend zal afnemen.</w:t>
      </w:r>
      <w:r w:rsidRPr="00537DAA">
        <w:rPr>
          <w:rFonts w:ascii="Arial" w:hAnsi="Arial" w:cs="Arial"/>
          <w:sz w:val="22"/>
          <w:szCs w:val="22"/>
        </w:rPr>
        <w:t xml:space="preserve"> </w:t>
      </w:r>
      <w:r>
        <w:rPr>
          <w:rFonts w:ascii="Arial" w:hAnsi="Arial" w:cs="Arial"/>
          <w:sz w:val="22"/>
          <w:szCs w:val="22"/>
        </w:rPr>
        <w:t>Door middel van een personeelsschouw kan er gericht gestuurd worden op kwaliteit en welke kwaliteit er nog nodig is op managementniveau.</w:t>
      </w:r>
    </w:p>
    <w:p w:rsidR="009B6510" w:rsidRDefault="009B6510" w:rsidP="0026156D">
      <w:pPr>
        <w:spacing w:line="276" w:lineRule="auto"/>
        <w:rPr>
          <w:rFonts w:ascii="Arial" w:hAnsi="Arial" w:cs="Arial"/>
          <w:sz w:val="22"/>
          <w:szCs w:val="22"/>
        </w:rPr>
      </w:pPr>
    </w:p>
    <w:p w:rsidR="009B6510" w:rsidRDefault="009B6510" w:rsidP="00F40D92">
      <w:pPr>
        <w:spacing w:line="276" w:lineRule="auto"/>
        <w:rPr>
          <w:rFonts w:ascii="Arial" w:hAnsi="Arial" w:cs="Arial"/>
          <w:sz w:val="22"/>
          <w:szCs w:val="22"/>
        </w:rPr>
      </w:pPr>
    </w:p>
    <w:p w:rsidR="009B6510" w:rsidRDefault="009B6510" w:rsidP="00402860">
      <w:pPr>
        <w:pStyle w:val="arial14vet"/>
        <w:outlineLvl w:val="0"/>
      </w:pPr>
      <w:r w:rsidRPr="00C41A74">
        <w:br w:type="page"/>
      </w:r>
      <w:bookmarkStart w:id="411" w:name="_Toc265099391"/>
      <w:bookmarkStart w:id="412" w:name="_Toc265099576"/>
      <w:bookmarkStart w:id="413" w:name="_Toc265103362"/>
      <w:r w:rsidRPr="00A97859">
        <w:t>Literatuurlijst</w:t>
      </w:r>
      <w:bookmarkEnd w:id="411"/>
      <w:bookmarkEnd w:id="412"/>
      <w:bookmarkEnd w:id="413"/>
    </w:p>
    <w:p w:rsidR="009B6510" w:rsidRPr="005C1B5B" w:rsidRDefault="009B6510" w:rsidP="00F40D92">
      <w:pPr>
        <w:spacing w:line="276" w:lineRule="auto"/>
        <w:rPr>
          <w:rFonts w:ascii="Arial" w:hAnsi="Arial" w:cs="Arial"/>
          <w:sz w:val="22"/>
          <w:szCs w:val="22"/>
        </w:rPr>
      </w:pPr>
    </w:p>
    <w:p w:rsidR="009B6510" w:rsidRDefault="009B6510" w:rsidP="00F610E5">
      <w:pPr>
        <w:numPr>
          <w:ilvl w:val="0"/>
          <w:numId w:val="1"/>
        </w:numPr>
        <w:spacing w:line="276" w:lineRule="auto"/>
        <w:jc w:val="both"/>
        <w:rPr>
          <w:rFonts w:ascii="Arial" w:hAnsi="Arial" w:cs="Arial"/>
          <w:sz w:val="22"/>
          <w:szCs w:val="22"/>
        </w:rPr>
      </w:pPr>
      <w:r w:rsidRPr="009B5BC5">
        <w:rPr>
          <w:rFonts w:ascii="Arial" w:hAnsi="Arial" w:cs="Arial"/>
          <w:sz w:val="22"/>
          <w:szCs w:val="22"/>
          <w:lang w:val="en-US"/>
        </w:rPr>
        <w:t xml:space="preserve">Argyris, C. (1960). </w:t>
      </w:r>
      <w:r w:rsidRPr="009B5BC5">
        <w:rPr>
          <w:rFonts w:ascii="Arial" w:hAnsi="Arial" w:cs="Arial"/>
          <w:i/>
          <w:sz w:val="22"/>
          <w:szCs w:val="22"/>
          <w:lang w:val="en-US"/>
        </w:rPr>
        <w:t>Understanding organizational behavior</w:t>
      </w:r>
      <w:r w:rsidRPr="009B5BC5">
        <w:rPr>
          <w:rFonts w:ascii="Arial" w:hAnsi="Arial" w:cs="Arial"/>
          <w:sz w:val="22"/>
          <w:szCs w:val="22"/>
          <w:lang w:val="en-US"/>
        </w:rPr>
        <w:t xml:space="preserve">. </w:t>
      </w:r>
      <w:r>
        <w:rPr>
          <w:rFonts w:ascii="Arial" w:hAnsi="Arial" w:cs="Arial"/>
          <w:sz w:val="22"/>
          <w:szCs w:val="22"/>
        </w:rPr>
        <w:t>Homewood: Dorsey.</w:t>
      </w:r>
    </w:p>
    <w:p w:rsidR="009B6510" w:rsidRDefault="009B6510" w:rsidP="00F610E5">
      <w:pPr>
        <w:numPr>
          <w:ilvl w:val="0"/>
          <w:numId w:val="1"/>
        </w:numPr>
        <w:spacing w:line="276" w:lineRule="auto"/>
        <w:jc w:val="both"/>
        <w:rPr>
          <w:rFonts w:ascii="Arial" w:hAnsi="Arial" w:cs="Arial"/>
          <w:sz w:val="22"/>
          <w:szCs w:val="22"/>
        </w:rPr>
      </w:pPr>
      <w:r>
        <w:rPr>
          <w:rFonts w:ascii="Arial" w:hAnsi="Arial" w:cs="Arial"/>
          <w:sz w:val="22"/>
          <w:szCs w:val="22"/>
        </w:rPr>
        <w:t xml:space="preserve">Baarda, D.B. &amp; </w:t>
      </w:r>
      <w:r w:rsidRPr="002F4DEB">
        <w:rPr>
          <w:rFonts w:ascii="Arial" w:hAnsi="Arial" w:cs="Arial"/>
          <w:sz w:val="22"/>
          <w:szCs w:val="22"/>
        </w:rPr>
        <w:t>Goede</w:t>
      </w:r>
      <w:r>
        <w:rPr>
          <w:rFonts w:ascii="Arial" w:hAnsi="Arial" w:cs="Arial"/>
          <w:sz w:val="22"/>
          <w:szCs w:val="22"/>
        </w:rPr>
        <w:t xml:space="preserve"> de</w:t>
      </w:r>
      <w:r w:rsidRPr="002F4DEB">
        <w:rPr>
          <w:rFonts w:ascii="Arial" w:hAnsi="Arial" w:cs="Arial"/>
          <w:sz w:val="22"/>
          <w:szCs w:val="22"/>
        </w:rPr>
        <w:t xml:space="preserve">, M.P.M. (2001). </w:t>
      </w:r>
      <w:r w:rsidRPr="002F4DEB">
        <w:rPr>
          <w:rFonts w:ascii="Arial" w:hAnsi="Arial" w:cs="Arial"/>
          <w:i/>
          <w:sz w:val="22"/>
          <w:szCs w:val="22"/>
        </w:rPr>
        <w:t>Basisboek Methoden en Technieken</w:t>
      </w:r>
      <w:r w:rsidRPr="002F4DEB">
        <w:rPr>
          <w:rFonts w:ascii="Arial" w:hAnsi="Arial" w:cs="Arial"/>
          <w:sz w:val="22"/>
          <w:szCs w:val="22"/>
        </w:rPr>
        <w:t>. Groningen: Wolters-Noordhoff.</w:t>
      </w:r>
    </w:p>
    <w:p w:rsidR="009B6510" w:rsidRPr="002F4DEB" w:rsidRDefault="009B6510" w:rsidP="00F610E5">
      <w:pPr>
        <w:numPr>
          <w:ilvl w:val="0"/>
          <w:numId w:val="1"/>
        </w:numPr>
        <w:spacing w:line="276" w:lineRule="auto"/>
        <w:jc w:val="both"/>
        <w:rPr>
          <w:rFonts w:ascii="Arial" w:hAnsi="Arial" w:cs="Arial"/>
          <w:sz w:val="22"/>
          <w:szCs w:val="22"/>
        </w:rPr>
      </w:pPr>
      <w:r>
        <w:rPr>
          <w:rFonts w:ascii="Arial" w:hAnsi="Arial" w:cs="Arial"/>
          <w:sz w:val="22"/>
          <w:szCs w:val="22"/>
        </w:rPr>
        <w:t xml:space="preserve">Baarveld, M.C, Bakker, P.A.H., Erp van, J.A.L.M., Gasperz, J.B.R., Kip, R.A., Lapperre, P. &amp; Thijssen, J.G.L. (1999). </w:t>
      </w:r>
      <w:r w:rsidRPr="00751A57">
        <w:rPr>
          <w:rFonts w:ascii="Arial" w:hAnsi="Arial" w:cs="Arial"/>
          <w:i/>
          <w:sz w:val="22"/>
          <w:szCs w:val="22"/>
        </w:rPr>
        <w:t>Employability. Bewegen in vogelvlucht</w:t>
      </w:r>
      <w:r>
        <w:rPr>
          <w:rFonts w:ascii="Arial" w:hAnsi="Arial" w:cs="Arial"/>
          <w:sz w:val="22"/>
          <w:szCs w:val="22"/>
        </w:rPr>
        <w:t>. Epe: SMO.</w:t>
      </w:r>
    </w:p>
    <w:p w:rsidR="009B6510" w:rsidRPr="00D01611" w:rsidRDefault="009B6510" w:rsidP="00F610E5">
      <w:pPr>
        <w:numPr>
          <w:ilvl w:val="0"/>
          <w:numId w:val="1"/>
        </w:numPr>
        <w:spacing w:line="276" w:lineRule="auto"/>
        <w:jc w:val="both"/>
        <w:rPr>
          <w:rFonts w:ascii="Arial" w:hAnsi="Arial" w:cs="Arial"/>
          <w:sz w:val="22"/>
          <w:szCs w:val="22"/>
          <w:u w:val="single"/>
        </w:rPr>
      </w:pPr>
      <w:r w:rsidRPr="00C37286">
        <w:rPr>
          <w:rFonts w:ascii="Arial" w:hAnsi="Arial" w:cs="Arial"/>
          <w:sz w:val="22"/>
          <w:szCs w:val="22"/>
        </w:rPr>
        <w:t xml:space="preserve">Bax, E.H. (2003). </w:t>
      </w:r>
      <w:r w:rsidRPr="00C37286">
        <w:rPr>
          <w:rFonts w:ascii="Arial" w:hAnsi="Arial" w:cs="Arial"/>
          <w:i/>
          <w:sz w:val="22"/>
          <w:szCs w:val="22"/>
        </w:rPr>
        <w:t>Kansrijk kiezen</w:t>
      </w:r>
      <w:r w:rsidRPr="00C37286">
        <w:rPr>
          <w:rFonts w:ascii="Arial" w:hAnsi="Arial" w:cs="Arial"/>
          <w:sz w:val="22"/>
          <w:szCs w:val="22"/>
        </w:rPr>
        <w:t>. Schoonhoven: Academic Service.</w:t>
      </w:r>
    </w:p>
    <w:p w:rsidR="009B6510" w:rsidRPr="00C37286" w:rsidRDefault="009B6510" w:rsidP="00F610E5">
      <w:pPr>
        <w:numPr>
          <w:ilvl w:val="0"/>
          <w:numId w:val="1"/>
        </w:numPr>
        <w:spacing w:line="276" w:lineRule="auto"/>
        <w:jc w:val="both"/>
        <w:rPr>
          <w:rFonts w:ascii="Arial" w:hAnsi="Arial" w:cs="Arial"/>
          <w:sz w:val="22"/>
          <w:szCs w:val="22"/>
          <w:u w:val="single"/>
        </w:rPr>
      </w:pPr>
      <w:r>
        <w:rPr>
          <w:rFonts w:ascii="Arial" w:hAnsi="Arial" w:cs="Arial"/>
          <w:sz w:val="22"/>
          <w:szCs w:val="22"/>
        </w:rPr>
        <w:t xml:space="preserve">Boonman, R. &amp; Goudswaard, A. (1998). </w:t>
      </w:r>
      <w:r w:rsidRPr="00134EBE">
        <w:rPr>
          <w:rFonts w:ascii="Arial" w:hAnsi="Arial" w:cs="Arial"/>
          <w:i/>
          <w:sz w:val="22"/>
          <w:szCs w:val="22"/>
        </w:rPr>
        <w:t>Flexibilisering en loopbanen</w:t>
      </w:r>
      <w:r>
        <w:rPr>
          <w:rFonts w:ascii="Arial" w:hAnsi="Arial" w:cs="Arial"/>
          <w:sz w:val="22"/>
          <w:szCs w:val="22"/>
        </w:rPr>
        <w:t>. Amsterdam: NIA TNO.</w:t>
      </w:r>
    </w:p>
    <w:p w:rsidR="009B6510" w:rsidRDefault="009B6510" w:rsidP="00F610E5">
      <w:pPr>
        <w:numPr>
          <w:ilvl w:val="0"/>
          <w:numId w:val="1"/>
        </w:numPr>
        <w:spacing w:line="276" w:lineRule="auto"/>
        <w:jc w:val="both"/>
        <w:rPr>
          <w:rFonts w:ascii="Arial" w:hAnsi="Arial" w:cs="Arial"/>
          <w:sz w:val="22"/>
          <w:szCs w:val="22"/>
        </w:rPr>
      </w:pPr>
      <w:r w:rsidRPr="00C37286">
        <w:rPr>
          <w:rFonts w:ascii="Arial" w:hAnsi="Arial" w:cs="Arial"/>
          <w:sz w:val="22"/>
          <w:szCs w:val="22"/>
        </w:rPr>
        <w:t>Borghans, L. (1996). M</w:t>
      </w:r>
      <w:r w:rsidRPr="00C37286">
        <w:rPr>
          <w:rFonts w:ascii="Arial" w:hAnsi="Arial" w:cs="Arial"/>
          <w:i/>
          <w:sz w:val="22"/>
          <w:szCs w:val="22"/>
        </w:rPr>
        <w:t xml:space="preserve">obiliteit op de Nederlandse arbeidsmarkt. </w:t>
      </w:r>
      <w:r w:rsidRPr="00C37286">
        <w:rPr>
          <w:rFonts w:ascii="Arial" w:hAnsi="Arial" w:cs="Arial"/>
          <w:sz w:val="22"/>
          <w:szCs w:val="22"/>
        </w:rPr>
        <w:t>Maastricht: Researchcentrum voor Onderwijs en Arbeidsmarkt.</w:t>
      </w:r>
    </w:p>
    <w:p w:rsidR="009B6510" w:rsidRPr="00C37286" w:rsidRDefault="009B6510" w:rsidP="00F610E5">
      <w:pPr>
        <w:numPr>
          <w:ilvl w:val="0"/>
          <w:numId w:val="1"/>
        </w:numPr>
        <w:spacing w:line="276" w:lineRule="auto"/>
        <w:jc w:val="both"/>
        <w:rPr>
          <w:rFonts w:ascii="Arial" w:hAnsi="Arial" w:cs="Arial"/>
          <w:sz w:val="22"/>
          <w:szCs w:val="22"/>
        </w:rPr>
      </w:pPr>
      <w:r w:rsidRPr="00025331">
        <w:rPr>
          <w:rFonts w:ascii="Arial" w:hAnsi="Arial" w:cs="Arial"/>
          <w:sz w:val="22"/>
          <w:szCs w:val="22"/>
        </w:rPr>
        <w:t xml:space="preserve">Braster, J.F.A. (2000). </w:t>
      </w:r>
      <w:r w:rsidRPr="00025331">
        <w:rPr>
          <w:rFonts w:ascii="Arial" w:hAnsi="Arial" w:cs="Arial"/>
          <w:i/>
          <w:sz w:val="22"/>
          <w:szCs w:val="22"/>
        </w:rPr>
        <w:t>Beleidsevaluatie-onderzoek bij het ministerie van SZW. Kwaliteitscriteria en onderzoeksprogrammering in theorie en praktijk</w:t>
      </w:r>
      <w:r w:rsidRPr="00025331">
        <w:rPr>
          <w:rFonts w:ascii="Arial" w:hAnsi="Arial" w:cs="Arial"/>
          <w:sz w:val="22"/>
          <w:szCs w:val="22"/>
        </w:rPr>
        <w:t>. Utrecht: AWSB</w:t>
      </w:r>
      <w:r>
        <w:rPr>
          <w:rFonts w:ascii="Arial" w:hAnsi="Arial" w:cs="Arial"/>
          <w:sz w:val="22"/>
          <w:szCs w:val="22"/>
        </w:rPr>
        <w:t>.</w:t>
      </w:r>
    </w:p>
    <w:p w:rsidR="009B6510" w:rsidRPr="00C37286" w:rsidRDefault="009B6510" w:rsidP="00F610E5">
      <w:pPr>
        <w:numPr>
          <w:ilvl w:val="0"/>
          <w:numId w:val="1"/>
        </w:numPr>
        <w:spacing w:line="276" w:lineRule="auto"/>
        <w:jc w:val="both"/>
        <w:rPr>
          <w:rFonts w:ascii="Arial" w:hAnsi="Arial" w:cs="Arial"/>
          <w:sz w:val="22"/>
          <w:szCs w:val="22"/>
        </w:rPr>
      </w:pPr>
      <w:r w:rsidRPr="00C37286">
        <w:rPr>
          <w:rFonts w:ascii="Arial" w:hAnsi="Arial" w:cs="Arial"/>
          <w:sz w:val="22"/>
          <w:szCs w:val="22"/>
        </w:rPr>
        <w:t xml:space="preserve">Braster, J.F.A. (2000). </w:t>
      </w:r>
      <w:r w:rsidRPr="00C37286">
        <w:rPr>
          <w:rFonts w:ascii="Arial" w:hAnsi="Arial" w:cs="Arial"/>
          <w:i/>
          <w:sz w:val="22"/>
          <w:szCs w:val="22"/>
        </w:rPr>
        <w:t>De kern van casestudy’s.</w:t>
      </w:r>
      <w:r w:rsidRPr="00C37286">
        <w:rPr>
          <w:rFonts w:ascii="Arial" w:hAnsi="Arial" w:cs="Arial"/>
          <w:sz w:val="22"/>
          <w:szCs w:val="22"/>
        </w:rPr>
        <w:t xml:space="preserve"> Assen: Van Gorcum &amp; Comp. B.V.</w:t>
      </w:r>
    </w:p>
    <w:p w:rsidR="009B6510" w:rsidRDefault="009B6510" w:rsidP="00F610E5">
      <w:pPr>
        <w:numPr>
          <w:ilvl w:val="0"/>
          <w:numId w:val="1"/>
        </w:numPr>
        <w:spacing w:line="276" w:lineRule="auto"/>
        <w:jc w:val="both"/>
        <w:rPr>
          <w:rFonts w:ascii="Arial" w:hAnsi="Arial" w:cs="Arial"/>
          <w:sz w:val="22"/>
          <w:szCs w:val="22"/>
        </w:rPr>
      </w:pPr>
      <w:r>
        <w:rPr>
          <w:rFonts w:ascii="Arial" w:hAnsi="Arial" w:cs="Arial"/>
          <w:sz w:val="22"/>
          <w:szCs w:val="22"/>
          <w:lang w:val="de-DE"/>
        </w:rPr>
        <w:t xml:space="preserve">Diehl, P.J. &amp; </w:t>
      </w:r>
      <w:r w:rsidRPr="00AB5D4B">
        <w:rPr>
          <w:rFonts w:ascii="Arial" w:hAnsi="Arial" w:cs="Arial"/>
          <w:sz w:val="22"/>
          <w:szCs w:val="22"/>
          <w:lang w:val="de-DE"/>
        </w:rPr>
        <w:t xml:space="preserve">Stoffelsen, J. (2006). </w:t>
      </w:r>
      <w:r w:rsidRPr="00AB5D4B">
        <w:rPr>
          <w:rFonts w:ascii="Arial" w:hAnsi="Arial" w:cs="Arial"/>
          <w:i/>
          <w:sz w:val="22"/>
          <w:szCs w:val="22"/>
        </w:rPr>
        <w:t>Levensfasebewust personeelsbeleid in 100 vragen.</w:t>
      </w:r>
      <w:r w:rsidRPr="00AB5D4B">
        <w:rPr>
          <w:rFonts w:ascii="Arial" w:hAnsi="Arial" w:cs="Arial"/>
          <w:sz w:val="22"/>
          <w:szCs w:val="22"/>
        </w:rPr>
        <w:t xml:space="preserve"> Alphen aan den Rijn: Kluwer.</w:t>
      </w:r>
    </w:p>
    <w:p w:rsidR="009B6510" w:rsidRDefault="009B6510" w:rsidP="00F610E5">
      <w:pPr>
        <w:numPr>
          <w:ilvl w:val="0"/>
          <w:numId w:val="1"/>
        </w:numPr>
        <w:spacing w:line="276" w:lineRule="auto"/>
        <w:jc w:val="both"/>
        <w:rPr>
          <w:rFonts w:ascii="Arial" w:hAnsi="Arial" w:cs="Arial"/>
          <w:sz w:val="22"/>
          <w:szCs w:val="22"/>
        </w:rPr>
      </w:pPr>
      <w:r>
        <w:rPr>
          <w:rFonts w:ascii="Arial" w:hAnsi="Arial" w:cs="Arial"/>
          <w:sz w:val="22"/>
          <w:szCs w:val="22"/>
        </w:rPr>
        <w:t xml:space="preserve">Dijkstra, J.H. (1997). </w:t>
      </w:r>
      <w:r w:rsidRPr="00881267">
        <w:rPr>
          <w:rFonts w:ascii="Arial" w:hAnsi="Arial" w:cs="Arial"/>
          <w:i/>
          <w:sz w:val="22"/>
          <w:szCs w:val="22"/>
        </w:rPr>
        <w:t>Mobiliteitsbeleid.</w:t>
      </w:r>
      <w:r>
        <w:rPr>
          <w:rFonts w:ascii="Arial" w:hAnsi="Arial" w:cs="Arial"/>
          <w:i/>
          <w:sz w:val="22"/>
          <w:szCs w:val="22"/>
        </w:rPr>
        <w:t xml:space="preserve"> </w:t>
      </w:r>
      <w:r>
        <w:rPr>
          <w:rFonts w:ascii="Arial" w:hAnsi="Arial" w:cs="Arial"/>
          <w:sz w:val="22"/>
          <w:szCs w:val="22"/>
        </w:rPr>
        <w:t>Kluwer Bedrijfsinformatie.</w:t>
      </w:r>
    </w:p>
    <w:p w:rsidR="009B6510" w:rsidRPr="0022209F" w:rsidRDefault="009B6510" w:rsidP="00F610E5">
      <w:pPr>
        <w:numPr>
          <w:ilvl w:val="0"/>
          <w:numId w:val="1"/>
        </w:numPr>
        <w:spacing w:line="276" w:lineRule="auto"/>
        <w:jc w:val="both"/>
        <w:rPr>
          <w:rFonts w:ascii="Arial" w:hAnsi="Arial" w:cs="Arial"/>
          <w:sz w:val="22"/>
          <w:szCs w:val="22"/>
          <w:lang w:val="en-US"/>
        </w:rPr>
      </w:pPr>
      <w:r w:rsidRPr="0022209F">
        <w:rPr>
          <w:rFonts w:ascii="Arial" w:hAnsi="Arial" w:cs="Arial"/>
          <w:sz w:val="22"/>
          <w:szCs w:val="22"/>
          <w:lang w:val="en-US"/>
        </w:rPr>
        <w:t>Doeringer, P.B.</w:t>
      </w:r>
      <w:r>
        <w:rPr>
          <w:rFonts w:ascii="Arial" w:hAnsi="Arial" w:cs="Arial"/>
          <w:sz w:val="22"/>
          <w:szCs w:val="22"/>
          <w:lang w:val="en-US"/>
        </w:rPr>
        <w:t xml:space="preserve"> </w:t>
      </w:r>
      <w:r w:rsidRPr="0022209F">
        <w:rPr>
          <w:rFonts w:ascii="Arial" w:hAnsi="Arial" w:cs="Arial"/>
          <w:sz w:val="22"/>
          <w:szCs w:val="22"/>
          <w:lang w:val="en-US"/>
        </w:rPr>
        <w:t>Piore</w:t>
      </w:r>
      <w:r>
        <w:rPr>
          <w:rFonts w:ascii="Arial" w:hAnsi="Arial" w:cs="Arial"/>
          <w:sz w:val="22"/>
          <w:szCs w:val="22"/>
          <w:lang w:val="en-US"/>
        </w:rPr>
        <w:t>, M.J.</w:t>
      </w:r>
      <w:r w:rsidRPr="0022209F">
        <w:rPr>
          <w:rFonts w:ascii="Arial" w:hAnsi="Arial" w:cs="Arial"/>
          <w:sz w:val="22"/>
          <w:szCs w:val="22"/>
          <w:lang w:val="en-US"/>
        </w:rPr>
        <w:t xml:space="preserve"> (1971). </w:t>
      </w:r>
      <w:r w:rsidRPr="0022209F">
        <w:rPr>
          <w:rFonts w:ascii="Arial" w:hAnsi="Arial" w:cs="Arial"/>
          <w:i/>
          <w:sz w:val="22"/>
          <w:szCs w:val="22"/>
          <w:lang w:val="en-US"/>
        </w:rPr>
        <w:t>Internal labor markets and manpower analysis</w:t>
      </w:r>
      <w:r>
        <w:rPr>
          <w:rFonts w:ascii="Arial" w:hAnsi="Arial" w:cs="Arial"/>
          <w:sz w:val="22"/>
          <w:szCs w:val="22"/>
          <w:lang w:val="en-US"/>
        </w:rPr>
        <w:t>. Lexington: Heath Lexington Books.</w:t>
      </w:r>
    </w:p>
    <w:p w:rsidR="009B6510" w:rsidRDefault="009B6510" w:rsidP="00F610E5">
      <w:pPr>
        <w:numPr>
          <w:ilvl w:val="0"/>
          <w:numId w:val="1"/>
        </w:numPr>
        <w:spacing w:line="276" w:lineRule="auto"/>
        <w:jc w:val="both"/>
        <w:rPr>
          <w:rFonts w:ascii="Arial" w:hAnsi="Arial" w:cs="Arial"/>
          <w:sz w:val="22"/>
          <w:szCs w:val="22"/>
        </w:rPr>
      </w:pPr>
      <w:r w:rsidRPr="00131C3A">
        <w:rPr>
          <w:rFonts w:ascii="Arial" w:hAnsi="Arial" w:cs="Arial"/>
          <w:sz w:val="22"/>
          <w:szCs w:val="22"/>
        </w:rPr>
        <w:t>Erdem, O. &amp; Hoeben, J. (2008</w:t>
      </w:r>
      <w:r w:rsidRPr="00131C3A">
        <w:rPr>
          <w:rFonts w:ascii="Arial" w:hAnsi="Arial" w:cs="Arial"/>
          <w:i/>
          <w:sz w:val="22"/>
          <w:szCs w:val="22"/>
        </w:rPr>
        <w:t xml:space="preserve">). De arbeidsmarktpositie van werknemer in 2006. Een onderzoek naar de verschillen in beloning en mobiliteit tussen groepen werknemers. </w:t>
      </w:r>
      <w:r w:rsidRPr="00131C3A">
        <w:rPr>
          <w:rFonts w:ascii="Arial" w:hAnsi="Arial" w:cs="Arial"/>
          <w:sz w:val="22"/>
          <w:szCs w:val="22"/>
        </w:rPr>
        <w:t>Den-Haag.</w:t>
      </w:r>
    </w:p>
    <w:p w:rsidR="009B6510" w:rsidRDefault="009B6510" w:rsidP="00F026B5">
      <w:pPr>
        <w:numPr>
          <w:ilvl w:val="0"/>
          <w:numId w:val="1"/>
        </w:numPr>
        <w:spacing w:line="276" w:lineRule="auto"/>
        <w:jc w:val="both"/>
        <w:rPr>
          <w:rFonts w:ascii="Arial" w:hAnsi="Arial" w:cs="Arial"/>
          <w:sz w:val="22"/>
          <w:szCs w:val="22"/>
          <w:lang w:val="en-GB"/>
        </w:rPr>
      </w:pPr>
      <w:r w:rsidRPr="00131C3A">
        <w:rPr>
          <w:rFonts w:ascii="Arial" w:hAnsi="Arial" w:cs="Arial"/>
          <w:sz w:val="22"/>
          <w:szCs w:val="22"/>
          <w:lang w:val="en-GB"/>
        </w:rPr>
        <w:t xml:space="preserve">Fouarge, D. &amp; Baaijens, C. (2004). </w:t>
      </w:r>
      <w:r w:rsidRPr="00131C3A">
        <w:rPr>
          <w:rFonts w:ascii="Arial" w:hAnsi="Arial" w:cs="Arial"/>
          <w:i/>
          <w:sz w:val="22"/>
          <w:szCs w:val="22"/>
          <w:lang w:val="en-GB"/>
        </w:rPr>
        <w:t>Changes of working hours and job mobility: the effect of Dutch legislation.</w:t>
      </w:r>
      <w:r w:rsidRPr="00131C3A">
        <w:rPr>
          <w:rFonts w:ascii="Arial" w:hAnsi="Arial" w:cs="Arial"/>
          <w:sz w:val="22"/>
          <w:szCs w:val="22"/>
          <w:lang w:val="en-GB"/>
        </w:rPr>
        <w:t xml:space="preserve"> OSA: Tilburg</w:t>
      </w:r>
    </w:p>
    <w:p w:rsidR="009B6510" w:rsidRPr="00432F8A" w:rsidRDefault="009B6510" w:rsidP="00F026B5">
      <w:pPr>
        <w:numPr>
          <w:ilvl w:val="0"/>
          <w:numId w:val="1"/>
        </w:numPr>
        <w:spacing w:line="276" w:lineRule="auto"/>
        <w:jc w:val="both"/>
        <w:rPr>
          <w:rFonts w:ascii="Arial" w:hAnsi="Arial" w:cs="Arial"/>
          <w:sz w:val="22"/>
          <w:szCs w:val="22"/>
        </w:rPr>
      </w:pPr>
      <w:r>
        <w:rPr>
          <w:rFonts w:ascii="Arial" w:hAnsi="Arial" w:cs="Arial"/>
          <w:sz w:val="22"/>
          <w:szCs w:val="22"/>
          <w:lang w:val="en-GB"/>
        </w:rPr>
        <w:t xml:space="preserve">Gasperz, J. (1999). </w:t>
      </w:r>
      <w:r w:rsidRPr="00AD5221">
        <w:rPr>
          <w:rFonts w:ascii="Arial" w:hAnsi="Arial" w:cs="Arial"/>
          <w:i/>
          <w:sz w:val="22"/>
          <w:szCs w:val="22"/>
        </w:rPr>
        <w:t>Sturing geven aan employability</w:t>
      </w:r>
      <w:r w:rsidRPr="00432F8A">
        <w:rPr>
          <w:rFonts w:ascii="Arial" w:hAnsi="Arial" w:cs="Arial"/>
          <w:sz w:val="22"/>
          <w:szCs w:val="22"/>
        </w:rPr>
        <w:t>.</w:t>
      </w:r>
      <w:r>
        <w:rPr>
          <w:rFonts w:ascii="Arial" w:hAnsi="Arial" w:cs="Arial"/>
          <w:sz w:val="22"/>
          <w:szCs w:val="22"/>
        </w:rPr>
        <w:t xml:space="preserve"> Deventer: Kluwer.</w:t>
      </w:r>
    </w:p>
    <w:p w:rsidR="009B6510" w:rsidRPr="00F026B5" w:rsidRDefault="009B6510" w:rsidP="00F026B5">
      <w:pPr>
        <w:numPr>
          <w:ilvl w:val="0"/>
          <w:numId w:val="1"/>
        </w:numPr>
        <w:spacing w:line="276" w:lineRule="auto"/>
        <w:jc w:val="both"/>
        <w:rPr>
          <w:rFonts w:ascii="Arial" w:hAnsi="Arial" w:cs="Arial"/>
          <w:sz w:val="22"/>
          <w:szCs w:val="22"/>
          <w:lang w:val="en-GB"/>
        </w:rPr>
      </w:pPr>
      <w:r w:rsidRPr="00F026B5">
        <w:rPr>
          <w:rFonts w:ascii="Arial" w:hAnsi="Arial" w:cs="Arial"/>
          <w:sz w:val="22"/>
          <w:szCs w:val="22"/>
          <w:lang w:val="en-GB"/>
        </w:rPr>
        <w:t xml:space="preserve">Gasperz, J. &amp; Ott, M. (1996). </w:t>
      </w:r>
      <w:r w:rsidRPr="00F026B5">
        <w:rPr>
          <w:rFonts w:ascii="Arial" w:hAnsi="Arial" w:cs="Arial"/>
          <w:i/>
          <w:sz w:val="22"/>
          <w:szCs w:val="22"/>
          <w:lang w:val="en-US"/>
        </w:rPr>
        <w:t xml:space="preserve">Management van employability. </w:t>
      </w:r>
      <w:r w:rsidRPr="00F026B5">
        <w:rPr>
          <w:rFonts w:ascii="Arial" w:hAnsi="Arial" w:cs="Arial"/>
          <w:sz w:val="22"/>
          <w:szCs w:val="22"/>
        </w:rPr>
        <w:t xml:space="preserve">Den Haag: Van Gorcum. </w:t>
      </w:r>
    </w:p>
    <w:p w:rsidR="009B6510" w:rsidRPr="00235611" w:rsidRDefault="009B6510" w:rsidP="00F21CE7">
      <w:pPr>
        <w:numPr>
          <w:ilvl w:val="0"/>
          <w:numId w:val="1"/>
        </w:numPr>
        <w:spacing w:line="276" w:lineRule="auto"/>
        <w:ind w:left="714" w:hanging="357"/>
        <w:rPr>
          <w:rFonts w:ascii="Arial" w:hAnsi="Arial" w:cs="Arial"/>
          <w:sz w:val="22"/>
          <w:szCs w:val="22"/>
        </w:rPr>
      </w:pPr>
      <w:r w:rsidRPr="00F026B5">
        <w:rPr>
          <w:rFonts w:ascii="Arial" w:hAnsi="Arial" w:cs="Arial"/>
          <w:sz w:val="22"/>
          <w:szCs w:val="22"/>
        </w:rPr>
        <w:t>Gemeente Amstelveen. (2006, 2007,</w:t>
      </w:r>
      <w:r>
        <w:rPr>
          <w:rFonts w:ascii="Arial" w:hAnsi="Arial" w:cs="Arial"/>
          <w:sz w:val="22"/>
          <w:szCs w:val="22"/>
        </w:rPr>
        <w:t xml:space="preserve"> </w:t>
      </w:r>
      <w:r w:rsidRPr="00F026B5">
        <w:rPr>
          <w:rFonts w:ascii="Arial" w:hAnsi="Arial" w:cs="Arial"/>
          <w:sz w:val="22"/>
          <w:szCs w:val="22"/>
        </w:rPr>
        <w:t xml:space="preserve">2008) </w:t>
      </w:r>
      <w:r>
        <w:rPr>
          <w:rFonts w:ascii="Arial" w:hAnsi="Arial" w:cs="Arial"/>
          <w:i/>
          <w:sz w:val="22"/>
          <w:szCs w:val="22"/>
        </w:rPr>
        <w:t>Sociaal Jaarverslag</w:t>
      </w:r>
      <w:r w:rsidRPr="00F026B5">
        <w:rPr>
          <w:rFonts w:ascii="Arial" w:hAnsi="Arial" w:cs="Arial"/>
          <w:i/>
          <w:sz w:val="22"/>
          <w:szCs w:val="22"/>
        </w:rPr>
        <w:t xml:space="preserve"> 2006, 2007 en 2008.</w:t>
      </w:r>
      <w:r>
        <w:rPr>
          <w:rFonts w:ascii="Arial" w:hAnsi="Arial" w:cs="Arial"/>
          <w:i/>
          <w:sz w:val="22"/>
          <w:szCs w:val="22"/>
        </w:rPr>
        <w:t xml:space="preserve"> Verkregen op 21 juli 2009, via </w:t>
      </w:r>
      <w:hyperlink r:id="rId14" w:history="1">
        <w:r w:rsidRPr="00F026B5">
          <w:rPr>
            <w:rStyle w:val="Hyperlink"/>
            <w:rFonts w:ascii="Arial" w:hAnsi="Arial" w:cs="Arial"/>
            <w:sz w:val="22"/>
            <w:szCs w:val="22"/>
          </w:rPr>
          <w:t>http://www.amstelveen.nl/web/show?id=106982&amp;langid=43</w:t>
        </w:r>
      </w:hyperlink>
    </w:p>
    <w:p w:rsidR="009B6510" w:rsidRPr="00F026B5" w:rsidRDefault="009B6510" w:rsidP="00250DF1">
      <w:pPr>
        <w:pStyle w:val="ListParagraph"/>
        <w:numPr>
          <w:ilvl w:val="0"/>
          <w:numId w:val="1"/>
        </w:numPr>
        <w:tabs>
          <w:tab w:val="left" w:pos="1980"/>
        </w:tabs>
        <w:rPr>
          <w:rFonts w:ascii="Arial" w:hAnsi="Arial" w:cs="Arial"/>
          <w:sz w:val="22"/>
          <w:szCs w:val="22"/>
        </w:rPr>
      </w:pPr>
      <w:r w:rsidRPr="00F026B5">
        <w:rPr>
          <w:rFonts w:ascii="Arial" w:hAnsi="Arial" w:cs="Arial"/>
          <w:sz w:val="22"/>
          <w:szCs w:val="22"/>
        </w:rPr>
        <w:t xml:space="preserve">Gemeente Apeldoorn. (2007). </w:t>
      </w:r>
      <w:r w:rsidRPr="00F026B5">
        <w:rPr>
          <w:rFonts w:ascii="Arial" w:hAnsi="Arial" w:cs="Arial"/>
          <w:i/>
          <w:sz w:val="22"/>
          <w:szCs w:val="22"/>
        </w:rPr>
        <w:t>Sociaal Jaarverslag 2006</w:t>
      </w:r>
      <w:r>
        <w:rPr>
          <w:rFonts w:ascii="Arial" w:hAnsi="Arial" w:cs="Arial"/>
          <w:sz w:val="22"/>
          <w:szCs w:val="22"/>
        </w:rPr>
        <w:t xml:space="preserve">. Verkregen op 21 juli 2009, via </w:t>
      </w:r>
      <w:hyperlink r:id="rId15" w:history="1">
        <w:r w:rsidRPr="00F026B5">
          <w:rPr>
            <w:rStyle w:val="Hyperlink"/>
            <w:rFonts w:ascii="Arial" w:hAnsi="Arial" w:cs="Arial"/>
            <w:sz w:val="22"/>
            <w:szCs w:val="22"/>
          </w:rPr>
          <w:t>http://www.apeldoorn.nl/data/TER/docs/politiek/feiten/sociaal_jaarverslag/sjv2006.pdf</w:t>
        </w:r>
      </w:hyperlink>
    </w:p>
    <w:p w:rsidR="009B6510" w:rsidRDefault="009B6510" w:rsidP="00F026B5">
      <w:pPr>
        <w:pStyle w:val="ListParagraph"/>
        <w:numPr>
          <w:ilvl w:val="0"/>
          <w:numId w:val="1"/>
        </w:numPr>
        <w:spacing w:line="276" w:lineRule="auto"/>
        <w:jc w:val="both"/>
        <w:rPr>
          <w:rFonts w:ascii="Arial" w:hAnsi="Arial" w:cs="Arial"/>
          <w:sz w:val="22"/>
          <w:szCs w:val="22"/>
        </w:rPr>
      </w:pPr>
      <w:r>
        <w:rPr>
          <w:rFonts w:ascii="Arial" w:hAnsi="Arial" w:cs="Arial"/>
          <w:sz w:val="22"/>
          <w:szCs w:val="22"/>
        </w:rPr>
        <w:t xml:space="preserve">Gemeente Apeldoorn. </w:t>
      </w:r>
      <w:r w:rsidRPr="00F026B5">
        <w:rPr>
          <w:rFonts w:ascii="Arial" w:hAnsi="Arial" w:cs="Arial"/>
          <w:sz w:val="22"/>
          <w:szCs w:val="22"/>
        </w:rPr>
        <w:t xml:space="preserve">(2008). </w:t>
      </w:r>
      <w:r w:rsidRPr="00F026B5">
        <w:rPr>
          <w:rFonts w:ascii="Arial" w:hAnsi="Arial" w:cs="Arial"/>
          <w:i/>
          <w:sz w:val="22"/>
          <w:szCs w:val="22"/>
        </w:rPr>
        <w:t>Sociaal Jaarverslag 2007.</w:t>
      </w:r>
      <w:r w:rsidRPr="00F026B5">
        <w:rPr>
          <w:rFonts w:ascii="Arial" w:hAnsi="Arial" w:cs="Arial"/>
          <w:sz w:val="22"/>
          <w:szCs w:val="22"/>
        </w:rPr>
        <w:t xml:space="preserve"> </w:t>
      </w:r>
      <w:r>
        <w:rPr>
          <w:rFonts w:ascii="Arial" w:hAnsi="Arial" w:cs="Arial"/>
          <w:sz w:val="22"/>
          <w:szCs w:val="22"/>
        </w:rPr>
        <w:t xml:space="preserve">Verkregen op 21 juli 2009, via </w:t>
      </w:r>
      <w:hyperlink r:id="rId16" w:history="1">
        <w:r w:rsidRPr="00F026B5">
          <w:rPr>
            <w:rStyle w:val="Hyperlink"/>
            <w:rFonts w:ascii="Arial" w:hAnsi="Arial" w:cs="Arial"/>
            <w:sz w:val="22"/>
            <w:szCs w:val="22"/>
          </w:rPr>
          <w:t>http://www.apeldoorn.nl/data/TER/docs/politiek/feiten/sociaal_jaarverslag/sjv2007.pdf</w:t>
        </w:r>
      </w:hyperlink>
      <w:r w:rsidRPr="00F026B5">
        <w:rPr>
          <w:rFonts w:ascii="Arial" w:hAnsi="Arial" w:cs="Arial"/>
          <w:sz w:val="22"/>
          <w:szCs w:val="22"/>
        </w:rPr>
        <w:t xml:space="preserve"> </w:t>
      </w:r>
    </w:p>
    <w:p w:rsidR="009B6510" w:rsidRPr="00F21CE7" w:rsidRDefault="009B6510" w:rsidP="00F21CE7">
      <w:pPr>
        <w:pStyle w:val="ListParagraph"/>
        <w:numPr>
          <w:ilvl w:val="0"/>
          <w:numId w:val="1"/>
        </w:numPr>
        <w:spacing w:line="276" w:lineRule="auto"/>
        <w:jc w:val="both"/>
        <w:rPr>
          <w:rFonts w:ascii="Arial" w:hAnsi="Arial" w:cs="Arial"/>
          <w:sz w:val="22"/>
          <w:szCs w:val="22"/>
        </w:rPr>
      </w:pPr>
      <w:r>
        <w:rPr>
          <w:rFonts w:ascii="Arial" w:hAnsi="Arial" w:cs="Arial"/>
          <w:sz w:val="22"/>
          <w:szCs w:val="22"/>
        </w:rPr>
        <w:t>Gemeente Apeldoorn. (2009</w:t>
      </w:r>
      <w:r w:rsidRPr="00F026B5">
        <w:rPr>
          <w:rFonts w:ascii="Arial" w:hAnsi="Arial" w:cs="Arial"/>
          <w:sz w:val="22"/>
          <w:szCs w:val="22"/>
        </w:rPr>
        <w:t xml:space="preserve">). </w:t>
      </w:r>
      <w:r>
        <w:rPr>
          <w:rFonts w:ascii="Arial" w:hAnsi="Arial" w:cs="Arial"/>
          <w:i/>
          <w:sz w:val="22"/>
          <w:szCs w:val="22"/>
        </w:rPr>
        <w:t>Sociaal Jaarverslag 2008</w:t>
      </w:r>
      <w:r w:rsidRPr="00F026B5">
        <w:rPr>
          <w:rFonts w:ascii="Arial" w:hAnsi="Arial" w:cs="Arial"/>
          <w:i/>
          <w:sz w:val="22"/>
          <w:szCs w:val="22"/>
        </w:rPr>
        <w:t>.</w:t>
      </w:r>
      <w:r w:rsidRPr="00F026B5">
        <w:rPr>
          <w:rFonts w:ascii="Arial" w:hAnsi="Arial" w:cs="Arial"/>
          <w:sz w:val="22"/>
          <w:szCs w:val="22"/>
        </w:rPr>
        <w:t xml:space="preserve"> </w:t>
      </w:r>
      <w:r>
        <w:rPr>
          <w:rFonts w:ascii="Arial" w:hAnsi="Arial" w:cs="Arial"/>
          <w:sz w:val="22"/>
          <w:szCs w:val="22"/>
        </w:rPr>
        <w:t xml:space="preserve">Verkregen op 21 juli 2009, via </w:t>
      </w:r>
      <w:hyperlink r:id="rId17" w:history="1">
        <w:r w:rsidRPr="00F21CE7">
          <w:rPr>
            <w:rStyle w:val="Hyperlink"/>
            <w:rFonts w:ascii="Arial" w:hAnsi="Arial" w:cs="Arial"/>
            <w:sz w:val="22"/>
            <w:szCs w:val="22"/>
          </w:rPr>
          <w:t>http://www.apeldoorn.nl/data/TER/docs/politiek/feiten/sociaal_jaarverslag/sjv2008.pdf</w:t>
        </w:r>
      </w:hyperlink>
    </w:p>
    <w:p w:rsidR="009B6510" w:rsidRPr="00F026B5" w:rsidRDefault="009B6510" w:rsidP="00F026B5">
      <w:pPr>
        <w:pStyle w:val="ListParagraph"/>
        <w:numPr>
          <w:ilvl w:val="0"/>
          <w:numId w:val="1"/>
        </w:numPr>
        <w:spacing w:line="276" w:lineRule="auto"/>
        <w:jc w:val="both"/>
        <w:rPr>
          <w:rFonts w:ascii="Arial" w:hAnsi="Arial" w:cs="Arial"/>
          <w:sz w:val="22"/>
          <w:szCs w:val="22"/>
        </w:rPr>
      </w:pPr>
      <w:r w:rsidRPr="00F026B5">
        <w:rPr>
          <w:rFonts w:ascii="Arial" w:hAnsi="Arial" w:cs="Arial"/>
          <w:sz w:val="22"/>
          <w:szCs w:val="22"/>
        </w:rPr>
        <w:t xml:space="preserve">Gemeente Emmen. (2007). </w:t>
      </w:r>
      <w:r w:rsidRPr="00F026B5">
        <w:rPr>
          <w:rFonts w:ascii="Arial" w:hAnsi="Arial" w:cs="Arial"/>
          <w:i/>
          <w:sz w:val="22"/>
          <w:szCs w:val="22"/>
        </w:rPr>
        <w:t>Sociaal Jaarverslag 2006.</w:t>
      </w:r>
      <w:r w:rsidRPr="00862585">
        <w:rPr>
          <w:rFonts w:ascii="Arial" w:hAnsi="Arial" w:cs="Arial"/>
          <w:sz w:val="22"/>
          <w:szCs w:val="22"/>
        </w:rPr>
        <w:t xml:space="preserve"> </w:t>
      </w:r>
      <w:r>
        <w:rPr>
          <w:rFonts w:ascii="Arial" w:hAnsi="Arial" w:cs="Arial"/>
          <w:sz w:val="22"/>
          <w:szCs w:val="22"/>
        </w:rPr>
        <w:t>Verkregen op 21 juli 2009, via</w:t>
      </w:r>
    </w:p>
    <w:p w:rsidR="009B6510" w:rsidRDefault="009B6510" w:rsidP="00F026B5">
      <w:pPr>
        <w:pStyle w:val="ListParagraph"/>
        <w:spacing w:line="276" w:lineRule="auto"/>
        <w:jc w:val="both"/>
      </w:pPr>
      <w:hyperlink r:id="rId18" w:history="1">
        <w:r w:rsidRPr="00F026B5">
          <w:rPr>
            <w:rStyle w:val="Hyperlink"/>
            <w:rFonts w:ascii="Arial" w:hAnsi="Arial" w:cs="Arial"/>
            <w:sz w:val="22"/>
            <w:szCs w:val="22"/>
          </w:rPr>
          <w:t>http://www.gemeenteraademmen.nl/Themas/Jaarrekening/2006/RIS.2702.pdf</w:t>
        </w:r>
      </w:hyperlink>
    </w:p>
    <w:p w:rsidR="009B6510" w:rsidRPr="00F026B5" w:rsidRDefault="009B6510" w:rsidP="00191EF2">
      <w:pPr>
        <w:pStyle w:val="ListParagraph"/>
        <w:numPr>
          <w:ilvl w:val="0"/>
          <w:numId w:val="21"/>
        </w:numPr>
        <w:spacing w:line="276" w:lineRule="auto"/>
        <w:jc w:val="both"/>
        <w:rPr>
          <w:rFonts w:ascii="Arial" w:hAnsi="Arial" w:cs="Arial"/>
          <w:sz w:val="22"/>
          <w:szCs w:val="22"/>
        </w:rPr>
      </w:pPr>
      <w:r>
        <w:rPr>
          <w:rFonts w:ascii="Arial" w:hAnsi="Arial" w:cs="Arial"/>
          <w:sz w:val="22"/>
          <w:szCs w:val="22"/>
        </w:rPr>
        <w:t>Gemeente Emmen. (2008</w:t>
      </w:r>
      <w:r w:rsidRPr="00F026B5">
        <w:rPr>
          <w:rFonts w:ascii="Arial" w:hAnsi="Arial" w:cs="Arial"/>
          <w:sz w:val="22"/>
          <w:szCs w:val="22"/>
        </w:rPr>
        <w:t xml:space="preserve">). </w:t>
      </w:r>
      <w:r w:rsidRPr="00F026B5">
        <w:rPr>
          <w:rFonts w:ascii="Arial" w:hAnsi="Arial" w:cs="Arial"/>
          <w:i/>
          <w:sz w:val="22"/>
          <w:szCs w:val="22"/>
        </w:rPr>
        <w:t>Sociaal Jaarverslag 2007.</w:t>
      </w:r>
      <w:r w:rsidRPr="00862585">
        <w:rPr>
          <w:rFonts w:ascii="Arial" w:hAnsi="Arial" w:cs="Arial"/>
          <w:sz w:val="22"/>
          <w:szCs w:val="22"/>
        </w:rPr>
        <w:t xml:space="preserve"> </w:t>
      </w:r>
      <w:r>
        <w:rPr>
          <w:rFonts w:ascii="Arial" w:hAnsi="Arial" w:cs="Arial"/>
          <w:sz w:val="22"/>
          <w:szCs w:val="22"/>
        </w:rPr>
        <w:t>Verkregen op 21 juli 2009, via</w:t>
      </w:r>
    </w:p>
    <w:p w:rsidR="009B6510" w:rsidRDefault="009B6510" w:rsidP="00F026B5">
      <w:pPr>
        <w:pStyle w:val="ListParagraph"/>
        <w:spacing w:line="276" w:lineRule="auto"/>
        <w:jc w:val="both"/>
      </w:pPr>
      <w:hyperlink r:id="rId19" w:history="1">
        <w:r w:rsidRPr="00F026B5">
          <w:rPr>
            <w:rStyle w:val="Hyperlink"/>
            <w:rFonts w:ascii="Arial" w:hAnsi="Arial" w:cs="Arial"/>
            <w:sz w:val="22"/>
            <w:szCs w:val="22"/>
          </w:rPr>
          <w:t>http://www.gemeenteraademmen.nl/Themas/Jaarrekening/2007/RIS.3084.pdf</w:t>
        </w:r>
      </w:hyperlink>
    </w:p>
    <w:p w:rsidR="009B6510" w:rsidRPr="00F026B5" w:rsidRDefault="009B6510" w:rsidP="00191EF2">
      <w:pPr>
        <w:pStyle w:val="ListParagraph"/>
        <w:numPr>
          <w:ilvl w:val="0"/>
          <w:numId w:val="21"/>
        </w:numPr>
        <w:spacing w:line="276" w:lineRule="auto"/>
        <w:jc w:val="both"/>
        <w:rPr>
          <w:rFonts w:ascii="Arial" w:hAnsi="Arial" w:cs="Arial"/>
          <w:sz w:val="22"/>
          <w:szCs w:val="22"/>
        </w:rPr>
      </w:pPr>
      <w:r>
        <w:rPr>
          <w:rFonts w:ascii="Arial" w:hAnsi="Arial" w:cs="Arial"/>
          <w:sz w:val="22"/>
          <w:szCs w:val="22"/>
        </w:rPr>
        <w:t xml:space="preserve">Gemeente Emmen. (2009). </w:t>
      </w:r>
      <w:r w:rsidRPr="003322CA">
        <w:rPr>
          <w:rFonts w:ascii="Arial" w:hAnsi="Arial" w:cs="Arial"/>
          <w:i/>
          <w:sz w:val="22"/>
          <w:szCs w:val="22"/>
        </w:rPr>
        <w:t>Sociaal Jaarverslag 2008.</w:t>
      </w:r>
      <w:r w:rsidRPr="00862585">
        <w:rPr>
          <w:rFonts w:ascii="Arial" w:hAnsi="Arial" w:cs="Arial"/>
          <w:sz w:val="22"/>
          <w:szCs w:val="22"/>
        </w:rPr>
        <w:t xml:space="preserve"> </w:t>
      </w:r>
      <w:r>
        <w:rPr>
          <w:rFonts w:ascii="Arial" w:hAnsi="Arial" w:cs="Arial"/>
          <w:sz w:val="22"/>
          <w:szCs w:val="22"/>
        </w:rPr>
        <w:t>Verkregen op 21 juli 2009, via</w:t>
      </w:r>
    </w:p>
    <w:p w:rsidR="009B6510" w:rsidRPr="00F026B5" w:rsidRDefault="009B6510" w:rsidP="00F026B5">
      <w:pPr>
        <w:pStyle w:val="ListParagraph"/>
        <w:spacing w:line="276" w:lineRule="auto"/>
        <w:jc w:val="both"/>
        <w:rPr>
          <w:rFonts w:ascii="Arial" w:hAnsi="Arial" w:cs="Arial"/>
          <w:sz w:val="22"/>
          <w:szCs w:val="22"/>
        </w:rPr>
      </w:pPr>
      <w:hyperlink r:id="rId20" w:history="1">
        <w:r w:rsidRPr="00F026B5">
          <w:rPr>
            <w:rStyle w:val="Hyperlink"/>
            <w:rFonts w:ascii="Arial" w:hAnsi="Arial" w:cs="Arial"/>
            <w:sz w:val="22"/>
            <w:szCs w:val="22"/>
          </w:rPr>
          <w:t>http://www.gemeenteraademmen.nl/Themas/Jaarrekening/2008/RIS.3701.pdf</w:t>
        </w:r>
      </w:hyperlink>
    </w:p>
    <w:p w:rsidR="009B6510" w:rsidRPr="00F026B5" w:rsidRDefault="009B6510" w:rsidP="00250DF1">
      <w:pPr>
        <w:pStyle w:val="ListParagraph"/>
        <w:numPr>
          <w:ilvl w:val="0"/>
          <w:numId w:val="1"/>
        </w:numPr>
        <w:tabs>
          <w:tab w:val="left" w:pos="1980"/>
        </w:tabs>
        <w:rPr>
          <w:rFonts w:ascii="Arial" w:hAnsi="Arial" w:cs="Arial"/>
          <w:sz w:val="22"/>
          <w:szCs w:val="22"/>
        </w:rPr>
      </w:pPr>
      <w:r w:rsidRPr="00F026B5">
        <w:rPr>
          <w:rFonts w:ascii="Arial" w:hAnsi="Arial" w:cs="Arial"/>
          <w:sz w:val="22"/>
          <w:szCs w:val="22"/>
        </w:rPr>
        <w:t xml:space="preserve">Gemeente Naarden. (2007). </w:t>
      </w:r>
      <w:r w:rsidRPr="00F026B5">
        <w:rPr>
          <w:rFonts w:ascii="Arial" w:hAnsi="Arial" w:cs="Arial"/>
          <w:i/>
          <w:sz w:val="22"/>
          <w:szCs w:val="22"/>
        </w:rPr>
        <w:t>Sociaal Jaarverslag 2006</w:t>
      </w:r>
      <w:r w:rsidRPr="00F026B5">
        <w:rPr>
          <w:rFonts w:ascii="Arial" w:hAnsi="Arial" w:cs="Arial"/>
          <w:sz w:val="22"/>
          <w:szCs w:val="22"/>
        </w:rPr>
        <w:t xml:space="preserve">. </w:t>
      </w:r>
      <w:r>
        <w:rPr>
          <w:rFonts w:ascii="Arial" w:hAnsi="Arial" w:cs="Arial"/>
          <w:sz w:val="22"/>
          <w:szCs w:val="22"/>
        </w:rPr>
        <w:t xml:space="preserve">Verkregen op 21 juli 2009, via </w:t>
      </w:r>
      <w:hyperlink r:id="rId21" w:history="1">
        <w:r w:rsidRPr="00F026B5">
          <w:rPr>
            <w:rStyle w:val="Hyperlink"/>
            <w:rFonts w:ascii="Arial" w:hAnsi="Arial" w:cs="Arial"/>
            <w:sz w:val="22"/>
            <w:szCs w:val="22"/>
          </w:rPr>
          <w:t>http://www.naarden.nl/index.php?&amp;simaction=content&amp;mediumid=1&amp;onderdeel=bri&amp;stukid=3411</w:t>
        </w:r>
      </w:hyperlink>
    </w:p>
    <w:p w:rsidR="009B6510" w:rsidRPr="00F026B5" w:rsidRDefault="009B6510" w:rsidP="00250DF1">
      <w:pPr>
        <w:pStyle w:val="ListParagraph"/>
        <w:numPr>
          <w:ilvl w:val="0"/>
          <w:numId w:val="1"/>
        </w:numPr>
        <w:tabs>
          <w:tab w:val="left" w:pos="1980"/>
        </w:tabs>
        <w:rPr>
          <w:rFonts w:ascii="Arial" w:hAnsi="Arial" w:cs="Arial"/>
          <w:sz w:val="22"/>
          <w:szCs w:val="22"/>
        </w:rPr>
      </w:pPr>
      <w:r w:rsidRPr="00F026B5">
        <w:rPr>
          <w:rFonts w:ascii="Arial" w:hAnsi="Arial" w:cs="Arial"/>
          <w:sz w:val="22"/>
          <w:szCs w:val="22"/>
        </w:rPr>
        <w:t xml:space="preserve">Gemeente Naarden. (2008). </w:t>
      </w:r>
      <w:r w:rsidRPr="00F026B5">
        <w:rPr>
          <w:rFonts w:ascii="Arial" w:hAnsi="Arial" w:cs="Arial"/>
          <w:i/>
          <w:sz w:val="22"/>
          <w:szCs w:val="22"/>
        </w:rPr>
        <w:t>Sociaal Jaarverslag 2007</w:t>
      </w:r>
      <w:r w:rsidRPr="00F026B5">
        <w:rPr>
          <w:rFonts w:ascii="Arial" w:hAnsi="Arial" w:cs="Arial"/>
          <w:sz w:val="22"/>
          <w:szCs w:val="22"/>
        </w:rPr>
        <w:t>.</w:t>
      </w:r>
      <w:r w:rsidRPr="00862585">
        <w:rPr>
          <w:rFonts w:ascii="Arial" w:hAnsi="Arial" w:cs="Arial"/>
          <w:sz w:val="22"/>
          <w:szCs w:val="22"/>
        </w:rPr>
        <w:t xml:space="preserve"> </w:t>
      </w:r>
      <w:r>
        <w:rPr>
          <w:rFonts w:ascii="Arial" w:hAnsi="Arial" w:cs="Arial"/>
          <w:sz w:val="22"/>
          <w:szCs w:val="22"/>
        </w:rPr>
        <w:t>Verkregen op 21 juli 2009, via</w:t>
      </w:r>
    </w:p>
    <w:p w:rsidR="009B6510" w:rsidRPr="00F026B5" w:rsidRDefault="009B6510" w:rsidP="00250DF1">
      <w:pPr>
        <w:pStyle w:val="ListParagraph"/>
        <w:tabs>
          <w:tab w:val="left" w:pos="1980"/>
        </w:tabs>
        <w:rPr>
          <w:rFonts w:ascii="Arial" w:hAnsi="Arial" w:cs="Arial"/>
          <w:sz w:val="22"/>
          <w:szCs w:val="22"/>
        </w:rPr>
      </w:pPr>
      <w:hyperlink r:id="rId22" w:anchor="titel7515" w:history="1">
        <w:r w:rsidRPr="00F026B5">
          <w:rPr>
            <w:rStyle w:val="Hyperlink"/>
            <w:rFonts w:ascii="Arial" w:hAnsi="Arial" w:cs="Arial"/>
            <w:sz w:val="22"/>
            <w:szCs w:val="22"/>
          </w:rPr>
          <w:t>http://www.naarden.nl/index.php?simaction=content&amp;mediumid=1&amp;pagid=570&amp;stukid=7515#titel7515</w:t>
        </w:r>
      </w:hyperlink>
    </w:p>
    <w:p w:rsidR="009B6510" w:rsidRPr="00F026B5" w:rsidRDefault="009B6510" w:rsidP="00250DF1">
      <w:pPr>
        <w:pStyle w:val="ListParagraph"/>
        <w:numPr>
          <w:ilvl w:val="0"/>
          <w:numId w:val="1"/>
        </w:numPr>
        <w:tabs>
          <w:tab w:val="left" w:pos="1980"/>
        </w:tabs>
        <w:rPr>
          <w:rFonts w:ascii="Arial" w:hAnsi="Arial" w:cs="Arial"/>
          <w:sz w:val="22"/>
          <w:szCs w:val="22"/>
        </w:rPr>
      </w:pPr>
      <w:r w:rsidRPr="00F026B5">
        <w:rPr>
          <w:rFonts w:ascii="Arial" w:hAnsi="Arial" w:cs="Arial"/>
          <w:sz w:val="22"/>
          <w:szCs w:val="22"/>
        </w:rPr>
        <w:t xml:space="preserve">Gemeente Naarden. (2009). </w:t>
      </w:r>
      <w:r w:rsidRPr="00F026B5">
        <w:rPr>
          <w:rFonts w:ascii="Arial" w:hAnsi="Arial" w:cs="Arial"/>
          <w:i/>
          <w:sz w:val="22"/>
          <w:szCs w:val="22"/>
        </w:rPr>
        <w:t>Sociaal Jaarverslag 2008</w:t>
      </w:r>
      <w:r w:rsidRPr="00F026B5">
        <w:rPr>
          <w:rFonts w:ascii="Arial" w:hAnsi="Arial" w:cs="Arial"/>
          <w:sz w:val="22"/>
          <w:szCs w:val="22"/>
        </w:rPr>
        <w:t xml:space="preserve">. </w:t>
      </w:r>
      <w:r>
        <w:rPr>
          <w:rFonts w:ascii="Arial" w:hAnsi="Arial" w:cs="Arial"/>
          <w:sz w:val="22"/>
          <w:szCs w:val="22"/>
        </w:rPr>
        <w:t xml:space="preserve">Verkregen op 21 juli 2009, via </w:t>
      </w:r>
      <w:hyperlink r:id="rId23" w:anchor="titel12677" w:history="1">
        <w:r w:rsidRPr="00F026B5">
          <w:rPr>
            <w:rStyle w:val="Hyperlink"/>
            <w:rFonts w:ascii="Arial" w:hAnsi="Arial" w:cs="Arial"/>
            <w:sz w:val="22"/>
            <w:szCs w:val="22"/>
          </w:rPr>
          <w:t>http://www.naarden.nl/index.php?simaction=content&amp;mediumid=1&amp;pagid=570&amp;stukid=12677#titel12677</w:t>
        </w:r>
      </w:hyperlink>
    </w:p>
    <w:p w:rsidR="009B6510" w:rsidRPr="00250DF1" w:rsidRDefault="009B6510" w:rsidP="00250DF1">
      <w:pPr>
        <w:pStyle w:val="ListParagraph"/>
        <w:numPr>
          <w:ilvl w:val="0"/>
          <w:numId w:val="1"/>
        </w:numPr>
        <w:rPr>
          <w:rFonts w:ascii="Arial" w:hAnsi="Arial" w:cs="Arial"/>
          <w:sz w:val="22"/>
          <w:szCs w:val="22"/>
        </w:rPr>
      </w:pPr>
      <w:r w:rsidRPr="00F026B5">
        <w:rPr>
          <w:rFonts w:ascii="Arial" w:hAnsi="Arial" w:cs="Arial"/>
          <w:sz w:val="22"/>
          <w:szCs w:val="22"/>
        </w:rPr>
        <w:t>Gesthuizen, M.</w:t>
      </w:r>
      <w:r w:rsidRPr="00250DF1">
        <w:rPr>
          <w:rFonts w:ascii="Arial" w:hAnsi="Arial" w:cs="Arial"/>
          <w:sz w:val="22"/>
          <w:szCs w:val="22"/>
        </w:rPr>
        <w:t xml:space="preserve"> &amp; Dagevos, J. (2005).</w:t>
      </w:r>
      <w:r w:rsidRPr="00250DF1">
        <w:rPr>
          <w:rFonts w:ascii="Arial" w:hAnsi="Arial" w:cs="Arial"/>
          <w:i/>
          <w:sz w:val="22"/>
          <w:szCs w:val="22"/>
        </w:rPr>
        <w:t xml:space="preserve"> Arbeidsmobiliteit in goede banen. Oorzaken van baan- en functiewisselingen en gevolgen voor de kenmerken van het werk</w:t>
      </w:r>
      <w:r w:rsidRPr="00250DF1">
        <w:rPr>
          <w:rFonts w:ascii="Arial" w:hAnsi="Arial" w:cs="Arial"/>
          <w:sz w:val="22"/>
          <w:szCs w:val="22"/>
        </w:rPr>
        <w:t>. Den-Haag: Sociaal en Cultureel Planbureau.</w:t>
      </w:r>
    </w:p>
    <w:p w:rsidR="009B6510" w:rsidRDefault="009B6510" w:rsidP="00F610E5">
      <w:pPr>
        <w:numPr>
          <w:ilvl w:val="0"/>
          <w:numId w:val="1"/>
        </w:numPr>
        <w:spacing w:line="276" w:lineRule="auto"/>
        <w:jc w:val="both"/>
        <w:rPr>
          <w:rFonts w:ascii="Arial" w:hAnsi="Arial" w:cs="Arial"/>
          <w:sz w:val="22"/>
          <w:szCs w:val="22"/>
        </w:rPr>
      </w:pPr>
      <w:r>
        <w:rPr>
          <w:rFonts w:ascii="Arial" w:hAnsi="Arial" w:cs="Arial"/>
          <w:sz w:val="22"/>
          <w:szCs w:val="22"/>
        </w:rPr>
        <w:t xml:space="preserve">Glebbeek, A.C. (1993). </w:t>
      </w:r>
      <w:r w:rsidRPr="0023446A">
        <w:rPr>
          <w:rFonts w:ascii="Arial" w:hAnsi="Arial" w:cs="Arial"/>
          <w:i/>
          <w:sz w:val="22"/>
          <w:szCs w:val="22"/>
        </w:rPr>
        <w:t>Perspectieven op loopbanen.</w:t>
      </w:r>
      <w:r>
        <w:rPr>
          <w:rFonts w:ascii="Arial" w:hAnsi="Arial" w:cs="Arial"/>
          <w:sz w:val="22"/>
          <w:szCs w:val="22"/>
        </w:rPr>
        <w:t xml:space="preserve"> Academisch proefschrift. Groningen: Rijksuniversiteit Groningen.</w:t>
      </w:r>
    </w:p>
    <w:p w:rsidR="009B6510" w:rsidRDefault="009B6510" w:rsidP="00F610E5">
      <w:pPr>
        <w:numPr>
          <w:ilvl w:val="0"/>
          <w:numId w:val="1"/>
        </w:numPr>
        <w:spacing w:line="276" w:lineRule="auto"/>
        <w:jc w:val="both"/>
        <w:rPr>
          <w:rFonts w:ascii="Arial" w:hAnsi="Arial" w:cs="Arial"/>
          <w:sz w:val="22"/>
          <w:szCs w:val="22"/>
        </w:rPr>
      </w:pPr>
      <w:r>
        <w:rPr>
          <w:rFonts w:ascii="Arial" w:hAnsi="Arial" w:cs="Arial"/>
          <w:sz w:val="22"/>
          <w:szCs w:val="22"/>
        </w:rPr>
        <w:t xml:space="preserve">Glebbeek, A.C. &amp; Mensen, T. (1986). </w:t>
      </w:r>
      <w:r w:rsidRPr="00B24898">
        <w:rPr>
          <w:rFonts w:ascii="Arial" w:hAnsi="Arial" w:cs="Arial"/>
          <w:sz w:val="22"/>
          <w:szCs w:val="22"/>
        </w:rPr>
        <w:t>Opleiding als selectiecriterium. Een onderzoek onder werkgevers</w:t>
      </w:r>
      <w:r w:rsidRPr="00B24898">
        <w:rPr>
          <w:rFonts w:ascii="Arial" w:hAnsi="Arial" w:cs="Arial"/>
          <w:i/>
          <w:sz w:val="22"/>
          <w:szCs w:val="22"/>
        </w:rPr>
        <w:t>.</w:t>
      </w:r>
      <w:r>
        <w:rPr>
          <w:rFonts w:ascii="Arial" w:hAnsi="Arial" w:cs="Arial"/>
          <w:sz w:val="22"/>
          <w:szCs w:val="22"/>
        </w:rPr>
        <w:t xml:space="preserve"> In: Hartog, J. &amp; Ritzen, J.M.M. </w:t>
      </w:r>
      <w:r w:rsidRPr="00B24898">
        <w:rPr>
          <w:rFonts w:ascii="Arial" w:hAnsi="Arial" w:cs="Arial"/>
          <w:i/>
          <w:sz w:val="22"/>
          <w:szCs w:val="22"/>
        </w:rPr>
        <w:t>Economische aspecten van onderwijs</w:t>
      </w:r>
      <w:r>
        <w:rPr>
          <w:rFonts w:ascii="Arial" w:hAnsi="Arial" w:cs="Arial"/>
          <w:sz w:val="22"/>
          <w:szCs w:val="22"/>
        </w:rPr>
        <w:t>. Lisse: Swets en Zeitlinger.</w:t>
      </w:r>
    </w:p>
    <w:p w:rsidR="009B6510" w:rsidRDefault="009B6510" w:rsidP="00F610E5">
      <w:pPr>
        <w:numPr>
          <w:ilvl w:val="0"/>
          <w:numId w:val="1"/>
        </w:numPr>
        <w:spacing w:line="276" w:lineRule="auto"/>
        <w:jc w:val="both"/>
        <w:rPr>
          <w:rFonts w:ascii="Arial" w:hAnsi="Arial" w:cs="Arial"/>
          <w:sz w:val="22"/>
          <w:szCs w:val="22"/>
        </w:rPr>
      </w:pPr>
      <w:r>
        <w:rPr>
          <w:rFonts w:ascii="Arial" w:hAnsi="Arial" w:cs="Arial"/>
          <w:sz w:val="22"/>
          <w:szCs w:val="22"/>
        </w:rPr>
        <w:t xml:space="preserve">GMT, </w:t>
      </w:r>
      <w:r>
        <w:rPr>
          <w:rFonts w:ascii="Arial" w:hAnsi="Arial" w:cs="Arial"/>
          <w:i/>
          <w:sz w:val="22"/>
          <w:szCs w:val="22"/>
        </w:rPr>
        <w:t>B</w:t>
      </w:r>
      <w:r w:rsidRPr="00D770E4">
        <w:rPr>
          <w:rFonts w:ascii="Arial" w:hAnsi="Arial" w:cs="Arial"/>
          <w:i/>
          <w:sz w:val="22"/>
          <w:szCs w:val="22"/>
        </w:rPr>
        <w:t>eeld van het GMT op de fysieke sector</w:t>
      </w:r>
      <w:r>
        <w:rPr>
          <w:rFonts w:ascii="Arial" w:hAnsi="Arial" w:cs="Arial"/>
          <w:sz w:val="22"/>
          <w:szCs w:val="22"/>
        </w:rPr>
        <w:t>, 4 juni 2009. Memo</w:t>
      </w:r>
    </w:p>
    <w:p w:rsidR="009B6510" w:rsidRPr="00B53F5E" w:rsidRDefault="009B6510" w:rsidP="00F610E5">
      <w:pPr>
        <w:numPr>
          <w:ilvl w:val="0"/>
          <w:numId w:val="1"/>
        </w:numPr>
        <w:spacing w:line="276" w:lineRule="auto"/>
        <w:jc w:val="both"/>
        <w:rPr>
          <w:rFonts w:ascii="Arial" w:hAnsi="Arial" w:cs="Arial"/>
          <w:sz w:val="22"/>
          <w:szCs w:val="22"/>
        </w:rPr>
      </w:pPr>
      <w:r w:rsidRPr="00B53F5E">
        <w:rPr>
          <w:rFonts w:ascii="Arial" w:hAnsi="Arial" w:cs="Arial"/>
          <w:sz w:val="22"/>
          <w:szCs w:val="22"/>
        </w:rPr>
        <w:t xml:space="preserve">Grip de, A. &amp; Heijke, H., Willems, E. (1998). </w:t>
      </w:r>
      <w:r w:rsidRPr="00B53F5E">
        <w:rPr>
          <w:rFonts w:ascii="Arial" w:hAnsi="Arial" w:cs="Arial"/>
          <w:i/>
          <w:sz w:val="22"/>
          <w:szCs w:val="22"/>
        </w:rPr>
        <w:t xml:space="preserve">Training en mobility. </w:t>
      </w:r>
      <w:r w:rsidRPr="00B53F5E">
        <w:rPr>
          <w:rFonts w:ascii="Arial" w:hAnsi="Arial" w:cs="Arial"/>
          <w:sz w:val="22"/>
          <w:szCs w:val="22"/>
        </w:rPr>
        <w:t>Maastricht: ROA.</w:t>
      </w:r>
      <w:r w:rsidRPr="00B53F5E">
        <w:rPr>
          <w:rFonts w:ascii="Arial" w:hAnsi="Arial" w:cs="Arial"/>
          <w:i/>
          <w:sz w:val="22"/>
          <w:szCs w:val="22"/>
        </w:rPr>
        <w:t xml:space="preserve"> </w:t>
      </w:r>
    </w:p>
    <w:p w:rsidR="009B6510" w:rsidRPr="00DE1B0F" w:rsidRDefault="009B6510" w:rsidP="00F610E5">
      <w:pPr>
        <w:numPr>
          <w:ilvl w:val="0"/>
          <w:numId w:val="1"/>
        </w:numPr>
        <w:spacing w:line="276" w:lineRule="auto"/>
        <w:jc w:val="both"/>
        <w:rPr>
          <w:rFonts w:ascii="Arial" w:hAnsi="Arial" w:cs="Arial"/>
          <w:sz w:val="22"/>
          <w:szCs w:val="22"/>
        </w:rPr>
      </w:pPr>
      <w:r w:rsidRPr="00DE1B0F">
        <w:rPr>
          <w:rFonts w:ascii="Arial" w:hAnsi="Arial" w:cs="Arial"/>
          <w:sz w:val="22"/>
          <w:szCs w:val="22"/>
        </w:rPr>
        <w:t xml:space="preserve">Groeneveld, S.M. (2002). </w:t>
      </w:r>
      <w:r w:rsidRPr="00DE1B0F">
        <w:rPr>
          <w:rFonts w:ascii="Arial" w:hAnsi="Arial" w:cs="Arial"/>
          <w:i/>
          <w:sz w:val="22"/>
          <w:szCs w:val="22"/>
        </w:rPr>
        <w:t>Loopbanen onder de loep</w:t>
      </w:r>
      <w:r w:rsidRPr="00DE1B0F">
        <w:rPr>
          <w:rFonts w:ascii="Arial" w:hAnsi="Arial" w:cs="Arial"/>
          <w:sz w:val="22"/>
          <w:szCs w:val="22"/>
        </w:rPr>
        <w:t>.</w:t>
      </w:r>
      <w:r>
        <w:rPr>
          <w:rFonts w:ascii="Arial" w:hAnsi="Arial" w:cs="Arial"/>
          <w:sz w:val="22"/>
          <w:szCs w:val="22"/>
        </w:rPr>
        <w:t xml:space="preserve"> Academisch proefschrift. Rotterdam: Erasmus Universiteit Rotterdam.</w:t>
      </w:r>
    </w:p>
    <w:p w:rsidR="009B6510" w:rsidRDefault="009B6510" w:rsidP="00F610E5">
      <w:pPr>
        <w:numPr>
          <w:ilvl w:val="0"/>
          <w:numId w:val="1"/>
        </w:numPr>
        <w:spacing w:line="276" w:lineRule="auto"/>
        <w:jc w:val="both"/>
        <w:rPr>
          <w:rFonts w:ascii="Arial" w:hAnsi="Arial" w:cs="Arial"/>
          <w:sz w:val="22"/>
          <w:szCs w:val="22"/>
        </w:rPr>
      </w:pPr>
      <w:r w:rsidRPr="0023446A">
        <w:rPr>
          <w:rFonts w:ascii="Arial" w:hAnsi="Arial" w:cs="Arial"/>
          <w:sz w:val="22"/>
          <w:szCs w:val="22"/>
        </w:rPr>
        <w:t>Hoesel van, P.H.M.,</w:t>
      </w:r>
      <w:r>
        <w:rPr>
          <w:rFonts w:ascii="Arial" w:hAnsi="Arial" w:cs="Arial"/>
          <w:sz w:val="22"/>
          <w:szCs w:val="22"/>
        </w:rPr>
        <w:t>Leeuw, F.L. &amp; Mevissen, J.</w:t>
      </w:r>
      <w:r w:rsidRPr="0023446A">
        <w:rPr>
          <w:rFonts w:ascii="Arial" w:hAnsi="Arial" w:cs="Arial"/>
          <w:sz w:val="22"/>
          <w:szCs w:val="22"/>
        </w:rPr>
        <w:t>W.M. (2005).</w:t>
      </w:r>
      <w:r>
        <w:rPr>
          <w:rFonts w:ascii="Arial" w:hAnsi="Arial" w:cs="Arial"/>
          <w:sz w:val="22"/>
          <w:szCs w:val="22"/>
        </w:rPr>
        <w:t xml:space="preserve"> </w:t>
      </w:r>
      <w:r w:rsidRPr="0023446A">
        <w:rPr>
          <w:rFonts w:ascii="Arial" w:hAnsi="Arial" w:cs="Arial"/>
          <w:i/>
          <w:sz w:val="22"/>
          <w:szCs w:val="22"/>
        </w:rPr>
        <w:t>Beleidsonderzoek in Nederland.</w:t>
      </w:r>
      <w:r>
        <w:rPr>
          <w:rFonts w:ascii="Arial" w:hAnsi="Arial" w:cs="Arial"/>
          <w:sz w:val="22"/>
          <w:szCs w:val="22"/>
        </w:rPr>
        <w:t xml:space="preserve"> Assen: Koninklijke van Gorcum.</w:t>
      </w:r>
    </w:p>
    <w:p w:rsidR="009B6510" w:rsidRDefault="009B6510" w:rsidP="00F610E5">
      <w:pPr>
        <w:numPr>
          <w:ilvl w:val="0"/>
          <w:numId w:val="1"/>
        </w:numPr>
        <w:spacing w:line="276" w:lineRule="auto"/>
        <w:jc w:val="both"/>
        <w:rPr>
          <w:rFonts w:ascii="Arial" w:hAnsi="Arial" w:cs="Arial"/>
          <w:sz w:val="22"/>
          <w:szCs w:val="22"/>
        </w:rPr>
      </w:pPr>
      <w:r>
        <w:rPr>
          <w:rFonts w:ascii="Arial" w:hAnsi="Arial" w:cs="Arial"/>
          <w:sz w:val="22"/>
          <w:szCs w:val="22"/>
        </w:rPr>
        <w:t xml:space="preserve">Hoogerwerf, A. (1989). </w:t>
      </w:r>
      <w:r w:rsidRPr="007263E3">
        <w:rPr>
          <w:rFonts w:ascii="Arial" w:hAnsi="Arial" w:cs="Arial"/>
          <w:i/>
          <w:sz w:val="22"/>
          <w:szCs w:val="22"/>
        </w:rPr>
        <w:t>Overheidsbeleid.</w:t>
      </w:r>
      <w:r>
        <w:rPr>
          <w:rFonts w:ascii="Arial" w:hAnsi="Arial" w:cs="Arial"/>
          <w:sz w:val="22"/>
          <w:szCs w:val="22"/>
        </w:rPr>
        <w:t xml:space="preserve"> Alphen aan den Rijn: Samson H.D. Tjeenk Willink.</w:t>
      </w:r>
    </w:p>
    <w:p w:rsidR="009B6510" w:rsidRPr="00E85ED2" w:rsidRDefault="009B6510" w:rsidP="00E85ED2">
      <w:pPr>
        <w:numPr>
          <w:ilvl w:val="0"/>
          <w:numId w:val="1"/>
        </w:numPr>
        <w:spacing w:line="276" w:lineRule="auto"/>
        <w:jc w:val="both"/>
        <w:rPr>
          <w:rFonts w:ascii="Arial" w:hAnsi="Arial" w:cs="Arial"/>
          <w:sz w:val="22"/>
          <w:szCs w:val="22"/>
        </w:rPr>
      </w:pPr>
      <w:r>
        <w:rPr>
          <w:rFonts w:ascii="Arial" w:hAnsi="Arial" w:cs="Arial"/>
          <w:sz w:val="22"/>
          <w:szCs w:val="22"/>
        </w:rPr>
        <w:t xml:space="preserve">Koning, J., Bijwaard, G., Gelderblom, A. &amp; Kroes, H. (2003). </w:t>
      </w:r>
      <w:r w:rsidRPr="000C609B">
        <w:rPr>
          <w:rFonts w:ascii="Arial" w:hAnsi="Arial" w:cs="Arial"/>
          <w:i/>
          <w:sz w:val="22"/>
          <w:szCs w:val="22"/>
        </w:rPr>
        <w:t>Arbeidsmarkttransities en aanboddiscrepanties.</w:t>
      </w:r>
      <w:r>
        <w:rPr>
          <w:rFonts w:ascii="Arial" w:hAnsi="Arial" w:cs="Arial"/>
          <w:sz w:val="22"/>
          <w:szCs w:val="22"/>
        </w:rPr>
        <w:t xml:space="preserve"> Rotterdam: SEOR.</w:t>
      </w:r>
    </w:p>
    <w:p w:rsidR="009B6510" w:rsidRDefault="009B6510" w:rsidP="00F026B5">
      <w:pPr>
        <w:numPr>
          <w:ilvl w:val="0"/>
          <w:numId w:val="1"/>
        </w:numPr>
        <w:spacing w:line="276" w:lineRule="auto"/>
        <w:jc w:val="both"/>
        <w:rPr>
          <w:rFonts w:ascii="Arial" w:hAnsi="Arial" w:cs="Arial"/>
          <w:sz w:val="22"/>
          <w:szCs w:val="22"/>
        </w:rPr>
      </w:pPr>
      <w:r w:rsidRPr="00BB3BE8">
        <w:rPr>
          <w:rFonts w:ascii="Arial" w:hAnsi="Arial" w:cs="Arial"/>
          <w:sz w:val="22"/>
          <w:szCs w:val="22"/>
        </w:rPr>
        <w:t>Mekkenholt, E.W</w:t>
      </w:r>
      <w:r>
        <w:rPr>
          <w:rFonts w:ascii="Arial" w:hAnsi="Arial" w:cs="Arial"/>
          <w:sz w:val="22"/>
          <w:szCs w:val="22"/>
        </w:rPr>
        <w:t xml:space="preserve">. (1993). </w:t>
      </w:r>
      <w:r w:rsidRPr="00BB3BE8">
        <w:rPr>
          <w:rFonts w:ascii="Arial" w:hAnsi="Arial" w:cs="Arial"/>
          <w:i/>
          <w:sz w:val="22"/>
          <w:szCs w:val="22"/>
        </w:rPr>
        <w:t xml:space="preserve">Een sequentiële analyse van de baanmobiliteit in </w:t>
      </w:r>
      <w:r w:rsidRPr="00025331">
        <w:rPr>
          <w:rFonts w:ascii="Arial" w:hAnsi="Arial" w:cs="Arial"/>
          <w:i/>
          <w:sz w:val="22"/>
          <w:szCs w:val="22"/>
        </w:rPr>
        <w:t xml:space="preserve">Nederland. </w:t>
      </w:r>
      <w:r w:rsidRPr="00025331">
        <w:rPr>
          <w:rFonts w:ascii="Arial" w:hAnsi="Arial" w:cs="Arial"/>
          <w:sz w:val="22"/>
          <w:szCs w:val="22"/>
        </w:rPr>
        <w:t>Academisch proefschrift. Amsterdam: Universiteit van Amsterdam.</w:t>
      </w:r>
    </w:p>
    <w:p w:rsidR="009B6510" w:rsidRDefault="009B6510" w:rsidP="00F026B5">
      <w:pPr>
        <w:numPr>
          <w:ilvl w:val="0"/>
          <w:numId w:val="1"/>
        </w:numPr>
        <w:spacing w:line="276" w:lineRule="auto"/>
        <w:jc w:val="both"/>
        <w:rPr>
          <w:rFonts w:ascii="Arial" w:hAnsi="Arial" w:cs="Arial"/>
          <w:sz w:val="22"/>
          <w:szCs w:val="22"/>
        </w:rPr>
      </w:pPr>
      <w:r w:rsidRPr="00F026B5">
        <w:rPr>
          <w:rFonts w:ascii="Arial" w:hAnsi="Arial" w:cs="Arial"/>
          <w:sz w:val="22"/>
          <w:szCs w:val="22"/>
        </w:rPr>
        <w:t xml:space="preserve">Metselaar, E.E. &amp; J.M. Boom. (2004). </w:t>
      </w:r>
      <w:r w:rsidRPr="00F026B5">
        <w:rPr>
          <w:rFonts w:ascii="Arial" w:hAnsi="Arial" w:cs="Arial"/>
          <w:i/>
          <w:sz w:val="22"/>
          <w:szCs w:val="22"/>
        </w:rPr>
        <w:t>Handen en voeten aan employability</w:t>
      </w:r>
      <w:r w:rsidRPr="00F026B5">
        <w:rPr>
          <w:rFonts w:ascii="Arial" w:hAnsi="Arial" w:cs="Arial"/>
          <w:sz w:val="22"/>
          <w:szCs w:val="22"/>
        </w:rPr>
        <w:t>. Alphen aan den Rijn: Kluwer.</w:t>
      </w:r>
    </w:p>
    <w:p w:rsidR="009B6510" w:rsidRPr="00F21CE7" w:rsidRDefault="009B6510" w:rsidP="00F21CE7">
      <w:pPr>
        <w:numPr>
          <w:ilvl w:val="0"/>
          <w:numId w:val="1"/>
        </w:numPr>
        <w:spacing w:line="276" w:lineRule="auto"/>
        <w:jc w:val="both"/>
        <w:rPr>
          <w:rFonts w:ascii="Arial" w:hAnsi="Arial" w:cs="Arial"/>
          <w:sz w:val="22"/>
          <w:szCs w:val="22"/>
        </w:rPr>
      </w:pPr>
      <w:r>
        <w:rPr>
          <w:rFonts w:ascii="Arial" w:hAnsi="Arial" w:cs="Arial"/>
          <w:sz w:val="22"/>
          <w:szCs w:val="22"/>
        </w:rPr>
        <w:t>Ministerie van VWS. (2007). Sociaal Jaarverslag 2006</w:t>
      </w:r>
      <w:r w:rsidRPr="00F026B5">
        <w:rPr>
          <w:rFonts w:ascii="Arial" w:hAnsi="Arial" w:cs="Arial"/>
          <w:sz w:val="22"/>
          <w:szCs w:val="22"/>
        </w:rPr>
        <w:t>.</w:t>
      </w:r>
      <w:r>
        <w:rPr>
          <w:rFonts w:ascii="Arial" w:hAnsi="Arial" w:cs="Arial"/>
          <w:sz w:val="22"/>
          <w:szCs w:val="22"/>
        </w:rPr>
        <w:t xml:space="preserve"> Verkregen op 21 juli 2009, via </w:t>
      </w:r>
      <w:hyperlink r:id="rId24" w:history="1">
        <w:r w:rsidRPr="00EC69A5">
          <w:rPr>
            <w:rStyle w:val="Hyperlink"/>
            <w:rFonts w:ascii="Arial" w:hAnsi="Arial" w:cs="Arial"/>
            <w:sz w:val="22"/>
            <w:szCs w:val="22"/>
          </w:rPr>
          <w:t>http://www.minvws.nl/Jaarverslagen/staf/2007/sociaal-jaarverslag-vws-2006.asp</w:t>
        </w:r>
      </w:hyperlink>
    </w:p>
    <w:p w:rsidR="009B6510" w:rsidRDefault="009B6510" w:rsidP="00F026B5">
      <w:pPr>
        <w:numPr>
          <w:ilvl w:val="0"/>
          <w:numId w:val="1"/>
        </w:numPr>
        <w:spacing w:line="276" w:lineRule="auto"/>
        <w:jc w:val="both"/>
        <w:rPr>
          <w:rFonts w:ascii="Arial" w:hAnsi="Arial" w:cs="Arial"/>
          <w:sz w:val="22"/>
          <w:szCs w:val="22"/>
        </w:rPr>
      </w:pPr>
      <w:r w:rsidRPr="00F026B5">
        <w:rPr>
          <w:rFonts w:ascii="Arial" w:hAnsi="Arial" w:cs="Arial"/>
          <w:sz w:val="22"/>
          <w:szCs w:val="22"/>
        </w:rPr>
        <w:t>Ministerie van VWS. (2008). Sociaal Jaarverslag 2007.</w:t>
      </w:r>
      <w:r>
        <w:rPr>
          <w:rFonts w:ascii="Arial" w:hAnsi="Arial" w:cs="Arial"/>
          <w:sz w:val="22"/>
          <w:szCs w:val="22"/>
        </w:rPr>
        <w:t xml:space="preserve"> Verkregen op 21 juli 2009, via </w:t>
      </w:r>
      <w:hyperlink r:id="rId25" w:history="1">
        <w:r w:rsidRPr="00F026B5">
          <w:rPr>
            <w:rStyle w:val="Hyperlink"/>
            <w:rFonts w:ascii="Arial" w:hAnsi="Arial" w:cs="Arial"/>
            <w:sz w:val="22"/>
            <w:szCs w:val="22"/>
          </w:rPr>
          <w:t>http://www.minvws.nl/Jaarverslagen/staf/2008/sociaal-jaarverslag-vws-2007.asp</w:t>
        </w:r>
      </w:hyperlink>
    </w:p>
    <w:p w:rsidR="009B6510" w:rsidRPr="00F026B5" w:rsidRDefault="009B6510" w:rsidP="00F026B5">
      <w:pPr>
        <w:numPr>
          <w:ilvl w:val="0"/>
          <w:numId w:val="1"/>
        </w:numPr>
        <w:spacing w:line="276" w:lineRule="auto"/>
        <w:jc w:val="both"/>
        <w:rPr>
          <w:rFonts w:ascii="Arial" w:hAnsi="Arial" w:cs="Arial"/>
          <w:sz w:val="22"/>
          <w:szCs w:val="22"/>
        </w:rPr>
      </w:pPr>
      <w:r w:rsidRPr="00F026B5">
        <w:rPr>
          <w:rFonts w:ascii="Arial" w:hAnsi="Arial" w:cs="Arial"/>
          <w:sz w:val="22"/>
          <w:szCs w:val="22"/>
        </w:rPr>
        <w:t>Ministerie van VWS. (2009). Sociaal Jaarverslag 2008.</w:t>
      </w:r>
      <w:r w:rsidRPr="00862585">
        <w:rPr>
          <w:rFonts w:ascii="Arial" w:hAnsi="Arial" w:cs="Arial"/>
          <w:sz w:val="22"/>
          <w:szCs w:val="22"/>
        </w:rPr>
        <w:t xml:space="preserve"> </w:t>
      </w:r>
      <w:r>
        <w:rPr>
          <w:rFonts w:ascii="Arial" w:hAnsi="Arial" w:cs="Arial"/>
          <w:sz w:val="22"/>
          <w:szCs w:val="22"/>
        </w:rPr>
        <w:t>Verkregen op 21 juli 2009, via</w:t>
      </w:r>
    </w:p>
    <w:p w:rsidR="009B6510" w:rsidRPr="0035028F" w:rsidRDefault="009B6510" w:rsidP="00F026B5">
      <w:pPr>
        <w:spacing w:line="276" w:lineRule="auto"/>
        <w:ind w:left="720"/>
        <w:jc w:val="both"/>
        <w:rPr>
          <w:rFonts w:ascii="Arial" w:hAnsi="Arial" w:cs="Arial"/>
          <w:sz w:val="22"/>
          <w:szCs w:val="22"/>
        </w:rPr>
      </w:pPr>
      <w:hyperlink r:id="rId26" w:history="1">
        <w:r w:rsidRPr="00F026B5">
          <w:rPr>
            <w:rStyle w:val="Hyperlink"/>
            <w:rFonts w:ascii="Arial" w:hAnsi="Arial" w:cs="Arial"/>
            <w:sz w:val="22"/>
            <w:szCs w:val="22"/>
          </w:rPr>
          <w:t>http://www.minvws.nl/Jaarverslagen/staf/2009/sociaal-jaarverslag-vws-2008.asp</w:t>
        </w:r>
      </w:hyperlink>
    </w:p>
    <w:p w:rsidR="009B6510" w:rsidRDefault="009B6510" w:rsidP="00F610E5">
      <w:pPr>
        <w:numPr>
          <w:ilvl w:val="0"/>
          <w:numId w:val="1"/>
        </w:numPr>
        <w:spacing w:line="276" w:lineRule="auto"/>
        <w:jc w:val="both"/>
        <w:rPr>
          <w:rFonts w:ascii="Arial" w:hAnsi="Arial" w:cs="Arial"/>
          <w:sz w:val="22"/>
          <w:szCs w:val="22"/>
        </w:rPr>
      </w:pPr>
      <w:r>
        <w:rPr>
          <w:rFonts w:ascii="Arial" w:hAnsi="Arial" w:cs="Arial"/>
          <w:sz w:val="22"/>
          <w:szCs w:val="22"/>
        </w:rPr>
        <w:t xml:space="preserve">Muffels, R., Ester, P., Ours van, J., Schippers, J. &amp; Wilthagen, T. (2004). </w:t>
      </w:r>
      <w:r w:rsidRPr="000C609B">
        <w:rPr>
          <w:rFonts w:ascii="Arial" w:hAnsi="Arial" w:cs="Arial"/>
          <w:i/>
          <w:sz w:val="22"/>
          <w:szCs w:val="22"/>
        </w:rPr>
        <w:t>De transitionele arbeidsmarkt. Naar een nieuwe sociale en economische dynamiek.</w:t>
      </w:r>
      <w:r>
        <w:rPr>
          <w:rFonts w:ascii="Arial" w:hAnsi="Arial" w:cs="Arial"/>
          <w:sz w:val="22"/>
          <w:szCs w:val="22"/>
        </w:rPr>
        <w:t xml:space="preserve"> Tilburg: OSA.</w:t>
      </w:r>
    </w:p>
    <w:p w:rsidR="009B6510" w:rsidRPr="00660483" w:rsidRDefault="009B6510" w:rsidP="00F610E5">
      <w:pPr>
        <w:numPr>
          <w:ilvl w:val="0"/>
          <w:numId w:val="1"/>
        </w:numPr>
        <w:spacing w:line="276" w:lineRule="auto"/>
        <w:jc w:val="both"/>
        <w:rPr>
          <w:rFonts w:ascii="Arial" w:hAnsi="Arial" w:cs="Arial"/>
          <w:sz w:val="22"/>
          <w:szCs w:val="22"/>
        </w:rPr>
      </w:pPr>
      <w:r w:rsidRPr="00660483">
        <w:rPr>
          <w:rFonts w:ascii="Arial" w:hAnsi="Arial" w:cs="Arial"/>
          <w:sz w:val="22"/>
          <w:szCs w:val="22"/>
        </w:rPr>
        <w:t xml:space="preserve">Pawson, R. &amp; Klein Haarhuis, C. (2005). </w:t>
      </w:r>
      <w:r w:rsidRPr="00660483">
        <w:rPr>
          <w:rFonts w:ascii="Arial" w:hAnsi="Arial" w:cs="Arial"/>
          <w:i/>
          <w:sz w:val="22"/>
          <w:szCs w:val="22"/>
        </w:rPr>
        <w:t>Evaluatie van complexe programma’s. Een theoriegestuurde aanpak.</w:t>
      </w:r>
      <w:r w:rsidRPr="00660483">
        <w:rPr>
          <w:rFonts w:ascii="Arial" w:hAnsi="Arial" w:cs="Arial"/>
          <w:sz w:val="22"/>
          <w:szCs w:val="22"/>
        </w:rPr>
        <w:t xml:space="preserve"> Justitiële verkenningen, jrg.31, nr.8.</w:t>
      </w:r>
    </w:p>
    <w:p w:rsidR="009B6510" w:rsidRDefault="009B6510" w:rsidP="00F610E5">
      <w:pPr>
        <w:numPr>
          <w:ilvl w:val="0"/>
          <w:numId w:val="1"/>
        </w:numPr>
        <w:spacing w:line="276" w:lineRule="auto"/>
        <w:jc w:val="both"/>
        <w:rPr>
          <w:rFonts w:ascii="Arial" w:hAnsi="Arial" w:cs="Arial"/>
          <w:sz w:val="22"/>
          <w:szCs w:val="22"/>
          <w:lang w:val="en-GB"/>
        </w:rPr>
      </w:pPr>
      <w:r>
        <w:rPr>
          <w:rFonts w:ascii="Arial" w:hAnsi="Arial" w:cs="Arial"/>
          <w:sz w:val="22"/>
          <w:szCs w:val="22"/>
          <w:lang w:val="en-GB"/>
        </w:rPr>
        <w:t>Pawson, R. &amp; Tilley, N. (1997).</w:t>
      </w:r>
      <w:r w:rsidRPr="00660483">
        <w:rPr>
          <w:rFonts w:ascii="Arial" w:hAnsi="Arial" w:cs="Arial"/>
          <w:sz w:val="22"/>
          <w:szCs w:val="22"/>
          <w:lang w:val="en-GB"/>
        </w:rPr>
        <w:t xml:space="preserve"> </w:t>
      </w:r>
      <w:r w:rsidRPr="00660483">
        <w:rPr>
          <w:rFonts w:ascii="Arial" w:hAnsi="Arial" w:cs="Arial"/>
          <w:i/>
          <w:sz w:val="22"/>
          <w:szCs w:val="22"/>
          <w:lang w:val="en-GB"/>
        </w:rPr>
        <w:t>Realistic Evaluation.</w:t>
      </w:r>
      <w:r w:rsidRPr="00660483">
        <w:rPr>
          <w:rFonts w:ascii="Arial" w:hAnsi="Arial" w:cs="Arial"/>
          <w:sz w:val="22"/>
          <w:szCs w:val="22"/>
          <w:lang w:val="en-GB"/>
        </w:rPr>
        <w:t xml:space="preserve"> London: Sage.</w:t>
      </w:r>
    </w:p>
    <w:p w:rsidR="009B6510" w:rsidRPr="00AE0707" w:rsidRDefault="009B6510" w:rsidP="00F610E5">
      <w:pPr>
        <w:numPr>
          <w:ilvl w:val="0"/>
          <w:numId w:val="1"/>
        </w:numPr>
        <w:spacing w:line="276" w:lineRule="auto"/>
        <w:jc w:val="both"/>
        <w:rPr>
          <w:rFonts w:ascii="Arial" w:hAnsi="Arial" w:cs="Arial"/>
          <w:sz w:val="22"/>
          <w:szCs w:val="22"/>
          <w:lang w:val="en-GB"/>
        </w:rPr>
      </w:pPr>
      <w:r>
        <w:rPr>
          <w:rFonts w:ascii="Arial" w:hAnsi="Arial" w:cs="Arial"/>
          <w:sz w:val="22"/>
          <w:szCs w:val="22"/>
          <w:lang w:val="en-GB"/>
        </w:rPr>
        <w:t xml:space="preserve">Robinson, S.L. &amp; Rousseau, D.M. (1994). </w:t>
      </w:r>
      <w:r w:rsidRPr="007D054F">
        <w:rPr>
          <w:rFonts w:ascii="Arial" w:hAnsi="Arial" w:cs="Arial"/>
          <w:i/>
          <w:sz w:val="22"/>
          <w:szCs w:val="22"/>
          <w:lang w:val="en-GB"/>
        </w:rPr>
        <w:t>V</w:t>
      </w:r>
      <w:r>
        <w:rPr>
          <w:rFonts w:ascii="Arial" w:hAnsi="Arial" w:cs="Arial"/>
          <w:i/>
          <w:sz w:val="22"/>
          <w:szCs w:val="22"/>
          <w:lang w:val="en-GB"/>
        </w:rPr>
        <w:t>iola</w:t>
      </w:r>
      <w:r w:rsidRPr="007D054F">
        <w:rPr>
          <w:rFonts w:ascii="Arial" w:hAnsi="Arial" w:cs="Arial"/>
          <w:i/>
          <w:sz w:val="22"/>
          <w:szCs w:val="22"/>
          <w:lang w:val="en-GB"/>
        </w:rPr>
        <w:t>ting the psychological contract: not the exception but the norm</w:t>
      </w:r>
      <w:r>
        <w:rPr>
          <w:rFonts w:ascii="Arial" w:hAnsi="Arial" w:cs="Arial"/>
          <w:sz w:val="22"/>
          <w:szCs w:val="22"/>
          <w:lang w:val="en-GB"/>
        </w:rPr>
        <w:t>. Journal of organizational behaviour, 15, 245-</w:t>
      </w:r>
      <w:r w:rsidRPr="007D054F">
        <w:rPr>
          <w:rFonts w:ascii="Arial" w:hAnsi="Arial" w:cs="Arial"/>
          <w:sz w:val="22"/>
          <w:szCs w:val="22"/>
          <w:lang w:val="en-US"/>
        </w:rPr>
        <w:t>259.</w:t>
      </w:r>
    </w:p>
    <w:p w:rsidR="009B6510" w:rsidRPr="00AE0707" w:rsidRDefault="009B6510" w:rsidP="00F610E5">
      <w:pPr>
        <w:numPr>
          <w:ilvl w:val="0"/>
          <w:numId w:val="1"/>
        </w:numPr>
        <w:spacing w:line="276" w:lineRule="auto"/>
        <w:jc w:val="both"/>
        <w:rPr>
          <w:rFonts w:ascii="Arial" w:hAnsi="Arial" w:cs="Arial"/>
          <w:sz w:val="22"/>
          <w:szCs w:val="22"/>
        </w:rPr>
      </w:pPr>
      <w:r>
        <w:rPr>
          <w:rFonts w:ascii="Arial" w:hAnsi="Arial" w:cs="Arial"/>
          <w:sz w:val="22"/>
          <w:szCs w:val="22"/>
          <w:lang w:val="en-US"/>
        </w:rPr>
        <w:t xml:space="preserve">Rosenthal, U. &amp; ‘t Hart, P. (1994). </w:t>
      </w:r>
      <w:r w:rsidRPr="00EA6D6B">
        <w:rPr>
          <w:rFonts w:ascii="Arial" w:hAnsi="Arial" w:cs="Arial"/>
          <w:i/>
          <w:sz w:val="22"/>
          <w:szCs w:val="22"/>
        </w:rPr>
        <w:t>Het één en ander: Case-contiminatie en andere methodologische complicaties in beleidswetenschappelijk onderzoek</w:t>
      </w:r>
      <w:r>
        <w:rPr>
          <w:rFonts w:ascii="Arial" w:hAnsi="Arial" w:cs="Arial"/>
          <w:i/>
          <w:sz w:val="22"/>
          <w:szCs w:val="22"/>
        </w:rPr>
        <w:t>.</w:t>
      </w:r>
      <w:r w:rsidRPr="00EA6D6B">
        <w:rPr>
          <w:rFonts w:ascii="Arial" w:hAnsi="Arial" w:cs="Arial"/>
          <w:i/>
          <w:sz w:val="22"/>
          <w:szCs w:val="22"/>
        </w:rPr>
        <w:t xml:space="preserve"> </w:t>
      </w:r>
      <w:r w:rsidRPr="00EA6D6B">
        <w:rPr>
          <w:rFonts w:ascii="Arial" w:hAnsi="Arial" w:cs="Arial"/>
          <w:sz w:val="22"/>
          <w:szCs w:val="22"/>
        </w:rPr>
        <w:t>Beleidswetenschappen</w:t>
      </w:r>
      <w:r>
        <w:rPr>
          <w:rFonts w:ascii="Arial" w:hAnsi="Arial" w:cs="Arial"/>
          <w:sz w:val="22"/>
          <w:szCs w:val="22"/>
        </w:rPr>
        <w:t>, 2, p. 141-163.</w:t>
      </w:r>
    </w:p>
    <w:p w:rsidR="009B6510" w:rsidRPr="00660483" w:rsidRDefault="009B6510" w:rsidP="00F610E5">
      <w:pPr>
        <w:numPr>
          <w:ilvl w:val="0"/>
          <w:numId w:val="1"/>
        </w:numPr>
        <w:spacing w:line="276" w:lineRule="auto"/>
        <w:jc w:val="both"/>
        <w:rPr>
          <w:rFonts w:ascii="Arial" w:hAnsi="Arial" w:cs="Arial"/>
          <w:sz w:val="22"/>
          <w:szCs w:val="22"/>
          <w:lang w:val="en-GB"/>
        </w:rPr>
      </w:pPr>
      <w:r>
        <w:rPr>
          <w:rFonts w:ascii="Arial" w:hAnsi="Arial" w:cs="Arial"/>
          <w:sz w:val="22"/>
          <w:szCs w:val="22"/>
          <w:lang w:val="en-US"/>
        </w:rPr>
        <w:t xml:space="preserve">Sabatier, P. &amp; Mazmanian, D. (1980). </w:t>
      </w:r>
      <w:r w:rsidRPr="00A920BC">
        <w:rPr>
          <w:rFonts w:ascii="Arial" w:hAnsi="Arial" w:cs="Arial"/>
          <w:i/>
          <w:sz w:val="22"/>
          <w:szCs w:val="22"/>
          <w:lang w:val="en-US"/>
        </w:rPr>
        <w:t>The implementation of public policy: A framework of analysis</w:t>
      </w:r>
      <w:r>
        <w:rPr>
          <w:rFonts w:ascii="Arial" w:hAnsi="Arial" w:cs="Arial"/>
          <w:sz w:val="22"/>
          <w:szCs w:val="22"/>
          <w:lang w:val="en-US"/>
        </w:rPr>
        <w:t>. In: Policy Studies Journal, Special Issue: Symposium on Succesfull Policy Implementation, p. 538-559.</w:t>
      </w:r>
    </w:p>
    <w:p w:rsidR="009B6510" w:rsidRPr="009B5BC5" w:rsidRDefault="009B6510" w:rsidP="008A3871">
      <w:pPr>
        <w:numPr>
          <w:ilvl w:val="0"/>
          <w:numId w:val="1"/>
        </w:numPr>
        <w:spacing w:line="276" w:lineRule="auto"/>
        <w:jc w:val="both"/>
        <w:rPr>
          <w:rFonts w:ascii="Arial" w:hAnsi="Arial" w:cs="Arial"/>
          <w:sz w:val="22"/>
          <w:szCs w:val="22"/>
          <w:lang w:val="en-US"/>
        </w:rPr>
      </w:pPr>
      <w:r w:rsidRPr="00E41E53">
        <w:rPr>
          <w:rFonts w:ascii="Arial" w:hAnsi="Arial" w:cs="Arial"/>
          <w:sz w:val="22"/>
          <w:szCs w:val="22"/>
          <w:lang w:val="en-GB"/>
        </w:rPr>
        <w:t xml:space="preserve">Schein, E.H. (1980). </w:t>
      </w:r>
      <w:r w:rsidRPr="00E41E53">
        <w:rPr>
          <w:rFonts w:ascii="Arial" w:hAnsi="Arial" w:cs="Arial"/>
          <w:i/>
          <w:sz w:val="22"/>
          <w:szCs w:val="22"/>
          <w:lang w:val="en-GB"/>
        </w:rPr>
        <w:t>Organizational Psychology.</w:t>
      </w:r>
      <w:r w:rsidRPr="00E41E53">
        <w:rPr>
          <w:rFonts w:ascii="Arial" w:hAnsi="Arial" w:cs="Arial"/>
          <w:sz w:val="22"/>
          <w:szCs w:val="22"/>
          <w:lang w:val="en-GB"/>
        </w:rPr>
        <w:t xml:space="preserve"> Englewood Cliffs: Prentice Hall. </w:t>
      </w:r>
    </w:p>
    <w:p w:rsidR="009B6510" w:rsidRPr="00E41E53" w:rsidRDefault="009B6510" w:rsidP="008A3871">
      <w:pPr>
        <w:numPr>
          <w:ilvl w:val="0"/>
          <w:numId w:val="1"/>
        </w:numPr>
        <w:spacing w:line="276" w:lineRule="auto"/>
        <w:jc w:val="both"/>
        <w:rPr>
          <w:rFonts w:ascii="Arial" w:hAnsi="Arial" w:cs="Arial"/>
          <w:sz w:val="22"/>
          <w:szCs w:val="22"/>
        </w:rPr>
      </w:pPr>
      <w:r w:rsidRPr="00DD3185">
        <w:rPr>
          <w:rFonts w:ascii="Arial" w:hAnsi="Arial" w:cs="Arial"/>
          <w:sz w:val="22"/>
          <w:szCs w:val="22"/>
        </w:rPr>
        <w:t xml:space="preserve">Schalk, R. Freese, C. (1997). </w:t>
      </w:r>
      <w:r w:rsidRPr="00DD3185">
        <w:rPr>
          <w:rFonts w:ascii="Arial" w:hAnsi="Arial" w:cs="Arial"/>
          <w:i/>
          <w:sz w:val="22"/>
          <w:szCs w:val="22"/>
        </w:rPr>
        <w:t>Bespreking van het psychologisch contract in organisaties</w:t>
      </w:r>
      <w:r w:rsidRPr="00DD3185">
        <w:rPr>
          <w:rFonts w:ascii="Arial" w:hAnsi="Arial" w:cs="Arial"/>
          <w:sz w:val="22"/>
          <w:szCs w:val="22"/>
        </w:rPr>
        <w:t>.</w:t>
      </w:r>
      <w:r>
        <w:rPr>
          <w:rFonts w:ascii="Arial" w:hAnsi="Arial" w:cs="Arial"/>
          <w:sz w:val="22"/>
          <w:szCs w:val="22"/>
        </w:rPr>
        <w:t xml:space="preserve"> Gedrag en Organisatie, 10, 160-162.</w:t>
      </w:r>
    </w:p>
    <w:p w:rsidR="009B6510" w:rsidRPr="008A3871" w:rsidRDefault="009B6510" w:rsidP="008A3871">
      <w:pPr>
        <w:numPr>
          <w:ilvl w:val="0"/>
          <w:numId w:val="1"/>
        </w:numPr>
        <w:spacing w:line="276" w:lineRule="auto"/>
        <w:jc w:val="both"/>
        <w:rPr>
          <w:rFonts w:ascii="Arial" w:hAnsi="Arial" w:cs="Arial"/>
          <w:sz w:val="22"/>
          <w:szCs w:val="22"/>
        </w:rPr>
      </w:pPr>
      <w:r w:rsidRPr="00E41E53">
        <w:rPr>
          <w:rFonts w:ascii="Arial" w:hAnsi="Arial" w:cs="Arial"/>
          <w:sz w:val="22"/>
          <w:szCs w:val="22"/>
        </w:rPr>
        <w:t>Singerling, E.P. &amp; Mes, H.J. (1994).</w:t>
      </w:r>
      <w:r w:rsidRPr="00E41E53">
        <w:rPr>
          <w:rFonts w:ascii="Arial" w:hAnsi="Arial" w:cs="Arial"/>
          <w:i/>
          <w:sz w:val="22"/>
          <w:szCs w:val="22"/>
        </w:rPr>
        <w:t xml:space="preserve"> Stapsgewijze analyse van employability</w:t>
      </w:r>
      <w:r w:rsidRPr="00E41E53">
        <w:rPr>
          <w:rFonts w:ascii="Arial" w:hAnsi="Arial" w:cs="Arial"/>
          <w:sz w:val="22"/>
          <w:szCs w:val="22"/>
        </w:rPr>
        <w:t>. Gids voor Personeelsmanagement, jaargang 69, nr.12, p. 35-40.</w:t>
      </w:r>
    </w:p>
    <w:p w:rsidR="009B6510" w:rsidRDefault="009B6510" w:rsidP="00F610E5">
      <w:pPr>
        <w:numPr>
          <w:ilvl w:val="0"/>
          <w:numId w:val="1"/>
        </w:numPr>
        <w:spacing w:line="276" w:lineRule="auto"/>
        <w:jc w:val="both"/>
        <w:rPr>
          <w:rFonts w:ascii="Arial" w:hAnsi="Arial" w:cs="Arial"/>
          <w:sz w:val="22"/>
          <w:szCs w:val="22"/>
        </w:rPr>
      </w:pPr>
      <w:r w:rsidRPr="00025331">
        <w:rPr>
          <w:rFonts w:ascii="Arial" w:hAnsi="Arial" w:cs="Arial"/>
          <w:sz w:val="22"/>
          <w:szCs w:val="22"/>
        </w:rPr>
        <w:t xml:space="preserve">Sociaal-Economische Raad. (2001). </w:t>
      </w:r>
      <w:r w:rsidRPr="00025331">
        <w:rPr>
          <w:rFonts w:ascii="Arial" w:hAnsi="Arial" w:cs="Arial"/>
          <w:i/>
          <w:sz w:val="22"/>
          <w:szCs w:val="22"/>
        </w:rPr>
        <w:t>Arbeidsmobiliteit in de EU. Advies over de arbeidsmobiliteit in de Europese Unie.</w:t>
      </w:r>
      <w:r w:rsidRPr="00025331">
        <w:rPr>
          <w:rFonts w:ascii="Arial" w:hAnsi="Arial" w:cs="Arial"/>
          <w:sz w:val="22"/>
          <w:szCs w:val="22"/>
        </w:rPr>
        <w:t xml:space="preserve"> Den Haag: Sociaal-Economische Raad.</w:t>
      </w:r>
    </w:p>
    <w:p w:rsidR="009B6510" w:rsidRPr="00025331" w:rsidRDefault="009B6510" w:rsidP="00F610E5">
      <w:pPr>
        <w:numPr>
          <w:ilvl w:val="0"/>
          <w:numId w:val="1"/>
        </w:numPr>
        <w:spacing w:line="276" w:lineRule="auto"/>
        <w:jc w:val="both"/>
        <w:rPr>
          <w:rFonts w:ascii="Arial" w:hAnsi="Arial" w:cs="Arial"/>
          <w:sz w:val="22"/>
          <w:szCs w:val="22"/>
        </w:rPr>
      </w:pPr>
      <w:r>
        <w:rPr>
          <w:rFonts w:ascii="Arial" w:hAnsi="Arial" w:cs="Arial"/>
          <w:sz w:val="22"/>
          <w:szCs w:val="22"/>
        </w:rPr>
        <w:t xml:space="preserve">Steijn, B. (2001). </w:t>
      </w:r>
      <w:r w:rsidRPr="00134EBE">
        <w:rPr>
          <w:rFonts w:ascii="Arial" w:hAnsi="Arial" w:cs="Arial"/>
          <w:i/>
          <w:sz w:val="22"/>
          <w:szCs w:val="22"/>
        </w:rPr>
        <w:t>Werken in de informatiesamenleving.</w:t>
      </w:r>
      <w:r>
        <w:rPr>
          <w:rFonts w:ascii="Arial" w:hAnsi="Arial" w:cs="Arial"/>
          <w:sz w:val="22"/>
          <w:szCs w:val="22"/>
        </w:rPr>
        <w:t xml:space="preserve"> Assen: Koninklijke Van Gorcum.</w:t>
      </w:r>
    </w:p>
    <w:p w:rsidR="009B6510" w:rsidRDefault="009B6510" w:rsidP="00F610E5">
      <w:pPr>
        <w:numPr>
          <w:ilvl w:val="0"/>
          <w:numId w:val="1"/>
        </w:numPr>
        <w:spacing w:line="276" w:lineRule="auto"/>
        <w:jc w:val="both"/>
        <w:rPr>
          <w:rFonts w:ascii="Arial" w:hAnsi="Arial" w:cs="Arial"/>
          <w:sz w:val="22"/>
          <w:szCs w:val="22"/>
        </w:rPr>
      </w:pPr>
      <w:r w:rsidRPr="00025331">
        <w:rPr>
          <w:rFonts w:ascii="Arial" w:hAnsi="Arial" w:cs="Arial"/>
          <w:sz w:val="22"/>
          <w:szCs w:val="22"/>
        </w:rPr>
        <w:t xml:space="preserve">Steijn, B. (2003). </w:t>
      </w:r>
      <w:r w:rsidRPr="00025331">
        <w:rPr>
          <w:rFonts w:ascii="Arial" w:hAnsi="Arial" w:cs="Arial"/>
          <w:i/>
          <w:sz w:val="22"/>
          <w:szCs w:val="22"/>
        </w:rPr>
        <w:t xml:space="preserve">De rol van het management bij arbeidssatisfactie en mobiliteit. </w:t>
      </w:r>
      <w:r w:rsidRPr="00025331">
        <w:rPr>
          <w:rFonts w:ascii="Arial" w:hAnsi="Arial" w:cs="Arial"/>
          <w:sz w:val="22"/>
          <w:szCs w:val="22"/>
        </w:rPr>
        <w:t xml:space="preserve">In: Ministerie van Binnenlandse zaken en Koninkrijksrelaties. Den Haag: Personeels- en mobiliteitsonderzoek 1999-2002. </w:t>
      </w:r>
    </w:p>
    <w:p w:rsidR="009B6510" w:rsidRDefault="009B6510" w:rsidP="00F610E5">
      <w:pPr>
        <w:numPr>
          <w:ilvl w:val="0"/>
          <w:numId w:val="1"/>
        </w:numPr>
        <w:spacing w:line="276" w:lineRule="auto"/>
        <w:jc w:val="both"/>
        <w:rPr>
          <w:rFonts w:ascii="Arial" w:hAnsi="Arial" w:cs="Arial"/>
          <w:sz w:val="22"/>
          <w:szCs w:val="22"/>
        </w:rPr>
      </w:pPr>
      <w:r w:rsidRPr="00025331">
        <w:rPr>
          <w:rFonts w:ascii="Arial" w:hAnsi="Arial" w:cs="Arial"/>
          <w:sz w:val="22"/>
          <w:szCs w:val="22"/>
          <w:lang w:val="en-GB"/>
        </w:rPr>
        <w:t xml:space="preserve">Swanborn, P.G. (1996). A common base for quality control criteria in quantitative and qualitative research. </w:t>
      </w:r>
      <w:r w:rsidRPr="00025331">
        <w:rPr>
          <w:rFonts w:ascii="Arial" w:hAnsi="Arial" w:cs="Arial"/>
          <w:sz w:val="22"/>
          <w:szCs w:val="22"/>
        </w:rPr>
        <w:t xml:space="preserve">In: Braster, J.F.A. (2000). </w:t>
      </w:r>
      <w:r w:rsidRPr="00025331">
        <w:rPr>
          <w:rFonts w:ascii="Arial" w:hAnsi="Arial" w:cs="Arial"/>
          <w:i/>
          <w:sz w:val="22"/>
          <w:szCs w:val="22"/>
        </w:rPr>
        <w:t>Beleidsevaluatie-onderzoek bij het ministerie van SZW. Kwaliteitscriteria en onderzoeksprogrammering in theorie en praktijk</w:t>
      </w:r>
      <w:r w:rsidRPr="00025331">
        <w:rPr>
          <w:rFonts w:ascii="Arial" w:hAnsi="Arial" w:cs="Arial"/>
          <w:sz w:val="22"/>
          <w:szCs w:val="22"/>
        </w:rPr>
        <w:t>. Utrecht: AWSB</w:t>
      </w:r>
      <w:r>
        <w:rPr>
          <w:rFonts w:ascii="Arial" w:hAnsi="Arial" w:cs="Arial"/>
          <w:sz w:val="22"/>
          <w:szCs w:val="22"/>
        </w:rPr>
        <w:t>.</w:t>
      </w:r>
    </w:p>
    <w:p w:rsidR="009B6510" w:rsidRDefault="009B6510" w:rsidP="00F610E5">
      <w:pPr>
        <w:numPr>
          <w:ilvl w:val="0"/>
          <w:numId w:val="1"/>
        </w:numPr>
        <w:spacing w:line="276" w:lineRule="auto"/>
        <w:jc w:val="both"/>
        <w:rPr>
          <w:rFonts w:ascii="Arial" w:hAnsi="Arial" w:cs="Arial"/>
          <w:sz w:val="22"/>
          <w:szCs w:val="22"/>
        </w:rPr>
      </w:pPr>
      <w:r>
        <w:rPr>
          <w:rFonts w:ascii="Arial" w:hAnsi="Arial" w:cs="Arial"/>
          <w:sz w:val="22"/>
          <w:szCs w:val="22"/>
        </w:rPr>
        <w:t xml:space="preserve">Swanborn, P.G. (1996). </w:t>
      </w:r>
      <w:r w:rsidRPr="00DE75B3">
        <w:rPr>
          <w:rFonts w:ascii="Arial" w:hAnsi="Arial" w:cs="Arial"/>
          <w:i/>
          <w:sz w:val="22"/>
          <w:szCs w:val="22"/>
        </w:rPr>
        <w:t>Case-study’s. Wat, wanneer en hoe?</w:t>
      </w:r>
      <w:r>
        <w:rPr>
          <w:rFonts w:ascii="Arial" w:hAnsi="Arial" w:cs="Arial"/>
          <w:sz w:val="22"/>
          <w:szCs w:val="22"/>
        </w:rPr>
        <w:t xml:space="preserve"> Amsterdam: Boom onderwijs.</w:t>
      </w:r>
    </w:p>
    <w:p w:rsidR="009B6510" w:rsidRDefault="009B6510" w:rsidP="00F610E5">
      <w:pPr>
        <w:numPr>
          <w:ilvl w:val="0"/>
          <w:numId w:val="1"/>
        </w:numPr>
        <w:spacing w:line="276" w:lineRule="auto"/>
        <w:jc w:val="both"/>
        <w:rPr>
          <w:rFonts w:ascii="Arial" w:hAnsi="Arial" w:cs="Arial"/>
          <w:sz w:val="22"/>
          <w:szCs w:val="22"/>
        </w:rPr>
      </w:pPr>
      <w:r>
        <w:rPr>
          <w:rFonts w:ascii="Arial" w:hAnsi="Arial" w:cs="Arial"/>
          <w:sz w:val="22"/>
          <w:szCs w:val="22"/>
        </w:rPr>
        <w:t xml:space="preserve">Swanborn, P.G. (1999). </w:t>
      </w:r>
      <w:r w:rsidRPr="004D2788">
        <w:rPr>
          <w:rFonts w:ascii="Arial" w:hAnsi="Arial" w:cs="Arial"/>
          <w:i/>
          <w:sz w:val="22"/>
          <w:szCs w:val="22"/>
        </w:rPr>
        <w:t>Evalueren</w:t>
      </w:r>
      <w:r>
        <w:rPr>
          <w:rFonts w:ascii="Arial" w:hAnsi="Arial" w:cs="Arial"/>
          <w:sz w:val="22"/>
          <w:szCs w:val="22"/>
        </w:rPr>
        <w:t>. Amsterdam: Boom onderwijs.</w:t>
      </w:r>
    </w:p>
    <w:p w:rsidR="009B6510" w:rsidRDefault="009B6510" w:rsidP="00F610E5">
      <w:pPr>
        <w:numPr>
          <w:ilvl w:val="0"/>
          <w:numId w:val="1"/>
        </w:numPr>
        <w:spacing w:line="276" w:lineRule="auto"/>
        <w:jc w:val="both"/>
        <w:rPr>
          <w:rFonts w:ascii="Arial" w:hAnsi="Arial" w:cs="Arial"/>
          <w:sz w:val="22"/>
          <w:szCs w:val="22"/>
        </w:rPr>
      </w:pPr>
      <w:r>
        <w:rPr>
          <w:rFonts w:ascii="Arial" w:hAnsi="Arial" w:cs="Arial"/>
          <w:sz w:val="22"/>
          <w:szCs w:val="22"/>
        </w:rPr>
        <w:t xml:space="preserve">Timmerhuis, V. &amp; Vermeulen, H. (1993). </w:t>
      </w:r>
      <w:r w:rsidRPr="00143710">
        <w:rPr>
          <w:rFonts w:ascii="Arial" w:hAnsi="Arial" w:cs="Arial"/>
          <w:i/>
          <w:sz w:val="22"/>
          <w:szCs w:val="22"/>
        </w:rPr>
        <w:t>Arbeidsmobiliteit van wetenschappelijk personeel. Een empirisch onderzoek naar feitelijke mobiliteit, redenen voor (non)mobiliteit en mobiliteitsbeleid.</w:t>
      </w:r>
      <w:r>
        <w:rPr>
          <w:rFonts w:ascii="Arial" w:hAnsi="Arial" w:cs="Arial"/>
          <w:sz w:val="22"/>
          <w:szCs w:val="22"/>
        </w:rPr>
        <w:t xml:space="preserve"> Tilburg: IVA.</w:t>
      </w:r>
    </w:p>
    <w:p w:rsidR="009B6510" w:rsidRPr="00C13FDC" w:rsidRDefault="009B6510" w:rsidP="00F610E5">
      <w:pPr>
        <w:numPr>
          <w:ilvl w:val="0"/>
          <w:numId w:val="1"/>
        </w:numPr>
        <w:spacing w:line="276" w:lineRule="auto"/>
        <w:jc w:val="both"/>
        <w:rPr>
          <w:rFonts w:ascii="Arial" w:hAnsi="Arial" w:cs="Arial"/>
          <w:sz w:val="22"/>
          <w:szCs w:val="22"/>
        </w:rPr>
      </w:pPr>
      <w:r w:rsidRPr="009B5BC5">
        <w:rPr>
          <w:rFonts w:ascii="Arial" w:hAnsi="Arial" w:cs="Arial"/>
          <w:sz w:val="22"/>
          <w:szCs w:val="22"/>
        </w:rPr>
        <w:t xml:space="preserve">Thijssen, J.G.L. (1997). </w:t>
      </w:r>
      <w:r w:rsidRPr="00D655B9">
        <w:rPr>
          <w:rFonts w:ascii="Arial" w:hAnsi="Arial" w:cs="Arial"/>
          <w:i/>
          <w:sz w:val="22"/>
          <w:szCs w:val="22"/>
        </w:rPr>
        <w:t>Employability en employment: terminologie, modelvorming en opleidingspraktijk</w:t>
      </w:r>
      <w:r>
        <w:rPr>
          <w:rFonts w:ascii="Arial" w:hAnsi="Arial" w:cs="Arial"/>
          <w:sz w:val="22"/>
          <w:szCs w:val="22"/>
        </w:rPr>
        <w:t>. Opleiding en ontwikkeling, jaargang 10, p 9-14.</w:t>
      </w:r>
    </w:p>
    <w:p w:rsidR="009B6510" w:rsidRDefault="009B6510" w:rsidP="00F610E5">
      <w:pPr>
        <w:numPr>
          <w:ilvl w:val="0"/>
          <w:numId w:val="1"/>
        </w:numPr>
        <w:spacing w:line="276" w:lineRule="auto"/>
        <w:jc w:val="both"/>
        <w:rPr>
          <w:rFonts w:ascii="Arial" w:hAnsi="Arial" w:cs="Arial"/>
          <w:sz w:val="22"/>
          <w:szCs w:val="22"/>
        </w:rPr>
      </w:pPr>
      <w:r w:rsidRPr="00025331">
        <w:rPr>
          <w:rFonts w:ascii="Arial" w:hAnsi="Arial" w:cs="Arial"/>
          <w:sz w:val="22"/>
          <w:szCs w:val="22"/>
        </w:rPr>
        <w:t xml:space="preserve">Vall van de, M. (2007). </w:t>
      </w:r>
      <w:r w:rsidRPr="00025331">
        <w:rPr>
          <w:rFonts w:ascii="Arial" w:hAnsi="Arial" w:cs="Arial"/>
          <w:i/>
          <w:sz w:val="22"/>
          <w:szCs w:val="22"/>
        </w:rPr>
        <w:t>De structuur van ongestructureerde problemen: een rationele methode tot effectuering van beleid</w:t>
      </w:r>
      <w:r w:rsidRPr="00025331">
        <w:rPr>
          <w:rFonts w:ascii="Arial" w:hAnsi="Arial" w:cs="Arial"/>
          <w:sz w:val="22"/>
          <w:szCs w:val="22"/>
        </w:rPr>
        <w:t xml:space="preserve">. In: </w:t>
      </w:r>
      <w:r w:rsidRPr="00025331">
        <w:rPr>
          <w:rFonts w:ascii="Arial" w:hAnsi="Arial" w:cs="Arial"/>
          <w:iCs/>
          <w:sz w:val="22"/>
          <w:szCs w:val="22"/>
        </w:rPr>
        <w:t xml:space="preserve">Reader Organisatie 2. Organisatieanalyse: methodologie en interventie. </w:t>
      </w:r>
      <w:r w:rsidRPr="00025331">
        <w:rPr>
          <w:rFonts w:ascii="Arial" w:hAnsi="Arial" w:cs="Arial"/>
          <w:sz w:val="22"/>
          <w:szCs w:val="22"/>
        </w:rPr>
        <w:t>Erasmus Universiteit: Rotterdam.</w:t>
      </w:r>
    </w:p>
    <w:p w:rsidR="009B6510" w:rsidRPr="00C64C94" w:rsidRDefault="009B6510" w:rsidP="00F610E5">
      <w:pPr>
        <w:numPr>
          <w:ilvl w:val="0"/>
          <w:numId w:val="1"/>
        </w:numPr>
        <w:spacing w:line="276" w:lineRule="auto"/>
        <w:jc w:val="both"/>
        <w:rPr>
          <w:rFonts w:ascii="Arial" w:hAnsi="Arial" w:cs="Arial"/>
          <w:sz w:val="22"/>
          <w:szCs w:val="22"/>
          <w:lang w:val="en-US"/>
        </w:rPr>
      </w:pPr>
      <w:r w:rsidRPr="002E2D32">
        <w:rPr>
          <w:rFonts w:ascii="Arial" w:hAnsi="Arial" w:cs="Arial"/>
          <w:sz w:val="22"/>
          <w:szCs w:val="22"/>
          <w:lang w:val="en-US"/>
        </w:rPr>
        <w:t xml:space="preserve">Veen van, K. (1997). </w:t>
      </w:r>
      <w:r w:rsidRPr="00C64C94">
        <w:rPr>
          <w:rFonts w:ascii="Arial" w:hAnsi="Arial" w:cs="Arial"/>
          <w:i/>
          <w:sz w:val="22"/>
          <w:szCs w:val="22"/>
          <w:lang w:val="en-US"/>
        </w:rPr>
        <w:t>Inside an Internal Labor Market. Formal Rules, Flexibility and Career Lines in a Dutch Manufacturing Company</w:t>
      </w:r>
      <w:r w:rsidRPr="00C64C94">
        <w:rPr>
          <w:rFonts w:ascii="Arial" w:hAnsi="Arial" w:cs="Arial"/>
          <w:sz w:val="22"/>
          <w:szCs w:val="22"/>
          <w:lang w:val="en-US"/>
        </w:rPr>
        <w:t>.</w:t>
      </w:r>
      <w:r>
        <w:rPr>
          <w:rFonts w:ascii="Arial" w:hAnsi="Arial" w:cs="Arial"/>
          <w:sz w:val="22"/>
          <w:szCs w:val="22"/>
          <w:lang w:val="en-US"/>
        </w:rPr>
        <w:t xml:space="preserve"> Groningen/Amsterdam: ICS/Thesis Publishers.</w:t>
      </w:r>
    </w:p>
    <w:p w:rsidR="009B6510" w:rsidRDefault="009B6510" w:rsidP="00F610E5">
      <w:pPr>
        <w:numPr>
          <w:ilvl w:val="0"/>
          <w:numId w:val="1"/>
        </w:numPr>
        <w:spacing w:line="276" w:lineRule="auto"/>
        <w:jc w:val="both"/>
        <w:rPr>
          <w:rFonts w:ascii="Arial" w:hAnsi="Arial" w:cs="Arial"/>
          <w:sz w:val="22"/>
          <w:szCs w:val="22"/>
        </w:rPr>
      </w:pPr>
      <w:r w:rsidRPr="00025331">
        <w:rPr>
          <w:rFonts w:ascii="Arial" w:hAnsi="Arial" w:cs="Arial"/>
          <w:sz w:val="22"/>
          <w:szCs w:val="22"/>
        </w:rPr>
        <w:t xml:space="preserve">Vermeulen, W. (2004). </w:t>
      </w:r>
      <w:r w:rsidRPr="00025331">
        <w:rPr>
          <w:rFonts w:ascii="Arial" w:hAnsi="Arial" w:cs="Arial"/>
          <w:i/>
          <w:sz w:val="22"/>
          <w:szCs w:val="22"/>
        </w:rPr>
        <w:t xml:space="preserve">Nieuwe baan of nieuwe functie? Een studie naar de beloning van externe en interne mobiliteit. </w:t>
      </w:r>
      <w:r w:rsidRPr="00025331">
        <w:rPr>
          <w:rFonts w:ascii="Arial" w:hAnsi="Arial" w:cs="Arial"/>
          <w:sz w:val="22"/>
          <w:szCs w:val="22"/>
        </w:rPr>
        <w:t>Den-Haag: Sociaal en Cultureel Planbureau.</w:t>
      </w:r>
    </w:p>
    <w:p w:rsidR="009B6510" w:rsidRDefault="009B6510" w:rsidP="00F610E5">
      <w:pPr>
        <w:numPr>
          <w:ilvl w:val="0"/>
          <w:numId w:val="1"/>
        </w:numPr>
        <w:spacing w:line="276" w:lineRule="auto"/>
        <w:jc w:val="both"/>
        <w:rPr>
          <w:rFonts w:ascii="Arial" w:hAnsi="Arial" w:cs="Arial"/>
          <w:sz w:val="22"/>
          <w:szCs w:val="22"/>
        </w:rPr>
      </w:pPr>
      <w:r>
        <w:rPr>
          <w:rFonts w:ascii="Arial" w:hAnsi="Arial" w:cs="Arial"/>
          <w:sz w:val="22"/>
          <w:szCs w:val="22"/>
        </w:rPr>
        <w:t xml:space="preserve">Versloot, A.M., Glaudé, M.T.H. &amp; Thijssen, J.G.L. (1998). </w:t>
      </w:r>
      <w:r w:rsidRPr="000B711C">
        <w:rPr>
          <w:rFonts w:ascii="Arial" w:hAnsi="Arial" w:cs="Arial"/>
          <w:i/>
          <w:sz w:val="22"/>
          <w:szCs w:val="22"/>
        </w:rPr>
        <w:t>Employability: een pluriform arbeidsmarktfenomeen</w:t>
      </w:r>
      <w:r>
        <w:rPr>
          <w:rFonts w:ascii="Arial" w:hAnsi="Arial" w:cs="Arial"/>
          <w:sz w:val="22"/>
          <w:szCs w:val="22"/>
        </w:rPr>
        <w:t>. Amsterdam: Max Goote.</w:t>
      </w:r>
    </w:p>
    <w:p w:rsidR="009B6510" w:rsidRPr="0043017F" w:rsidRDefault="009B6510" w:rsidP="00847E04">
      <w:pPr>
        <w:numPr>
          <w:ilvl w:val="0"/>
          <w:numId w:val="1"/>
        </w:numPr>
        <w:spacing w:line="276" w:lineRule="auto"/>
        <w:ind w:left="714" w:hanging="357"/>
        <w:rPr>
          <w:rFonts w:ascii="Arial" w:hAnsi="Arial" w:cs="Arial"/>
          <w:sz w:val="22"/>
          <w:szCs w:val="22"/>
          <w:lang w:val="en-US"/>
        </w:rPr>
      </w:pPr>
      <w:r w:rsidRPr="0043017F">
        <w:rPr>
          <w:rFonts w:ascii="Arial" w:hAnsi="Arial" w:cs="Arial"/>
          <w:sz w:val="22"/>
          <w:szCs w:val="22"/>
          <w:lang w:val="en-US"/>
        </w:rPr>
        <w:t>Yin, R.K. (1989).</w:t>
      </w:r>
      <w:r>
        <w:rPr>
          <w:rFonts w:ascii="Arial" w:hAnsi="Arial" w:cs="Arial"/>
          <w:sz w:val="22"/>
          <w:szCs w:val="22"/>
          <w:lang w:val="en-US"/>
        </w:rPr>
        <w:t xml:space="preserve"> </w:t>
      </w:r>
      <w:r w:rsidRPr="0043017F">
        <w:rPr>
          <w:rFonts w:ascii="Arial" w:hAnsi="Arial" w:cs="Arial"/>
          <w:i/>
          <w:sz w:val="22"/>
          <w:szCs w:val="22"/>
          <w:lang w:val="en-US"/>
        </w:rPr>
        <w:t>Case-study-research design and methods.</w:t>
      </w:r>
      <w:r>
        <w:rPr>
          <w:rFonts w:ascii="Arial" w:hAnsi="Arial" w:cs="Arial"/>
          <w:sz w:val="22"/>
          <w:szCs w:val="22"/>
          <w:lang w:val="en-US"/>
        </w:rPr>
        <w:t xml:space="preserve"> New York: SAGE publications.</w:t>
      </w:r>
    </w:p>
    <w:p w:rsidR="009B6510" w:rsidRPr="00025331" w:rsidRDefault="009B6510" w:rsidP="00847E04">
      <w:pPr>
        <w:numPr>
          <w:ilvl w:val="0"/>
          <w:numId w:val="1"/>
        </w:numPr>
        <w:spacing w:line="276" w:lineRule="auto"/>
        <w:ind w:left="714" w:hanging="357"/>
        <w:rPr>
          <w:rFonts w:ascii="Arial" w:hAnsi="Arial" w:cs="Arial"/>
          <w:sz w:val="22"/>
          <w:szCs w:val="22"/>
        </w:rPr>
      </w:pPr>
      <w:r>
        <w:rPr>
          <w:rFonts w:ascii="Arial" w:hAnsi="Arial" w:cs="Arial"/>
          <w:sz w:val="22"/>
          <w:szCs w:val="22"/>
        </w:rPr>
        <w:t xml:space="preserve">Zwaan van der, A. (1990). </w:t>
      </w:r>
      <w:r w:rsidRPr="0043017F">
        <w:rPr>
          <w:rFonts w:ascii="Arial" w:hAnsi="Arial" w:cs="Arial"/>
          <w:i/>
          <w:sz w:val="22"/>
          <w:szCs w:val="22"/>
        </w:rPr>
        <w:t>Organisatieonderzoek</w:t>
      </w:r>
      <w:r>
        <w:rPr>
          <w:rFonts w:ascii="Arial" w:hAnsi="Arial" w:cs="Arial"/>
          <w:sz w:val="22"/>
          <w:szCs w:val="22"/>
        </w:rPr>
        <w:t>. Assen: Van Gorcum.</w:t>
      </w:r>
    </w:p>
    <w:p w:rsidR="009B6510" w:rsidRDefault="009B6510" w:rsidP="00847E04">
      <w:pPr>
        <w:numPr>
          <w:ilvl w:val="0"/>
          <w:numId w:val="1"/>
        </w:numPr>
        <w:spacing w:line="276" w:lineRule="auto"/>
        <w:ind w:left="714" w:hanging="357"/>
        <w:rPr>
          <w:rFonts w:ascii="Arial" w:hAnsi="Arial" w:cs="Arial"/>
          <w:sz w:val="22"/>
          <w:szCs w:val="22"/>
        </w:rPr>
      </w:pPr>
      <w:r>
        <w:rPr>
          <w:rFonts w:ascii="Arial" w:hAnsi="Arial" w:cs="Arial"/>
          <w:sz w:val="22"/>
          <w:szCs w:val="22"/>
        </w:rPr>
        <w:t xml:space="preserve">Zwinkels, W., Ooms, D. &amp; Sanders, J. (2009). </w:t>
      </w:r>
      <w:r w:rsidRPr="005C40D0">
        <w:rPr>
          <w:rFonts w:ascii="Arial" w:hAnsi="Arial" w:cs="Arial"/>
          <w:i/>
          <w:sz w:val="22"/>
          <w:szCs w:val="22"/>
        </w:rPr>
        <w:t>Omvang, aard en achtergronden van baan-baan mobiliteit.</w:t>
      </w:r>
      <w:r>
        <w:rPr>
          <w:rFonts w:ascii="Arial" w:hAnsi="Arial" w:cs="Arial"/>
          <w:sz w:val="22"/>
          <w:szCs w:val="22"/>
        </w:rPr>
        <w:t xml:space="preserve"> Den Haag: Raad voor Werk en Inkomen.</w:t>
      </w:r>
    </w:p>
    <w:p w:rsidR="009B6510" w:rsidRDefault="009B6510" w:rsidP="00F610E5">
      <w:pPr>
        <w:spacing w:line="276" w:lineRule="auto"/>
        <w:jc w:val="both"/>
        <w:rPr>
          <w:rFonts w:ascii="Arial" w:hAnsi="Arial" w:cs="Arial"/>
          <w:sz w:val="22"/>
          <w:szCs w:val="22"/>
        </w:rPr>
      </w:pPr>
    </w:p>
    <w:p w:rsidR="009B6510" w:rsidRDefault="009B6510" w:rsidP="00847E04">
      <w:pPr>
        <w:spacing w:line="276" w:lineRule="auto"/>
        <w:rPr>
          <w:rFonts w:ascii="Arial" w:hAnsi="Arial" w:cs="Arial"/>
          <w:sz w:val="22"/>
          <w:szCs w:val="22"/>
        </w:rPr>
      </w:pPr>
    </w:p>
    <w:p w:rsidR="009B6510" w:rsidRDefault="009B6510" w:rsidP="00FC4121">
      <w:pPr>
        <w:spacing w:after="200" w:line="276" w:lineRule="auto"/>
        <w:rPr>
          <w:rFonts w:ascii="Arial" w:hAnsi="Arial" w:cs="Arial"/>
          <w:sz w:val="22"/>
          <w:szCs w:val="22"/>
        </w:rPr>
      </w:pPr>
    </w:p>
    <w:sectPr w:rsidR="009B6510" w:rsidSect="00233956">
      <w:headerReference w:type="default" r:id="rId27"/>
      <w:footerReference w:type="even" r:id="rId28"/>
      <w:footerReference w:type="default" r:id="rId29"/>
      <w:footerReference w:type="first" r:id="rId30"/>
      <w:pgSz w:w="11906" w:h="16838" w:code="9"/>
      <w:pgMar w:top="1418" w:right="1418" w:bottom="1418" w:left="1418"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6510" w:rsidRDefault="009B6510" w:rsidP="002204EA">
      <w:r>
        <w:separator/>
      </w:r>
    </w:p>
  </w:endnote>
  <w:endnote w:type="continuationSeparator" w:id="0">
    <w:p w:rsidR="009B6510" w:rsidRDefault="009B6510" w:rsidP="002204E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6510" w:rsidRDefault="009B6510" w:rsidP="006139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B6510" w:rsidRDefault="009B6510" w:rsidP="0061397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6510" w:rsidRPr="006006C5" w:rsidRDefault="009B6510" w:rsidP="0061397D">
    <w:pPr>
      <w:pStyle w:val="Footer"/>
      <w:framePr w:wrap="around" w:vAnchor="text" w:hAnchor="margin" w:xAlign="right" w:y="1"/>
      <w:rPr>
        <w:rStyle w:val="PageNumber"/>
        <w:rFonts w:ascii="Arial" w:hAnsi="Arial" w:cs="Arial"/>
        <w:sz w:val="22"/>
        <w:szCs w:val="22"/>
      </w:rPr>
    </w:pPr>
    <w:r w:rsidRPr="006006C5">
      <w:rPr>
        <w:rStyle w:val="PageNumber"/>
        <w:rFonts w:ascii="Arial" w:hAnsi="Arial" w:cs="Arial"/>
        <w:sz w:val="22"/>
        <w:szCs w:val="22"/>
      </w:rPr>
      <w:fldChar w:fldCharType="begin"/>
    </w:r>
    <w:r w:rsidRPr="006006C5">
      <w:rPr>
        <w:rStyle w:val="PageNumber"/>
        <w:rFonts w:ascii="Arial" w:hAnsi="Arial" w:cs="Arial"/>
        <w:sz w:val="22"/>
        <w:szCs w:val="22"/>
      </w:rPr>
      <w:instrText xml:space="preserve">PAGE  </w:instrText>
    </w:r>
    <w:r w:rsidRPr="006006C5">
      <w:rPr>
        <w:rStyle w:val="PageNumber"/>
        <w:rFonts w:ascii="Arial" w:hAnsi="Arial" w:cs="Arial"/>
        <w:sz w:val="22"/>
        <w:szCs w:val="22"/>
      </w:rPr>
      <w:fldChar w:fldCharType="separate"/>
    </w:r>
    <w:r>
      <w:rPr>
        <w:rStyle w:val="PageNumber"/>
        <w:rFonts w:ascii="Arial" w:hAnsi="Arial" w:cs="Arial"/>
        <w:noProof/>
        <w:sz w:val="22"/>
        <w:szCs w:val="22"/>
      </w:rPr>
      <w:t>3</w:t>
    </w:r>
    <w:r w:rsidRPr="006006C5">
      <w:rPr>
        <w:rStyle w:val="PageNumber"/>
        <w:rFonts w:ascii="Arial" w:hAnsi="Arial" w:cs="Arial"/>
        <w:sz w:val="22"/>
        <w:szCs w:val="22"/>
      </w:rPr>
      <w:fldChar w:fldCharType="end"/>
    </w:r>
  </w:p>
  <w:p w:rsidR="009B6510" w:rsidRDefault="009B6510" w:rsidP="0061397D">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6510" w:rsidRPr="00D036FA" w:rsidRDefault="009B6510" w:rsidP="00D036FA">
    <w:pPr>
      <w:pStyle w:val="Footer"/>
      <w:jc w:val="right"/>
      <w:rPr>
        <w:rFonts w:ascii="Arial" w:hAnsi="Arial" w:cs="Arial"/>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6510" w:rsidRDefault="009B6510" w:rsidP="002204EA">
      <w:r>
        <w:separator/>
      </w:r>
    </w:p>
  </w:footnote>
  <w:footnote w:type="continuationSeparator" w:id="0">
    <w:p w:rsidR="009B6510" w:rsidRDefault="009B6510" w:rsidP="002204EA">
      <w:r>
        <w:continuationSeparator/>
      </w:r>
    </w:p>
  </w:footnote>
  <w:footnote w:id="1">
    <w:p w:rsidR="009B6510" w:rsidRPr="006067F3" w:rsidRDefault="009B6510" w:rsidP="006067F3">
      <w:pPr>
        <w:spacing w:line="276" w:lineRule="auto"/>
        <w:jc w:val="both"/>
        <w:rPr>
          <w:rFonts w:ascii="Arial" w:hAnsi="Arial" w:cs="Arial"/>
          <w:sz w:val="20"/>
          <w:szCs w:val="20"/>
        </w:rPr>
      </w:pPr>
      <w:r w:rsidRPr="006067F3">
        <w:rPr>
          <w:rStyle w:val="FootnoteReference"/>
          <w:rFonts w:ascii="Arial" w:hAnsi="Arial" w:cs="Arial"/>
          <w:sz w:val="20"/>
          <w:szCs w:val="20"/>
        </w:rPr>
        <w:footnoteRef/>
      </w:r>
      <w:r w:rsidRPr="006067F3">
        <w:rPr>
          <w:rFonts w:ascii="Arial" w:hAnsi="Arial" w:cs="Arial"/>
          <w:sz w:val="20"/>
          <w:szCs w:val="20"/>
        </w:rPr>
        <w:t xml:space="preserve"> Alle in-, door- en uitstroompercentages zijn tot stand gekomen door het aantal ingestroomde, aantal intern doorgestroomde en aantal uitgestroomde medewerkers te delen door het totale personeelsbestand.</w:t>
      </w:r>
    </w:p>
    <w:p w:rsidR="009B6510" w:rsidRDefault="009B6510" w:rsidP="006067F3">
      <w:pPr>
        <w:spacing w:line="276" w:lineRule="auto"/>
        <w:jc w:val="both"/>
      </w:pPr>
    </w:p>
  </w:footnote>
  <w:footnote w:id="2">
    <w:p w:rsidR="009B6510" w:rsidRDefault="009B6510">
      <w:pPr>
        <w:pStyle w:val="FootnoteText"/>
      </w:pPr>
      <w:r w:rsidRPr="00A60E23">
        <w:rPr>
          <w:rStyle w:val="FootnoteReference"/>
          <w:rFonts w:ascii="Arial" w:hAnsi="Arial" w:cs="Arial"/>
        </w:rPr>
        <w:footnoteRef/>
      </w:r>
      <w:r w:rsidRPr="00A60E23">
        <w:rPr>
          <w:rFonts w:ascii="Arial" w:hAnsi="Arial" w:cs="Arial"/>
        </w:rPr>
        <w:t xml:space="preserve"> De in-, door- en uitstroomcijfe</w:t>
      </w:r>
      <w:r>
        <w:rPr>
          <w:rFonts w:ascii="Arial" w:hAnsi="Arial" w:cs="Arial"/>
        </w:rPr>
        <w:t>rs van de vijf</w:t>
      </w:r>
      <w:r w:rsidRPr="00A60E23">
        <w:rPr>
          <w:rFonts w:ascii="Arial" w:hAnsi="Arial" w:cs="Arial"/>
        </w:rPr>
        <w:t xml:space="preserve"> overheidsinstellingen zijn verkregen via Sociaal Jaarverslagen.</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6510" w:rsidRDefault="009B6510" w:rsidP="0061397D">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C3992"/>
    <w:multiLevelType w:val="hybridMultilevel"/>
    <w:tmpl w:val="B0F678E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019C6BA7"/>
    <w:multiLevelType w:val="hybridMultilevel"/>
    <w:tmpl w:val="681454B2"/>
    <w:lvl w:ilvl="0" w:tplc="B5169D40">
      <w:start w:val="1"/>
      <w:numFmt w:val="decimal"/>
      <w:lvlText w:val="%1."/>
      <w:lvlJc w:val="left"/>
      <w:pPr>
        <w:tabs>
          <w:tab w:val="num" w:pos="720"/>
        </w:tabs>
        <w:ind w:left="720" w:hanging="360"/>
      </w:pPr>
      <w:rPr>
        <w:rFonts w:ascii="Arial" w:hAnsi="Arial" w:cs="Arial" w:hint="default"/>
        <w:b/>
        <w:sz w:val="22"/>
      </w:rPr>
    </w:lvl>
    <w:lvl w:ilvl="1" w:tplc="519A0BC4">
      <w:numFmt w:val="none"/>
      <w:lvlText w:val=""/>
      <w:lvlJc w:val="left"/>
      <w:pPr>
        <w:tabs>
          <w:tab w:val="num" w:pos="360"/>
        </w:tabs>
      </w:pPr>
      <w:rPr>
        <w:rFonts w:cs="Times New Roman"/>
      </w:rPr>
    </w:lvl>
    <w:lvl w:ilvl="2" w:tplc="A9C6B53E">
      <w:numFmt w:val="none"/>
      <w:lvlText w:val=""/>
      <w:lvlJc w:val="left"/>
      <w:pPr>
        <w:tabs>
          <w:tab w:val="num" w:pos="360"/>
        </w:tabs>
      </w:pPr>
      <w:rPr>
        <w:rFonts w:cs="Times New Roman"/>
      </w:rPr>
    </w:lvl>
    <w:lvl w:ilvl="3" w:tplc="79201CF6">
      <w:numFmt w:val="none"/>
      <w:lvlText w:val=""/>
      <w:lvlJc w:val="left"/>
      <w:pPr>
        <w:tabs>
          <w:tab w:val="num" w:pos="360"/>
        </w:tabs>
      </w:pPr>
      <w:rPr>
        <w:rFonts w:cs="Times New Roman"/>
      </w:rPr>
    </w:lvl>
    <w:lvl w:ilvl="4" w:tplc="71DED13C">
      <w:numFmt w:val="none"/>
      <w:lvlText w:val=""/>
      <w:lvlJc w:val="left"/>
      <w:pPr>
        <w:tabs>
          <w:tab w:val="num" w:pos="360"/>
        </w:tabs>
      </w:pPr>
      <w:rPr>
        <w:rFonts w:cs="Times New Roman"/>
      </w:rPr>
    </w:lvl>
    <w:lvl w:ilvl="5" w:tplc="A2761DD0">
      <w:numFmt w:val="none"/>
      <w:lvlText w:val=""/>
      <w:lvlJc w:val="left"/>
      <w:pPr>
        <w:tabs>
          <w:tab w:val="num" w:pos="360"/>
        </w:tabs>
      </w:pPr>
      <w:rPr>
        <w:rFonts w:cs="Times New Roman"/>
      </w:rPr>
    </w:lvl>
    <w:lvl w:ilvl="6" w:tplc="0D0835B0">
      <w:numFmt w:val="none"/>
      <w:lvlText w:val=""/>
      <w:lvlJc w:val="left"/>
      <w:pPr>
        <w:tabs>
          <w:tab w:val="num" w:pos="360"/>
        </w:tabs>
      </w:pPr>
      <w:rPr>
        <w:rFonts w:cs="Times New Roman"/>
      </w:rPr>
    </w:lvl>
    <w:lvl w:ilvl="7" w:tplc="2EA0150C">
      <w:numFmt w:val="none"/>
      <w:lvlText w:val=""/>
      <w:lvlJc w:val="left"/>
      <w:pPr>
        <w:tabs>
          <w:tab w:val="num" w:pos="360"/>
        </w:tabs>
      </w:pPr>
      <w:rPr>
        <w:rFonts w:cs="Times New Roman"/>
      </w:rPr>
    </w:lvl>
    <w:lvl w:ilvl="8" w:tplc="E0E8E794">
      <w:numFmt w:val="none"/>
      <w:lvlText w:val=""/>
      <w:lvlJc w:val="left"/>
      <w:pPr>
        <w:tabs>
          <w:tab w:val="num" w:pos="360"/>
        </w:tabs>
      </w:pPr>
      <w:rPr>
        <w:rFonts w:cs="Times New Roman"/>
      </w:rPr>
    </w:lvl>
  </w:abstractNum>
  <w:abstractNum w:abstractNumId="2">
    <w:nsid w:val="03BD28B2"/>
    <w:multiLevelType w:val="hybridMultilevel"/>
    <w:tmpl w:val="844AA954"/>
    <w:lvl w:ilvl="0" w:tplc="9C2E4020">
      <w:start w:val="1"/>
      <w:numFmt w:val="decimal"/>
      <w:lvlText w:val="%1."/>
      <w:lvlJc w:val="left"/>
      <w:pPr>
        <w:ind w:left="720" w:hanging="360"/>
      </w:pPr>
      <w:rPr>
        <w:rFonts w:cs="Times New Roman" w:hint="default"/>
        <w:b/>
        <w:sz w:val="28"/>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3">
    <w:nsid w:val="06382FE3"/>
    <w:multiLevelType w:val="hybridMultilevel"/>
    <w:tmpl w:val="C430F082"/>
    <w:lvl w:ilvl="0" w:tplc="665C72CC">
      <w:start w:val="1"/>
      <w:numFmt w:val="decimal"/>
      <w:lvlText w:val="%1."/>
      <w:lvlJc w:val="left"/>
      <w:pPr>
        <w:tabs>
          <w:tab w:val="num" w:pos="720"/>
        </w:tabs>
        <w:ind w:left="720" w:hanging="360"/>
      </w:pPr>
      <w:rPr>
        <w:rFonts w:cs="Times New Roman" w:hint="default"/>
      </w:rPr>
    </w:lvl>
    <w:lvl w:ilvl="1" w:tplc="7264035E">
      <w:numFmt w:val="none"/>
      <w:lvlText w:val=""/>
      <w:lvlJc w:val="left"/>
      <w:pPr>
        <w:tabs>
          <w:tab w:val="num" w:pos="360"/>
        </w:tabs>
      </w:pPr>
      <w:rPr>
        <w:rFonts w:cs="Times New Roman"/>
      </w:rPr>
    </w:lvl>
    <w:lvl w:ilvl="2" w:tplc="6C822248">
      <w:numFmt w:val="none"/>
      <w:lvlText w:val=""/>
      <w:lvlJc w:val="left"/>
      <w:pPr>
        <w:tabs>
          <w:tab w:val="num" w:pos="360"/>
        </w:tabs>
      </w:pPr>
      <w:rPr>
        <w:rFonts w:cs="Times New Roman"/>
      </w:rPr>
    </w:lvl>
    <w:lvl w:ilvl="3" w:tplc="93303814">
      <w:numFmt w:val="none"/>
      <w:lvlText w:val=""/>
      <w:lvlJc w:val="left"/>
      <w:pPr>
        <w:tabs>
          <w:tab w:val="num" w:pos="360"/>
        </w:tabs>
      </w:pPr>
      <w:rPr>
        <w:rFonts w:cs="Times New Roman"/>
      </w:rPr>
    </w:lvl>
    <w:lvl w:ilvl="4" w:tplc="D33C369A">
      <w:numFmt w:val="none"/>
      <w:lvlText w:val=""/>
      <w:lvlJc w:val="left"/>
      <w:pPr>
        <w:tabs>
          <w:tab w:val="num" w:pos="360"/>
        </w:tabs>
      </w:pPr>
      <w:rPr>
        <w:rFonts w:cs="Times New Roman"/>
      </w:rPr>
    </w:lvl>
    <w:lvl w:ilvl="5" w:tplc="1F92A74C">
      <w:numFmt w:val="none"/>
      <w:lvlText w:val=""/>
      <w:lvlJc w:val="left"/>
      <w:pPr>
        <w:tabs>
          <w:tab w:val="num" w:pos="360"/>
        </w:tabs>
      </w:pPr>
      <w:rPr>
        <w:rFonts w:cs="Times New Roman"/>
      </w:rPr>
    </w:lvl>
    <w:lvl w:ilvl="6" w:tplc="7C983396">
      <w:numFmt w:val="none"/>
      <w:lvlText w:val=""/>
      <w:lvlJc w:val="left"/>
      <w:pPr>
        <w:tabs>
          <w:tab w:val="num" w:pos="360"/>
        </w:tabs>
      </w:pPr>
      <w:rPr>
        <w:rFonts w:cs="Times New Roman"/>
      </w:rPr>
    </w:lvl>
    <w:lvl w:ilvl="7" w:tplc="7A245536">
      <w:numFmt w:val="none"/>
      <w:lvlText w:val=""/>
      <w:lvlJc w:val="left"/>
      <w:pPr>
        <w:tabs>
          <w:tab w:val="num" w:pos="360"/>
        </w:tabs>
      </w:pPr>
      <w:rPr>
        <w:rFonts w:cs="Times New Roman"/>
      </w:rPr>
    </w:lvl>
    <w:lvl w:ilvl="8" w:tplc="8E30360C">
      <w:numFmt w:val="none"/>
      <w:lvlText w:val=""/>
      <w:lvlJc w:val="left"/>
      <w:pPr>
        <w:tabs>
          <w:tab w:val="num" w:pos="360"/>
        </w:tabs>
      </w:pPr>
      <w:rPr>
        <w:rFonts w:cs="Times New Roman"/>
      </w:rPr>
    </w:lvl>
  </w:abstractNum>
  <w:abstractNum w:abstractNumId="4">
    <w:nsid w:val="096D449B"/>
    <w:multiLevelType w:val="hybridMultilevel"/>
    <w:tmpl w:val="C56AF60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0CE4320B"/>
    <w:multiLevelType w:val="hybridMultilevel"/>
    <w:tmpl w:val="150CC260"/>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6">
    <w:nsid w:val="0E627100"/>
    <w:multiLevelType w:val="hybridMultilevel"/>
    <w:tmpl w:val="E1CA8A3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nsid w:val="0FF430B3"/>
    <w:multiLevelType w:val="hybridMultilevel"/>
    <w:tmpl w:val="B0042D7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nsid w:val="12CF3570"/>
    <w:multiLevelType w:val="hybridMultilevel"/>
    <w:tmpl w:val="2676C3E6"/>
    <w:lvl w:ilvl="0" w:tplc="878A3C92">
      <w:start w:val="1"/>
      <w:numFmt w:val="decimal"/>
      <w:lvlText w:val="%1."/>
      <w:lvlJc w:val="left"/>
      <w:pPr>
        <w:ind w:left="720" w:hanging="360"/>
      </w:pPr>
      <w:rPr>
        <w:rFonts w:cs="Times New Roman" w:hint="default"/>
        <w:b/>
        <w:sz w:val="28"/>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9">
    <w:nsid w:val="13107574"/>
    <w:multiLevelType w:val="hybridMultilevel"/>
    <w:tmpl w:val="8604C2E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nsid w:val="19230861"/>
    <w:multiLevelType w:val="hybridMultilevel"/>
    <w:tmpl w:val="728E0A6A"/>
    <w:lvl w:ilvl="0" w:tplc="40D6CA10">
      <w:start w:val="1"/>
      <w:numFmt w:val="decimal"/>
      <w:lvlText w:val="%1."/>
      <w:lvlJc w:val="left"/>
      <w:pPr>
        <w:ind w:left="720" w:hanging="360"/>
      </w:pPr>
      <w:rPr>
        <w:rFonts w:ascii="Arial" w:hAnsi="Arial" w:cs="Arial" w:hint="default"/>
        <w:b/>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1">
    <w:nsid w:val="19F44D8E"/>
    <w:multiLevelType w:val="hybridMultilevel"/>
    <w:tmpl w:val="F4C27CC0"/>
    <w:lvl w:ilvl="0" w:tplc="5ADE5BCC">
      <w:start w:val="1"/>
      <w:numFmt w:val="decimal"/>
      <w:lvlText w:val="%1."/>
      <w:lvlJc w:val="left"/>
      <w:pPr>
        <w:ind w:left="720" w:hanging="360"/>
      </w:pPr>
      <w:rPr>
        <w:rFonts w:cs="Times New Roman" w:hint="default"/>
        <w:b/>
        <w:sz w:val="28"/>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2">
    <w:nsid w:val="1A655355"/>
    <w:multiLevelType w:val="hybridMultilevel"/>
    <w:tmpl w:val="AB0EE95C"/>
    <w:lvl w:ilvl="0" w:tplc="572499B2">
      <w:start w:val="1"/>
      <w:numFmt w:val="decimal"/>
      <w:lvlText w:val="%1."/>
      <w:lvlJc w:val="left"/>
      <w:pPr>
        <w:ind w:left="720" w:hanging="360"/>
      </w:pPr>
      <w:rPr>
        <w:rFonts w:cs="Times New Roman" w:hint="default"/>
        <w:b/>
        <w:sz w:val="28"/>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3">
    <w:nsid w:val="1D10207E"/>
    <w:multiLevelType w:val="hybridMultilevel"/>
    <w:tmpl w:val="744AA07E"/>
    <w:lvl w:ilvl="0" w:tplc="2FBA7A98">
      <w:start w:val="1"/>
      <w:numFmt w:val="decimal"/>
      <w:lvlText w:val="%1."/>
      <w:lvlJc w:val="left"/>
      <w:pPr>
        <w:ind w:left="720" w:hanging="360"/>
      </w:pPr>
      <w:rPr>
        <w:rFonts w:cs="Times New Roman" w:hint="default"/>
        <w:b/>
        <w:sz w:val="28"/>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4">
    <w:nsid w:val="23F51842"/>
    <w:multiLevelType w:val="hybridMultilevel"/>
    <w:tmpl w:val="7FA2EE1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nsid w:val="249A4FBD"/>
    <w:multiLevelType w:val="hybridMultilevel"/>
    <w:tmpl w:val="072458B8"/>
    <w:lvl w:ilvl="0" w:tplc="09B49236">
      <w:start w:val="1"/>
      <w:numFmt w:val="decimal"/>
      <w:lvlText w:val="%1."/>
      <w:lvlJc w:val="left"/>
      <w:pPr>
        <w:tabs>
          <w:tab w:val="num" w:pos="720"/>
        </w:tabs>
        <w:ind w:left="720" w:hanging="360"/>
      </w:pPr>
      <w:rPr>
        <w:rFonts w:cs="Times New Roman" w:hint="default"/>
      </w:rPr>
    </w:lvl>
    <w:lvl w:ilvl="1" w:tplc="913E8E1A">
      <w:numFmt w:val="none"/>
      <w:lvlText w:val=""/>
      <w:lvlJc w:val="left"/>
      <w:pPr>
        <w:tabs>
          <w:tab w:val="num" w:pos="360"/>
        </w:tabs>
      </w:pPr>
      <w:rPr>
        <w:rFonts w:cs="Times New Roman"/>
      </w:rPr>
    </w:lvl>
    <w:lvl w:ilvl="2" w:tplc="E6667EE6">
      <w:numFmt w:val="none"/>
      <w:lvlText w:val=""/>
      <w:lvlJc w:val="left"/>
      <w:pPr>
        <w:tabs>
          <w:tab w:val="num" w:pos="360"/>
        </w:tabs>
      </w:pPr>
      <w:rPr>
        <w:rFonts w:cs="Times New Roman"/>
      </w:rPr>
    </w:lvl>
    <w:lvl w:ilvl="3" w:tplc="CF64AB28">
      <w:numFmt w:val="none"/>
      <w:lvlText w:val=""/>
      <w:lvlJc w:val="left"/>
      <w:pPr>
        <w:tabs>
          <w:tab w:val="num" w:pos="360"/>
        </w:tabs>
      </w:pPr>
      <w:rPr>
        <w:rFonts w:cs="Times New Roman"/>
      </w:rPr>
    </w:lvl>
    <w:lvl w:ilvl="4" w:tplc="BF967768">
      <w:numFmt w:val="none"/>
      <w:lvlText w:val=""/>
      <w:lvlJc w:val="left"/>
      <w:pPr>
        <w:tabs>
          <w:tab w:val="num" w:pos="360"/>
        </w:tabs>
      </w:pPr>
      <w:rPr>
        <w:rFonts w:cs="Times New Roman"/>
      </w:rPr>
    </w:lvl>
    <w:lvl w:ilvl="5" w:tplc="6BB22D76">
      <w:numFmt w:val="none"/>
      <w:lvlText w:val=""/>
      <w:lvlJc w:val="left"/>
      <w:pPr>
        <w:tabs>
          <w:tab w:val="num" w:pos="360"/>
        </w:tabs>
      </w:pPr>
      <w:rPr>
        <w:rFonts w:cs="Times New Roman"/>
      </w:rPr>
    </w:lvl>
    <w:lvl w:ilvl="6" w:tplc="603A1D3A">
      <w:numFmt w:val="none"/>
      <w:lvlText w:val=""/>
      <w:lvlJc w:val="left"/>
      <w:pPr>
        <w:tabs>
          <w:tab w:val="num" w:pos="360"/>
        </w:tabs>
      </w:pPr>
      <w:rPr>
        <w:rFonts w:cs="Times New Roman"/>
      </w:rPr>
    </w:lvl>
    <w:lvl w:ilvl="7" w:tplc="91BC5402">
      <w:numFmt w:val="none"/>
      <w:lvlText w:val=""/>
      <w:lvlJc w:val="left"/>
      <w:pPr>
        <w:tabs>
          <w:tab w:val="num" w:pos="360"/>
        </w:tabs>
      </w:pPr>
      <w:rPr>
        <w:rFonts w:cs="Times New Roman"/>
      </w:rPr>
    </w:lvl>
    <w:lvl w:ilvl="8" w:tplc="6264F1CC">
      <w:numFmt w:val="none"/>
      <w:lvlText w:val=""/>
      <w:lvlJc w:val="left"/>
      <w:pPr>
        <w:tabs>
          <w:tab w:val="num" w:pos="360"/>
        </w:tabs>
      </w:pPr>
      <w:rPr>
        <w:rFonts w:cs="Times New Roman"/>
      </w:rPr>
    </w:lvl>
  </w:abstractNum>
  <w:abstractNum w:abstractNumId="16">
    <w:nsid w:val="254A4821"/>
    <w:multiLevelType w:val="multilevel"/>
    <w:tmpl w:val="D2BE68D0"/>
    <w:lvl w:ilvl="0">
      <w:start w:val="1"/>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nsid w:val="28CA1A5B"/>
    <w:multiLevelType w:val="hybridMultilevel"/>
    <w:tmpl w:val="FDAC49EE"/>
    <w:lvl w:ilvl="0" w:tplc="C1380D2C">
      <w:start w:val="1"/>
      <w:numFmt w:val="decimal"/>
      <w:lvlText w:val="%1."/>
      <w:lvlJc w:val="left"/>
      <w:pPr>
        <w:tabs>
          <w:tab w:val="num" w:pos="720"/>
        </w:tabs>
        <w:ind w:left="720" w:hanging="360"/>
      </w:pPr>
      <w:rPr>
        <w:rFonts w:ascii="Arial" w:eastAsia="Times New Roman" w:hAnsi="Arial" w:cs="Arial" w:hint="default"/>
      </w:rPr>
    </w:lvl>
    <w:lvl w:ilvl="1" w:tplc="8B7A73BE">
      <w:numFmt w:val="none"/>
      <w:lvlText w:val=""/>
      <w:lvlJc w:val="left"/>
      <w:pPr>
        <w:tabs>
          <w:tab w:val="num" w:pos="360"/>
        </w:tabs>
      </w:pPr>
      <w:rPr>
        <w:rFonts w:cs="Times New Roman"/>
      </w:rPr>
    </w:lvl>
    <w:lvl w:ilvl="2" w:tplc="E4BA3A46">
      <w:numFmt w:val="none"/>
      <w:lvlText w:val=""/>
      <w:lvlJc w:val="left"/>
      <w:pPr>
        <w:tabs>
          <w:tab w:val="num" w:pos="360"/>
        </w:tabs>
      </w:pPr>
      <w:rPr>
        <w:rFonts w:cs="Times New Roman"/>
      </w:rPr>
    </w:lvl>
    <w:lvl w:ilvl="3" w:tplc="1C869852">
      <w:numFmt w:val="none"/>
      <w:lvlText w:val=""/>
      <w:lvlJc w:val="left"/>
      <w:pPr>
        <w:tabs>
          <w:tab w:val="num" w:pos="360"/>
        </w:tabs>
      </w:pPr>
      <w:rPr>
        <w:rFonts w:cs="Times New Roman"/>
      </w:rPr>
    </w:lvl>
    <w:lvl w:ilvl="4" w:tplc="FCF637D6">
      <w:numFmt w:val="none"/>
      <w:lvlText w:val=""/>
      <w:lvlJc w:val="left"/>
      <w:pPr>
        <w:tabs>
          <w:tab w:val="num" w:pos="360"/>
        </w:tabs>
      </w:pPr>
      <w:rPr>
        <w:rFonts w:cs="Times New Roman"/>
      </w:rPr>
    </w:lvl>
    <w:lvl w:ilvl="5" w:tplc="62585B8E">
      <w:numFmt w:val="none"/>
      <w:lvlText w:val=""/>
      <w:lvlJc w:val="left"/>
      <w:pPr>
        <w:tabs>
          <w:tab w:val="num" w:pos="360"/>
        </w:tabs>
      </w:pPr>
      <w:rPr>
        <w:rFonts w:cs="Times New Roman"/>
      </w:rPr>
    </w:lvl>
    <w:lvl w:ilvl="6" w:tplc="CD42D698">
      <w:numFmt w:val="none"/>
      <w:lvlText w:val=""/>
      <w:lvlJc w:val="left"/>
      <w:pPr>
        <w:tabs>
          <w:tab w:val="num" w:pos="360"/>
        </w:tabs>
      </w:pPr>
      <w:rPr>
        <w:rFonts w:cs="Times New Roman"/>
      </w:rPr>
    </w:lvl>
    <w:lvl w:ilvl="7" w:tplc="077A40E6">
      <w:numFmt w:val="none"/>
      <w:lvlText w:val=""/>
      <w:lvlJc w:val="left"/>
      <w:pPr>
        <w:tabs>
          <w:tab w:val="num" w:pos="360"/>
        </w:tabs>
      </w:pPr>
      <w:rPr>
        <w:rFonts w:cs="Times New Roman"/>
      </w:rPr>
    </w:lvl>
    <w:lvl w:ilvl="8" w:tplc="097E6BC0">
      <w:numFmt w:val="none"/>
      <w:lvlText w:val=""/>
      <w:lvlJc w:val="left"/>
      <w:pPr>
        <w:tabs>
          <w:tab w:val="num" w:pos="360"/>
        </w:tabs>
      </w:pPr>
      <w:rPr>
        <w:rFonts w:cs="Times New Roman"/>
      </w:rPr>
    </w:lvl>
  </w:abstractNum>
  <w:abstractNum w:abstractNumId="18">
    <w:nsid w:val="2A931138"/>
    <w:multiLevelType w:val="hybridMultilevel"/>
    <w:tmpl w:val="640CA92C"/>
    <w:lvl w:ilvl="0" w:tplc="04090009">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320C29F3"/>
    <w:multiLevelType w:val="hybridMultilevel"/>
    <w:tmpl w:val="2548A4F2"/>
    <w:lvl w:ilvl="0" w:tplc="14382686">
      <w:start w:val="1"/>
      <w:numFmt w:val="decimal"/>
      <w:lvlText w:val="%1."/>
      <w:lvlJc w:val="left"/>
      <w:pPr>
        <w:ind w:left="720" w:hanging="360"/>
      </w:pPr>
      <w:rPr>
        <w:rFonts w:cs="Times New Roman" w:hint="default"/>
        <w:b/>
        <w:sz w:val="28"/>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0">
    <w:nsid w:val="36797882"/>
    <w:multiLevelType w:val="hybridMultilevel"/>
    <w:tmpl w:val="C598FA5A"/>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nsid w:val="3B7C41E6"/>
    <w:multiLevelType w:val="hybridMultilevel"/>
    <w:tmpl w:val="8A1A7272"/>
    <w:lvl w:ilvl="0" w:tplc="070CAF2C">
      <w:start w:val="1"/>
      <w:numFmt w:val="decimal"/>
      <w:lvlText w:val="%1."/>
      <w:lvlJc w:val="left"/>
      <w:pPr>
        <w:tabs>
          <w:tab w:val="num" w:pos="720"/>
        </w:tabs>
        <w:ind w:left="720" w:hanging="360"/>
      </w:pPr>
      <w:rPr>
        <w:rFonts w:cs="Times New Roman" w:hint="default"/>
      </w:rPr>
    </w:lvl>
    <w:lvl w:ilvl="1" w:tplc="A39E930C">
      <w:numFmt w:val="none"/>
      <w:lvlText w:val=""/>
      <w:lvlJc w:val="left"/>
      <w:pPr>
        <w:tabs>
          <w:tab w:val="num" w:pos="360"/>
        </w:tabs>
      </w:pPr>
      <w:rPr>
        <w:rFonts w:cs="Times New Roman"/>
      </w:rPr>
    </w:lvl>
    <w:lvl w:ilvl="2" w:tplc="959055E4">
      <w:numFmt w:val="none"/>
      <w:lvlText w:val=""/>
      <w:lvlJc w:val="left"/>
      <w:pPr>
        <w:tabs>
          <w:tab w:val="num" w:pos="360"/>
        </w:tabs>
      </w:pPr>
      <w:rPr>
        <w:rFonts w:cs="Times New Roman"/>
      </w:rPr>
    </w:lvl>
    <w:lvl w:ilvl="3" w:tplc="8CA63C94">
      <w:numFmt w:val="none"/>
      <w:lvlText w:val=""/>
      <w:lvlJc w:val="left"/>
      <w:pPr>
        <w:tabs>
          <w:tab w:val="num" w:pos="360"/>
        </w:tabs>
      </w:pPr>
      <w:rPr>
        <w:rFonts w:cs="Times New Roman"/>
      </w:rPr>
    </w:lvl>
    <w:lvl w:ilvl="4" w:tplc="44F85A48">
      <w:numFmt w:val="none"/>
      <w:lvlText w:val=""/>
      <w:lvlJc w:val="left"/>
      <w:pPr>
        <w:tabs>
          <w:tab w:val="num" w:pos="360"/>
        </w:tabs>
      </w:pPr>
      <w:rPr>
        <w:rFonts w:cs="Times New Roman"/>
      </w:rPr>
    </w:lvl>
    <w:lvl w:ilvl="5" w:tplc="E20809F6">
      <w:numFmt w:val="none"/>
      <w:lvlText w:val=""/>
      <w:lvlJc w:val="left"/>
      <w:pPr>
        <w:tabs>
          <w:tab w:val="num" w:pos="360"/>
        </w:tabs>
      </w:pPr>
      <w:rPr>
        <w:rFonts w:cs="Times New Roman"/>
      </w:rPr>
    </w:lvl>
    <w:lvl w:ilvl="6" w:tplc="74846FD4">
      <w:numFmt w:val="none"/>
      <w:lvlText w:val=""/>
      <w:lvlJc w:val="left"/>
      <w:pPr>
        <w:tabs>
          <w:tab w:val="num" w:pos="360"/>
        </w:tabs>
      </w:pPr>
      <w:rPr>
        <w:rFonts w:cs="Times New Roman"/>
      </w:rPr>
    </w:lvl>
    <w:lvl w:ilvl="7" w:tplc="778CBA64">
      <w:numFmt w:val="none"/>
      <w:lvlText w:val=""/>
      <w:lvlJc w:val="left"/>
      <w:pPr>
        <w:tabs>
          <w:tab w:val="num" w:pos="360"/>
        </w:tabs>
      </w:pPr>
      <w:rPr>
        <w:rFonts w:cs="Times New Roman"/>
      </w:rPr>
    </w:lvl>
    <w:lvl w:ilvl="8" w:tplc="42A65408">
      <w:numFmt w:val="none"/>
      <w:lvlText w:val=""/>
      <w:lvlJc w:val="left"/>
      <w:pPr>
        <w:tabs>
          <w:tab w:val="num" w:pos="360"/>
        </w:tabs>
      </w:pPr>
      <w:rPr>
        <w:rFonts w:cs="Times New Roman"/>
      </w:rPr>
    </w:lvl>
  </w:abstractNum>
  <w:abstractNum w:abstractNumId="22">
    <w:nsid w:val="3BBB3270"/>
    <w:multiLevelType w:val="hybridMultilevel"/>
    <w:tmpl w:val="6C2E94EC"/>
    <w:lvl w:ilvl="0" w:tplc="FD8C8B0A">
      <w:start w:val="1"/>
      <w:numFmt w:val="decimal"/>
      <w:lvlText w:val="%1."/>
      <w:lvlJc w:val="left"/>
      <w:pPr>
        <w:ind w:left="720" w:hanging="360"/>
      </w:pPr>
      <w:rPr>
        <w:rFonts w:cs="Times New Roman" w:hint="default"/>
        <w:b/>
        <w:sz w:val="28"/>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3">
    <w:nsid w:val="3DA17C37"/>
    <w:multiLevelType w:val="hybridMultilevel"/>
    <w:tmpl w:val="34F64754"/>
    <w:lvl w:ilvl="0" w:tplc="8AA2CF5A">
      <w:start w:val="1"/>
      <w:numFmt w:val="decimal"/>
      <w:lvlText w:val="%1."/>
      <w:lvlJc w:val="left"/>
      <w:pPr>
        <w:ind w:left="720" w:hanging="360"/>
      </w:pPr>
      <w:rPr>
        <w:rFonts w:cs="Times New Roman" w:hint="default"/>
        <w:b/>
        <w:sz w:val="28"/>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4">
    <w:nsid w:val="3DA40350"/>
    <w:multiLevelType w:val="multilevel"/>
    <w:tmpl w:val="8F542F0E"/>
    <w:lvl w:ilvl="0">
      <w:start w:val="1"/>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5">
    <w:nsid w:val="44E01200"/>
    <w:multiLevelType w:val="hybridMultilevel"/>
    <w:tmpl w:val="B9B49E8C"/>
    <w:lvl w:ilvl="0" w:tplc="0413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6">
    <w:nsid w:val="46AF5C86"/>
    <w:multiLevelType w:val="hybridMultilevel"/>
    <w:tmpl w:val="5E660010"/>
    <w:lvl w:ilvl="0" w:tplc="04130019">
      <w:start w:val="1"/>
      <w:numFmt w:val="lowerLetter"/>
      <w:lvlText w:val="%1."/>
      <w:lvlJc w:val="left"/>
      <w:pPr>
        <w:tabs>
          <w:tab w:val="num" w:pos="720"/>
        </w:tabs>
        <w:ind w:left="720" w:hanging="360"/>
      </w:pPr>
      <w:rPr>
        <w:rFonts w:cs="Times New Roman" w:hint="default"/>
      </w:rPr>
    </w:lvl>
    <w:lvl w:ilvl="1" w:tplc="CE961006">
      <w:start w:val="1"/>
      <w:numFmt w:val="decimal"/>
      <w:lvlText w:val="%2."/>
      <w:lvlJc w:val="left"/>
      <w:pPr>
        <w:tabs>
          <w:tab w:val="num" w:pos="1440"/>
        </w:tabs>
        <w:ind w:left="1440" w:hanging="360"/>
      </w:pPr>
      <w:rPr>
        <w:rFonts w:ascii="Arial" w:eastAsia="Times New Roman" w:hAnsi="Arial" w:cs="Arial"/>
        <w:i w:val="0"/>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7">
    <w:nsid w:val="47CC30ED"/>
    <w:multiLevelType w:val="multilevel"/>
    <w:tmpl w:val="40FA3BF0"/>
    <w:lvl w:ilvl="0">
      <w:start w:val="1"/>
      <w:numFmt w:val="decimal"/>
      <w:lvlText w:val="%1."/>
      <w:lvlJc w:val="left"/>
      <w:pPr>
        <w:tabs>
          <w:tab w:val="num" w:pos="720"/>
        </w:tabs>
        <w:ind w:left="720" w:hanging="360"/>
      </w:pPr>
      <w:rPr>
        <w:rFonts w:cs="Times New Roman" w:hint="default"/>
        <w:i/>
      </w:rPr>
    </w:lvl>
    <w:lvl w:ilvl="1">
      <w:start w:val="1"/>
      <w:numFmt w:val="decimal"/>
      <w:isLgl/>
      <w:lvlText w:val="%1.%2"/>
      <w:lvlJc w:val="left"/>
      <w:pPr>
        <w:ind w:left="900" w:hanging="540"/>
      </w:pPr>
      <w:rPr>
        <w:rFonts w:cs="Times New Roman" w:hint="default"/>
      </w:rPr>
    </w:lvl>
    <w:lvl w:ilvl="2">
      <w:start w:val="6"/>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8">
    <w:nsid w:val="48202483"/>
    <w:multiLevelType w:val="multilevel"/>
    <w:tmpl w:val="E73EC006"/>
    <w:lvl w:ilvl="0">
      <w:start w:val="1"/>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9">
    <w:nsid w:val="4A2E065B"/>
    <w:multiLevelType w:val="multilevel"/>
    <w:tmpl w:val="0380BFE0"/>
    <w:lvl w:ilvl="0">
      <w:start w:val="1"/>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0">
    <w:nsid w:val="4AE033B9"/>
    <w:multiLevelType w:val="multilevel"/>
    <w:tmpl w:val="3E7A3032"/>
    <w:lvl w:ilvl="0">
      <w:start w:val="1"/>
      <w:numFmt w:val="decimal"/>
      <w:lvlText w:val="%1."/>
      <w:lvlJc w:val="left"/>
      <w:pPr>
        <w:ind w:left="720" w:hanging="360"/>
      </w:pPr>
      <w:rPr>
        <w:rFonts w:cs="Times New Roman" w:hint="default"/>
      </w:rPr>
    </w:lvl>
    <w:lvl w:ilvl="1">
      <w:start w:val="4"/>
      <w:numFmt w:val="decimal"/>
      <w:isLgl/>
      <w:lvlText w:val="%1.%2"/>
      <w:lvlJc w:val="left"/>
      <w:pPr>
        <w:ind w:left="750" w:hanging="39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1">
    <w:nsid w:val="4B3448E2"/>
    <w:multiLevelType w:val="hybridMultilevel"/>
    <w:tmpl w:val="7506F0D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nsid w:val="4BA24CF1"/>
    <w:multiLevelType w:val="hybridMultilevel"/>
    <w:tmpl w:val="B2784E40"/>
    <w:lvl w:ilvl="0" w:tplc="C3F66E58">
      <w:start w:val="1"/>
      <w:numFmt w:val="decimal"/>
      <w:lvlText w:val="%1."/>
      <w:lvlJc w:val="left"/>
      <w:pPr>
        <w:ind w:left="720" w:hanging="360"/>
      </w:pPr>
      <w:rPr>
        <w:rFonts w:cs="Times New Roman" w:hint="default"/>
        <w:b/>
        <w:sz w:val="28"/>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33">
    <w:nsid w:val="4FEB2466"/>
    <w:multiLevelType w:val="hybridMultilevel"/>
    <w:tmpl w:val="DAE650DA"/>
    <w:lvl w:ilvl="0" w:tplc="3198E4DA">
      <w:start w:val="1"/>
      <w:numFmt w:val="decimal"/>
      <w:lvlText w:val="%1."/>
      <w:lvlJc w:val="left"/>
      <w:pPr>
        <w:tabs>
          <w:tab w:val="num" w:pos="720"/>
        </w:tabs>
        <w:ind w:left="720" w:hanging="360"/>
      </w:pPr>
      <w:rPr>
        <w:rFonts w:cs="Times New Roman" w:hint="default"/>
      </w:rPr>
    </w:lvl>
    <w:lvl w:ilvl="1" w:tplc="07BAE5F8">
      <w:numFmt w:val="none"/>
      <w:lvlText w:val=""/>
      <w:lvlJc w:val="left"/>
      <w:pPr>
        <w:tabs>
          <w:tab w:val="num" w:pos="360"/>
        </w:tabs>
      </w:pPr>
      <w:rPr>
        <w:rFonts w:cs="Times New Roman"/>
      </w:rPr>
    </w:lvl>
    <w:lvl w:ilvl="2" w:tplc="1D685EE0">
      <w:numFmt w:val="none"/>
      <w:lvlText w:val=""/>
      <w:lvlJc w:val="left"/>
      <w:pPr>
        <w:tabs>
          <w:tab w:val="num" w:pos="360"/>
        </w:tabs>
      </w:pPr>
      <w:rPr>
        <w:rFonts w:cs="Times New Roman"/>
      </w:rPr>
    </w:lvl>
    <w:lvl w:ilvl="3" w:tplc="2CC60F34">
      <w:numFmt w:val="none"/>
      <w:lvlText w:val=""/>
      <w:lvlJc w:val="left"/>
      <w:pPr>
        <w:tabs>
          <w:tab w:val="num" w:pos="360"/>
        </w:tabs>
      </w:pPr>
      <w:rPr>
        <w:rFonts w:cs="Times New Roman"/>
      </w:rPr>
    </w:lvl>
    <w:lvl w:ilvl="4" w:tplc="7D0471BA">
      <w:numFmt w:val="none"/>
      <w:lvlText w:val=""/>
      <w:lvlJc w:val="left"/>
      <w:pPr>
        <w:tabs>
          <w:tab w:val="num" w:pos="360"/>
        </w:tabs>
      </w:pPr>
      <w:rPr>
        <w:rFonts w:cs="Times New Roman"/>
      </w:rPr>
    </w:lvl>
    <w:lvl w:ilvl="5" w:tplc="7CF8CBEA">
      <w:numFmt w:val="none"/>
      <w:lvlText w:val=""/>
      <w:lvlJc w:val="left"/>
      <w:pPr>
        <w:tabs>
          <w:tab w:val="num" w:pos="360"/>
        </w:tabs>
      </w:pPr>
      <w:rPr>
        <w:rFonts w:cs="Times New Roman"/>
      </w:rPr>
    </w:lvl>
    <w:lvl w:ilvl="6" w:tplc="7B88AC48">
      <w:numFmt w:val="none"/>
      <w:lvlText w:val=""/>
      <w:lvlJc w:val="left"/>
      <w:pPr>
        <w:tabs>
          <w:tab w:val="num" w:pos="360"/>
        </w:tabs>
      </w:pPr>
      <w:rPr>
        <w:rFonts w:cs="Times New Roman"/>
      </w:rPr>
    </w:lvl>
    <w:lvl w:ilvl="7" w:tplc="EE76CE40">
      <w:numFmt w:val="none"/>
      <w:lvlText w:val=""/>
      <w:lvlJc w:val="left"/>
      <w:pPr>
        <w:tabs>
          <w:tab w:val="num" w:pos="360"/>
        </w:tabs>
      </w:pPr>
      <w:rPr>
        <w:rFonts w:cs="Times New Roman"/>
      </w:rPr>
    </w:lvl>
    <w:lvl w:ilvl="8" w:tplc="F3828058">
      <w:numFmt w:val="none"/>
      <w:lvlText w:val=""/>
      <w:lvlJc w:val="left"/>
      <w:pPr>
        <w:tabs>
          <w:tab w:val="num" w:pos="360"/>
        </w:tabs>
      </w:pPr>
      <w:rPr>
        <w:rFonts w:cs="Times New Roman"/>
      </w:rPr>
    </w:lvl>
  </w:abstractNum>
  <w:abstractNum w:abstractNumId="34">
    <w:nsid w:val="55D507B2"/>
    <w:multiLevelType w:val="multilevel"/>
    <w:tmpl w:val="E25CA15E"/>
    <w:lvl w:ilvl="0">
      <w:start w:val="1"/>
      <w:numFmt w:val="decimal"/>
      <w:lvlText w:val="%1"/>
      <w:lvlJc w:val="left"/>
      <w:pPr>
        <w:tabs>
          <w:tab w:val="num" w:pos="705"/>
        </w:tabs>
        <w:ind w:left="705" w:hanging="705"/>
      </w:pPr>
      <w:rPr>
        <w:rFonts w:cs="Times New Roman" w:hint="default"/>
      </w:rPr>
    </w:lvl>
    <w:lvl w:ilvl="1">
      <w:start w:val="2"/>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nsid w:val="55DA4296"/>
    <w:multiLevelType w:val="hybridMultilevel"/>
    <w:tmpl w:val="753E493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6">
    <w:nsid w:val="5632127F"/>
    <w:multiLevelType w:val="hybridMultilevel"/>
    <w:tmpl w:val="282EB6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nsid w:val="584C2313"/>
    <w:multiLevelType w:val="hybridMultilevel"/>
    <w:tmpl w:val="681454B2"/>
    <w:lvl w:ilvl="0" w:tplc="B5169D40">
      <w:start w:val="1"/>
      <w:numFmt w:val="decimal"/>
      <w:lvlText w:val="%1."/>
      <w:lvlJc w:val="left"/>
      <w:pPr>
        <w:tabs>
          <w:tab w:val="num" w:pos="720"/>
        </w:tabs>
        <w:ind w:left="720" w:hanging="360"/>
      </w:pPr>
      <w:rPr>
        <w:rFonts w:ascii="Arial" w:hAnsi="Arial" w:cs="Arial" w:hint="default"/>
        <w:b/>
        <w:sz w:val="22"/>
      </w:rPr>
    </w:lvl>
    <w:lvl w:ilvl="1" w:tplc="519A0BC4">
      <w:numFmt w:val="none"/>
      <w:lvlText w:val=""/>
      <w:lvlJc w:val="left"/>
      <w:pPr>
        <w:tabs>
          <w:tab w:val="num" w:pos="360"/>
        </w:tabs>
      </w:pPr>
      <w:rPr>
        <w:rFonts w:cs="Times New Roman"/>
      </w:rPr>
    </w:lvl>
    <w:lvl w:ilvl="2" w:tplc="A9C6B53E">
      <w:numFmt w:val="none"/>
      <w:lvlText w:val=""/>
      <w:lvlJc w:val="left"/>
      <w:pPr>
        <w:tabs>
          <w:tab w:val="num" w:pos="360"/>
        </w:tabs>
      </w:pPr>
      <w:rPr>
        <w:rFonts w:cs="Times New Roman"/>
      </w:rPr>
    </w:lvl>
    <w:lvl w:ilvl="3" w:tplc="79201CF6">
      <w:numFmt w:val="none"/>
      <w:lvlText w:val=""/>
      <w:lvlJc w:val="left"/>
      <w:pPr>
        <w:tabs>
          <w:tab w:val="num" w:pos="360"/>
        </w:tabs>
      </w:pPr>
      <w:rPr>
        <w:rFonts w:cs="Times New Roman"/>
      </w:rPr>
    </w:lvl>
    <w:lvl w:ilvl="4" w:tplc="71DED13C">
      <w:numFmt w:val="none"/>
      <w:lvlText w:val=""/>
      <w:lvlJc w:val="left"/>
      <w:pPr>
        <w:tabs>
          <w:tab w:val="num" w:pos="360"/>
        </w:tabs>
      </w:pPr>
      <w:rPr>
        <w:rFonts w:cs="Times New Roman"/>
      </w:rPr>
    </w:lvl>
    <w:lvl w:ilvl="5" w:tplc="A2761DD0">
      <w:numFmt w:val="none"/>
      <w:lvlText w:val=""/>
      <w:lvlJc w:val="left"/>
      <w:pPr>
        <w:tabs>
          <w:tab w:val="num" w:pos="360"/>
        </w:tabs>
      </w:pPr>
      <w:rPr>
        <w:rFonts w:cs="Times New Roman"/>
      </w:rPr>
    </w:lvl>
    <w:lvl w:ilvl="6" w:tplc="0D0835B0">
      <w:numFmt w:val="none"/>
      <w:lvlText w:val=""/>
      <w:lvlJc w:val="left"/>
      <w:pPr>
        <w:tabs>
          <w:tab w:val="num" w:pos="360"/>
        </w:tabs>
      </w:pPr>
      <w:rPr>
        <w:rFonts w:cs="Times New Roman"/>
      </w:rPr>
    </w:lvl>
    <w:lvl w:ilvl="7" w:tplc="2EA0150C">
      <w:numFmt w:val="none"/>
      <w:lvlText w:val=""/>
      <w:lvlJc w:val="left"/>
      <w:pPr>
        <w:tabs>
          <w:tab w:val="num" w:pos="360"/>
        </w:tabs>
      </w:pPr>
      <w:rPr>
        <w:rFonts w:cs="Times New Roman"/>
      </w:rPr>
    </w:lvl>
    <w:lvl w:ilvl="8" w:tplc="E0E8E794">
      <w:numFmt w:val="none"/>
      <w:lvlText w:val=""/>
      <w:lvlJc w:val="left"/>
      <w:pPr>
        <w:tabs>
          <w:tab w:val="num" w:pos="360"/>
        </w:tabs>
      </w:pPr>
      <w:rPr>
        <w:rFonts w:cs="Times New Roman"/>
      </w:rPr>
    </w:lvl>
  </w:abstractNum>
  <w:abstractNum w:abstractNumId="38">
    <w:nsid w:val="5956045B"/>
    <w:multiLevelType w:val="multilevel"/>
    <w:tmpl w:val="9D540B78"/>
    <w:lvl w:ilvl="0">
      <w:start w:val="2"/>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nsid w:val="60B07CB3"/>
    <w:multiLevelType w:val="hybridMultilevel"/>
    <w:tmpl w:val="63646ECE"/>
    <w:lvl w:ilvl="0" w:tplc="04130019">
      <w:start w:val="1"/>
      <w:numFmt w:val="lowerLetter"/>
      <w:lvlText w:val="%1."/>
      <w:lvlJc w:val="left"/>
      <w:pPr>
        <w:tabs>
          <w:tab w:val="num" w:pos="720"/>
        </w:tabs>
        <w:ind w:left="720"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40">
    <w:nsid w:val="64653877"/>
    <w:multiLevelType w:val="multilevel"/>
    <w:tmpl w:val="BEEE6692"/>
    <w:lvl w:ilvl="0">
      <w:start w:val="2"/>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nsid w:val="65EC4900"/>
    <w:multiLevelType w:val="hybridMultilevel"/>
    <w:tmpl w:val="0232A27E"/>
    <w:lvl w:ilvl="0" w:tplc="E5743106">
      <w:start w:val="1"/>
      <w:numFmt w:val="decimal"/>
      <w:lvlText w:val="%1."/>
      <w:lvlJc w:val="left"/>
      <w:pPr>
        <w:ind w:left="720" w:hanging="360"/>
      </w:pPr>
      <w:rPr>
        <w:rFonts w:cs="Times New Roman" w:hint="default"/>
        <w:b/>
        <w:sz w:val="28"/>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42">
    <w:nsid w:val="66686256"/>
    <w:multiLevelType w:val="hybridMultilevel"/>
    <w:tmpl w:val="8B1A046E"/>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3">
    <w:nsid w:val="697B66FC"/>
    <w:multiLevelType w:val="multilevel"/>
    <w:tmpl w:val="54EC3DF6"/>
    <w:lvl w:ilvl="0">
      <w:start w:val="1"/>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4">
    <w:nsid w:val="6A1450CC"/>
    <w:multiLevelType w:val="hybridMultilevel"/>
    <w:tmpl w:val="CC56849A"/>
    <w:lvl w:ilvl="0" w:tplc="C462983E">
      <w:start w:val="1"/>
      <w:numFmt w:val="decimal"/>
      <w:lvlText w:val="%1."/>
      <w:lvlJc w:val="left"/>
      <w:pPr>
        <w:tabs>
          <w:tab w:val="num" w:pos="720"/>
        </w:tabs>
        <w:ind w:left="720" w:hanging="360"/>
      </w:pPr>
      <w:rPr>
        <w:rFonts w:ascii="Arial" w:eastAsia="Times New Roman" w:hAnsi="Arial" w:cs="Arial" w:hint="default"/>
      </w:rPr>
    </w:lvl>
    <w:lvl w:ilvl="1" w:tplc="04130001">
      <w:start w:val="1"/>
      <w:numFmt w:val="bullet"/>
      <w:lvlText w:val=""/>
      <w:lvlJc w:val="left"/>
      <w:pPr>
        <w:tabs>
          <w:tab w:val="num" w:pos="1440"/>
        </w:tabs>
        <w:ind w:left="1440" w:hanging="360"/>
      </w:pPr>
      <w:rPr>
        <w:rFonts w:ascii="Symbol" w:hAnsi="Symbol" w:hint="default"/>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45">
    <w:nsid w:val="6AE355D4"/>
    <w:multiLevelType w:val="hybridMultilevel"/>
    <w:tmpl w:val="F022F9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nsid w:val="6B2071C3"/>
    <w:multiLevelType w:val="hybridMultilevel"/>
    <w:tmpl w:val="13D66C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nsid w:val="741F2575"/>
    <w:multiLevelType w:val="hybridMultilevel"/>
    <w:tmpl w:val="B790C926"/>
    <w:lvl w:ilvl="0" w:tplc="0413000F">
      <w:start w:val="1"/>
      <w:numFmt w:val="decimal"/>
      <w:lvlText w:val="%1."/>
      <w:lvlJc w:val="left"/>
      <w:pPr>
        <w:ind w:left="720" w:hanging="360"/>
      </w:pPr>
      <w:rPr>
        <w:rFonts w:cs="Times New Roman" w:hint="default"/>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48">
    <w:nsid w:val="781C1C1B"/>
    <w:multiLevelType w:val="hybridMultilevel"/>
    <w:tmpl w:val="167E288A"/>
    <w:lvl w:ilvl="0" w:tplc="A92C7702">
      <w:start w:val="1"/>
      <w:numFmt w:val="decimal"/>
      <w:lvlText w:val="%1."/>
      <w:lvlJc w:val="left"/>
      <w:pPr>
        <w:tabs>
          <w:tab w:val="num" w:pos="720"/>
        </w:tabs>
        <w:ind w:left="720" w:hanging="360"/>
      </w:pPr>
      <w:rPr>
        <w:rFonts w:ascii="Arial" w:eastAsia="Times New Roman" w:hAnsi="Arial" w:cs="Arial" w:hint="default"/>
      </w:rPr>
    </w:lvl>
    <w:lvl w:ilvl="1" w:tplc="0413000F">
      <w:start w:val="1"/>
      <w:numFmt w:val="decimal"/>
      <w:lvlText w:val="%2."/>
      <w:lvlJc w:val="left"/>
      <w:pPr>
        <w:tabs>
          <w:tab w:val="num" w:pos="1440"/>
        </w:tabs>
        <w:ind w:left="1440" w:hanging="360"/>
      </w:pPr>
      <w:rPr>
        <w:rFonts w:cs="Times New Roman"/>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9">
    <w:nsid w:val="798B1A29"/>
    <w:multiLevelType w:val="hybridMultilevel"/>
    <w:tmpl w:val="9F8099A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7"/>
  </w:num>
  <w:num w:numId="3">
    <w:abstractNumId w:val="26"/>
  </w:num>
  <w:num w:numId="4">
    <w:abstractNumId w:val="1"/>
  </w:num>
  <w:num w:numId="5">
    <w:abstractNumId w:val="33"/>
  </w:num>
  <w:num w:numId="6">
    <w:abstractNumId w:val="21"/>
  </w:num>
  <w:num w:numId="7">
    <w:abstractNumId w:val="27"/>
  </w:num>
  <w:num w:numId="8">
    <w:abstractNumId w:val="39"/>
  </w:num>
  <w:num w:numId="9">
    <w:abstractNumId w:val="34"/>
  </w:num>
  <w:num w:numId="10">
    <w:abstractNumId w:val="40"/>
  </w:num>
  <w:num w:numId="11">
    <w:abstractNumId w:val="15"/>
  </w:num>
  <w:num w:numId="12">
    <w:abstractNumId w:val="3"/>
  </w:num>
  <w:num w:numId="13">
    <w:abstractNumId w:val="18"/>
  </w:num>
  <w:num w:numId="14">
    <w:abstractNumId w:val="38"/>
  </w:num>
  <w:num w:numId="15">
    <w:abstractNumId w:val="35"/>
  </w:num>
  <w:num w:numId="16">
    <w:abstractNumId w:val="6"/>
  </w:num>
  <w:num w:numId="17">
    <w:abstractNumId w:val="4"/>
  </w:num>
  <w:num w:numId="18">
    <w:abstractNumId w:val="20"/>
  </w:num>
  <w:num w:numId="19">
    <w:abstractNumId w:val="42"/>
  </w:num>
  <w:num w:numId="20">
    <w:abstractNumId w:val="30"/>
  </w:num>
  <w:num w:numId="21">
    <w:abstractNumId w:val="36"/>
  </w:num>
  <w:num w:numId="22">
    <w:abstractNumId w:val="0"/>
  </w:num>
  <w:num w:numId="23">
    <w:abstractNumId w:val="37"/>
  </w:num>
  <w:num w:numId="24">
    <w:abstractNumId w:val="46"/>
  </w:num>
  <w:num w:numId="25">
    <w:abstractNumId w:val="44"/>
  </w:num>
  <w:num w:numId="26">
    <w:abstractNumId w:val="48"/>
  </w:num>
  <w:num w:numId="27">
    <w:abstractNumId w:val="9"/>
  </w:num>
  <w:num w:numId="28">
    <w:abstractNumId w:val="31"/>
  </w:num>
  <w:num w:numId="29">
    <w:abstractNumId w:val="49"/>
  </w:num>
  <w:num w:numId="30">
    <w:abstractNumId w:val="14"/>
  </w:num>
  <w:num w:numId="31">
    <w:abstractNumId w:val="45"/>
  </w:num>
  <w:num w:numId="32">
    <w:abstractNumId w:val="47"/>
  </w:num>
  <w:num w:numId="33">
    <w:abstractNumId w:val="25"/>
  </w:num>
  <w:num w:numId="34">
    <w:abstractNumId w:val="24"/>
  </w:num>
  <w:num w:numId="35">
    <w:abstractNumId w:val="28"/>
  </w:num>
  <w:num w:numId="36">
    <w:abstractNumId w:val="29"/>
  </w:num>
  <w:num w:numId="37">
    <w:abstractNumId w:val="43"/>
  </w:num>
  <w:num w:numId="38">
    <w:abstractNumId w:val="11"/>
  </w:num>
  <w:num w:numId="39">
    <w:abstractNumId w:val="13"/>
  </w:num>
  <w:num w:numId="40">
    <w:abstractNumId w:val="23"/>
  </w:num>
  <w:num w:numId="41">
    <w:abstractNumId w:val="41"/>
  </w:num>
  <w:num w:numId="42">
    <w:abstractNumId w:val="19"/>
  </w:num>
  <w:num w:numId="43">
    <w:abstractNumId w:val="12"/>
  </w:num>
  <w:num w:numId="44">
    <w:abstractNumId w:val="8"/>
  </w:num>
  <w:num w:numId="45">
    <w:abstractNumId w:val="2"/>
  </w:num>
  <w:num w:numId="46">
    <w:abstractNumId w:val="22"/>
  </w:num>
  <w:num w:numId="47">
    <w:abstractNumId w:val="32"/>
  </w:num>
  <w:num w:numId="48">
    <w:abstractNumId w:val="5"/>
  </w:num>
  <w:num w:numId="49">
    <w:abstractNumId w:val="10"/>
  </w:num>
  <w:num w:numId="50">
    <w:abstractNumId w:val="16"/>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610E5"/>
    <w:rsid w:val="00000536"/>
    <w:rsid w:val="00000FED"/>
    <w:rsid w:val="00004D5F"/>
    <w:rsid w:val="00006433"/>
    <w:rsid w:val="0000656E"/>
    <w:rsid w:val="00007471"/>
    <w:rsid w:val="00010D17"/>
    <w:rsid w:val="00013948"/>
    <w:rsid w:val="00014CD5"/>
    <w:rsid w:val="00015A92"/>
    <w:rsid w:val="00015D3D"/>
    <w:rsid w:val="00020BBC"/>
    <w:rsid w:val="00021C25"/>
    <w:rsid w:val="0002272F"/>
    <w:rsid w:val="00025331"/>
    <w:rsid w:val="0002607B"/>
    <w:rsid w:val="000265AA"/>
    <w:rsid w:val="00031CF9"/>
    <w:rsid w:val="00032473"/>
    <w:rsid w:val="0003303E"/>
    <w:rsid w:val="000334C9"/>
    <w:rsid w:val="000336A0"/>
    <w:rsid w:val="00033F70"/>
    <w:rsid w:val="00034D09"/>
    <w:rsid w:val="00035B28"/>
    <w:rsid w:val="00041FD7"/>
    <w:rsid w:val="00043154"/>
    <w:rsid w:val="000440CA"/>
    <w:rsid w:val="00044E79"/>
    <w:rsid w:val="000472D6"/>
    <w:rsid w:val="00050647"/>
    <w:rsid w:val="00050E55"/>
    <w:rsid w:val="000518A6"/>
    <w:rsid w:val="00051EBC"/>
    <w:rsid w:val="00052286"/>
    <w:rsid w:val="000526DC"/>
    <w:rsid w:val="00052D05"/>
    <w:rsid w:val="000606A0"/>
    <w:rsid w:val="00061EFB"/>
    <w:rsid w:val="00063E76"/>
    <w:rsid w:val="000643CE"/>
    <w:rsid w:val="00064E25"/>
    <w:rsid w:val="00065AB3"/>
    <w:rsid w:val="00065F66"/>
    <w:rsid w:val="00066F96"/>
    <w:rsid w:val="00067E49"/>
    <w:rsid w:val="00070A9B"/>
    <w:rsid w:val="000726D6"/>
    <w:rsid w:val="000739DF"/>
    <w:rsid w:val="00074323"/>
    <w:rsid w:val="00075BE7"/>
    <w:rsid w:val="000766BB"/>
    <w:rsid w:val="00076B38"/>
    <w:rsid w:val="00077603"/>
    <w:rsid w:val="00080C8A"/>
    <w:rsid w:val="00084E22"/>
    <w:rsid w:val="00085785"/>
    <w:rsid w:val="00086388"/>
    <w:rsid w:val="0009118D"/>
    <w:rsid w:val="00092FC4"/>
    <w:rsid w:val="000940E8"/>
    <w:rsid w:val="00097090"/>
    <w:rsid w:val="000A0F41"/>
    <w:rsid w:val="000A1322"/>
    <w:rsid w:val="000A1832"/>
    <w:rsid w:val="000A3057"/>
    <w:rsid w:val="000A3246"/>
    <w:rsid w:val="000A3A25"/>
    <w:rsid w:val="000A4CFE"/>
    <w:rsid w:val="000A7472"/>
    <w:rsid w:val="000A76B2"/>
    <w:rsid w:val="000A78DF"/>
    <w:rsid w:val="000A7A0C"/>
    <w:rsid w:val="000A7A93"/>
    <w:rsid w:val="000B095E"/>
    <w:rsid w:val="000B315A"/>
    <w:rsid w:val="000B50EF"/>
    <w:rsid w:val="000B5521"/>
    <w:rsid w:val="000B711C"/>
    <w:rsid w:val="000C16E6"/>
    <w:rsid w:val="000C1C5F"/>
    <w:rsid w:val="000C3E52"/>
    <w:rsid w:val="000C4888"/>
    <w:rsid w:val="000C48FC"/>
    <w:rsid w:val="000C52C1"/>
    <w:rsid w:val="000C609B"/>
    <w:rsid w:val="000C6B70"/>
    <w:rsid w:val="000C7A54"/>
    <w:rsid w:val="000D11D8"/>
    <w:rsid w:val="000D623A"/>
    <w:rsid w:val="000D7562"/>
    <w:rsid w:val="000E035F"/>
    <w:rsid w:val="000E0892"/>
    <w:rsid w:val="000E335A"/>
    <w:rsid w:val="000E386D"/>
    <w:rsid w:val="000E38AA"/>
    <w:rsid w:val="000E428A"/>
    <w:rsid w:val="000E4CA9"/>
    <w:rsid w:val="000E7112"/>
    <w:rsid w:val="000E7182"/>
    <w:rsid w:val="000F0409"/>
    <w:rsid w:val="000F38F1"/>
    <w:rsid w:val="000F4A69"/>
    <w:rsid w:val="000F60CC"/>
    <w:rsid w:val="000F69BA"/>
    <w:rsid w:val="00101435"/>
    <w:rsid w:val="00102C4C"/>
    <w:rsid w:val="0010308A"/>
    <w:rsid w:val="001036EA"/>
    <w:rsid w:val="00103822"/>
    <w:rsid w:val="00104187"/>
    <w:rsid w:val="00104B6F"/>
    <w:rsid w:val="00107AE4"/>
    <w:rsid w:val="00111129"/>
    <w:rsid w:val="0011122C"/>
    <w:rsid w:val="00111B29"/>
    <w:rsid w:val="00112466"/>
    <w:rsid w:val="001143F6"/>
    <w:rsid w:val="00114B14"/>
    <w:rsid w:val="00114E94"/>
    <w:rsid w:val="0011580A"/>
    <w:rsid w:val="001202C4"/>
    <w:rsid w:val="001214FB"/>
    <w:rsid w:val="00122CC4"/>
    <w:rsid w:val="001233B2"/>
    <w:rsid w:val="00123B26"/>
    <w:rsid w:val="00125E73"/>
    <w:rsid w:val="00130AB2"/>
    <w:rsid w:val="00131633"/>
    <w:rsid w:val="00131C3A"/>
    <w:rsid w:val="00132B47"/>
    <w:rsid w:val="00134EBE"/>
    <w:rsid w:val="00135BDA"/>
    <w:rsid w:val="00135F6C"/>
    <w:rsid w:val="001403A1"/>
    <w:rsid w:val="001429A6"/>
    <w:rsid w:val="001430D1"/>
    <w:rsid w:val="001431EF"/>
    <w:rsid w:val="00143710"/>
    <w:rsid w:val="00145664"/>
    <w:rsid w:val="001464FA"/>
    <w:rsid w:val="0014653E"/>
    <w:rsid w:val="00146CAC"/>
    <w:rsid w:val="00152B4A"/>
    <w:rsid w:val="00152F9F"/>
    <w:rsid w:val="00161221"/>
    <w:rsid w:val="001612D7"/>
    <w:rsid w:val="00161548"/>
    <w:rsid w:val="00161806"/>
    <w:rsid w:val="0016457D"/>
    <w:rsid w:val="00164947"/>
    <w:rsid w:val="00165E06"/>
    <w:rsid w:val="0016642E"/>
    <w:rsid w:val="00166DF6"/>
    <w:rsid w:val="00167063"/>
    <w:rsid w:val="00167423"/>
    <w:rsid w:val="001720DD"/>
    <w:rsid w:val="0017333A"/>
    <w:rsid w:val="00173E47"/>
    <w:rsid w:val="00174075"/>
    <w:rsid w:val="0017433C"/>
    <w:rsid w:val="00174D70"/>
    <w:rsid w:val="001765D0"/>
    <w:rsid w:val="00176E64"/>
    <w:rsid w:val="0018696C"/>
    <w:rsid w:val="00187CF0"/>
    <w:rsid w:val="001906FD"/>
    <w:rsid w:val="00190D09"/>
    <w:rsid w:val="00191EF2"/>
    <w:rsid w:val="00193062"/>
    <w:rsid w:val="00196291"/>
    <w:rsid w:val="00196980"/>
    <w:rsid w:val="00196A85"/>
    <w:rsid w:val="00196F40"/>
    <w:rsid w:val="00197170"/>
    <w:rsid w:val="00197CD2"/>
    <w:rsid w:val="001A1661"/>
    <w:rsid w:val="001A1C4B"/>
    <w:rsid w:val="001A210A"/>
    <w:rsid w:val="001A449F"/>
    <w:rsid w:val="001A5CD1"/>
    <w:rsid w:val="001B04DF"/>
    <w:rsid w:val="001B171E"/>
    <w:rsid w:val="001B1DFF"/>
    <w:rsid w:val="001B22C9"/>
    <w:rsid w:val="001B2CC0"/>
    <w:rsid w:val="001B3CE7"/>
    <w:rsid w:val="001B47B2"/>
    <w:rsid w:val="001B65B7"/>
    <w:rsid w:val="001C1877"/>
    <w:rsid w:val="001C760C"/>
    <w:rsid w:val="001D03C9"/>
    <w:rsid w:val="001D061A"/>
    <w:rsid w:val="001D150D"/>
    <w:rsid w:val="001D31B0"/>
    <w:rsid w:val="001D417A"/>
    <w:rsid w:val="001D48A8"/>
    <w:rsid w:val="001D5AAE"/>
    <w:rsid w:val="001D5DA8"/>
    <w:rsid w:val="001D68C2"/>
    <w:rsid w:val="001D7AC9"/>
    <w:rsid w:val="001E06C1"/>
    <w:rsid w:val="001E4F4D"/>
    <w:rsid w:val="001E5E04"/>
    <w:rsid w:val="001E6660"/>
    <w:rsid w:val="001F14D3"/>
    <w:rsid w:val="001F3F86"/>
    <w:rsid w:val="001F4147"/>
    <w:rsid w:val="001F64C3"/>
    <w:rsid w:val="00200003"/>
    <w:rsid w:val="002033CB"/>
    <w:rsid w:val="00203C5E"/>
    <w:rsid w:val="002049B4"/>
    <w:rsid w:val="002075E2"/>
    <w:rsid w:val="00207B4F"/>
    <w:rsid w:val="0021433E"/>
    <w:rsid w:val="00216461"/>
    <w:rsid w:val="002204EA"/>
    <w:rsid w:val="002208E6"/>
    <w:rsid w:val="002217C8"/>
    <w:rsid w:val="00221B92"/>
    <w:rsid w:val="0022209F"/>
    <w:rsid w:val="00222945"/>
    <w:rsid w:val="00222CEC"/>
    <w:rsid w:val="002231A4"/>
    <w:rsid w:val="0022591B"/>
    <w:rsid w:val="00225E22"/>
    <w:rsid w:val="0023090D"/>
    <w:rsid w:val="00231F60"/>
    <w:rsid w:val="0023354D"/>
    <w:rsid w:val="002337B8"/>
    <w:rsid w:val="00233956"/>
    <w:rsid w:val="00233D89"/>
    <w:rsid w:val="0023446A"/>
    <w:rsid w:val="00235611"/>
    <w:rsid w:val="002373F4"/>
    <w:rsid w:val="00240681"/>
    <w:rsid w:val="00242BDE"/>
    <w:rsid w:val="00243C8A"/>
    <w:rsid w:val="002444A9"/>
    <w:rsid w:val="00244ACC"/>
    <w:rsid w:val="0024523F"/>
    <w:rsid w:val="00250135"/>
    <w:rsid w:val="00250DF1"/>
    <w:rsid w:val="00251715"/>
    <w:rsid w:val="0025249A"/>
    <w:rsid w:val="00253F17"/>
    <w:rsid w:val="0025459E"/>
    <w:rsid w:val="0025464E"/>
    <w:rsid w:val="0025591C"/>
    <w:rsid w:val="00256950"/>
    <w:rsid w:val="00256CDA"/>
    <w:rsid w:val="00257D8C"/>
    <w:rsid w:val="00260A5E"/>
    <w:rsid w:val="0026156D"/>
    <w:rsid w:val="00261D1D"/>
    <w:rsid w:val="002638A5"/>
    <w:rsid w:val="00264097"/>
    <w:rsid w:val="00270B2A"/>
    <w:rsid w:val="00271F42"/>
    <w:rsid w:val="00272028"/>
    <w:rsid w:val="00272C9D"/>
    <w:rsid w:val="00273396"/>
    <w:rsid w:val="00274B89"/>
    <w:rsid w:val="00274BE7"/>
    <w:rsid w:val="002758BA"/>
    <w:rsid w:val="00275A40"/>
    <w:rsid w:val="00280355"/>
    <w:rsid w:val="00281B78"/>
    <w:rsid w:val="00282263"/>
    <w:rsid w:val="00284ACF"/>
    <w:rsid w:val="00286E6B"/>
    <w:rsid w:val="00290404"/>
    <w:rsid w:val="002905F9"/>
    <w:rsid w:val="0029328A"/>
    <w:rsid w:val="00294E3E"/>
    <w:rsid w:val="002956F6"/>
    <w:rsid w:val="002975CF"/>
    <w:rsid w:val="002A0979"/>
    <w:rsid w:val="002A17B4"/>
    <w:rsid w:val="002A5D78"/>
    <w:rsid w:val="002B18FF"/>
    <w:rsid w:val="002B5334"/>
    <w:rsid w:val="002B59DD"/>
    <w:rsid w:val="002B5B94"/>
    <w:rsid w:val="002C34A8"/>
    <w:rsid w:val="002C399E"/>
    <w:rsid w:val="002C5151"/>
    <w:rsid w:val="002C5F4A"/>
    <w:rsid w:val="002C5F7B"/>
    <w:rsid w:val="002C68F7"/>
    <w:rsid w:val="002C7E81"/>
    <w:rsid w:val="002D0DB5"/>
    <w:rsid w:val="002D3C3A"/>
    <w:rsid w:val="002D65C2"/>
    <w:rsid w:val="002E1C3E"/>
    <w:rsid w:val="002E2D32"/>
    <w:rsid w:val="002E2DB2"/>
    <w:rsid w:val="002E41BF"/>
    <w:rsid w:val="002E5290"/>
    <w:rsid w:val="002E59F7"/>
    <w:rsid w:val="002F0015"/>
    <w:rsid w:val="002F0A8A"/>
    <w:rsid w:val="002F0C11"/>
    <w:rsid w:val="002F1217"/>
    <w:rsid w:val="002F4DEB"/>
    <w:rsid w:val="002F50BC"/>
    <w:rsid w:val="002F5655"/>
    <w:rsid w:val="002F6F8A"/>
    <w:rsid w:val="002F7467"/>
    <w:rsid w:val="002F759A"/>
    <w:rsid w:val="00300972"/>
    <w:rsid w:val="00302C64"/>
    <w:rsid w:val="0030462B"/>
    <w:rsid w:val="00304E36"/>
    <w:rsid w:val="00307A8F"/>
    <w:rsid w:val="003112E6"/>
    <w:rsid w:val="0031577E"/>
    <w:rsid w:val="00321ABE"/>
    <w:rsid w:val="00324287"/>
    <w:rsid w:val="0032441C"/>
    <w:rsid w:val="003249B1"/>
    <w:rsid w:val="0032564F"/>
    <w:rsid w:val="00326983"/>
    <w:rsid w:val="00327A45"/>
    <w:rsid w:val="00330CCA"/>
    <w:rsid w:val="00330EFC"/>
    <w:rsid w:val="003322CA"/>
    <w:rsid w:val="00332388"/>
    <w:rsid w:val="00336AC0"/>
    <w:rsid w:val="00336FBF"/>
    <w:rsid w:val="00340C57"/>
    <w:rsid w:val="00340D99"/>
    <w:rsid w:val="00343ED1"/>
    <w:rsid w:val="003445AA"/>
    <w:rsid w:val="00344C43"/>
    <w:rsid w:val="00344EB0"/>
    <w:rsid w:val="00345B3F"/>
    <w:rsid w:val="0034717A"/>
    <w:rsid w:val="0035028F"/>
    <w:rsid w:val="0035082A"/>
    <w:rsid w:val="00352263"/>
    <w:rsid w:val="00352B6D"/>
    <w:rsid w:val="003530B5"/>
    <w:rsid w:val="00353B73"/>
    <w:rsid w:val="00353D26"/>
    <w:rsid w:val="00354951"/>
    <w:rsid w:val="00355362"/>
    <w:rsid w:val="0035585E"/>
    <w:rsid w:val="00356D93"/>
    <w:rsid w:val="00360C27"/>
    <w:rsid w:val="00364817"/>
    <w:rsid w:val="00367A0B"/>
    <w:rsid w:val="00370E13"/>
    <w:rsid w:val="003716BC"/>
    <w:rsid w:val="00371AFF"/>
    <w:rsid w:val="00373F37"/>
    <w:rsid w:val="00374708"/>
    <w:rsid w:val="00374816"/>
    <w:rsid w:val="00376852"/>
    <w:rsid w:val="003823C8"/>
    <w:rsid w:val="00383564"/>
    <w:rsid w:val="00384C22"/>
    <w:rsid w:val="00384E04"/>
    <w:rsid w:val="00384EE3"/>
    <w:rsid w:val="00387265"/>
    <w:rsid w:val="0039036E"/>
    <w:rsid w:val="00391091"/>
    <w:rsid w:val="0039256E"/>
    <w:rsid w:val="00392ADC"/>
    <w:rsid w:val="0039622B"/>
    <w:rsid w:val="003A0081"/>
    <w:rsid w:val="003A0B3A"/>
    <w:rsid w:val="003A0F9A"/>
    <w:rsid w:val="003A225F"/>
    <w:rsid w:val="003A25F8"/>
    <w:rsid w:val="003A30B6"/>
    <w:rsid w:val="003A38E0"/>
    <w:rsid w:val="003B0D21"/>
    <w:rsid w:val="003B26F8"/>
    <w:rsid w:val="003B2B0E"/>
    <w:rsid w:val="003B3571"/>
    <w:rsid w:val="003B3EE8"/>
    <w:rsid w:val="003B513D"/>
    <w:rsid w:val="003B658F"/>
    <w:rsid w:val="003C11F1"/>
    <w:rsid w:val="003C6DEF"/>
    <w:rsid w:val="003D0587"/>
    <w:rsid w:val="003D0E00"/>
    <w:rsid w:val="003D13F3"/>
    <w:rsid w:val="003D1B02"/>
    <w:rsid w:val="003D66DB"/>
    <w:rsid w:val="003E28B8"/>
    <w:rsid w:val="003E4F6D"/>
    <w:rsid w:val="003E5910"/>
    <w:rsid w:val="003E79AA"/>
    <w:rsid w:val="003F0F4E"/>
    <w:rsid w:val="003F1E1A"/>
    <w:rsid w:val="003F2B3D"/>
    <w:rsid w:val="003F3765"/>
    <w:rsid w:val="003F3843"/>
    <w:rsid w:val="003F3AFF"/>
    <w:rsid w:val="003F3B74"/>
    <w:rsid w:val="003F4559"/>
    <w:rsid w:val="003F640A"/>
    <w:rsid w:val="003F72F7"/>
    <w:rsid w:val="00400E37"/>
    <w:rsid w:val="004022E1"/>
    <w:rsid w:val="00402860"/>
    <w:rsid w:val="00403480"/>
    <w:rsid w:val="0040360C"/>
    <w:rsid w:val="00406ACB"/>
    <w:rsid w:val="004111AF"/>
    <w:rsid w:val="00411A98"/>
    <w:rsid w:val="0041345A"/>
    <w:rsid w:val="00414148"/>
    <w:rsid w:val="00416605"/>
    <w:rsid w:val="004170EE"/>
    <w:rsid w:val="0042089F"/>
    <w:rsid w:val="004214C7"/>
    <w:rsid w:val="00421600"/>
    <w:rsid w:val="004218D1"/>
    <w:rsid w:val="00421A46"/>
    <w:rsid w:val="00421B32"/>
    <w:rsid w:val="00421CF5"/>
    <w:rsid w:val="00424507"/>
    <w:rsid w:val="0043017F"/>
    <w:rsid w:val="004308F9"/>
    <w:rsid w:val="00432514"/>
    <w:rsid w:val="004328B4"/>
    <w:rsid w:val="00432F8A"/>
    <w:rsid w:val="00433AE8"/>
    <w:rsid w:val="00435995"/>
    <w:rsid w:val="00435CAB"/>
    <w:rsid w:val="00436242"/>
    <w:rsid w:val="00436512"/>
    <w:rsid w:val="00436C52"/>
    <w:rsid w:val="00437326"/>
    <w:rsid w:val="00440915"/>
    <w:rsid w:val="00440E49"/>
    <w:rsid w:val="0044121E"/>
    <w:rsid w:val="00442446"/>
    <w:rsid w:val="00443AAC"/>
    <w:rsid w:val="00445FE6"/>
    <w:rsid w:val="0044600D"/>
    <w:rsid w:val="00446AF4"/>
    <w:rsid w:val="004473E9"/>
    <w:rsid w:val="004476B6"/>
    <w:rsid w:val="00447A06"/>
    <w:rsid w:val="00447E87"/>
    <w:rsid w:val="00453E8A"/>
    <w:rsid w:val="0045551A"/>
    <w:rsid w:val="00455886"/>
    <w:rsid w:val="004605F8"/>
    <w:rsid w:val="00460761"/>
    <w:rsid w:val="004608D5"/>
    <w:rsid w:val="00460992"/>
    <w:rsid w:val="00470E40"/>
    <w:rsid w:val="00480067"/>
    <w:rsid w:val="004808B8"/>
    <w:rsid w:val="004846D4"/>
    <w:rsid w:val="00486864"/>
    <w:rsid w:val="00486C2C"/>
    <w:rsid w:val="00487C93"/>
    <w:rsid w:val="00490ED1"/>
    <w:rsid w:val="00491C61"/>
    <w:rsid w:val="004933AD"/>
    <w:rsid w:val="0049474D"/>
    <w:rsid w:val="004A1B5C"/>
    <w:rsid w:val="004A2FF1"/>
    <w:rsid w:val="004A5A3D"/>
    <w:rsid w:val="004A62CF"/>
    <w:rsid w:val="004B18B7"/>
    <w:rsid w:val="004B1EE0"/>
    <w:rsid w:val="004B4E18"/>
    <w:rsid w:val="004B6911"/>
    <w:rsid w:val="004B6F5C"/>
    <w:rsid w:val="004B7891"/>
    <w:rsid w:val="004B7A7F"/>
    <w:rsid w:val="004C298E"/>
    <w:rsid w:val="004C2A1E"/>
    <w:rsid w:val="004C466A"/>
    <w:rsid w:val="004C73FA"/>
    <w:rsid w:val="004C7887"/>
    <w:rsid w:val="004C7EAE"/>
    <w:rsid w:val="004D0747"/>
    <w:rsid w:val="004D2788"/>
    <w:rsid w:val="004D4085"/>
    <w:rsid w:val="004D667D"/>
    <w:rsid w:val="004D6D1C"/>
    <w:rsid w:val="004D7D18"/>
    <w:rsid w:val="004E01AB"/>
    <w:rsid w:val="004E27EF"/>
    <w:rsid w:val="004E3678"/>
    <w:rsid w:val="004E5951"/>
    <w:rsid w:val="004E6976"/>
    <w:rsid w:val="004F02B7"/>
    <w:rsid w:val="004F02FC"/>
    <w:rsid w:val="004F0AE3"/>
    <w:rsid w:val="004F2535"/>
    <w:rsid w:val="004F4084"/>
    <w:rsid w:val="0050016A"/>
    <w:rsid w:val="0050075D"/>
    <w:rsid w:val="00500AA0"/>
    <w:rsid w:val="00500F9F"/>
    <w:rsid w:val="00501856"/>
    <w:rsid w:val="00501D36"/>
    <w:rsid w:val="00506031"/>
    <w:rsid w:val="005064CE"/>
    <w:rsid w:val="00511B22"/>
    <w:rsid w:val="00512529"/>
    <w:rsid w:val="005127C2"/>
    <w:rsid w:val="00512EBD"/>
    <w:rsid w:val="00515B3B"/>
    <w:rsid w:val="00516282"/>
    <w:rsid w:val="005167F5"/>
    <w:rsid w:val="00522DA5"/>
    <w:rsid w:val="00523C2F"/>
    <w:rsid w:val="00524F53"/>
    <w:rsid w:val="00530836"/>
    <w:rsid w:val="0053089E"/>
    <w:rsid w:val="005308A3"/>
    <w:rsid w:val="00530BFE"/>
    <w:rsid w:val="00530E3A"/>
    <w:rsid w:val="0053529D"/>
    <w:rsid w:val="005369FC"/>
    <w:rsid w:val="00536A24"/>
    <w:rsid w:val="00537768"/>
    <w:rsid w:val="00537DAA"/>
    <w:rsid w:val="00541451"/>
    <w:rsid w:val="00541B45"/>
    <w:rsid w:val="00541C5B"/>
    <w:rsid w:val="00547925"/>
    <w:rsid w:val="00552A77"/>
    <w:rsid w:val="00552BF9"/>
    <w:rsid w:val="0055442B"/>
    <w:rsid w:val="00554D1E"/>
    <w:rsid w:val="0056148D"/>
    <w:rsid w:val="00563E48"/>
    <w:rsid w:val="00565471"/>
    <w:rsid w:val="00570A5B"/>
    <w:rsid w:val="0057165B"/>
    <w:rsid w:val="00574529"/>
    <w:rsid w:val="0057465D"/>
    <w:rsid w:val="005751DF"/>
    <w:rsid w:val="00576A9F"/>
    <w:rsid w:val="00576F9E"/>
    <w:rsid w:val="0057720D"/>
    <w:rsid w:val="005779CF"/>
    <w:rsid w:val="0058327F"/>
    <w:rsid w:val="005837F3"/>
    <w:rsid w:val="00583D42"/>
    <w:rsid w:val="005844AC"/>
    <w:rsid w:val="00584A66"/>
    <w:rsid w:val="005866C0"/>
    <w:rsid w:val="00591FB8"/>
    <w:rsid w:val="005922D0"/>
    <w:rsid w:val="00595129"/>
    <w:rsid w:val="00595632"/>
    <w:rsid w:val="00595C9B"/>
    <w:rsid w:val="00597227"/>
    <w:rsid w:val="00597264"/>
    <w:rsid w:val="00597F19"/>
    <w:rsid w:val="005A27F7"/>
    <w:rsid w:val="005A2A63"/>
    <w:rsid w:val="005A36EC"/>
    <w:rsid w:val="005A65CB"/>
    <w:rsid w:val="005A69BC"/>
    <w:rsid w:val="005A72FB"/>
    <w:rsid w:val="005B0453"/>
    <w:rsid w:val="005B1CBF"/>
    <w:rsid w:val="005B1D6F"/>
    <w:rsid w:val="005B1E01"/>
    <w:rsid w:val="005B2862"/>
    <w:rsid w:val="005B2E2E"/>
    <w:rsid w:val="005B4307"/>
    <w:rsid w:val="005B4F0C"/>
    <w:rsid w:val="005B56DF"/>
    <w:rsid w:val="005C0AB2"/>
    <w:rsid w:val="005C1B5B"/>
    <w:rsid w:val="005C330F"/>
    <w:rsid w:val="005C40D0"/>
    <w:rsid w:val="005C56D2"/>
    <w:rsid w:val="005C62FA"/>
    <w:rsid w:val="005C787E"/>
    <w:rsid w:val="005D1466"/>
    <w:rsid w:val="005D3BB8"/>
    <w:rsid w:val="005D592A"/>
    <w:rsid w:val="005D61A9"/>
    <w:rsid w:val="005D6878"/>
    <w:rsid w:val="005D6C1A"/>
    <w:rsid w:val="005E1105"/>
    <w:rsid w:val="005E58A4"/>
    <w:rsid w:val="005E6B26"/>
    <w:rsid w:val="005E6DC4"/>
    <w:rsid w:val="005F0088"/>
    <w:rsid w:val="005F2AFE"/>
    <w:rsid w:val="005F3C69"/>
    <w:rsid w:val="005F6A3A"/>
    <w:rsid w:val="00600112"/>
    <w:rsid w:val="006006C5"/>
    <w:rsid w:val="00601FB0"/>
    <w:rsid w:val="00604B04"/>
    <w:rsid w:val="006067F3"/>
    <w:rsid w:val="00606B8E"/>
    <w:rsid w:val="00606D4F"/>
    <w:rsid w:val="00610006"/>
    <w:rsid w:val="00610490"/>
    <w:rsid w:val="00610BDF"/>
    <w:rsid w:val="0061397D"/>
    <w:rsid w:val="006141BE"/>
    <w:rsid w:val="00616D14"/>
    <w:rsid w:val="00617A67"/>
    <w:rsid w:val="00617BB9"/>
    <w:rsid w:val="00617D1C"/>
    <w:rsid w:val="0062670E"/>
    <w:rsid w:val="00626B1B"/>
    <w:rsid w:val="00626FCE"/>
    <w:rsid w:val="00627D3C"/>
    <w:rsid w:val="00631D63"/>
    <w:rsid w:val="00631DF1"/>
    <w:rsid w:val="00632E22"/>
    <w:rsid w:val="00634FF6"/>
    <w:rsid w:val="00637D6D"/>
    <w:rsid w:val="00637E19"/>
    <w:rsid w:val="00641CDF"/>
    <w:rsid w:val="00643200"/>
    <w:rsid w:val="0064336B"/>
    <w:rsid w:val="006433AF"/>
    <w:rsid w:val="006435CC"/>
    <w:rsid w:val="00644FC7"/>
    <w:rsid w:val="00645D62"/>
    <w:rsid w:val="0065031A"/>
    <w:rsid w:val="00651313"/>
    <w:rsid w:val="00651E68"/>
    <w:rsid w:val="00657DF5"/>
    <w:rsid w:val="00660483"/>
    <w:rsid w:val="00662125"/>
    <w:rsid w:val="00665847"/>
    <w:rsid w:val="00667809"/>
    <w:rsid w:val="00667F41"/>
    <w:rsid w:val="006705AA"/>
    <w:rsid w:val="0067393D"/>
    <w:rsid w:val="006753E3"/>
    <w:rsid w:val="00676E85"/>
    <w:rsid w:val="006806F6"/>
    <w:rsid w:val="00681614"/>
    <w:rsid w:val="00683314"/>
    <w:rsid w:val="00683829"/>
    <w:rsid w:val="0068418C"/>
    <w:rsid w:val="00686577"/>
    <w:rsid w:val="00690C0A"/>
    <w:rsid w:val="00693E4E"/>
    <w:rsid w:val="00693EEC"/>
    <w:rsid w:val="00694587"/>
    <w:rsid w:val="006A0FF0"/>
    <w:rsid w:val="006A11C9"/>
    <w:rsid w:val="006A14FC"/>
    <w:rsid w:val="006A19E8"/>
    <w:rsid w:val="006A2346"/>
    <w:rsid w:val="006A3E63"/>
    <w:rsid w:val="006A66CA"/>
    <w:rsid w:val="006B3DAC"/>
    <w:rsid w:val="006B60B5"/>
    <w:rsid w:val="006B7F16"/>
    <w:rsid w:val="006C2325"/>
    <w:rsid w:val="006C2E03"/>
    <w:rsid w:val="006C3A72"/>
    <w:rsid w:val="006D02A1"/>
    <w:rsid w:val="006D1EBA"/>
    <w:rsid w:val="006D421E"/>
    <w:rsid w:val="006D5722"/>
    <w:rsid w:val="006D6CB3"/>
    <w:rsid w:val="006D72C2"/>
    <w:rsid w:val="006D7BFF"/>
    <w:rsid w:val="006E059A"/>
    <w:rsid w:val="006E0E6D"/>
    <w:rsid w:val="006E25D4"/>
    <w:rsid w:val="006E2A65"/>
    <w:rsid w:val="006E3203"/>
    <w:rsid w:val="006E4A58"/>
    <w:rsid w:val="006E4BD5"/>
    <w:rsid w:val="006E583E"/>
    <w:rsid w:val="006E58FB"/>
    <w:rsid w:val="006E643A"/>
    <w:rsid w:val="006F029F"/>
    <w:rsid w:val="006F2678"/>
    <w:rsid w:val="006F2757"/>
    <w:rsid w:val="006F27D8"/>
    <w:rsid w:val="006F30D5"/>
    <w:rsid w:val="006F3D03"/>
    <w:rsid w:val="006F43C7"/>
    <w:rsid w:val="007057BD"/>
    <w:rsid w:val="00706D18"/>
    <w:rsid w:val="00707760"/>
    <w:rsid w:val="00707FF5"/>
    <w:rsid w:val="0071070A"/>
    <w:rsid w:val="00710EE4"/>
    <w:rsid w:val="00710F04"/>
    <w:rsid w:val="00712229"/>
    <w:rsid w:val="00712432"/>
    <w:rsid w:val="00713C94"/>
    <w:rsid w:val="0071472B"/>
    <w:rsid w:val="00716BA7"/>
    <w:rsid w:val="00716F48"/>
    <w:rsid w:val="007263E3"/>
    <w:rsid w:val="00730C4D"/>
    <w:rsid w:val="00731250"/>
    <w:rsid w:val="007325F9"/>
    <w:rsid w:val="00733ADF"/>
    <w:rsid w:val="00733B69"/>
    <w:rsid w:val="007358AD"/>
    <w:rsid w:val="0073663D"/>
    <w:rsid w:val="00737000"/>
    <w:rsid w:val="00737E98"/>
    <w:rsid w:val="007400C0"/>
    <w:rsid w:val="00740153"/>
    <w:rsid w:val="007408E6"/>
    <w:rsid w:val="00742EC1"/>
    <w:rsid w:val="00743F66"/>
    <w:rsid w:val="0074461E"/>
    <w:rsid w:val="00745D8A"/>
    <w:rsid w:val="0074753A"/>
    <w:rsid w:val="007505A4"/>
    <w:rsid w:val="007516E8"/>
    <w:rsid w:val="00751A57"/>
    <w:rsid w:val="0075547E"/>
    <w:rsid w:val="00757980"/>
    <w:rsid w:val="00760839"/>
    <w:rsid w:val="00760C0A"/>
    <w:rsid w:val="00761246"/>
    <w:rsid w:val="00761700"/>
    <w:rsid w:val="0076309B"/>
    <w:rsid w:val="00764F8C"/>
    <w:rsid w:val="00766559"/>
    <w:rsid w:val="0076765E"/>
    <w:rsid w:val="00767954"/>
    <w:rsid w:val="00773241"/>
    <w:rsid w:val="00773BEB"/>
    <w:rsid w:val="007765B7"/>
    <w:rsid w:val="00777B73"/>
    <w:rsid w:val="00782253"/>
    <w:rsid w:val="0078594D"/>
    <w:rsid w:val="007865A7"/>
    <w:rsid w:val="00787406"/>
    <w:rsid w:val="00787B26"/>
    <w:rsid w:val="00787CCD"/>
    <w:rsid w:val="007907B2"/>
    <w:rsid w:val="00790A54"/>
    <w:rsid w:val="0079132E"/>
    <w:rsid w:val="0079223D"/>
    <w:rsid w:val="00792621"/>
    <w:rsid w:val="00792847"/>
    <w:rsid w:val="007964D6"/>
    <w:rsid w:val="0079744E"/>
    <w:rsid w:val="0079768D"/>
    <w:rsid w:val="00797AB4"/>
    <w:rsid w:val="007A17E6"/>
    <w:rsid w:val="007A2E19"/>
    <w:rsid w:val="007A3E64"/>
    <w:rsid w:val="007A4504"/>
    <w:rsid w:val="007A65E0"/>
    <w:rsid w:val="007B1039"/>
    <w:rsid w:val="007B30FF"/>
    <w:rsid w:val="007B43B7"/>
    <w:rsid w:val="007B69E5"/>
    <w:rsid w:val="007C0B48"/>
    <w:rsid w:val="007C0D04"/>
    <w:rsid w:val="007C2657"/>
    <w:rsid w:val="007C4AC5"/>
    <w:rsid w:val="007C5942"/>
    <w:rsid w:val="007C72DE"/>
    <w:rsid w:val="007C73EA"/>
    <w:rsid w:val="007D054F"/>
    <w:rsid w:val="007D2325"/>
    <w:rsid w:val="007D235F"/>
    <w:rsid w:val="007D2B51"/>
    <w:rsid w:val="007D3B71"/>
    <w:rsid w:val="007D3BD5"/>
    <w:rsid w:val="007D40CC"/>
    <w:rsid w:val="007D50DE"/>
    <w:rsid w:val="007D5269"/>
    <w:rsid w:val="007D5AD0"/>
    <w:rsid w:val="007D6B5B"/>
    <w:rsid w:val="007D6BCB"/>
    <w:rsid w:val="007D6DE6"/>
    <w:rsid w:val="007D76C2"/>
    <w:rsid w:val="007D7968"/>
    <w:rsid w:val="007E14D8"/>
    <w:rsid w:val="007E34F9"/>
    <w:rsid w:val="007E3B61"/>
    <w:rsid w:val="007E40B9"/>
    <w:rsid w:val="007E45E0"/>
    <w:rsid w:val="007E4693"/>
    <w:rsid w:val="007E5635"/>
    <w:rsid w:val="007E6979"/>
    <w:rsid w:val="007F0BF3"/>
    <w:rsid w:val="007F117A"/>
    <w:rsid w:val="007F3009"/>
    <w:rsid w:val="007F340C"/>
    <w:rsid w:val="007F3AA1"/>
    <w:rsid w:val="007F4A3A"/>
    <w:rsid w:val="007F62E9"/>
    <w:rsid w:val="008007A5"/>
    <w:rsid w:val="00801ECF"/>
    <w:rsid w:val="008028E4"/>
    <w:rsid w:val="00802EB8"/>
    <w:rsid w:val="0080326E"/>
    <w:rsid w:val="00804D00"/>
    <w:rsid w:val="00811D2E"/>
    <w:rsid w:val="008146EB"/>
    <w:rsid w:val="008223AB"/>
    <w:rsid w:val="00825844"/>
    <w:rsid w:val="00827160"/>
    <w:rsid w:val="008275A3"/>
    <w:rsid w:val="00827D51"/>
    <w:rsid w:val="008301CB"/>
    <w:rsid w:val="00830AA8"/>
    <w:rsid w:val="00834383"/>
    <w:rsid w:val="0083551A"/>
    <w:rsid w:val="0083612A"/>
    <w:rsid w:val="008361DD"/>
    <w:rsid w:val="00836F03"/>
    <w:rsid w:val="00840C86"/>
    <w:rsid w:val="00840CB0"/>
    <w:rsid w:val="00842FAD"/>
    <w:rsid w:val="0084422E"/>
    <w:rsid w:val="008448BE"/>
    <w:rsid w:val="00845B2D"/>
    <w:rsid w:val="00846946"/>
    <w:rsid w:val="00847DF8"/>
    <w:rsid w:val="00847E04"/>
    <w:rsid w:val="008512F7"/>
    <w:rsid w:val="008515D1"/>
    <w:rsid w:val="00851890"/>
    <w:rsid w:val="00851D1F"/>
    <w:rsid w:val="0085251C"/>
    <w:rsid w:val="00852DEC"/>
    <w:rsid w:val="00852FD1"/>
    <w:rsid w:val="00855548"/>
    <w:rsid w:val="00860302"/>
    <w:rsid w:val="00862516"/>
    <w:rsid w:val="00862585"/>
    <w:rsid w:val="00863FF9"/>
    <w:rsid w:val="00865360"/>
    <w:rsid w:val="0086679D"/>
    <w:rsid w:val="00867DE7"/>
    <w:rsid w:val="0087035B"/>
    <w:rsid w:val="00870440"/>
    <w:rsid w:val="00872FA9"/>
    <w:rsid w:val="00873F62"/>
    <w:rsid w:val="008748A3"/>
    <w:rsid w:val="008757CC"/>
    <w:rsid w:val="00876B26"/>
    <w:rsid w:val="00876FAC"/>
    <w:rsid w:val="00881267"/>
    <w:rsid w:val="00881682"/>
    <w:rsid w:val="008818A9"/>
    <w:rsid w:val="00881F50"/>
    <w:rsid w:val="0088287F"/>
    <w:rsid w:val="00883176"/>
    <w:rsid w:val="00883CFD"/>
    <w:rsid w:val="00886090"/>
    <w:rsid w:val="00890016"/>
    <w:rsid w:val="00891E58"/>
    <w:rsid w:val="00892E8F"/>
    <w:rsid w:val="00892F81"/>
    <w:rsid w:val="008A274E"/>
    <w:rsid w:val="008A329C"/>
    <w:rsid w:val="008A3871"/>
    <w:rsid w:val="008A3EBB"/>
    <w:rsid w:val="008A5787"/>
    <w:rsid w:val="008A68D8"/>
    <w:rsid w:val="008A6DBA"/>
    <w:rsid w:val="008B010C"/>
    <w:rsid w:val="008B1AB6"/>
    <w:rsid w:val="008B21E9"/>
    <w:rsid w:val="008B2298"/>
    <w:rsid w:val="008B32EF"/>
    <w:rsid w:val="008B4D9D"/>
    <w:rsid w:val="008B64A2"/>
    <w:rsid w:val="008B6988"/>
    <w:rsid w:val="008B6D9E"/>
    <w:rsid w:val="008C09E6"/>
    <w:rsid w:val="008C3F59"/>
    <w:rsid w:val="008C522F"/>
    <w:rsid w:val="008D4973"/>
    <w:rsid w:val="008D6430"/>
    <w:rsid w:val="008D6EAE"/>
    <w:rsid w:val="008E115A"/>
    <w:rsid w:val="008E1C86"/>
    <w:rsid w:val="008E28AB"/>
    <w:rsid w:val="008E5301"/>
    <w:rsid w:val="008E535E"/>
    <w:rsid w:val="008E5707"/>
    <w:rsid w:val="008E7778"/>
    <w:rsid w:val="008E7F2A"/>
    <w:rsid w:val="008F0C4F"/>
    <w:rsid w:val="008F1BE9"/>
    <w:rsid w:val="008F1C45"/>
    <w:rsid w:val="008F36D7"/>
    <w:rsid w:val="008F4ABD"/>
    <w:rsid w:val="008F56C6"/>
    <w:rsid w:val="008F6EDA"/>
    <w:rsid w:val="008F7238"/>
    <w:rsid w:val="008F724B"/>
    <w:rsid w:val="008F7823"/>
    <w:rsid w:val="0090216F"/>
    <w:rsid w:val="0090258F"/>
    <w:rsid w:val="00902E6C"/>
    <w:rsid w:val="009030A6"/>
    <w:rsid w:val="00906B68"/>
    <w:rsid w:val="0091565F"/>
    <w:rsid w:val="009158DA"/>
    <w:rsid w:val="00917A1C"/>
    <w:rsid w:val="0092204E"/>
    <w:rsid w:val="009231FC"/>
    <w:rsid w:val="00923C66"/>
    <w:rsid w:val="0092541B"/>
    <w:rsid w:val="00931620"/>
    <w:rsid w:val="00933250"/>
    <w:rsid w:val="0093404E"/>
    <w:rsid w:val="00940504"/>
    <w:rsid w:val="00941870"/>
    <w:rsid w:val="009423FF"/>
    <w:rsid w:val="00943430"/>
    <w:rsid w:val="009436EA"/>
    <w:rsid w:val="00943771"/>
    <w:rsid w:val="009458DD"/>
    <w:rsid w:val="00945D6B"/>
    <w:rsid w:val="0094637A"/>
    <w:rsid w:val="009469EB"/>
    <w:rsid w:val="00946D0D"/>
    <w:rsid w:val="00947027"/>
    <w:rsid w:val="00947123"/>
    <w:rsid w:val="009471D4"/>
    <w:rsid w:val="00947D69"/>
    <w:rsid w:val="00947DFB"/>
    <w:rsid w:val="009520F6"/>
    <w:rsid w:val="009551E3"/>
    <w:rsid w:val="00956515"/>
    <w:rsid w:val="0095673D"/>
    <w:rsid w:val="00961B2F"/>
    <w:rsid w:val="00962E9A"/>
    <w:rsid w:val="0096323D"/>
    <w:rsid w:val="00964559"/>
    <w:rsid w:val="009659B1"/>
    <w:rsid w:val="009668DE"/>
    <w:rsid w:val="00970BED"/>
    <w:rsid w:val="00971782"/>
    <w:rsid w:val="0097265D"/>
    <w:rsid w:val="00975C01"/>
    <w:rsid w:val="00977AB2"/>
    <w:rsid w:val="00980223"/>
    <w:rsid w:val="009826AE"/>
    <w:rsid w:val="00984581"/>
    <w:rsid w:val="009851A5"/>
    <w:rsid w:val="009862D2"/>
    <w:rsid w:val="0098743A"/>
    <w:rsid w:val="00990603"/>
    <w:rsid w:val="00990D84"/>
    <w:rsid w:val="00991F8F"/>
    <w:rsid w:val="009920ED"/>
    <w:rsid w:val="00992701"/>
    <w:rsid w:val="00993B92"/>
    <w:rsid w:val="00993C12"/>
    <w:rsid w:val="00993E5C"/>
    <w:rsid w:val="009952E0"/>
    <w:rsid w:val="009967DB"/>
    <w:rsid w:val="009A0DE0"/>
    <w:rsid w:val="009A29A9"/>
    <w:rsid w:val="009A4389"/>
    <w:rsid w:val="009A5D7A"/>
    <w:rsid w:val="009A6963"/>
    <w:rsid w:val="009A6D4A"/>
    <w:rsid w:val="009B17B3"/>
    <w:rsid w:val="009B4655"/>
    <w:rsid w:val="009B4683"/>
    <w:rsid w:val="009B5A7E"/>
    <w:rsid w:val="009B5BC5"/>
    <w:rsid w:val="009B6510"/>
    <w:rsid w:val="009B6E31"/>
    <w:rsid w:val="009B7D02"/>
    <w:rsid w:val="009C28C0"/>
    <w:rsid w:val="009C46A0"/>
    <w:rsid w:val="009C5D07"/>
    <w:rsid w:val="009C6A2C"/>
    <w:rsid w:val="009C7230"/>
    <w:rsid w:val="009D0BDC"/>
    <w:rsid w:val="009D0D8B"/>
    <w:rsid w:val="009D2639"/>
    <w:rsid w:val="009D73FC"/>
    <w:rsid w:val="009E0051"/>
    <w:rsid w:val="009E0944"/>
    <w:rsid w:val="009E0A88"/>
    <w:rsid w:val="009E32F1"/>
    <w:rsid w:val="009E44D2"/>
    <w:rsid w:val="009E5599"/>
    <w:rsid w:val="009E59CA"/>
    <w:rsid w:val="009E5FFE"/>
    <w:rsid w:val="009E64E7"/>
    <w:rsid w:val="009E7263"/>
    <w:rsid w:val="009F0B44"/>
    <w:rsid w:val="009F179B"/>
    <w:rsid w:val="009F54B4"/>
    <w:rsid w:val="009F588F"/>
    <w:rsid w:val="009F6BB4"/>
    <w:rsid w:val="009F7669"/>
    <w:rsid w:val="009F7EF1"/>
    <w:rsid w:val="00A01851"/>
    <w:rsid w:val="00A0247A"/>
    <w:rsid w:val="00A04436"/>
    <w:rsid w:val="00A0786A"/>
    <w:rsid w:val="00A07F8E"/>
    <w:rsid w:val="00A11300"/>
    <w:rsid w:val="00A1450E"/>
    <w:rsid w:val="00A15F30"/>
    <w:rsid w:val="00A16D99"/>
    <w:rsid w:val="00A16F5D"/>
    <w:rsid w:val="00A203E8"/>
    <w:rsid w:val="00A2102B"/>
    <w:rsid w:val="00A24226"/>
    <w:rsid w:val="00A27D78"/>
    <w:rsid w:val="00A34127"/>
    <w:rsid w:val="00A372DF"/>
    <w:rsid w:val="00A37DD9"/>
    <w:rsid w:val="00A37F8B"/>
    <w:rsid w:val="00A426AA"/>
    <w:rsid w:val="00A50A3B"/>
    <w:rsid w:val="00A518E5"/>
    <w:rsid w:val="00A55BF5"/>
    <w:rsid w:val="00A572A5"/>
    <w:rsid w:val="00A609A7"/>
    <w:rsid w:val="00A60E23"/>
    <w:rsid w:val="00A618B5"/>
    <w:rsid w:val="00A6222D"/>
    <w:rsid w:val="00A65203"/>
    <w:rsid w:val="00A655B2"/>
    <w:rsid w:val="00A70842"/>
    <w:rsid w:val="00A75E38"/>
    <w:rsid w:val="00A77094"/>
    <w:rsid w:val="00A811E8"/>
    <w:rsid w:val="00A831BB"/>
    <w:rsid w:val="00A83F62"/>
    <w:rsid w:val="00A84AE2"/>
    <w:rsid w:val="00A871BD"/>
    <w:rsid w:val="00A9125F"/>
    <w:rsid w:val="00A916C5"/>
    <w:rsid w:val="00A920BC"/>
    <w:rsid w:val="00A9566A"/>
    <w:rsid w:val="00A95B1E"/>
    <w:rsid w:val="00A96EE3"/>
    <w:rsid w:val="00A97859"/>
    <w:rsid w:val="00A97BBD"/>
    <w:rsid w:val="00A97F27"/>
    <w:rsid w:val="00AA1529"/>
    <w:rsid w:val="00AA4B71"/>
    <w:rsid w:val="00AA5190"/>
    <w:rsid w:val="00AB0179"/>
    <w:rsid w:val="00AB0B48"/>
    <w:rsid w:val="00AB17C1"/>
    <w:rsid w:val="00AB3D40"/>
    <w:rsid w:val="00AB4574"/>
    <w:rsid w:val="00AB5D4B"/>
    <w:rsid w:val="00AB607B"/>
    <w:rsid w:val="00AB66FA"/>
    <w:rsid w:val="00AB7561"/>
    <w:rsid w:val="00AB77A2"/>
    <w:rsid w:val="00AC184E"/>
    <w:rsid w:val="00AC1894"/>
    <w:rsid w:val="00AC2F52"/>
    <w:rsid w:val="00AC3E25"/>
    <w:rsid w:val="00AC448D"/>
    <w:rsid w:val="00AC458B"/>
    <w:rsid w:val="00AC4D0A"/>
    <w:rsid w:val="00AC6A5D"/>
    <w:rsid w:val="00AD0089"/>
    <w:rsid w:val="00AD01E5"/>
    <w:rsid w:val="00AD2392"/>
    <w:rsid w:val="00AD2D30"/>
    <w:rsid w:val="00AD5221"/>
    <w:rsid w:val="00AD5C3A"/>
    <w:rsid w:val="00AD6DA6"/>
    <w:rsid w:val="00AE0707"/>
    <w:rsid w:val="00AE1260"/>
    <w:rsid w:val="00AE2C50"/>
    <w:rsid w:val="00AE3157"/>
    <w:rsid w:val="00AE45FF"/>
    <w:rsid w:val="00AE50B8"/>
    <w:rsid w:val="00AE7297"/>
    <w:rsid w:val="00AE75DD"/>
    <w:rsid w:val="00AF43DE"/>
    <w:rsid w:val="00AF4564"/>
    <w:rsid w:val="00AF471B"/>
    <w:rsid w:val="00AF47EE"/>
    <w:rsid w:val="00AF6E52"/>
    <w:rsid w:val="00AF73DC"/>
    <w:rsid w:val="00B02FF7"/>
    <w:rsid w:val="00B03DE8"/>
    <w:rsid w:val="00B04F86"/>
    <w:rsid w:val="00B0688E"/>
    <w:rsid w:val="00B102DC"/>
    <w:rsid w:val="00B10D2A"/>
    <w:rsid w:val="00B1398F"/>
    <w:rsid w:val="00B157A2"/>
    <w:rsid w:val="00B22C89"/>
    <w:rsid w:val="00B24898"/>
    <w:rsid w:val="00B24CAB"/>
    <w:rsid w:val="00B271E3"/>
    <w:rsid w:val="00B31D9D"/>
    <w:rsid w:val="00B3510C"/>
    <w:rsid w:val="00B35EE3"/>
    <w:rsid w:val="00B35FB7"/>
    <w:rsid w:val="00B363E1"/>
    <w:rsid w:val="00B36D9F"/>
    <w:rsid w:val="00B36F8A"/>
    <w:rsid w:val="00B3723E"/>
    <w:rsid w:val="00B417C4"/>
    <w:rsid w:val="00B43787"/>
    <w:rsid w:val="00B452D3"/>
    <w:rsid w:val="00B46982"/>
    <w:rsid w:val="00B476CC"/>
    <w:rsid w:val="00B524CE"/>
    <w:rsid w:val="00B53278"/>
    <w:rsid w:val="00B53F5E"/>
    <w:rsid w:val="00B578AA"/>
    <w:rsid w:val="00B57E48"/>
    <w:rsid w:val="00B612A7"/>
    <w:rsid w:val="00B616FC"/>
    <w:rsid w:val="00B6384F"/>
    <w:rsid w:val="00B64093"/>
    <w:rsid w:val="00B665A3"/>
    <w:rsid w:val="00B67E93"/>
    <w:rsid w:val="00B70AAE"/>
    <w:rsid w:val="00B70BD0"/>
    <w:rsid w:val="00B7230F"/>
    <w:rsid w:val="00B72773"/>
    <w:rsid w:val="00B72934"/>
    <w:rsid w:val="00B7330D"/>
    <w:rsid w:val="00B73B53"/>
    <w:rsid w:val="00B73BC2"/>
    <w:rsid w:val="00B7401A"/>
    <w:rsid w:val="00B7517B"/>
    <w:rsid w:val="00B80815"/>
    <w:rsid w:val="00B80CEB"/>
    <w:rsid w:val="00B8101E"/>
    <w:rsid w:val="00B81B87"/>
    <w:rsid w:val="00B84015"/>
    <w:rsid w:val="00B84967"/>
    <w:rsid w:val="00B86291"/>
    <w:rsid w:val="00B87064"/>
    <w:rsid w:val="00B93F31"/>
    <w:rsid w:val="00B95DDE"/>
    <w:rsid w:val="00BA120D"/>
    <w:rsid w:val="00BA4E73"/>
    <w:rsid w:val="00BA5BB1"/>
    <w:rsid w:val="00BA5CA1"/>
    <w:rsid w:val="00BA5FFE"/>
    <w:rsid w:val="00BA74AC"/>
    <w:rsid w:val="00BB0AB0"/>
    <w:rsid w:val="00BB3BB2"/>
    <w:rsid w:val="00BB3BE8"/>
    <w:rsid w:val="00BB3F39"/>
    <w:rsid w:val="00BB42A0"/>
    <w:rsid w:val="00BB4CEE"/>
    <w:rsid w:val="00BC1237"/>
    <w:rsid w:val="00BC1947"/>
    <w:rsid w:val="00BC453C"/>
    <w:rsid w:val="00BC5F81"/>
    <w:rsid w:val="00BC62D3"/>
    <w:rsid w:val="00BD7589"/>
    <w:rsid w:val="00BE0087"/>
    <w:rsid w:val="00BE1A1D"/>
    <w:rsid w:val="00BE37A6"/>
    <w:rsid w:val="00BE4174"/>
    <w:rsid w:val="00BE5BD7"/>
    <w:rsid w:val="00BE73DD"/>
    <w:rsid w:val="00BF0833"/>
    <w:rsid w:val="00BF2CB6"/>
    <w:rsid w:val="00BF2CCB"/>
    <w:rsid w:val="00BF3416"/>
    <w:rsid w:val="00C00F82"/>
    <w:rsid w:val="00C01BCC"/>
    <w:rsid w:val="00C02209"/>
    <w:rsid w:val="00C02AB0"/>
    <w:rsid w:val="00C02AB8"/>
    <w:rsid w:val="00C03601"/>
    <w:rsid w:val="00C03FBF"/>
    <w:rsid w:val="00C03FD2"/>
    <w:rsid w:val="00C04832"/>
    <w:rsid w:val="00C06F21"/>
    <w:rsid w:val="00C10A51"/>
    <w:rsid w:val="00C1115C"/>
    <w:rsid w:val="00C117E2"/>
    <w:rsid w:val="00C13B3B"/>
    <w:rsid w:val="00C13FDC"/>
    <w:rsid w:val="00C1507E"/>
    <w:rsid w:val="00C15559"/>
    <w:rsid w:val="00C156D8"/>
    <w:rsid w:val="00C16AA8"/>
    <w:rsid w:val="00C177CE"/>
    <w:rsid w:val="00C20A68"/>
    <w:rsid w:val="00C25F1C"/>
    <w:rsid w:val="00C27DBA"/>
    <w:rsid w:val="00C337F2"/>
    <w:rsid w:val="00C340A0"/>
    <w:rsid w:val="00C3531A"/>
    <w:rsid w:val="00C3577E"/>
    <w:rsid w:val="00C35F03"/>
    <w:rsid w:val="00C36209"/>
    <w:rsid w:val="00C36F96"/>
    <w:rsid w:val="00C37286"/>
    <w:rsid w:val="00C41380"/>
    <w:rsid w:val="00C41A74"/>
    <w:rsid w:val="00C42E20"/>
    <w:rsid w:val="00C45469"/>
    <w:rsid w:val="00C45784"/>
    <w:rsid w:val="00C46F11"/>
    <w:rsid w:val="00C477EF"/>
    <w:rsid w:val="00C5060E"/>
    <w:rsid w:val="00C52F95"/>
    <w:rsid w:val="00C531B3"/>
    <w:rsid w:val="00C53F27"/>
    <w:rsid w:val="00C5613A"/>
    <w:rsid w:val="00C56E31"/>
    <w:rsid w:val="00C573E3"/>
    <w:rsid w:val="00C61125"/>
    <w:rsid w:val="00C61448"/>
    <w:rsid w:val="00C61608"/>
    <w:rsid w:val="00C62B79"/>
    <w:rsid w:val="00C64C94"/>
    <w:rsid w:val="00C64F43"/>
    <w:rsid w:val="00C6565D"/>
    <w:rsid w:val="00C66B1E"/>
    <w:rsid w:val="00C67164"/>
    <w:rsid w:val="00C67674"/>
    <w:rsid w:val="00C7095F"/>
    <w:rsid w:val="00C70DAE"/>
    <w:rsid w:val="00C71D3B"/>
    <w:rsid w:val="00C758F5"/>
    <w:rsid w:val="00C76BCE"/>
    <w:rsid w:val="00C76EC3"/>
    <w:rsid w:val="00C8137B"/>
    <w:rsid w:val="00C82ECF"/>
    <w:rsid w:val="00C83839"/>
    <w:rsid w:val="00C857EC"/>
    <w:rsid w:val="00C85C03"/>
    <w:rsid w:val="00C912CC"/>
    <w:rsid w:val="00C91511"/>
    <w:rsid w:val="00C91613"/>
    <w:rsid w:val="00C91EE2"/>
    <w:rsid w:val="00C93920"/>
    <w:rsid w:val="00C96359"/>
    <w:rsid w:val="00C96940"/>
    <w:rsid w:val="00C97A6C"/>
    <w:rsid w:val="00CA0971"/>
    <w:rsid w:val="00CA0D96"/>
    <w:rsid w:val="00CA12EF"/>
    <w:rsid w:val="00CA23E6"/>
    <w:rsid w:val="00CB2704"/>
    <w:rsid w:val="00CB307C"/>
    <w:rsid w:val="00CB35FD"/>
    <w:rsid w:val="00CB37CD"/>
    <w:rsid w:val="00CB3E56"/>
    <w:rsid w:val="00CB4FD9"/>
    <w:rsid w:val="00CB620F"/>
    <w:rsid w:val="00CB652A"/>
    <w:rsid w:val="00CC1C18"/>
    <w:rsid w:val="00CC36E5"/>
    <w:rsid w:val="00CC5CC7"/>
    <w:rsid w:val="00CC797E"/>
    <w:rsid w:val="00CD06A2"/>
    <w:rsid w:val="00CD3BD0"/>
    <w:rsid w:val="00CD3BF1"/>
    <w:rsid w:val="00CD4258"/>
    <w:rsid w:val="00CE0901"/>
    <w:rsid w:val="00CE1156"/>
    <w:rsid w:val="00CE2370"/>
    <w:rsid w:val="00CE2FC7"/>
    <w:rsid w:val="00CE4BBE"/>
    <w:rsid w:val="00CF13CE"/>
    <w:rsid w:val="00CF33EE"/>
    <w:rsid w:val="00CF3BD9"/>
    <w:rsid w:val="00CF3F7F"/>
    <w:rsid w:val="00CF47A4"/>
    <w:rsid w:val="00CF4B91"/>
    <w:rsid w:val="00CF65C5"/>
    <w:rsid w:val="00D01611"/>
    <w:rsid w:val="00D036FA"/>
    <w:rsid w:val="00D039DC"/>
    <w:rsid w:val="00D053DE"/>
    <w:rsid w:val="00D12B32"/>
    <w:rsid w:val="00D14530"/>
    <w:rsid w:val="00D20686"/>
    <w:rsid w:val="00D22ED1"/>
    <w:rsid w:val="00D235F1"/>
    <w:rsid w:val="00D247CF"/>
    <w:rsid w:val="00D2620C"/>
    <w:rsid w:val="00D264E4"/>
    <w:rsid w:val="00D276DA"/>
    <w:rsid w:val="00D33498"/>
    <w:rsid w:val="00D34230"/>
    <w:rsid w:val="00D366FA"/>
    <w:rsid w:val="00D37958"/>
    <w:rsid w:val="00D41A7A"/>
    <w:rsid w:val="00D4208A"/>
    <w:rsid w:val="00D452E3"/>
    <w:rsid w:val="00D46323"/>
    <w:rsid w:val="00D47627"/>
    <w:rsid w:val="00D503E5"/>
    <w:rsid w:val="00D51045"/>
    <w:rsid w:val="00D51D7E"/>
    <w:rsid w:val="00D54285"/>
    <w:rsid w:val="00D54FC3"/>
    <w:rsid w:val="00D55FF3"/>
    <w:rsid w:val="00D56B69"/>
    <w:rsid w:val="00D61613"/>
    <w:rsid w:val="00D655B9"/>
    <w:rsid w:val="00D65D4E"/>
    <w:rsid w:val="00D725B9"/>
    <w:rsid w:val="00D725F3"/>
    <w:rsid w:val="00D7353A"/>
    <w:rsid w:val="00D738E3"/>
    <w:rsid w:val="00D742E7"/>
    <w:rsid w:val="00D74594"/>
    <w:rsid w:val="00D74708"/>
    <w:rsid w:val="00D770E4"/>
    <w:rsid w:val="00D775BE"/>
    <w:rsid w:val="00D7799C"/>
    <w:rsid w:val="00D77D8A"/>
    <w:rsid w:val="00D77EBB"/>
    <w:rsid w:val="00D802AF"/>
    <w:rsid w:val="00D8143D"/>
    <w:rsid w:val="00D84760"/>
    <w:rsid w:val="00D908C1"/>
    <w:rsid w:val="00D91D25"/>
    <w:rsid w:val="00D920BD"/>
    <w:rsid w:val="00D92C17"/>
    <w:rsid w:val="00D95C98"/>
    <w:rsid w:val="00DA05E0"/>
    <w:rsid w:val="00DA2AC7"/>
    <w:rsid w:val="00DA2DBC"/>
    <w:rsid w:val="00DA4320"/>
    <w:rsid w:val="00DA50CC"/>
    <w:rsid w:val="00DA5890"/>
    <w:rsid w:val="00DB01BB"/>
    <w:rsid w:val="00DB11DF"/>
    <w:rsid w:val="00DB12BA"/>
    <w:rsid w:val="00DB14EB"/>
    <w:rsid w:val="00DB2F33"/>
    <w:rsid w:val="00DB4017"/>
    <w:rsid w:val="00DB53B3"/>
    <w:rsid w:val="00DB7841"/>
    <w:rsid w:val="00DC1BD0"/>
    <w:rsid w:val="00DC627C"/>
    <w:rsid w:val="00DC69AC"/>
    <w:rsid w:val="00DC7793"/>
    <w:rsid w:val="00DD028B"/>
    <w:rsid w:val="00DD0566"/>
    <w:rsid w:val="00DD261A"/>
    <w:rsid w:val="00DD3185"/>
    <w:rsid w:val="00DD4B01"/>
    <w:rsid w:val="00DD6B93"/>
    <w:rsid w:val="00DE1B0F"/>
    <w:rsid w:val="00DE26CB"/>
    <w:rsid w:val="00DE4B92"/>
    <w:rsid w:val="00DE75B3"/>
    <w:rsid w:val="00DE7AC5"/>
    <w:rsid w:val="00DF23D8"/>
    <w:rsid w:val="00DF2772"/>
    <w:rsid w:val="00DF28B0"/>
    <w:rsid w:val="00DF32D6"/>
    <w:rsid w:val="00DF6950"/>
    <w:rsid w:val="00DF778D"/>
    <w:rsid w:val="00E012CF"/>
    <w:rsid w:val="00E024AE"/>
    <w:rsid w:val="00E0281D"/>
    <w:rsid w:val="00E03681"/>
    <w:rsid w:val="00E043CC"/>
    <w:rsid w:val="00E057A6"/>
    <w:rsid w:val="00E105C3"/>
    <w:rsid w:val="00E10637"/>
    <w:rsid w:val="00E10A90"/>
    <w:rsid w:val="00E10B20"/>
    <w:rsid w:val="00E119CD"/>
    <w:rsid w:val="00E11BC6"/>
    <w:rsid w:val="00E121CE"/>
    <w:rsid w:val="00E131F7"/>
    <w:rsid w:val="00E14C9D"/>
    <w:rsid w:val="00E17517"/>
    <w:rsid w:val="00E23AF9"/>
    <w:rsid w:val="00E24220"/>
    <w:rsid w:val="00E24226"/>
    <w:rsid w:val="00E25548"/>
    <w:rsid w:val="00E2769D"/>
    <w:rsid w:val="00E27C65"/>
    <w:rsid w:val="00E374D6"/>
    <w:rsid w:val="00E3762F"/>
    <w:rsid w:val="00E40CC0"/>
    <w:rsid w:val="00E41E53"/>
    <w:rsid w:val="00E42B4E"/>
    <w:rsid w:val="00E44133"/>
    <w:rsid w:val="00E4477D"/>
    <w:rsid w:val="00E46C3E"/>
    <w:rsid w:val="00E46C65"/>
    <w:rsid w:val="00E500B8"/>
    <w:rsid w:val="00E50D26"/>
    <w:rsid w:val="00E51202"/>
    <w:rsid w:val="00E52B46"/>
    <w:rsid w:val="00E539F1"/>
    <w:rsid w:val="00E547CB"/>
    <w:rsid w:val="00E6043A"/>
    <w:rsid w:val="00E60ED2"/>
    <w:rsid w:val="00E624CC"/>
    <w:rsid w:val="00E64B4A"/>
    <w:rsid w:val="00E675F0"/>
    <w:rsid w:val="00E714A5"/>
    <w:rsid w:val="00E72EFC"/>
    <w:rsid w:val="00E7391E"/>
    <w:rsid w:val="00E73B0C"/>
    <w:rsid w:val="00E74619"/>
    <w:rsid w:val="00E778E5"/>
    <w:rsid w:val="00E82985"/>
    <w:rsid w:val="00E83778"/>
    <w:rsid w:val="00E84651"/>
    <w:rsid w:val="00E85ED2"/>
    <w:rsid w:val="00E8641A"/>
    <w:rsid w:val="00E90CAA"/>
    <w:rsid w:val="00E911BB"/>
    <w:rsid w:val="00E947C1"/>
    <w:rsid w:val="00E95417"/>
    <w:rsid w:val="00E9573C"/>
    <w:rsid w:val="00E962ED"/>
    <w:rsid w:val="00EA18C6"/>
    <w:rsid w:val="00EA3D49"/>
    <w:rsid w:val="00EA3E95"/>
    <w:rsid w:val="00EA42D7"/>
    <w:rsid w:val="00EA4A3D"/>
    <w:rsid w:val="00EA5339"/>
    <w:rsid w:val="00EA6D6B"/>
    <w:rsid w:val="00EB0C21"/>
    <w:rsid w:val="00EB395F"/>
    <w:rsid w:val="00EB427F"/>
    <w:rsid w:val="00EB5237"/>
    <w:rsid w:val="00EC07FE"/>
    <w:rsid w:val="00EC1416"/>
    <w:rsid w:val="00EC1A32"/>
    <w:rsid w:val="00EC2160"/>
    <w:rsid w:val="00EC2571"/>
    <w:rsid w:val="00EC39FD"/>
    <w:rsid w:val="00EC3DB0"/>
    <w:rsid w:val="00EC4523"/>
    <w:rsid w:val="00EC4C02"/>
    <w:rsid w:val="00EC4D18"/>
    <w:rsid w:val="00EC69A5"/>
    <w:rsid w:val="00EC7AEE"/>
    <w:rsid w:val="00ED0E86"/>
    <w:rsid w:val="00ED2B1A"/>
    <w:rsid w:val="00ED5CB7"/>
    <w:rsid w:val="00EE1D37"/>
    <w:rsid w:val="00EE2A0A"/>
    <w:rsid w:val="00EE52C8"/>
    <w:rsid w:val="00EE5867"/>
    <w:rsid w:val="00EE74B6"/>
    <w:rsid w:val="00EF3440"/>
    <w:rsid w:val="00EF3D09"/>
    <w:rsid w:val="00EF463C"/>
    <w:rsid w:val="00EF4751"/>
    <w:rsid w:val="00EF4E16"/>
    <w:rsid w:val="00EF4EFC"/>
    <w:rsid w:val="00EF5DDE"/>
    <w:rsid w:val="00F011E9"/>
    <w:rsid w:val="00F026B5"/>
    <w:rsid w:val="00F03975"/>
    <w:rsid w:val="00F03A27"/>
    <w:rsid w:val="00F05BEA"/>
    <w:rsid w:val="00F075EB"/>
    <w:rsid w:val="00F0774E"/>
    <w:rsid w:val="00F0789A"/>
    <w:rsid w:val="00F07C87"/>
    <w:rsid w:val="00F11836"/>
    <w:rsid w:val="00F13616"/>
    <w:rsid w:val="00F13D55"/>
    <w:rsid w:val="00F14798"/>
    <w:rsid w:val="00F17541"/>
    <w:rsid w:val="00F17BE1"/>
    <w:rsid w:val="00F20CD0"/>
    <w:rsid w:val="00F20CFB"/>
    <w:rsid w:val="00F21844"/>
    <w:rsid w:val="00F21CE7"/>
    <w:rsid w:val="00F23446"/>
    <w:rsid w:val="00F242B7"/>
    <w:rsid w:val="00F24B46"/>
    <w:rsid w:val="00F2792E"/>
    <w:rsid w:val="00F33131"/>
    <w:rsid w:val="00F339C9"/>
    <w:rsid w:val="00F3482D"/>
    <w:rsid w:val="00F36A38"/>
    <w:rsid w:val="00F36CB6"/>
    <w:rsid w:val="00F37B9A"/>
    <w:rsid w:val="00F40D92"/>
    <w:rsid w:val="00F430D8"/>
    <w:rsid w:val="00F431C9"/>
    <w:rsid w:val="00F45E1E"/>
    <w:rsid w:val="00F4616C"/>
    <w:rsid w:val="00F50BA6"/>
    <w:rsid w:val="00F50CE2"/>
    <w:rsid w:val="00F525C6"/>
    <w:rsid w:val="00F53C18"/>
    <w:rsid w:val="00F53F3F"/>
    <w:rsid w:val="00F55CA2"/>
    <w:rsid w:val="00F55F10"/>
    <w:rsid w:val="00F56281"/>
    <w:rsid w:val="00F56C36"/>
    <w:rsid w:val="00F576F8"/>
    <w:rsid w:val="00F60FAE"/>
    <w:rsid w:val="00F610E5"/>
    <w:rsid w:val="00F65161"/>
    <w:rsid w:val="00F668E1"/>
    <w:rsid w:val="00F7126D"/>
    <w:rsid w:val="00F71E28"/>
    <w:rsid w:val="00F76486"/>
    <w:rsid w:val="00F7728D"/>
    <w:rsid w:val="00F819B5"/>
    <w:rsid w:val="00F832A1"/>
    <w:rsid w:val="00F839CE"/>
    <w:rsid w:val="00F84E0B"/>
    <w:rsid w:val="00F91593"/>
    <w:rsid w:val="00F92630"/>
    <w:rsid w:val="00F92AD4"/>
    <w:rsid w:val="00F939A7"/>
    <w:rsid w:val="00F9519B"/>
    <w:rsid w:val="00FA09B5"/>
    <w:rsid w:val="00FA1B9E"/>
    <w:rsid w:val="00FA37BE"/>
    <w:rsid w:val="00FA380A"/>
    <w:rsid w:val="00FA5A07"/>
    <w:rsid w:val="00FA68E0"/>
    <w:rsid w:val="00FA6F73"/>
    <w:rsid w:val="00FA73F2"/>
    <w:rsid w:val="00FB0015"/>
    <w:rsid w:val="00FB1BD2"/>
    <w:rsid w:val="00FB40C0"/>
    <w:rsid w:val="00FB4A49"/>
    <w:rsid w:val="00FB4CBE"/>
    <w:rsid w:val="00FB5BB7"/>
    <w:rsid w:val="00FC4121"/>
    <w:rsid w:val="00FC5849"/>
    <w:rsid w:val="00FC5894"/>
    <w:rsid w:val="00FC67D9"/>
    <w:rsid w:val="00FD152A"/>
    <w:rsid w:val="00FD2C89"/>
    <w:rsid w:val="00FD2E84"/>
    <w:rsid w:val="00FD386E"/>
    <w:rsid w:val="00FD4C17"/>
    <w:rsid w:val="00FD519E"/>
    <w:rsid w:val="00FD5462"/>
    <w:rsid w:val="00FD5F33"/>
    <w:rsid w:val="00FD7466"/>
    <w:rsid w:val="00FD7C02"/>
    <w:rsid w:val="00FD7FAF"/>
    <w:rsid w:val="00FE1931"/>
    <w:rsid w:val="00FE2493"/>
    <w:rsid w:val="00FE2787"/>
    <w:rsid w:val="00FE32CB"/>
    <w:rsid w:val="00FE3874"/>
    <w:rsid w:val="00FE3DAB"/>
    <w:rsid w:val="00FE3F6F"/>
    <w:rsid w:val="00FE5537"/>
    <w:rsid w:val="00FE7149"/>
    <w:rsid w:val="00FF0519"/>
    <w:rsid w:val="00FF15A2"/>
    <w:rsid w:val="00FF1E63"/>
    <w:rsid w:val="00FF3B1C"/>
    <w:rsid w:val="00FF5D17"/>
    <w:rsid w:val="00FF76CD"/>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4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locked="1" w:semiHidden="0" w:uiPriority="0"/>
    <w:lsdException w:name="footer" w:locked="1" w:semiHidden="0" w:uiPriority="0"/>
    <w:lsdException w:name="index heading" w:unhideWhenUsed="1"/>
    <w:lsdException w:name="caption" w:locked="1" w:semiHidden="0" w:uiPriority="0"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locked="1"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locked="1" w:semiHidden="0" w:uiPriority="0"/>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locked="1" w:semiHidden="0" w:uiPriority="0"/>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F610E5"/>
    <w:rPr>
      <w:rFonts w:ascii="Times New Roman" w:hAnsi="Times New Roman"/>
      <w:sz w:val="24"/>
      <w:szCs w:val="24"/>
      <w:lang w:val="nl-NL" w:eastAsia="nl-NL"/>
    </w:rPr>
  </w:style>
  <w:style w:type="paragraph" w:styleId="Heading1">
    <w:name w:val="heading 1"/>
    <w:basedOn w:val="Normal"/>
    <w:next w:val="Normal"/>
    <w:link w:val="Heading1Char"/>
    <w:uiPriority w:val="99"/>
    <w:qFormat/>
    <w:locked/>
    <w:rsid w:val="00A655B2"/>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9"/>
    <w:qFormat/>
    <w:locked/>
    <w:rsid w:val="008757CC"/>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9"/>
    <w:qFormat/>
    <w:locked/>
    <w:rsid w:val="000C48FC"/>
    <w:pPr>
      <w:keepNext/>
      <w:keepLines/>
      <w:spacing w:before="200"/>
      <w:outlineLvl w:val="2"/>
    </w:pPr>
    <w:rPr>
      <w:rFonts w:ascii="Cambria" w:eastAsia="Times New Roman" w:hAnsi="Cambria"/>
      <w:b/>
      <w:b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655B2"/>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8757CC"/>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0C48FC"/>
    <w:rPr>
      <w:rFonts w:ascii="Cambria" w:hAnsi="Cambria" w:cs="Times New Roman"/>
      <w:b/>
      <w:bCs/>
      <w:color w:val="4F81BD"/>
      <w:sz w:val="24"/>
      <w:szCs w:val="24"/>
    </w:rPr>
  </w:style>
  <w:style w:type="table" w:styleId="TableGrid">
    <w:name w:val="Table Grid"/>
    <w:basedOn w:val="TableNormal"/>
    <w:uiPriority w:val="99"/>
    <w:rsid w:val="00F610E5"/>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F610E5"/>
    <w:pPr>
      <w:tabs>
        <w:tab w:val="center" w:pos="4320"/>
        <w:tab w:val="right" w:pos="8640"/>
      </w:tabs>
    </w:pPr>
  </w:style>
  <w:style w:type="character" w:customStyle="1" w:styleId="FooterChar">
    <w:name w:val="Footer Char"/>
    <w:basedOn w:val="DefaultParagraphFont"/>
    <w:link w:val="Footer"/>
    <w:uiPriority w:val="99"/>
    <w:locked/>
    <w:rsid w:val="00F610E5"/>
    <w:rPr>
      <w:rFonts w:ascii="Times New Roman" w:hAnsi="Times New Roman" w:cs="Times New Roman"/>
      <w:sz w:val="24"/>
      <w:szCs w:val="24"/>
      <w:lang w:eastAsia="nl-NL"/>
    </w:rPr>
  </w:style>
  <w:style w:type="character" w:styleId="PageNumber">
    <w:name w:val="page number"/>
    <w:basedOn w:val="DefaultParagraphFont"/>
    <w:uiPriority w:val="99"/>
    <w:rsid w:val="00F610E5"/>
    <w:rPr>
      <w:rFonts w:cs="Times New Roman"/>
    </w:rPr>
  </w:style>
  <w:style w:type="paragraph" w:styleId="Header">
    <w:name w:val="header"/>
    <w:basedOn w:val="Normal"/>
    <w:link w:val="HeaderChar"/>
    <w:uiPriority w:val="99"/>
    <w:rsid w:val="00F610E5"/>
    <w:pPr>
      <w:tabs>
        <w:tab w:val="center" w:pos="4536"/>
        <w:tab w:val="right" w:pos="9072"/>
      </w:tabs>
    </w:pPr>
  </w:style>
  <w:style w:type="character" w:customStyle="1" w:styleId="HeaderChar">
    <w:name w:val="Header Char"/>
    <w:basedOn w:val="DefaultParagraphFont"/>
    <w:link w:val="Header"/>
    <w:uiPriority w:val="99"/>
    <w:locked/>
    <w:rsid w:val="00F610E5"/>
    <w:rPr>
      <w:rFonts w:ascii="Times New Roman" w:hAnsi="Times New Roman" w:cs="Times New Roman"/>
      <w:sz w:val="24"/>
      <w:szCs w:val="24"/>
      <w:lang w:eastAsia="nl-NL"/>
    </w:rPr>
  </w:style>
  <w:style w:type="paragraph" w:styleId="Caption">
    <w:name w:val="caption"/>
    <w:basedOn w:val="Normal"/>
    <w:next w:val="Normal"/>
    <w:uiPriority w:val="99"/>
    <w:qFormat/>
    <w:rsid w:val="00F610E5"/>
    <w:rPr>
      <w:b/>
      <w:bCs/>
      <w:sz w:val="20"/>
      <w:szCs w:val="20"/>
    </w:rPr>
  </w:style>
  <w:style w:type="character" w:styleId="Hyperlink">
    <w:name w:val="Hyperlink"/>
    <w:basedOn w:val="DefaultParagraphFont"/>
    <w:uiPriority w:val="99"/>
    <w:rsid w:val="00F610E5"/>
    <w:rPr>
      <w:rFonts w:cs="Times New Roman"/>
      <w:color w:val="0000FF"/>
      <w:u w:val="single"/>
    </w:rPr>
  </w:style>
  <w:style w:type="paragraph" w:styleId="BalloonText">
    <w:name w:val="Balloon Text"/>
    <w:basedOn w:val="Normal"/>
    <w:link w:val="BalloonTextChar"/>
    <w:uiPriority w:val="99"/>
    <w:semiHidden/>
    <w:rsid w:val="00F610E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610E5"/>
    <w:rPr>
      <w:rFonts w:ascii="Tahoma" w:hAnsi="Tahoma" w:cs="Tahoma"/>
      <w:sz w:val="16"/>
      <w:szCs w:val="16"/>
      <w:lang w:eastAsia="nl-NL"/>
    </w:rPr>
  </w:style>
  <w:style w:type="paragraph" w:styleId="ListParagraph">
    <w:name w:val="List Paragraph"/>
    <w:basedOn w:val="Normal"/>
    <w:uiPriority w:val="99"/>
    <w:qFormat/>
    <w:rsid w:val="000F60CC"/>
    <w:pPr>
      <w:ind w:left="720"/>
      <w:contextualSpacing/>
    </w:pPr>
  </w:style>
  <w:style w:type="table" w:customStyle="1" w:styleId="Lichtearcering1">
    <w:name w:val="Lichte arcering1"/>
    <w:uiPriority w:val="99"/>
    <w:rsid w:val="002373F4"/>
    <w:rPr>
      <w:rFonts w:eastAsia="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chtearcering-accent11">
    <w:name w:val="Lichte arcering - accent 11"/>
    <w:uiPriority w:val="99"/>
    <w:rsid w:val="002373F4"/>
    <w:rPr>
      <w:rFonts w:eastAsia="Times New Roman"/>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chtelijst-accent51">
    <w:name w:val="Lichte lijst - accent 51"/>
    <w:uiPriority w:val="99"/>
    <w:rsid w:val="00961B2F"/>
    <w:rPr>
      <w:rFonts w:eastAsia="Times New Roman"/>
      <w:sz w:val="20"/>
      <w:szCs w:val="20"/>
      <w:lang w:val="nl-NL" w:eastAsia="nl-NL"/>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Lichtraster-accent51">
    <w:name w:val="Licht raster - accent 51"/>
    <w:uiPriority w:val="99"/>
    <w:rsid w:val="00961B2F"/>
    <w:rPr>
      <w:rFonts w:eastAsia="Times New Roman"/>
      <w:sz w:val="20"/>
      <w:szCs w:val="20"/>
      <w:lang w:val="nl-NL" w:eastAsia="nl-NL"/>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style>
  <w:style w:type="table" w:customStyle="1" w:styleId="Gemiddeldearcering1-accent51">
    <w:name w:val="Gemiddelde arcering 1 - accent 51"/>
    <w:uiPriority w:val="99"/>
    <w:rsid w:val="00961B2F"/>
    <w:rPr>
      <w:rFonts w:eastAsia="Times New Roman"/>
      <w:sz w:val="20"/>
      <w:szCs w:val="20"/>
      <w:lang w:val="nl-NL" w:eastAsia="nl-NL"/>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style>
  <w:style w:type="table" w:customStyle="1" w:styleId="Gemiddeldearcering2-accent51">
    <w:name w:val="Gemiddelde arcering 2 - accent 51"/>
    <w:uiPriority w:val="99"/>
    <w:rsid w:val="00961B2F"/>
    <w:rPr>
      <w:rFonts w:eastAsia="Times New Roman"/>
      <w:sz w:val="20"/>
      <w:szCs w:val="20"/>
      <w:lang w:val="nl-NL" w:eastAsia="nl-NL"/>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Gemiddeldelijst1-accent51">
    <w:name w:val="Gemiddelde lijst 1 - accent 51"/>
    <w:uiPriority w:val="99"/>
    <w:rsid w:val="00961B2F"/>
    <w:rPr>
      <w:rFonts w:eastAsia="Times New Roman"/>
      <w:color w:val="000000"/>
      <w:sz w:val="20"/>
      <w:szCs w:val="20"/>
      <w:lang w:val="nl-NL" w:eastAsia="nl-NL"/>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style>
  <w:style w:type="table" w:customStyle="1" w:styleId="Gemiddeldraster1-accent51">
    <w:name w:val="Gemiddeld raster 1 - accent 51"/>
    <w:uiPriority w:val="99"/>
    <w:rsid w:val="00961B2F"/>
    <w:rPr>
      <w:rFonts w:eastAsia="Times New Roman"/>
      <w:sz w:val="20"/>
      <w:szCs w:val="20"/>
      <w:lang w:val="nl-NL" w:eastAsia="nl-NL"/>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style>
  <w:style w:type="table" w:customStyle="1" w:styleId="Lichtearcering-accent51">
    <w:name w:val="Lichte arcering - accent 51"/>
    <w:uiPriority w:val="99"/>
    <w:rsid w:val="00961B2F"/>
    <w:rPr>
      <w:rFonts w:eastAsia="Times New Roman"/>
      <w:color w:val="31849B"/>
      <w:sz w:val="20"/>
      <w:szCs w:val="20"/>
      <w:lang w:val="nl-NL" w:eastAsia="nl-NL"/>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style>
  <w:style w:type="table" w:customStyle="1" w:styleId="Lichtelijst-accent11">
    <w:name w:val="Lichte lijst - accent 11"/>
    <w:uiPriority w:val="99"/>
    <w:rsid w:val="00E64B4A"/>
    <w:rPr>
      <w:rFonts w:eastAsia="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Gemiddeldearcering1-accent11">
    <w:name w:val="Gemiddelde arcering 1 - accent 11"/>
    <w:uiPriority w:val="99"/>
    <w:rsid w:val="009469EB"/>
    <w:rPr>
      <w:rFonts w:eastAsia="Times New Roman"/>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Lichtraster-accent11">
    <w:name w:val="Licht raster - accent 11"/>
    <w:uiPriority w:val="99"/>
    <w:rsid w:val="009469EB"/>
    <w:rPr>
      <w:rFonts w:eastAsia="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Lichtelijst-accent21">
    <w:name w:val="Lichte lijst - accent 21"/>
    <w:uiPriority w:val="99"/>
    <w:rsid w:val="00077603"/>
    <w:rPr>
      <w:rFonts w:eastAsia="Times New Roman"/>
      <w:sz w:val="20"/>
      <w:szCs w:val="20"/>
      <w:lang w:val="nl-NL" w:eastAsia="nl-NL"/>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style>
  <w:style w:type="table" w:customStyle="1" w:styleId="Gemiddeldelijst1-accent11">
    <w:name w:val="Gemiddelde lijst 1 - accent 11"/>
    <w:uiPriority w:val="99"/>
    <w:rsid w:val="00077603"/>
    <w:rPr>
      <w:rFonts w:eastAsia="Times New Roman"/>
      <w:color w:val="00000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Gemiddeldraster1-accent11">
    <w:name w:val="Gemiddeld raster 1 - accent 11"/>
    <w:uiPriority w:val="99"/>
    <w:rsid w:val="00077603"/>
    <w:rPr>
      <w:rFonts w:eastAsia="Times New Roman"/>
      <w:sz w:val="20"/>
      <w:szCs w:val="20"/>
      <w:lang w:val="nl-NL" w:eastAsia="nl-NL"/>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style>
  <w:style w:type="table" w:customStyle="1" w:styleId="Gemiddeldearcering2-accent11">
    <w:name w:val="Gemiddelde arcering 2 - accent 11"/>
    <w:uiPriority w:val="99"/>
    <w:rsid w:val="00B22C89"/>
    <w:rPr>
      <w:rFonts w:eastAsia="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Kleurrijkraster-accent11">
    <w:name w:val="Kleurrijk raster - accent 11"/>
    <w:uiPriority w:val="99"/>
    <w:rsid w:val="00B22C89"/>
    <w:rPr>
      <w:rFonts w:eastAsia="Times New Roman"/>
      <w:color w:val="000000"/>
      <w:sz w:val="20"/>
      <w:szCs w:val="20"/>
      <w:lang w:val="nl-NL" w:eastAsia="nl-NL"/>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style>
  <w:style w:type="table" w:customStyle="1" w:styleId="Lichtelijst-accent12">
    <w:name w:val="Lichte lijst - accent 12"/>
    <w:uiPriority w:val="99"/>
    <w:rsid w:val="00DB4017"/>
    <w:rPr>
      <w:rFonts w:eastAsia="Times New Roman"/>
      <w:sz w:val="20"/>
      <w:szCs w:val="20"/>
      <w:lang w:val="nl-NL" w:eastAsia="nl-NL"/>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paragraph" w:styleId="FootnoteText">
    <w:name w:val="footnote text"/>
    <w:basedOn w:val="Normal"/>
    <w:link w:val="FootnoteTextChar"/>
    <w:uiPriority w:val="99"/>
    <w:semiHidden/>
    <w:rsid w:val="00A60E23"/>
    <w:rPr>
      <w:sz w:val="20"/>
      <w:szCs w:val="20"/>
    </w:rPr>
  </w:style>
  <w:style w:type="character" w:customStyle="1" w:styleId="FootnoteTextChar">
    <w:name w:val="Footnote Text Char"/>
    <w:basedOn w:val="DefaultParagraphFont"/>
    <w:link w:val="FootnoteText"/>
    <w:uiPriority w:val="99"/>
    <w:semiHidden/>
    <w:locked/>
    <w:rsid w:val="00A60E23"/>
    <w:rPr>
      <w:rFonts w:ascii="Times New Roman" w:hAnsi="Times New Roman" w:cs="Times New Roman"/>
      <w:sz w:val="20"/>
      <w:szCs w:val="20"/>
      <w:lang w:eastAsia="nl-NL"/>
    </w:rPr>
  </w:style>
  <w:style w:type="character" w:styleId="FootnoteReference">
    <w:name w:val="footnote reference"/>
    <w:basedOn w:val="DefaultParagraphFont"/>
    <w:uiPriority w:val="99"/>
    <w:semiHidden/>
    <w:rsid w:val="00A60E23"/>
    <w:rPr>
      <w:rFonts w:cs="Times New Roman"/>
      <w:vertAlign w:val="superscript"/>
    </w:rPr>
  </w:style>
  <w:style w:type="table" w:customStyle="1" w:styleId="Lichtelijst-accent41">
    <w:name w:val="Lichte lijst - accent 41"/>
    <w:uiPriority w:val="99"/>
    <w:rsid w:val="00855548"/>
    <w:rPr>
      <w:rFonts w:eastAsia="Times New Roman"/>
      <w:sz w:val="20"/>
      <w:szCs w:val="20"/>
      <w:lang w:val="nl-NL" w:eastAsia="nl-NL"/>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style>
  <w:style w:type="table" w:customStyle="1" w:styleId="Lichtelijst-accent31">
    <w:name w:val="Lichte lijst - accent 31"/>
    <w:uiPriority w:val="99"/>
    <w:rsid w:val="00855548"/>
    <w:rPr>
      <w:rFonts w:eastAsia="Times New Roman"/>
      <w:sz w:val="20"/>
      <w:szCs w:val="20"/>
      <w:lang w:val="nl-NL" w:eastAsia="nl-NL"/>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style>
  <w:style w:type="table" w:customStyle="1" w:styleId="Lichtelijst-accent13">
    <w:name w:val="Lichte lijst - accent 13"/>
    <w:uiPriority w:val="99"/>
    <w:rsid w:val="00855548"/>
    <w:rPr>
      <w:rFonts w:eastAsia="Times New Roman"/>
      <w:sz w:val="20"/>
      <w:szCs w:val="20"/>
      <w:lang w:val="nl-NL" w:eastAsia="nl-NL"/>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styleId="TableColumns3">
    <w:name w:val="Table Columns 3"/>
    <w:basedOn w:val="TableNormal"/>
    <w:uiPriority w:val="99"/>
    <w:rsid w:val="00486864"/>
    <w:rPr>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Lichtelijst-accent131">
    <w:name w:val="Lichte lijst - accent 131"/>
    <w:uiPriority w:val="99"/>
    <w:rsid w:val="00486864"/>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paragraph" w:customStyle="1" w:styleId="Geenafstand1">
    <w:name w:val="Geen afstand1"/>
    <w:link w:val="GeenafstandChar"/>
    <w:uiPriority w:val="99"/>
    <w:rsid w:val="009D73FC"/>
    <w:rPr>
      <w:rFonts w:eastAsia="Times New Roman"/>
      <w:lang w:val="nl-NL"/>
    </w:rPr>
  </w:style>
  <w:style w:type="character" w:customStyle="1" w:styleId="GeenafstandChar">
    <w:name w:val="Geen afstand Char"/>
    <w:basedOn w:val="DefaultParagraphFont"/>
    <w:link w:val="Geenafstand1"/>
    <w:uiPriority w:val="99"/>
    <w:locked/>
    <w:rsid w:val="009D73FC"/>
    <w:rPr>
      <w:rFonts w:eastAsia="Times New Roman" w:cs="Times New Roman"/>
      <w:sz w:val="22"/>
      <w:szCs w:val="22"/>
      <w:lang w:val="nl-NL" w:eastAsia="en-US" w:bidi="ar-SA"/>
    </w:rPr>
  </w:style>
  <w:style w:type="paragraph" w:customStyle="1" w:styleId="Kopvaninhoudsopgave1">
    <w:name w:val="Kop van inhoudsopgave1"/>
    <w:basedOn w:val="Heading1"/>
    <w:next w:val="Normal"/>
    <w:uiPriority w:val="99"/>
    <w:semiHidden/>
    <w:rsid w:val="00A655B2"/>
    <w:pPr>
      <w:keepLines/>
      <w:spacing w:before="480" w:after="0" w:line="276" w:lineRule="auto"/>
      <w:outlineLvl w:val="9"/>
    </w:pPr>
    <w:rPr>
      <w:color w:val="365F91"/>
      <w:kern w:val="0"/>
      <w:sz w:val="28"/>
      <w:szCs w:val="28"/>
      <w:lang w:eastAsia="en-US"/>
    </w:rPr>
  </w:style>
  <w:style w:type="paragraph" w:styleId="TOC2">
    <w:name w:val="toc 2"/>
    <w:basedOn w:val="Normal"/>
    <w:next w:val="Normal"/>
    <w:autoRedefine/>
    <w:uiPriority w:val="99"/>
    <w:locked/>
    <w:rsid w:val="00C52F95"/>
    <w:pPr>
      <w:tabs>
        <w:tab w:val="right" w:leader="dot" w:pos="9060"/>
      </w:tabs>
      <w:spacing w:after="100" w:line="276" w:lineRule="auto"/>
      <w:ind w:left="220"/>
    </w:pPr>
    <w:rPr>
      <w:rFonts w:ascii="Arial" w:eastAsia="Times New Roman" w:hAnsi="Arial" w:cs="Arial"/>
      <w:noProof/>
      <w:sz w:val="22"/>
      <w:szCs w:val="22"/>
      <w:lang w:eastAsia="en-US"/>
    </w:rPr>
  </w:style>
  <w:style w:type="paragraph" w:styleId="TOC1">
    <w:name w:val="toc 1"/>
    <w:basedOn w:val="Normal"/>
    <w:next w:val="Normal"/>
    <w:autoRedefine/>
    <w:uiPriority w:val="99"/>
    <w:locked/>
    <w:rsid w:val="00C06F21"/>
    <w:pPr>
      <w:tabs>
        <w:tab w:val="right" w:leader="dot" w:pos="9060"/>
      </w:tabs>
      <w:spacing w:after="100" w:line="276" w:lineRule="auto"/>
    </w:pPr>
    <w:rPr>
      <w:rFonts w:ascii="Arial" w:eastAsia="Times New Roman" w:hAnsi="Arial" w:cs="Arial"/>
      <w:b/>
      <w:noProof/>
      <w:lang w:eastAsia="en-US"/>
    </w:rPr>
  </w:style>
  <w:style w:type="paragraph" w:styleId="TOC3">
    <w:name w:val="toc 3"/>
    <w:basedOn w:val="Normal"/>
    <w:next w:val="Normal"/>
    <w:autoRedefine/>
    <w:uiPriority w:val="99"/>
    <w:locked/>
    <w:rsid w:val="00C52F95"/>
    <w:pPr>
      <w:tabs>
        <w:tab w:val="right" w:leader="dot" w:pos="9060"/>
      </w:tabs>
      <w:spacing w:after="100" w:line="276" w:lineRule="auto"/>
      <w:ind w:left="440"/>
    </w:pPr>
    <w:rPr>
      <w:rFonts w:ascii="Arial" w:eastAsia="Times New Roman" w:hAnsi="Arial" w:cs="Arial"/>
      <w:noProof/>
      <w:sz w:val="20"/>
      <w:szCs w:val="20"/>
      <w:lang w:eastAsia="en-US"/>
    </w:rPr>
  </w:style>
  <w:style w:type="character" w:customStyle="1" w:styleId="CharChar10">
    <w:name w:val="Char Char10"/>
    <w:basedOn w:val="DefaultParagraphFont"/>
    <w:uiPriority w:val="99"/>
    <w:rsid w:val="006D72C2"/>
    <w:rPr>
      <w:rFonts w:ascii="Cambria" w:hAnsi="Cambria" w:cs="Times New Roman"/>
      <w:b/>
      <w:bCs/>
      <w:kern w:val="32"/>
      <w:sz w:val="32"/>
      <w:szCs w:val="32"/>
    </w:rPr>
  </w:style>
  <w:style w:type="paragraph" w:styleId="TOCHeading">
    <w:name w:val="TOC Heading"/>
    <w:basedOn w:val="Heading1"/>
    <w:next w:val="Normal"/>
    <w:uiPriority w:val="99"/>
    <w:qFormat/>
    <w:rsid w:val="008757CC"/>
    <w:pPr>
      <w:keepLines/>
      <w:spacing w:before="480" w:after="0" w:line="276" w:lineRule="auto"/>
      <w:outlineLvl w:val="9"/>
    </w:pPr>
    <w:rPr>
      <w:color w:val="365F91"/>
      <w:kern w:val="0"/>
      <w:sz w:val="28"/>
      <w:szCs w:val="28"/>
      <w:lang w:eastAsia="en-US"/>
    </w:rPr>
  </w:style>
  <w:style w:type="paragraph" w:customStyle="1" w:styleId="arial12vet">
    <w:name w:val="arial 12 vet"/>
    <w:basedOn w:val="Normal"/>
    <w:link w:val="arial12vetChar"/>
    <w:uiPriority w:val="99"/>
    <w:rsid w:val="00AC448D"/>
    <w:pPr>
      <w:spacing w:line="276" w:lineRule="auto"/>
      <w:jc w:val="both"/>
    </w:pPr>
    <w:rPr>
      <w:rFonts w:ascii="Arial" w:hAnsi="Arial" w:cs="Arial"/>
      <w:b/>
    </w:rPr>
  </w:style>
  <w:style w:type="character" w:customStyle="1" w:styleId="arial12vetChar">
    <w:name w:val="arial 12 vet Char"/>
    <w:basedOn w:val="DefaultParagraphFont"/>
    <w:link w:val="arial12vet"/>
    <w:uiPriority w:val="99"/>
    <w:locked/>
    <w:rsid w:val="00AC448D"/>
    <w:rPr>
      <w:rFonts w:ascii="Arial" w:hAnsi="Arial" w:cs="Arial"/>
      <w:b/>
      <w:sz w:val="24"/>
      <w:szCs w:val="24"/>
    </w:rPr>
  </w:style>
  <w:style w:type="paragraph" w:customStyle="1" w:styleId="arial14vet">
    <w:name w:val="arial 14 vet"/>
    <w:basedOn w:val="Normal"/>
    <w:link w:val="arial14vetChar"/>
    <w:uiPriority w:val="99"/>
    <w:rsid w:val="00BB3BB2"/>
    <w:pPr>
      <w:spacing w:line="276" w:lineRule="auto"/>
    </w:pPr>
    <w:rPr>
      <w:rFonts w:ascii="Arial" w:hAnsi="Arial" w:cs="Arial"/>
      <w:b/>
      <w:sz w:val="28"/>
      <w:szCs w:val="28"/>
    </w:rPr>
  </w:style>
  <w:style w:type="character" w:customStyle="1" w:styleId="arial14vetChar">
    <w:name w:val="arial 14 vet Char"/>
    <w:basedOn w:val="DefaultParagraphFont"/>
    <w:link w:val="arial14vet"/>
    <w:uiPriority w:val="99"/>
    <w:locked/>
    <w:rsid w:val="00BB3BB2"/>
    <w:rPr>
      <w:rFonts w:ascii="Arial" w:hAnsi="Arial" w:cs="Arial"/>
      <w:b/>
      <w:sz w:val="28"/>
      <w:szCs w:val="28"/>
    </w:rPr>
  </w:style>
  <w:style w:type="paragraph" w:customStyle="1" w:styleId="arial11vet">
    <w:name w:val="arial 11 vet"/>
    <w:basedOn w:val="Normal"/>
    <w:link w:val="arial11vetChar"/>
    <w:uiPriority w:val="99"/>
    <w:rsid w:val="00BB3BB2"/>
    <w:pPr>
      <w:spacing w:line="276" w:lineRule="auto"/>
      <w:jc w:val="both"/>
    </w:pPr>
    <w:rPr>
      <w:rFonts w:ascii="Arial" w:hAnsi="Arial" w:cs="Arial"/>
      <w:b/>
      <w:sz w:val="22"/>
      <w:szCs w:val="22"/>
    </w:rPr>
  </w:style>
  <w:style w:type="character" w:customStyle="1" w:styleId="arial11vetChar">
    <w:name w:val="arial 11 vet Char"/>
    <w:basedOn w:val="DefaultParagraphFont"/>
    <w:link w:val="arial11vet"/>
    <w:uiPriority w:val="99"/>
    <w:locked/>
    <w:rsid w:val="00BB3BB2"/>
    <w:rPr>
      <w:rFonts w:ascii="Arial" w:hAnsi="Arial" w:cs="Arial"/>
      <w:b/>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http://www.gemeenteraademmen.nl/Themas/Jaarrekening/2006/RIS.2702.pdf" TargetMode="External"/><Relationship Id="rId26" Type="http://schemas.openxmlformats.org/officeDocument/2006/relationships/hyperlink" Target="http://www.minvws.nl/Jaarverslagen/staf/2009/sociaal-jaarverslag-vws-2008.asp" TargetMode="External"/><Relationship Id="rId3" Type="http://schemas.openxmlformats.org/officeDocument/2006/relationships/settings" Target="settings.xml"/><Relationship Id="rId21" Type="http://schemas.openxmlformats.org/officeDocument/2006/relationships/hyperlink" Target="http://www.naarden.nl/index.php?&amp;simaction=content&amp;mediumid=1&amp;onderdeel=bri&amp;stukid=3411" TargetMode="Externa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www.apeldoorn.nl/data/TER/docs/politiek/feiten/sociaal_jaarverslag/sjv2008.pdf" TargetMode="External"/><Relationship Id="rId25" Type="http://schemas.openxmlformats.org/officeDocument/2006/relationships/hyperlink" Target="http://www.minvws.nl/Jaarverslagen/staf/2008/sociaal-jaarverslag-vws-2007.asp" TargetMode="External"/><Relationship Id="rId2" Type="http://schemas.openxmlformats.org/officeDocument/2006/relationships/styles" Target="styles.xml"/><Relationship Id="rId16" Type="http://schemas.openxmlformats.org/officeDocument/2006/relationships/hyperlink" Target="http://www.apeldoorn.nl/data/TER/docs/politiek/feiten/sociaal_jaarverslag/sjv2007.pdf" TargetMode="External"/><Relationship Id="rId20" Type="http://schemas.openxmlformats.org/officeDocument/2006/relationships/hyperlink" Target="http://www.gemeenteraademmen.nl/Themas/Jaarrekening/2008/RIS.3701.pdf"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www.minvws.nl/Jaarverslagen/staf/2007/sociaal-jaarverslag-vws-2006.asp"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apeldoorn.nl/data/TER/docs/politiek/feiten/sociaal_jaarverslag/sjv2006.pdf" TargetMode="External"/><Relationship Id="rId23" Type="http://schemas.openxmlformats.org/officeDocument/2006/relationships/hyperlink" Target="http://www.naarden.nl/index.php?simaction=content&amp;mediumid=1&amp;pagid=570&amp;stukid=12677" TargetMode="External"/><Relationship Id="rId28"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hyperlink" Target="http://www.gemeenteraademmen.nl/Themas/Jaarrekening/2007/RIS.3084.pdf"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amstelveen.nl/web/show?id=106982&amp;langid=43" TargetMode="External"/><Relationship Id="rId22" Type="http://schemas.openxmlformats.org/officeDocument/2006/relationships/hyperlink" Target="http://www.naarden.nl/index.php?simaction=content&amp;mediumid=1&amp;pagid=570&amp;stukid=7515" TargetMode="External"/><Relationship Id="rId27" Type="http://schemas.openxmlformats.org/officeDocument/2006/relationships/header" Target="head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389</Pages>
  <Words>-32766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Mobiliteit</dc:title>
  <dc:subject>Een meervoudige casestudy naar de relatie tussen het mobiliteitsbeleid en de daadwerkelijke mobiliteit binnen de Gemeente Rotterdam</dc:subject>
  <dc:creator>Makda</dc:creator>
  <cp:keywords/>
  <dc:description/>
  <cp:lastModifiedBy>vanaarsen</cp:lastModifiedBy>
  <cp:revision>2</cp:revision>
  <cp:lastPrinted>2010-02-11T12:46:00Z</cp:lastPrinted>
  <dcterms:created xsi:type="dcterms:W3CDTF">2010-07-08T07:34:00Z</dcterms:created>
  <dcterms:modified xsi:type="dcterms:W3CDTF">2010-07-08T07:34:00Z</dcterms:modified>
</cp:coreProperties>
</file>