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23A6" w:rsidRPr="00F13C94" w:rsidRDefault="007123A6" w:rsidP="006855C6">
      <w:pPr>
        <w:spacing w:before="100" w:beforeAutospacing="1" w:after="100" w:afterAutospacing="1"/>
        <w:jc w:val="both"/>
        <w:rPr>
          <w:rFonts w:asciiTheme="minorHAnsi" w:hAnsiTheme="minorHAnsi"/>
          <w:color w:val="000000"/>
          <w:sz w:val="22"/>
          <w:szCs w:val="22"/>
          <w:lang w:val="nl-NL"/>
        </w:rPr>
      </w:pPr>
      <w:r w:rsidRPr="00F13C94">
        <w:rPr>
          <w:rFonts w:asciiTheme="minorHAnsi" w:hAnsiTheme="minorHAnsi"/>
          <w:sz w:val="22"/>
          <w:szCs w:val="22"/>
          <w:lang w:val="nl-NL"/>
        </w:rPr>
        <w:t> </w:t>
      </w:r>
    </w:p>
    <w:p w:rsidR="007123A6" w:rsidRPr="00F13C94" w:rsidRDefault="007123A6" w:rsidP="00661B78">
      <w:pPr>
        <w:spacing w:before="100" w:beforeAutospacing="1" w:after="100" w:afterAutospacing="1"/>
        <w:rPr>
          <w:rFonts w:asciiTheme="minorHAnsi" w:hAnsiTheme="minorHAnsi"/>
          <w:b/>
          <w:color w:val="000000"/>
          <w:sz w:val="22"/>
          <w:szCs w:val="22"/>
          <w:lang w:val="nl-NL"/>
        </w:rPr>
      </w:pPr>
      <w:r w:rsidRPr="00F13C94">
        <w:rPr>
          <w:rFonts w:asciiTheme="minorHAnsi" w:hAnsiTheme="minorHAnsi"/>
          <w:b/>
          <w:color w:val="000000"/>
          <w:sz w:val="22"/>
          <w:szCs w:val="22"/>
          <w:lang w:val="nl-NL"/>
        </w:rPr>
        <w:t>ERASMUS UNIVERSITEIT ROTTERDAM</w:t>
      </w:r>
      <w:r w:rsidR="00603351" w:rsidRPr="00F13C94">
        <w:rPr>
          <w:rFonts w:asciiTheme="minorHAnsi" w:hAnsiTheme="minorHAnsi"/>
          <w:b/>
          <w:color w:val="000000"/>
          <w:sz w:val="22"/>
          <w:szCs w:val="22"/>
          <w:lang w:val="nl-NL"/>
        </w:rPr>
        <w:tab/>
      </w:r>
      <w:r w:rsidR="00603351" w:rsidRPr="00F13C94">
        <w:rPr>
          <w:rFonts w:asciiTheme="minorHAnsi" w:hAnsiTheme="minorHAnsi"/>
          <w:b/>
          <w:color w:val="000000"/>
          <w:sz w:val="22"/>
          <w:szCs w:val="22"/>
          <w:lang w:val="nl-NL"/>
        </w:rPr>
        <w:tab/>
      </w:r>
      <w:r w:rsidR="00603351" w:rsidRPr="00F13C94">
        <w:rPr>
          <w:rFonts w:asciiTheme="minorHAnsi" w:hAnsiTheme="minorHAnsi"/>
          <w:b/>
          <w:color w:val="000000"/>
          <w:sz w:val="22"/>
          <w:szCs w:val="22"/>
          <w:lang w:val="nl-NL"/>
        </w:rPr>
        <w:tab/>
      </w:r>
      <w:r w:rsidR="00661B78">
        <w:rPr>
          <w:rFonts w:asciiTheme="minorHAnsi" w:hAnsiTheme="minorHAnsi"/>
          <w:b/>
          <w:color w:val="000000"/>
          <w:sz w:val="22"/>
          <w:szCs w:val="22"/>
          <w:lang w:val="nl-NL"/>
        </w:rPr>
        <w:tab/>
      </w:r>
      <w:r w:rsidR="00661B78">
        <w:rPr>
          <w:rFonts w:asciiTheme="minorHAnsi" w:hAnsiTheme="minorHAnsi"/>
          <w:b/>
          <w:color w:val="000000"/>
          <w:sz w:val="22"/>
          <w:szCs w:val="22"/>
          <w:lang w:val="nl-NL"/>
        </w:rPr>
        <w:tab/>
      </w:r>
      <w:r w:rsidR="00661B78">
        <w:rPr>
          <w:rFonts w:asciiTheme="minorHAnsi" w:hAnsiTheme="minorHAnsi"/>
          <w:b/>
          <w:color w:val="000000"/>
          <w:sz w:val="22"/>
          <w:szCs w:val="22"/>
          <w:lang w:val="nl-NL"/>
        </w:rPr>
        <w:tab/>
      </w:r>
      <w:r w:rsidRPr="00F13C94">
        <w:rPr>
          <w:rFonts w:asciiTheme="minorHAnsi" w:hAnsiTheme="minorHAnsi"/>
          <w:b/>
          <w:color w:val="000000"/>
          <w:sz w:val="22"/>
          <w:szCs w:val="22"/>
          <w:lang w:val="nl-NL"/>
        </w:rPr>
        <w:t xml:space="preserve">NADRUK VERBODEN </w:t>
      </w:r>
    </w:p>
    <w:p w:rsidR="007123A6" w:rsidRPr="00F13C94" w:rsidRDefault="007123A6" w:rsidP="006855C6">
      <w:pPr>
        <w:spacing w:before="100" w:beforeAutospacing="1" w:after="100" w:afterAutospacing="1"/>
        <w:jc w:val="both"/>
        <w:rPr>
          <w:rFonts w:asciiTheme="minorHAnsi" w:hAnsiTheme="minorHAnsi"/>
          <w:b/>
          <w:color w:val="000000"/>
          <w:sz w:val="22"/>
          <w:szCs w:val="22"/>
          <w:lang w:val="nl-NL"/>
        </w:rPr>
      </w:pPr>
      <w:r w:rsidRPr="00F13C94">
        <w:rPr>
          <w:rFonts w:asciiTheme="minorHAnsi" w:hAnsiTheme="minorHAnsi"/>
          <w:b/>
          <w:color w:val="000000"/>
          <w:sz w:val="22"/>
          <w:szCs w:val="22"/>
          <w:lang w:val="nl-NL"/>
        </w:rPr>
        <w:t xml:space="preserve">Erasmus School of Economics </w:t>
      </w:r>
    </w:p>
    <w:p w:rsidR="00FF1757" w:rsidRPr="00F13C94" w:rsidRDefault="007123A6" w:rsidP="006855C6">
      <w:pPr>
        <w:jc w:val="both"/>
        <w:rPr>
          <w:rFonts w:asciiTheme="minorHAnsi" w:hAnsiTheme="minorHAnsi"/>
          <w:b/>
          <w:color w:val="000000"/>
          <w:sz w:val="22"/>
          <w:szCs w:val="22"/>
          <w:lang w:val="nl-NL"/>
        </w:rPr>
      </w:pPr>
      <w:r w:rsidRPr="00F13C94">
        <w:rPr>
          <w:rFonts w:asciiTheme="minorHAnsi" w:hAnsiTheme="minorHAnsi"/>
          <w:b/>
          <w:color w:val="000000"/>
          <w:sz w:val="22"/>
          <w:szCs w:val="22"/>
          <w:lang w:val="nl-NL"/>
        </w:rPr>
        <w:t>Masterscriptie</w:t>
      </w:r>
    </w:p>
    <w:p w:rsidR="007123A6" w:rsidRPr="00F13C94" w:rsidRDefault="007123A6" w:rsidP="006855C6">
      <w:pPr>
        <w:jc w:val="both"/>
        <w:rPr>
          <w:rFonts w:asciiTheme="minorHAnsi" w:hAnsiTheme="minorHAnsi"/>
          <w:color w:val="000000"/>
          <w:sz w:val="22"/>
          <w:szCs w:val="22"/>
          <w:lang w:val="nl-NL"/>
        </w:rPr>
      </w:pPr>
    </w:p>
    <w:p w:rsidR="007123A6" w:rsidRPr="00F13C94" w:rsidRDefault="007123A6" w:rsidP="006855C6">
      <w:pPr>
        <w:jc w:val="both"/>
        <w:rPr>
          <w:rFonts w:asciiTheme="minorHAnsi" w:hAnsiTheme="minorHAnsi"/>
          <w:color w:val="000000"/>
          <w:sz w:val="22"/>
          <w:szCs w:val="22"/>
          <w:lang w:val="nl-NL"/>
        </w:rPr>
      </w:pPr>
    </w:p>
    <w:p w:rsidR="007123A6" w:rsidRPr="00F13C94" w:rsidRDefault="007123A6" w:rsidP="006855C6">
      <w:pPr>
        <w:jc w:val="both"/>
        <w:rPr>
          <w:rFonts w:asciiTheme="minorHAnsi" w:hAnsiTheme="minorHAnsi"/>
          <w:color w:val="000000"/>
          <w:sz w:val="22"/>
          <w:szCs w:val="22"/>
          <w:lang w:val="nl-NL"/>
        </w:rPr>
      </w:pPr>
    </w:p>
    <w:p w:rsidR="007123A6" w:rsidRPr="00F13C94" w:rsidRDefault="007123A6" w:rsidP="006855C6">
      <w:pPr>
        <w:jc w:val="both"/>
        <w:rPr>
          <w:rFonts w:asciiTheme="minorHAnsi" w:hAnsiTheme="minorHAnsi"/>
          <w:color w:val="000000"/>
          <w:sz w:val="22"/>
          <w:szCs w:val="22"/>
          <w:lang w:val="nl-NL"/>
        </w:rPr>
      </w:pPr>
    </w:p>
    <w:p w:rsidR="007123A6" w:rsidRPr="00F13C94" w:rsidRDefault="007123A6" w:rsidP="006855C6">
      <w:pPr>
        <w:jc w:val="both"/>
        <w:rPr>
          <w:rFonts w:asciiTheme="minorHAnsi" w:hAnsiTheme="minorHAnsi"/>
          <w:color w:val="000000"/>
          <w:sz w:val="22"/>
          <w:szCs w:val="22"/>
          <w:lang w:val="nl-NL"/>
        </w:rPr>
      </w:pPr>
    </w:p>
    <w:p w:rsidR="007123A6" w:rsidRPr="00F13C94" w:rsidRDefault="007123A6" w:rsidP="006855C6">
      <w:pPr>
        <w:jc w:val="both"/>
        <w:rPr>
          <w:rFonts w:asciiTheme="minorHAnsi" w:hAnsiTheme="minorHAnsi"/>
          <w:color w:val="000000"/>
          <w:sz w:val="22"/>
          <w:szCs w:val="22"/>
          <w:lang w:val="nl-NL"/>
        </w:rPr>
      </w:pPr>
    </w:p>
    <w:p w:rsidR="007123A6" w:rsidRPr="00F13C94" w:rsidRDefault="007123A6" w:rsidP="006855C6">
      <w:pPr>
        <w:jc w:val="both"/>
        <w:rPr>
          <w:rFonts w:asciiTheme="minorHAnsi" w:hAnsiTheme="minorHAnsi"/>
          <w:color w:val="000000"/>
          <w:sz w:val="22"/>
          <w:szCs w:val="22"/>
          <w:lang w:val="nl-NL"/>
        </w:rPr>
      </w:pPr>
    </w:p>
    <w:p w:rsidR="007123A6" w:rsidRPr="00F13C94" w:rsidRDefault="007123A6" w:rsidP="006855C6">
      <w:pPr>
        <w:jc w:val="both"/>
        <w:rPr>
          <w:rFonts w:asciiTheme="minorHAnsi" w:hAnsiTheme="minorHAnsi"/>
          <w:color w:val="000000"/>
          <w:sz w:val="22"/>
          <w:szCs w:val="22"/>
          <w:lang w:val="nl-NL"/>
        </w:rPr>
      </w:pPr>
    </w:p>
    <w:p w:rsidR="007123A6" w:rsidRPr="00F13C94" w:rsidRDefault="007123A6" w:rsidP="006855C6">
      <w:pPr>
        <w:jc w:val="both"/>
        <w:rPr>
          <w:rFonts w:asciiTheme="minorHAnsi" w:hAnsiTheme="minorHAnsi"/>
          <w:color w:val="000000"/>
          <w:sz w:val="22"/>
          <w:szCs w:val="22"/>
          <w:lang w:val="nl-NL"/>
        </w:rPr>
      </w:pPr>
    </w:p>
    <w:p w:rsidR="007123A6" w:rsidRPr="00F13C94" w:rsidRDefault="007123A6" w:rsidP="006855C6">
      <w:pPr>
        <w:jc w:val="both"/>
        <w:rPr>
          <w:rFonts w:asciiTheme="minorHAnsi" w:hAnsiTheme="minorHAnsi"/>
          <w:color w:val="000000"/>
          <w:sz w:val="22"/>
          <w:szCs w:val="22"/>
          <w:lang w:val="nl-NL"/>
        </w:rPr>
      </w:pPr>
    </w:p>
    <w:p w:rsidR="007123A6" w:rsidRPr="00F13C94" w:rsidRDefault="007123A6" w:rsidP="006855C6">
      <w:pPr>
        <w:jc w:val="both"/>
        <w:rPr>
          <w:rFonts w:asciiTheme="minorHAnsi" w:hAnsiTheme="minorHAnsi"/>
          <w:color w:val="000000"/>
          <w:sz w:val="22"/>
          <w:szCs w:val="22"/>
          <w:lang w:val="nl-NL"/>
        </w:rPr>
      </w:pPr>
    </w:p>
    <w:p w:rsidR="007123A6" w:rsidRPr="00F13C94" w:rsidRDefault="00AD2D22" w:rsidP="00661B78">
      <w:pPr>
        <w:jc w:val="center"/>
        <w:rPr>
          <w:rFonts w:asciiTheme="minorHAnsi" w:hAnsiTheme="minorHAnsi"/>
          <w:color w:val="000000"/>
          <w:sz w:val="22"/>
          <w:szCs w:val="22"/>
          <w:lang w:val="nl-NL"/>
        </w:rPr>
      </w:pPr>
      <w:r>
        <w:rPr>
          <w:rFonts w:asciiTheme="minorHAnsi" w:hAnsiTheme="minorHAnsi"/>
          <w:color w:val="000000"/>
          <w:sz w:val="32"/>
          <w:szCs w:val="32"/>
          <w:lang w:val="nl-NL"/>
        </w:rPr>
        <w:t>Toerekening van vermogensbestanddelen en kosten tussen hoofdhuis en vaste inrichting</w:t>
      </w:r>
    </w:p>
    <w:p w:rsidR="007123A6" w:rsidRPr="00F13C94" w:rsidRDefault="007123A6" w:rsidP="00661B78">
      <w:pPr>
        <w:jc w:val="center"/>
        <w:rPr>
          <w:rFonts w:asciiTheme="minorHAnsi" w:hAnsiTheme="minorHAnsi"/>
          <w:color w:val="000000"/>
          <w:sz w:val="22"/>
          <w:szCs w:val="22"/>
          <w:lang w:val="nl-NL"/>
        </w:rPr>
      </w:pPr>
    </w:p>
    <w:p w:rsidR="007123A6" w:rsidRPr="00F13C94" w:rsidRDefault="007123A6" w:rsidP="006855C6">
      <w:pPr>
        <w:jc w:val="both"/>
        <w:rPr>
          <w:rFonts w:asciiTheme="minorHAnsi" w:hAnsiTheme="minorHAnsi"/>
          <w:color w:val="000000"/>
          <w:sz w:val="22"/>
          <w:szCs w:val="22"/>
          <w:lang w:val="nl-NL"/>
        </w:rPr>
      </w:pPr>
    </w:p>
    <w:p w:rsidR="007123A6" w:rsidRPr="00F13C94" w:rsidRDefault="007123A6" w:rsidP="006855C6">
      <w:pPr>
        <w:jc w:val="both"/>
        <w:rPr>
          <w:rFonts w:asciiTheme="minorHAnsi" w:hAnsiTheme="minorHAnsi"/>
          <w:color w:val="000000"/>
          <w:sz w:val="22"/>
          <w:szCs w:val="22"/>
          <w:lang w:val="nl-NL"/>
        </w:rPr>
      </w:pPr>
    </w:p>
    <w:p w:rsidR="007123A6" w:rsidRPr="00F13C94" w:rsidRDefault="007123A6" w:rsidP="006855C6">
      <w:pPr>
        <w:jc w:val="both"/>
        <w:rPr>
          <w:rFonts w:asciiTheme="minorHAnsi" w:hAnsiTheme="minorHAnsi"/>
          <w:color w:val="000000"/>
          <w:sz w:val="22"/>
          <w:szCs w:val="22"/>
          <w:lang w:val="nl-NL"/>
        </w:rPr>
      </w:pPr>
    </w:p>
    <w:p w:rsidR="007123A6" w:rsidRPr="00F13C94" w:rsidRDefault="007123A6" w:rsidP="006855C6">
      <w:pPr>
        <w:jc w:val="both"/>
        <w:rPr>
          <w:rFonts w:asciiTheme="minorHAnsi" w:hAnsiTheme="minorHAnsi"/>
          <w:color w:val="000000"/>
          <w:sz w:val="22"/>
          <w:szCs w:val="22"/>
          <w:lang w:val="nl-NL"/>
        </w:rPr>
      </w:pPr>
    </w:p>
    <w:p w:rsidR="007123A6" w:rsidRPr="00F13C94" w:rsidRDefault="007123A6" w:rsidP="006855C6">
      <w:pPr>
        <w:jc w:val="both"/>
        <w:rPr>
          <w:rFonts w:asciiTheme="minorHAnsi" w:hAnsiTheme="minorHAnsi"/>
          <w:color w:val="000000"/>
          <w:sz w:val="22"/>
          <w:szCs w:val="22"/>
          <w:lang w:val="nl-NL"/>
        </w:rPr>
      </w:pPr>
    </w:p>
    <w:p w:rsidR="007123A6" w:rsidRPr="00F13C94" w:rsidRDefault="007123A6" w:rsidP="006855C6">
      <w:pPr>
        <w:jc w:val="both"/>
        <w:rPr>
          <w:rFonts w:asciiTheme="minorHAnsi" w:hAnsiTheme="minorHAnsi"/>
          <w:color w:val="000000"/>
          <w:sz w:val="22"/>
          <w:szCs w:val="22"/>
          <w:lang w:val="nl-NL"/>
        </w:rPr>
      </w:pPr>
    </w:p>
    <w:p w:rsidR="007123A6" w:rsidRPr="00F13C94" w:rsidRDefault="007123A6" w:rsidP="006855C6">
      <w:pPr>
        <w:jc w:val="both"/>
        <w:rPr>
          <w:rFonts w:asciiTheme="minorHAnsi" w:hAnsiTheme="minorHAnsi"/>
          <w:color w:val="000000"/>
          <w:sz w:val="22"/>
          <w:szCs w:val="22"/>
          <w:lang w:val="nl-NL"/>
        </w:rPr>
      </w:pPr>
    </w:p>
    <w:p w:rsidR="007123A6" w:rsidRPr="00F13C94" w:rsidRDefault="007123A6" w:rsidP="006855C6">
      <w:pPr>
        <w:jc w:val="both"/>
        <w:rPr>
          <w:rFonts w:asciiTheme="minorHAnsi" w:hAnsiTheme="minorHAnsi"/>
          <w:color w:val="000000"/>
          <w:sz w:val="22"/>
          <w:szCs w:val="22"/>
          <w:lang w:val="nl-NL"/>
        </w:rPr>
      </w:pPr>
    </w:p>
    <w:p w:rsidR="007123A6" w:rsidRPr="00F13C94" w:rsidRDefault="007123A6" w:rsidP="006855C6">
      <w:pPr>
        <w:jc w:val="both"/>
        <w:rPr>
          <w:rFonts w:asciiTheme="minorHAnsi" w:hAnsiTheme="minorHAnsi"/>
          <w:color w:val="000000"/>
          <w:sz w:val="22"/>
          <w:szCs w:val="22"/>
          <w:lang w:val="nl-NL"/>
        </w:rPr>
      </w:pPr>
    </w:p>
    <w:p w:rsidR="007123A6" w:rsidRPr="00F13C94" w:rsidRDefault="007123A6" w:rsidP="006855C6">
      <w:pPr>
        <w:jc w:val="both"/>
        <w:rPr>
          <w:rFonts w:asciiTheme="minorHAnsi" w:hAnsiTheme="minorHAnsi"/>
          <w:color w:val="000000"/>
          <w:sz w:val="22"/>
          <w:szCs w:val="22"/>
          <w:lang w:val="nl-NL"/>
        </w:rPr>
      </w:pPr>
    </w:p>
    <w:p w:rsidR="007123A6" w:rsidRPr="00F13C94" w:rsidRDefault="007123A6" w:rsidP="006855C6">
      <w:pPr>
        <w:jc w:val="both"/>
        <w:rPr>
          <w:rFonts w:asciiTheme="minorHAnsi" w:hAnsiTheme="minorHAnsi"/>
          <w:color w:val="000000"/>
          <w:sz w:val="22"/>
          <w:szCs w:val="22"/>
          <w:lang w:val="nl-NL"/>
        </w:rPr>
      </w:pPr>
    </w:p>
    <w:p w:rsidR="007123A6" w:rsidRPr="00F13C94" w:rsidRDefault="007123A6" w:rsidP="006855C6">
      <w:pPr>
        <w:jc w:val="both"/>
        <w:rPr>
          <w:rFonts w:asciiTheme="minorHAnsi" w:hAnsiTheme="minorHAnsi"/>
          <w:color w:val="000000"/>
          <w:sz w:val="22"/>
          <w:szCs w:val="22"/>
          <w:lang w:val="nl-NL"/>
        </w:rPr>
      </w:pPr>
    </w:p>
    <w:p w:rsidR="007123A6" w:rsidRPr="00F13C94" w:rsidRDefault="007123A6" w:rsidP="006855C6">
      <w:pPr>
        <w:jc w:val="both"/>
        <w:rPr>
          <w:rFonts w:asciiTheme="minorHAnsi" w:hAnsiTheme="minorHAnsi"/>
          <w:color w:val="000000"/>
          <w:sz w:val="22"/>
          <w:szCs w:val="22"/>
          <w:lang w:val="nl-NL"/>
        </w:rPr>
      </w:pPr>
    </w:p>
    <w:p w:rsidR="007123A6" w:rsidRPr="00F13C94" w:rsidRDefault="007123A6" w:rsidP="006855C6">
      <w:pPr>
        <w:jc w:val="both"/>
        <w:rPr>
          <w:rFonts w:asciiTheme="minorHAnsi" w:hAnsiTheme="minorHAnsi"/>
          <w:color w:val="000000"/>
          <w:sz w:val="22"/>
          <w:szCs w:val="22"/>
          <w:lang w:val="nl-NL"/>
        </w:rPr>
      </w:pPr>
    </w:p>
    <w:p w:rsidR="007123A6" w:rsidRPr="00F13C94" w:rsidRDefault="007123A6" w:rsidP="006855C6">
      <w:pPr>
        <w:jc w:val="both"/>
        <w:rPr>
          <w:rFonts w:asciiTheme="minorHAnsi" w:hAnsiTheme="minorHAnsi"/>
          <w:color w:val="000000"/>
          <w:sz w:val="22"/>
          <w:szCs w:val="22"/>
          <w:lang w:val="nl-NL"/>
        </w:rPr>
      </w:pPr>
    </w:p>
    <w:p w:rsidR="007123A6" w:rsidRPr="00F13C94" w:rsidRDefault="007123A6" w:rsidP="006855C6">
      <w:pPr>
        <w:jc w:val="both"/>
        <w:rPr>
          <w:rFonts w:asciiTheme="minorHAnsi" w:hAnsiTheme="minorHAnsi"/>
          <w:color w:val="000000"/>
          <w:sz w:val="22"/>
          <w:szCs w:val="22"/>
          <w:lang w:val="nl-NL"/>
        </w:rPr>
      </w:pPr>
    </w:p>
    <w:p w:rsidR="007123A6" w:rsidRPr="00F13C94" w:rsidRDefault="007123A6" w:rsidP="006855C6">
      <w:pPr>
        <w:jc w:val="both"/>
        <w:rPr>
          <w:rFonts w:asciiTheme="minorHAnsi" w:hAnsiTheme="minorHAnsi"/>
          <w:color w:val="000000"/>
          <w:sz w:val="22"/>
          <w:szCs w:val="22"/>
          <w:lang w:val="nl-NL"/>
        </w:rPr>
      </w:pPr>
    </w:p>
    <w:p w:rsidR="007123A6" w:rsidRPr="00F13C94" w:rsidRDefault="007123A6" w:rsidP="006855C6">
      <w:pPr>
        <w:jc w:val="both"/>
        <w:rPr>
          <w:rFonts w:asciiTheme="minorHAnsi" w:hAnsiTheme="minorHAnsi"/>
          <w:color w:val="000000"/>
          <w:sz w:val="22"/>
          <w:szCs w:val="22"/>
          <w:lang w:val="nl-NL"/>
        </w:rPr>
      </w:pPr>
    </w:p>
    <w:p w:rsidR="007123A6" w:rsidRPr="00F13C94" w:rsidRDefault="007123A6" w:rsidP="006855C6">
      <w:pPr>
        <w:jc w:val="both"/>
        <w:rPr>
          <w:rFonts w:asciiTheme="minorHAnsi" w:hAnsiTheme="minorHAnsi"/>
          <w:color w:val="000000"/>
          <w:sz w:val="22"/>
          <w:szCs w:val="22"/>
          <w:lang w:val="nl-NL"/>
        </w:rPr>
      </w:pPr>
    </w:p>
    <w:p w:rsidR="007123A6" w:rsidRPr="00F13C94" w:rsidRDefault="007123A6" w:rsidP="006855C6">
      <w:pPr>
        <w:jc w:val="both"/>
        <w:rPr>
          <w:rFonts w:asciiTheme="minorHAnsi" w:hAnsiTheme="minorHAnsi"/>
          <w:color w:val="000000"/>
          <w:sz w:val="22"/>
          <w:szCs w:val="22"/>
          <w:lang w:val="nl-NL"/>
        </w:rPr>
      </w:pPr>
    </w:p>
    <w:p w:rsidR="007123A6" w:rsidRPr="00F13C94" w:rsidRDefault="007123A6" w:rsidP="006855C6">
      <w:pPr>
        <w:jc w:val="both"/>
        <w:rPr>
          <w:rFonts w:asciiTheme="minorHAnsi" w:hAnsiTheme="minorHAnsi"/>
          <w:color w:val="000000"/>
          <w:sz w:val="22"/>
          <w:szCs w:val="22"/>
          <w:lang w:val="nl-NL"/>
        </w:rPr>
      </w:pPr>
    </w:p>
    <w:p w:rsidR="007123A6" w:rsidRPr="00F13C94" w:rsidRDefault="007123A6" w:rsidP="006855C6">
      <w:pPr>
        <w:jc w:val="both"/>
        <w:rPr>
          <w:rFonts w:asciiTheme="minorHAnsi" w:hAnsiTheme="minorHAnsi"/>
          <w:color w:val="000000"/>
          <w:sz w:val="22"/>
          <w:szCs w:val="22"/>
          <w:lang w:val="nl-NL"/>
        </w:rPr>
      </w:pPr>
    </w:p>
    <w:p w:rsidR="007123A6" w:rsidRPr="00F13C94" w:rsidRDefault="007123A6" w:rsidP="006855C6">
      <w:pPr>
        <w:jc w:val="both"/>
        <w:rPr>
          <w:rFonts w:asciiTheme="minorHAnsi" w:hAnsiTheme="minorHAnsi"/>
          <w:color w:val="000000"/>
          <w:sz w:val="22"/>
          <w:szCs w:val="22"/>
          <w:lang w:val="nl-NL"/>
        </w:rPr>
      </w:pPr>
    </w:p>
    <w:p w:rsidR="007123A6" w:rsidRPr="00F13C94" w:rsidRDefault="007123A6" w:rsidP="006855C6">
      <w:pPr>
        <w:jc w:val="both"/>
        <w:rPr>
          <w:rFonts w:asciiTheme="minorHAnsi" w:hAnsiTheme="minorHAnsi"/>
          <w:sz w:val="22"/>
          <w:szCs w:val="22"/>
          <w:lang w:val="nl-NL"/>
        </w:rPr>
      </w:pPr>
      <w:r w:rsidRPr="00F13C94">
        <w:rPr>
          <w:rFonts w:asciiTheme="minorHAnsi" w:hAnsiTheme="minorHAnsi"/>
          <w:sz w:val="22"/>
          <w:szCs w:val="22"/>
          <w:lang w:val="nl-NL"/>
        </w:rPr>
        <w:t>Naam: P.J.H Witte</w:t>
      </w:r>
    </w:p>
    <w:p w:rsidR="007123A6" w:rsidRPr="00F13C94" w:rsidRDefault="007123A6" w:rsidP="006855C6">
      <w:pPr>
        <w:jc w:val="both"/>
        <w:rPr>
          <w:rFonts w:asciiTheme="minorHAnsi" w:hAnsiTheme="minorHAnsi"/>
          <w:sz w:val="22"/>
          <w:szCs w:val="22"/>
          <w:lang w:val="nl-NL"/>
        </w:rPr>
      </w:pPr>
      <w:r w:rsidRPr="00F13C94">
        <w:rPr>
          <w:rFonts w:asciiTheme="minorHAnsi" w:hAnsiTheme="minorHAnsi"/>
          <w:sz w:val="22"/>
          <w:szCs w:val="22"/>
          <w:lang w:val="nl-NL"/>
        </w:rPr>
        <w:t>Studentnummer:299280</w:t>
      </w:r>
    </w:p>
    <w:p w:rsidR="007123A6" w:rsidRPr="00F13C94" w:rsidRDefault="007123A6" w:rsidP="006855C6">
      <w:pPr>
        <w:jc w:val="both"/>
        <w:rPr>
          <w:rFonts w:asciiTheme="minorHAnsi" w:hAnsiTheme="minorHAnsi"/>
          <w:sz w:val="22"/>
          <w:szCs w:val="22"/>
          <w:lang w:val="nl-NL"/>
        </w:rPr>
      </w:pPr>
      <w:r w:rsidRPr="00F13C94">
        <w:rPr>
          <w:rFonts w:asciiTheme="minorHAnsi" w:hAnsiTheme="minorHAnsi"/>
          <w:sz w:val="22"/>
          <w:szCs w:val="22"/>
          <w:lang w:val="nl-NL"/>
        </w:rPr>
        <w:t>Begeleider: P. Kavelaars</w:t>
      </w:r>
    </w:p>
    <w:p w:rsidR="007123A6" w:rsidRPr="00F13C94" w:rsidRDefault="007123A6" w:rsidP="006855C6">
      <w:pPr>
        <w:jc w:val="both"/>
        <w:rPr>
          <w:rFonts w:asciiTheme="minorHAnsi" w:hAnsiTheme="minorHAnsi"/>
          <w:color w:val="000000"/>
          <w:sz w:val="22"/>
          <w:szCs w:val="22"/>
          <w:lang w:val="nl-NL"/>
        </w:rPr>
      </w:pPr>
      <w:r w:rsidRPr="00F13C94">
        <w:rPr>
          <w:rFonts w:asciiTheme="minorHAnsi" w:hAnsiTheme="minorHAnsi"/>
          <w:sz w:val="22"/>
          <w:szCs w:val="22"/>
          <w:lang w:val="nl-NL"/>
        </w:rPr>
        <w:t>Rotterdam,</w:t>
      </w:r>
      <w:r w:rsidR="00B2285A">
        <w:rPr>
          <w:rFonts w:asciiTheme="minorHAnsi" w:hAnsiTheme="minorHAnsi"/>
          <w:sz w:val="22"/>
          <w:szCs w:val="22"/>
          <w:lang w:val="nl-NL"/>
        </w:rPr>
        <w:t xml:space="preserve"> 4 augustus 2008</w:t>
      </w:r>
    </w:p>
    <w:p w:rsidR="007123A6" w:rsidRPr="00F13C94" w:rsidRDefault="007123A6" w:rsidP="006855C6">
      <w:pPr>
        <w:jc w:val="both"/>
        <w:rPr>
          <w:rFonts w:asciiTheme="minorHAnsi" w:hAnsiTheme="minorHAnsi"/>
          <w:color w:val="000000"/>
          <w:sz w:val="22"/>
          <w:szCs w:val="22"/>
          <w:lang w:val="nl-NL"/>
        </w:rPr>
      </w:pPr>
    </w:p>
    <w:bookmarkStart w:id="0" w:name="_Toc288815737" w:displacedByCustomXml="next"/>
    <w:sdt>
      <w:sdtPr>
        <w:rPr>
          <w:rFonts w:asciiTheme="minorHAnsi" w:eastAsia="Times New Roman" w:hAnsiTheme="minorHAnsi" w:cs="Times New Roman"/>
          <w:b w:val="0"/>
          <w:bCs w:val="0"/>
          <w:color w:val="auto"/>
          <w:sz w:val="22"/>
          <w:szCs w:val="22"/>
          <w:lang w:val="en-GB"/>
        </w:rPr>
        <w:id w:val="42095530"/>
        <w:docPartObj>
          <w:docPartGallery w:val="Table of Contents"/>
          <w:docPartUnique/>
        </w:docPartObj>
      </w:sdtPr>
      <w:sdtContent>
        <w:p w:rsidR="00A33302" w:rsidRDefault="00A33302" w:rsidP="006855C6">
          <w:pPr>
            <w:pStyle w:val="Kopvaninhoudsopgave"/>
            <w:jc w:val="both"/>
            <w:rPr>
              <w:rFonts w:asciiTheme="minorHAnsi" w:eastAsia="Times New Roman" w:hAnsiTheme="minorHAnsi" w:cs="Times New Roman"/>
              <w:b w:val="0"/>
              <w:bCs w:val="0"/>
              <w:color w:val="auto"/>
              <w:sz w:val="22"/>
              <w:szCs w:val="22"/>
              <w:lang w:val="en-GB"/>
            </w:rPr>
          </w:pPr>
        </w:p>
        <w:p w:rsidR="00A33302" w:rsidRDefault="00A33302" w:rsidP="00A33302">
          <w:r>
            <w:br w:type="page"/>
          </w:r>
        </w:p>
        <w:p w:rsidR="007123A6" w:rsidRPr="00826462" w:rsidRDefault="007123A6" w:rsidP="006855C6">
          <w:pPr>
            <w:pStyle w:val="Kopvaninhoudsopgave"/>
            <w:jc w:val="both"/>
            <w:rPr>
              <w:rFonts w:asciiTheme="minorHAnsi" w:hAnsiTheme="minorHAnsi"/>
              <w:b w:val="0"/>
              <w:color w:val="auto"/>
              <w:sz w:val="22"/>
              <w:szCs w:val="22"/>
            </w:rPr>
          </w:pPr>
          <w:r w:rsidRPr="00B2285A">
            <w:rPr>
              <w:rFonts w:asciiTheme="minorHAnsi" w:hAnsiTheme="minorHAnsi"/>
              <w:color w:val="auto"/>
            </w:rPr>
            <w:lastRenderedPageBreak/>
            <w:t>Inhoudsopgave</w:t>
          </w:r>
        </w:p>
        <w:p w:rsidR="00540F53" w:rsidRPr="00826462" w:rsidRDefault="00540F53" w:rsidP="00540F53">
          <w:pPr>
            <w:rPr>
              <w:rFonts w:asciiTheme="minorHAnsi" w:hAnsiTheme="minorHAnsi"/>
              <w:sz w:val="22"/>
              <w:szCs w:val="22"/>
              <w:lang w:val="nl-NL"/>
            </w:rPr>
          </w:pPr>
        </w:p>
        <w:p w:rsidR="00F7175C" w:rsidRPr="00826462" w:rsidRDefault="00F43FBE">
          <w:pPr>
            <w:pStyle w:val="Inhopg1"/>
            <w:rPr>
              <w:rStyle w:val="Hyperlink"/>
              <w:rFonts w:asciiTheme="minorHAnsi" w:hAnsiTheme="minorHAnsi"/>
              <w:b w:val="0"/>
              <w:u w:val="none"/>
            </w:rPr>
          </w:pPr>
          <w:r w:rsidRPr="00826462">
            <w:rPr>
              <w:rFonts w:asciiTheme="minorHAnsi" w:hAnsiTheme="minorHAnsi"/>
              <w:b w:val="0"/>
              <w:lang w:val="nl-NL"/>
            </w:rPr>
            <w:fldChar w:fldCharType="begin"/>
          </w:r>
          <w:r w:rsidR="005C06C3" w:rsidRPr="00826462">
            <w:rPr>
              <w:rFonts w:asciiTheme="minorHAnsi" w:hAnsiTheme="minorHAnsi"/>
              <w:b w:val="0"/>
              <w:lang w:val="nl-NL"/>
            </w:rPr>
            <w:instrText xml:space="preserve"> TOC \o "1-4" \h \z \u </w:instrText>
          </w:r>
          <w:r w:rsidRPr="00826462">
            <w:rPr>
              <w:rFonts w:asciiTheme="minorHAnsi" w:hAnsiTheme="minorHAnsi"/>
              <w:b w:val="0"/>
              <w:lang w:val="nl-NL"/>
            </w:rPr>
            <w:fldChar w:fldCharType="separate"/>
          </w:r>
          <w:hyperlink w:anchor="_Toc300176184" w:history="1">
            <w:r w:rsidR="00F7175C" w:rsidRPr="00826462">
              <w:rPr>
                <w:rStyle w:val="Hyperlink"/>
                <w:rFonts w:asciiTheme="minorHAnsi" w:hAnsiTheme="minorHAnsi"/>
                <w:b w:val="0"/>
                <w:u w:val="none"/>
              </w:rPr>
              <w:t>Lijst van gebruikte afkortingen</w:t>
            </w:r>
            <w:r w:rsidR="00F7175C" w:rsidRPr="00826462">
              <w:rPr>
                <w:rFonts w:asciiTheme="minorHAnsi" w:hAnsiTheme="minorHAnsi"/>
                <w:b w:val="0"/>
                <w:webHidden/>
              </w:rPr>
              <w:tab/>
            </w:r>
            <w:r w:rsidRPr="00826462">
              <w:rPr>
                <w:rFonts w:asciiTheme="minorHAnsi" w:hAnsiTheme="minorHAnsi"/>
                <w:b w:val="0"/>
                <w:webHidden/>
              </w:rPr>
              <w:fldChar w:fldCharType="begin"/>
            </w:r>
            <w:r w:rsidR="00F7175C" w:rsidRPr="00826462">
              <w:rPr>
                <w:rFonts w:asciiTheme="minorHAnsi" w:hAnsiTheme="minorHAnsi"/>
                <w:b w:val="0"/>
                <w:webHidden/>
              </w:rPr>
              <w:instrText xml:space="preserve"> PAGEREF _Toc300176184 \h </w:instrText>
            </w:r>
            <w:r w:rsidRPr="00826462">
              <w:rPr>
                <w:rFonts w:asciiTheme="minorHAnsi" w:hAnsiTheme="minorHAnsi"/>
                <w:b w:val="0"/>
                <w:webHidden/>
              </w:rPr>
            </w:r>
            <w:r w:rsidRPr="00826462">
              <w:rPr>
                <w:rFonts w:asciiTheme="minorHAnsi" w:hAnsiTheme="minorHAnsi"/>
                <w:b w:val="0"/>
                <w:webHidden/>
              </w:rPr>
              <w:fldChar w:fldCharType="separate"/>
            </w:r>
            <w:r w:rsidR="00A33302">
              <w:rPr>
                <w:rFonts w:asciiTheme="minorHAnsi" w:hAnsiTheme="minorHAnsi"/>
                <w:b w:val="0"/>
                <w:webHidden/>
              </w:rPr>
              <w:t>6</w:t>
            </w:r>
            <w:r w:rsidRPr="00826462">
              <w:rPr>
                <w:rFonts w:asciiTheme="minorHAnsi" w:hAnsiTheme="minorHAnsi"/>
                <w:b w:val="0"/>
                <w:webHidden/>
              </w:rPr>
              <w:fldChar w:fldCharType="end"/>
            </w:r>
          </w:hyperlink>
        </w:p>
        <w:p w:rsidR="00F7175C" w:rsidRPr="00826462" w:rsidRDefault="00F7175C" w:rsidP="00F7175C">
          <w:pPr>
            <w:rPr>
              <w:rFonts w:asciiTheme="minorHAnsi" w:eastAsiaTheme="minorEastAsia" w:hAnsiTheme="minorHAnsi"/>
              <w:noProof/>
              <w:sz w:val="22"/>
              <w:szCs w:val="22"/>
            </w:rPr>
          </w:pPr>
        </w:p>
        <w:p w:rsidR="00F7175C" w:rsidRPr="00826462" w:rsidRDefault="00F43FBE">
          <w:pPr>
            <w:pStyle w:val="Inhopg1"/>
            <w:rPr>
              <w:rFonts w:asciiTheme="minorHAnsi" w:eastAsiaTheme="minorEastAsia" w:hAnsiTheme="minorHAnsi" w:cstheme="minorBidi"/>
              <w:b w:val="0"/>
              <w:lang w:val="nl-NL" w:eastAsia="nl-NL"/>
            </w:rPr>
          </w:pPr>
          <w:hyperlink w:anchor="_Toc300176185" w:history="1">
            <w:r w:rsidR="00F7175C" w:rsidRPr="00826462">
              <w:rPr>
                <w:rStyle w:val="Hyperlink"/>
                <w:rFonts w:asciiTheme="minorHAnsi" w:hAnsiTheme="minorHAnsi"/>
                <w:b w:val="0"/>
                <w:u w:val="none"/>
              </w:rPr>
              <w:t>1</w:t>
            </w:r>
            <w:r w:rsidR="00F7175C" w:rsidRPr="00826462">
              <w:rPr>
                <w:rFonts w:asciiTheme="minorHAnsi" w:eastAsiaTheme="minorEastAsia" w:hAnsiTheme="minorHAnsi" w:cstheme="minorBidi"/>
                <w:b w:val="0"/>
                <w:lang w:val="nl-NL" w:eastAsia="nl-NL"/>
              </w:rPr>
              <w:tab/>
            </w:r>
            <w:r w:rsidR="00F7175C" w:rsidRPr="00826462">
              <w:rPr>
                <w:rStyle w:val="Hyperlink"/>
                <w:rFonts w:asciiTheme="minorHAnsi" w:hAnsiTheme="minorHAnsi"/>
                <w:b w:val="0"/>
                <w:u w:val="none"/>
              </w:rPr>
              <w:t>Inleiding</w:t>
            </w:r>
            <w:r w:rsidR="00F7175C" w:rsidRPr="00826462">
              <w:rPr>
                <w:rFonts w:asciiTheme="minorHAnsi" w:hAnsiTheme="minorHAnsi"/>
                <w:b w:val="0"/>
                <w:webHidden/>
              </w:rPr>
              <w:tab/>
            </w:r>
            <w:r w:rsidRPr="00826462">
              <w:rPr>
                <w:rFonts w:asciiTheme="minorHAnsi" w:hAnsiTheme="minorHAnsi"/>
                <w:b w:val="0"/>
                <w:webHidden/>
              </w:rPr>
              <w:fldChar w:fldCharType="begin"/>
            </w:r>
            <w:r w:rsidR="00F7175C" w:rsidRPr="00826462">
              <w:rPr>
                <w:rFonts w:asciiTheme="minorHAnsi" w:hAnsiTheme="minorHAnsi"/>
                <w:b w:val="0"/>
                <w:webHidden/>
              </w:rPr>
              <w:instrText xml:space="preserve"> PAGEREF _Toc300176185 \h </w:instrText>
            </w:r>
            <w:r w:rsidRPr="00826462">
              <w:rPr>
                <w:rFonts w:asciiTheme="minorHAnsi" w:hAnsiTheme="minorHAnsi"/>
                <w:b w:val="0"/>
                <w:webHidden/>
              </w:rPr>
            </w:r>
            <w:r w:rsidRPr="00826462">
              <w:rPr>
                <w:rFonts w:asciiTheme="minorHAnsi" w:hAnsiTheme="minorHAnsi"/>
                <w:b w:val="0"/>
                <w:webHidden/>
              </w:rPr>
              <w:fldChar w:fldCharType="separate"/>
            </w:r>
            <w:r w:rsidR="00A33302">
              <w:rPr>
                <w:rFonts w:asciiTheme="minorHAnsi" w:hAnsiTheme="minorHAnsi"/>
                <w:b w:val="0"/>
                <w:webHidden/>
              </w:rPr>
              <w:t>7</w:t>
            </w:r>
            <w:r w:rsidRPr="00826462">
              <w:rPr>
                <w:rFonts w:asciiTheme="minorHAnsi" w:hAnsiTheme="minorHAnsi"/>
                <w:b w:val="0"/>
                <w:webHidden/>
              </w:rPr>
              <w:fldChar w:fldCharType="end"/>
            </w:r>
          </w:hyperlink>
        </w:p>
        <w:p w:rsidR="00F7175C" w:rsidRPr="00826462" w:rsidRDefault="00F43FBE">
          <w:pPr>
            <w:pStyle w:val="Inhopg2"/>
            <w:rPr>
              <w:rFonts w:eastAsiaTheme="minorEastAsia" w:cstheme="minorBidi"/>
              <w:b w:val="0"/>
              <w:noProof/>
              <w:sz w:val="22"/>
              <w:szCs w:val="22"/>
              <w:lang w:val="nl-NL" w:eastAsia="nl-NL"/>
            </w:rPr>
          </w:pPr>
          <w:hyperlink w:anchor="_Toc300176186" w:history="1">
            <w:r w:rsidR="00F7175C" w:rsidRPr="00826462">
              <w:rPr>
                <w:rStyle w:val="Hyperlink"/>
                <w:b w:val="0"/>
                <w:noProof/>
                <w:sz w:val="22"/>
                <w:szCs w:val="22"/>
                <w:u w:val="none"/>
              </w:rPr>
              <w:t>1.1</w:t>
            </w:r>
            <w:r w:rsidR="00F7175C" w:rsidRPr="00826462">
              <w:rPr>
                <w:rFonts w:eastAsiaTheme="minorEastAsia" w:cstheme="minorBidi"/>
                <w:b w:val="0"/>
                <w:noProof/>
                <w:sz w:val="22"/>
                <w:szCs w:val="22"/>
                <w:lang w:val="nl-NL" w:eastAsia="nl-NL"/>
              </w:rPr>
              <w:tab/>
            </w:r>
            <w:r w:rsidR="00F7175C" w:rsidRPr="00826462">
              <w:rPr>
                <w:rStyle w:val="Hyperlink"/>
                <w:b w:val="0"/>
                <w:noProof/>
                <w:sz w:val="22"/>
                <w:szCs w:val="22"/>
                <w:u w:val="none"/>
              </w:rPr>
              <w:t>Probleemstelling</w:t>
            </w:r>
            <w:r w:rsidR="00F7175C" w:rsidRPr="00826462">
              <w:rPr>
                <w:b w:val="0"/>
                <w:noProof/>
                <w:webHidden/>
                <w:sz w:val="22"/>
                <w:szCs w:val="22"/>
              </w:rPr>
              <w:tab/>
            </w:r>
            <w:r w:rsidRPr="00826462">
              <w:rPr>
                <w:b w:val="0"/>
                <w:noProof/>
                <w:webHidden/>
                <w:sz w:val="22"/>
                <w:szCs w:val="22"/>
              </w:rPr>
              <w:fldChar w:fldCharType="begin"/>
            </w:r>
            <w:r w:rsidR="00F7175C" w:rsidRPr="00826462">
              <w:rPr>
                <w:b w:val="0"/>
                <w:noProof/>
                <w:webHidden/>
                <w:sz w:val="22"/>
                <w:szCs w:val="22"/>
              </w:rPr>
              <w:instrText xml:space="preserve"> PAGEREF _Toc300176186 \h </w:instrText>
            </w:r>
            <w:r w:rsidRPr="00826462">
              <w:rPr>
                <w:b w:val="0"/>
                <w:noProof/>
                <w:webHidden/>
                <w:sz w:val="22"/>
                <w:szCs w:val="22"/>
              </w:rPr>
            </w:r>
            <w:r w:rsidRPr="00826462">
              <w:rPr>
                <w:b w:val="0"/>
                <w:noProof/>
                <w:webHidden/>
                <w:sz w:val="22"/>
                <w:szCs w:val="22"/>
              </w:rPr>
              <w:fldChar w:fldCharType="separate"/>
            </w:r>
            <w:r w:rsidR="00A33302">
              <w:rPr>
                <w:b w:val="0"/>
                <w:noProof/>
                <w:webHidden/>
                <w:sz w:val="22"/>
                <w:szCs w:val="22"/>
              </w:rPr>
              <w:t>7</w:t>
            </w:r>
            <w:r w:rsidRPr="00826462">
              <w:rPr>
                <w:b w:val="0"/>
                <w:noProof/>
                <w:webHidden/>
                <w:sz w:val="22"/>
                <w:szCs w:val="22"/>
              </w:rPr>
              <w:fldChar w:fldCharType="end"/>
            </w:r>
          </w:hyperlink>
        </w:p>
        <w:p w:rsidR="00F7175C" w:rsidRPr="00826462" w:rsidRDefault="00F43FBE">
          <w:pPr>
            <w:pStyle w:val="Inhopg2"/>
            <w:rPr>
              <w:rFonts w:eastAsiaTheme="minorEastAsia" w:cstheme="minorBidi"/>
              <w:b w:val="0"/>
              <w:noProof/>
              <w:sz w:val="22"/>
              <w:szCs w:val="22"/>
              <w:lang w:val="nl-NL" w:eastAsia="nl-NL"/>
            </w:rPr>
          </w:pPr>
          <w:hyperlink w:anchor="_Toc300176187" w:history="1">
            <w:r w:rsidR="00F7175C" w:rsidRPr="00826462">
              <w:rPr>
                <w:rStyle w:val="Hyperlink"/>
                <w:b w:val="0"/>
                <w:iCs/>
                <w:noProof/>
                <w:sz w:val="22"/>
                <w:szCs w:val="22"/>
                <w:u w:val="none"/>
                <w:lang w:val="nl-NL"/>
              </w:rPr>
              <w:t>1.2</w:t>
            </w:r>
            <w:r w:rsidR="00F7175C" w:rsidRPr="00826462">
              <w:rPr>
                <w:rFonts w:eastAsiaTheme="minorEastAsia" w:cstheme="minorBidi"/>
                <w:b w:val="0"/>
                <w:noProof/>
                <w:sz w:val="22"/>
                <w:szCs w:val="22"/>
                <w:lang w:val="nl-NL" w:eastAsia="nl-NL"/>
              </w:rPr>
              <w:tab/>
            </w:r>
            <w:r w:rsidR="00F7175C" w:rsidRPr="00826462">
              <w:rPr>
                <w:rStyle w:val="Hyperlink"/>
                <w:b w:val="0"/>
                <w:iCs/>
                <w:noProof/>
                <w:sz w:val="22"/>
                <w:szCs w:val="22"/>
                <w:u w:val="none"/>
                <w:lang w:val="nl-NL"/>
              </w:rPr>
              <w:t>Afbakening</w:t>
            </w:r>
            <w:r w:rsidR="00F7175C" w:rsidRPr="00826462">
              <w:rPr>
                <w:b w:val="0"/>
                <w:noProof/>
                <w:webHidden/>
                <w:sz w:val="22"/>
                <w:szCs w:val="22"/>
              </w:rPr>
              <w:tab/>
            </w:r>
            <w:r w:rsidRPr="00826462">
              <w:rPr>
                <w:b w:val="0"/>
                <w:noProof/>
                <w:webHidden/>
                <w:sz w:val="22"/>
                <w:szCs w:val="22"/>
              </w:rPr>
              <w:fldChar w:fldCharType="begin"/>
            </w:r>
            <w:r w:rsidR="00F7175C" w:rsidRPr="00826462">
              <w:rPr>
                <w:b w:val="0"/>
                <w:noProof/>
                <w:webHidden/>
                <w:sz w:val="22"/>
                <w:szCs w:val="22"/>
              </w:rPr>
              <w:instrText xml:space="preserve"> PAGEREF _Toc300176187 \h </w:instrText>
            </w:r>
            <w:r w:rsidRPr="00826462">
              <w:rPr>
                <w:b w:val="0"/>
                <w:noProof/>
                <w:webHidden/>
                <w:sz w:val="22"/>
                <w:szCs w:val="22"/>
              </w:rPr>
            </w:r>
            <w:r w:rsidRPr="00826462">
              <w:rPr>
                <w:b w:val="0"/>
                <w:noProof/>
                <w:webHidden/>
                <w:sz w:val="22"/>
                <w:szCs w:val="22"/>
              </w:rPr>
              <w:fldChar w:fldCharType="separate"/>
            </w:r>
            <w:r w:rsidR="00A33302">
              <w:rPr>
                <w:b w:val="0"/>
                <w:noProof/>
                <w:webHidden/>
                <w:sz w:val="22"/>
                <w:szCs w:val="22"/>
              </w:rPr>
              <w:t>10</w:t>
            </w:r>
            <w:r w:rsidRPr="00826462">
              <w:rPr>
                <w:b w:val="0"/>
                <w:noProof/>
                <w:webHidden/>
                <w:sz w:val="22"/>
                <w:szCs w:val="22"/>
              </w:rPr>
              <w:fldChar w:fldCharType="end"/>
            </w:r>
          </w:hyperlink>
        </w:p>
        <w:p w:rsidR="00F7175C" w:rsidRPr="00826462" w:rsidRDefault="00F43FBE">
          <w:pPr>
            <w:pStyle w:val="Inhopg2"/>
            <w:rPr>
              <w:rFonts w:eastAsiaTheme="minorEastAsia" w:cstheme="minorBidi"/>
              <w:b w:val="0"/>
              <w:noProof/>
              <w:sz w:val="22"/>
              <w:szCs w:val="22"/>
              <w:lang w:val="nl-NL" w:eastAsia="nl-NL"/>
            </w:rPr>
          </w:pPr>
          <w:hyperlink w:anchor="_Toc300176188" w:history="1">
            <w:r w:rsidR="00F7175C" w:rsidRPr="00826462">
              <w:rPr>
                <w:rStyle w:val="Hyperlink"/>
                <w:b w:val="0"/>
                <w:noProof/>
                <w:sz w:val="22"/>
                <w:szCs w:val="22"/>
                <w:u w:val="none"/>
              </w:rPr>
              <w:t>1.3</w:t>
            </w:r>
            <w:r w:rsidR="00F7175C" w:rsidRPr="00826462">
              <w:rPr>
                <w:rFonts w:eastAsiaTheme="minorEastAsia" w:cstheme="minorBidi"/>
                <w:b w:val="0"/>
                <w:noProof/>
                <w:sz w:val="22"/>
                <w:szCs w:val="22"/>
                <w:lang w:val="nl-NL" w:eastAsia="nl-NL"/>
              </w:rPr>
              <w:tab/>
            </w:r>
            <w:r w:rsidR="00F7175C" w:rsidRPr="00826462">
              <w:rPr>
                <w:rStyle w:val="Hyperlink"/>
                <w:b w:val="0"/>
                <w:noProof/>
                <w:sz w:val="22"/>
                <w:szCs w:val="22"/>
                <w:u w:val="none"/>
              </w:rPr>
              <w:t>Opbouw</w:t>
            </w:r>
            <w:r w:rsidR="00F7175C" w:rsidRPr="00826462">
              <w:rPr>
                <w:b w:val="0"/>
                <w:noProof/>
                <w:webHidden/>
                <w:sz w:val="22"/>
                <w:szCs w:val="22"/>
              </w:rPr>
              <w:tab/>
            </w:r>
            <w:r w:rsidRPr="00826462">
              <w:rPr>
                <w:b w:val="0"/>
                <w:noProof/>
                <w:webHidden/>
                <w:sz w:val="22"/>
                <w:szCs w:val="22"/>
              </w:rPr>
              <w:fldChar w:fldCharType="begin"/>
            </w:r>
            <w:r w:rsidR="00F7175C" w:rsidRPr="00826462">
              <w:rPr>
                <w:b w:val="0"/>
                <w:noProof/>
                <w:webHidden/>
                <w:sz w:val="22"/>
                <w:szCs w:val="22"/>
              </w:rPr>
              <w:instrText xml:space="preserve"> PAGEREF _Toc300176188 \h </w:instrText>
            </w:r>
            <w:r w:rsidRPr="00826462">
              <w:rPr>
                <w:b w:val="0"/>
                <w:noProof/>
                <w:webHidden/>
                <w:sz w:val="22"/>
                <w:szCs w:val="22"/>
              </w:rPr>
            </w:r>
            <w:r w:rsidRPr="00826462">
              <w:rPr>
                <w:b w:val="0"/>
                <w:noProof/>
                <w:webHidden/>
                <w:sz w:val="22"/>
                <w:szCs w:val="22"/>
              </w:rPr>
              <w:fldChar w:fldCharType="separate"/>
            </w:r>
            <w:r w:rsidR="00A33302">
              <w:rPr>
                <w:b w:val="0"/>
                <w:noProof/>
                <w:webHidden/>
                <w:sz w:val="22"/>
                <w:szCs w:val="22"/>
              </w:rPr>
              <w:t>11</w:t>
            </w:r>
            <w:r w:rsidRPr="00826462">
              <w:rPr>
                <w:b w:val="0"/>
                <w:noProof/>
                <w:webHidden/>
                <w:sz w:val="22"/>
                <w:szCs w:val="22"/>
              </w:rPr>
              <w:fldChar w:fldCharType="end"/>
            </w:r>
          </w:hyperlink>
        </w:p>
        <w:p w:rsidR="00F7175C" w:rsidRPr="00826462" w:rsidRDefault="00F43FBE">
          <w:pPr>
            <w:pStyle w:val="Inhopg1"/>
            <w:rPr>
              <w:rFonts w:asciiTheme="minorHAnsi" w:eastAsiaTheme="minorEastAsia" w:hAnsiTheme="minorHAnsi" w:cstheme="minorBidi"/>
              <w:b w:val="0"/>
              <w:lang w:val="nl-NL" w:eastAsia="nl-NL"/>
            </w:rPr>
          </w:pPr>
          <w:hyperlink w:anchor="_Toc300176189" w:history="1">
            <w:r w:rsidR="00F7175C" w:rsidRPr="00826462">
              <w:rPr>
                <w:rStyle w:val="Hyperlink"/>
                <w:rFonts w:asciiTheme="minorHAnsi" w:hAnsiTheme="minorHAnsi"/>
                <w:b w:val="0"/>
                <w:u w:val="none"/>
              </w:rPr>
              <w:t>2</w:t>
            </w:r>
            <w:r w:rsidR="00F7175C" w:rsidRPr="00826462">
              <w:rPr>
                <w:rFonts w:asciiTheme="minorHAnsi" w:eastAsiaTheme="minorEastAsia" w:hAnsiTheme="minorHAnsi" w:cstheme="minorBidi"/>
                <w:b w:val="0"/>
                <w:lang w:val="nl-NL" w:eastAsia="nl-NL"/>
              </w:rPr>
              <w:tab/>
            </w:r>
            <w:r w:rsidR="00F7175C" w:rsidRPr="00826462">
              <w:rPr>
                <w:rStyle w:val="Hyperlink"/>
                <w:rFonts w:asciiTheme="minorHAnsi" w:hAnsiTheme="minorHAnsi"/>
                <w:b w:val="0"/>
                <w:u w:val="none"/>
              </w:rPr>
              <w:t>De vaste inrichting</w:t>
            </w:r>
            <w:r w:rsidR="00F7175C" w:rsidRPr="00826462">
              <w:rPr>
                <w:rFonts w:asciiTheme="minorHAnsi" w:hAnsiTheme="minorHAnsi"/>
                <w:b w:val="0"/>
                <w:webHidden/>
              </w:rPr>
              <w:tab/>
            </w:r>
            <w:r w:rsidRPr="00826462">
              <w:rPr>
                <w:rFonts w:asciiTheme="minorHAnsi" w:hAnsiTheme="minorHAnsi"/>
                <w:b w:val="0"/>
                <w:webHidden/>
              </w:rPr>
              <w:fldChar w:fldCharType="begin"/>
            </w:r>
            <w:r w:rsidR="00F7175C" w:rsidRPr="00826462">
              <w:rPr>
                <w:rFonts w:asciiTheme="minorHAnsi" w:hAnsiTheme="minorHAnsi"/>
                <w:b w:val="0"/>
                <w:webHidden/>
              </w:rPr>
              <w:instrText xml:space="preserve"> PAGEREF _Toc300176189 \h </w:instrText>
            </w:r>
            <w:r w:rsidRPr="00826462">
              <w:rPr>
                <w:rFonts w:asciiTheme="minorHAnsi" w:hAnsiTheme="minorHAnsi"/>
                <w:b w:val="0"/>
                <w:webHidden/>
              </w:rPr>
            </w:r>
            <w:r w:rsidRPr="00826462">
              <w:rPr>
                <w:rFonts w:asciiTheme="minorHAnsi" w:hAnsiTheme="minorHAnsi"/>
                <w:b w:val="0"/>
                <w:webHidden/>
              </w:rPr>
              <w:fldChar w:fldCharType="separate"/>
            </w:r>
            <w:r w:rsidR="00A33302">
              <w:rPr>
                <w:rFonts w:asciiTheme="minorHAnsi" w:hAnsiTheme="minorHAnsi"/>
                <w:b w:val="0"/>
                <w:webHidden/>
              </w:rPr>
              <w:t>12</w:t>
            </w:r>
            <w:r w:rsidRPr="00826462">
              <w:rPr>
                <w:rFonts w:asciiTheme="minorHAnsi" w:hAnsiTheme="minorHAnsi"/>
                <w:b w:val="0"/>
                <w:webHidden/>
              </w:rPr>
              <w:fldChar w:fldCharType="end"/>
            </w:r>
          </w:hyperlink>
        </w:p>
        <w:p w:rsidR="00F7175C" w:rsidRPr="00826462" w:rsidRDefault="00F43FBE">
          <w:pPr>
            <w:pStyle w:val="Inhopg2"/>
            <w:rPr>
              <w:rFonts w:eastAsiaTheme="minorEastAsia" w:cstheme="minorBidi"/>
              <w:b w:val="0"/>
              <w:noProof/>
              <w:sz w:val="22"/>
              <w:szCs w:val="22"/>
              <w:lang w:val="nl-NL" w:eastAsia="nl-NL"/>
            </w:rPr>
          </w:pPr>
          <w:hyperlink w:anchor="_Toc300176190" w:history="1">
            <w:r w:rsidR="00F7175C" w:rsidRPr="00826462">
              <w:rPr>
                <w:rStyle w:val="Hyperlink"/>
                <w:b w:val="0"/>
                <w:noProof/>
                <w:sz w:val="22"/>
                <w:szCs w:val="22"/>
                <w:u w:val="none"/>
                <w:lang w:val="nl-NL"/>
              </w:rPr>
              <w:t>2.1</w:t>
            </w:r>
            <w:r w:rsidR="00F7175C" w:rsidRPr="00826462">
              <w:rPr>
                <w:rFonts w:eastAsiaTheme="minorEastAsia" w:cstheme="minorBidi"/>
                <w:b w:val="0"/>
                <w:noProof/>
                <w:sz w:val="22"/>
                <w:szCs w:val="22"/>
                <w:lang w:val="nl-NL" w:eastAsia="nl-NL"/>
              </w:rPr>
              <w:tab/>
            </w:r>
            <w:r w:rsidR="00F7175C" w:rsidRPr="00826462">
              <w:rPr>
                <w:rStyle w:val="Hyperlink"/>
                <w:b w:val="0"/>
                <w:noProof/>
                <w:sz w:val="22"/>
                <w:szCs w:val="22"/>
                <w:u w:val="none"/>
                <w:lang w:val="nl-NL"/>
              </w:rPr>
              <w:t xml:space="preserve"> Inleiding</w:t>
            </w:r>
            <w:r w:rsidR="00F7175C" w:rsidRPr="00826462">
              <w:rPr>
                <w:b w:val="0"/>
                <w:noProof/>
                <w:webHidden/>
                <w:sz w:val="22"/>
                <w:szCs w:val="22"/>
              </w:rPr>
              <w:tab/>
            </w:r>
            <w:r w:rsidRPr="00826462">
              <w:rPr>
                <w:b w:val="0"/>
                <w:noProof/>
                <w:webHidden/>
                <w:sz w:val="22"/>
                <w:szCs w:val="22"/>
              </w:rPr>
              <w:fldChar w:fldCharType="begin"/>
            </w:r>
            <w:r w:rsidR="00F7175C" w:rsidRPr="00826462">
              <w:rPr>
                <w:b w:val="0"/>
                <w:noProof/>
                <w:webHidden/>
                <w:sz w:val="22"/>
                <w:szCs w:val="22"/>
              </w:rPr>
              <w:instrText xml:space="preserve"> PAGEREF _Toc300176190 \h </w:instrText>
            </w:r>
            <w:r w:rsidRPr="00826462">
              <w:rPr>
                <w:b w:val="0"/>
                <w:noProof/>
                <w:webHidden/>
                <w:sz w:val="22"/>
                <w:szCs w:val="22"/>
              </w:rPr>
            </w:r>
            <w:r w:rsidRPr="00826462">
              <w:rPr>
                <w:b w:val="0"/>
                <w:noProof/>
                <w:webHidden/>
                <w:sz w:val="22"/>
                <w:szCs w:val="22"/>
              </w:rPr>
              <w:fldChar w:fldCharType="separate"/>
            </w:r>
            <w:r w:rsidR="00A33302">
              <w:rPr>
                <w:b w:val="0"/>
                <w:noProof/>
                <w:webHidden/>
                <w:sz w:val="22"/>
                <w:szCs w:val="22"/>
              </w:rPr>
              <w:t>12</w:t>
            </w:r>
            <w:r w:rsidRPr="00826462">
              <w:rPr>
                <w:b w:val="0"/>
                <w:noProof/>
                <w:webHidden/>
                <w:sz w:val="22"/>
                <w:szCs w:val="22"/>
              </w:rPr>
              <w:fldChar w:fldCharType="end"/>
            </w:r>
          </w:hyperlink>
        </w:p>
        <w:p w:rsidR="00F7175C" w:rsidRPr="00826462" w:rsidRDefault="00F43FBE">
          <w:pPr>
            <w:pStyle w:val="Inhopg2"/>
            <w:rPr>
              <w:rFonts w:eastAsiaTheme="minorEastAsia" w:cstheme="minorBidi"/>
              <w:b w:val="0"/>
              <w:noProof/>
              <w:sz w:val="22"/>
              <w:szCs w:val="22"/>
              <w:lang w:val="nl-NL" w:eastAsia="nl-NL"/>
            </w:rPr>
          </w:pPr>
          <w:hyperlink w:anchor="_Toc300176191" w:history="1">
            <w:r w:rsidR="00F7175C" w:rsidRPr="00826462">
              <w:rPr>
                <w:rStyle w:val="Hyperlink"/>
                <w:b w:val="0"/>
                <w:noProof/>
                <w:sz w:val="22"/>
                <w:szCs w:val="22"/>
                <w:u w:val="none"/>
                <w:lang w:val="nl-NL"/>
              </w:rPr>
              <w:t>2.2</w:t>
            </w:r>
            <w:r w:rsidR="00F7175C" w:rsidRPr="00826462">
              <w:rPr>
                <w:rFonts w:eastAsiaTheme="minorEastAsia" w:cstheme="minorBidi"/>
                <w:b w:val="0"/>
                <w:noProof/>
                <w:sz w:val="22"/>
                <w:szCs w:val="22"/>
                <w:lang w:val="nl-NL" w:eastAsia="nl-NL"/>
              </w:rPr>
              <w:tab/>
            </w:r>
            <w:r w:rsidR="00F7175C" w:rsidRPr="00826462">
              <w:rPr>
                <w:rStyle w:val="Hyperlink"/>
                <w:b w:val="0"/>
                <w:noProof/>
                <w:sz w:val="22"/>
                <w:szCs w:val="22"/>
                <w:u w:val="none"/>
                <w:lang w:val="nl-NL"/>
              </w:rPr>
              <w:t>De hoofdregel</w:t>
            </w:r>
            <w:r w:rsidR="00F7175C" w:rsidRPr="00826462">
              <w:rPr>
                <w:b w:val="0"/>
                <w:noProof/>
                <w:webHidden/>
                <w:sz w:val="22"/>
                <w:szCs w:val="22"/>
              </w:rPr>
              <w:tab/>
            </w:r>
            <w:r w:rsidRPr="00826462">
              <w:rPr>
                <w:b w:val="0"/>
                <w:noProof/>
                <w:webHidden/>
                <w:sz w:val="22"/>
                <w:szCs w:val="22"/>
              </w:rPr>
              <w:fldChar w:fldCharType="begin"/>
            </w:r>
            <w:r w:rsidR="00F7175C" w:rsidRPr="00826462">
              <w:rPr>
                <w:b w:val="0"/>
                <w:noProof/>
                <w:webHidden/>
                <w:sz w:val="22"/>
                <w:szCs w:val="22"/>
              </w:rPr>
              <w:instrText xml:space="preserve"> PAGEREF _Toc300176191 \h </w:instrText>
            </w:r>
            <w:r w:rsidRPr="00826462">
              <w:rPr>
                <w:b w:val="0"/>
                <w:noProof/>
                <w:webHidden/>
                <w:sz w:val="22"/>
                <w:szCs w:val="22"/>
              </w:rPr>
            </w:r>
            <w:r w:rsidRPr="00826462">
              <w:rPr>
                <w:b w:val="0"/>
                <w:noProof/>
                <w:webHidden/>
                <w:sz w:val="22"/>
                <w:szCs w:val="22"/>
              </w:rPr>
              <w:fldChar w:fldCharType="separate"/>
            </w:r>
            <w:r w:rsidR="00A33302">
              <w:rPr>
                <w:b w:val="0"/>
                <w:noProof/>
                <w:webHidden/>
                <w:sz w:val="22"/>
                <w:szCs w:val="22"/>
              </w:rPr>
              <w:t>13</w:t>
            </w:r>
            <w:r w:rsidRPr="00826462">
              <w:rPr>
                <w:b w:val="0"/>
                <w:noProof/>
                <w:webHidden/>
                <w:sz w:val="22"/>
                <w:szCs w:val="22"/>
              </w:rPr>
              <w:fldChar w:fldCharType="end"/>
            </w:r>
          </w:hyperlink>
        </w:p>
        <w:p w:rsidR="00F7175C" w:rsidRPr="00826462" w:rsidRDefault="00F43FBE">
          <w:pPr>
            <w:pStyle w:val="Inhopg3"/>
            <w:rPr>
              <w:rFonts w:eastAsiaTheme="minorEastAsia" w:cstheme="minorBidi"/>
              <w:i w:val="0"/>
              <w:noProof/>
              <w:sz w:val="22"/>
              <w:szCs w:val="22"/>
              <w:lang w:val="nl-NL" w:eastAsia="nl-NL"/>
            </w:rPr>
          </w:pPr>
          <w:hyperlink w:anchor="_Toc300176192" w:history="1">
            <w:r w:rsidR="00F7175C" w:rsidRPr="00826462">
              <w:rPr>
                <w:rStyle w:val="Hyperlink"/>
                <w:i w:val="0"/>
                <w:noProof/>
                <w:sz w:val="22"/>
                <w:szCs w:val="22"/>
                <w:u w:val="none"/>
                <w:lang w:val="nl-NL"/>
              </w:rPr>
              <w:t>2.2.1</w:t>
            </w:r>
            <w:r w:rsidR="00F7175C" w:rsidRPr="00826462">
              <w:rPr>
                <w:rFonts w:eastAsiaTheme="minorEastAsia" w:cstheme="minorBidi"/>
                <w:i w:val="0"/>
                <w:noProof/>
                <w:sz w:val="22"/>
                <w:szCs w:val="22"/>
                <w:lang w:val="nl-NL" w:eastAsia="nl-NL"/>
              </w:rPr>
              <w:tab/>
            </w:r>
            <w:r w:rsidR="00F7175C" w:rsidRPr="00826462">
              <w:rPr>
                <w:rStyle w:val="Hyperlink"/>
                <w:i w:val="0"/>
                <w:noProof/>
                <w:sz w:val="22"/>
                <w:szCs w:val="22"/>
                <w:u w:val="none"/>
                <w:lang w:val="nl-NL"/>
              </w:rPr>
              <w:t>Modelverdragen</w:t>
            </w:r>
            <w:r w:rsidR="00F7175C" w:rsidRPr="00826462">
              <w:rPr>
                <w:i w:val="0"/>
                <w:noProof/>
                <w:webHidden/>
                <w:sz w:val="22"/>
                <w:szCs w:val="22"/>
              </w:rPr>
              <w:tab/>
            </w:r>
            <w:r w:rsidRPr="00826462">
              <w:rPr>
                <w:i w:val="0"/>
                <w:noProof/>
                <w:webHidden/>
                <w:sz w:val="22"/>
                <w:szCs w:val="22"/>
              </w:rPr>
              <w:fldChar w:fldCharType="begin"/>
            </w:r>
            <w:r w:rsidR="00F7175C" w:rsidRPr="00826462">
              <w:rPr>
                <w:i w:val="0"/>
                <w:noProof/>
                <w:webHidden/>
                <w:sz w:val="22"/>
                <w:szCs w:val="22"/>
              </w:rPr>
              <w:instrText xml:space="preserve"> PAGEREF _Toc300176192 \h </w:instrText>
            </w:r>
            <w:r w:rsidRPr="00826462">
              <w:rPr>
                <w:i w:val="0"/>
                <w:noProof/>
                <w:webHidden/>
                <w:sz w:val="22"/>
                <w:szCs w:val="22"/>
              </w:rPr>
            </w:r>
            <w:r w:rsidRPr="00826462">
              <w:rPr>
                <w:i w:val="0"/>
                <w:noProof/>
                <w:webHidden/>
                <w:sz w:val="22"/>
                <w:szCs w:val="22"/>
              </w:rPr>
              <w:fldChar w:fldCharType="separate"/>
            </w:r>
            <w:r w:rsidR="00A33302">
              <w:rPr>
                <w:i w:val="0"/>
                <w:noProof/>
                <w:webHidden/>
                <w:sz w:val="22"/>
                <w:szCs w:val="22"/>
              </w:rPr>
              <w:t>13</w:t>
            </w:r>
            <w:r w:rsidRPr="00826462">
              <w:rPr>
                <w:i w:val="0"/>
                <w:noProof/>
                <w:webHidden/>
                <w:sz w:val="22"/>
                <w:szCs w:val="22"/>
              </w:rPr>
              <w:fldChar w:fldCharType="end"/>
            </w:r>
          </w:hyperlink>
        </w:p>
        <w:p w:rsidR="00F7175C" w:rsidRPr="00826462" w:rsidRDefault="00F43FBE">
          <w:pPr>
            <w:pStyle w:val="Inhopg3"/>
            <w:rPr>
              <w:rFonts w:eastAsiaTheme="minorEastAsia" w:cstheme="minorBidi"/>
              <w:i w:val="0"/>
              <w:noProof/>
              <w:sz w:val="22"/>
              <w:szCs w:val="22"/>
              <w:lang w:val="nl-NL" w:eastAsia="nl-NL"/>
            </w:rPr>
          </w:pPr>
          <w:hyperlink w:anchor="_Toc300176193" w:history="1">
            <w:r w:rsidR="00F7175C" w:rsidRPr="00826462">
              <w:rPr>
                <w:rStyle w:val="Hyperlink"/>
                <w:i w:val="0"/>
                <w:noProof/>
                <w:sz w:val="22"/>
                <w:szCs w:val="22"/>
                <w:u w:val="none"/>
                <w:lang w:val="nl-NL"/>
              </w:rPr>
              <w:t>2.2.2</w:t>
            </w:r>
            <w:r w:rsidR="00F7175C" w:rsidRPr="00826462">
              <w:rPr>
                <w:rFonts w:eastAsiaTheme="minorEastAsia" w:cstheme="minorBidi"/>
                <w:i w:val="0"/>
                <w:noProof/>
                <w:sz w:val="22"/>
                <w:szCs w:val="22"/>
                <w:lang w:val="nl-NL" w:eastAsia="nl-NL"/>
              </w:rPr>
              <w:tab/>
            </w:r>
            <w:r w:rsidR="00F7175C" w:rsidRPr="00826462">
              <w:rPr>
                <w:rStyle w:val="Hyperlink"/>
                <w:i w:val="0"/>
                <w:noProof/>
                <w:sz w:val="22"/>
                <w:szCs w:val="22"/>
                <w:u w:val="none"/>
                <w:lang w:val="nl-NL"/>
              </w:rPr>
              <w:t>Unilaterale voorkoming</w:t>
            </w:r>
            <w:r w:rsidR="00F7175C" w:rsidRPr="00826462">
              <w:rPr>
                <w:i w:val="0"/>
                <w:noProof/>
                <w:webHidden/>
                <w:sz w:val="22"/>
                <w:szCs w:val="22"/>
              </w:rPr>
              <w:tab/>
            </w:r>
            <w:r w:rsidRPr="00826462">
              <w:rPr>
                <w:i w:val="0"/>
                <w:noProof/>
                <w:webHidden/>
                <w:sz w:val="22"/>
                <w:szCs w:val="22"/>
              </w:rPr>
              <w:fldChar w:fldCharType="begin"/>
            </w:r>
            <w:r w:rsidR="00F7175C" w:rsidRPr="00826462">
              <w:rPr>
                <w:i w:val="0"/>
                <w:noProof/>
                <w:webHidden/>
                <w:sz w:val="22"/>
                <w:szCs w:val="22"/>
              </w:rPr>
              <w:instrText xml:space="preserve"> PAGEREF _Toc300176193 \h </w:instrText>
            </w:r>
            <w:r w:rsidRPr="00826462">
              <w:rPr>
                <w:i w:val="0"/>
                <w:noProof/>
                <w:webHidden/>
                <w:sz w:val="22"/>
                <w:szCs w:val="22"/>
              </w:rPr>
            </w:r>
            <w:r w:rsidRPr="00826462">
              <w:rPr>
                <w:i w:val="0"/>
                <w:noProof/>
                <w:webHidden/>
                <w:sz w:val="22"/>
                <w:szCs w:val="22"/>
              </w:rPr>
              <w:fldChar w:fldCharType="separate"/>
            </w:r>
            <w:r w:rsidR="00A33302">
              <w:rPr>
                <w:i w:val="0"/>
                <w:noProof/>
                <w:webHidden/>
                <w:sz w:val="22"/>
                <w:szCs w:val="22"/>
              </w:rPr>
              <w:t>15</w:t>
            </w:r>
            <w:r w:rsidRPr="00826462">
              <w:rPr>
                <w:i w:val="0"/>
                <w:noProof/>
                <w:webHidden/>
                <w:sz w:val="22"/>
                <w:szCs w:val="22"/>
              </w:rPr>
              <w:fldChar w:fldCharType="end"/>
            </w:r>
          </w:hyperlink>
        </w:p>
        <w:p w:rsidR="00F7175C" w:rsidRPr="00826462" w:rsidRDefault="00F43FBE">
          <w:pPr>
            <w:pStyle w:val="Inhopg2"/>
            <w:rPr>
              <w:rFonts w:eastAsiaTheme="minorEastAsia" w:cstheme="minorBidi"/>
              <w:b w:val="0"/>
              <w:noProof/>
              <w:sz w:val="22"/>
              <w:szCs w:val="22"/>
              <w:lang w:val="nl-NL" w:eastAsia="nl-NL"/>
            </w:rPr>
          </w:pPr>
          <w:hyperlink w:anchor="_Toc300176194" w:history="1">
            <w:r w:rsidR="00F7175C" w:rsidRPr="00826462">
              <w:rPr>
                <w:rStyle w:val="Hyperlink"/>
                <w:b w:val="0"/>
                <w:noProof/>
                <w:sz w:val="22"/>
                <w:szCs w:val="22"/>
                <w:u w:val="none"/>
                <w:lang w:val="nl-NL"/>
              </w:rPr>
              <w:t>2.3</w:t>
            </w:r>
            <w:r w:rsidR="00F7175C" w:rsidRPr="00826462">
              <w:rPr>
                <w:rFonts w:eastAsiaTheme="minorEastAsia" w:cstheme="minorBidi"/>
                <w:b w:val="0"/>
                <w:noProof/>
                <w:sz w:val="22"/>
                <w:szCs w:val="22"/>
                <w:lang w:val="nl-NL" w:eastAsia="nl-NL"/>
              </w:rPr>
              <w:tab/>
            </w:r>
            <w:r w:rsidR="00F7175C" w:rsidRPr="00826462">
              <w:rPr>
                <w:rStyle w:val="Hyperlink"/>
                <w:b w:val="0"/>
                <w:noProof/>
                <w:sz w:val="22"/>
                <w:szCs w:val="22"/>
                <w:u w:val="none"/>
                <w:lang w:val="nl-NL"/>
              </w:rPr>
              <w:t xml:space="preserve"> Bedrijfsinrichting: ‘Place of business’ test</w:t>
            </w:r>
            <w:r w:rsidR="00F7175C" w:rsidRPr="00826462">
              <w:rPr>
                <w:b w:val="0"/>
                <w:noProof/>
                <w:webHidden/>
                <w:sz w:val="22"/>
                <w:szCs w:val="22"/>
              </w:rPr>
              <w:tab/>
            </w:r>
            <w:r w:rsidRPr="00826462">
              <w:rPr>
                <w:b w:val="0"/>
                <w:noProof/>
                <w:webHidden/>
                <w:sz w:val="22"/>
                <w:szCs w:val="22"/>
              </w:rPr>
              <w:fldChar w:fldCharType="begin"/>
            </w:r>
            <w:r w:rsidR="00F7175C" w:rsidRPr="00826462">
              <w:rPr>
                <w:b w:val="0"/>
                <w:noProof/>
                <w:webHidden/>
                <w:sz w:val="22"/>
                <w:szCs w:val="22"/>
              </w:rPr>
              <w:instrText xml:space="preserve"> PAGEREF _Toc300176194 \h </w:instrText>
            </w:r>
            <w:r w:rsidRPr="00826462">
              <w:rPr>
                <w:b w:val="0"/>
                <w:noProof/>
                <w:webHidden/>
                <w:sz w:val="22"/>
                <w:szCs w:val="22"/>
              </w:rPr>
            </w:r>
            <w:r w:rsidRPr="00826462">
              <w:rPr>
                <w:b w:val="0"/>
                <w:noProof/>
                <w:webHidden/>
                <w:sz w:val="22"/>
                <w:szCs w:val="22"/>
              </w:rPr>
              <w:fldChar w:fldCharType="separate"/>
            </w:r>
            <w:r w:rsidR="00A33302">
              <w:rPr>
                <w:b w:val="0"/>
                <w:noProof/>
                <w:webHidden/>
                <w:sz w:val="22"/>
                <w:szCs w:val="22"/>
              </w:rPr>
              <w:t>16</w:t>
            </w:r>
            <w:r w:rsidRPr="00826462">
              <w:rPr>
                <w:b w:val="0"/>
                <w:noProof/>
                <w:webHidden/>
                <w:sz w:val="22"/>
                <w:szCs w:val="22"/>
              </w:rPr>
              <w:fldChar w:fldCharType="end"/>
            </w:r>
          </w:hyperlink>
        </w:p>
        <w:p w:rsidR="00F7175C" w:rsidRPr="00826462" w:rsidRDefault="00F43FBE">
          <w:pPr>
            <w:pStyle w:val="Inhopg3"/>
            <w:rPr>
              <w:rFonts w:eastAsiaTheme="minorEastAsia" w:cstheme="minorBidi"/>
              <w:i w:val="0"/>
              <w:noProof/>
              <w:sz w:val="22"/>
              <w:szCs w:val="22"/>
              <w:lang w:val="nl-NL" w:eastAsia="nl-NL"/>
            </w:rPr>
          </w:pPr>
          <w:hyperlink w:anchor="_Toc300176195" w:history="1">
            <w:r w:rsidR="00F7175C" w:rsidRPr="00826462">
              <w:rPr>
                <w:rStyle w:val="Hyperlink"/>
                <w:i w:val="0"/>
                <w:noProof/>
                <w:sz w:val="22"/>
                <w:szCs w:val="22"/>
                <w:u w:val="none"/>
                <w:lang w:val="nl-NL"/>
              </w:rPr>
              <w:t>2.3.1</w:t>
            </w:r>
            <w:r w:rsidR="00F7175C" w:rsidRPr="00826462">
              <w:rPr>
                <w:rFonts w:eastAsiaTheme="minorEastAsia" w:cstheme="minorBidi"/>
                <w:i w:val="0"/>
                <w:noProof/>
                <w:sz w:val="22"/>
                <w:szCs w:val="22"/>
                <w:lang w:val="nl-NL" w:eastAsia="nl-NL"/>
              </w:rPr>
              <w:tab/>
            </w:r>
            <w:r w:rsidR="00F7175C" w:rsidRPr="00826462">
              <w:rPr>
                <w:rStyle w:val="Hyperlink"/>
                <w:i w:val="0"/>
                <w:noProof/>
                <w:sz w:val="22"/>
                <w:szCs w:val="22"/>
                <w:u w:val="none"/>
                <w:lang w:val="nl-NL"/>
              </w:rPr>
              <w:t>De bedrijfsinrichting</w:t>
            </w:r>
            <w:r w:rsidR="00F7175C" w:rsidRPr="00826462">
              <w:rPr>
                <w:i w:val="0"/>
                <w:noProof/>
                <w:webHidden/>
                <w:sz w:val="22"/>
                <w:szCs w:val="22"/>
              </w:rPr>
              <w:tab/>
            </w:r>
            <w:r w:rsidRPr="00826462">
              <w:rPr>
                <w:i w:val="0"/>
                <w:noProof/>
                <w:webHidden/>
                <w:sz w:val="22"/>
                <w:szCs w:val="22"/>
              </w:rPr>
              <w:fldChar w:fldCharType="begin"/>
            </w:r>
            <w:r w:rsidR="00F7175C" w:rsidRPr="00826462">
              <w:rPr>
                <w:i w:val="0"/>
                <w:noProof/>
                <w:webHidden/>
                <w:sz w:val="22"/>
                <w:szCs w:val="22"/>
              </w:rPr>
              <w:instrText xml:space="preserve"> PAGEREF _Toc300176195 \h </w:instrText>
            </w:r>
            <w:r w:rsidRPr="00826462">
              <w:rPr>
                <w:i w:val="0"/>
                <w:noProof/>
                <w:webHidden/>
                <w:sz w:val="22"/>
                <w:szCs w:val="22"/>
              </w:rPr>
            </w:r>
            <w:r w:rsidRPr="00826462">
              <w:rPr>
                <w:i w:val="0"/>
                <w:noProof/>
                <w:webHidden/>
                <w:sz w:val="22"/>
                <w:szCs w:val="22"/>
              </w:rPr>
              <w:fldChar w:fldCharType="separate"/>
            </w:r>
            <w:r w:rsidR="00A33302">
              <w:rPr>
                <w:i w:val="0"/>
                <w:noProof/>
                <w:webHidden/>
                <w:sz w:val="22"/>
                <w:szCs w:val="22"/>
              </w:rPr>
              <w:t>16</w:t>
            </w:r>
            <w:r w:rsidRPr="00826462">
              <w:rPr>
                <w:i w:val="0"/>
                <w:noProof/>
                <w:webHidden/>
                <w:sz w:val="22"/>
                <w:szCs w:val="22"/>
              </w:rPr>
              <w:fldChar w:fldCharType="end"/>
            </w:r>
          </w:hyperlink>
        </w:p>
        <w:p w:rsidR="00F7175C" w:rsidRPr="00826462" w:rsidRDefault="00F43FBE">
          <w:pPr>
            <w:pStyle w:val="Inhopg3"/>
            <w:rPr>
              <w:rFonts w:eastAsiaTheme="minorEastAsia" w:cstheme="minorBidi"/>
              <w:i w:val="0"/>
              <w:noProof/>
              <w:sz w:val="22"/>
              <w:szCs w:val="22"/>
              <w:lang w:val="nl-NL" w:eastAsia="nl-NL"/>
            </w:rPr>
          </w:pPr>
          <w:hyperlink w:anchor="_Toc300176196" w:history="1">
            <w:r w:rsidR="00F7175C" w:rsidRPr="00826462">
              <w:rPr>
                <w:rStyle w:val="Hyperlink"/>
                <w:i w:val="0"/>
                <w:noProof/>
                <w:sz w:val="22"/>
                <w:szCs w:val="22"/>
                <w:u w:val="none"/>
                <w:lang w:val="nl-NL"/>
              </w:rPr>
              <w:t>2.3.2</w:t>
            </w:r>
            <w:r w:rsidR="00F7175C" w:rsidRPr="00826462">
              <w:rPr>
                <w:rFonts w:eastAsiaTheme="minorEastAsia" w:cstheme="minorBidi"/>
                <w:i w:val="0"/>
                <w:noProof/>
                <w:sz w:val="22"/>
                <w:szCs w:val="22"/>
                <w:lang w:val="nl-NL" w:eastAsia="nl-NL"/>
              </w:rPr>
              <w:tab/>
            </w:r>
            <w:r w:rsidR="00F7175C" w:rsidRPr="00826462">
              <w:rPr>
                <w:rStyle w:val="Hyperlink"/>
                <w:i w:val="0"/>
                <w:noProof/>
                <w:sz w:val="22"/>
                <w:szCs w:val="22"/>
                <w:u w:val="none"/>
                <w:lang w:val="nl-NL"/>
              </w:rPr>
              <w:t>Ter beschikking staan aan</w:t>
            </w:r>
            <w:r w:rsidR="00F7175C" w:rsidRPr="00826462">
              <w:rPr>
                <w:i w:val="0"/>
                <w:noProof/>
                <w:webHidden/>
                <w:sz w:val="22"/>
                <w:szCs w:val="22"/>
              </w:rPr>
              <w:tab/>
            </w:r>
            <w:r w:rsidRPr="00826462">
              <w:rPr>
                <w:i w:val="0"/>
                <w:noProof/>
                <w:webHidden/>
                <w:sz w:val="22"/>
                <w:szCs w:val="22"/>
              </w:rPr>
              <w:fldChar w:fldCharType="begin"/>
            </w:r>
            <w:r w:rsidR="00F7175C" w:rsidRPr="00826462">
              <w:rPr>
                <w:i w:val="0"/>
                <w:noProof/>
                <w:webHidden/>
                <w:sz w:val="22"/>
                <w:szCs w:val="22"/>
              </w:rPr>
              <w:instrText xml:space="preserve"> PAGEREF _Toc300176196 \h </w:instrText>
            </w:r>
            <w:r w:rsidRPr="00826462">
              <w:rPr>
                <w:i w:val="0"/>
                <w:noProof/>
                <w:webHidden/>
                <w:sz w:val="22"/>
                <w:szCs w:val="22"/>
              </w:rPr>
            </w:r>
            <w:r w:rsidRPr="00826462">
              <w:rPr>
                <w:i w:val="0"/>
                <w:noProof/>
                <w:webHidden/>
                <w:sz w:val="22"/>
                <w:szCs w:val="22"/>
              </w:rPr>
              <w:fldChar w:fldCharType="separate"/>
            </w:r>
            <w:r w:rsidR="00A33302">
              <w:rPr>
                <w:i w:val="0"/>
                <w:noProof/>
                <w:webHidden/>
                <w:sz w:val="22"/>
                <w:szCs w:val="22"/>
              </w:rPr>
              <w:t>18</w:t>
            </w:r>
            <w:r w:rsidRPr="00826462">
              <w:rPr>
                <w:i w:val="0"/>
                <w:noProof/>
                <w:webHidden/>
                <w:sz w:val="22"/>
                <w:szCs w:val="22"/>
              </w:rPr>
              <w:fldChar w:fldCharType="end"/>
            </w:r>
          </w:hyperlink>
        </w:p>
        <w:p w:rsidR="00F7175C" w:rsidRPr="00826462" w:rsidRDefault="00F43FBE">
          <w:pPr>
            <w:pStyle w:val="Inhopg3"/>
            <w:rPr>
              <w:rFonts w:eastAsiaTheme="minorEastAsia" w:cstheme="minorBidi"/>
              <w:i w:val="0"/>
              <w:noProof/>
              <w:sz w:val="22"/>
              <w:szCs w:val="22"/>
              <w:lang w:val="nl-NL" w:eastAsia="nl-NL"/>
            </w:rPr>
          </w:pPr>
          <w:hyperlink w:anchor="_Toc300176197" w:history="1">
            <w:r w:rsidR="00F7175C" w:rsidRPr="00826462">
              <w:rPr>
                <w:rStyle w:val="Hyperlink"/>
                <w:i w:val="0"/>
                <w:noProof/>
                <w:sz w:val="22"/>
                <w:szCs w:val="22"/>
                <w:u w:val="none"/>
                <w:lang w:val="nl-NL"/>
              </w:rPr>
              <w:t>2.3.3</w:t>
            </w:r>
            <w:r w:rsidR="00F7175C" w:rsidRPr="00826462">
              <w:rPr>
                <w:rFonts w:eastAsiaTheme="minorEastAsia" w:cstheme="minorBidi"/>
                <w:i w:val="0"/>
                <w:noProof/>
                <w:sz w:val="22"/>
                <w:szCs w:val="22"/>
                <w:lang w:val="nl-NL" w:eastAsia="nl-NL"/>
              </w:rPr>
              <w:tab/>
            </w:r>
            <w:r w:rsidR="00F7175C" w:rsidRPr="00826462">
              <w:rPr>
                <w:rStyle w:val="Hyperlink"/>
                <w:i w:val="0"/>
                <w:noProof/>
                <w:sz w:val="22"/>
                <w:szCs w:val="22"/>
                <w:u w:val="none"/>
                <w:lang w:val="nl-NL"/>
              </w:rPr>
              <w:t>Tussenconclusie</w:t>
            </w:r>
            <w:r w:rsidR="00F7175C" w:rsidRPr="00826462">
              <w:rPr>
                <w:i w:val="0"/>
                <w:noProof/>
                <w:webHidden/>
                <w:sz w:val="22"/>
                <w:szCs w:val="22"/>
              </w:rPr>
              <w:tab/>
            </w:r>
            <w:r w:rsidRPr="00826462">
              <w:rPr>
                <w:i w:val="0"/>
                <w:noProof/>
                <w:webHidden/>
                <w:sz w:val="22"/>
                <w:szCs w:val="22"/>
              </w:rPr>
              <w:fldChar w:fldCharType="begin"/>
            </w:r>
            <w:r w:rsidR="00F7175C" w:rsidRPr="00826462">
              <w:rPr>
                <w:i w:val="0"/>
                <w:noProof/>
                <w:webHidden/>
                <w:sz w:val="22"/>
                <w:szCs w:val="22"/>
              </w:rPr>
              <w:instrText xml:space="preserve"> PAGEREF _Toc300176197 \h </w:instrText>
            </w:r>
            <w:r w:rsidRPr="00826462">
              <w:rPr>
                <w:i w:val="0"/>
                <w:noProof/>
                <w:webHidden/>
                <w:sz w:val="22"/>
                <w:szCs w:val="22"/>
              </w:rPr>
            </w:r>
            <w:r w:rsidRPr="00826462">
              <w:rPr>
                <w:i w:val="0"/>
                <w:noProof/>
                <w:webHidden/>
                <w:sz w:val="22"/>
                <w:szCs w:val="22"/>
              </w:rPr>
              <w:fldChar w:fldCharType="separate"/>
            </w:r>
            <w:r w:rsidR="00A33302">
              <w:rPr>
                <w:i w:val="0"/>
                <w:noProof/>
                <w:webHidden/>
                <w:sz w:val="22"/>
                <w:szCs w:val="22"/>
              </w:rPr>
              <w:t>19</w:t>
            </w:r>
            <w:r w:rsidRPr="00826462">
              <w:rPr>
                <w:i w:val="0"/>
                <w:noProof/>
                <w:webHidden/>
                <w:sz w:val="22"/>
                <w:szCs w:val="22"/>
              </w:rPr>
              <w:fldChar w:fldCharType="end"/>
            </w:r>
          </w:hyperlink>
        </w:p>
        <w:p w:rsidR="00F7175C" w:rsidRPr="00826462" w:rsidRDefault="00F43FBE">
          <w:pPr>
            <w:pStyle w:val="Inhopg2"/>
            <w:rPr>
              <w:rFonts w:eastAsiaTheme="minorEastAsia" w:cstheme="minorBidi"/>
              <w:b w:val="0"/>
              <w:noProof/>
              <w:sz w:val="22"/>
              <w:szCs w:val="22"/>
              <w:lang w:val="nl-NL" w:eastAsia="nl-NL"/>
            </w:rPr>
          </w:pPr>
          <w:hyperlink w:anchor="_Toc300176198" w:history="1">
            <w:r w:rsidR="00F7175C" w:rsidRPr="00826462">
              <w:rPr>
                <w:rStyle w:val="Hyperlink"/>
                <w:b w:val="0"/>
                <w:noProof/>
                <w:sz w:val="22"/>
                <w:szCs w:val="22"/>
                <w:u w:val="none"/>
                <w:lang w:val="nl-NL"/>
              </w:rPr>
              <w:t>2.4</w:t>
            </w:r>
            <w:r w:rsidR="00F7175C" w:rsidRPr="00826462">
              <w:rPr>
                <w:rFonts w:eastAsiaTheme="minorEastAsia" w:cstheme="minorBidi"/>
                <w:b w:val="0"/>
                <w:noProof/>
                <w:sz w:val="22"/>
                <w:szCs w:val="22"/>
                <w:lang w:val="nl-NL" w:eastAsia="nl-NL"/>
              </w:rPr>
              <w:tab/>
            </w:r>
            <w:r w:rsidR="00F7175C" w:rsidRPr="00826462">
              <w:rPr>
                <w:rStyle w:val="Hyperlink"/>
                <w:b w:val="0"/>
                <w:noProof/>
                <w:sz w:val="22"/>
                <w:szCs w:val="22"/>
                <w:u w:val="none"/>
                <w:lang w:val="nl-NL"/>
              </w:rPr>
              <w:t>Location test</w:t>
            </w:r>
            <w:r w:rsidR="00F7175C" w:rsidRPr="00826462">
              <w:rPr>
                <w:b w:val="0"/>
                <w:noProof/>
                <w:webHidden/>
                <w:sz w:val="22"/>
                <w:szCs w:val="22"/>
              </w:rPr>
              <w:tab/>
            </w:r>
            <w:r w:rsidRPr="00826462">
              <w:rPr>
                <w:b w:val="0"/>
                <w:noProof/>
                <w:webHidden/>
                <w:sz w:val="22"/>
                <w:szCs w:val="22"/>
              </w:rPr>
              <w:fldChar w:fldCharType="begin"/>
            </w:r>
            <w:r w:rsidR="00F7175C" w:rsidRPr="00826462">
              <w:rPr>
                <w:b w:val="0"/>
                <w:noProof/>
                <w:webHidden/>
                <w:sz w:val="22"/>
                <w:szCs w:val="22"/>
              </w:rPr>
              <w:instrText xml:space="preserve"> PAGEREF _Toc300176198 \h </w:instrText>
            </w:r>
            <w:r w:rsidRPr="00826462">
              <w:rPr>
                <w:b w:val="0"/>
                <w:noProof/>
                <w:webHidden/>
                <w:sz w:val="22"/>
                <w:szCs w:val="22"/>
              </w:rPr>
            </w:r>
            <w:r w:rsidRPr="00826462">
              <w:rPr>
                <w:b w:val="0"/>
                <w:noProof/>
                <w:webHidden/>
                <w:sz w:val="22"/>
                <w:szCs w:val="22"/>
              </w:rPr>
              <w:fldChar w:fldCharType="separate"/>
            </w:r>
            <w:r w:rsidR="00A33302">
              <w:rPr>
                <w:b w:val="0"/>
                <w:noProof/>
                <w:webHidden/>
                <w:sz w:val="22"/>
                <w:szCs w:val="22"/>
              </w:rPr>
              <w:t>19</w:t>
            </w:r>
            <w:r w:rsidRPr="00826462">
              <w:rPr>
                <w:b w:val="0"/>
                <w:noProof/>
                <w:webHidden/>
                <w:sz w:val="22"/>
                <w:szCs w:val="22"/>
              </w:rPr>
              <w:fldChar w:fldCharType="end"/>
            </w:r>
          </w:hyperlink>
        </w:p>
        <w:p w:rsidR="00F7175C" w:rsidRPr="00826462" w:rsidRDefault="00F43FBE">
          <w:pPr>
            <w:pStyle w:val="Inhopg3"/>
            <w:rPr>
              <w:rFonts w:eastAsiaTheme="minorEastAsia" w:cstheme="minorBidi"/>
              <w:i w:val="0"/>
              <w:noProof/>
              <w:sz w:val="22"/>
              <w:szCs w:val="22"/>
              <w:lang w:val="nl-NL" w:eastAsia="nl-NL"/>
            </w:rPr>
          </w:pPr>
          <w:hyperlink w:anchor="_Toc300176199" w:history="1">
            <w:r w:rsidR="00F7175C" w:rsidRPr="00826462">
              <w:rPr>
                <w:rStyle w:val="Hyperlink"/>
                <w:i w:val="0"/>
                <w:noProof/>
                <w:sz w:val="22"/>
                <w:szCs w:val="22"/>
                <w:u w:val="none"/>
                <w:lang w:val="nl-NL"/>
              </w:rPr>
              <w:t>2.4.1</w:t>
            </w:r>
            <w:r w:rsidR="00F7175C" w:rsidRPr="00826462">
              <w:rPr>
                <w:rFonts w:eastAsiaTheme="minorEastAsia" w:cstheme="minorBidi"/>
                <w:i w:val="0"/>
                <w:noProof/>
                <w:sz w:val="22"/>
                <w:szCs w:val="22"/>
                <w:lang w:val="nl-NL" w:eastAsia="nl-NL"/>
              </w:rPr>
              <w:tab/>
            </w:r>
            <w:r w:rsidR="00F7175C" w:rsidRPr="00826462">
              <w:rPr>
                <w:rStyle w:val="Hyperlink"/>
                <w:i w:val="0"/>
                <w:noProof/>
                <w:sz w:val="22"/>
                <w:szCs w:val="22"/>
                <w:u w:val="none"/>
                <w:lang w:val="nl-NL"/>
              </w:rPr>
              <w:t>Voldaan aan location test</w:t>
            </w:r>
            <w:r w:rsidR="00F7175C" w:rsidRPr="00826462">
              <w:rPr>
                <w:i w:val="0"/>
                <w:noProof/>
                <w:webHidden/>
                <w:sz w:val="22"/>
                <w:szCs w:val="22"/>
              </w:rPr>
              <w:tab/>
            </w:r>
            <w:r w:rsidRPr="00826462">
              <w:rPr>
                <w:i w:val="0"/>
                <w:noProof/>
                <w:webHidden/>
                <w:sz w:val="22"/>
                <w:szCs w:val="22"/>
              </w:rPr>
              <w:fldChar w:fldCharType="begin"/>
            </w:r>
            <w:r w:rsidR="00F7175C" w:rsidRPr="00826462">
              <w:rPr>
                <w:i w:val="0"/>
                <w:noProof/>
                <w:webHidden/>
                <w:sz w:val="22"/>
                <w:szCs w:val="22"/>
              </w:rPr>
              <w:instrText xml:space="preserve"> PAGEREF _Toc300176199 \h </w:instrText>
            </w:r>
            <w:r w:rsidRPr="00826462">
              <w:rPr>
                <w:i w:val="0"/>
                <w:noProof/>
                <w:webHidden/>
                <w:sz w:val="22"/>
                <w:szCs w:val="22"/>
              </w:rPr>
            </w:r>
            <w:r w:rsidRPr="00826462">
              <w:rPr>
                <w:i w:val="0"/>
                <w:noProof/>
                <w:webHidden/>
                <w:sz w:val="22"/>
                <w:szCs w:val="22"/>
              </w:rPr>
              <w:fldChar w:fldCharType="separate"/>
            </w:r>
            <w:r w:rsidR="00A33302">
              <w:rPr>
                <w:i w:val="0"/>
                <w:noProof/>
                <w:webHidden/>
                <w:sz w:val="22"/>
                <w:szCs w:val="22"/>
              </w:rPr>
              <w:t>19</w:t>
            </w:r>
            <w:r w:rsidRPr="00826462">
              <w:rPr>
                <w:i w:val="0"/>
                <w:noProof/>
                <w:webHidden/>
                <w:sz w:val="22"/>
                <w:szCs w:val="22"/>
              </w:rPr>
              <w:fldChar w:fldCharType="end"/>
            </w:r>
          </w:hyperlink>
        </w:p>
        <w:p w:rsidR="00F7175C" w:rsidRPr="00826462" w:rsidRDefault="00F43FBE">
          <w:pPr>
            <w:pStyle w:val="Inhopg3"/>
            <w:rPr>
              <w:rFonts w:eastAsiaTheme="minorEastAsia" w:cstheme="minorBidi"/>
              <w:i w:val="0"/>
              <w:noProof/>
              <w:sz w:val="22"/>
              <w:szCs w:val="22"/>
              <w:lang w:val="nl-NL" w:eastAsia="nl-NL"/>
            </w:rPr>
          </w:pPr>
          <w:hyperlink w:anchor="_Toc300176200" w:history="1">
            <w:r w:rsidR="00F7175C" w:rsidRPr="00826462">
              <w:rPr>
                <w:rStyle w:val="Hyperlink"/>
                <w:i w:val="0"/>
                <w:noProof/>
                <w:sz w:val="22"/>
                <w:szCs w:val="22"/>
                <w:u w:val="none"/>
                <w:lang w:val="nl-NL"/>
              </w:rPr>
              <w:t>2.4.2</w:t>
            </w:r>
            <w:r w:rsidR="00F7175C" w:rsidRPr="00826462">
              <w:rPr>
                <w:rFonts w:eastAsiaTheme="minorEastAsia" w:cstheme="minorBidi"/>
                <w:i w:val="0"/>
                <w:noProof/>
                <w:sz w:val="22"/>
                <w:szCs w:val="22"/>
                <w:lang w:val="nl-NL" w:eastAsia="nl-NL"/>
              </w:rPr>
              <w:tab/>
            </w:r>
            <w:r w:rsidR="00F7175C" w:rsidRPr="00826462">
              <w:rPr>
                <w:rStyle w:val="Hyperlink"/>
                <w:i w:val="0"/>
                <w:noProof/>
                <w:sz w:val="22"/>
                <w:szCs w:val="22"/>
                <w:u w:val="none"/>
                <w:lang w:val="nl-NL"/>
              </w:rPr>
              <w:t>Niet voldaan</w:t>
            </w:r>
            <w:r w:rsidR="00F7175C" w:rsidRPr="00826462">
              <w:rPr>
                <w:i w:val="0"/>
                <w:noProof/>
                <w:webHidden/>
                <w:sz w:val="22"/>
                <w:szCs w:val="22"/>
              </w:rPr>
              <w:tab/>
            </w:r>
            <w:r w:rsidRPr="00826462">
              <w:rPr>
                <w:i w:val="0"/>
                <w:noProof/>
                <w:webHidden/>
                <w:sz w:val="22"/>
                <w:szCs w:val="22"/>
              </w:rPr>
              <w:fldChar w:fldCharType="begin"/>
            </w:r>
            <w:r w:rsidR="00F7175C" w:rsidRPr="00826462">
              <w:rPr>
                <w:i w:val="0"/>
                <w:noProof/>
                <w:webHidden/>
                <w:sz w:val="22"/>
                <w:szCs w:val="22"/>
              </w:rPr>
              <w:instrText xml:space="preserve"> PAGEREF _Toc300176200 \h </w:instrText>
            </w:r>
            <w:r w:rsidRPr="00826462">
              <w:rPr>
                <w:i w:val="0"/>
                <w:noProof/>
                <w:webHidden/>
                <w:sz w:val="22"/>
                <w:szCs w:val="22"/>
              </w:rPr>
            </w:r>
            <w:r w:rsidRPr="00826462">
              <w:rPr>
                <w:i w:val="0"/>
                <w:noProof/>
                <w:webHidden/>
                <w:sz w:val="22"/>
                <w:szCs w:val="22"/>
              </w:rPr>
              <w:fldChar w:fldCharType="separate"/>
            </w:r>
            <w:r w:rsidR="00A33302">
              <w:rPr>
                <w:i w:val="0"/>
                <w:noProof/>
                <w:webHidden/>
                <w:sz w:val="22"/>
                <w:szCs w:val="22"/>
              </w:rPr>
              <w:t>20</w:t>
            </w:r>
            <w:r w:rsidRPr="00826462">
              <w:rPr>
                <w:i w:val="0"/>
                <w:noProof/>
                <w:webHidden/>
                <w:sz w:val="22"/>
                <w:szCs w:val="22"/>
              </w:rPr>
              <w:fldChar w:fldCharType="end"/>
            </w:r>
          </w:hyperlink>
        </w:p>
        <w:p w:rsidR="00F7175C" w:rsidRPr="00826462" w:rsidRDefault="00F43FBE">
          <w:pPr>
            <w:pStyle w:val="Inhopg3"/>
            <w:rPr>
              <w:rFonts w:eastAsiaTheme="minorEastAsia" w:cstheme="minorBidi"/>
              <w:i w:val="0"/>
              <w:noProof/>
              <w:sz w:val="22"/>
              <w:szCs w:val="22"/>
              <w:lang w:val="nl-NL" w:eastAsia="nl-NL"/>
            </w:rPr>
          </w:pPr>
          <w:hyperlink w:anchor="_Toc300176201" w:history="1">
            <w:r w:rsidR="00F7175C" w:rsidRPr="00826462">
              <w:rPr>
                <w:rStyle w:val="Hyperlink"/>
                <w:i w:val="0"/>
                <w:noProof/>
                <w:sz w:val="22"/>
                <w:szCs w:val="22"/>
                <w:u w:val="none"/>
                <w:lang w:val="nl-NL"/>
              </w:rPr>
              <w:t>2.4.3</w:t>
            </w:r>
            <w:r w:rsidR="00F7175C" w:rsidRPr="00826462">
              <w:rPr>
                <w:rFonts w:eastAsiaTheme="minorEastAsia" w:cstheme="minorBidi"/>
                <w:i w:val="0"/>
                <w:noProof/>
                <w:sz w:val="22"/>
                <w:szCs w:val="22"/>
                <w:lang w:val="nl-NL" w:eastAsia="nl-NL"/>
              </w:rPr>
              <w:tab/>
            </w:r>
            <w:r w:rsidR="00F7175C" w:rsidRPr="00826462">
              <w:rPr>
                <w:rStyle w:val="Hyperlink"/>
                <w:i w:val="0"/>
                <w:noProof/>
                <w:sz w:val="22"/>
                <w:szCs w:val="22"/>
                <w:u w:val="none"/>
                <w:lang w:val="nl-NL"/>
              </w:rPr>
              <w:t>Location op meerdere locaties</w:t>
            </w:r>
            <w:r w:rsidR="00F7175C" w:rsidRPr="00826462">
              <w:rPr>
                <w:i w:val="0"/>
                <w:noProof/>
                <w:webHidden/>
                <w:sz w:val="22"/>
                <w:szCs w:val="22"/>
              </w:rPr>
              <w:tab/>
            </w:r>
            <w:r w:rsidRPr="00826462">
              <w:rPr>
                <w:i w:val="0"/>
                <w:noProof/>
                <w:webHidden/>
                <w:sz w:val="22"/>
                <w:szCs w:val="22"/>
              </w:rPr>
              <w:fldChar w:fldCharType="begin"/>
            </w:r>
            <w:r w:rsidR="00F7175C" w:rsidRPr="00826462">
              <w:rPr>
                <w:i w:val="0"/>
                <w:noProof/>
                <w:webHidden/>
                <w:sz w:val="22"/>
                <w:szCs w:val="22"/>
              </w:rPr>
              <w:instrText xml:space="preserve"> PAGEREF _Toc300176201 \h </w:instrText>
            </w:r>
            <w:r w:rsidRPr="00826462">
              <w:rPr>
                <w:i w:val="0"/>
                <w:noProof/>
                <w:webHidden/>
                <w:sz w:val="22"/>
                <w:szCs w:val="22"/>
              </w:rPr>
            </w:r>
            <w:r w:rsidRPr="00826462">
              <w:rPr>
                <w:i w:val="0"/>
                <w:noProof/>
                <w:webHidden/>
                <w:sz w:val="22"/>
                <w:szCs w:val="22"/>
              </w:rPr>
              <w:fldChar w:fldCharType="separate"/>
            </w:r>
            <w:r w:rsidR="00A33302">
              <w:rPr>
                <w:i w:val="0"/>
                <w:noProof/>
                <w:webHidden/>
                <w:sz w:val="22"/>
                <w:szCs w:val="22"/>
              </w:rPr>
              <w:t>21</w:t>
            </w:r>
            <w:r w:rsidRPr="00826462">
              <w:rPr>
                <w:i w:val="0"/>
                <w:noProof/>
                <w:webHidden/>
                <w:sz w:val="22"/>
                <w:szCs w:val="22"/>
              </w:rPr>
              <w:fldChar w:fldCharType="end"/>
            </w:r>
          </w:hyperlink>
        </w:p>
        <w:p w:rsidR="00F7175C" w:rsidRPr="00826462" w:rsidRDefault="00F43FBE">
          <w:pPr>
            <w:pStyle w:val="Inhopg3"/>
            <w:rPr>
              <w:rFonts w:eastAsiaTheme="minorEastAsia" w:cstheme="minorBidi"/>
              <w:i w:val="0"/>
              <w:noProof/>
              <w:sz w:val="22"/>
              <w:szCs w:val="22"/>
              <w:lang w:val="nl-NL" w:eastAsia="nl-NL"/>
            </w:rPr>
          </w:pPr>
          <w:hyperlink w:anchor="_Toc300176202" w:history="1">
            <w:r w:rsidR="00F7175C" w:rsidRPr="00826462">
              <w:rPr>
                <w:rStyle w:val="Hyperlink"/>
                <w:i w:val="0"/>
                <w:noProof/>
                <w:sz w:val="22"/>
                <w:szCs w:val="22"/>
                <w:u w:val="none"/>
                <w:lang w:val="nl-NL"/>
              </w:rPr>
              <w:t>2.4.4</w:t>
            </w:r>
            <w:r w:rsidR="00F7175C" w:rsidRPr="00826462">
              <w:rPr>
                <w:rFonts w:eastAsiaTheme="minorEastAsia" w:cstheme="minorBidi"/>
                <w:i w:val="0"/>
                <w:noProof/>
                <w:sz w:val="22"/>
                <w:szCs w:val="22"/>
                <w:lang w:val="nl-NL" w:eastAsia="nl-NL"/>
              </w:rPr>
              <w:tab/>
            </w:r>
            <w:r w:rsidR="00F7175C" w:rsidRPr="00826462">
              <w:rPr>
                <w:rStyle w:val="Hyperlink"/>
                <w:i w:val="0"/>
                <w:noProof/>
                <w:sz w:val="22"/>
                <w:szCs w:val="22"/>
                <w:u w:val="none"/>
                <w:lang w:val="nl-NL"/>
              </w:rPr>
              <w:t>Tussenconclusie</w:t>
            </w:r>
            <w:r w:rsidR="00F7175C" w:rsidRPr="00826462">
              <w:rPr>
                <w:i w:val="0"/>
                <w:noProof/>
                <w:webHidden/>
                <w:sz w:val="22"/>
                <w:szCs w:val="22"/>
              </w:rPr>
              <w:tab/>
            </w:r>
            <w:r w:rsidRPr="00826462">
              <w:rPr>
                <w:i w:val="0"/>
                <w:noProof/>
                <w:webHidden/>
                <w:sz w:val="22"/>
                <w:szCs w:val="22"/>
              </w:rPr>
              <w:fldChar w:fldCharType="begin"/>
            </w:r>
            <w:r w:rsidR="00F7175C" w:rsidRPr="00826462">
              <w:rPr>
                <w:i w:val="0"/>
                <w:noProof/>
                <w:webHidden/>
                <w:sz w:val="22"/>
                <w:szCs w:val="22"/>
              </w:rPr>
              <w:instrText xml:space="preserve"> PAGEREF _Toc300176202 \h </w:instrText>
            </w:r>
            <w:r w:rsidRPr="00826462">
              <w:rPr>
                <w:i w:val="0"/>
                <w:noProof/>
                <w:webHidden/>
                <w:sz w:val="22"/>
                <w:szCs w:val="22"/>
              </w:rPr>
            </w:r>
            <w:r w:rsidRPr="00826462">
              <w:rPr>
                <w:i w:val="0"/>
                <w:noProof/>
                <w:webHidden/>
                <w:sz w:val="22"/>
                <w:szCs w:val="22"/>
              </w:rPr>
              <w:fldChar w:fldCharType="separate"/>
            </w:r>
            <w:r w:rsidR="00A33302">
              <w:rPr>
                <w:i w:val="0"/>
                <w:noProof/>
                <w:webHidden/>
                <w:sz w:val="22"/>
                <w:szCs w:val="22"/>
              </w:rPr>
              <w:t>22</w:t>
            </w:r>
            <w:r w:rsidRPr="00826462">
              <w:rPr>
                <w:i w:val="0"/>
                <w:noProof/>
                <w:webHidden/>
                <w:sz w:val="22"/>
                <w:szCs w:val="22"/>
              </w:rPr>
              <w:fldChar w:fldCharType="end"/>
            </w:r>
          </w:hyperlink>
        </w:p>
        <w:p w:rsidR="00F7175C" w:rsidRPr="00826462" w:rsidRDefault="00F43FBE">
          <w:pPr>
            <w:pStyle w:val="Inhopg2"/>
            <w:rPr>
              <w:rFonts w:eastAsiaTheme="minorEastAsia" w:cstheme="minorBidi"/>
              <w:b w:val="0"/>
              <w:noProof/>
              <w:sz w:val="22"/>
              <w:szCs w:val="22"/>
              <w:lang w:val="nl-NL" w:eastAsia="nl-NL"/>
            </w:rPr>
          </w:pPr>
          <w:hyperlink w:anchor="_Toc300176203" w:history="1">
            <w:r w:rsidR="00F7175C" w:rsidRPr="00826462">
              <w:rPr>
                <w:rStyle w:val="Hyperlink"/>
                <w:b w:val="0"/>
                <w:noProof/>
                <w:sz w:val="22"/>
                <w:szCs w:val="22"/>
                <w:u w:val="none"/>
                <w:lang w:val="nl-NL"/>
              </w:rPr>
              <w:t>2.5</w:t>
            </w:r>
            <w:r w:rsidR="00F7175C" w:rsidRPr="00826462">
              <w:rPr>
                <w:rFonts w:eastAsiaTheme="minorEastAsia" w:cstheme="minorBidi"/>
                <w:b w:val="0"/>
                <w:noProof/>
                <w:sz w:val="22"/>
                <w:szCs w:val="22"/>
                <w:lang w:val="nl-NL" w:eastAsia="nl-NL"/>
              </w:rPr>
              <w:tab/>
            </w:r>
            <w:r w:rsidR="00F7175C" w:rsidRPr="00826462">
              <w:rPr>
                <w:rStyle w:val="Hyperlink"/>
                <w:b w:val="0"/>
                <w:noProof/>
                <w:sz w:val="22"/>
                <w:szCs w:val="22"/>
                <w:u w:val="none"/>
                <w:lang w:val="nl-NL"/>
              </w:rPr>
              <w:t xml:space="preserve"> Duration test</w:t>
            </w:r>
            <w:r w:rsidR="00F7175C" w:rsidRPr="00826462">
              <w:rPr>
                <w:b w:val="0"/>
                <w:noProof/>
                <w:webHidden/>
                <w:sz w:val="22"/>
                <w:szCs w:val="22"/>
              </w:rPr>
              <w:tab/>
            </w:r>
            <w:r w:rsidRPr="00826462">
              <w:rPr>
                <w:b w:val="0"/>
                <w:noProof/>
                <w:webHidden/>
                <w:sz w:val="22"/>
                <w:szCs w:val="22"/>
              </w:rPr>
              <w:fldChar w:fldCharType="begin"/>
            </w:r>
            <w:r w:rsidR="00F7175C" w:rsidRPr="00826462">
              <w:rPr>
                <w:b w:val="0"/>
                <w:noProof/>
                <w:webHidden/>
                <w:sz w:val="22"/>
                <w:szCs w:val="22"/>
              </w:rPr>
              <w:instrText xml:space="preserve"> PAGEREF _Toc300176203 \h </w:instrText>
            </w:r>
            <w:r w:rsidRPr="00826462">
              <w:rPr>
                <w:b w:val="0"/>
                <w:noProof/>
                <w:webHidden/>
                <w:sz w:val="22"/>
                <w:szCs w:val="22"/>
              </w:rPr>
            </w:r>
            <w:r w:rsidRPr="00826462">
              <w:rPr>
                <w:b w:val="0"/>
                <w:noProof/>
                <w:webHidden/>
                <w:sz w:val="22"/>
                <w:szCs w:val="22"/>
              </w:rPr>
              <w:fldChar w:fldCharType="separate"/>
            </w:r>
            <w:r w:rsidR="00A33302">
              <w:rPr>
                <w:b w:val="0"/>
                <w:noProof/>
                <w:webHidden/>
                <w:sz w:val="22"/>
                <w:szCs w:val="22"/>
              </w:rPr>
              <w:t>22</w:t>
            </w:r>
            <w:r w:rsidRPr="00826462">
              <w:rPr>
                <w:b w:val="0"/>
                <w:noProof/>
                <w:webHidden/>
                <w:sz w:val="22"/>
                <w:szCs w:val="22"/>
              </w:rPr>
              <w:fldChar w:fldCharType="end"/>
            </w:r>
          </w:hyperlink>
        </w:p>
        <w:p w:rsidR="00F7175C" w:rsidRPr="00826462" w:rsidRDefault="00F43FBE">
          <w:pPr>
            <w:pStyle w:val="Inhopg3"/>
            <w:rPr>
              <w:rFonts w:eastAsiaTheme="minorEastAsia" w:cstheme="minorBidi"/>
              <w:i w:val="0"/>
              <w:noProof/>
              <w:sz w:val="22"/>
              <w:szCs w:val="22"/>
              <w:lang w:val="nl-NL" w:eastAsia="nl-NL"/>
            </w:rPr>
          </w:pPr>
          <w:hyperlink w:anchor="_Toc300176204" w:history="1">
            <w:r w:rsidR="00F7175C" w:rsidRPr="00826462">
              <w:rPr>
                <w:rStyle w:val="Hyperlink"/>
                <w:i w:val="0"/>
                <w:noProof/>
                <w:sz w:val="22"/>
                <w:szCs w:val="22"/>
                <w:u w:val="none"/>
                <w:lang w:val="nl-NL"/>
              </w:rPr>
              <w:t>2.5.1</w:t>
            </w:r>
            <w:r w:rsidR="00F7175C" w:rsidRPr="00826462">
              <w:rPr>
                <w:rFonts w:eastAsiaTheme="minorEastAsia" w:cstheme="minorBidi"/>
                <w:i w:val="0"/>
                <w:noProof/>
                <w:sz w:val="22"/>
                <w:szCs w:val="22"/>
                <w:lang w:val="nl-NL" w:eastAsia="nl-NL"/>
              </w:rPr>
              <w:tab/>
            </w:r>
            <w:r w:rsidR="00F7175C" w:rsidRPr="00826462">
              <w:rPr>
                <w:rStyle w:val="Hyperlink"/>
                <w:i w:val="0"/>
                <w:noProof/>
                <w:sz w:val="22"/>
                <w:szCs w:val="22"/>
                <w:u w:val="none"/>
                <w:lang w:val="nl-NL"/>
              </w:rPr>
              <w:t>OESO-modelverdrag</w:t>
            </w:r>
            <w:r w:rsidR="00F7175C" w:rsidRPr="00826462">
              <w:rPr>
                <w:i w:val="0"/>
                <w:noProof/>
                <w:webHidden/>
                <w:sz w:val="22"/>
                <w:szCs w:val="22"/>
              </w:rPr>
              <w:tab/>
            </w:r>
            <w:r w:rsidRPr="00826462">
              <w:rPr>
                <w:i w:val="0"/>
                <w:noProof/>
                <w:webHidden/>
                <w:sz w:val="22"/>
                <w:szCs w:val="22"/>
              </w:rPr>
              <w:fldChar w:fldCharType="begin"/>
            </w:r>
            <w:r w:rsidR="00F7175C" w:rsidRPr="00826462">
              <w:rPr>
                <w:i w:val="0"/>
                <w:noProof/>
                <w:webHidden/>
                <w:sz w:val="22"/>
                <w:szCs w:val="22"/>
              </w:rPr>
              <w:instrText xml:space="preserve"> PAGEREF _Toc300176204 \h </w:instrText>
            </w:r>
            <w:r w:rsidRPr="00826462">
              <w:rPr>
                <w:i w:val="0"/>
                <w:noProof/>
                <w:webHidden/>
                <w:sz w:val="22"/>
                <w:szCs w:val="22"/>
              </w:rPr>
            </w:r>
            <w:r w:rsidRPr="00826462">
              <w:rPr>
                <w:i w:val="0"/>
                <w:noProof/>
                <w:webHidden/>
                <w:sz w:val="22"/>
                <w:szCs w:val="22"/>
              </w:rPr>
              <w:fldChar w:fldCharType="separate"/>
            </w:r>
            <w:r w:rsidR="00A33302">
              <w:rPr>
                <w:i w:val="0"/>
                <w:noProof/>
                <w:webHidden/>
                <w:sz w:val="22"/>
                <w:szCs w:val="22"/>
              </w:rPr>
              <w:t>22</w:t>
            </w:r>
            <w:r w:rsidRPr="00826462">
              <w:rPr>
                <w:i w:val="0"/>
                <w:noProof/>
                <w:webHidden/>
                <w:sz w:val="22"/>
                <w:szCs w:val="22"/>
              </w:rPr>
              <w:fldChar w:fldCharType="end"/>
            </w:r>
          </w:hyperlink>
        </w:p>
        <w:p w:rsidR="00F7175C" w:rsidRPr="00826462" w:rsidRDefault="00F43FBE">
          <w:pPr>
            <w:pStyle w:val="Inhopg3"/>
            <w:rPr>
              <w:rFonts w:eastAsiaTheme="minorEastAsia" w:cstheme="minorBidi"/>
              <w:i w:val="0"/>
              <w:noProof/>
              <w:sz w:val="22"/>
              <w:szCs w:val="22"/>
              <w:lang w:val="nl-NL" w:eastAsia="nl-NL"/>
            </w:rPr>
          </w:pPr>
          <w:hyperlink w:anchor="_Toc300176205" w:history="1">
            <w:r w:rsidR="00F7175C" w:rsidRPr="00826462">
              <w:rPr>
                <w:rStyle w:val="Hyperlink"/>
                <w:i w:val="0"/>
                <w:noProof/>
                <w:sz w:val="22"/>
                <w:szCs w:val="22"/>
                <w:u w:val="none"/>
                <w:lang w:val="nl-NL"/>
              </w:rPr>
              <w:t>2.5.2</w:t>
            </w:r>
            <w:r w:rsidR="00F7175C" w:rsidRPr="00826462">
              <w:rPr>
                <w:rFonts w:eastAsiaTheme="minorEastAsia" w:cstheme="minorBidi"/>
                <w:i w:val="0"/>
                <w:noProof/>
                <w:sz w:val="22"/>
                <w:szCs w:val="22"/>
                <w:lang w:val="nl-NL" w:eastAsia="nl-NL"/>
              </w:rPr>
              <w:tab/>
            </w:r>
            <w:r w:rsidR="00F7175C" w:rsidRPr="00826462">
              <w:rPr>
                <w:rStyle w:val="Hyperlink"/>
                <w:i w:val="0"/>
                <w:noProof/>
                <w:sz w:val="22"/>
                <w:szCs w:val="22"/>
                <w:u w:val="none"/>
                <w:lang w:val="nl-NL"/>
              </w:rPr>
              <w:t>Nederlandse jurisprudentie</w:t>
            </w:r>
            <w:r w:rsidR="00F7175C" w:rsidRPr="00826462">
              <w:rPr>
                <w:i w:val="0"/>
                <w:noProof/>
                <w:webHidden/>
                <w:sz w:val="22"/>
                <w:szCs w:val="22"/>
              </w:rPr>
              <w:tab/>
            </w:r>
            <w:r w:rsidRPr="00826462">
              <w:rPr>
                <w:i w:val="0"/>
                <w:noProof/>
                <w:webHidden/>
                <w:sz w:val="22"/>
                <w:szCs w:val="22"/>
              </w:rPr>
              <w:fldChar w:fldCharType="begin"/>
            </w:r>
            <w:r w:rsidR="00F7175C" w:rsidRPr="00826462">
              <w:rPr>
                <w:i w:val="0"/>
                <w:noProof/>
                <w:webHidden/>
                <w:sz w:val="22"/>
                <w:szCs w:val="22"/>
              </w:rPr>
              <w:instrText xml:space="preserve"> PAGEREF _Toc300176205 \h </w:instrText>
            </w:r>
            <w:r w:rsidRPr="00826462">
              <w:rPr>
                <w:i w:val="0"/>
                <w:noProof/>
                <w:webHidden/>
                <w:sz w:val="22"/>
                <w:szCs w:val="22"/>
              </w:rPr>
            </w:r>
            <w:r w:rsidRPr="00826462">
              <w:rPr>
                <w:i w:val="0"/>
                <w:noProof/>
                <w:webHidden/>
                <w:sz w:val="22"/>
                <w:szCs w:val="22"/>
              </w:rPr>
              <w:fldChar w:fldCharType="separate"/>
            </w:r>
            <w:r w:rsidR="00A33302">
              <w:rPr>
                <w:i w:val="0"/>
                <w:noProof/>
                <w:webHidden/>
                <w:sz w:val="22"/>
                <w:szCs w:val="22"/>
              </w:rPr>
              <w:t>23</w:t>
            </w:r>
            <w:r w:rsidRPr="00826462">
              <w:rPr>
                <w:i w:val="0"/>
                <w:noProof/>
                <w:webHidden/>
                <w:sz w:val="22"/>
                <w:szCs w:val="22"/>
              </w:rPr>
              <w:fldChar w:fldCharType="end"/>
            </w:r>
          </w:hyperlink>
        </w:p>
        <w:p w:rsidR="00F7175C" w:rsidRPr="00826462" w:rsidRDefault="00F43FBE">
          <w:pPr>
            <w:pStyle w:val="Inhopg3"/>
            <w:rPr>
              <w:rFonts w:eastAsiaTheme="minorEastAsia" w:cstheme="minorBidi"/>
              <w:i w:val="0"/>
              <w:noProof/>
              <w:sz w:val="22"/>
              <w:szCs w:val="22"/>
              <w:lang w:val="nl-NL" w:eastAsia="nl-NL"/>
            </w:rPr>
          </w:pPr>
          <w:hyperlink w:anchor="_Toc300176206" w:history="1">
            <w:r w:rsidR="00F7175C" w:rsidRPr="00826462">
              <w:rPr>
                <w:rStyle w:val="Hyperlink"/>
                <w:i w:val="0"/>
                <w:noProof/>
                <w:sz w:val="22"/>
                <w:szCs w:val="22"/>
                <w:u w:val="none"/>
                <w:lang w:val="nl-NL"/>
              </w:rPr>
              <w:t>2.5.3</w:t>
            </w:r>
            <w:r w:rsidR="00F7175C" w:rsidRPr="00826462">
              <w:rPr>
                <w:rFonts w:eastAsiaTheme="minorEastAsia" w:cstheme="minorBidi"/>
                <w:i w:val="0"/>
                <w:noProof/>
                <w:sz w:val="22"/>
                <w:szCs w:val="22"/>
                <w:lang w:val="nl-NL" w:eastAsia="nl-NL"/>
              </w:rPr>
              <w:tab/>
            </w:r>
            <w:r w:rsidR="00F7175C" w:rsidRPr="00826462">
              <w:rPr>
                <w:rStyle w:val="Hyperlink"/>
                <w:i w:val="0"/>
                <w:noProof/>
                <w:sz w:val="22"/>
                <w:szCs w:val="22"/>
                <w:u w:val="none"/>
                <w:lang w:val="nl-NL"/>
              </w:rPr>
              <w:t>Uitzonderingen</w:t>
            </w:r>
            <w:r w:rsidR="00F7175C" w:rsidRPr="00826462">
              <w:rPr>
                <w:i w:val="0"/>
                <w:noProof/>
                <w:webHidden/>
                <w:sz w:val="22"/>
                <w:szCs w:val="22"/>
              </w:rPr>
              <w:tab/>
            </w:r>
            <w:r w:rsidRPr="00826462">
              <w:rPr>
                <w:i w:val="0"/>
                <w:noProof/>
                <w:webHidden/>
                <w:sz w:val="22"/>
                <w:szCs w:val="22"/>
              </w:rPr>
              <w:fldChar w:fldCharType="begin"/>
            </w:r>
            <w:r w:rsidR="00F7175C" w:rsidRPr="00826462">
              <w:rPr>
                <w:i w:val="0"/>
                <w:noProof/>
                <w:webHidden/>
                <w:sz w:val="22"/>
                <w:szCs w:val="22"/>
              </w:rPr>
              <w:instrText xml:space="preserve"> PAGEREF _Toc300176206 \h </w:instrText>
            </w:r>
            <w:r w:rsidRPr="00826462">
              <w:rPr>
                <w:i w:val="0"/>
                <w:noProof/>
                <w:webHidden/>
                <w:sz w:val="22"/>
                <w:szCs w:val="22"/>
              </w:rPr>
            </w:r>
            <w:r w:rsidRPr="00826462">
              <w:rPr>
                <w:i w:val="0"/>
                <w:noProof/>
                <w:webHidden/>
                <w:sz w:val="22"/>
                <w:szCs w:val="22"/>
              </w:rPr>
              <w:fldChar w:fldCharType="separate"/>
            </w:r>
            <w:r w:rsidR="00A33302">
              <w:rPr>
                <w:i w:val="0"/>
                <w:noProof/>
                <w:webHidden/>
                <w:sz w:val="22"/>
                <w:szCs w:val="22"/>
              </w:rPr>
              <w:t>24</w:t>
            </w:r>
            <w:r w:rsidRPr="00826462">
              <w:rPr>
                <w:i w:val="0"/>
                <w:noProof/>
                <w:webHidden/>
                <w:sz w:val="22"/>
                <w:szCs w:val="22"/>
              </w:rPr>
              <w:fldChar w:fldCharType="end"/>
            </w:r>
          </w:hyperlink>
        </w:p>
        <w:p w:rsidR="00F7175C" w:rsidRPr="00826462" w:rsidRDefault="00F43FBE">
          <w:pPr>
            <w:pStyle w:val="Inhopg3"/>
            <w:rPr>
              <w:rFonts w:eastAsiaTheme="minorEastAsia" w:cstheme="minorBidi"/>
              <w:i w:val="0"/>
              <w:noProof/>
              <w:sz w:val="22"/>
              <w:szCs w:val="22"/>
              <w:lang w:val="nl-NL" w:eastAsia="nl-NL"/>
            </w:rPr>
          </w:pPr>
          <w:hyperlink w:anchor="_Toc300176207" w:history="1">
            <w:r w:rsidR="00F7175C" w:rsidRPr="00826462">
              <w:rPr>
                <w:rStyle w:val="Hyperlink"/>
                <w:i w:val="0"/>
                <w:noProof/>
                <w:sz w:val="22"/>
                <w:szCs w:val="22"/>
                <w:u w:val="none"/>
                <w:lang w:val="nl-NL"/>
              </w:rPr>
              <w:t>2.5.4</w:t>
            </w:r>
            <w:r w:rsidR="00F7175C" w:rsidRPr="00826462">
              <w:rPr>
                <w:rFonts w:eastAsiaTheme="minorEastAsia" w:cstheme="minorBidi"/>
                <w:i w:val="0"/>
                <w:noProof/>
                <w:sz w:val="22"/>
                <w:szCs w:val="22"/>
                <w:lang w:val="nl-NL" w:eastAsia="nl-NL"/>
              </w:rPr>
              <w:tab/>
            </w:r>
            <w:r w:rsidR="00F7175C" w:rsidRPr="00826462">
              <w:rPr>
                <w:rStyle w:val="Hyperlink"/>
                <w:i w:val="0"/>
                <w:noProof/>
                <w:sz w:val="22"/>
                <w:szCs w:val="22"/>
                <w:u w:val="none"/>
                <w:lang w:val="nl-NL"/>
              </w:rPr>
              <w:t>Tussenconclusie</w:t>
            </w:r>
            <w:r w:rsidR="00F7175C" w:rsidRPr="00826462">
              <w:rPr>
                <w:i w:val="0"/>
                <w:noProof/>
                <w:webHidden/>
                <w:sz w:val="22"/>
                <w:szCs w:val="22"/>
              </w:rPr>
              <w:tab/>
            </w:r>
            <w:r w:rsidRPr="00826462">
              <w:rPr>
                <w:i w:val="0"/>
                <w:noProof/>
                <w:webHidden/>
                <w:sz w:val="22"/>
                <w:szCs w:val="22"/>
              </w:rPr>
              <w:fldChar w:fldCharType="begin"/>
            </w:r>
            <w:r w:rsidR="00F7175C" w:rsidRPr="00826462">
              <w:rPr>
                <w:i w:val="0"/>
                <w:noProof/>
                <w:webHidden/>
                <w:sz w:val="22"/>
                <w:szCs w:val="22"/>
              </w:rPr>
              <w:instrText xml:space="preserve"> PAGEREF _Toc300176207 \h </w:instrText>
            </w:r>
            <w:r w:rsidRPr="00826462">
              <w:rPr>
                <w:i w:val="0"/>
                <w:noProof/>
                <w:webHidden/>
                <w:sz w:val="22"/>
                <w:szCs w:val="22"/>
              </w:rPr>
            </w:r>
            <w:r w:rsidRPr="00826462">
              <w:rPr>
                <w:i w:val="0"/>
                <w:noProof/>
                <w:webHidden/>
                <w:sz w:val="22"/>
                <w:szCs w:val="22"/>
              </w:rPr>
              <w:fldChar w:fldCharType="separate"/>
            </w:r>
            <w:r w:rsidR="00A33302">
              <w:rPr>
                <w:i w:val="0"/>
                <w:noProof/>
                <w:webHidden/>
                <w:sz w:val="22"/>
                <w:szCs w:val="22"/>
              </w:rPr>
              <w:t>26</w:t>
            </w:r>
            <w:r w:rsidRPr="00826462">
              <w:rPr>
                <w:i w:val="0"/>
                <w:noProof/>
                <w:webHidden/>
                <w:sz w:val="22"/>
                <w:szCs w:val="22"/>
              </w:rPr>
              <w:fldChar w:fldCharType="end"/>
            </w:r>
          </w:hyperlink>
        </w:p>
        <w:p w:rsidR="00F7175C" w:rsidRPr="00826462" w:rsidRDefault="00F43FBE">
          <w:pPr>
            <w:pStyle w:val="Inhopg2"/>
            <w:rPr>
              <w:rFonts w:eastAsiaTheme="minorEastAsia" w:cstheme="minorBidi"/>
              <w:b w:val="0"/>
              <w:noProof/>
              <w:sz w:val="22"/>
              <w:szCs w:val="22"/>
              <w:lang w:val="nl-NL" w:eastAsia="nl-NL"/>
            </w:rPr>
          </w:pPr>
          <w:hyperlink w:anchor="_Toc300176208" w:history="1">
            <w:r w:rsidR="00F7175C" w:rsidRPr="00826462">
              <w:rPr>
                <w:rStyle w:val="Hyperlink"/>
                <w:b w:val="0"/>
                <w:noProof/>
                <w:sz w:val="22"/>
                <w:szCs w:val="22"/>
                <w:u w:val="none"/>
                <w:lang w:val="nl-NL"/>
              </w:rPr>
              <w:t>2.6</w:t>
            </w:r>
            <w:r w:rsidR="00F7175C" w:rsidRPr="00826462">
              <w:rPr>
                <w:rFonts w:eastAsiaTheme="minorEastAsia" w:cstheme="minorBidi"/>
                <w:b w:val="0"/>
                <w:noProof/>
                <w:sz w:val="22"/>
                <w:szCs w:val="22"/>
                <w:lang w:val="nl-NL" w:eastAsia="nl-NL"/>
              </w:rPr>
              <w:tab/>
            </w:r>
            <w:r w:rsidR="00F7175C" w:rsidRPr="00826462">
              <w:rPr>
                <w:rStyle w:val="Hyperlink"/>
                <w:b w:val="0"/>
                <w:noProof/>
                <w:sz w:val="22"/>
                <w:szCs w:val="22"/>
                <w:u w:val="none"/>
                <w:lang w:val="nl-NL"/>
              </w:rPr>
              <w:t>Hulpwerkzaamheden</w:t>
            </w:r>
            <w:r w:rsidR="00F7175C" w:rsidRPr="00826462">
              <w:rPr>
                <w:b w:val="0"/>
                <w:noProof/>
                <w:webHidden/>
                <w:sz w:val="22"/>
                <w:szCs w:val="22"/>
              </w:rPr>
              <w:tab/>
            </w:r>
            <w:r w:rsidRPr="00826462">
              <w:rPr>
                <w:b w:val="0"/>
                <w:noProof/>
                <w:webHidden/>
                <w:sz w:val="22"/>
                <w:szCs w:val="22"/>
              </w:rPr>
              <w:fldChar w:fldCharType="begin"/>
            </w:r>
            <w:r w:rsidR="00F7175C" w:rsidRPr="00826462">
              <w:rPr>
                <w:b w:val="0"/>
                <w:noProof/>
                <w:webHidden/>
                <w:sz w:val="22"/>
                <w:szCs w:val="22"/>
              </w:rPr>
              <w:instrText xml:space="preserve"> PAGEREF _Toc300176208 \h </w:instrText>
            </w:r>
            <w:r w:rsidRPr="00826462">
              <w:rPr>
                <w:b w:val="0"/>
                <w:noProof/>
                <w:webHidden/>
                <w:sz w:val="22"/>
                <w:szCs w:val="22"/>
              </w:rPr>
            </w:r>
            <w:r w:rsidRPr="00826462">
              <w:rPr>
                <w:b w:val="0"/>
                <w:noProof/>
                <w:webHidden/>
                <w:sz w:val="22"/>
                <w:szCs w:val="22"/>
              </w:rPr>
              <w:fldChar w:fldCharType="separate"/>
            </w:r>
            <w:r w:rsidR="00A33302">
              <w:rPr>
                <w:b w:val="0"/>
                <w:noProof/>
                <w:webHidden/>
                <w:sz w:val="22"/>
                <w:szCs w:val="22"/>
              </w:rPr>
              <w:t>26</w:t>
            </w:r>
            <w:r w:rsidRPr="00826462">
              <w:rPr>
                <w:b w:val="0"/>
                <w:noProof/>
                <w:webHidden/>
                <w:sz w:val="22"/>
                <w:szCs w:val="22"/>
              </w:rPr>
              <w:fldChar w:fldCharType="end"/>
            </w:r>
          </w:hyperlink>
        </w:p>
        <w:p w:rsidR="00F7175C" w:rsidRPr="00826462" w:rsidRDefault="00F43FBE">
          <w:pPr>
            <w:pStyle w:val="Inhopg3"/>
            <w:rPr>
              <w:rFonts w:eastAsiaTheme="minorEastAsia" w:cstheme="minorBidi"/>
              <w:i w:val="0"/>
              <w:noProof/>
              <w:sz w:val="22"/>
              <w:szCs w:val="22"/>
              <w:lang w:val="nl-NL" w:eastAsia="nl-NL"/>
            </w:rPr>
          </w:pPr>
          <w:hyperlink w:anchor="_Toc300176209" w:history="1">
            <w:r w:rsidR="00F7175C" w:rsidRPr="00826462">
              <w:rPr>
                <w:rStyle w:val="Hyperlink"/>
                <w:i w:val="0"/>
                <w:noProof/>
                <w:sz w:val="22"/>
                <w:szCs w:val="22"/>
                <w:u w:val="none"/>
                <w:lang w:val="nl-NL"/>
              </w:rPr>
              <w:t>2.6.1</w:t>
            </w:r>
            <w:r w:rsidR="00F7175C" w:rsidRPr="00826462">
              <w:rPr>
                <w:rFonts w:eastAsiaTheme="minorEastAsia" w:cstheme="minorBidi"/>
                <w:i w:val="0"/>
                <w:noProof/>
                <w:sz w:val="22"/>
                <w:szCs w:val="22"/>
                <w:lang w:val="nl-NL" w:eastAsia="nl-NL"/>
              </w:rPr>
              <w:tab/>
            </w:r>
            <w:r w:rsidR="00F7175C" w:rsidRPr="00826462">
              <w:rPr>
                <w:rStyle w:val="Hyperlink"/>
                <w:i w:val="0"/>
                <w:noProof/>
                <w:sz w:val="22"/>
                <w:szCs w:val="22"/>
                <w:u w:val="none"/>
                <w:lang w:val="nl-NL"/>
              </w:rPr>
              <w:t>Inleiding</w:t>
            </w:r>
            <w:r w:rsidR="00F7175C" w:rsidRPr="00826462">
              <w:rPr>
                <w:i w:val="0"/>
                <w:noProof/>
                <w:webHidden/>
                <w:sz w:val="22"/>
                <w:szCs w:val="22"/>
              </w:rPr>
              <w:tab/>
            </w:r>
            <w:r w:rsidRPr="00826462">
              <w:rPr>
                <w:i w:val="0"/>
                <w:noProof/>
                <w:webHidden/>
                <w:sz w:val="22"/>
                <w:szCs w:val="22"/>
              </w:rPr>
              <w:fldChar w:fldCharType="begin"/>
            </w:r>
            <w:r w:rsidR="00F7175C" w:rsidRPr="00826462">
              <w:rPr>
                <w:i w:val="0"/>
                <w:noProof/>
                <w:webHidden/>
                <w:sz w:val="22"/>
                <w:szCs w:val="22"/>
              </w:rPr>
              <w:instrText xml:space="preserve"> PAGEREF _Toc300176209 \h </w:instrText>
            </w:r>
            <w:r w:rsidRPr="00826462">
              <w:rPr>
                <w:i w:val="0"/>
                <w:noProof/>
                <w:webHidden/>
                <w:sz w:val="22"/>
                <w:szCs w:val="22"/>
              </w:rPr>
            </w:r>
            <w:r w:rsidRPr="00826462">
              <w:rPr>
                <w:i w:val="0"/>
                <w:noProof/>
                <w:webHidden/>
                <w:sz w:val="22"/>
                <w:szCs w:val="22"/>
              </w:rPr>
              <w:fldChar w:fldCharType="separate"/>
            </w:r>
            <w:r w:rsidR="00A33302">
              <w:rPr>
                <w:i w:val="0"/>
                <w:noProof/>
                <w:webHidden/>
                <w:sz w:val="22"/>
                <w:szCs w:val="22"/>
              </w:rPr>
              <w:t>26</w:t>
            </w:r>
            <w:r w:rsidRPr="00826462">
              <w:rPr>
                <w:i w:val="0"/>
                <w:noProof/>
                <w:webHidden/>
                <w:sz w:val="22"/>
                <w:szCs w:val="22"/>
              </w:rPr>
              <w:fldChar w:fldCharType="end"/>
            </w:r>
          </w:hyperlink>
        </w:p>
        <w:p w:rsidR="00F7175C" w:rsidRPr="00826462" w:rsidRDefault="00F43FBE">
          <w:pPr>
            <w:pStyle w:val="Inhopg3"/>
            <w:rPr>
              <w:rFonts w:eastAsiaTheme="minorEastAsia" w:cstheme="minorBidi"/>
              <w:i w:val="0"/>
              <w:noProof/>
              <w:sz w:val="22"/>
              <w:szCs w:val="22"/>
              <w:lang w:val="nl-NL" w:eastAsia="nl-NL"/>
            </w:rPr>
          </w:pPr>
          <w:hyperlink w:anchor="_Toc300176210" w:history="1">
            <w:r w:rsidR="00F7175C" w:rsidRPr="00826462">
              <w:rPr>
                <w:rStyle w:val="Hyperlink"/>
                <w:i w:val="0"/>
                <w:noProof/>
                <w:sz w:val="22"/>
                <w:szCs w:val="22"/>
                <w:u w:val="none"/>
                <w:lang w:val="nl-NL"/>
              </w:rPr>
              <w:t>2.6.2</w:t>
            </w:r>
            <w:r w:rsidR="00F7175C" w:rsidRPr="00826462">
              <w:rPr>
                <w:rFonts w:eastAsiaTheme="minorEastAsia" w:cstheme="minorBidi"/>
                <w:i w:val="0"/>
                <w:noProof/>
                <w:sz w:val="22"/>
                <w:szCs w:val="22"/>
                <w:lang w:val="nl-NL" w:eastAsia="nl-NL"/>
              </w:rPr>
              <w:tab/>
            </w:r>
            <w:r w:rsidR="00F7175C" w:rsidRPr="00826462">
              <w:rPr>
                <w:rStyle w:val="Hyperlink"/>
                <w:i w:val="0"/>
                <w:noProof/>
                <w:sz w:val="22"/>
                <w:szCs w:val="22"/>
                <w:u w:val="none"/>
                <w:lang w:val="nl-NL"/>
              </w:rPr>
              <w:t>Kenmerken</w:t>
            </w:r>
            <w:r w:rsidR="00F7175C" w:rsidRPr="00826462">
              <w:rPr>
                <w:i w:val="0"/>
                <w:noProof/>
                <w:webHidden/>
                <w:sz w:val="22"/>
                <w:szCs w:val="22"/>
              </w:rPr>
              <w:tab/>
            </w:r>
            <w:r w:rsidRPr="00826462">
              <w:rPr>
                <w:i w:val="0"/>
                <w:noProof/>
                <w:webHidden/>
                <w:sz w:val="22"/>
                <w:szCs w:val="22"/>
              </w:rPr>
              <w:fldChar w:fldCharType="begin"/>
            </w:r>
            <w:r w:rsidR="00F7175C" w:rsidRPr="00826462">
              <w:rPr>
                <w:i w:val="0"/>
                <w:noProof/>
                <w:webHidden/>
                <w:sz w:val="22"/>
                <w:szCs w:val="22"/>
              </w:rPr>
              <w:instrText xml:space="preserve"> PAGEREF _Toc300176210 \h </w:instrText>
            </w:r>
            <w:r w:rsidRPr="00826462">
              <w:rPr>
                <w:i w:val="0"/>
                <w:noProof/>
                <w:webHidden/>
                <w:sz w:val="22"/>
                <w:szCs w:val="22"/>
              </w:rPr>
            </w:r>
            <w:r w:rsidRPr="00826462">
              <w:rPr>
                <w:i w:val="0"/>
                <w:noProof/>
                <w:webHidden/>
                <w:sz w:val="22"/>
                <w:szCs w:val="22"/>
              </w:rPr>
              <w:fldChar w:fldCharType="separate"/>
            </w:r>
            <w:r w:rsidR="00A33302">
              <w:rPr>
                <w:i w:val="0"/>
                <w:noProof/>
                <w:webHidden/>
                <w:sz w:val="22"/>
                <w:szCs w:val="22"/>
              </w:rPr>
              <w:t>26</w:t>
            </w:r>
            <w:r w:rsidRPr="00826462">
              <w:rPr>
                <w:i w:val="0"/>
                <w:noProof/>
                <w:webHidden/>
                <w:sz w:val="22"/>
                <w:szCs w:val="22"/>
              </w:rPr>
              <w:fldChar w:fldCharType="end"/>
            </w:r>
          </w:hyperlink>
        </w:p>
        <w:p w:rsidR="00F7175C" w:rsidRPr="00826462" w:rsidRDefault="00F43FBE">
          <w:pPr>
            <w:pStyle w:val="Inhopg3"/>
            <w:rPr>
              <w:rFonts w:eastAsiaTheme="minorEastAsia" w:cstheme="minorBidi"/>
              <w:i w:val="0"/>
              <w:noProof/>
              <w:sz w:val="22"/>
              <w:szCs w:val="22"/>
              <w:lang w:val="nl-NL" w:eastAsia="nl-NL"/>
            </w:rPr>
          </w:pPr>
          <w:hyperlink w:anchor="_Toc300176211" w:history="1">
            <w:r w:rsidR="00F7175C" w:rsidRPr="00826462">
              <w:rPr>
                <w:rStyle w:val="Hyperlink"/>
                <w:i w:val="0"/>
                <w:noProof/>
                <w:sz w:val="22"/>
                <w:szCs w:val="22"/>
                <w:u w:val="none"/>
                <w:lang w:val="nl-NL"/>
              </w:rPr>
              <w:t>2.6.3</w:t>
            </w:r>
            <w:r w:rsidR="00F7175C" w:rsidRPr="00826462">
              <w:rPr>
                <w:rFonts w:eastAsiaTheme="minorEastAsia" w:cstheme="minorBidi"/>
                <w:i w:val="0"/>
                <w:noProof/>
                <w:sz w:val="22"/>
                <w:szCs w:val="22"/>
                <w:lang w:val="nl-NL" w:eastAsia="nl-NL"/>
              </w:rPr>
              <w:tab/>
            </w:r>
            <w:r w:rsidR="00F7175C" w:rsidRPr="00826462">
              <w:rPr>
                <w:rStyle w:val="Hyperlink"/>
                <w:i w:val="0"/>
                <w:noProof/>
                <w:sz w:val="22"/>
                <w:szCs w:val="22"/>
                <w:u w:val="none"/>
                <w:lang w:val="nl-NL"/>
              </w:rPr>
              <w:t>Tussenconclusie</w:t>
            </w:r>
            <w:r w:rsidR="00F7175C" w:rsidRPr="00826462">
              <w:rPr>
                <w:i w:val="0"/>
                <w:noProof/>
                <w:webHidden/>
                <w:sz w:val="22"/>
                <w:szCs w:val="22"/>
              </w:rPr>
              <w:tab/>
            </w:r>
            <w:r w:rsidRPr="00826462">
              <w:rPr>
                <w:i w:val="0"/>
                <w:noProof/>
                <w:webHidden/>
                <w:sz w:val="22"/>
                <w:szCs w:val="22"/>
              </w:rPr>
              <w:fldChar w:fldCharType="begin"/>
            </w:r>
            <w:r w:rsidR="00F7175C" w:rsidRPr="00826462">
              <w:rPr>
                <w:i w:val="0"/>
                <w:noProof/>
                <w:webHidden/>
                <w:sz w:val="22"/>
                <w:szCs w:val="22"/>
              </w:rPr>
              <w:instrText xml:space="preserve"> PAGEREF _Toc300176211 \h </w:instrText>
            </w:r>
            <w:r w:rsidRPr="00826462">
              <w:rPr>
                <w:i w:val="0"/>
                <w:noProof/>
                <w:webHidden/>
                <w:sz w:val="22"/>
                <w:szCs w:val="22"/>
              </w:rPr>
            </w:r>
            <w:r w:rsidRPr="00826462">
              <w:rPr>
                <w:i w:val="0"/>
                <w:noProof/>
                <w:webHidden/>
                <w:sz w:val="22"/>
                <w:szCs w:val="22"/>
              </w:rPr>
              <w:fldChar w:fldCharType="separate"/>
            </w:r>
            <w:r w:rsidR="00A33302">
              <w:rPr>
                <w:i w:val="0"/>
                <w:noProof/>
                <w:webHidden/>
                <w:sz w:val="22"/>
                <w:szCs w:val="22"/>
              </w:rPr>
              <w:t>28</w:t>
            </w:r>
            <w:r w:rsidRPr="00826462">
              <w:rPr>
                <w:i w:val="0"/>
                <w:noProof/>
                <w:webHidden/>
                <w:sz w:val="22"/>
                <w:szCs w:val="22"/>
              </w:rPr>
              <w:fldChar w:fldCharType="end"/>
            </w:r>
          </w:hyperlink>
        </w:p>
        <w:p w:rsidR="00F7175C" w:rsidRPr="00826462" w:rsidRDefault="00F43FBE">
          <w:pPr>
            <w:pStyle w:val="Inhopg2"/>
            <w:rPr>
              <w:rFonts w:eastAsiaTheme="minorEastAsia" w:cstheme="minorBidi"/>
              <w:b w:val="0"/>
              <w:noProof/>
              <w:sz w:val="22"/>
              <w:szCs w:val="22"/>
              <w:lang w:val="nl-NL" w:eastAsia="nl-NL"/>
            </w:rPr>
          </w:pPr>
          <w:hyperlink w:anchor="_Toc300176212" w:history="1">
            <w:r w:rsidR="00F7175C" w:rsidRPr="00826462">
              <w:rPr>
                <w:rStyle w:val="Hyperlink"/>
                <w:b w:val="0"/>
                <w:iCs/>
                <w:noProof/>
                <w:sz w:val="22"/>
                <w:szCs w:val="22"/>
                <w:u w:val="none"/>
                <w:lang w:val="nl-NL"/>
              </w:rPr>
              <w:t>2.7</w:t>
            </w:r>
            <w:r w:rsidR="00F7175C" w:rsidRPr="00826462">
              <w:rPr>
                <w:rFonts w:eastAsiaTheme="minorEastAsia" w:cstheme="minorBidi"/>
                <w:b w:val="0"/>
                <w:noProof/>
                <w:sz w:val="22"/>
                <w:szCs w:val="22"/>
                <w:lang w:val="nl-NL" w:eastAsia="nl-NL"/>
              </w:rPr>
              <w:tab/>
            </w:r>
            <w:r w:rsidR="00F7175C" w:rsidRPr="00826462">
              <w:rPr>
                <w:rStyle w:val="Hyperlink"/>
                <w:b w:val="0"/>
                <w:iCs/>
                <w:noProof/>
                <w:sz w:val="22"/>
                <w:szCs w:val="22"/>
                <w:u w:val="none"/>
                <w:lang w:val="nl-NL"/>
              </w:rPr>
              <w:t>Specifieke regelingen</w:t>
            </w:r>
            <w:r w:rsidR="00F7175C" w:rsidRPr="00826462">
              <w:rPr>
                <w:b w:val="0"/>
                <w:noProof/>
                <w:webHidden/>
                <w:sz w:val="22"/>
                <w:szCs w:val="22"/>
              </w:rPr>
              <w:tab/>
            </w:r>
            <w:r w:rsidRPr="00826462">
              <w:rPr>
                <w:b w:val="0"/>
                <w:noProof/>
                <w:webHidden/>
                <w:sz w:val="22"/>
                <w:szCs w:val="22"/>
              </w:rPr>
              <w:fldChar w:fldCharType="begin"/>
            </w:r>
            <w:r w:rsidR="00F7175C" w:rsidRPr="00826462">
              <w:rPr>
                <w:b w:val="0"/>
                <w:noProof/>
                <w:webHidden/>
                <w:sz w:val="22"/>
                <w:szCs w:val="22"/>
              </w:rPr>
              <w:instrText xml:space="preserve"> PAGEREF _Toc300176212 \h </w:instrText>
            </w:r>
            <w:r w:rsidRPr="00826462">
              <w:rPr>
                <w:b w:val="0"/>
                <w:noProof/>
                <w:webHidden/>
                <w:sz w:val="22"/>
                <w:szCs w:val="22"/>
              </w:rPr>
            </w:r>
            <w:r w:rsidRPr="00826462">
              <w:rPr>
                <w:b w:val="0"/>
                <w:noProof/>
                <w:webHidden/>
                <w:sz w:val="22"/>
                <w:szCs w:val="22"/>
              </w:rPr>
              <w:fldChar w:fldCharType="separate"/>
            </w:r>
            <w:r w:rsidR="00A33302">
              <w:rPr>
                <w:b w:val="0"/>
                <w:noProof/>
                <w:webHidden/>
                <w:sz w:val="22"/>
                <w:szCs w:val="22"/>
              </w:rPr>
              <w:t>28</w:t>
            </w:r>
            <w:r w:rsidRPr="00826462">
              <w:rPr>
                <w:b w:val="0"/>
                <w:noProof/>
                <w:webHidden/>
                <w:sz w:val="22"/>
                <w:szCs w:val="22"/>
              </w:rPr>
              <w:fldChar w:fldCharType="end"/>
            </w:r>
          </w:hyperlink>
        </w:p>
        <w:p w:rsidR="00F7175C" w:rsidRPr="00826462" w:rsidRDefault="00F43FBE">
          <w:pPr>
            <w:pStyle w:val="Inhopg3"/>
            <w:rPr>
              <w:rFonts w:eastAsiaTheme="minorEastAsia" w:cstheme="minorBidi"/>
              <w:i w:val="0"/>
              <w:noProof/>
              <w:sz w:val="22"/>
              <w:szCs w:val="22"/>
              <w:lang w:val="nl-NL" w:eastAsia="nl-NL"/>
            </w:rPr>
          </w:pPr>
          <w:hyperlink w:anchor="_Toc300176213" w:history="1">
            <w:r w:rsidR="00F7175C" w:rsidRPr="00826462">
              <w:rPr>
                <w:rStyle w:val="Hyperlink"/>
                <w:i w:val="0"/>
                <w:iCs/>
                <w:noProof/>
                <w:sz w:val="22"/>
                <w:szCs w:val="22"/>
                <w:u w:val="none"/>
                <w:lang w:val="nl-NL"/>
              </w:rPr>
              <w:t>2.7.1</w:t>
            </w:r>
            <w:r w:rsidR="00F7175C" w:rsidRPr="00826462">
              <w:rPr>
                <w:rFonts w:eastAsiaTheme="minorEastAsia" w:cstheme="minorBidi"/>
                <w:i w:val="0"/>
                <w:noProof/>
                <w:sz w:val="22"/>
                <w:szCs w:val="22"/>
                <w:lang w:val="nl-NL" w:eastAsia="nl-NL"/>
              </w:rPr>
              <w:tab/>
            </w:r>
            <w:r w:rsidR="00F7175C" w:rsidRPr="00826462">
              <w:rPr>
                <w:rStyle w:val="Hyperlink"/>
                <w:i w:val="0"/>
                <w:iCs/>
                <w:noProof/>
                <w:sz w:val="22"/>
                <w:szCs w:val="22"/>
                <w:u w:val="none"/>
                <w:lang w:val="nl-NL"/>
              </w:rPr>
              <w:t>Inleiding</w:t>
            </w:r>
            <w:r w:rsidR="00F7175C" w:rsidRPr="00826462">
              <w:rPr>
                <w:i w:val="0"/>
                <w:noProof/>
                <w:webHidden/>
                <w:sz w:val="22"/>
                <w:szCs w:val="22"/>
              </w:rPr>
              <w:tab/>
            </w:r>
            <w:r w:rsidRPr="00826462">
              <w:rPr>
                <w:i w:val="0"/>
                <w:noProof/>
                <w:webHidden/>
                <w:sz w:val="22"/>
                <w:szCs w:val="22"/>
              </w:rPr>
              <w:fldChar w:fldCharType="begin"/>
            </w:r>
            <w:r w:rsidR="00F7175C" w:rsidRPr="00826462">
              <w:rPr>
                <w:i w:val="0"/>
                <w:noProof/>
                <w:webHidden/>
                <w:sz w:val="22"/>
                <w:szCs w:val="22"/>
              </w:rPr>
              <w:instrText xml:space="preserve"> PAGEREF _Toc300176213 \h </w:instrText>
            </w:r>
            <w:r w:rsidRPr="00826462">
              <w:rPr>
                <w:i w:val="0"/>
                <w:noProof/>
                <w:webHidden/>
                <w:sz w:val="22"/>
                <w:szCs w:val="22"/>
              </w:rPr>
            </w:r>
            <w:r w:rsidRPr="00826462">
              <w:rPr>
                <w:i w:val="0"/>
                <w:noProof/>
                <w:webHidden/>
                <w:sz w:val="22"/>
                <w:szCs w:val="22"/>
              </w:rPr>
              <w:fldChar w:fldCharType="separate"/>
            </w:r>
            <w:r w:rsidR="00A33302">
              <w:rPr>
                <w:i w:val="0"/>
                <w:noProof/>
                <w:webHidden/>
                <w:sz w:val="22"/>
                <w:szCs w:val="22"/>
              </w:rPr>
              <w:t>28</w:t>
            </w:r>
            <w:r w:rsidRPr="00826462">
              <w:rPr>
                <w:i w:val="0"/>
                <w:noProof/>
                <w:webHidden/>
                <w:sz w:val="22"/>
                <w:szCs w:val="22"/>
              </w:rPr>
              <w:fldChar w:fldCharType="end"/>
            </w:r>
          </w:hyperlink>
        </w:p>
        <w:p w:rsidR="00F7175C" w:rsidRPr="00826462" w:rsidRDefault="00F43FBE">
          <w:pPr>
            <w:pStyle w:val="Inhopg3"/>
            <w:rPr>
              <w:rFonts w:eastAsiaTheme="minorEastAsia" w:cstheme="minorBidi"/>
              <w:i w:val="0"/>
              <w:noProof/>
              <w:sz w:val="22"/>
              <w:szCs w:val="22"/>
              <w:lang w:val="nl-NL" w:eastAsia="nl-NL"/>
            </w:rPr>
          </w:pPr>
          <w:hyperlink w:anchor="_Toc300176214" w:history="1">
            <w:r w:rsidR="00F7175C" w:rsidRPr="00826462">
              <w:rPr>
                <w:rStyle w:val="Hyperlink"/>
                <w:i w:val="0"/>
                <w:noProof/>
                <w:sz w:val="22"/>
                <w:szCs w:val="22"/>
                <w:u w:val="none"/>
                <w:lang w:val="nl-NL"/>
              </w:rPr>
              <w:t>2.7.2</w:t>
            </w:r>
            <w:r w:rsidR="00F7175C" w:rsidRPr="00826462">
              <w:rPr>
                <w:rFonts w:eastAsiaTheme="minorEastAsia" w:cstheme="minorBidi"/>
                <w:i w:val="0"/>
                <w:noProof/>
                <w:sz w:val="22"/>
                <w:szCs w:val="22"/>
                <w:lang w:val="nl-NL" w:eastAsia="nl-NL"/>
              </w:rPr>
              <w:tab/>
            </w:r>
            <w:r w:rsidR="00F7175C" w:rsidRPr="00826462">
              <w:rPr>
                <w:rStyle w:val="Hyperlink"/>
                <w:i w:val="0"/>
                <w:noProof/>
                <w:sz w:val="22"/>
                <w:szCs w:val="22"/>
                <w:u w:val="none"/>
                <w:lang w:val="nl-NL"/>
              </w:rPr>
              <w:t>Constructie- en montage werkzaamheden</w:t>
            </w:r>
            <w:r w:rsidR="00F7175C" w:rsidRPr="00826462">
              <w:rPr>
                <w:i w:val="0"/>
                <w:noProof/>
                <w:webHidden/>
                <w:sz w:val="22"/>
                <w:szCs w:val="22"/>
              </w:rPr>
              <w:tab/>
            </w:r>
            <w:r w:rsidRPr="00826462">
              <w:rPr>
                <w:i w:val="0"/>
                <w:noProof/>
                <w:webHidden/>
                <w:sz w:val="22"/>
                <w:szCs w:val="22"/>
              </w:rPr>
              <w:fldChar w:fldCharType="begin"/>
            </w:r>
            <w:r w:rsidR="00F7175C" w:rsidRPr="00826462">
              <w:rPr>
                <w:i w:val="0"/>
                <w:noProof/>
                <w:webHidden/>
                <w:sz w:val="22"/>
                <w:szCs w:val="22"/>
              </w:rPr>
              <w:instrText xml:space="preserve"> PAGEREF _Toc300176214 \h </w:instrText>
            </w:r>
            <w:r w:rsidRPr="00826462">
              <w:rPr>
                <w:i w:val="0"/>
                <w:noProof/>
                <w:webHidden/>
                <w:sz w:val="22"/>
                <w:szCs w:val="22"/>
              </w:rPr>
            </w:r>
            <w:r w:rsidRPr="00826462">
              <w:rPr>
                <w:i w:val="0"/>
                <w:noProof/>
                <w:webHidden/>
                <w:sz w:val="22"/>
                <w:szCs w:val="22"/>
              </w:rPr>
              <w:fldChar w:fldCharType="separate"/>
            </w:r>
            <w:r w:rsidR="00A33302">
              <w:rPr>
                <w:i w:val="0"/>
                <w:noProof/>
                <w:webHidden/>
                <w:sz w:val="22"/>
                <w:szCs w:val="22"/>
              </w:rPr>
              <w:t>28</w:t>
            </w:r>
            <w:r w:rsidRPr="00826462">
              <w:rPr>
                <w:i w:val="0"/>
                <w:noProof/>
                <w:webHidden/>
                <w:sz w:val="22"/>
                <w:szCs w:val="22"/>
              </w:rPr>
              <w:fldChar w:fldCharType="end"/>
            </w:r>
          </w:hyperlink>
        </w:p>
        <w:p w:rsidR="00F7175C" w:rsidRPr="00826462" w:rsidRDefault="00F43FBE">
          <w:pPr>
            <w:pStyle w:val="Inhopg3"/>
            <w:rPr>
              <w:rFonts w:eastAsiaTheme="minorEastAsia" w:cstheme="minorBidi"/>
              <w:i w:val="0"/>
              <w:noProof/>
              <w:sz w:val="22"/>
              <w:szCs w:val="22"/>
              <w:lang w:val="nl-NL" w:eastAsia="nl-NL"/>
            </w:rPr>
          </w:pPr>
          <w:hyperlink w:anchor="_Toc300176215" w:history="1">
            <w:r w:rsidR="00F7175C" w:rsidRPr="00826462">
              <w:rPr>
                <w:rStyle w:val="Hyperlink"/>
                <w:i w:val="0"/>
                <w:noProof/>
                <w:sz w:val="22"/>
                <w:szCs w:val="22"/>
                <w:u w:val="none"/>
                <w:lang w:val="nl-NL"/>
              </w:rPr>
              <w:t>2.7.3</w:t>
            </w:r>
            <w:r w:rsidR="00F7175C" w:rsidRPr="00826462">
              <w:rPr>
                <w:rFonts w:eastAsiaTheme="minorEastAsia" w:cstheme="minorBidi"/>
                <w:i w:val="0"/>
                <w:noProof/>
                <w:sz w:val="22"/>
                <w:szCs w:val="22"/>
                <w:lang w:val="nl-NL" w:eastAsia="nl-NL"/>
              </w:rPr>
              <w:tab/>
            </w:r>
            <w:r w:rsidR="00F7175C" w:rsidRPr="00826462">
              <w:rPr>
                <w:rStyle w:val="Hyperlink"/>
                <w:i w:val="0"/>
                <w:noProof/>
                <w:sz w:val="22"/>
                <w:szCs w:val="22"/>
                <w:u w:val="none"/>
                <w:lang w:val="nl-NL"/>
              </w:rPr>
              <w:t>E-commerce</w:t>
            </w:r>
            <w:r w:rsidR="00F7175C" w:rsidRPr="00826462">
              <w:rPr>
                <w:i w:val="0"/>
                <w:noProof/>
                <w:webHidden/>
                <w:sz w:val="22"/>
                <w:szCs w:val="22"/>
              </w:rPr>
              <w:tab/>
            </w:r>
            <w:r w:rsidRPr="00826462">
              <w:rPr>
                <w:i w:val="0"/>
                <w:noProof/>
                <w:webHidden/>
                <w:sz w:val="22"/>
                <w:szCs w:val="22"/>
              </w:rPr>
              <w:fldChar w:fldCharType="begin"/>
            </w:r>
            <w:r w:rsidR="00F7175C" w:rsidRPr="00826462">
              <w:rPr>
                <w:i w:val="0"/>
                <w:noProof/>
                <w:webHidden/>
                <w:sz w:val="22"/>
                <w:szCs w:val="22"/>
              </w:rPr>
              <w:instrText xml:space="preserve"> PAGEREF _Toc300176215 \h </w:instrText>
            </w:r>
            <w:r w:rsidRPr="00826462">
              <w:rPr>
                <w:i w:val="0"/>
                <w:noProof/>
                <w:webHidden/>
                <w:sz w:val="22"/>
                <w:szCs w:val="22"/>
              </w:rPr>
            </w:r>
            <w:r w:rsidRPr="00826462">
              <w:rPr>
                <w:i w:val="0"/>
                <w:noProof/>
                <w:webHidden/>
                <w:sz w:val="22"/>
                <w:szCs w:val="22"/>
              </w:rPr>
              <w:fldChar w:fldCharType="separate"/>
            </w:r>
            <w:r w:rsidR="00A33302">
              <w:rPr>
                <w:i w:val="0"/>
                <w:noProof/>
                <w:webHidden/>
                <w:sz w:val="22"/>
                <w:szCs w:val="22"/>
              </w:rPr>
              <w:t>31</w:t>
            </w:r>
            <w:r w:rsidRPr="00826462">
              <w:rPr>
                <w:i w:val="0"/>
                <w:noProof/>
                <w:webHidden/>
                <w:sz w:val="22"/>
                <w:szCs w:val="22"/>
              </w:rPr>
              <w:fldChar w:fldCharType="end"/>
            </w:r>
          </w:hyperlink>
        </w:p>
        <w:p w:rsidR="00F7175C" w:rsidRPr="00826462" w:rsidRDefault="00F43FBE">
          <w:pPr>
            <w:pStyle w:val="Inhopg3"/>
            <w:rPr>
              <w:rFonts w:eastAsiaTheme="minorEastAsia" w:cstheme="minorBidi"/>
              <w:i w:val="0"/>
              <w:noProof/>
              <w:sz w:val="22"/>
              <w:szCs w:val="22"/>
              <w:lang w:val="nl-NL" w:eastAsia="nl-NL"/>
            </w:rPr>
          </w:pPr>
          <w:hyperlink w:anchor="_Toc300176216" w:history="1">
            <w:r w:rsidR="00F7175C" w:rsidRPr="00826462">
              <w:rPr>
                <w:rStyle w:val="Hyperlink"/>
                <w:i w:val="0"/>
                <w:noProof/>
                <w:sz w:val="22"/>
                <w:szCs w:val="22"/>
                <w:u w:val="none"/>
                <w:lang w:val="nl-NL"/>
              </w:rPr>
              <w:t>2.7.4</w:t>
            </w:r>
            <w:r w:rsidR="00F7175C" w:rsidRPr="00826462">
              <w:rPr>
                <w:rFonts w:eastAsiaTheme="minorEastAsia" w:cstheme="minorBidi"/>
                <w:i w:val="0"/>
                <w:noProof/>
                <w:sz w:val="22"/>
                <w:szCs w:val="22"/>
                <w:lang w:val="nl-NL" w:eastAsia="nl-NL"/>
              </w:rPr>
              <w:tab/>
            </w:r>
            <w:r w:rsidR="00F7175C" w:rsidRPr="00826462">
              <w:rPr>
                <w:rStyle w:val="Hyperlink"/>
                <w:i w:val="0"/>
                <w:noProof/>
                <w:sz w:val="22"/>
                <w:szCs w:val="22"/>
                <w:u w:val="none"/>
                <w:lang w:val="nl-NL"/>
              </w:rPr>
              <w:t>Dienstverlening</w:t>
            </w:r>
            <w:r w:rsidR="00F7175C" w:rsidRPr="00826462">
              <w:rPr>
                <w:i w:val="0"/>
                <w:noProof/>
                <w:webHidden/>
                <w:sz w:val="22"/>
                <w:szCs w:val="22"/>
              </w:rPr>
              <w:tab/>
            </w:r>
            <w:r w:rsidRPr="00826462">
              <w:rPr>
                <w:i w:val="0"/>
                <w:noProof/>
                <w:webHidden/>
                <w:sz w:val="22"/>
                <w:szCs w:val="22"/>
              </w:rPr>
              <w:fldChar w:fldCharType="begin"/>
            </w:r>
            <w:r w:rsidR="00F7175C" w:rsidRPr="00826462">
              <w:rPr>
                <w:i w:val="0"/>
                <w:noProof/>
                <w:webHidden/>
                <w:sz w:val="22"/>
                <w:szCs w:val="22"/>
              </w:rPr>
              <w:instrText xml:space="preserve"> PAGEREF _Toc300176216 \h </w:instrText>
            </w:r>
            <w:r w:rsidRPr="00826462">
              <w:rPr>
                <w:i w:val="0"/>
                <w:noProof/>
                <w:webHidden/>
                <w:sz w:val="22"/>
                <w:szCs w:val="22"/>
              </w:rPr>
            </w:r>
            <w:r w:rsidRPr="00826462">
              <w:rPr>
                <w:i w:val="0"/>
                <w:noProof/>
                <w:webHidden/>
                <w:sz w:val="22"/>
                <w:szCs w:val="22"/>
              </w:rPr>
              <w:fldChar w:fldCharType="separate"/>
            </w:r>
            <w:r w:rsidR="00A33302">
              <w:rPr>
                <w:i w:val="0"/>
                <w:noProof/>
                <w:webHidden/>
                <w:sz w:val="22"/>
                <w:szCs w:val="22"/>
              </w:rPr>
              <w:t>32</w:t>
            </w:r>
            <w:r w:rsidRPr="00826462">
              <w:rPr>
                <w:i w:val="0"/>
                <w:noProof/>
                <w:webHidden/>
                <w:sz w:val="22"/>
                <w:szCs w:val="22"/>
              </w:rPr>
              <w:fldChar w:fldCharType="end"/>
            </w:r>
          </w:hyperlink>
        </w:p>
        <w:p w:rsidR="00F7175C" w:rsidRPr="00826462" w:rsidRDefault="00F43FBE">
          <w:pPr>
            <w:pStyle w:val="Inhopg3"/>
            <w:rPr>
              <w:rFonts w:eastAsiaTheme="minorEastAsia" w:cstheme="minorBidi"/>
              <w:i w:val="0"/>
              <w:noProof/>
              <w:sz w:val="22"/>
              <w:szCs w:val="22"/>
              <w:lang w:val="nl-NL" w:eastAsia="nl-NL"/>
            </w:rPr>
          </w:pPr>
          <w:hyperlink w:anchor="_Toc300176217" w:history="1">
            <w:r w:rsidR="00F7175C" w:rsidRPr="00826462">
              <w:rPr>
                <w:rStyle w:val="Hyperlink"/>
                <w:i w:val="0"/>
                <w:noProof/>
                <w:sz w:val="22"/>
                <w:szCs w:val="22"/>
                <w:u w:val="none"/>
                <w:lang w:val="nl-NL"/>
              </w:rPr>
              <w:t>2.7.5</w:t>
            </w:r>
            <w:r w:rsidR="00F7175C" w:rsidRPr="00826462">
              <w:rPr>
                <w:rFonts w:eastAsiaTheme="minorEastAsia" w:cstheme="minorBidi"/>
                <w:i w:val="0"/>
                <w:noProof/>
                <w:sz w:val="22"/>
                <w:szCs w:val="22"/>
                <w:lang w:val="nl-NL" w:eastAsia="nl-NL"/>
              </w:rPr>
              <w:tab/>
            </w:r>
            <w:r w:rsidR="00F7175C" w:rsidRPr="00826462">
              <w:rPr>
                <w:rStyle w:val="Hyperlink"/>
                <w:i w:val="0"/>
                <w:noProof/>
                <w:sz w:val="22"/>
                <w:szCs w:val="22"/>
                <w:u w:val="none"/>
                <w:lang w:val="nl-NL"/>
              </w:rPr>
              <w:t>Tussenconclusie</w:t>
            </w:r>
            <w:r w:rsidR="00F7175C" w:rsidRPr="00826462">
              <w:rPr>
                <w:i w:val="0"/>
                <w:noProof/>
                <w:webHidden/>
                <w:sz w:val="22"/>
                <w:szCs w:val="22"/>
              </w:rPr>
              <w:tab/>
            </w:r>
            <w:r w:rsidRPr="00826462">
              <w:rPr>
                <w:i w:val="0"/>
                <w:noProof/>
                <w:webHidden/>
                <w:sz w:val="22"/>
                <w:szCs w:val="22"/>
              </w:rPr>
              <w:fldChar w:fldCharType="begin"/>
            </w:r>
            <w:r w:rsidR="00F7175C" w:rsidRPr="00826462">
              <w:rPr>
                <w:i w:val="0"/>
                <w:noProof/>
                <w:webHidden/>
                <w:sz w:val="22"/>
                <w:szCs w:val="22"/>
              </w:rPr>
              <w:instrText xml:space="preserve"> PAGEREF _Toc300176217 \h </w:instrText>
            </w:r>
            <w:r w:rsidRPr="00826462">
              <w:rPr>
                <w:i w:val="0"/>
                <w:noProof/>
                <w:webHidden/>
                <w:sz w:val="22"/>
                <w:szCs w:val="22"/>
              </w:rPr>
            </w:r>
            <w:r w:rsidRPr="00826462">
              <w:rPr>
                <w:i w:val="0"/>
                <w:noProof/>
                <w:webHidden/>
                <w:sz w:val="22"/>
                <w:szCs w:val="22"/>
              </w:rPr>
              <w:fldChar w:fldCharType="separate"/>
            </w:r>
            <w:r w:rsidR="00A33302">
              <w:rPr>
                <w:i w:val="0"/>
                <w:noProof/>
                <w:webHidden/>
                <w:sz w:val="22"/>
                <w:szCs w:val="22"/>
              </w:rPr>
              <w:t>35</w:t>
            </w:r>
            <w:r w:rsidRPr="00826462">
              <w:rPr>
                <w:i w:val="0"/>
                <w:noProof/>
                <w:webHidden/>
                <w:sz w:val="22"/>
                <w:szCs w:val="22"/>
              </w:rPr>
              <w:fldChar w:fldCharType="end"/>
            </w:r>
          </w:hyperlink>
        </w:p>
        <w:p w:rsidR="00F7175C" w:rsidRPr="00826462" w:rsidRDefault="00F43FBE">
          <w:pPr>
            <w:pStyle w:val="Inhopg2"/>
            <w:rPr>
              <w:rFonts w:eastAsiaTheme="minorEastAsia" w:cstheme="minorBidi"/>
              <w:b w:val="0"/>
              <w:noProof/>
              <w:sz w:val="22"/>
              <w:szCs w:val="22"/>
              <w:lang w:val="nl-NL" w:eastAsia="nl-NL"/>
            </w:rPr>
          </w:pPr>
          <w:hyperlink w:anchor="_Toc300176218" w:history="1">
            <w:r w:rsidR="00F7175C" w:rsidRPr="00826462">
              <w:rPr>
                <w:rStyle w:val="Hyperlink"/>
                <w:b w:val="0"/>
                <w:noProof/>
                <w:sz w:val="22"/>
                <w:szCs w:val="22"/>
                <w:u w:val="none"/>
                <w:lang w:val="nl-NL"/>
              </w:rPr>
              <w:t>2.8</w:t>
            </w:r>
            <w:r w:rsidR="00F7175C" w:rsidRPr="00826462">
              <w:rPr>
                <w:rFonts w:eastAsiaTheme="minorEastAsia" w:cstheme="minorBidi"/>
                <w:b w:val="0"/>
                <w:noProof/>
                <w:sz w:val="22"/>
                <w:szCs w:val="22"/>
                <w:lang w:val="nl-NL" w:eastAsia="nl-NL"/>
              </w:rPr>
              <w:tab/>
            </w:r>
            <w:r w:rsidR="00F7175C" w:rsidRPr="00826462">
              <w:rPr>
                <w:rStyle w:val="Hyperlink"/>
                <w:b w:val="0"/>
                <w:noProof/>
                <w:sz w:val="22"/>
                <w:szCs w:val="22"/>
                <w:u w:val="none"/>
                <w:lang w:val="nl-NL"/>
              </w:rPr>
              <w:t>Samenvatting en conclusie</w:t>
            </w:r>
            <w:r w:rsidR="00826462">
              <w:rPr>
                <w:rStyle w:val="Hyperlink"/>
                <w:b w:val="0"/>
                <w:noProof/>
                <w:sz w:val="22"/>
                <w:szCs w:val="22"/>
                <w:u w:val="none"/>
                <w:lang w:val="nl-NL"/>
              </w:rPr>
              <w:t>s</w:t>
            </w:r>
            <w:r w:rsidR="00F7175C" w:rsidRPr="00826462">
              <w:rPr>
                <w:b w:val="0"/>
                <w:noProof/>
                <w:webHidden/>
                <w:sz w:val="22"/>
                <w:szCs w:val="22"/>
              </w:rPr>
              <w:tab/>
            </w:r>
            <w:r w:rsidRPr="00826462">
              <w:rPr>
                <w:b w:val="0"/>
                <w:noProof/>
                <w:webHidden/>
                <w:sz w:val="22"/>
                <w:szCs w:val="22"/>
              </w:rPr>
              <w:fldChar w:fldCharType="begin"/>
            </w:r>
            <w:r w:rsidR="00F7175C" w:rsidRPr="00826462">
              <w:rPr>
                <w:b w:val="0"/>
                <w:noProof/>
                <w:webHidden/>
                <w:sz w:val="22"/>
                <w:szCs w:val="22"/>
              </w:rPr>
              <w:instrText xml:space="preserve"> PAGEREF _Toc300176218 \h </w:instrText>
            </w:r>
            <w:r w:rsidRPr="00826462">
              <w:rPr>
                <w:b w:val="0"/>
                <w:noProof/>
                <w:webHidden/>
                <w:sz w:val="22"/>
                <w:szCs w:val="22"/>
              </w:rPr>
            </w:r>
            <w:r w:rsidRPr="00826462">
              <w:rPr>
                <w:b w:val="0"/>
                <w:noProof/>
                <w:webHidden/>
                <w:sz w:val="22"/>
                <w:szCs w:val="22"/>
              </w:rPr>
              <w:fldChar w:fldCharType="separate"/>
            </w:r>
            <w:r w:rsidR="00A33302">
              <w:rPr>
                <w:b w:val="0"/>
                <w:noProof/>
                <w:webHidden/>
                <w:sz w:val="22"/>
                <w:szCs w:val="22"/>
              </w:rPr>
              <w:t>35</w:t>
            </w:r>
            <w:r w:rsidRPr="00826462">
              <w:rPr>
                <w:b w:val="0"/>
                <w:noProof/>
                <w:webHidden/>
                <w:sz w:val="22"/>
                <w:szCs w:val="22"/>
              </w:rPr>
              <w:fldChar w:fldCharType="end"/>
            </w:r>
          </w:hyperlink>
        </w:p>
        <w:p w:rsidR="00F7175C" w:rsidRPr="00826462" w:rsidRDefault="00F43FBE">
          <w:pPr>
            <w:pStyle w:val="Inhopg1"/>
            <w:rPr>
              <w:rFonts w:asciiTheme="minorHAnsi" w:eastAsiaTheme="minorEastAsia" w:hAnsiTheme="minorHAnsi" w:cstheme="minorBidi"/>
              <w:b w:val="0"/>
              <w:lang w:val="nl-NL" w:eastAsia="nl-NL"/>
            </w:rPr>
          </w:pPr>
          <w:hyperlink w:anchor="_Toc300176219" w:history="1">
            <w:r w:rsidR="00F7175C" w:rsidRPr="00826462">
              <w:rPr>
                <w:rStyle w:val="Hyperlink"/>
                <w:rFonts w:asciiTheme="minorHAnsi" w:hAnsiTheme="minorHAnsi"/>
                <w:b w:val="0"/>
                <w:u w:val="none"/>
              </w:rPr>
              <w:t>3</w:t>
            </w:r>
            <w:r w:rsidR="00F7175C" w:rsidRPr="00826462">
              <w:rPr>
                <w:rFonts w:asciiTheme="minorHAnsi" w:eastAsiaTheme="minorEastAsia" w:hAnsiTheme="minorHAnsi" w:cstheme="minorBidi"/>
                <w:b w:val="0"/>
                <w:lang w:val="nl-NL" w:eastAsia="nl-NL"/>
              </w:rPr>
              <w:tab/>
            </w:r>
            <w:r w:rsidR="00F7175C" w:rsidRPr="00826462">
              <w:rPr>
                <w:rStyle w:val="Hyperlink"/>
                <w:rFonts w:asciiTheme="minorHAnsi" w:hAnsiTheme="minorHAnsi"/>
                <w:b w:val="0"/>
                <w:u w:val="none"/>
              </w:rPr>
              <w:t>Toerekenen van vermogensbestanddelen</w:t>
            </w:r>
            <w:r w:rsidR="00F7175C" w:rsidRPr="00826462">
              <w:rPr>
                <w:rFonts w:asciiTheme="minorHAnsi" w:hAnsiTheme="minorHAnsi"/>
                <w:b w:val="0"/>
                <w:webHidden/>
              </w:rPr>
              <w:tab/>
            </w:r>
            <w:r w:rsidRPr="00826462">
              <w:rPr>
                <w:rFonts w:asciiTheme="minorHAnsi" w:hAnsiTheme="minorHAnsi"/>
                <w:b w:val="0"/>
                <w:webHidden/>
              </w:rPr>
              <w:fldChar w:fldCharType="begin"/>
            </w:r>
            <w:r w:rsidR="00F7175C" w:rsidRPr="00826462">
              <w:rPr>
                <w:rFonts w:asciiTheme="minorHAnsi" w:hAnsiTheme="minorHAnsi"/>
                <w:b w:val="0"/>
                <w:webHidden/>
              </w:rPr>
              <w:instrText xml:space="preserve"> PAGEREF _Toc300176219 \h </w:instrText>
            </w:r>
            <w:r w:rsidRPr="00826462">
              <w:rPr>
                <w:rFonts w:asciiTheme="minorHAnsi" w:hAnsiTheme="minorHAnsi"/>
                <w:b w:val="0"/>
                <w:webHidden/>
              </w:rPr>
            </w:r>
            <w:r w:rsidRPr="00826462">
              <w:rPr>
                <w:rFonts w:asciiTheme="minorHAnsi" w:hAnsiTheme="minorHAnsi"/>
                <w:b w:val="0"/>
                <w:webHidden/>
              </w:rPr>
              <w:fldChar w:fldCharType="separate"/>
            </w:r>
            <w:r w:rsidR="00A33302">
              <w:rPr>
                <w:rFonts w:asciiTheme="minorHAnsi" w:hAnsiTheme="minorHAnsi"/>
                <w:b w:val="0"/>
                <w:webHidden/>
              </w:rPr>
              <w:t>37</w:t>
            </w:r>
            <w:r w:rsidRPr="00826462">
              <w:rPr>
                <w:rFonts w:asciiTheme="minorHAnsi" w:hAnsiTheme="minorHAnsi"/>
                <w:b w:val="0"/>
                <w:webHidden/>
              </w:rPr>
              <w:fldChar w:fldCharType="end"/>
            </w:r>
          </w:hyperlink>
        </w:p>
        <w:p w:rsidR="00F7175C" w:rsidRPr="00826462" w:rsidRDefault="00F43FBE">
          <w:pPr>
            <w:pStyle w:val="Inhopg2"/>
            <w:rPr>
              <w:rFonts w:eastAsiaTheme="minorEastAsia" w:cstheme="minorBidi"/>
              <w:b w:val="0"/>
              <w:noProof/>
              <w:sz w:val="22"/>
              <w:szCs w:val="22"/>
              <w:lang w:val="nl-NL" w:eastAsia="nl-NL"/>
            </w:rPr>
          </w:pPr>
          <w:hyperlink w:anchor="_Toc300176220" w:history="1">
            <w:r w:rsidR="00F7175C" w:rsidRPr="00826462">
              <w:rPr>
                <w:rStyle w:val="Hyperlink"/>
                <w:b w:val="0"/>
                <w:noProof/>
                <w:sz w:val="22"/>
                <w:szCs w:val="22"/>
                <w:u w:val="none"/>
                <w:lang w:val="nl-NL"/>
              </w:rPr>
              <w:t>3.1</w:t>
            </w:r>
            <w:r w:rsidR="00F7175C" w:rsidRPr="00826462">
              <w:rPr>
                <w:rFonts w:eastAsiaTheme="minorEastAsia" w:cstheme="minorBidi"/>
                <w:b w:val="0"/>
                <w:noProof/>
                <w:sz w:val="22"/>
                <w:szCs w:val="22"/>
                <w:lang w:val="nl-NL" w:eastAsia="nl-NL"/>
              </w:rPr>
              <w:tab/>
            </w:r>
            <w:r w:rsidR="00F7175C" w:rsidRPr="00826462">
              <w:rPr>
                <w:rStyle w:val="Hyperlink"/>
                <w:b w:val="0"/>
                <w:noProof/>
                <w:sz w:val="22"/>
                <w:szCs w:val="22"/>
                <w:u w:val="none"/>
                <w:lang w:val="nl-NL"/>
              </w:rPr>
              <w:t>Inleiding</w:t>
            </w:r>
            <w:r w:rsidR="00F7175C" w:rsidRPr="00826462">
              <w:rPr>
                <w:b w:val="0"/>
                <w:noProof/>
                <w:webHidden/>
                <w:sz w:val="22"/>
                <w:szCs w:val="22"/>
              </w:rPr>
              <w:tab/>
            </w:r>
            <w:r w:rsidRPr="00826462">
              <w:rPr>
                <w:b w:val="0"/>
                <w:noProof/>
                <w:webHidden/>
                <w:sz w:val="22"/>
                <w:szCs w:val="22"/>
              </w:rPr>
              <w:fldChar w:fldCharType="begin"/>
            </w:r>
            <w:r w:rsidR="00F7175C" w:rsidRPr="00826462">
              <w:rPr>
                <w:b w:val="0"/>
                <w:noProof/>
                <w:webHidden/>
                <w:sz w:val="22"/>
                <w:szCs w:val="22"/>
              </w:rPr>
              <w:instrText xml:space="preserve"> PAGEREF _Toc300176220 \h </w:instrText>
            </w:r>
            <w:r w:rsidRPr="00826462">
              <w:rPr>
                <w:b w:val="0"/>
                <w:noProof/>
                <w:webHidden/>
                <w:sz w:val="22"/>
                <w:szCs w:val="22"/>
              </w:rPr>
            </w:r>
            <w:r w:rsidRPr="00826462">
              <w:rPr>
                <w:b w:val="0"/>
                <w:noProof/>
                <w:webHidden/>
                <w:sz w:val="22"/>
                <w:szCs w:val="22"/>
              </w:rPr>
              <w:fldChar w:fldCharType="separate"/>
            </w:r>
            <w:r w:rsidR="00A33302">
              <w:rPr>
                <w:b w:val="0"/>
                <w:noProof/>
                <w:webHidden/>
                <w:sz w:val="22"/>
                <w:szCs w:val="22"/>
              </w:rPr>
              <w:t>37</w:t>
            </w:r>
            <w:r w:rsidRPr="00826462">
              <w:rPr>
                <w:b w:val="0"/>
                <w:noProof/>
                <w:webHidden/>
                <w:sz w:val="22"/>
                <w:szCs w:val="22"/>
              </w:rPr>
              <w:fldChar w:fldCharType="end"/>
            </w:r>
          </w:hyperlink>
        </w:p>
        <w:p w:rsidR="00F7175C" w:rsidRPr="00826462" w:rsidRDefault="00F43FBE">
          <w:pPr>
            <w:pStyle w:val="Inhopg2"/>
            <w:rPr>
              <w:rFonts w:eastAsiaTheme="minorEastAsia" w:cstheme="minorBidi"/>
              <w:b w:val="0"/>
              <w:noProof/>
              <w:sz w:val="22"/>
              <w:szCs w:val="22"/>
              <w:lang w:val="nl-NL" w:eastAsia="nl-NL"/>
            </w:rPr>
          </w:pPr>
          <w:hyperlink w:anchor="_Toc300176221" w:history="1">
            <w:r w:rsidR="00F7175C" w:rsidRPr="00826462">
              <w:rPr>
                <w:rStyle w:val="Hyperlink"/>
                <w:b w:val="0"/>
                <w:noProof/>
                <w:sz w:val="22"/>
                <w:szCs w:val="22"/>
                <w:u w:val="none"/>
                <w:lang w:val="nl-NL"/>
              </w:rPr>
              <w:t>3.2.</w:t>
            </w:r>
            <w:r w:rsidR="00F7175C" w:rsidRPr="00826462">
              <w:rPr>
                <w:rFonts w:eastAsiaTheme="minorEastAsia" w:cstheme="minorBidi"/>
                <w:b w:val="0"/>
                <w:noProof/>
                <w:sz w:val="22"/>
                <w:szCs w:val="22"/>
                <w:lang w:val="nl-NL" w:eastAsia="nl-NL"/>
              </w:rPr>
              <w:tab/>
            </w:r>
            <w:r w:rsidR="00F7175C" w:rsidRPr="00826462">
              <w:rPr>
                <w:rStyle w:val="Hyperlink"/>
                <w:b w:val="0"/>
                <w:noProof/>
                <w:sz w:val="22"/>
                <w:szCs w:val="22"/>
                <w:u w:val="none"/>
                <w:lang w:val="nl-NL"/>
              </w:rPr>
              <w:t>Functionally seperate entity</w:t>
            </w:r>
            <w:r w:rsidR="00F7175C" w:rsidRPr="00826462">
              <w:rPr>
                <w:b w:val="0"/>
                <w:noProof/>
                <w:webHidden/>
                <w:sz w:val="22"/>
                <w:szCs w:val="22"/>
              </w:rPr>
              <w:tab/>
            </w:r>
            <w:r w:rsidRPr="00826462">
              <w:rPr>
                <w:b w:val="0"/>
                <w:noProof/>
                <w:webHidden/>
                <w:sz w:val="22"/>
                <w:szCs w:val="22"/>
              </w:rPr>
              <w:fldChar w:fldCharType="begin"/>
            </w:r>
            <w:r w:rsidR="00F7175C" w:rsidRPr="00826462">
              <w:rPr>
                <w:b w:val="0"/>
                <w:noProof/>
                <w:webHidden/>
                <w:sz w:val="22"/>
                <w:szCs w:val="22"/>
              </w:rPr>
              <w:instrText xml:space="preserve"> PAGEREF _Toc300176221 \h </w:instrText>
            </w:r>
            <w:r w:rsidRPr="00826462">
              <w:rPr>
                <w:b w:val="0"/>
                <w:noProof/>
                <w:webHidden/>
                <w:sz w:val="22"/>
                <w:szCs w:val="22"/>
              </w:rPr>
            </w:r>
            <w:r w:rsidRPr="00826462">
              <w:rPr>
                <w:b w:val="0"/>
                <w:noProof/>
                <w:webHidden/>
                <w:sz w:val="22"/>
                <w:szCs w:val="22"/>
              </w:rPr>
              <w:fldChar w:fldCharType="separate"/>
            </w:r>
            <w:r w:rsidR="00A33302">
              <w:rPr>
                <w:b w:val="0"/>
                <w:noProof/>
                <w:webHidden/>
                <w:sz w:val="22"/>
                <w:szCs w:val="22"/>
              </w:rPr>
              <w:t>38</w:t>
            </w:r>
            <w:r w:rsidRPr="00826462">
              <w:rPr>
                <w:b w:val="0"/>
                <w:noProof/>
                <w:webHidden/>
                <w:sz w:val="22"/>
                <w:szCs w:val="22"/>
              </w:rPr>
              <w:fldChar w:fldCharType="end"/>
            </w:r>
          </w:hyperlink>
        </w:p>
        <w:p w:rsidR="00F7175C" w:rsidRPr="00826462" w:rsidRDefault="00F43FBE">
          <w:pPr>
            <w:pStyle w:val="Inhopg2"/>
            <w:rPr>
              <w:rFonts w:eastAsiaTheme="minorEastAsia" w:cstheme="minorBidi"/>
              <w:b w:val="0"/>
              <w:noProof/>
              <w:sz w:val="22"/>
              <w:szCs w:val="22"/>
              <w:lang w:val="nl-NL" w:eastAsia="nl-NL"/>
            </w:rPr>
          </w:pPr>
          <w:hyperlink w:anchor="_Toc300176222" w:history="1">
            <w:r w:rsidR="00F7175C" w:rsidRPr="00826462">
              <w:rPr>
                <w:rStyle w:val="Hyperlink"/>
                <w:b w:val="0"/>
                <w:noProof/>
                <w:sz w:val="22"/>
                <w:szCs w:val="22"/>
                <w:u w:val="none"/>
                <w:lang w:val="nl-NL"/>
              </w:rPr>
              <w:t>3.3</w:t>
            </w:r>
            <w:r w:rsidR="00F7175C" w:rsidRPr="00826462">
              <w:rPr>
                <w:rFonts w:eastAsiaTheme="minorEastAsia" w:cstheme="minorBidi"/>
                <w:b w:val="0"/>
                <w:noProof/>
                <w:sz w:val="22"/>
                <w:szCs w:val="22"/>
                <w:lang w:val="nl-NL" w:eastAsia="nl-NL"/>
              </w:rPr>
              <w:tab/>
            </w:r>
            <w:r w:rsidR="00F7175C" w:rsidRPr="00826462">
              <w:rPr>
                <w:rStyle w:val="Hyperlink"/>
                <w:b w:val="0"/>
                <w:noProof/>
                <w:sz w:val="22"/>
                <w:szCs w:val="22"/>
                <w:u w:val="none"/>
                <w:lang w:val="nl-NL"/>
              </w:rPr>
              <w:t>Toerekening van vermogensbestanddelen</w:t>
            </w:r>
            <w:r w:rsidR="00F7175C" w:rsidRPr="00826462">
              <w:rPr>
                <w:b w:val="0"/>
                <w:noProof/>
                <w:webHidden/>
                <w:sz w:val="22"/>
                <w:szCs w:val="22"/>
              </w:rPr>
              <w:tab/>
            </w:r>
            <w:r w:rsidRPr="00826462">
              <w:rPr>
                <w:b w:val="0"/>
                <w:noProof/>
                <w:webHidden/>
                <w:sz w:val="22"/>
                <w:szCs w:val="22"/>
              </w:rPr>
              <w:fldChar w:fldCharType="begin"/>
            </w:r>
            <w:r w:rsidR="00F7175C" w:rsidRPr="00826462">
              <w:rPr>
                <w:b w:val="0"/>
                <w:noProof/>
                <w:webHidden/>
                <w:sz w:val="22"/>
                <w:szCs w:val="22"/>
              </w:rPr>
              <w:instrText xml:space="preserve"> PAGEREF _Toc300176222 \h </w:instrText>
            </w:r>
            <w:r w:rsidRPr="00826462">
              <w:rPr>
                <w:b w:val="0"/>
                <w:noProof/>
                <w:webHidden/>
                <w:sz w:val="22"/>
                <w:szCs w:val="22"/>
              </w:rPr>
            </w:r>
            <w:r w:rsidRPr="00826462">
              <w:rPr>
                <w:b w:val="0"/>
                <w:noProof/>
                <w:webHidden/>
                <w:sz w:val="22"/>
                <w:szCs w:val="22"/>
              </w:rPr>
              <w:fldChar w:fldCharType="separate"/>
            </w:r>
            <w:r w:rsidR="00A33302">
              <w:rPr>
                <w:b w:val="0"/>
                <w:noProof/>
                <w:webHidden/>
                <w:sz w:val="22"/>
                <w:szCs w:val="22"/>
              </w:rPr>
              <w:t>38</w:t>
            </w:r>
            <w:r w:rsidRPr="00826462">
              <w:rPr>
                <w:b w:val="0"/>
                <w:noProof/>
                <w:webHidden/>
                <w:sz w:val="22"/>
                <w:szCs w:val="22"/>
              </w:rPr>
              <w:fldChar w:fldCharType="end"/>
            </w:r>
          </w:hyperlink>
        </w:p>
        <w:p w:rsidR="00F7175C" w:rsidRPr="00826462" w:rsidRDefault="00F43FBE">
          <w:pPr>
            <w:pStyle w:val="Inhopg2"/>
            <w:rPr>
              <w:rFonts w:eastAsiaTheme="minorEastAsia" w:cstheme="minorBidi"/>
              <w:b w:val="0"/>
              <w:noProof/>
              <w:sz w:val="22"/>
              <w:szCs w:val="22"/>
              <w:lang w:val="nl-NL" w:eastAsia="nl-NL"/>
            </w:rPr>
          </w:pPr>
          <w:hyperlink w:anchor="_Toc300176223" w:history="1">
            <w:r w:rsidR="00F7175C" w:rsidRPr="00826462">
              <w:rPr>
                <w:rStyle w:val="Hyperlink"/>
                <w:b w:val="0"/>
                <w:noProof/>
                <w:sz w:val="22"/>
                <w:szCs w:val="22"/>
                <w:u w:val="none"/>
                <w:lang w:val="nl-NL"/>
              </w:rPr>
              <w:t>3.3.1</w:t>
            </w:r>
            <w:r w:rsidR="00F7175C" w:rsidRPr="00826462">
              <w:rPr>
                <w:rFonts w:eastAsiaTheme="minorEastAsia" w:cstheme="minorBidi"/>
                <w:b w:val="0"/>
                <w:noProof/>
                <w:sz w:val="22"/>
                <w:szCs w:val="22"/>
                <w:lang w:val="nl-NL" w:eastAsia="nl-NL"/>
              </w:rPr>
              <w:tab/>
            </w:r>
            <w:r w:rsidR="00F7175C" w:rsidRPr="00826462">
              <w:rPr>
                <w:rStyle w:val="Hyperlink"/>
                <w:b w:val="0"/>
                <w:noProof/>
                <w:sz w:val="22"/>
                <w:szCs w:val="22"/>
                <w:u w:val="none"/>
                <w:lang w:val="nl-NL"/>
              </w:rPr>
              <w:t>OESO</w:t>
            </w:r>
            <w:r w:rsidR="00F7175C" w:rsidRPr="00826462">
              <w:rPr>
                <w:b w:val="0"/>
                <w:noProof/>
                <w:webHidden/>
                <w:sz w:val="22"/>
                <w:szCs w:val="22"/>
              </w:rPr>
              <w:tab/>
            </w:r>
            <w:r w:rsidRPr="00826462">
              <w:rPr>
                <w:b w:val="0"/>
                <w:noProof/>
                <w:webHidden/>
                <w:sz w:val="22"/>
                <w:szCs w:val="22"/>
              </w:rPr>
              <w:fldChar w:fldCharType="begin"/>
            </w:r>
            <w:r w:rsidR="00F7175C" w:rsidRPr="00826462">
              <w:rPr>
                <w:b w:val="0"/>
                <w:noProof/>
                <w:webHidden/>
                <w:sz w:val="22"/>
                <w:szCs w:val="22"/>
              </w:rPr>
              <w:instrText xml:space="preserve"> PAGEREF _Toc300176223 \h </w:instrText>
            </w:r>
            <w:r w:rsidRPr="00826462">
              <w:rPr>
                <w:b w:val="0"/>
                <w:noProof/>
                <w:webHidden/>
                <w:sz w:val="22"/>
                <w:szCs w:val="22"/>
              </w:rPr>
            </w:r>
            <w:r w:rsidRPr="00826462">
              <w:rPr>
                <w:b w:val="0"/>
                <w:noProof/>
                <w:webHidden/>
                <w:sz w:val="22"/>
                <w:szCs w:val="22"/>
              </w:rPr>
              <w:fldChar w:fldCharType="separate"/>
            </w:r>
            <w:r w:rsidR="00A33302">
              <w:rPr>
                <w:b w:val="0"/>
                <w:noProof/>
                <w:webHidden/>
                <w:sz w:val="22"/>
                <w:szCs w:val="22"/>
              </w:rPr>
              <w:t>38</w:t>
            </w:r>
            <w:r w:rsidRPr="00826462">
              <w:rPr>
                <w:b w:val="0"/>
                <w:noProof/>
                <w:webHidden/>
                <w:sz w:val="22"/>
                <w:szCs w:val="22"/>
              </w:rPr>
              <w:fldChar w:fldCharType="end"/>
            </w:r>
          </w:hyperlink>
        </w:p>
        <w:p w:rsidR="00F7175C" w:rsidRPr="00826462" w:rsidRDefault="00F43FBE">
          <w:pPr>
            <w:pStyle w:val="Inhopg3"/>
            <w:rPr>
              <w:rFonts w:eastAsiaTheme="minorEastAsia" w:cstheme="minorBidi"/>
              <w:i w:val="0"/>
              <w:noProof/>
              <w:sz w:val="22"/>
              <w:szCs w:val="22"/>
              <w:lang w:val="nl-NL" w:eastAsia="nl-NL"/>
            </w:rPr>
          </w:pPr>
          <w:hyperlink w:anchor="_Toc300176224" w:history="1">
            <w:r w:rsidR="00F7175C" w:rsidRPr="00826462">
              <w:rPr>
                <w:rStyle w:val="Hyperlink"/>
                <w:i w:val="0"/>
                <w:noProof/>
                <w:sz w:val="22"/>
                <w:szCs w:val="22"/>
                <w:u w:val="none"/>
                <w:lang w:val="nl-NL"/>
              </w:rPr>
              <w:t>3.3.2</w:t>
            </w:r>
            <w:r w:rsidR="00F7175C" w:rsidRPr="00826462">
              <w:rPr>
                <w:rFonts w:eastAsiaTheme="minorEastAsia" w:cstheme="minorBidi"/>
                <w:i w:val="0"/>
                <w:noProof/>
                <w:sz w:val="22"/>
                <w:szCs w:val="22"/>
                <w:lang w:val="nl-NL" w:eastAsia="nl-NL"/>
              </w:rPr>
              <w:tab/>
            </w:r>
            <w:r w:rsidR="00F7175C" w:rsidRPr="00826462">
              <w:rPr>
                <w:rStyle w:val="Hyperlink"/>
                <w:i w:val="0"/>
                <w:noProof/>
                <w:sz w:val="22"/>
                <w:szCs w:val="22"/>
                <w:u w:val="none"/>
                <w:lang w:val="nl-NL"/>
              </w:rPr>
              <w:t>Nederlandse jurisprudentie</w:t>
            </w:r>
            <w:r w:rsidR="00F7175C" w:rsidRPr="00826462">
              <w:rPr>
                <w:i w:val="0"/>
                <w:noProof/>
                <w:webHidden/>
                <w:sz w:val="22"/>
                <w:szCs w:val="22"/>
              </w:rPr>
              <w:tab/>
            </w:r>
            <w:r w:rsidRPr="00826462">
              <w:rPr>
                <w:i w:val="0"/>
                <w:noProof/>
                <w:webHidden/>
                <w:sz w:val="22"/>
                <w:szCs w:val="22"/>
              </w:rPr>
              <w:fldChar w:fldCharType="begin"/>
            </w:r>
            <w:r w:rsidR="00F7175C" w:rsidRPr="00826462">
              <w:rPr>
                <w:i w:val="0"/>
                <w:noProof/>
                <w:webHidden/>
                <w:sz w:val="22"/>
                <w:szCs w:val="22"/>
              </w:rPr>
              <w:instrText xml:space="preserve"> PAGEREF _Toc300176224 \h </w:instrText>
            </w:r>
            <w:r w:rsidRPr="00826462">
              <w:rPr>
                <w:i w:val="0"/>
                <w:noProof/>
                <w:webHidden/>
                <w:sz w:val="22"/>
                <w:szCs w:val="22"/>
              </w:rPr>
            </w:r>
            <w:r w:rsidRPr="00826462">
              <w:rPr>
                <w:i w:val="0"/>
                <w:noProof/>
                <w:webHidden/>
                <w:sz w:val="22"/>
                <w:szCs w:val="22"/>
              </w:rPr>
              <w:fldChar w:fldCharType="separate"/>
            </w:r>
            <w:r w:rsidR="00A33302">
              <w:rPr>
                <w:i w:val="0"/>
                <w:noProof/>
                <w:webHidden/>
                <w:sz w:val="22"/>
                <w:szCs w:val="22"/>
              </w:rPr>
              <w:t>43</w:t>
            </w:r>
            <w:r w:rsidRPr="00826462">
              <w:rPr>
                <w:i w:val="0"/>
                <w:noProof/>
                <w:webHidden/>
                <w:sz w:val="22"/>
                <w:szCs w:val="22"/>
              </w:rPr>
              <w:fldChar w:fldCharType="end"/>
            </w:r>
          </w:hyperlink>
        </w:p>
        <w:p w:rsidR="00F7175C" w:rsidRPr="00826462" w:rsidRDefault="00F43FBE">
          <w:pPr>
            <w:pStyle w:val="Inhopg3"/>
            <w:rPr>
              <w:rFonts w:eastAsiaTheme="minorEastAsia" w:cstheme="minorBidi"/>
              <w:i w:val="0"/>
              <w:noProof/>
              <w:sz w:val="22"/>
              <w:szCs w:val="22"/>
              <w:lang w:val="nl-NL" w:eastAsia="nl-NL"/>
            </w:rPr>
          </w:pPr>
          <w:hyperlink w:anchor="_Toc300176225" w:history="1">
            <w:r w:rsidR="00F7175C" w:rsidRPr="00826462">
              <w:rPr>
                <w:rStyle w:val="Hyperlink"/>
                <w:i w:val="0"/>
                <w:noProof/>
                <w:sz w:val="22"/>
                <w:szCs w:val="22"/>
                <w:u w:val="none"/>
                <w:lang w:val="nl-NL"/>
              </w:rPr>
              <w:t>3.3.3</w:t>
            </w:r>
            <w:r w:rsidR="00F7175C" w:rsidRPr="00826462">
              <w:rPr>
                <w:rFonts w:eastAsiaTheme="minorEastAsia" w:cstheme="minorBidi"/>
                <w:i w:val="0"/>
                <w:noProof/>
                <w:sz w:val="22"/>
                <w:szCs w:val="22"/>
                <w:lang w:val="nl-NL" w:eastAsia="nl-NL"/>
              </w:rPr>
              <w:tab/>
            </w:r>
            <w:r w:rsidR="00F7175C" w:rsidRPr="00826462">
              <w:rPr>
                <w:rStyle w:val="Hyperlink"/>
                <w:i w:val="0"/>
                <w:noProof/>
                <w:sz w:val="22"/>
                <w:szCs w:val="22"/>
                <w:u w:val="none"/>
                <w:lang w:val="nl-NL"/>
              </w:rPr>
              <w:t>Interne overdracht</w:t>
            </w:r>
            <w:r w:rsidR="00F7175C" w:rsidRPr="00826462">
              <w:rPr>
                <w:i w:val="0"/>
                <w:noProof/>
                <w:webHidden/>
                <w:sz w:val="22"/>
                <w:szCs w:val="22"/>
              </w:rPr>
              <w:tab/>
            </w:r>
            <w:r w:rsidRPr="00826462">
              <w:rPr>
                <w:i w:val="0"/>
                <w:noProof/>
                <w:webHidden/>
                <w:sz w:val="22"/>
                <w:szCs w:val="22"/>
              </w:rPr>
              <w:fldChar w:fldCharType="begin"/>
            </w:r>
            <w:r w:rsidR="00F7175C" w:rsidRPr="00826462">
              <w:rPr>
                <w:i w:val="0"/>
                <w:noProof/>
                <w:webHidden/>
                <w:sz w:val="22"/>
                <w:szCs w:val="22"/>
              </w:rPr>
              <w:instrText xml:space="preserve"> PAGEREF _Toc300176225 \h </w:instrText>
            </w:r>
            <w:r w:rsidRPr="00826462">
              <w:rPr>
                <w:i w:val="0"/>
                <w:noProof/>
                <w:webHidden/>
                <w:sz w:val="22"/>
                <w:szCs w:val="22"/>
              </w:rPr>
            </w:r>
            <w:r w:rsidRPr="00826462">
              <w:rPr>
                <w:i w:val="0"/>
                <w:noProof/>
                <w:webHidden/>
                <w:sz w:val="22"/>
                <w:szCs w:val="22"/>
              </w:rPr>
              <w:fldChar w:fldCharType="separate"/>
            </w:r>
            <w:r w:rsidR="00A33302">
              <w:rPr>
                <w:i w:val="0"/>
                <w:noProof/>
                <w:webHidden/>
                <w:sz w:val="22"/>
                <w:szCs w:val="22"/>
              </w:rPr>
              <w:t>45</w:t>
            </w:r>
            <w:r w:rsidRPr="00826462">
              <w:rPr>
                <w:i w:val="0"/>
                <w:noProof/>
                <w:webHidden/>
                <w:sz w:val="22"/>
                <w:szCs w:val="22"/>
              </w:rPr>
              <w:fldChar w:fldCharType="end"/>
            </w:r>
          </w:hyperlink>
        </w:p>
        <w:p w:rsidR="00F7175C" w:rsidRPr="00826462" w:rsidRDefault="00F43FBE">
          <w:pPr>
            <w:pStyle w:val="Inhopg3"/>
            <w:rPr>
              <w:rFonts w:eastAsiaTheme="minorEastAsia" w:cstheme="minorBidi"/>
              <w:i w:val="0"/>
              <w:noProof/>
              <w:sz w:val="22"/>
              <w:szCs w:val="22"/>
              <w:lang w:val="nl-NL" w:eastAsia="nl-NL"/>
            </w:rPr>
          </w:pPr>
          <w:hyperlink w:anchor="_Toc300176226" w:history="1">
            <w:r w:rsidR="00F7175C" w:rsidRPr="00826462">
              <w:rPr>
                <w:rStyle w:val="Hyperlink"/>
                <w:i w:val="0"/>
                <w:noProof/>
                <w:sz w:val="22"/>
                <w:szCs w:val="22"/>
                <w:u w:val="none"/>
                <w:lang w:val="nl-NL"/>
              </w:rPr>
              <w:t>3.3.4</w:t>
            </w:r>
            <w:r w:rsidR="00F7175C" w:rsidRPr="00826462">
              <w:rPr>
                <w:rFonts w:eastAsiaTheme="minorEastAsia" w:cstheme="minorBidi"/>
                <w:i w:val="0"/>
                <w:noProof/>
                <w:sz w:val="22"/>
                <w:szCs w:val="22"/>
                <w:lang w:val="nl-NL" w:eastAsia="nl-NL"/>
              </w:rPr>
              <w:tab/>
            </w:r>
            <w:r w:rsidR="00F7175C" w:rsidRPr="00826462">
              <w:rPr>
                <w:rStyle w:val="Hyperlink"/>
                <w:i w:val="0"/>
                <w:noProof/>
                <w:sz w:val="22"/>
                <w:szCs w:val="22"/>
                <w:u w:val="none"/>
                <w:lang w:val="nl-NL"/>
              </w:rPr>
              <w:t>Tussenconclusie</w:t>
            </w:r>
            <w:r w:rsidR="00F7175C" w:rsidRPr="00826462">
              <w:rPr>
                <w:i w:val="0"/>
                <w:noProof/>
                <w:webHidden/>
                <w:sz w:val="22"/>
                <w:szCs w:val="22"/>
              </w:rPr>
              <w:tab/>
            </w:r>
            <w:r w:rsidRPr="00826462">
              <w:rPr>
                <w:i w:val="0"/>
                <w:noProof/>
                <w:webHidden/>
                <w:sz w:val="22"/>
                <w:szCs w:val="22"/>
              </w:rPr>
              <w:fldChar w:fldCharType="begin"/>
            </w:r>
            <w:r w:rsidR="00F7175C" w:rsidRPr="00826462">
              <w:rPr>
                <w:i w:val="0"/>
                <w:noProof/>
                <w:webHidden/>
                <w:sz w:val="22"/>
                <w:szCs w:val="22"/>
              </w:rPr>
              <w:instrText xml:space="preserve"> PAGEREF _Toc300176226 \h </w:instrText>
            </w:r>
            <w:r w:rsidRPr="00826462">
              <w:rPr>
                <w:i w:val="0"/>
                <w:noProof/>
                <w:webHidden/>
                <w:sz w:val="22"/>
                <w:szCs w:val="22"/>
              </w:rPr>
            </w:r>
            <w:r w:rsidRPr="00826462">
              <w:rPr>
                <w:i w:val="0"/>
                <w:noProof/>
                <w:webHidden/>
                <w:sz w:val="22"/>
                <w:szCs w:val="22"/>
              </w:rPr>
              <w:fldChar w:fldCharType="separate"/>
            </w:r>
            <w:r w:rsidR="00A33302">
              <w:rPr>
                <w:i w:val="0"/>
                <w:noProof/>
                <w:webHidden/>
                <w:sz w:val="22"/>
                <w:szCs w:val="22"/>
              </w:rPr>
              <w:t>47</w:t>
            </w:r>
            <w:r w:rsidRPr="00826462">
              <w:rPr>
                <w:i w:val="0"/>
                <w:noProof/>
                <w:webHidden/>
                <w:sz w:val="22"/>
                <w:szCs w:val="22"/>
              </w:rPr>
              <w:fldChar w:fldCharType="end"/>
            </w:r>
          </w:hyperlink>
        </w:p>
        <w:p w:rsidR="00F7175C" w:rsidRPr="00826462" w:rsidRDefault="00F43FBE">
          <w:pPr>
            <w:pStyle w:val="Inhopg2"/>
            <w:rPr>
              <w:rFonts w:eastAsiaTheme="minorEastAsia" w:cstheme="minorBidi"/>
              <w:b w:val="0"/>
              <w:noProof/>
              <w:sz w:val="22"/>
              <w:szCs w:val="22"/>
              <w:lang w:val="nl-NL" w:eastAsia="nl-NL"/>
            </w:rPr>
          </w:pPr>
          <w:hyperlink w:anchor="_Toc300176227" w:history="1">
            <w:r w:rsidR="00F7175C" w:rsidRPr="00826462">
              <w:rPr>
                <w:rStyle w:val="Hyperlink"/>
                <w:b w:val="0"/>
                <w:noProof/>
                <w:sz w:val="22"/>
                <w:szCs w:val="22"/>
                <w:u w:val="none"/>
                <w:lang w:val="nl-NL"/>
              </w:rPr>
              <w:t>3.4</w:t>
            </w:r>
            <w:r w:rsidR="00F7175C" w:rsidRPr="00826462">
              <w:rPr>
                <w:rFonts w:eastAsiaTheme="minorEastAsia" w:cstheme="minorBidi"/>
                <w:b w:val="0"/>
                <w:noProof/>
                <w:sz w:val="22"/>
                <w:szCs w:val="22"/>
                <w:lang w:val="nl-NL" w:eastAsia="nl-NL"/>
              </w:rPr>
              <w:tab/>
            </w:r>
            <w:r w:rsidR="00F7175C" w:rsidRPr="00826462">
              <w:rPr>
                <w:rStyle w:val="Hyperlink"/>
                <w:b w:val="0"/>
                <w:noProof/>
                <w:sz w:val="22"/>
                <w:szCs w:val="22"/>
                <w:u w:val="none"/>
                <w:lang w:val="nl-NL"/>
              </w:rPr>
              <w:t>Kapitalisatie van de vaste inrichting</w:t>
            </w:r>
            <w:r w:rsidR="00F7175C" w:rsidRPr="00826462">
              <w:rPr>
                <w:b w:val="0"/>
                <w:noProof/>
                <w:webHidden/>
                <w:sz w:val="22"/>
                <w:szCs w:val="22"/>
              </w:rPr>
              <w:tab/>
            </w:r>
            <w:r w:rsidRPr="00826462">
              <w:rPr>
                <w:b w:val="0"/>
                <w:noProof/>
                <w:webHidden/>
                <w:sz w:val="22"/>
                <w:szCs w:val="22"/>
              </w:rPr>
              <w:fldChar w:fldCharType="begin"/>
            </w:r>
            <w:r w:rsidR="00F7175C" w:rsidRPr="00826462">
              <w:rPr>
                <w:b w:val="0"/>
                <w:noProof/>
                <w:webHidden/>
                <w:sz w:val="22"/>
                <w:szCs w:val="22"/>
              </w:rPr>
              <w:instrText xml:space="preserve"> PAGEREF _Toc300176227 \h </w:instrText>
            </w:r>
            <w:r w:rsidRPr="00826462">
              <w:rPr>
                <w:b w:val="0"/>
                <w:noProof/>
                <w:webHidden/>
                <w:sz w:val="22"/>
                <w:szCs w:val="22"/>
              </w:rPr>
            </w:r>
            <w:r w:rsidRPr="00826462">
              <w:rPr>
                <w:b w:val="0"/>
                <w:noProof/>
                <w:webHidden/>
                <w:sz w:val="22"/>
                <w:szCs w:val="22"/>
              </w:rPr>
              <w:fldChar w:fldCharType="separate"/>
            </w:r>
            <w:r w:rsidR="00A33302">
              <w:rPr>
                <w:b w:val="0"/>
                <w:noProof/>
                <w:webHidden/>
                <w:sz w:val="22"/>
                <w:szCs w:val="22"/>
              </w:rPr>
              <w:t>48</w:t>
            </w:r>
            <w:r w:rsidRPr="00826462">
              <w:rPr>
                <w:b w:val="0"/>
                <w:noProof/>
                <w:webHidden/>
                <w:sz w:val="22"/>
                <w:szCs w:val="22"/>
              </w:rPr>
              <w:fldChar w:fldCharType="end"/>
            </w:r>
          </w:hyperlink>
        </w:p>
        <w:p w:rsidR="00F7175C" w:rsidRPr="00826462" w:rsidRDefault="00F43FBE">
          <w:pPr>
            <w:pStyle w:val="Inhopg3"/>
            <w:rPr>
              <w:rFonts w:eastAsiaTheme="minorEastAsia" w:cstheme="minorBidi"/>
              <w:i w:val="0"/>
              <w:noProof/>
              <w:sz w:val="22"/>
              <w:szCs w:val="22"/>
              <w:lang w:val="nl-NL" w:eastAsia="nl-NL"/>
            </w:rPr>
          </w:pPr>
          <w:hyperlink w:anchor="_Toc300176228" w:history="1">
            <w:r w:rsidR="00F7175C" w:rsidRPr="00826462">
              <w:rPr>
                <w:rStyle w:val="Hyperlink"/>
                <w:i w:val="0"/>
                <w:noProof/>
                <w:sz w:val="22"/>
                <w:szCs w:val="22"/>
                <w:u w:val="none"/>
                <w:lang w:val="nl-NL"/>
              </w:rPr>
              <w:t>3.4.1</w:t>
            </w:r>
            <w:r w:rsidR="00F7175C" w:rsidRPr="00826462">
              <w:rPr>
                <w:rFonts w:eastAsiaTheme="minorEastAsia" w:cstheme="minorBidi"/>
                <w:i w:val="0"/>
                <w:noProof/>
                <w:sz w:val="22"/>
                <w:szCs w:val="22"/>
                <w:lang w:val="nl-NL" w:eastAsia="nl-NL"/>
              </w:rPr>
              <w:tab/>
            </w:r>
            <w:r w:rsidR="00F7175C" w:rsidRPr="00826462">
              <w:rPr>
                <w:rStyle w:val="Hyperlink"/>
                <w:i w:val="0"/>
                <w:noProof/>
                <w:sz w:val="22"/>
                <w:szCs w:val="22"/>
                <w:u w:val="none"/>
                <w:lang w:val="nl-NL"/>
              </w:rPr>
              <w:t>OESO</w:t>
            </w:r>
            <w:r w:rsidR="00F7175C" w:rsidRPr="00826462">
              <w:rPr>
                <w:i w:val="0"/>
                <w:noProof/>
                <w:webHidden/>
                <w:sz w:val="22"/>
                <w:szCs w:val="22"/>
              </w:rPr>
              <w:tab/>
            </w:r>
            <w:r w:rsidRPr="00826462">
              <w:rPr>
                <w:i w:val="0"/>
                <w:noProof/>
                <w:webHidden/>
                <w:sz w:val="22"/>
                <w:szCs w:val="22"/>
              </w:rPr>
              <w:fldChar w:fldCharType="begin"/>
            </w:r>
            <w:r w:rsidR="00F7175C" w:rsidRPr="00826462">
              <w:rPr>
                <w:i w:val="0"/>
                <w:noProof/>
                <w:webHidden/>
                <w:sz w:val="22"/>
                <w:szCs w:val="22"/>
              </w:rPr>
              <w:instrText xml:space="preserve"> PAGEREF _Toc300176228 \h </w:instrText>
            </w:r>
            <w:r w:rsidRPr="00826462">
              <w:rPr>
                <w:i w:val="0"/>
                <w:noProof/>
                <w:webHidden/>
                <w:sz w:val="22"/>
                <w:szCs w:val="22"/>
              </w:rPr>
            </w:r>
            <w:r w:rsidRPr="00826462">
              <w:rPr>
                <w:i w:val="0"/>
                <w:noProof/>
                <w:webHidden/>
                <w:sz w:val="22"/>
                <w:szCs w:val="22"/>
              </w:rPr>
              <w:fldChar w:fldCharType="separate"/>
            </w:r>
            <w:r w:rsidR="00A33302">
              <w:rPr>
                <w:i w:val="0"/>
                <w:noProof/>
                <w:webHidden/>
                <w:sz w:val="22"/>
                <w:szCs w:val="22"/>
              </w:rPr>
              <w:t>48</w:t>
            </w:r>
            <w:r w:rsidRPr="00826462">
              <w:rPr>
                <w:i w:val="0"/>
                <w:noProof/>
                <w:webHidden/>
                <w:sz w:val="22"/>
                <w:szCs w:val="22"/>
              </w:rPr>
              <w:fldChar w:fldCharType="end"/>
            </w:r>
          </w:hyperlink>
        </w:p>
        <w:p w:rsidR="00F7175C" w:rsidRPr="00826462" w:rsidRDefault="00F43FBE">
          <w:pPr>
            <w:pStyle w:val="Inhopg3"/>
            <w:rPr>
              <w:rFonts w:eastAsiaTheme="minorEastAsia" w:cstheme="minorBidi"/>
              <w:i w:val="0"/>
              <w:noProof/>
              <w:sz w:val="22"/>
              <w:szCs w:val="22"/>
              <w:lang w:val="nl-NL" w:eastAsia="nl-NL"/>
            </w:rPr>
          </w:pPr>
          <w:hyperlink w:anchor="_Toc300176229" w:history="1">
            <w:r w:rsidR="00F7175C" w:rsidRPr="00826462">
              <w:rPr>
                <w:rStyle w:val="Hyperlink"/>
                <w:i w:val="0"/>
                <w:noProof/>
                <w:sz w:val="22"/>
                <w:szCs w:val="22"/>
                <w:u w:val="none"/>
                <w:lang w:val="nl-NL"/>
              </w:rPr>
              <w:t>3.4.2</w:t>
            </w:r>
            <w:r w:rsidR="00F7175C" w:rsidRPr="00826462">
              <w:rPr>
                <w:rFonts w:eastAsiaTheme="minorEastAsia" w:cstheme="minorBidi"/>
                <w:i w:val="0"/>
                <w:noProof/>
                <w:sz w:val="22"/>
                <w:szCs w:val="22"/>
                <w:lang w:val="nl-NL" w:eastAsia="nl-NL"/>
              </w:rPr>
              <w:tab/>
            </w:r>
            <w:r w:rsidR="00F7175C" w:rsidRPr="00826462">
              <w:rPr>
                <w:rStyle w:val="Hyperlink"/>
                <w:i w:val="0"/>
                <w:noProof/>
                <w:sz w:val="22"/>
                <w:szCs w:val="22"/>
                <w:u w:val="none"/>
                <w:lang w:val="nl-NL"/>
              </w:rPr>
              <w:t>Nederlandse jurisprudentie</w:t>
            </w:r>
            <w:r w:rsidR="00F7175C" w:rsidRPr="00826462">
              <w:rPr>
                <w:i w:val="0"/>
                <w:noProof/>
                <w:webHidden/>
                <w:sz w:val="22"/>
                <w:szCs w:val="22"/>
              </w:rPr>
              <w:tab/>
            </w:r>
            <w:r w:rsidRPr="00826462">
              <w:rPr>
                <w:i w:val="0"/>
                <w:noProof/>
                <w:webHidden/>
                <w:sz w:val="22"/>
                <w:szCs w:val="22"/>
              </w:rPr>
              <w:fldChar w:fldCharType="begin"/>
            </w:r>
            <w:r w:rsidR="00F7175C" w:rsidRPr="00826462">
              <w:rPr>
                <w:i w:val="0"/>
                <w:noProof/>
                <w:webHidden/>
                <w:sz w:val="22"/>
                <w:szCs w:val="22"/>
              </w:rPr>
              <w:instrText xml:space="preserve"> PAGEREF _Toc300176229 \h </w:instrText>
            </w:r>
            <w:r w:rsidRPr="00826462">
              <w:rPr>
                <w:i w:val="0"/>
                <w:noProof/>
                <w:webHidden/>
                <w:sz w:val="22"/>
                <w:szCs w:val="22"/>
              </w:rPr>
            </w:r>
            <w:r w:rsidRPr="00826462">
              <w:rPr>
                <w:i w:val="0"/>
                <w:noProof/>
                <w:webHidden/>
                <w:sz w:val="22"/>
                <w:szCs w:val="22"/>
              </w:rPr>
              <w:fldChar w:fldCharType="separate"/>
            </w:r>
            <w:r w:rsidR="00A33302">
              <w:rPr>
                <w:i w:val="0"/>
                <w:noProof/>
                <w:webHidden/>
                <w:sz w:val="22"/>
                <w:szCs w:val="22"/>
              </w:rPr>
              <w:t>52</w:t>
            </w:r>
            <w:r w:rsidRPr="00826462">
              <w:rPr>
                <w:i w:val="0"/>
                <w:noProof/>
                <w:webHidden/>
                <w:sz w:val="22"/>
                <w:szCs w:val="22"/>
              </w:rPr>
              <w:fldChar w:fldCharType="end"/>
            </w:r>
          </w:hyperlink>
        </w:p>
        <w:p w:rsidR="00F7175C" w:rsidRPr="00826462" w:rsidRDefault="00F43FBE">
          <w:pPr>
            <w:pStyle w:val="Inhopg3"/>
            <w:rPr>
              <w:rFonts w:eastAsiaTheme="minorEastAsia" w:cstheme="minorBidi"/>
              <w:i w:val="0"/>
              <w:noProof/>
              <w:sz w:val="22"/>
              <w:szCs w:val="22"/>
              <w:lang w:val="nl-NL" w:eastAsia="nl-NL"/>
            </w:rPr>
          </w:pPr>
          <w:hyperlink w:anchor="_Toc300176230" w:history="1">
            <w:r w:rsidR="00F7175C" w:rsidRPr="00826462">
              <w:rPr>
                <w:rStyle w:val="Hyperlink"/>
                <w:i w:val="0"/>
                <w:noProof/>
                <w:sz w:val="22"/>
                <w:szCs w:val="22"/>
                <w:u w:val="none"/>
                <w:lang w:val="nl-NL"/>
              </w:rPr>
              <w:t>3.4.3</w:t>
            </w:r>
            <w:r w:rsidR="00F7175C" w:rsidRPr="00826462">
              <w:rPr>
                <w:rFonts w:eastAsiaTheme="minorEastAsia" w:cstheme="minorBidi"/>
                <w:i w:val="0"/>
                <w:noProof/>
                <w:sz w:val="22"/>
                <w:szCs w:val="22"/>
                <w:lang w:val="nl-NL" w:eastAsia="nl-NL"/>
              </w:rPr>
              <w:tab/>
            </w:r>
            <w:r w:rsidR="00F7175C" w:rsidRPr="00826462">
              <w:rPr>
                <w:rStyle w:val="Hyperlink"/>
                <w:i w:val="0"/>
                <w:noProof/>
                <w:sz w:val="22"/>
                <w:szCs w:val="22"/>
                <w:u w:val="none"/>
                <w:lang w:val="nl-NL"/>
              </w:rPr>
              <w:t>Tussenconclusie</w:t>
            </w:r>
            <w:r w:rsidR="00F7175C" w:rsidRPr="00826462">
              <w:rPr>
                <w:i w:val="0"/>
                <w:noProof/>
                <w:webHidden/>
                <w:sz w:val="22"/>
                <w:szCs w:val="22"/>
              </w:rPr>
              <w:tab/>
            </w:r>
            <w:r w:rsidRPr="00826462">
              <w:rPr>
                <w:i w:val="0"/>
                <w:noProof/>
                <w:webHidden/>
                <w:sz w:val="22"/>
                <w:szCs w:val="22"/>
              </w:rPr>
              <w:fldChar w:fldCharType="begin"/>
            </w:r>
            <w:r w:rsidR="00F7175C" w:rsidRPr="00826462">
              <w:rPr>
                <w:i w:val="0"/>
                <w:noProof/>
                <w:webHidden/>
                <w:sz w:val="22"/>
                <w:szCs w:val="22"/>
              </w:rPr>
              <w:instrText xml:space="preserve"> PAGEREF _Toc300176230 \h </w:instrText>
            </w:r>
            <w:r w:rsidRPr="00826462">
              <w:rPr>
                <w:i w:val="0"/>
                <w:noProof/>
                <w:webHidden/>
                <w:sz w:val="22"/>
                <w:szCs w:val="22"/>
              </w:rPr>
            </w:r>
            <w:r w:rsidRPr="00826462">
              <w:rPr>
                <w:i w:val="0"/>
                <w:noProof/>
                <w:webHidden/>
                <w:sz w:val="22"/>
                <w:szCs w:val="22"/>
              </w:rPr>
              <w:fldChar w:fldCharType="separate"/>
            </w:r>
            <w:r w:rsidR="00A33302">
              <w:rPr>
                <w:i w:val="0"/>
                <w:noProof/>
                <w:webHidden/>
                <w:sz w:val="22"/>
                <w:szCs w:val="22"/>
              </w:rPr>
              <w:t>54</w:t>
            </w:r>
            <w:r w:rsidRPr="00826462">
              <w:rPr>
                <w:i w:val="0"/>
                <w:noProof/>
                <w:webHidden/>
                <w:sz w:val="22"/>
                <w:szCs w:val="22"/>
              </w:rPr>
              <w:fldChar w:fldCharType="end"/>
            </w:r>
          </w:hyperlink>
        </w:p>
        <w:p w:rsidR="00F7175C" w:rsidRPr="00826462" w:rsidRDefault="00F43FBE">
          <w:pPr>
            <w:pStyle w:val="Inhopg2"/>
            <w:rPr>
              <w:rFonts w:eastAsiaTheme="minorEastAsia" w:cstheme="minorBidi"/>
              <w:b w:val="0"/>
              <w:noProof/>
              <w:sz w:val="22"/>
              <w:szCs w:val="22"/>
              <w:lang w:val="nl-NL" w:eastAsia="nl-NL"/>
            </w:rPr>
          </w:pPr>
          <w:hyperlink w:anchor="_Toc300176231" w:history="1">
            <w:r w:rsidR="00F7175C" w:rsidRPr="00826462">
              <w:rPr>
                <w:rStyle w:val="Hyperlink"/>
                <w:b w:val="0"/>
                <w:noProof/>
                <w:sz w:val="22"/>
                <w:szCs w:val="22"/>
                <w:u w:val="none"/>
                <w:lang w:val="nl-NL"/>
              </w:rPr>
              <w:t>3.5</w:t>
            </w:r>
            <w:r w:rsidR="00F7175C" w:rsidRPr="00826462">
              <w:rPr>
                <w:rFonts w:eastAsiaTheme="minorEastAsia" w:cstheme="minorBidi"/>
                <w:b w:val="0"/>
                <w:noProof/>
                <w:sz w:val="22"/>
                <w:szCs w:val="22"/>
                <w:lang w:val="nl-NL" w:eastAsia="nl-NL"/>
              </w:rPr>
              <w:tab/>
            </w:r>
            <w:r w:rsidR="00F7175C" w:rsidRPr="00826462">
              <w:rPr>
                <w:rStyle w:val="Hyperlink"/>
                <w:b w:val="0"/>
                <w:noProof/>
                <w:sz w:val="22"/>
                <w:szCs w:val="22"/>
                <w:u w:val="none"/>
                <w:lang w:val="nl-NL"/>
              </w:rPr>
              <w:t>Deelnemingen en beleggingen</w:t>
            </w:r>
            <w:r w:rsidR="00F7175C" w:rsidRPr="00826462">
              <w:rPr>
                <w:b w:val="0"/>
                <w:noProof/>
                <w:webHidden/>
                <w:sz w:val="22"/>
                <w:szCs w:val="22"/>
              </w:rPr>
              <w:tab/>
            </w:r>
            <w:r w:rsidRPr="00826462">
              <w:rPr>
                <w:b w:val="0"/>
                <w:noProof/>
                <w:webHidden/>
                <w:sz w:val="22"/>
                <w:szCs w:val="22"/>
              </w:rPr>
              <w:fldChar w:fldCharType="begin"/>
            </w:r>
            <w:r w:rsidR="00F7175C" w:rsidRPr="00826462">
              <w:rPr>
                <w:b w:val="0"/>
                <w:noProof/>
                <w:webHidden/>
                <w:sz w:val="22"/>
                <w:szCs w:val="22"/>
              </w:rPr>
              <w:instrText xml:space="preserve"> PAGEREF _Toc300176231 \h </w:instrText>
            </w:r>
            <w:r w:rsidRPr="00826462">
              <w:rPr>
                <w:b w:val="0"/>
                <w:noProof/>
                <w:webHidden/>
                <w:sz w:val="22"/>
                <w:szCs w:val="22"/>
              </w:rPr>
            </w:r>
            <w:r w:rsidRPr="00826462">
              <w:rPr>
                <w:b w:val="0"/>
                <w:noProof/>
                <w:webHidden/>
                <w:sz w:val="22"/>
                <w:szCs w:val="22"/>
              </w:rPr>
              <w:fldChar w:fldCharType="separate"/>
            </w:r>
            <w:r w:rsidR="00A33302">
              <w:rPr>
                <w:b w:val="0"/>
                <w:noProof/>
                <w:webHidden/>
                <w:sz w:val="22"/>
                <w:szCs w:val="22"/>
              </w:rPr>
              <w:t>55</w:t>
            </w:r>
            <w:r w:rsidRPr="00826462">
              <w:rPr>
                <w:b w:val="0"/>
                <w:noProof/>
                <w:webHidden/>
                <w:sz w:val="22"/>
                <w:szCs w:val="22"/>
              </w:rPr>
              <w:fldChar w:fldCharType="end"/>
            </w:r>
          </w:hyperlink>
        </w:p>
        <w:p w:rsidR="00F7175C" w:rsidRPr="00826462" w:rsidRDefault="00F43FBE">
          <w:pPr>
            <w:pStyle w:val="Inhopg3"/>
            <w:rPr>
              <w:rFonts w:eastAsiaTheme="minorEastAsia" w:cstheme="minorBidi"/>
              <w:i w:val="0"/>
              <w:noProof/>
              <w:sz w:val="22"/>
              <w:szCs w:val="22"/>
              <w:lang w:val="nl-NL" w:eastAsia="nl-NL"/>
            </w:rPr>
          </w:pPr>
          <w:hyperlink w:anchor="_Toc300176232" w:history="1">
            <w:r w:rsidR="00F7175C" w:rsidRPr="00826462">
              <w:rPr>
                <w:rStyle w:val="Hyperlink"/>
                <w:i w:val="0"/>
                <w:noProof/>
                <w:sz w:val="22"/>
                <w:szCs w:val="22"/>
                <w:u w:val="none"/>
                <w:lang w:val="nl-NL"/>
              </w:rPr>
              <w:t>3.5.1</w:t>
            </w:r>
            <w:r w:rsidR="00F7175C" w:rsidRPr="00826462">
              <w:rPr>
                <w:rFonts w:eastAsiaTheme="minorEastAsia" w:cstheme="minorBidi"/>
                <w:i w:val="0"/>
                <w:noProof/>
                <w:sz w:val="22"/>
                <w:szCs w:val="22"/>
                <w:lang w:val="nl-NL" w:eastAsia="nl-NL"/>
              </w:rPr>
              <w:tab/>
            </w:r>
            <w:r w:rsidR="00F7175C" w:rsidRPr="00826462">
              <w:rPr>
                <w:rStyle w:val="Hyperlink"/>
                <w:i w:val="0"/>
                <w:noProof/>
                <w:sz w:val="22"/>
                <w:szCs w:val="22"/>
                <w:u w:val="none"/>
                <w:lang w:val="nl-NL"/>
              </w:rPr>
              <w:t>Deelnemingen</w:t>
            </w:r>
            <w:r w:rsidR="00F7175C" w:rsidRPr="00826462">
              <w:rPr>
                <w:i w:val="0"/>
                <w:noProof/>
                <w:webHidden/>
                <w:sz w:val="22"/>
                <w:szCs w:val="22"/>
              </w:rPr>
              <w:tab/>
            </w:r>
            <w:r w:rsidRPr="00826462">
              <w:rPr>
                <w:i w:val="0"/>
                <w:noProof/>
                <w:webHidden/>
                <w:sz w:val="22"/>
                <w:szCs w:val="22"/>
              </w:rPr>
              <w:fldChar w:fldCharType="begin"/>
            </w:r>
            <w:r w:rsidR="00F7175C" w:rsidRPr="00826462">
              <w:rPr>
                <w:i w:val="0"/>
                <w:noProof/>
                <w:webHidden/>
                <w:sz w:val="22"/>
                <w:szCs w:val="22"/>
              </w:rPr>
              <w:instrText xml:space="preserve"> PAGEREF _Toc300176232 \h </w:instrText>
            </w:r>
            <w:r w:rsidRPr="00826462">
              <w:rPr>
                <w:i w:val="0"/>
                <w:noProof/>
                <w:webHidden/>
                <w:sz w:val="22"/>
                <w:szCs w:val="22"/>
              </w:rPr>
            </w:r>
            <w:r w:rsidRPr="00826462">
              <w:rPr>
                <w:i w:val="0"/>
                <w:noProof/>
                <w:webHidden/>
                <w:sz w:val="22"/>
                <w:szCs w:val="22"/>
              </w:rPr>
              <w:fldChar w:fldCharType="separate"/>
            </w:r>
            <w:r w:rsidR="00A33302">
              <w:rPr>
                <w:i w:val="0"/>
                <w:noProof/>
                <w:webHidden/>
                <w:sz w:val="22"/>
                <w:szCs w:val="22"/>
              </w:rPr>
              <w:t>55</w:t>
            </w:r>
            <w:r w:rsidRPr="00826462">
              <w:rPr>
                <w:i w:val="0"/>
                <w:noProof/>
                <w:webHidden/>
                <w:sz w:val="22"/>
                <w:szCs w:val="22"/>
              </w:rPr>
              <w:fldChar w:fldCharType="end"/>
            </w:r>
          </w:hyperlink>
        </w:p>
        <w:p w:rsidR="00F7175C" w:rsidRPr="00826462" w:rsidRDefault="00F43FBE">
          <w:pPr>
            <w:pStyle w:val="Inhopg3"/>
            <w:rPr>
              <w:rFonts w:eastAsiaTheme="minorEastAsia" w:cstheme="minorBidi"/>
              <w:i w:val="0"/>
              <w:noProof/>
              <w:sz w:val="22"/>
              <w:szCs w:val="22"/>
              <w:lang w:val="nl-NL" w:eastAsia="nl-NL"/>
            </w:rPr>
          </w:pPr>
          <w:hyperlink w:anchor="_Toc300176233" w:history="1">
            <w:r w:rsidR="00F7175C" w:rsidRPr="00826462">
              <w:rPr>
                <w:rStyle w:val="Hyperlink"/>
                <w:i w:val="0"/>
                <w:noProof/>
                <w:sz w:val="22"/>
                <w:szCs w:val="22"/>
                <w:u w:val="none"/>
                <w:lang w:val="nl-NL"/>
              </w:rPr>
              <w:t xml:space="preserve">3.5.2 </w:t>
            </w:r>
            <w:r w:rsidR="00F7175C" w:rsidRPr="00826462">
              <w:rPr>
                <w:rFonts w:eastAsiaTheme="minorEastAsia" w:cstheme="minorBidi"/>
                <w:i w:val="0"/>
                <w:noProof/>
                <w:sz w:val="22"/>
                <w:szCs w:val="22"/>
                <w:lang w:val="nl-NL" w:eastAsia="nl-NL"/>
              </w:rPr>
              <w:tab/>
            </w:r>
            <w:r w:rsidR="00F7175C" w:rsidRPr="00826462">
              <w:rPr>
                <w:rStyle w:val="Hyperlink"/>
                <w:i w:val="0"/>
                <w:noProof/>
                <w:sz w:val="22"/>
                <w:szCs w:val="22"/>
                <w:u w:val="none"/>
                <w:lang w:val="nl-NL"/>
              </w:rPr>
              <w:t>Beleggingen</w:t>
            </w:r>
            <w:r w:rsidR="00F7175C" w:rsidRPr="00826462">
              <w:rPr>
                <w:i w:val="0"/>
                <w:noProof/>
                <w:webHidden/>
                <w:sz w:val="22"/>
                <w:szCs w:val="22"/>
              </w:rPr>
              <w:tab/>
            </w:r>
            <w:r w:rsidRPr="00826462">
              <w:rPr>
                <w:i w:val="0"/>
                <w:noProof/>
                <w:webHidden/>
                <w:sz w:val="22"/>
                <w:szCs w:val="22"/>
              </w:rPr>
              <w:fldChar w:fldCharType="begin"/>
            </w:r>
            <w:r w:rsidR="00F7175C" w:rsidRPr="00826462">
              <w:rPr>
                <w:i w:val="0"/>
                <w:noProof/>
                <w:webHidden/>
                <w:sz w:val="22"/>
                <w:szCs w:val="22"/>
              </w:rPr>
              <w:instrText xml:space="preserve"> PAGEREF _Toc300176233 \h </w:instrText>
            </w:r>
            <w:r w:rsidRPr="00826462">
              <w:rPr>
                <w:i w:val="0"/>
                <w:noProof/>
                <w:webHidden/>
                <w:sz w:val="22"/>
                <w:szCs w:val="22"/>
              </w:rPr>
            </w:r>
            <w:r w:rsidRPr="00826462">
              <w:rPr>
                <w:i w:val="0"/>
                <w:noProof/>
                <w:webHidden/>
                <w:sz w:val="22"/>
                <w:szCs w:val="22"/>
              </w:rPr>
              <w:fldChar w:fldCharType="separate"/>
            </w:r>
            <w:r w:rsidR="00A33302">
              <w:rPr>
                <w:i w:val="0"/>
                <w:noProof/>
                <w:webHidden/>
                <w:sz w:val="22"/>
                <w:szCs w:val="22"/>
              </w:rPr>
              <w:t>58</w:t>
            </w:r>
            <w:r w:rsidRPr="00826462">
              <w:rPr>
                <w:i w:val="0"/>
                <w:noProof/>
                <w:webHidden/>
                <w:sz w:val="22"/>
                <w:szCs w:val="22"/>
              </w:rPr>
              <w:fldChar w:fldCharType="end"/>
            </w:r>
          </w:hyperlink>
        </w:p>
        <w:p w:rsidR="00F7175C" w:rsidRPr="00826462" w:rsidRDefault="00F43FBE">
          <w:pPr>
            <w:pStyle w:val="Inhopg3"/>
            <w:rPr>
              <w:rFonts w:eastAsiaTheme="minorEastAsia" w:cstheme="minorBidi"/>
              <w:i w:val="0"/>
              <w:noProof/>
              <w:sz w:val="22"/>
              <w:szCs w:val="22"/>
              <w:lang w:val="nl-NL" w:eastAsia="nl-NL"/>
            </w:rPr>
          </w:pPr>
          <w:hyperlink w:anchor="_Toc300176234" w:history="1">
            <w:r w:rsidR="00F7175C" w:rsidRPr="00826462">
              <w:rPr>
                <w:rStyle w:val="Hyperlink"/>
                <w:i w:val="0"/>
                <w:noProof/>
                <w:sz w:val="22"/>
                <w:szCs w:val="22"/>
                <w:u w:val="none"/>
                <w:lang w:val="nl-NL"/>
              </w:rPr>
              <w:t>3.5.3</w:t>
            </w:r>
            <w:r w:rsidR="00F7175C" w:rsidRPr="00826462">
              <w:rPr>
                <w:rFonts w:eastAsiaTheme="minorEastAsia" w:cstheme="minorBidi"/>
                <w:i w:val="0"/>
                <w:noProof/>
                <w:sz w:val="22"/>
                <w:szCs w:val="22"/>
                <w:lang w:val="nl-NL" w:eastAsia="nl-NL"/>
              </w:rPr>
              <w:tab/>
            </w:r>
            <w:r w:rsidR="00F7175C" w:rsidRPr="00826462">
              <w:rPr>
                <w:rStyle w:val="Hyperlink"/>
                <w:i w:val="0"/>
                <w:noProof/>
                <w:sz w:val="22"/>
                <w:szCs w:val="22"/>
                <w:u w:val="none"/>
                <w:lang w:val="nl-NL"/>
              </w:rPr>
              <w:t>Tussenconclusie</w:t>
            </w:r>
            <w:r w:rsidR="00F7175C" w:rsidRPr="00826462">
              <w:rPr>
                <w:i w:val="0"/>
                <w:noProof/>
                <w:webHidden/>
                <w:sz w:val="22"/>
                <w:szCs w:val="22"/>
              </w:rPr>
              <w:tab/>
            </w:r>
            <w:r w:rsidRPr="00826462">
              <w:rPr>
                <w:i w:val="0"/>
                <w:noProof/>
                <w:webHidden/>
                <w:sz w:val="22"/>
                <w:szCs w:val="22"/>
              </w:rPr>
              <w:fldChar w:fldCharType="begin"/>
            </w:r>
            <w:r w:rsidR="00F7175C" w:rsidRPr="00826462">
              <w:rPr>
                <w:i w:val="0"/>
                <w:noProof/>
                <w:webHidden/>
                <w:sz w:val="22"/>
                <w:szCs w:val="22"/>
              </w:rPr>
              <w:instrText xml:space="preserve"> PAGEREF _Toc300176234 \h </w:instrText>
            </w:r>
            <w:r w:rsidRPr="00826462">
              <w:rPr>
                <w:i w:val="0"/>
                <w:noProof/>
                <w:webHidden/>
                <w:sz w:val="22"/>
                <w:szCs w:val="22"/>
              </w:rPr>
            </w:r>
            <w:r w:rsidRPr="00826462">
              <w:rPr>
                <w:i w:val="0"/>
                <w:noProof/>
                <w:webHidden/>
                <w:sz w:val="22"/>
                <w:szCs w:val="22"/>
              </w:rPr>
              <w:fldChar w:fldCharType="separate"/>
            </w:r>
            <w:r w:rsidR="00A33302">
              <w:rPr>
                <w:i w:val="0"/>
                <w:noProof/>
                <w:webHidden/>
                <w:sz w:val="22"/>
                <w:szCs w:val="22"/>
              </w:rPr>
              <w:t>58</w:t>
            </w:r>
            <w:r w:rsidRPr="00826462">
              <w:rPr>
                <w:i w:val="0"/>
                <w:noProof/>
                <w:webHidden/>
                <w:sz w:val="22"/>
                <w:szCs w:val="22"/>
              </w:rPr>
              <w:fldChar w:fldCharType="end"/>
            </w:r>
          </w:hyperlink>
        </w:p>
        <w:p w:rsidR="00F7175C" w:rsidRPr="00826462" w:rsidRDefault="00F43FBE">
          <w:pPr>
            <w:pStyle w:val="Inhopg2"/>
            <w:rPr>
              <w:rFonts w:eastAsiaTheme="minorEastAsia" w:cstheme="minorBidi"/>
              <w:b w:val="0"/>
              <w:noProof/>
              <w:sz w:val="22"/>
              <w:szCs w:val="22"/>
              <w:lang w:val="nl-NL" w:eastAsia="nl-NL"/>
            </w:rPr>
          </w:pPr>
          <w:hyperlink w:anchor="_Toc300176235" w:history="1">
            <w:r w:rsidR="00F7175C" w:rsidRPr="00826462">
              <w:rPr>
                <w:rStyle w:val="Hyperlink"/>
                <w:b w:val="0"/>
                <w:noProof/>
                <w:sz w:val="22"/>
                <w:szCs w:val="22"/>
                <w:u w:val="none"/>
                <w:lang w:val="nl-NL"/>
              </w:rPr>
              <w:t>3.6</w:t>
            </w:r>
            <w:r w:rsidR="00F7175C" w:rsidRPr="00826462">
              <w:rPr>
                <w:rFonts w:eastAsiaTheme="minorEastAsia" w:cstheme="minorBidi"/>
                <w:b w:val="0"/>
                <w:noProof/>
                <w:sz w:val="22"/>
                <w:szCs w:val="22"/>
                <w:lang w:val="nl-NL" w:eastAsia="nl-NL"/>
              </w:rPr>
              <w:tab/>
            </w:r>
            <w:r w:rsidR="00F7175C" w:rsidRPr="00826462">
              <w:rPr>
                <w:rStyle w:val="Hyperlink"/>
                <w:b w:val="0"/>
                <w:noProof/>
                <w:sz w:val="22"/>
                <w:szCs w:val="22"/>
                <w:u w:val="none"/>
                <w:lang w:val="nl-NL"/>
              </w:rPr>
              <w:t>Vergelijking met een dochtervennootschap</w:t>
            </w:r>
            <w:r w:rsidR="00F7175C" w:rsidRPr="00826462">
              <w:rPr>
                <w:b w:val="0"/>
                <w:noProof/>
                <w:webHidden/>
                <w:sz w:val="22"/>
                <w:szCs w:val="22"/>
              </w:rPr>
              <w:tab/>
            </w:r>
            <w:r w:rsidRPr="00826462">
              <w:rPr>
                <w:b w:val="0"/>
                <w:noProof/>
                <w:webHidden/>
                <w:sz w:val="22"/>
                <w:szCs w:val="22"/>
              </w:rPr>
              <w:fldChar w:fldCharType="begin"/>
            </w:r>
            <w:r w:rsidR="00F7175C" w:rsidRPr="00826462">
              <w:rPr>
                <w:b w:val="0"/>
                <w:noProof/>
                <w:webHidden/>
                <w:sz w:val="22"/>
                <w:szCs w:val="22"/>
              </w:rPr>
              <w:instrText xml:space="preserve"> PAGEREF _Toc300176235 \h </w:instrText>
            </w:r>
            <w:r w:rsidRPr="00826462">
              <w:rPr>
                <w:b w:val="0"/>
                <w:noProof/>
                <w:webHidden/>
                <w:sz w:val="22"/>
                <w:szCs w:val="22"/>
              </w:rPr>
            </w:r>
            <w:r w:rsidRPr="00826462">
              <w:rPr>
                <w:b w:val="0"/>
                <w:noProof/>
                <w:webHidden/>
                <w:sz w:val="22"/>
                <w:szCs w:val="22"/>
              </w:rPr>
              <w:fldChar w:fldCharType="separate"/>
            </w:r>
            <w:r w:rsidR="00A33302">
              <w:rPr>
                <w:b w:val="0"/>
                <w:noProof/>
                <w:webHidden/>
                <w:sz w:val="22"/>
                <w:szCs w:val="22"/>
              </w:rPr>
              <w:t>59</w:t>
            </w:r>
            <w:r w:rsidRPr="00826462">
              <w:rPr>
                <w:b w:val="0"/>
                <w:noProof/>
                <w:webHidden/>
                <w:sz w:val="22"/>
                <w:szCs w:val="22"/>
              </w:rPr>
              <w:fldChar w:fldCharType="end"/>
            </w:r>
          </w:hyperlink>
        </w:p>
        <w:p w:rsidR="00F7175C" w:rsidRPr="00826462" w:rsidRDefault="00F43FBE">
          <w:pPr>
            <w:pStyle w:val="Inhopg3"/>
            <w:rPr>
              <w:rFonts w:eastAsiaTheme="minorEastAsia" w:cstheme="minorBidi"/>
              <w:i w:val="0"/>
              <w:noProof/>
              <w:sz w:val="22"/>
              <w:szCs w:val="22"/>
              <w:lang w:val="nl-NL" w:eastAsia="nl-NL"/>
            </w:rPr>
          </w:pPr>
          <w:hyperlink w:anchor="_Toc300176236" w:history="1">
            <w:r w:rsidR="00F7175C" w:rsidRPr="00826462">
              <w:rPr>
                <w:rStyle w:val="Hyperlink"/>
                <w:i w:val="0"/>
                <w:noProof/>
                <w:sz w:val="22"/>
                <w:szCs w:val="22"/>
                <w:u w:val="none"/>
                <w:lang w:val="nl-NL"/>
              </w:rPr>
              <w:t xml:space="preserve">3.6.1 </w:t>
            </w:r>
            <w:r w:rsidR="00F7175C" w:rsidRPr="00826462">
              <w:rPr>
                <w:rFonts w:eastAsiaTheme="minorEastAsia" w:cstheme="minorBidi"/>
                <w:i w:val="0"/>
                <w:noProof/>
                <w:sz w:val="22"/>
                <w:szCs w:val="22"/>
                <w:lang w:val="nl-NL" w:eastAsia="nl-NL"/>
              </w:rPr>
              <w:tab/>
            </w:r>
            <w:r w:rsidR="00F7175C" w:rsidRPr="00826462">
              <w:rPr>
                <w:rStyle w:val="Hyperlink"/>
                <w:i w:val="0"/>
                <w:noProof/>
                <w:sz w:val="22"/>
                <w:szCs w:val="22"/>
                <w:u w:val="none"/>
                <w:lang w:val="nl-NL"/>
              </w:rPr>
              <w:t>Hof van Justitie</w:t>
            </w:r>
            <w:r w:rsidR="00F7175C" w:rsidRPr="00826462">
              <w:rPr>
                <w:i w:val="0"/>
                <w:noProof/>
                <w:webHidden/>
                <w:sz w:val="22"/>
                <w:szCs w:val="22"/>
              </w:rPr>
              <w:tab/>
            </w:r>
            <w:r w:rsidRPr="00826462">
              <w:rPr>
                <w:i w:val="0"/>
                <w:noProof/>
                <w:webHidden/>
                <w:sz w:val="22"/>
                <w:szCs w:val="22"/>
              </w:rPr>
              <w:fldChar w:fldCharType="begin"/>
            </w:r>
            <w:r w:rsidR="00F7175C" w:rsidRPr="00826462">
              <w:rPr>
                <w:i w:val="0"/>
                <w:noProof/>
                <w:webHidden/>
                <w:sz w:val="22"/>
                <w:szCs w:val="22"/>
              </w:rPr>
              <w:instrText xml:space="preserve"> PAGEREF _Toc300176236 \h </w:instrText>
            </w:r>
            <w:r w:rsidRPr="00826462">
              <w:rPr>
                <w:i w:val="0"/>
                <w:noProof/>
                <w:webHidden/>
                <w:sz w:val="22"/>
                <w:szCs w:val="22"/>
              </w:rPr>
            </w:r>
            <w:r w:rsidRPr="00826462">
              <w:rPr>
                <w:i w:val="0"/>
                <w:noProof/>
                <w:webHidden/>
                <w:sz w:val="22"/>
                <w:szCs w:val="22"/>
              </w:rPr>
              <w:fldChar w:fldCharType="separate"/>
            </w:r>
            <w:r w:rsidR="00A33302">
              <w:rPr>
                <w:i w:val="0"/>
                <w:noProof/>
                <w:webHidden/>
                <w:sz w:val="22"/>
                <w:szCs w:val="22"/>
              </w:rPr>
              <w:t>59</w:t>
            </w:r>
            <w:r w:rsidRPr="00826462">
              <w:rPr>
                <w:i w:val="0"/>
                <w:noProof/>
                <w:webHidden/>
                <w:sz w:val="22"/>
                <w:szCs w:val="22"/>
              </w:rPr>
              <w:fldChar w:fldCharType="end"/>
            </w:r>
          </w:hyperlink>
        </w:p>
        <w:p w:rsidR="00F7175C" w:rsidRPr="00826462" w:rsidRDefault="00F43FBE">
          <w:pPr>
            <w:pStyle w:val="Inhopg3"/>
            <w:rPr>
              <w:rFonts w:eastAsiaTheme="minorEastAsia" w:cstheme="minorBidi"/>
              <w:i w:val="0"/>
              <w:noProof/>
              <w:sz w:val="22"/>
              <w:szCs w:val="22"/>
              <w:lang w:val="nl-NL" w:eastAsia="nl-NL"/>
            </w:rPr>
          </w:pPr>
          <w:hyperlink w:anchor="_Toc300176237" w:history="1">
            <w:r w:rsidR="00F7175C" w:rsidRPr="00826462">
              <w:rPr>
                <w:rStyle w:val="Hyperlink"/>
                <w:i w:val="0"/>
                <w:noProof/>
                <w:sz w:val="22"/>
                <w:szCs w:val="22"/>
                <w:u w:val="none"/>
                <w:lang w:val="nl-NL"/>
              </w:rPr>
              <w:t>3.6.2</w:t>
            </w:r>
            <w:r w:rsidR="00F7175C" w:rsidRPr="00826462">
              <w:rPr>
                <w:rFonts w:eastAsiaTheme="minorEastAsia" w:cstheme="minorBidi"/>
                <w:i w:val="0"/>
                <w:noProof/>
                <w:sz w:val="22"/>
                <w:szCs w:val="22"/>
                <w:lang w:val="nl-NL" w:eastAsia="nl-NL"/>
              </w:rPr>
              <w:tab/>
            </w:r>
            <w:r w:rsidR="00F7175C" w:rsidRPr="00826462">
              <w:rPr>
                <w:rStyle w:val="Hyperlink"/>
                <w:i w:val="0"/>
                <w:noProof/>
                <w:sz w:val="22"/>
                <w:szCs w:val="22"/>
                <w:u w:val="none"/>
                <w:lang w:val="nl-NL"/>
              </w:rPr>
              <w:t>Interne overdracht en financiering</w:t>
            </w:r>
            <w:r w:rsidR="00F7175C" w:rsidRPr="00826462">
              <w:rPr>
                <w:i w:val="0"/>
                <w:noProof/>
                <w:webHidden/>
                <w:sz w:val="22"/>
                <w:szCs w:val="22"/>
              </w:rPr>
              <w:tab/>
            </w:r>
            <w:r w:rsidRPr="00826462">
              <w:rPr>
                <w:i w:val="0"/>
                <w:noProof/>
                <w:webHidden/>
                <w:sz w:val="22"/>
                <w:szCs w:val="22"/>
              </w:rPr>
              <w:fldChar w:fldCharType="begin"/>
            </w:r>
            <w:r w:rsidR="00F7175C" w:rsidRPr="00826462">
              <w:rPr>
                <w:i w:val="0"/>
                <w:noProof/>
                <w:webHidden/>
                <w:sz w:val="22"/>
                <w:szCs w:val="22"/>
              </w:rPr>
              <w:instrText xml:space="preserve"> PAGEREF _Toc300176237 \h </w:instrText>
            </w:r>
            <w:r w:rsidRPr="00826462">
              <w:rPr>
                <w:i w:val="0"/>
                <w:noProof/>
                <w:webHidden/>
                <w:sz w:val="22"/>
                <w:szCs w:val="22"/>
              </w:rPr>
            </w:r>
            <w:r w:rsidRPr="00826462">
              <w:rPr>
                <w:i w:val="0"/>
                <w:noProof/>
                <w:webHidden/>
                <w:sz w:val="22"/>
                <w:szCs w:val="22"/>
              </w:rPr>
              <w:fldChar w:fldCharType="separate"/>
            </w:r>
            <w:r w:rsidR="00A33302">
              <w:rPr>
                <w:i w:val="0"/>
                <w:noProof/>
                <w:webHidden/>
                <w:sz w:val="22"/>
                <w:szCs w:val="22"/>
              </w:rPr>
              <w:t>60</w:t>
            </w:r>
            <w:r w:rsidRPr="00826462">
              <w:rPr>
                <w:i w:val="0"/>
                <w:noProof/>
                <w:webHidden/>
                <w:sz w:val="22"/>
                <w:szCs w:val="22"/>
              </w:rPr>
              <w:fldChar w:fldCharType="end"/>
            </w:r>
          </w:hyperlink>
        </w:p>
        <w:p w:rsidR="00F7175C" w:rsidRPr="00826462" w:rsidRDefault="00F43FBE">
          <w:pPr>
            <w:pStyle w:val="Inhopg3"/>
            <w:rPr>
              <w:rFonts w:eastAsiaTheme="minorEastAsia" w:cstheme="minorBidi"/>
              <w:i w:val="0"/>
              <w:noProof/>
              <w:sz w:val="22"/>
              <w:szCs w:val="22"/>
              <w:lang w:val="nl-NL" w:eastAsia="nl-NL"/>
            </w:rPr>
          </w:pPr>
          <w:hyperlink w:anchor="_Toc300176238" w:history="1">
            <w:r w:rsidR="00F7175C" w:rsidRPr="00826462">
              <w:rPr>
                <w:rStyle w:val="Hyperlink"/>
                <w:i w:val="0"/>
                <w:noProof/>
                <w:sz w:val="22"/>
                <w:szCs w:val="22"/>
                <w:u w:val="none"/>
                <w:lang w:val="nl-NL"/>
              </w:rPr>
              <w:t>3.6.3</w:t>
            </w:r>
            <w:r w:rsidR="00F7175C" w:rsidRPr="00826462">
              <w:rPr>
                <w:rFonts w:eastAsiaTheme="minorEastAsia" w:cstheme="minorBidi"/>
                <w:i w:val="0"/>
                <w:noProof/>
                <w:sz w:val="22"/>
                <w:szCs w:val="22"/>
                <w:lang w:val="nl-NL" w:eastAsia="nl-NL"/>
              </w:rPr>
              <w:tab/>
            </w:r>
            <w:r w:rsidR="00F7175C" w:rsidRPr="00826462">
              <w:rPr>
                <w:rStyle w:val="Hyperlink"/>
                <w:i w:val="0"/>
                <w:noProof/>
                <w:sz w:val="22"/>
                <w:szCs w:val="22"/>
                <w:u w:val="none"/>
                <w:lang w:val="nl-NL"/>
              </w:rPr>
              <w:t>Tussenconclusie</w:t>
            </w:r>
            <w:r w:rsidR="00F7175C" w:rsidRPr="00826462">
              <w:rPr>
                <w:i w:val="0"/>
                <w:noProof/>
                <w:webHidden/>
                <w:sz w:val="22"/>
                <w:szCs w:val="22"/>
              </w:rPr>
              <w:tab/>
            </w:r>
            <w:r w:rsidRPr="00826462">
              <w:rPr>
                <w:i w:val="0"/>
                <w:noProof/>
                <w:webHidden/>
                <w:sz w:val="22"/>
                <w:szCs w:val="22"/>
              </w:rPr>
              <w:fldChar w:fldCharType="begin"/>
            </w:r>
            <w:r w:rsidR="00F7175C" w:rsidRPr="00826462">
              <w:rPr>
                <w:i w:val="0"/>
                <w:noProof/>
                <w:webHidden/>
                <w:sz w:val="22"/>
                <w:szCs w:val="22"/>
              </w:rPr>
              <w:instrText xml:space="preserve"> PAGEREF _Toc300176238 \h </w:instrText>
            </w:r>
            <w:r w:rsidRPr="00826462">
              <w:rPr>
                <w:i w:val="0"/>
                <w:noProof/>
                <w:webHidden/>
                <w:sz w:val="22"/>
                <w:szCs w:val="22"/>
              </w:rPr>
            </w:r>
            <w:r w:rsidRPr="00826462">
              <w:rPr>
                <w:i w:val="0"/>
                <w:noProof/>
                <w:webHidden/>
                <w:sz w:val="22"/>
                <w:szCs w:val="22"/>
              </w:rPr>
              <w:fldChar w:fldCharType="separate"/>
            </w:r>
            <w:r w:rsidR="00A33302">
              <w:rPr>
                <w:i w:val="0"/>
                <w:noProof/>
                <w:webHidden/>
                <w:sz w:val="22"/>
                <w:szCs w:val="22"/>
              </w:rPr>
              <w:t>60</w:t>
            </w:r>
            <w:r w:rsidRPr="00826462">
              <w:rPr>
                <w:i w:val="0"/>
                <w:noProof/>
                <w:webHidden/>
                <w:sz w:val="22"/>
                <w:szCs w:val="22"/>
              </w:rPr>
              <w:fldChar w:fldCharType="end"/>
            </w:r>
          </w:hyperlink>
        </w:p>
        <w:p w:rsidR="00F7175C" w:rsidRPr="00826462" w:rsidRDefault="00F43FBE">
          <w:pPr>
            <w:pStyle w:val="Inhopg2"/>
            <w:rPr>
              <w:rFonts w:eastAsiaTheme="minorEastAsia" w:cstheme="minorBidi"/>
              <w:b w:val="0"/>
              <w:noProof/>
              <w:sz w:val="22"/>
              <w:szCs w:val="22"/>
              <w:lang w:val="nl-NL" w:eastAsia="nl-NL"/>
            </w:rPr>
          </w:pPr>
          <w:hyperlink w:anchor="_Toc300176239" w:history="1">
            <w:r w:rsidR="00F7175C" w:rsidRPr="00826462">
              <w:rPr>
                <w:rStyle w:val="Hyperlink"/>
                <w:b w:val="0"/>
                <w:noProof/>
                <w:sz w:val="22"/>
                <w:szCs w:val="22"/>
                <w:u w:val="none"/>
                <w:lang w:val="nl-NL"/>
              </w:rPr>
              <w:t>3.7</w:t>
            </w:r>
            <w:r w:rsidR="00F7175C" w:rsidRPr="00826462">
              <w:rPr>
                <w:rFonts w:eastAsiaTheme="minorEastAsia" w:cstheme="minorBidi"/>
                <w:b w:val="0"/>
                <w:noProof/>
                <w:sz w:val="22"/>
                <w:szCs w:val="22"/>
                <w:lang w:val="nl-NL" w:eastAsia="nl-NL"/>
              </w:rPr>
              <w:tab/>
            </w:r>
            <w:r w:rsidR="00F7175C" w:rsidRPr="00826462">
              <w:rPr>
                <w:rStyle w:val="Hyperlink"/>
                <w:b w:val="0"/>
                <w:noProof/>
                <w:sz w:val="22"/>
                <w:szCs w:val="22"/>
                <w:u w:val="none"/>
                <w:lang w:val="nl-NL"/>
              </w:rPr>
              <w:t>Samenvatting en conclusie</w:t>
            </w:r>
            <w:r w:rsidR="00826462">
              <w:rPr>
                <w:rStyle w:val="Hyperlink"/>
                <w:b w:val="0"/>
                <w:noProof/>
                <w:sz w:val="22"/>
                <w:szCs w:val="22"/>
                <w:u w:val="none"/>
                <w:lang w:val="nl-NL"/>
              </w:rPr>
              <w:t>s</w:t>
            </w:r>
            <w:r w:rsidR="00F7175C" w:rsidRPr="00826462">
              <w:rPr>
                <w:b w:val="0"/>
                <w:noProof/>
                <w:webHidden/>
                <w:sz w:val="22"/>
                <w:szCs w:val="22"/>
              </w:rPr>
              <w:tab/>
            </w:r>
            <w:r w:rsidRPr="00826462">
              <w:rPr>
                <w:b w:val="0"/>
                <w:noProof/>
                <w:webHidden/>
                <w:sz w:val="22"/>
                <w:szCs w:val="22"/>
              </w:rPr>
              <w:fldChar w:fldCharType="begin"/>
            </w:r>
            <w:r w:rsidR="00F7175C" w:rsidRPr="00826462">
              <w:rPr>
                <w:b w:val="0"/>
                <w:noProof/>
                <w:webHidden/>
                <w:sz w:val="22"/>
                <w:szCs w:val="22"/>
              </w:rPr>
              <w:instrText xml:space="preserve"> PAGEREF _Toc300176239 \h </w:instrText>
            </w:r>
            <w:r w:rsidRPr="00826462">
              <w:rPr>
                <w:b w:val="0"/>
                <w:noProof/>
                <w:webHidden/>
                <w:sz w:val="22"/>
                <w:szCs w:val="22"/>
              </w:rPr>
            </w:r>
            <w:r w:rsidRPr="00826462">
              <w:rPr>
                <w:b w:val="0"/>
                <w:noProof/>
                <w:webHidden/>
                <w:sz w:val="22"/>
                <w:szCs w:val="22"/>
              </w:rPr>
              <w:fldChar w:fldCharType="separate"/>
            </w:r>
            <w:r w:rsidR="00A33302">
              <w:rPr>
                <w:b w:val="0"/>
                <w:noProof/>
                <w:webHidden/>
                <w:sz w:val="22"/>
                <w:szCs w:val="22"/>
              </w:rPr>
              <w:t>61</w:t>
            </w:r>
            <w:r w:rsidRPr="00826462">
              <w:rPr>
                <w:b w:val="0"/>
                <w:noProof/>
                <w:webHidden/>
                <w:sz w:val="22"/>
                <w:szCs w:val="22"/>
              </w:rPr>
              <w:fldChar w:fldCharType="end"/>
            </w:r>
          </w:hyperlink>
        </w:p>
        <w:p w:rsidR="00F7175C" w:rsidRPr="00826462" w:rsidRDefault="00F43FBE">
          <w:pPr>
            <w:pStyle w:val="Inhopg1"/>
            <w:rPr>
              <w:rFonts w:asciiTheme="minorHAnsi" w:eastAsiaTheme="minorEastAsia" w:hAnsiTheme="minorHAnsi" w:cstheme="minorBidi"/>
              <w:b w:val="0"/>
              <w:lang w:val="nl-NL" w:eastAsia="nl-NL"/>
            </w:rPr>
          </w:pPr>
          <w:hyperlink w:anchor="_Toc300176240" w:history="1">
            <w:r w:rsidR="00F7175C" w:rsidRPr="00826462">
              <w:rPr>
                <w:rStyle w:val="Hyperlink"/>
                <w:rFonts w:asciiTheme="minorHAnsi" w:hAnsiTheme="minorHAnsi"/>
                <w:b w:val="0"/>
                <w:u w:val="none"/>
              </w:rPr>
              <w:t>4.</w:t>
            </w:r>
            <w:r w:rsidR="00F7175C" w:rsidRPr="00826462">
              <w:rPr>
                <w:rFonts w:asciiTheme="minorHAnsi" w:eastAsiaTheme="minorEastAsia" w:hAnsiTheme="minorHAnsi" w:cstheme="minorBidi"/>
                <w:b w:val="0"/>
                <w:lang w:val="nl-NL" w:eastAsia="nl-NL"/>
              </w:rPr>
              <w:tab/>
            </w:r>
            <w:r w:rsidR="00F7175C" w:rsidRPr="00826462">
              <w:rPr>
                <w:rStyle w:val="Hyperlink"/>
                <w:rFonts w:asciiTheme="minorHAnsi" w:hAnsiTheme="minorHAnsi"/>
                <w:b w:val="0"/>
                <w:u w:val="none"/>
              </w:rPr>
              <w:t>Winsttoerekening</w:t>
            </w:r>
            <w:r w:rsidR="00F7175C" w:rsidRPr="00826462">
              <w:rPr>
                <w:rFonts w:asciiTheme="minorHAnsi" w:hAnsiTheme="minorHAnsi"/>
                <w:b w:val="0"/>
                <w:webHidden/>
              </w:rPr>
              <w:tab/>
            </w:r>
            <w:r w:rsidRPr="00826462">
              <w:rPr>
                <w:rFonts w:asciiTheme="minorHAnsi" w:hAnsiTheme="minorHAnsi"/>
                <w:b w:val="0"/>
                <w:webHidden/>
              </w:rPr>
              <w:fldChar w:fldCharType="begin"/>
            </w:r>
            <w:r w:rsidR="00F7175C" w:rsidRPr="00826462">
              <w:rPr>
                <w:rFonts w:asciiTheme="minorHAnsi" w:hAnsiTheme="minorHAnsi"/>
                <w:b w:val="0"/>
                <w:webHidden/>
              </w:rPr>
              <w:instrText xml:space="preserve"> PAGEREF _Toc300176240 \h </w:instrText>
            </w:r>
            <w:r w:rsidRPr="00826462">
              <w:rPr>
                <w:rFonts w:asciiTheme="minorHAnsi" w:hAnsiTheme="minorHAnsi"/>
                <w:b w:val="0"/>
                <w:webHidden/>
              </w:rPr>
            </w:r>
            <w:r w:rsidRPr="00826462">
              <w:rPr>
                <w:rFonts w:asciiTheme="minorHAnsi" w:hAnsiTheme="minorHAnsi"/>
                <w:b w:val="0"/>
                <w:webHidden/>
              </w:rPr>
              <w:fldChar w:fldCharType="separate"/>
            </w:r>
            <w:r w:rsidR="00A33302">
              <w:rPr>
                <w:rFonts w:asciiTheme="minorHAnsi" w:hAnsiTheme="minorHAnsi"/>
                <w:b w:val="0"/>
                <w:webHidden/>
              </w:rPr>
              <w:t>64</w:t>
            </w:r>
            <w:r w:rsidRPr="00826462">
              <w:rPr>
                <w:rFonts w:asciiTheme="minorHAnsi" w:hAnsiTheme="minorHAnsi"/>
                <w:b w:val="0"/>
                <w:webHidden/>
              </w:rPr>
              <w:fldChar w:fldCharType="end"/>
            </w:r>
          </w:hyperlink>
        </w:p>
        <w:p w:rsidR="00F7175C" w:rsidRPr="00826462" w:rsidRDefault="00F43FBE">
          <w:pPr>
            <w:pStyle w:val="Inhopg2"/>
            <w:rPr>
              <w:rFonts w:eastAsiaTheme="minorEastAsia" w:cstheme="minorBidi"/>
              <w:b w:val="0"/>
              <w:noProof/>
              <w:sz w:val="22"/>
              <w:szCs w:val="22"/>
              <w:lang w:val="nl-NL" w:eastAsia="nl-NL"/>
            </w:rPr>
          </w:pPr>
          <w:hyperlink w:anchor="_Toc300176241" w:history="1">
            <w:r w:rsidR="00F7175C" w:rsidRPr="00826462">
              <w:rPr>
                <w:rStyle w:val="Hyperlink"/>
                <w:b w:val="0"/>
                <w:noProof/>
                <w:sz w:val="22"/>
                <w:szCs w:val="22"/>
                <w:u w:val="none"/>
                <w:lang w:val="nl-NL"/>
              </w:rPr>
              <w:t>4.1</w:t>
            </w:r>
            <w:r w:rsidR="00F7175C" w:rsidRPr="00826462">
              <w:rPr>
                <w:rFonts w:eastAsiaTheme="minorEastAsia" w:cstheme="minorBidi"/>
                <w:b w:val="0"/>
                <w:noProof/>
                <w:sz w:val="22"/>
                <w:szCs w:val="22"/>
                <w:lang w:val="nl-NL" w:eastAsia="nl-NL"/>
              </w:rPr>
              <w:tab/>
            </w:r>
            <w:r w:rsidR="00F7175C" w:rsidRPr="00826462">
              <w:rPr>
                <w:rStyle w:val="Hyperlink"/>
                <w:b w:val="0"/>
                <w:noProof/>
                <w:sz w:val="22"/>
                <w:szCs w:val="22"/>
                <w:u w:val="none"/>
                <w:lang w:val="nl-NL"/>
              </w:rPr>
              <w:t>Inleiding</w:t>
            </w:r>
            <w:r w:rsidR="00F7175C" w:rsidRPr="00826462">
              <w:rPr>
                <w:b w:val="0"/>
                <w:noProof/>
                <w:webHidden/>
                <w:sz w:val="22"/>
                <w:szCs w:val="22"/>
              </w:rPr>
              <w:tab/>
            </w:r>
            <w:r w:rsidRPr="00826462">
              <w:rPr>
                <w:b w:val="0"/>
                <w:noProof/>
                <w:webHidden/>
                <w:sz w:val="22"/>
                <w:szCs w:val="22"/>
              </w:rPr>
              <w:fldChar w:fldCharType="begin"/>
            </w:r>
            <w:r w:rsidR="00F7175C" w:rsidRPr="00826462">
              <w:rPr>
                <w:b w:val="0"/>
                <w:noProof/>
                <w:webHidden/>
                <w:sz w:val="22"/>
                <w:szCs w:val="22"/>
              </w:rPr>
              <w:instrText xml:space="preserve"> PAGEREF _Toc300176241 \h </w:instrText>
            </w:r>
            <w:r w:rsidRPr="00826462">
              <w:rPr>
                <w:b w:val="0"/>
                <w:noProof/>
                <w:webHidden/>
                <w:sz w:val="22"/>
                <w:szCs w:val="22"/>
              </w:rPr>
            </w:r>
            <w:r w:rsidRPr="00826462">
              <w:rPr>
                <w:b w:val="0"/>
                <w:noProof/>
                <w:webHidden/>
                <w:sz w:val="22"/>
                <w:szCs w:val="22"/>
              </w:rPr>
              <w:fldChar w:fldCharType="separate"/>
            </w:r>
            <w:r w:rsidR="00A33302">
              <w:rPr>
                <w:b w:val="0"/>
                <w:noProof/>
                <w:webHidden/>
                <w:sz w:val="22"/>
                <w:szCs w:val="22"/>
              </w:rPr>
              <w:t>64</w:t>
            </w:r>
            <w:r w:rsidRPr="00826462">
              <w:rPr>
                <w:b w:val="0"/>
                <w:noProof/>
                <w:webHidden/>
                <w:sz w:val="22"/>
                <w:szCs w:val="22"/>
              </w:rPr>
              <w:fldChar w:fldCharType="end"/>
            </w:r>
          </w:hyperlink>
        </w:p>
        <w:p w:rsidR="00F7175C" w:rsidRPr="00826462" w:rsidRDefault="00F43FBE">
          <w:pPr>
            <w:pStyle w:val="Inhopg2"/>
            <w:rPr>
              <w:rFonts w:eastAsiaTheme="minorEastAsia" w:cstheme="minorBidi"/>
              <w:b w:val="0"/>
              <w:noProof/>
              <w:sz w:val="22"/>
              <w:szCs w:val="22"/>
              <w:lang w:val="nl-NL" w:eastAsia="nl-NL"/>
            </w:rPr>
          </w:pPr>
          <w:hyperlink w:anchor="_Toc300176242" w:history="1">
            <w:r w:rsidR="00F7175C" w:rsidRPr="00826462">
              <w:rPr>
                <w:rStyle w:val="Hyperlink"/>
                <w:b w:val="0"/>
                <w:noProof/>
                <w:sz w:val="22"/>
                <w:szCs w:val="22"/>
                <w:u w:val="none"/>
                <w:lang w:val="nl-NL"/>
              </w:rPr>
              <w:t>4.2</w:t>
            </w:r>
            <w:r w:rsidR="00F7175C" w:rsidRPr="00826462">
              <w:rPr>
                <w:rFonts w:eastAsiaTheme="minorEastAsia" w:cstheme="minorBidi"/>
                <w:b w:val="0"/>
                <w:noProof/>
                <w:sz w:val="22"/>
                <w:szCs w:val="22"/>
                <w:lang w:val="nl-NL" w:eastAsia="nl-NL"/>
              </w:rPr>
              <w:tab/>
            </w:r>
            <w:r w:rsidR="00F7175C" w:rsidRPr="00826462">
              <w:rPr>
                <w:rStyle w:val="Hyperlink"/>
                <w:b w:val="0"/>
                <w:noProof/>
                <w:sz w:val="22"/>
                <w:szCs w:val="22"/>
                <w:u w:val="none"/>
                <w:lang w:val="nl-NL"/>
              </w:rPr>
              <w:t>Algemene kosten</w:t>
            </w:r>
            <w:r w:rsidR="00F7175C" w:rsidRPr="00826462">
              <w:rPr>
                <w:b w:val="0"/>
                <w:noProof/>
                <w:webHidden/>
                <w:sz w:val="22"/>
                <w:szCs w:val="22"/>
              </w:rPr>
              <w:tab/>
            </w:r>
            <w:r w:rsidRPr="00826462">
              <w:rPr>
                <w:b w:val="0"/>
                <w:noProof/>
                <w:webHidden/>
                <w:sz w:val="22"/>
                <w:szCs w:val="22"/>
              </w:rPr>
              <w:fldChar w:fldCharType="begin"/>
            </w:r>
            <w:r w:rsidR="00F7175C" w:rsidRPr="00826462">
              <w:rPr>
                <w:b w:val="0"/>
                <w:noProof/>
                <w:webHidden/>
                <w:sz w:val="22"/>
                <w:szCs w:val="22"/>
              </w:rPr>
              <w:instrText xml:space="preserve"> PAGEREF _Toc300176242 \h </w:instrText>
            </w:r>
            <w:r w:rsidRPr="00826462">
              <w:rPr>
                <w:b w:val="0"/>
                <w:noProof/>
                <w:webHidden/>
                <w:sz w:val="22"/>
                <w:szCs w:val="22"/>
              </w:rPr>
            </w:r>
            <w:r w:rsidRPr="00826462">
              <w:rPr>
                <w:b w:val="0"/>
                <w:noProof/>
                <w:webHidden/>
                <w:sz w:val="22"/>
                <w:szCs w:val="22"/>
              </w:rPr>
              <w:fldChar w:fldCharType="separate"/>
            </w:r>
            <w:r w:rsidR="00A33302">
              <w:rPr>
                <w:b w:val="0"/>
                <w:noProof/>
                <w:webHidden/>
                <w:sz w:val="22"/>
                <w:szCs w:val="22"/>
              </w:rPr>
              <w:t>65</w:t>
            </w:r>
            <w:r w:rsidRPr="00826462">
              <w:rPr>
                <w:b w:val="0"/>
                <w:noProof/>
                <w:webHidden/>
                <w:sz w:val="22"/>
                <w:szCs w:val="22"/>
              </w:rPr>
              <w:fldChar w:fldCharType="end"/>
            </w:r>
          </w:hyperlink>
        </w:p>
        <w:p w:rsidR="00F7175C" w:rsidRPr="00826462" w:rsidRDefault="00F43FBE">
          <w:pPr>
            <w:pStyle w:val="Inhopg3"/>
            <w:rPr>
              <w:rFonts w:eastAsiaTheme="minorEastAsia" w:cstheme="minorBidi"/>
              <w:i w:val="0"/>
              <w:noProof/>
              <w:sz w:val="22"/>
              <w:szCs w:val="22"/>
              <w:lang w:val="nl-NL" w:eastAsia="nl-NL"/>
            </w:rPr>
          </w:pPr>
          <w:hyperlink w:anchor="_Toc300176243" w:history="1">
            <w:r w:rsidR="00F7175C" w:rsidRPr="00826462">
              <w:rPr>
                <w:rStyle w:val="Hyperlink"/>
                <w:i w:val="0"/>
                <w:noProof/>
                <w:sz w:val="22"/>
                <w:szCs w:val="22"/>
                <w:u w:val="none"/>
                <w:lang w:val="nl-NL"/>
              </w:rPr>
              <w:t>4.2.1</w:t>
            </w:r>
            <w:r w:rsidR="00F7175C" w:rsidRPr="00826462">
              <w:rPr>
                <w:rFonts w:eastAsiaTheme="minorEastAsia" w:cstheme="minorBidi"/>
                <w:i w:val="0"/>
                <w:noProof/>
                <w:sz w:val="22"/>
                <w:szCs w:val="22"/>
                <w:lang w:val="nl-NL" w:eastAsia="nl-NL"/>
              </w:rPr>
              <w:tab/>
            </w:r>
            <w:r w:rsidR="00F7175C" w:rsidRPr="00826462">
              <w:rPr>
                <w:rStyle w:val="Hyperlink"/>
                <w:i w:val="0"/>
                <w:noProof/>
                <w:sz w:val="22"/>
                <w:szCs w:val="22"/>
                <w:u w:val="none"/>
                <w:lang w:val="nl-NL"/>
              </w:rPr>
              <w:t>Duurzame activa</w:t>
            </w:r>
            <w:r w:rsidR="00F7175C" w:rsidRPr="00826462">
              <w:rPr>
                <w:i w:val="0"/>
                <w:noProof/>
                <w:webHidden/>
                <w:sz w:val="22"/>
                <w:szCs w:val="22"/>
              </w:rPr>
              <w:tab/>
            </w:r>
            <w:r w:rsidRPr="00826462">
              <w:rPr>
                <w:i w:val="0"/>
                <w:noProof/>
                <w:webHidden/>
                <w:sz w:val="22"/>
                <w:szCs w:val="22"/>
              </w:rPr>
              <w:fldChar w:fldCharType="begin"/>
            </w:r>
            <w:r w:rsidR="00F7175C" w:rsidRPr="00826462">
              <w:rPr>
                <w:i w:val="0"/>
                <w:noProof/>
                <w:webHidden/>
                <w:sz w:val="22"/>
                <w:szCs w:val="22"/>
              </w:rPr>
              <w:instrText xml:space="preserve"> PAGEREF _Toc300176243 \h </w:instrText>
            </w:r>
            <w:r w:rsidRPr="00826462">
              <w:rPr>
                <w:i w:val="0"/>
                <w:noProof/>
                <w:webHidden/>
                <w:sz w:val="22"/>
                <w:szCs w:val="22"/>
              </w:rPr>
            </w:r>
            <w:r w:rsidRPr="00826462">
              <w:rPr>
                <w:i w:val="0"/>
                <w:noProof/>
                <w:webHidden/>
                <w:sz w:val="22"/>
                <w:szCs w:val="22"/>
              </w:rPr>
              <w:fldChar w:fldCharType="separate"/>
            </w:r>
            <w:r w:rsidR="00A33302">
              <w:rPr>
                <w:i w:val="0"/>
                <w:noProof/>
                <w:webHidden/>
                <w:sz w:val="22"/>
                <w:szCs w:val="22"/>
              </w:rPr>
              <w:t>65</w:t>
            </w:r>
            <w:r w:rsidRPr="00826462">
              <w:rPr>
                <w:i w:val="0"/>
                <w:noProof/>
                <w:webHidden/>
                <w:sz w:val="22"/>
                <w:szCs w:val="22"/>
              </w:rPr>
              <w:fldChar w:fldCharType="end"/>
            </w:r>
          </w:hyperlink>
        </w:p>
        <w:p w:rsidR="00F7175C" w:rsidRPr="00826462" w:rsidRDefault="00F43FBE">
          <w:pPr>
            <w:pStyle w:val="Inhopg3"/>
            <w:rPr>
              <w:rFonts w:eastAsiaTheme="minorEastAsia" w:cstheme="minorBidi"/>
              <w:i w:val="0"/>
              <w:noProof/>
              <w:sz w:val="22"/>
              <w:szCs w:val="22"/>
              <w:lang w:val="nl-NL" w:eastAsia="nl-NL"/>
            </w:rPr>
          </w:pPr>
          <w:hyperlink w:anchor="_Toc300176244" w:history="1">
            <w:r w:rsidR="00F7175C" w:rsidRPr="00826462">
              <w:rPr>
                <w:rStyle w:val="Hyperlink"/>
                <w:i w:val="0"/>
                <w:noProof/>
                <w:sz w:val="22"/>
                <w:szCs w:val="22"/>
                <w:u w:val="none"/>
                <w:lang w:val="nl-NL"/>
              </w:rPr>
              <w:t>4.2.2</w:t>
            </w:r>
            <w:r w:rsidR="00F7175C" w:rsidRPr="00826462">
              <w:rPr>
                <w:rFonts w:eastAsiaTheme="minorEastAsia" w:cstheme="minorBidi"/>
                <w:i w:val="0"/>
                <w:noProof/>
                <w:sz w:val="22"/>
                <w:szCs w:val="22"/>
                <w:lang w:val="nl-NL" w:eastAsia="nl-NL"/>
              </w:rPr>
              <w:tab/>
            </w:r>
            <w:r w:rsidR="00F7175C" w:rsidRPr="00826462">
              <w:rPr>
                <w:rStyle w:val="Hyperlink"/>
                <w:i w:val="0"/>
                <w:noProof/>
                <w:sz w:val="22"/>
                <w:szCs w:val="22"/>
                <w:u w:val="none"/>
                <w:lang w:val="nl-NL"/>
              </w:rPr>
              <w:t>Goederen en diensten</w:t>
            </w:r>
            <w:r w:rsidR="00F7175C" w:rsidRPr="00826462">
              <w:rPr>
                <w:i w:val="0"/>
                <w:noProof/>
                <w:webHidden/>
                <w:sz w:val="22"/>
                <w:szCs w:val="22"/>
              </w:rPr>
              <w:tab/>
            </w:r>
            <w:r w:rsidRPr="00826462">
              <w:rPr>
                <w:i w:val="0"/>
                <w:noProof/>
                <w:webHidden/>
                <w:sz w:val="22"/>
                <w:szCs w:val="22"/>
              </w:rPr>
              <w:fldChar w:fldCharType="begin"/>
            </w:r>
            <w:r w:rsidR="00F7175C" w:rsidRPr="00826462">
              <w:rPr>
                <w:i w:val="0"/>
                <w:noProof/>
                <w:webHidden/>
                <w:sz w:val="22"/>
                <w:szCs w:val="22"/>
              </w:rPr>
              <w:instrText xml:space="preserve"> PAGEREF _Toc300176244 \h </w:instrText>
            </w:r>
            <w:r w:rsidRPr="00826462">
              <w:rPr>
                <w:i w:val="0"/>
                <w:noProof/>
                <w:webHidden/>
                <w:sz w:val="22"/>
                <w:szCs w:val="22"/>
              </w:rPr>
            </w:r>
            <w:r w:rsidRPr="00826462">
              <w:rPr>
                <w:i w:val="0"/>
                <w:noProof/>
                <w:webHidden/>
                <w:sz w:val="22"/>
                <w:szCs w:val="22"/>
              </w:rPr>
              <w:fldChar w:fldCharType="separate"/>
            </w:r>
            <w:r w:rsidR="00A33302">
              <w:rPr>
                <w:i w:val="0"/>
                <w:noProof/>
                <w:webHidden/>
                <w:sz w:val="22"/>
                <w:szCs w:val="22"/>
              </w:rPr>
              <w:t>68</w:t>
            </w:r>
            <w:r w:rsidRPr="00826462">
              <w:rPr>
                <w:i w:val="0"/>
                <w:noProof/>
                <w:webHidden/>
                <w:sz w:val="22"/>
                <w:szCs w:val="22"/>
              </w:rPr>
              <w:fldChar w:fldCharType="end"/>
            </w:r>
          </w:hyperlink>
        </w:p>
        <w:p w:rsidR="00F7175C" w:rsidRPr="00826462" w:rsidRDefault="00F43FBE">
          <w:pPr>
            <w:pStyle w:val="Inhopg3"/>
            <w:rPr>
              <w:rFonts w:eastAsiaTheme="minorEastAsia" w:cstheme="minorBidi"/>
              <w:i w:val="0"/>
              <w:noProof/>
              <w:sz w:val="22"/>
              <w:szCs w:val="22"/>
              <w:lang w:val="nl-NL" w:eastAsia="nl-NL"/>
            </w:rPr>
          </w:pPr>
          <w:hyperlink w:anchor="_Toc300176245" w:history="1">
            <w:r w:rsidR="00F7175C" w:rsidRPr="00826462">
              <w:rPr>
                <w:rStyle w:val="Hyperlink"/>
                <w:i w:val="0"/>
                <w:noProof/>
                <w:sz w:val="22"/>
                <w:szCs w:val="22"/>
                <w:u w:val="none"/>
                <w:lang w:val="nl-NL"/>
              </w:rPr>
              <w:t>4.2.3</w:t>
            </w:r>
            <w:r w:rsidR="00F7175C" w:rsidRPr="00826462">
              <w:rPr>
                <w:rFonts w:eastAsiaTheme="minorEastAsia" w:cstheme="minorBidi"/>
                <w:i w:val="0"/>
                <w:noProof/>
                <w:sz w:val="22"/>
                <w:szCs w:val="22"/>
                <w:lang w:val="nl-NL" w:eastAsia="nl-NL"/>
              </w:rPr>
              <w:tab/>
            </w:r>
            <w:r w:rsidR="00F7175C" w:rsidRPr="00826462">
              <w:rPr>
                <w:rStyle w:val="Hyperlink"/>
                <w:i w:val="0"/>
                <w:noProof/>
                <w:sz w:val="22"/>
                <w:szCs w:val="22"/>
                <w:u w:val="none"/>
                <w:lang w:val="nl-NL"/>
              </w:rPr>
              <w:t>Tussenconclusie</w:t>
            </w:r>
            <w:r w:rsidR="00F7175C" w:rsidRPr="00826462">
              <w:rPr>
                <w:i w:val="0"/>
                <w:noProof/>
                <w:webHidden/>
                <w:sz w:val="22"/>
                <w:szCs w:val="22"/>
              </w:rPr>
              <w:tab/>
            </w:r>
            <w:r w:rsidRPr="00826462">
              <w:rPr>
                <w:i w:val="0"/>
                <w:noProof/>
                <w:webHidden/>
                <w:sz w:val="22"/>
                <w:szCs w:val="22"/>
              </w:rPr>
              <w:fldChar w:fldCharType="begin"/>
            </w:r>
            <w:r w:rsidR="00F7175C" w:rsidRPr="00826462">
              <w:rPr>
                <w:i w:val="0"/>
                <w:noProof/>
                <w:webHidden/>
                <w:sz w:val="22"/>
                <w:szCs w:val="22"/>
              </w:rPr>
              <w:instrText xml:space="preserve"> PAGEREF _Toc300176245 \h </w:instrText>
            </w:r>
            <w:r w:rsidRPr="00826462">
              <w:rPr>
                <w:i w:val="0"/>
                <w:noProof/>
                <w:webHidden/>
                <w:sz w:val="22"/>
                <w:szCs w:val="22"/>
              </w:rPr>
            </w:r>
            <w:r w:rsidRPr="00826462">
              <w:rPr>
                <w:i w:val="0"/>
                <w:noProof/>
                <w:webHidden/>
                <w:sz w:val="22"/>
                <w:szCs w:val="22"/>
              </w:rPr>
              <w:fldChar w:fldCharType="separate"/>
            </w:r>
            <w:r w:rsidR="00A33302">
              <w:rPr>
                <w:i w:val="0"/>
                <w:noProof/>
                <w:webHidden/>
                <w:sz w:val="22"/>
                <w:szCs w:val="22"/>
              </w:rPr>
              <w:t>70</w:t>
            </w:r>
            <w:r w:rsidRPr="00826462">
              <w:rPr>
                <w:i w:val="0"/>
                <w:noProof/>
                <w:webHidden/>
                <w:sz w:val="22"/>
                <w:szCs w:val="22"/>
              </w:rPr>
              <w:fldChar w:fldCharType="end"/>
            </w:r>
          </w:hyperlink>
        </w:p>
        <w:p w:rsidR="00F7175C" w:rsidRPr="00826462" w:rsidRDefault="00F43FBE">
          <w:pPr>
            <w:pStyle w:val="Inhopg2"/>
            <w:rPr>
              <w:rFonts w:eastAsiaTheme="minorEastAsia" w:cstheme="minorBidi"/>
              <w:b w:val="0"/>
              <w:noProof/>
              <w:sz w:val="22"/>
              <w:szCs w:val="22"/>
              <w:lang w:val="nl-NL" w:eastAsia="nl-NL"/>
            </w:rPr>
          </w:pPr>
          <w:hyperlink w:anchor="_Toc300176246" w:history="1">
            <w:r w:rsidR="00F7175C" w:rsidRPr="00826462">
              <w:rPr>
                <w:rStyle w:val="Hyperlink"/>
                <w:b w:val="0"/>
                <w:noProof/>
                <w:sz w:val="22"/>
                <w:szCs w:val="22"/>
                <w:u w:val="none"/>
                <w:lang w:val="nl-NL"/>
              </w:rPr>
              <w:t>4.3</w:t>
            </w:r>
            <w:r w:rsidR="00F7175C" w:rsidRPr="00826462">
              <w:rPr>
                <w:rFonts w:eastAsiaTheme="minorEastAsia" w:cstheme="minorBidi"/>
                <w:b w:val="0"/>
                <w:noProof/>
                <w:sz w:val="22"/>
                <w:szCs w:val="22"/>
                <w:lang w:val="nl-NL" w:eastAsia="nl-NL"/>
              </w:rPr>
              <w:tab/>
            </w:r>
            <w:r w:rsidR="00F7175C" w:rsidRPr="00826462">
              <w:rPr>
                <w:rStyle w:val="Hyperlink"/>
                <w:b w:val="0"/>
                <w:noProof/>
                <w:sz w:val="22"/>
                <w:szCs w:val="22"/>
                <w:u w:val="none"/>
                <w:lang w:val="nl-NL"/>
              </w:rPr>
              <w:t>Specifieke kosten</w:t>
            </w:r>
            <w:r w:rsidR="00F7175C" w:rsidRPr="00826462">
              <w:rPr>
                <w:b w:val="0"/>
                <w:noProof/>
                <w:webHidden/>
                <w:sz w:val="22"/>
                <w:szCs w:val="22"/>
              </w:rPr>
              <w:tab/>
            </w:r>
            <w:r w:rsidRPr="00826462">
              <w:rPr>
                <w:b w:val="0"/>
                <w:noProof/>
                <w:webHidden/>
                <w:sz w:val="22"/>
                <w:szCs w:val="22"/>
              </w:rPr>
              <w:fldChar w:fldCharType="begin"/>
            </w:r>
            <w:r w:rsidR="00F7175C" w:rsidRPr="00826462">
              <w:rPr>
                <w:b w:val="0"/>
                <w:noProof/>
                <w:webHidden/>
                <w:sz w:val="22"/>
                <w:szCs w:val="22"/>
              </w:rPr>
              <w:instrText xml:space="preserve"> PAGEREF _Toc300176246 \h </w:instrText>
            </w:r>
            <w:r w:rsidRPr="00826462">
              <w:rPr>
                <w:b w:val="0"/>
                <w:noProof/>
                <w:webHidden/>
                <w:sz w:val="22"/>
                <w:szCs w:val="22"/>
              </w:rPr>
            </w:r>
            <w:r w:rsidRPr="00826462">
              <w:rPr>
                <w:b w:val="0"/>
                <w:noProof/>
                <w:webHidden/>
                <w:sz w:val="22"/>
                <w:szCs w:val="22"/>
              </w:rPr>
              <w:fldChar w:fldCharType="separate"/>
            </w:r>
            <w:r w:rsidR="00A33302">
              <w:rPr>
                <w:b w:val="0"/>
                <w:noProof/>
                <w:webHidden/>
                <w:sz w:val="22"/>
                <w:szCs w:val="22"/>
              </w:rPr>
              <w:t>70</w:t>
            </w:r>
            <w:r w:rsidRPr="00826462">
              <w:rPr>
                <w:b w:val="0"/>
                <w:noProof/>
                <w:webHidden/>
                <w:sz w:val="22"/>
                <w:szCs w:val="22"/>
              </w:rPr>
              <w:fldChar w:fldCharType="end"/>
            </w:r>
          </w:hyperlink>
        </w:p>
        <w:p w:rsidR="00F7175C" w:rsidRPr="00826462" w:rsidRDefault="00F43FBE">
          <w:pPr>
            <w:pStyle w:val="Inhopg3"/>
            <w:rPr>
              <w:rFonts w:eastAsiaTheme="minorEastAsia" w:cstheme="minorBidi"/>
              <w:i w:val="0"/>
              <w:noProof/>
              <w:sz w:val="22"/>
              <w:szCs w:val="22"/>
              <w:lang w:val="nl-NL" w:eastAsia="nl-NL"/>
            </w:rPr>
          </w:pPr>
          <w:hyperlink w:anchor="_Toc300176247" w:history="1">
            <w:r w:rsidR="00F7175C" w:rsidRPr="00826462">
              <w:rPr>
                <w:rStyle w:val="Hyperlink"/>
                <w:i w:val="0"/>
                <w:noProof/>
                <w:sz w:val="22"/>
                <w:szCs w:val="22"/>
                <w:u w:val="none"/>
                <w:lang w:val="nl-NL"/>
              </w:rPr>
              <w:t>4.3.1</w:t>
            </w:r>
            <w:r w:rsidR="00F7175C" w:rsidRPr="00826462">
              <w:rPr>
                <w:rFonts w:eastAsiaTheme="minorEastAsia" w:cstheme="minorBidi"/>
                <w:i w:val="0"/>
                <w:noProof/>
                <w:sz w:val="22"/>
                <w:szCs w:val="22"/>
                <w:lang w:val="nl-NL" w:eastAsia="nl-NL"/>
              </w:rPr>
              <w:tab/>
            </w:r>
            <w:r w:rsidR="00F7175C" w:rsidRPr="00826462">
              <w:rPr>
                <w:rStyle w:val="Hyperlink"/>
                <w:i w:val="0"/>
                <w:noProof/>
                <w:sz w:val="22"/>
                <w:szCs w:val="22"/>
                <w:u w:val="none"/>
                <w:lang w:val="nl-NL"/>
              </w:rPr>
              <w:t>Inleiding</w:t>
            </w:r>
            <w:r w:rsidR="00F7175C" w:rsidRPr="00826462">
              <w:rPr>
                <w:i w:val="0"/>
                <w:noProof/>
                <w:webHidden/>
                <w:sz w:val="22"/>
                <w:szCs w:val="22"/>
              </w:rPr>
              <w:tab/>
            </w:r>
            <w:r w:rsidRPr="00826462">
              <w:rPr>
                <w:i w:val="0"/>
                <w:noProof/>
                <w:webHidden/>
                <w:sz w:val="22"/>
                <w:szCs w:val="22"/>
              </w:rPr>
              <w:fldChar w:fldCharType="begin"/>
            </w:r>
            <w:r w:rsidR="00F7175C" w:rsidRPr="00826462">
              <w:rPr>
                <w:i w:val="0"/>
                <w:noProof/>
                <w:webHidden/>
                <w:sz w:val="22"/>
                <w:szCs w:val="22"/>
              </w:rPr>
              <w:instrText xml:space="preserve"> PAGEREF _Toc300176247 \h </w:instrText>
            </w:r>
            <w:r w:rsidRPr="00826462">
              <w:rPr>
                <w:i w:val="0"/>
                <w:noProof/>
                <w:webHidden/>
                <w:sz w:val="22"/>
                <w:szCs w:val="22"/>
              </w:rPr>
            </w:r>
            <w:r w:rsidRPr="00826462">
              <w:rPr>
                <w:i w:val="0"/>
                <w:noProof/>
                <w:webHidden/>
                <w:sz w:val="22"/>
                <w:szCs w:val="22"/>
              </w:rPr>
              <w:fldChar w:fldCharType="separate"/>
            </w:r>
            <w:r w:rsidR="00A33302">
              <w:rPr>
                <w:i w:val="0"/>
                <w:noProof/>
                <w:webHidden/>
                <w:sz w:val="22"/>
                <w:szCs w:val="22"/>
              </w:rPr>
              <w:t>70</w:t>
            </w:r>
            <w:r w:rsidRPr="00826462">
              <w:rPr>
                <w:i w:val="0"/>
                <w:noProof/>
                <w:webHidden/>
                <w:sz w:val="22"/>
                <w:szCs w:val="22"/>
              </w:rPr>
              <w:fldChar w:fldCharType="end"/>
            </w:r>
          </w:hyperlink>
        </w:p>
        <w:p w:rsidR="00F7175C" w:rsidRPr="00826462" w:rsidRDefault="00F43FBE">
          <w:pPr>
            <w:pStyle w:val="Inhopg3"/>
            <w:rPr>
              <w:rFonts w:eastAsiaTheme="minorEastAsia" w:cstheme="minorBidi"/>
              <w:i w:val="0"/>
              <w:noProof/>
              <w:sz w:val="22"/>
              <w:szCs w:val="22"/>
              <w:lang w:val="nl-NL" w:eastAsia="nl-NL"/>
            </w:rPr>
          </w:pPr>
          <w:hyperlink w:anchor="_Toc300176248" w:history="1">
            <w:r w:rsidR="00F7175C" w:rsidRPr="00826462">
              <w:rPr>
                <w:rStyle w:val="Hyperlink"/>
                <w:i w:val="0"/>
                <w:noProof/>
                <w:sz w:val="22"/>
                <w:szCs w:val="22"/>
                <w:u w:val="none"/>
                <w:lang w:val="nl-NL"/>
              </w:rPr>
              <w:t>4.3.2</w:t>
            </w:r>
            <w:r w:rsidR="00F7175C" w:rsidRPr="00826462">
              <w:rPr>
                <w:rFonts w:eastAsiaTheme="minorEastAsia" w:cstheme="minorBidi"/>
                <w:i w:val="0"/>
                <w:noProof/>
                <w:sz w:val="22"/>
                <w:szCs w:val="22"/>
                <w:lang w:val="nl-NL" w:eastAsia="nl-NL"/>
              </w:rPr>
              <w:tab/>
            </w:r>
            <w:r w:rsidR="00F7175C" w:rsidRPr="00826462">
              <w:rPr>
                <w:rStyle w:val="Hyperlink"/>
                <w:i w:val="0"/>
                <w:noProof/>
                <w:sz w:val="22"/>
                <w:szCs w:val="22"/>
                <w:u w:val="none"/>
                <w:lang w:val="nl-NL"/>
              </w:rPr>
              <w:t>Rentekosten</w:t>
            </w:r>
            <w:r w:rsidR="00F7175C" w:rsidRPr="00826462">
              <w:rPr>
                <w:i w:val="0"/>
                <w:noProof/>
                <w:webHidden/>
                <w:sz w:val="22"/>
                <w:szCs w:val="22"/>
              </w:rPr>
              <w:tab/>
            </w:r>
            <w:r w:rsidRPr="00826462">
              <w:rPr>
                <w:i w:val="0"/>
                <w:noProof/>
                <w:webHidden/>
                <w:sz w:val="22"/>
                <w:szCs w:val="22"/>
              </w:rPr>
              <w:fldChar w:fldCharType="begin"/>
            </w:r>
            <w:r w:rsidR="00F7175C" w:rsidRPr="00826462">
              <w:rPr>
                <w:i w:val="0"/>
                <w:noProof/>
                <w:webHidden/>
                <w:sz w:val="22"/>
                <w:szCs w:val="22"/>
              </w:rPr>
              <w:instrText xml:space="preserve"> PAGEREF _Toc300176248 \h </w:instrText>
            </w:r>
            <w:r w:rsidRPr="00826462">
              <w:rPr>
                <w:i w:val="0"/>
                <w:noProof/>
                <w:webHidden/>
                <w:sz w:val="22"/>
                <w:szCs w:val="22"/>
              </w:rPr>
            </w:r>
            <w:r w:rsidRPr="00826462">
              <w:rPr>
                <w:i w:val="0"/>
                <w:noProof/>
                <w:webHidden/>
                <w:sz w:val="22"/>
                <w:szCs w:val="22"/>
              </w:rPr>
              <w:fldChar w:fldCharType="separate"/>
            </w:r>
            <w:r w:rsidR="00A33302">
              <w:rPr>
                <w:i w:val="0"/>
                <w:noProof/>
                <w:webHidden/>
                <w:sz w:val="22"/>
                <w:szCs w:val="22"/>
              </w:rPr>
              <w:t>71</w:t>
            </w:r>
            <w:r w:rsidRPr="00826462">
              <w:rPr>
                <w:i w:val="0"/>
                <w:noProof/>
                <w:webHidden/>
                <w:sz w:val="22"/>
                <w:szCs w:val="22"/>
              </w:rPr>
              <w:fldChar w:fldCharType="end"/>
            </w:r>
          </w:hyperlink>
        </w:p>
        <w:p w:rsidR="00F7175C" w:rsidRPr="00826462" w:rsidRDefault="00F43FBE">
          <w:pPr>
            <w:pStyle w:val="Inhopg4"/>
            <w:tabs>
              <w:tab w:val="left" w:pos="1760"/>
              <w:tab w:val="right" w:leader="dot" w:pos="9062"/>
            </w:tabs>
            <w:rPr>
              <w:i w:val="0"/>
              <w:noProof/>
              <w:sz w:val="22"/>
            </w:rPr>
          </w:pPr>
          <w:hyperlink w:anchor="_Toc300176249" w:history="1">
            <w:r w:rsidR="00F7175C" w:rsidRPr="00826462">
              <w:rPr>
                <w:rStyle w:val="Hyperlink"/>
                <w:i w:val="0"/>
                <w:noProof/>
                <w:sz w:val="22"/>
                <w:u w:val="none"/>
              </w:rPr>
              <w:t>4.3.2.1</w:t>
            </w:r>
            <w:r w:rsidR="00F7175C" w:rsidRPr="00826462">
              <w:rPr>
                <w:i w:val="0"/>
                <w:noProof/>
                <w:sz w:val="22"/>
              </w:rPr>
              <w:tab/>
            </w:r>
            <w:r w:rsidR="00F7175C" w:rsidRPr="00826462">
              <w:rPr>
                <w:rStyle w:val="Hyperlink"/>
                <w:i w:val="0"/>
                <w:noProof/>
                <w:sz w:val="22"/>
                <w:u w:val="none"/>
              </w:rPr>
              <w:t>Behandeling volgens de OESO</w:t>
            </w:r>
            <w:r w:rsidR="00F7175C" w:rsidRPr="00826462">
              <w:rPr>
                <w:i w:val="0"/>
                <w:noProof/>
                <w:webHidden/>
                <w:sz w:val="22"/>
              </w:rPr>
              <w:tab/>
            </w:r>
            <w:r w:rsidRPr="00826462">
              <w:rPr>
                <w:i w:val="0"/>
                <w:noProof/>
                <w:webHidden/>
                <w:sz w:val="22"/>
              </w:rPr>
              <w:fldChar w:fldCharType="begin"/>
            </w:r>
            <w:r w:rsidR="00F7175C" w:rsidRPr="00826462">
              <w:rPr>
                <w:i w:val="0"/>
                <w:noProof/>
                <w:webHidden/>
                <w:sz w:val="22"/>
              </w:rPr>
              <w:instrText xml:space="preserve"> PAGEREF _Toc300176249 \h </w:instrText>
            </w:r>
            <w:r w:rsidRPr="00826462">
              <w:rPr>
                <w:i w:val="0"/>
                <w:noProof/>
                <w:webHidden/>
                <w:sz w:val="22"/>
              </w:rPr>
            </w:r>
            <w:r w:rsidRPr="00826462">
              <w:rPr>
                <w:i w:val="0"/>
                <w:noProof/>
                <w:webHidden/>
                <w:sz w:val="22"/>
              </w:rPr>
              <w:fldChar w:fldCharType="separate"/>
            </w:r>
            <w:r w:rsidR="00A33302">
              <w:rPr>
                <w:i w:val="0"/>
                <w:noProof/>
                <w:webHidden/>
                <w:sz w:val="22"/>
              </w:rPr>
              <w:t>71</w:t>
            </w:r>
            <w:r w:rsidRPr="00826462">
              <w:rPr>
                <w:i w:val="0"/>
                <w:noProof/>
                <w:webHidden/>
                <w:sz w:val="22"/>
              </w:rPr>
              <w:fldChar w:fldCharType="end"/>
            </w:r>
          </w:hyperlink>
        </w:p>
        <w:p w:rsidR="00F7175C" w:rsidRPr="00826462" w:rsidRDefault="00F43FBE">
          <w:pPr>
            <w:pStyle w:val="Inhopg4"/>
            <w:tabs>
              <w:tab w:val="left" w:pos="1760"/>
              <w:tab w:val="right" w:leader="dot" w:pos="9062"/>
            </w:tabs>
            <w:rPr>
              <w:i w:val="0"/>
              <w:noProof/>
              <w:sz w:val="22"/>
            </w:rPr>
          </w:pPr>
          <w:hyperlink w:anchor="_Toc300176250" w:history="1">
            <w:r w:rsidR="00F7175C" w:rsidRPr="00826462">
              <w:rPr>
                <w:rStyle w:val="Hyperlink"/>
                <w:i w:val="0"/>
                <w:noProof/>
                <w:sz w:val="22"/>
                <w:u w:val="none"/>
              </w:rPr>
              <w:t>4.3.2.2</w:t>
            </w:r>
            <w:r w:rsidR="00F7175C" w:rsidRPr="00826462">
              <w:rPr>
                <w:i w:val="0"/>
                <w:noProof/>
                <w:sz w:val="22"/>
              </w:rPr>
              <w:tab/>
            </w:r>
            <w:r w:rsidR="00F7175C" w:rsidRPr="00826462">
              <w:rPr>
                <w:rStyle w:val="Hyperlink"/>
                <w:i w:val="0"/>
                <w:noProof/>
                <w:sz w:val="22"/>
                <w:u w:val="none"/>
              </w:rPr>
              <w:t>Nederlandse jurisprudentie</w:t>
            </w:r>
            <w:r w:rsidR="00F7175C" w:rsidRPr="00826462">
              <w:rPr>
                <w:i w:val="0"/>
                <w:noProof/>
                <w:webHidden/>
                <w:sz w:val="22"/>
              </w:rPr>
              <w:tab/>
            </w:r>
            <w:r w:rsidRPr="00826462">
              <w:rPr>
                <w:i w:val="0"/>
                <w:noProof/>
                <w:webHidden/>
                <w:sz w:val="22"/>
              </w:rPr>
              <w:fldChar w:fldCharType="begin"/>
            </w:r>
            <w:r w:rsidR="00F7175C" w:rsidRPr="00826462">
              <w:rPr>
                <w:i w:val="0"/>
                <w:noProof/>
                <w:webHidden/>
                <w:sz w:val="22"/>
              </w:rPr>
              <w:instrText xml:space="preserve"> PAGEREF _Toc300176250 \h </w:instrText>
            </w:r>
            <w:r w:rsidRPr="00826462">
              <w:rPr>
                <w:i w:val="0"/>
                <w:noProof/>
                <w:webHidden/>
                <w:sz w:val="22"/>
              </w:rPr>
            </w:r>
            <w:r w:rsidRPr="00826462">
              <w:rPr>
                <w:i w:val="0"/>
                <w:noProof/>
                <w:webHidden/>
                <w:sz w:val="22"/>
              </w:rPr>
              <w:fldChar w:fldCharType="separate"/>
            </w:r>
            <w:r w:rsidR="00A33302">
              <w:rPr>
                <w:i w:val="0"/>
                <w:noProof/>
                <w:webHidden/>
                <w:sz w:val="22"/>
              </w:rPr>
              <w:t>73</w:t>
            </w:r>
            <w:r w:rsidRPr="00826462">
              <w:rPr>
                <w:i w:val="0"/>
                <w:noProof/>
                <w:webHidden/>
                <w:sz w:val="22"/>
              </w:rPr>
              <w:fldChar w:fldCharType="end"/>
            </w:r>
          </w:hyperlink>
        </w:p>
        <w:p w:rsidR="00F7175C" w:rsidRPr="00826462" w:rsidRDefault="00F43FBE">
          <w:pPr>
            <w:pStyle w:val="Inhopg4"/>
            <w:tabs>
              <w:tab w:val="left" w:pos="1760"/>
              <w:tab w:val="right" w:leader="dot" w:pos="9062"/>
            </w:tabs>
            <w:rPr>
              <w:i w:val="0"/>
              <w:noProof/>
              <w:sz w:val="22"/>
            </w:rPr>
          </w:pPr>
          <w:hyperlink w:anchor="_Toc300176251" w:history="1">
            <w:r w:rsidR="00F7175C" w:rsidRPr="00826462">
              <w:rPr>
                <w:rStyle w:val="Hyperlink"/>
                <w:i w:val="0"/>
                <w:noProof/>
                <w:sz w:val="22"/>
                <w:u w:val="none"/>
              </w:rPr>
              <w:t>4.3.2.3</w:t>
            </w:r>
            <w:r w:rsidR="00F7175C" w:rsidRPr="00826462">
              <w:rPr>
                <w:i w:val="0"/>
                <w:noProof/>
                <w:sz w:val="22"/>
              </w:rPr>
              <w:tab/>
            </w:r>
            <w:r w:rsidR="00F7175C" w:rsidRPr="00826462">
              <w:rPr>
                <w:rStyle w:val="Hyperlink"/>
                <w:i w:val="0"/>
                <w:noProof/>
                <w:sz w:val="22"/>
                <w:u w:val="none"/>
              </w:rPr>
              <w:t>Vergelijking Nederlandse methode en OESO methode</w:t>
            </w:r>
            <w:r w:rsidR="00F7175C" w:rsidRPr="00826462">
              <w:rPr>
                <w:i w:val="0"/>
                <w:noProof/>
                <w:webHidden/>
                <w:sz w:val="22"/>
              </w:rPr>
              <w:tab/>
            </w:r>
            <w:r w:rsidRPr="00826462">
              <w:rPr>
                <w:i w:val="0"/>
                <w:noProof/>
                <w:webHidden/>
                <w:sz w:val="22"/>
              </w:rPr>
              <w:fldChar w:fldCharType="begin"/>
            </w:r>
            <w:r w:rsidR="00F7175C" w:rsidRPr="00826462">
              <w:rPr>
                <w:i w:val="0"/>
                <w:noProof/>
                <w:webHidden/>
                <w:sz w:val="22"/>
              </w:rPr>
              <w:instrText xml:space="preserve"> PAGEREF _Toc300176251 \h </w:instrText>
            </w:r>
            <w:r w:rsidRPr="00826462">
              <w:rPr>
                <w:i w:val="0"/>
                <w:noProof/>
                <w:webHidden/>
                <w:sz w:val="22"/>
              </w:rPr>
            </w:r>
            <w:r w:rsidRPr="00826462">
              <w:rPr>
                <w:i w:val="0"/>
                <w:noProof/>
                <w:webHidden/>
                <w:sz w:val="22"/>
              </w:rPr>
              <w:fldChar w:fldCharType="separate"/>
            </w:r>
            <w:r w:rsidR="00A33302">
              <w:rPr>
                <w:i w:val="0"/>
                <w:noProof/>
                <w:webHidden/>
                <w:sz w:val="22"/>
              </w:rPr>
              <w:t>75</w:t>
            </w:r>
            <w:r w:rsidRPr="00826462">
              <w:rPr>
                <w:i w:val="0"/>
                <w:noProof/>
                <w:webHidden/>
                <w:sz w:val="22"/>
              </w:rPr>
              <w:fldChar w:fldCharType="end"/>
            </w:r>
          </w:hyperlink>
        </w:p>
        <w:p w:rsidR="00F7175C" w:rsidRPr="00826462" w:rsidRDefault="00F43FBE">
          <w:pPr>
            <w:pStyle w:val="Inhopg4"/>
            <w:tabs>
              <w:tab w:val="left" w:pos="1760"/>
              <w:tab w:val="right" w:leader="dot" w:pos="9062"/>
            </w:tabs>
            <w:rPr>
              <w:i w:val="0"/>
              <w:noProof/>
              <w:sz w:val="22"/>
            </w:rPr>
          </w:pPr>
          <w:hyperlink w:anchor="_Toc300176252" w:history="1">
            <w:r w:rsidR="00F7175C" w:rsidRPr="00826462">
              <w:rPr>
                <w:rStyle w:val="Hyperlink"/>
                <w:i w:val="0"/>
                <w:noProof/>
                <w:sz w:val="22"/>
                <w:u w:val="none"/>
              </w:rPr>
              <w:t>4.3.2.4</w:t>
            </w:r>
            <w:r w:rsidR="00F7175C" w:rsidRPr="00826462">
              <w:rPr>
                <w:i w:val="0"/>
                <w:noProof/>
                <w:sz w:val="22"/>
              </w:rPr>
              <w:tab/>
            </w:r>
            <w:r w:rsidR="00F7175C" w:rsidRPr="00826462">
              <w:rPr>
                <w:rStyle w:val="Hyperlink"/>
                <w:i w:val="0"/>
                <w:noProof/>
                <w:sz w:val="22"/>
                <w:u w:val="none"/>
              </w:rPr>
              <w:t>Renteaftrekbeperkingen</w:t>
            </w:r>
            <w:r w:rsidR="00F7175C" w:rsidRPr="00826462">
              <w:rPr>
                <w:i w:val="0"/>
                <w:noProof/>
                <w:webHidden/>
                <w:sz w:val="22"/>
              </w:rPr>
              <w:tab/>
            </w:r>
            <w:r w:rsidRPr="00826462">
              <w:rPr>
                <w:i w:val="0"/>
                <w:noProof/>
                <w:webHidden/>
                <w:sz w:val="22"/>
              </w:rPr>
              <w:fldChar w:fldCharType="begin"/>
            </w:r>
            <w:r w:rsidR="00F7175C" w:rsidRPr="00826462">
              <w:rPr>
                <w:i w:val="0"/>
                <w:noProof/>
                <w:webHidden/>
                <w:sz w:val="22"/>
              </w:rPr>
              <w:instrText xml:space="preserve"> PAGEREF _Toc300176252 \h </w:instrText>
            </w:r>
            <w:r w:rsidRPr="00826462">
              <w:rPr>
                <w:i w:val="0"/>
                <w:noProof/>
                <w:webHidden/>
                <w:sz w:val="22"/>
              </w:rPr>
            </w:r>
            <w:r w:rsidRPr="00826462">
              <w:rPr>
                <w:i w:val="0"/>
                <w:noProof/>
                <w:webHidden/>
                <w:sz w:val="22"/>
              </w:rPr>
              <w:fldChar w:fldCharType="separate"/>
            </w:r>
            <w:r w:rsidR="00A33302">
              <w:rPr>
                <w:i w:val="0"/>
                <w:noProof/>
                <w:webHidden/>
                <w:sz w:val="22"/>
              </w:rPr>
              <w:t>76</w:t>
            </w:r>
            <w:r w:rsidRPr="00826462">
              <w:rPr>
                <w:i w:val="0"/>
                <w:noProof/>
                <w:webHidden/>
                <w:sz w:val="22"/>
              </w:rPr>
              <w:fldChar w:fldCharType="end"/>
            </w:r>
          </w:hyperlink>
        </w:p>
        <w:p w:rsidR="00F7175C" w:rsidRPr="00826462" w:rsidRDefault="00F43FBE">
          <w:pPr>
            <w:pStyle w:val="Inhopg4"/>
            <w:tabs>
              <w:tab w:val="left" w:pos="1760"/>
              <w:tab w:val="right" w:leader="dot" w:pos="9062"/>
            </w:tabs>
            <w:rPr>
              <w:i w:val="0"/>
              <w:noProof/>
              <w:sz w:val="22"/>
            </w:rPr>
          </w:pPr>
          <w:hyperlink w:anchor="_Toc300176253" w:history="1">
            <w:r w:rsidR="00F7175C" w:rsidRPr="00826462">
              <w:rPr>
                <w:rStyle w:val="Hyperlink"/>
                <w:i w:val="0"/>
                <w:noProof/>
                <w:sz w:val="22"/>
                <w:u w:val="none"/>
              </w:rPr>
              <w:t>4.3.2.5</w:t>
            </w:r>
            <w:r w:rsidR="00F7175C" w:rsidRPr="00826462">
              <w:rPr>
                <w:i w:val="0"/>
                <w:noProof/>
                <w:sz w:val="22"/>
              </w:rPr>
              <w:tab/>
            </w:r>
            <w:r w:rsidR="00F7175C" w:rsidRPr="00826462">
              <w:rPr>
                <w:rStyle w:val="Hyperlink"/>
                <w:i w:val="0"/>
                <w:noProof/>
                <w:sz w:val="22"/>
                <w:u w:val="none"/>
              </w:rPr>
              <w:t>Tussenconclusie</w:t>
            </w:r>
            <w:r w:rsidR="00F7175C" w:rsidRPr="00826462">
              <w:rPr>
                <w:i w:val="0"/>
                <w:noProof/>
                <w:webHidden/>
                <w:sz w:val="22"/>
              </w:rPr>
              <w:tab/>
            </w:r>
            <w:r w:rsidRPr="00826462">
              <w:rPr>
                <w:i w:val="0"/>
                <w:noProof/>
                <w:webHidden/>
                <w:sz w:val="22"/>
              </w:rPr>
              <w:fldChar w:fldCharType="begin"/>
            </w:r>
            <w:r w:rsidR="00F7175C" w:rsidRPr="00826462">
              <w:rPr>
                <w:i w:val="0"/>
                <w:noProof/>
                <w:webHidden/>
                <w:sz w:val="22"/>
              </w:rPr>
              <w:instrText xml:space="preserve"> PAGEREF _Toc300176253 \h </w:instrText>
            </w:r>
            <w:r w:rsidRPr="00826462">
              <w:rPr>
                <w:i w:val="0"/>
                <w:noProof/>
                <w:webHidden/>
                <w:sz w:val="22"/>
              </w:rPr>
            </w:r>
            <w:r w:rsidRPr="00826462">
              <w:rPr>
                <w:i w:val="0"/>
                <w:noProof/>
                <w:webHidden/>
                <w:sz w:val="22"/>
              </w:rPr>
              <w:fldChar w:fldCharType="separate"/>
            </w:r>
            <w:r w:rsidR="00A33302">
              <w:rPr>
                <w:i w:val="0"/>
                <w:noProof/>
                <w:webHidden/>
                <w:sz w:val="22"/>
              </w:rPr>
              <w:t>82</w:t>
            </w:r>
            <w:r w:rsidRPr="00826462">
              <w:rPr>
                <w:i w:val="0"/>
                <w:noProof/>
                <w:webHidden/>
                <w:sz w:val="22"/>
              </w:rPr>
              <w:fldChar w:fldCharType="end"/>
            </w:r>
          </w:hyperlink>
        </w:p>
        <w:p w:rsidR="00F7175C" w:rsidRPr="00826462" w:rsidRDefault="00F43FBE">
          <w:pPr>
            <w:pStyle w:val="Inhopg3"/>
            <w:rPr>
              <w:rFonts w:eastAsiaTheme="minorEastAsia" w:cstheme="minorBidi"/>
              <w:i w:val="0"/>
              <w:noProof/>
              <w:sz w:val="22"/>
              <w:szCs w:val="22"/>
              <w:lang w:val="nl-NL" w:eastAsia="nl-NL"/>
            </w:rPr>
          </w:pPr>
          <w:hyperlink w:anchor="_Toc300176254" w:history="1">
            <w:r w:rsidR="00F7175C" w:rsidRPr="00826462">
              <w:rPr>
                <w:rStyle w:val="Hyperlink"/>
                <w:i w:val="0"/>
                <w:noProof/>
                <w:sz w:val="22"/>
                <w:szCs w:val="22"/>
                <w:u w:val="none"/>
                <w:lang w:val="nl-NL"/>
              </w:rPr>
              <w:t>4.3.3</w:t>
            </w:r>
            <w:r w:rsidR="00F7175C" w:rsidRPr="00826462">
              <w:rPr>
                <w:rFonts w:eastAsiaTheme="minorEastAsia" w:cstheme="minorBidi"/>
                <w:i w:val="0"/>
                <w:noProof/>
                <w:sz w:val="22"/>
                <w:szCs w:val="22"/>
                <w:lang w:val="nl-NL" w:eastAsia="nl-NL"/>
              </w:rPr>
              <w:tab/>
            </w:r>
            <w:r w:rsidR="00F7175C" w:rsidRPr="00826462">
              <w:rPr>
                <w:rStyle w:val="Hyperlink"/>
                <w:i w:val="0"/>
                <w:noProof/>
                <w:sz w:val="22"/>
                <w:szCs w:val="22"/>
                <w:u w:val="none"/>
                <w:lang w:val="nl-NL"/>
              </w:rPr>
              <w:t>Royaltykosten</w:t>
            </w:r>
            <w:r w:rsidR="00F7175C" w:rsidRPr="00826462">
              <w:rPr>
                <w:i w:val="0"/>
                <w:noProof/>
                <w:webHidden/>
                <w:sz w:val="22"/>
                <w:szCs w:val="22"/>
              </w:rPr>
              <w:tab/>
            </w:r>
            <w:r w:rsidRPr="00826462">
              <w:rPr>
                <w:i w:val="0"/>
                <w:noProof/>
                <w:webHidden/>
                <w:sz w:val="22"/>
                <w:szCs w:val="22"/>
              </w:rPr>
              <w:fldChar w:fldCharType="begin"/>
            </w:r>
            <w:r w:rsidR="00F7175C" w:rsidRPr="00826462">
              <w:rPr>
                <w:i w:val="0"/>
                <w:noProof/>
                <w:webHidden/>
                <w:sz w:val="22"/>
                <w:szCs w:val="22"/>
              </w:rPr>
              <w:instrText xml:space="preserve"> PAGEREF _Toc300176254 \h </w:instrText>
            </w:r>
            <w:r w:rsidRPr="00826462">
              <w:rPr>
                <w:i w:val="0"/>
                <w:noProof/>
                <w:webHidden/>
                <w:sz w:val="22"/>
                <w:szCs w:val="22"/>
              </w:rPr>
            </w:r>
            <w:r w:rsidRPr="00826462">
              <w:rPr>
                <w:i w:val="0"/>
                <w:noProof/>
                <w:webHidden/>
                <w:sz w:val="22"/>
                <w:szCs w:val="22"/>
              </w:rPr>
              <w:fldChar w:fldCharType="separate"/>
            </w:r>
            <w:r w:rsidR="00A33302">
              <w:rPr>
                <w:i w:val="0"/>
                <w:noProof/>
                <w:webHidden/>
                <w:sz w:val="22"/>
                <w:szCs w:val="22"/>
              </w:rPr>
              <w:t>83</w:t>
            </w:r>
            <w:r w:rsidRPr="00826462">
              <w:rPr>
                <w:i w:val="0"/>
                <w:noProof/>
                <w:webHidden/>
                <w:sz w:val="22"/>
                <w:szCs w:val="22"/>
              </w:rPr>
              <w:fldChar w:fldCharType="end"/>
            </w:r>
          </w:hyperlink>
        </w:p>
        <w:p w:rsidR="00F7175C" w:rsidRPr="00826462" w:rsidRDefault="00F43FBE">
          <w:pPr>
            <w:pStyle w:val="Inhopg4"/>
            <w:tabs>
              <w:tab w:val="left" w:pos="1760"/>
              <w:tab w:val="right" w:leader="dot" w:pos="9062"/>
            </w:tabs>
            <w:rPr>
              <w:i w:val="0"/>
              <w:noProof/>
              <w:sz w:val="22"/>
            </w:rPr>
          </w:pPr>
          <w:hyperlink w:anchor="_Toc300176255" w:history="1">
            <w:r w:rsidR="00F7175C" w:rsidRPr="00826462">
              <w:rPr>
                <w:rStyle w:val="Hyperlink"/>
                <w:i w:val="0"/>
                <w:noProof/>
                <w:sz w:val="22"/>
                <w:u w:val="none"/>
              </w:rPr>
              <w:t>4.3.3.1</w:t>
            </w:r>
            <w:r w:rsidR="00F7175C" w:rsidRPr="00826462">
              <w:rPr>
                <w:i w:val="0"/>
                <w:noProof/>
                <w:sz w:val="22"/>
              </w:rPr>
              <w:tab/>
            </w:r>
            <w:r w:rsidR="00F7175C" w:rsidRPr="00826462">
              <w:rPr>
                <w:rStyle w:val="Hyperlink"/>
                <w:i w:val="0"/>
                <w:noProof/>
                <w:sz w:val="22"/>
                <w:u w:val="none"/>
              </w:rPr>
              <w:t>OESO benadering</w:t>
            </w:r>
            <w:r w:rsidR="00F7175C" w:rsidRPr="00826462">
              <w:rPr>
                <w:i w:val="0"/>
                <w:noProof/>
                <w:webHidden/>
                <w:sz w:val="22"/>
              </w:rPr>
              <w:tab/>
            </w:r>
            <w:r w:rsidRPr="00826462">
              <w:rPr>
                <w:i w:val="0"/>
                <w:noProof/>
                <w:webHidden/>
                <w:sz w:val="22"/>
              </w:rPr>
              <w:fldChar w:fldCharType="begin"/>
            </w:r>
            <w:r w:rsidR="00F7175C" w:rsidRPr="00826462">
              <w:rPr>
                <w:i w:val="0"/>
                <w:noProof/>
                <w:webHidden/>
                <w:sz w:val="22"/>
              </w:rPr>
              <w:instrText xml:space="preserve"> PAGEREF _Toc300176255 \h </w:instrText>
            </w:r>
            <w:r w:rsidRPr="00826462">
              <w:rPr>
                <w:i w:val="0"/>
                <w:noProof/>
                <w:webHidden/>
                <w:sz w:val="22"/>
              </w:rPr>
            </w:r>
            <w:r w:rsidRPr="00826462">
              <w:rPr>
                <w:i w:val="0"/>
                <w:noProof/>
                <w:webHidden/>
                <w:sz w:val="22"/>
              </w:rPr>
              <w:fldChar w:fldCharType="separate"/>
            </w:r>
            <w:r w:rsidR="00A33302">
              <w:rPr>
                <w:i w:val="0"/>
                <w:noProof/>
                <w:webHidden/>
                <w:sz w:val="22"/>
              </w:rPr>
              <w:t>83</w:t>
            </w:r>
            <w:r w:rsidRPr="00826462">
              <w:rPr>
                <w:i w:val="0"/>
                <w:noProof/>
                <w:webHidden/>
                <w:sz w:val="22"/>
              </w:rPr>
              <w:fldChar w:fldCharType="end"/>
            </w:r>
          </w:hyperlink>
        </w:p>
        <w:p w:rsidR="00F7175C" w:rsidRPr="00826462" w:rsidRDefault="00F43FBE">
          <w:pPr>
            <w:pStyle w:val="Inhopg4"/>
            <w:tabs>
              <w:tab w:val="left" w:pos="1760"/>
              <w:tab w:val="right" w:leader="dot" w:pos="9062"/>
            </w:tabs>
            <w:rPr>
              <w:i w:val="0"/>
              <w:noProof/>
              <w:sz w:val="22"/>
            </w:rPr>
          </w:pPr>
          <w:hyperlink w:anchor="_Toc300176256" w:history="1">
            <w:r w:rsidR="00F7175C" w:rsidRPr="00826462">
              <w:rPr>
                <w:rStyle w:val="Hyperlink"/>
                <w:i w:val="0"/>
                <w:noProof/>
                <w:sz w:val="22"/>
                <w:u w:val="none"/>
              </w:rPr>
              <w:t>4.3.3.2</w:t>
            </w:r>
            <w:r w:rsidR="00F7175C" w:rsidRPr="00826462">
              <w:rPr>
                <w:i w:val="0"/>
                <w:noProof/>
                <w:sz w:val="22"/>
              </w:rPr>
              <w:tab/>
            </w:r>
            <w:r w:rsidR="00F7175C" w:rsidRPr="00826462">
              <w:rPr>
                <w:rStyle w:val="Hyperlink"/>
                <w:i w:val="0"/>
                <w:noProof/>
                <w:sz w:val="22"/>
                <w:u w:val="none"/>
              </w:rPr>
              <w:t>Nederlandse Jurisprudentie</w:t>
            </w:r>
            <w:r w:rsidR="00F7175C" w:rsidRPr="00826462">
              <w:rPr>
                <w:i w:val="0"/>
                <w:noProof/>
                <w:webHidden/>
                <w:sz w:val="22"/>
              </w:rPr>
              <w:tab/>
            </w:r>
            <w:r w:rsidRPr="00826462">
              <w:rPr>
                <w:i w:val="0"/>
                <w:noProof/>
                <w:webHidden/>
                <w:sz w:val="22"/>
              </w:rPr>
              <w:fldChar w:fldCharType="begin"/>
            </w:r>
            <w:r w:rsidR="00F7175C" w:rsidRPr="00826462">
              <w:rPr>
                <w:i w:val="0"/>
                <w:noProof/>
                <w:webHidden/>
                <w:sz w:val="22"/>
              </w:rPr>
              <w:instrText xml:space="preserve"> PAGEREF _Toc300176256 \h </w:instrText>
            </w:r>
            <w:r w:rsidRPr="00826462">
              <w:rPr>
                <w:i w:val="0"/>
                <w:noProof/>
                <w:webHidden/>
                <w:sz w:val="22"/>
              </w:rPr>
            </w:r>
            <w:r w:rsidRPr="00826462">
              <w:rPr>
                <w:i w:val="0"/>
                <w:noProof/>
                <w:webHidden/>
                <w:sz w:val="22"/>
              </w:rPr>
              <w:fldChar w:fldCharType="separate"/>
            </w:r>
            <w:r w:rsidR="00A33302">
              <w:rPr>
                <w:i w:val="0"/>
                <w:noProof/>
                <w:webHidden/>
                <w:sz w:val="22"/>
              </w:rPr>
              <w:t>84</w:t>
            </w:r>
            <w:r w:rsidRPr="00826462">
              <w:rPr>
                <w:i w:val="0"/>
                <w:noProof/>
                <w:webHidden/>
                <w:sz w:val="22"/>
              </w:rPr>
              <w:fldChar w:fldCharType="end"/>
            </w:r>
          </w:hyperlink>
        </w:p>
        <w:p w:rsidR="00F7175C" w:rsidRPr="00826462" w:rsidRDefault="00F43FBE">
          <w:pPr>
            <w:pStyle w:val="Inhopg4"/>
            <w:tabs>
              <w:tab w:val="left" w:pos="1760"/>
              <w:tab w:val="right" w:leader="dot" w:pos="9062"/>
            </w:tabs>
            <w:rPr>
              <w:i w:val="0"/>
              <w:noProof/>
              <w:sz w:val="22"/>
            </w:rPr>
          </w:pPr>
          <w:hyperlink w:anchor="_Toc300176257" w:history="1">
            <w:r w:rsidR="00F7175C" w:rsidRPr="00826462">
              <w:rPr>
                <w:rStyle w:val="Hyperlink"/>
                <w:i w:val="0"/>
                <w:noProof/>
                <w:sz w:val="22"/>
                <w:u w:val="none"/>
              </w:rPr>
              <w:t>4.3.3.3</w:t>
            </w:r>
            <w:r w:rsidR="00F7175C" w:rsidRPr="00826462">
              <w:rPr>
                <w:i w:val="0"/>
                <w:noProof/>
                <w:sz w:val="22"/>
              </w:rPr>
              <w:tab/>
            </w:r>
            <w:r w:rsidR="00826462">
              <w:rPr>
                <w:rStyle w:val="Hyperlink"/>
                <w:i w:val="0"/>
                <w:noProof/>
                <w:sz w:val="22"/>
                <w:u w:val="none"/>
              </w:rPr>
              <w:t>Tussen</w:t>
            </w:r>
            <w:r w:rsidR="00F7175C" w:rsidRPr="00826462">
              <w:rPr>
                <w:rStyle w:val="Hyperlink"/>
                <w:i w:val="0"/>
                <w:noProof/>
                <w:sz w:val="22"/>
                <w:u w:val="none"/>
              </w:rPr>
              <w:t>conclusie</w:t>
            </w:r>
            <w:r w:rsidR="00F7175C" w:rsidRPr="00826462">
              <w:rPr>
                <w:i w:val="0"/>
                <w:noProof/>
                <w:webHidden/>
                <w:sz w:val="22"/>
              </w:rPr>
              <w:tab/>
            </w:r>
            <w:r w:rsidRPr="00826462">
              <w:rPr>
                <w:i w:val="0"/>
                <w:noProof/>
                <w:webHidden/>
                <w:sz w:val="22"/>
              </w:rPr>
              <w:fldChar w:fldCharType="begin"/>
            </w:r>
            <w:r w:rsidR="00F7175C" w:rsidRPr="00826462">
              <w:rPr>
                <w:i w:val="0"/>
                <w:noProof/>
                <w:webHidden/>
                <w:sz w:val="22"/>
              </w:rPr>
              <w:instrText xml:space="preserve"> PAGEREF _Toc300176257 \h </w:instrText>
            </w:r>
            <w:r w:rsidRPr="00826462">
              <w:rPr>
                <w:i w:val="0"/>
                <w:noProof/>
                <w:webHidden/>
                <w:sz w:val="22"/>
              </w:rPr>
            </w:r>
            <w:r w:rsidRPr="00826462">
              <w:rPr>
                <w:i w:val="0"/>
                <w:noProof/>
                <w:webHidden/>
                <w:sz w:val="22"/>
              </w:rPr>
              <w:fldChar w:fldCharType="separate"/>
            </w:r>
            <w:r w:rsidR="00A33302">
              <w:rPr>
                <w:i w:val="0"/>
                <w:noProof/>
                <w:webHidden/>
                <w:sz w:val="22"/>
              </w:rPr>
              <w:t>85</w:t>
            </w:r>
            <w:r w:rsidRPr="00826462">
              <w:rPr>
                <w:i w:val="0"/>
                <w:noProof/>
                <w:webHidden/>
                <w:sz w:val="22"/>
              </w:rPr>
              <w:fldChar w:fldCharType="end"/>
            </w:r>
          </w:hyperlink>
        </w:p>
        <w:p w:rsidR="00F7175C" w:rsidRPr="00826462" w:rsidRDefault="00F43FBE">
          <w:pPr>
            <w:pStyle w:val="Inhopg3"/>
            <w:rPr>
              <w:rFonts w:eastAsiaTheme="minorEastAsia" w:cstheme="minorBidi"/>
              <w:i w:val="0"/>
              <w:noProof/>
              <w:sz w:val="22"/>
              <w:szCs w:val="22"/>
              <w:lang w:val="nl-NL" w:eastAsia="nl-NL"/>
            </w:rPr>
          </w:pPr>
          <w:hyperlink w:anchor="_Toc300176258" w:history="1">
            <w:r w:rsidR="00F7175C" w:rsidRPr="00826462">
              <w:rPr>
                <w:rStyle w:val="Hyperlink"/>
                <w:i w:val="0"/>
                <w:noProof/>
                <w:sz w:val="22"/>
                <w:szCs w:val="22"/>
                <w:u w:val="none"/>
                <w:lang w:val="nl-NL"/>
              </w:rPr>
              <w:t>4.3.4</w:t>
            </w:r>
            <w:r w:rsidR="00F7175C" w:rsidRPr="00826462">
              <w:rPr>
                <w:rFonts w:eastAsiaTheme="minorEastAsia" w:cstheme="minorBidi"/>
                <w:i w:val="0"/>
                <w:noProof/>
                <w:sz w:val="22"/>
                <w:szCs w:val="22"/>
                <w:lang w:val="nl-NL" w:eastAsia="nl-NL"/>
              </w:rPr>
              <w:tab/>
            </w:r>
            <w:r w:rsidR="00F7175C" w:rsidRPr="00826462">
              <w:rPr>
                <w:rStyle w:val="Hyperlink"/>
                <w:i w:val="0"/>
                <w:noProof/>
                <w:sz w:val="22"/>
                <w:szCs w:val="22"/>
                <w:u w:val="none"/>
                <w:lang w:val="nl-NL"/>
              </w:rPr>
              <w:t>Managementkosten</w:t>
            </w:r>
            <w:r w:rsidR="00F7175C" w:rsidRPr="00826462">
              <w:rPr>
                <w:i w:val="0"/>
                <w:noProof/>
                <w:webHidden/>
                <w:sz w:val="22"/>
                <w:szCs w:val="22"/>
              </w:rPr>
              <w:tab/>
            </w:r>
            <w:r w:rsidRPr="00826462">
              <w:rPr>
                <w:i w:val="0"/>
                <w:noProof/>
                <w:webHidden/>
                <w:sz w:val="22"/>
                <w:szCs w:val="22"/>
              </w:rPr>
              <w:fldChar w:fldCharType="begin"/>
            </w:r>
            <w:r w:rsidR="00F7175C" w:rsidRPr="00826462">
              <w:rPr>
                <w:i w:val="0"/>
                <w:noProof/>
                <w:webHidden/>
                <w:sz w:val="22"/>
                <w:szCs w:val="22"/>
              </w:rPr>
              <w:instrText xml:space="preserve"> PAGEREF _Toc300176258 \h </w:instrText>
            </w:r>
            <w:r w:rsidRPr="00826462">
              <w:rPr>
                <w:i w:val="0"/>
                <w:noProof/>
                <w:webHidden/>
                <w:sz w:val="22"/>
                <w:szCs w:val="22"/>
              </w:rPr>
            </w:r>
            <w:r w:rsidRPr="00826462">
              <w:rPr>
                <w:i w:val="0"/>
                <w:noProof/>
                <w:webHidden/>
                <w:sz w:val="22"/>
                <w:szCs w:val="22"/>
              </w:rPr>
              <w:fldChar w:fldCharType="separate"/>
            </w:r>
            <w:r w:rsidR="00A33302">
              <w:rPr>
                <w:i w:val="0"/>
                <w:noProof/>
                <w:webHidden/>
                <w:sz w:val="22"/>
                <w:szCs w:val="22"/>
              </w:rPr>
              <w:t>85</w:t>
            </w:r>
            <w:r w:rsidRPr="00826462">
              <w:rPr>
                <w:i w:val="0"/>
                <w:noProof/>
                <w:webHidden/>
                <w:sz w:val="22"/>
                <w:szCs w:val="22"/>
              </w:rPr>
              <w:fldChar w:fldCharType="end"/>
            </w:r>
          </w:hyperlink>
        </w:p>
        <w:p w:rsidR="00F7175C" w:rsidRPr="00826462" w:rsidRDefault="00F43FBE">
          <w:pPr>
            <w:pStyle w:val="Inhopg4"/>
            <w:tabs>
              <w:tab w:val="left" w:pos="1760"/>
              <w:tab w:val="right" w:leader="dot" w:pos="9062"/>
            </w:tabs>
            <w:rPr>
              <w:i w:val="0"/>
              <w:noProof/>
              <w:sz w:val="22"/>
            </w:rPr>
          </w:pPr>
          <w:hyperlink w:anchor="_Toc300176259" w:history="1">
            <w:r w:rsidR="00F7175C" w:rsidRPr="00826462">
              <w:rPr>
                <w:rStyle w:val="Hyperlink"/>
                <w:i w:val="0"/>
                <w:noProof/>
                <w:sz w:val="22"/>
                <w:u w:val="none"/>
              </w:rPr>
              <w:t>4.3.4.1</w:t>
            </w:r>
            <w:r w:rsidR="00F7175C" w:rsidRPr="00826462">
              <w:rPr>
                <w:i w:val="0"/>
                <w:noProof/>
                <w:sz w:val="22"/>
              </w:rPr>
              <w:tab/>
            </w:r>
            <w:r w:rsidR="00F7175C" w:rsidRPr="00826462">
              <w:rPr>
                <w:rStyle w:val="Hyperlink"/>
                <w:i w:val="0"/>
                <w:noProof/>
                <w:sz w:val="22"/>
                <w:u w:val="none"/>
              </w:rPr>
              <w:t>OESO</w:t>
            </w:r>
            <w:r w:rsidR="00F7175C" w:rsidRPr="00826462">
              <w:rPr>
                <w:i w:val="0"/>
                <w:noProof/>
                <w:webHidden/>
                <w:sz w:val="22"/>
              </w:rPr>
              <w:tab/>
            </w:r>
            <w:r w:rsidRPr="00826462">
              <w:rPr>
                <w:i w:val="0"/>
                <w:noProof/>
                <w:webHidden/>
                <w:sz w:val="22"/>
              </w:rPr>
              <w:fldChar w:fldCharType="begin"/>
            </w:r>
            <w:r w:rsidR="00F7175C" w:rsidRPr="00826462">
              <w:rPr>
                <w:i w:val="0"/>
                <w:noProof/>
                <w:webHidden/>
                <w:sz w:val="22"/>
              </w:rPr>
              <w:instrText xml:space="preserve"> PAGEREF _Toc300176259 \h </w:instrText>
            </w:r>
            <w:r w:rsidRPr="00826462">
              <w:rPr>
                <w:i w:val="0"/>
                <w:noProof/>
                <w:webHidden/>
                <w:sz w:val="22"/>
              </w:rPr>
            </w:r>
            <w:r w:rsidRPr="00826462">
              <w:rPr>
                <w:i w:val="0"/>
                <w:noProof/>
                <w:webHidden/>
                <w:sz w:val="22"/>
              </w:rPr>
              <w:fldChar w:fldCharType="separate"/>
            </w:r>
            <w:r w:rsidR="00A33302">
              <w:rPr>
                <w:i w:val="0"/>
                <w:noProof/>
                <w:webHidden/>
                <w:sz w:val="22"/>
              </w:rPr>
              <w:t>85</w:t>
            </w:r>
            <w:r w:rsidRPr="00826462">
              <w:rPr>
                <w:i w:val="0"/>
                <w:noProof/>
                <w:webHidden/>
                <w:sz w:val="22"/>
              </w:rPr>
              <w:fldChar w:fldCharType="end"/>
            </w:r>
          </w:hyperlink>
        </w:p>
        <w:p w:rsidR="00F7175C" w:rsidRPr="00826462" w:rsidRDefault="00F43FBE">
          <w:pPr>
            <w:pStyle w:val="Inhopg4"/>
            <w:tabs>
              <w:tab w:val="left" w:pos="1760"/>
              <w:tab w:val="right" w:leader="dot" w:pos="9062"/>
            </w:tabs>
            <w:rPr>
              <w:i w:val="0"/>
              <w:noProof/>
              <w:sz w:val="22"/>
            </w:rPr>
          </w:pPr>
          <w:hyperlink w:anchor="_Toc300176260" w:history="1">
            <w:r w:rsidR="00F7175C" w:rsidRPr="00826462">
              <w:rPr>
                <w:rStyle w:val="Hyperlink"/>
                <w:i w:val="0"/>
                <w:noProof/>
                <w:sz w:val="22"/>
                <w:u w:val="none"/>
              </w:rPr>
              <w:t>4.3.4.2</w:t>
            </w:r>
            <w:r w:rsidR="00F7175C" w:rsidRPr="00826462">
              <w:rPr>
                <w:i w:val="0"/>
                <w:noProof/>
                <w:sz w:val="22"/>
              </w:rPr>
              <w:tab/>
            </w:r>
            <w:r w:rsidR="00F7175C" w:rsidRPr="00826462">
              <w:rPr>
                <w:rStyle w:val="Hyperlink"/>
                <w:i w:val="0"/>
                <w:noProof/>
                <w:sz w:val="22"/>
                <w:u w:val="none"/>
              </w:rPr>
              <w:t>Nederlandse jurisprudentie en beleid</w:t>
            </w:r>
            <w:r w:rsidR="00F7175C" w:rsidRPr="00826462">
              <w:rPr>
                <w:i w:val="0"/>
                <w:noProof/>
                <w:webHidden/>
                <w:sz w:val="22"/>
              </w:rPr>
              <w:tab/>
            </w:r>
            <w:r w:rsidRPr="00826462">
              <w:rPr>
                <w:i w:val="0"/>
                <w:noProof/>
                <w:webHidden/>
                <w:sz w:val="22"/>
              </w:rPr>
              <w:fldChar w:fldCharType="begin"/>
            </w:r>
            <w:r w:rsidR="00F7175C" w:rsidRPr="00826462">
              <w:rPr>
                <w:i w:val="0"/>
                <w:noProof/>
                <w:webHidden/>
                <w:sz w:val="22"/>
              </w:rPr>
              <w:instrText xml:space="preserve"> PAGEREF _Toc300176260 \h </w:instrText>
            </w:r>
            <w:r w:rsidRPr="00826462">
              <w:rPr>
                <w:i w:val="0"/>
                <w:noProof/>
                <w:webHidden/>
                <w:sz w:val="22"/>
              </w:rPr>
            </w:r>
            <w:r w:rsidRPr="00826462">
              <w:rPr>
                <w:i w:val="0"/>
                <w:noProof/>
                <w:webHidden/>
                <w:sz w:val="22"/>
              </w:rPr>
              <w:fldChar w:fldCharType="separate"/>
            </w:r>
            <w:r w:rsidR="00A33302">
              <w:rPr>
                <w:i w:val="0"/>
                <w:noProof/>
                <w:webHidden/>
                <w:sz w:val="22"/>
              </w:rPr>
              <w:t>86</w:t>
            </w:r>
            <w:r w:rsidRPr="00826462">
              <w:rPr>
                <w:i w:val="0"/>
                <w:noProof/>
                <w:webHidden/>
                <w:sz w:val="22"/>
              </w:rPr>
              <w:fldChar w:fldCharType="end"/>
            </w:r>
          </w:hyperlink>
        </w:p>
        <w:p w:rsidR="00F7175C" w:rsidRPr="00826462" w:rsidRDefault="00F43FBE">
          <w:pPr>
            <w:pStyle w:val="Inhopg4"/>
            <w:tabs>
              <w:tab w:val="left" w:pos="1760"/>
              <w:tab w:val="right" w:leader="dot" w:pos="9062"/>
            </w:tabs>
            <w:rPr>
              <w:i w:val="0"/>
              <w:noProof/>
              <w:sz w:val="22"/>
            </w:rPr>
          </w:pPr>
          <w:hyperlink w:anchor="_Toc300176261" w:history="1">
            <w:r w:rsidR="00F7175C" w:rsidRPr="00826462">
              <w:rPr>
                <w:rStyle w:val="Hyperlink"/>
                <w:i w:val="0"/>
                <w:noProof/>
                <w:sz w:val="22"/>
                <w:u w:val="none"/>
              </w:rPr>
              <w:t>4.3.4.3</w:t>
            </w:r>
            <w:r w:rsidR="00F7175C" w:rsidRPr="00826462">
              <w:rPr>
                <w:i w:val="0"/>
                <w:noProof/>
                <w:sz w:val="22"/>
              </w:rPr>
              <w:tab/>
            </w:r>
            <w:r w:rsidR="00F7175C" w:rsidRPr="00826462">
              <w:rPr>
                <w:rStyle w:val="Hyperlink"/>
                <w:i w:val="0"/>
                <w:noProof/>
                <w:sz w:val="22"/>
                <w:u w:val="none"/>
              </w:rPr>
              <w:t>Tussenconclusie</w:t>
            </w:r>
            <w:r w:rsidR="00F7175C" w:rsidRPr="00826462">
              <w:rPr>
                <w:i w:val="0"/>
                <w:noProof/>
                <w:webHidden/>
                <w:sz w:val="22"/>
              </w:rPr>
              <w:tab/>
            </w:r>
            <w:r w:rsidRPr="00826462">
              <w:rPr>
                <w:i w:val="0"/>
                <w:noProof/>
                <w:webHidden/>
                <w:sz w:val="22"/>
              </w:rPr>
              <w:fldChar w:fldCharType="begin"/>
            </w:r>
            <w:r w:rsidR="00F7175C" w:rsidRPr="00826462">
              <w:rPr>
                <w:i w:val="0"/>
                <w:noProof/>
                <w:webHidden/>
                <w:sz w:val="22"/>
              </w:rPr>
              <w:instrText xml:space="preserve"> PAGEREF _Toc300176261 \h </w:instrText>
            </w:r>
            <w:r w:rsidRPr="00826462">
              <w:rPr>
                <w:i w:val="0"/>
                <w:noProof/>
                <w:webHidden/>
                <w:sz w:val="22"/>
              </w:rPr>
            </w:r>
            <w:r w:rsidRPr="00826462">
              <w:rPr>
                <w:i w:val="0"/>
                <w:noProof/>
                <w:webHidden/>
                <w:sz w:val="22"/>
              </w:rPr>
              <w:fldChar w:fldCharType="separate"/>
            </w:r>
            <w:r w:rsidR="00A33302">
              <w:rPr>
                <w:i w:val="0"/>
                <w:noProof/>
                <w:webHidden/>
                <w:sz w:val="22"/>
              </w:rPr>
              <w:t>88</w:t>
            </w:r>
            <w:r w:rsidRPr="00826462">
              <w:rPr>
                <w:i w:val="0"/>
                <w:noProof/>
                <w:webHidden/>
                <w:sz w:val="22"/>
              </w:rPr>
              <w:fldChar w:fldCharType="end"/>
            </w:r>
          </w:hyperlink>
        </w:p>
        <w:p w:rsidR="00F7175C" w:rsidRPr="00826462" w:rsidRDefault="00F43FBE">
          <w:pPr>
            <w:pStyle w:val="Inhopg3"/>
            <w:rPr>
              <w:rFonts w:eastAsiaTheme="minorEastAsia" w:cstheme="minorBidi"/>
              <w:i w:val="0"/>
              <w:noProof/>
              <w:sz w:val="22"/>
              <w:szCs w:val="22"/>
              <w:lang w:val="nl-NL" w:eastAsia="nl-NL"/>
            </w:rPr>
          </w:pPr>
          <w:hyperlink w:anchor="_Toc300176262" w:history="1">
            <w:r w:rsidR="00F7175C" w:rsidRPr="00826462">
              <w:rPr>
                <w:rStyle w:val="Hyperlink"/>
                <w:i w:val="0"/>
                <w:noProof/>
                <w:sz w:val="22"/>
                <w:szCs w:val="22"/>
                <w:u w:val="none"/>
                <w:lang w:val="nl-NL"/>
              </w:rPr>
              <w:t>4.3.5</w:t>
            </w:r>
            <w:r w:rsidR="00F7175C" w:rsidRPr="00826462">
              <w:rPr>
                <w:rFonts w:eastAsiaTheme="minorEastAsia" w:cstheme="minorBidi"/>
                <w:i w:val="0"/>
                <w:noProof/>
                <w:sz w:val="22"/>
                <w:szCs w:val="22"/>
                <w:lang w:val="nl-NL" w:eastAsia="nl-NL"/>
              </w:rPr>
              <w:tab/>
            </w:r>
            <w:r w:rsidR="00F7175C" w:rsidRPr="00826462">
              <w:rPr>
                <w:rStyle w:val="Hyperlink"/>
                <w:i w:val="0"/>
                <w:noProof/>
                <w:sz w:val="22"/>
                <w:szCs w:val="22"/>
                <w:u w:val="none"/>
                <w:lang w:val="nl-NL"/>
              </w:rPr>
              <w:t>Valutaresultaten</w:t>
            </w:r>
            <w:r w:rsidR="00F7175C" w:rsidRPr="00826462">
              <w:rPr>
                <w:i w:val="0"/>
                <w:noProof/>
                <w:webHidden/>
                <w:sz w:val="22"/>
                <w:szCs w:val="22"/>
              </w:rPr>
              <w:tab/>
            </w:r>
            <w:r w:rsidRPr="00826462">
              <w:rPr>
                <w:i w:val="0"/>
                <w:noProof/>
                <w:webHidden/>
                <w:sz w:val="22"/>
                <w:szCs w:val="22"/>
              </w:rPr>
              <w:fldChar w:fldCharType="begin"/>
            </w:r>
            <w:r w:rsidR="00F7175C" w:rsidRPr="00826462">
              <w:rPr>
                <w:i w:val="0"/>
                <w:noProof/>
                <w:webHidden/>
                <w:sz w:val="22"/>
                <w:szCs w:val="22"/>
              </w:rPr>
              <w:instrText xml:space="preserve"> PAGEREF _Toc300176262 \h </w:instrText>
            </w:r>
            <w:r w:rsidRPr="00826462">
              <w:rPr>
                <w:i w:val="0"/>
                <w:noProof/>
                <w:webHidden/>
                <w:sz w:val="22"/>
                <w:szCs w:val="22"/>
              </w:rPr>
            </w:r>
            <w:r w:rsidRPr="00826462">
              <w:rPr>
                <w:i w:val="0"/>
                <w:noProof/>
                <w:webHidden/>
                <w:sz w:val="22"/>
                <w:szCs w:val="22"/>
              </w:rPr>
              <w:fldChar w:fldCharType="separate"/>
            </w:r>
            <w:r w:rsidR="00A33302">
              <w:rPr>
                <w:i w:val="0"/>
                <w:noProof/>
                <w:webHidden/>
                <w:sz w:val="22"/>
                <w:szCs w:val="22"/>
              </w:rPr>
              <w:t>88</w:t>
            </w:r>
            <w:r w:rsidRPr="00826462">
              <w:rPr>
                <w:i w:val="0"/>
                <w:noProof/>
                <w:webHidden/>
                <w:sz w:val="22"/>
                <w:szCs w:val="22"/>
              </w:rPr>
              <w:fldChar w:fldCharType="end"/>
            </w:r>
          </w:hyperlink>
        </w:p>
        <w:p w:rsidR="00F7175C" w:rsidRPr="00826462" w:rsidRDefault="00F43FBE">
          <w:pPr>
            <w:pStyle w:val="Inhopg2"/>
            <w:rPr>
              <w:rFonts w:eastAsiaTheme="minorEastAsia" w:cstheme="minorBidi"/>
              <w:b w:val="0"/>
              <w:noProof/>
              <w:sz w:val="22"/>
              <w:szCs w:val="22"/>
              <w:lang w:val="nl-NL" w:eastAsia="nl-NL"/>
            </w:rPr>
          </w:pPr>
          <w:hyperlink w:anchor="_Toc300176263" w:history="1">
            <w:r w:rsidR="00F7175C" w:rsidRPr="00826462">
              <w:rPr>
                <w:rStyle w:val="Hyperlink"/>
                <w:b w:val="0"/>
                <w:noProof/>
                <w:sz w:val="22"/>
                <w:szCs w:val="22"/>
                <w:u w:val="none"/>
                <w:lang w:val="nl-NL"/>
              </w:rPr>
              <w:t>4.4</w:t>
            </w:r>
            <w:r w:rsidR="00F7175C" w:rsidRPr="00826462">
              <w:rPr>
                <w:rFonts w:eastAsiaTheme="minorEastAsia" w:cstheme="minorBidi"/>
                <w:b w:val="0"/>
                <w:noProof/>
                <w:sz w:val="22"/>
                <w:szCs w:val="22"/>
                <w:lang w:val="nl-NL" w:eastAsia="nl-NL"/>
              </w:rPr>
              <w:tab/>
            </w:r>
            <w:r w:rsidR="00F7175C" w:rsidRPr="00826462">
              <w:rPr>
                <w:rStyle w:val="Hyperlink"/>
                <w:b w:val="0"/>
                <w:noProof/>
                <w:sz w:val="22"/>
                <w:szCs w:val="22"/>
                <w:u w:val="none"/>
                <w:lang w:val="nl-NL"/>
              </w:rPr>
              <w:t>Corresponding adjustment bepaling</w:t>
            </w:r>
            <w:r w:rsidR="00F7175C" w:rsidRPr="00826462">
              <w:rPr>
                <w:b w:val="0"/>
                <w:noProof/>
                <w:webHidden/>
                <w:sz w:val="22"/>
                <w:szCs w:val="22"/>
              </w:rPr>
              <w:tab/>
            </w:r>
            <w:r w:rsidRPr="00826462">
              <w:rPr>
                <w:b w:val="0"/>
                <w:noProof/>
                <w:webHidden/>
                <w:sz w:val="22"/>
                <w:szCs w:val="22"/>
              </w:rPr>
              <w:fldChar w:fldCharType="begin"/>
            </w:r>
            <w:r w:rsidR="00F7175C" w:rsidRPr="00826462">
              <w:rPr>
                <w:b w:val="0"/>
                <w:noProof/>
                <w:webHidden/>
                <w:sz w:val="22"/>
                <w:szCs w:val="22"/>
              </w:rPr>
              <w:instrText xml:space="preserve"> PAGEREF _Toc300176263 \h </w:instrText>
            </w:r>
            <w:r w:rsidRPr="00826462">
              <w:rPr>
                <w:b w:val="0"/>
                <w:noProof/>
                <w:webHidden/>
                <w:sz w:val="22"/>
                <w:szCs w:val="22"/>
              </w:rPr>
            </w:r>
            <w:r w:rsidRPr="00826462">
              <w:rPr>
                <w:b w:val="0"/>
                <w:noProof/>
                <w:webHidden/>
                <w:sz w:val="22"/>
                <w:szCs w:val="22"/>
              </w:rPr>
              <w:fldChar w:fldCharType="separate"/>
            </w:r>
            <w:r w:rsidR="00A33302">
              <w:rPr>
                <w:b w:val="0"/>
                <w:noProof/>
                <w:webHidden/>
                <w:sz w:val="22"/>
                <w:szCs w:val="22"/>
              </w:rPr>
              <w:t>89</w:t>
            </w:r>
            <w:r w:rsidRPr="00826462">
              <w:rPr>
                <w:b w:val="0"/>
                <w:noProof/>
                <w:webHidden/>
                <w:sz w:val="22"/>
                <w:szCs w:val="22"/>
              </w:rPr>
              <w:fldChar w:fldCharType="end"/>
            </w:r>
          </w:hyperlink>
        </w:p>
        <w:p w:rsidR="00F7175C" w:rsidRPr="00826462" w:rsidRDefault="00F43FBE">
          <w:pPr>
            <w:pStyle w:val="Inhopg3"/>
            <w:rPr>
              <w:rFonts w:eastAsiaTheme="minorEastAsia" w:cstheme="minorBidi"/>
              <w:i w:val="0"/>
              <w:noProof/>
              <w:sz w:val="22"/>
              <w:szCs w:val="22"/>
              <w:lang w:val="nl-NL" w:eastAsia="nl-NL"/>
            </w:rPr>
          </w:pPr>
          <w:hyperlink w:anchor="_Toc300176264" w:history="1">
            <w:r w:rsidR="00F7175C" w:rsidRPr="00826462">
              <w:rPr>
                <w:rStyle w:val="Hyperlink"/>
                <w:i w:val="0"/>
                <w:noProof/>
                <w:sz w:val="22"/>
                <w:szCs w:val="22"/>
                <w:u w:val="none"/>
                <w:lang w:val="nl-NL"/>
              </w:rPr>
              <w:t>4.4.1</w:t>
            </w:r>
            <w:r w:rsidR="00F7175C" w:rsidRPr="00826462">
              <w:rPr>
                <w:rFonts w:eastAsiaTheme="minorEastAsia" w:cstheme="minorBidi"/>
                <w:i w:val="0"/>
                <w:noProof/>
                <w:sz w:val="22"/>
                <w:szCs w:val="22"/>
                <w:lang w:val="nl-NL" w:eastAsia="nl-NL"/>
              </w:rPr>
              <w:tab/>
            </w:r>
            <w:r w:rsidR="00F7175C" w:rsidRPr="00826462">
              <w:rPr>
                <w:rStyle w:val="Hyperlink"/>
                <w:i w:val="0"/>
                <w:noProof/>
                <w:sz w:val="22"/>
                <w:szCs w:val="22"/>
                <w:u w:val="none"/>
                <w:lang w:val="nl-NL"/>
              </w:rPr>
              <w:t>Inhoud bepaling</w:t>
            </w:r>
            <w:r w:rsidR="00F7175C" w:rsidRPr="00826462">
              <w:rPr>
                <w:i w:val="0"/>
                <w:noProof/>
                <w:webHidden/>
                <w:sz w:val="22"/>
                <w:szCs w:val="22"/>
              </w:rPr>
              <w:tab/>
            </w:r>
            <w:r w:rsidRPr="00826462">
              <w:rPr>
                <w:i w:val="0"/>
                <w:noProof/>
                <w:webHidden/>
                <w:sz w:val="22"/>
                <w:szCs w:val="22"/>
              </w:rPr>
              <w:fldChar w:fldCharType="begin"/>
            </w:r>
            <w:r w:rsidR="00F7175C" w:rsidRPr="00826462">
              <w:rPr>
                <w:i w:val="0"/>
                <w:noProof/>
                <w:webHidden/>
                <w:sz w:val="22"/>
                <w:szCs w:val="22"/>
              </w:rPr>
              <w:instrText xml:space="preserve"> PAGEREF _Toc300176264 \h </w:instrText>
            </w:r>
            <w:r w:rsidRPr="00826462">
              <w:rPr>
                <w:i w:val="0"/>
                <w:noProof/>
                <w:webHidden/>
                <w:sz w:val="22"/>
                <w:szCs w:val="22"/>
              </w:rPr>
            </w:r>
            <w:r w:rsidRPr="00826462">
              <w:rPr>
                <w:i w:val="0"/>
                <w:noProof/>
                <w:webHidden/>
                <w:sz w:val="22"/>
                <w:szCs w:val="22"/>
              </w:rPr>
              <w:fldChar w:fldCharType="separate"/>
            </w:r>
            <w:r w:rsidR="00A33302">
              <w:rPr>
                <w:i w:val="0"/>
                <w:noProof/>
                <w:webHidden/>
                <w:sz w:val="22"/>
                <w:szCs w:val="22"/>
              </w:rPr>
              <w:t>89</w:t>
            </w:r>
            <w:r w:rsidRPr="00826462">
              <w:rPr>
                <w:i w:val="0"/>
                <w:noProof/>
                <w:webHidden/>
                <w:sz w:val="22"/>
                <w:szCs w:val="22"/>
              </w:rPr>
              <w:fldChar w:fldCharType="end"/>
            </w:r>
          </w:hyperlink>
        </w:p>
        <w:p w:rsidR="00F7175C" w:rsidRPr="00826462" w:rsidRDefault="00F43FBE">
          <w:pPr>
            <w:pStyle w:val="Inhopg3"/>
            <w:rPr>
              <w:rFonts w:eastAsiaTheme="minorEastAsia" w:cstheme="minorBidi"/>
              <w:i w:val="0"/>
              <w:noProof/>
              <w:sz w:val="22"/>
              <w:szCs w:val="22"/>
              <w:lang w:val="nl-NL" w:eastAsia="nl-NL"/>
            </w:rPr>
          </w:pPr>
          <w:hyperlink w:anchor="_Toc300176265" w:history="1">
            <w:r w:rsidR="00F7175C" w:rsidRPr="00826462">
              <w:rPr>
                <w:rStyle w:val="Hyperlink"/>
                <w:i w:val="0"/>
                <w:noProof/>
                <w:sz w:val="22"/>
                <w:szCs w:val="22"/>
                <w:u w:val="none"/>
                <w:lang w:val="nl-NL"/>
              </w:rPr>
              <w:t>4.5.2</w:t>
            </w:r>
            <w:r w:rsidR="00F7175C" w:rsidRPr="00826462">
              <w:rPr>
                <w:rFonts w:eastAsiaTheme="minorEastAsia" w:cstheme="minorBidi"/>
                <w:i w:val="0"/>
                <w:noProof/>
                <w:sz w:val="22"/>
                <w:szCs w:val="22"/>
                <w:lang w:val="nl-NL" w:eastAsia="nl-NL"/>
              </w:rPr>
              <w:tab/>
            </w:r>
            <w:r w:rsidR="00F7175C" w:rsidRPr="00826462">
              <w:rPr>
                <w:rStyle w:val="Hyperlink"/>
                <w:i w:val="0"/>
                <w:noProof/>
                <w:sz w:val="22"/>
                <w:szCs w:val="22"/>
                <w:u w:val="none"/>
                <w:lang w:val="nl-NL"/>
              </w:rPr>
              <w:t>Kritiek en onduidelijkheden</w:t>
            </w:r>
            <w:r w:rsidR="00F7175C" w:rsidRPr="00826462">
              <w:rPr>
                <w:i w:val="0"/>
                <w:noProof/>
                <w:webHidden/>
                <w:sz w:val="22"/>
                <w:szCs w:val="22"/>
              </w:rPr>
              <w:tab/>
            </w:r>
            <w:r w:rsidRPr="00826462">
              <w:rPr>
                <w:i w:val="0"/>
                <w:noProof/>
                <w:webHidden/>
                <w:sz w:val="22"/>
                <w:szCs w:val="22"/>
              </w:rPr>
              <w:fldChar w:fldCharType="begin"/>
            </w:r>
            <w:r w:rsidR="00F7175C" w:rsidRPr="00826462">
              <w:rPr>
                <w:i w:val="0"/>
                <w:noProof/>
                <w:webHidden/>
                <w:sz w:val="22"/>
                <w:szCs w:val="22"/>
              </w:rPr>
              <w:instrText xml:space="preserve"> PAGEREF _Toc300176265 \h </w:instrText>
            </w:r>
            <w:r w:rsidRPr="00826462">
              <w:rPr>
                <w:i w:val="0"/>
                <w:noProof/>
                <w:webHidden/>
                <w:sz w:val="22"/>
                <w:szCs w:val="22"/>
              </w:rPr>
            </w:r>
            <w:r w:rsidRPr="00826462">
              <w:rPr>
                <w:i w:val="0"/>
                <w:noProof/>
                <w:webHidden/>
                <w:sz w:val="22"/>
                <w:szCs w:val="22"/>
              </w:rPr>
              <w:fldChar w:fldCharType="separate"/>
            </w:r>
            <w:r w:rsidR="00A33302">
              <w:rPr>
                <w:i w:val="0"/>
                <w:noProof/>
                <w:webHidden/>
                <w:sz w:val="22"/>
                <w:szCs w:val="22"/>
              </w:rPr>
              <w:t>90</w:t>
            </w:r>
            <w:r w:rsidRPr="00826462">
              <w:rPr>
                <w:i w:val="0"/>
                <w:noProof/>
                <w:webHidden/>
                <w:sz w:val="22"/>
                <w:szCs w:val="22"/>
              </w:rPr>
              <w:fldChar w:fldCharType="end"/>
            </w:r>
          </w:hyperlink>
        </w:p>
        <w:p w:rsidR="00F7175C" w:rsidRPr="00826462" w:rsidRDefault="00F43FBE">
          <w:pPr>
            <w:pStyle w:val="Inhopg3"/>
            <w:rPr>
              <w:rFonts w:eastAsiaTheme="minorEastAsia" w:cstheme="minorBidi"/>
              <w:i w:val="0"/>
              <w:noProof/>
              <w:sz w:val="22"/>
              <w:szCs w:val="22"/>
              <w:lang w:val="nl-NL" w:eastAsia="nl-NL"/>
            </w:rPr>
          </w:pPr>
          <w:hyperlink w:anchor="_Toc300176266" w:history="1">
            <w:r w:rsidR="00F7175C" w:rsidRPr="00826462">
              <w:rPr>
                <w:rStyle w:val="Hyperlink"/>
                <w:i w:val="0"/>
                <w:noProof/>
                <w:sz w:val="22"/>
                <w:szCs w:val="22"/>
                <w:u w:val="none"/>
                <w:lang w:val="nl-NL"/>
              </w:rPr>
              <w:t>4.5.3</w:t>
            </w:r>
            <w:r w:rsidR="00F7175C" w:rsidRPr="00826462">
              <w:rPr>
                <w:rFonts w:eastAsiaTheme="minorEastAsia" w:cstheme="minorBidi"/>
                <w:i w:val="0"/>
                <w:noProof/>
                <w:sz w:val="22"/>
                <w:szCs w:val="22"/>
                <w:lang w:val="nl-NL" w:eastAsia="nl-NL"/>
              </w:rPr>
              <w:tab/>
            </w:r>
            <w:r w:rsidR="00F7175C" w:rsidRPr="00826462">
              <w:rPr>
                <w:rStyle w:val="Hyperlink"/>
                <w:i w:val="0"/>
                <w:noProof/>
                <w:sz w:val="22"/>
                <w:szCs w:val="22"/>
                <w:u w:val="none"/>
                <w:lang w:val="nl-NL"/>
              </w:rPr>
              <w:t>Tussenconclusie</w:t>
            </w:r>
            <w:r w:rsidR="00F7175C" w:rsidRPr="00826462">
              <w:rPr>
                <w:i w:val="0"/>
                <w:noProof/>
                <w:webHidden/>
                <w:sz w:val="22"/>
                <w:szCs w:val="22"/>
              </w:rPr>
              <w:tab/>
            </w:r>
            <w:r w:rsidRPr="00826462">
              <w:rPr>
                <w:i w:val="0"/>
                <w:noProof/>
                <w:webHidden/>
                <w:sz w:val="22"/>
                <w:szCs w:val="22"/>
              </w:rPr>
              <w:fldChar w:fldCharType="begin"/>
            </w:r>
            <w:r w:rsidR="00F7175C" w:rsidRPr="00826462">
              <w:rPr>
                <w:i w:val="0"/>
                <w:noProof/>
                <w:webHidden/>
                <w:sz w:val="22"/>
                <w:szCs w:val="22"/>
              </w:rPr>
              <w:instrText xml:space="preserve"> PAGEREF _Toc300176266 \h </w:instrText>
            </w:r>
            <w:r w:rsidRPr="00826462">
              <w:rPr>
                <w:i w:val="0"/>
                <w:noProof/>
                <w:webHidden/>
                <w:sz w:val="22"/>
                <w:szCs w:val="22"/>
              </w:rPr>
            </w:r>
            <w:r w:rsidRPr="00826462">
              <w:rPr>
                <w:i w:val="0"/>
                <w:noProof/>
                <w:webHidden/>
                <w:sz w:val="22"/>
                <w:szCs w:val="22"/>
              </w:rPr>
              <w:fldChar w:fldCharType="separate"/>
            </w:r>
            <w:r w:rsidR="00A33302">
              <w:rPr>
                <w:i w:val="0"/>
                <w:noProof/>
                <w:webHidden/>
                <w:sz w:val="22"/>
                <w:szCs w:val="22"/>
              </w:rPr>
              <w:t>92</w:t>
            </w:r>
            <w:r w:rsidRPr="00826462">
              <w:rPr>
                <w:i w:val="0"/>
                <w:noProof/>
                <w:webHidden/>
                <w:sz w:val="22"/>
                <w:szCs w:val="22"/>
              </w:rPr>
              <w:fldChar w:fldCharType="end"/>
            </w:r>
          </w:hyperlink>
        </w:p>
        <w:p w:rsidR="00F7175C" w:rsidRPr="00826462" w:rsidRDefault="00F43FBE">
          <w:pPr>
            <w:pStyle w:val="Inhopg2"/>
            <w:rPr>
              <w:rFonts w:eastAsiaTheme="minorEastAsia" w:cstheme="minorBidi"/>
              <w:b w:val="0"/>
              <w:noProof/>
              <w:sz w:val="22"/>
              <w:szCs w:val="22"/>
              <w:lang w:val="nl-NL" w:eastAsia="nl-NL"/>
            </w:rPr>
          </w:pPr>
          <w:hyperlink w:anchor="_Toc300176267" w:history="1">
            <w:r w:rsidR="00F7175C" w:rsidRPr="00826462">
              <w:rPr>
                <w:rStyle w:val="Hyperlink"/>
                <w:b w:val="0"/>
                <w:noProof/>
                <w:sz w:val="22"/>
                <w:szCs w:val="22"/>
                <w:u w:val="none"/>
                <w:lang w:val="nl-NL"/>
              </w:rPr>
              <w:t>4.5</w:t>
            </w:r>
            <w:r w:rsidR="00F7175C" w:rsidRPr="00826462">
              <w:rPr>
                <w:rFonts w:eastAsiaTheme="minorEastAsia" w:cstheme="minorBidi"/>
                <w:b w:val="0"/>
                <w:noProof/>
                <w:sz w:val="22"/>
                <w:szCs w:val="22"/>
                <w:lang w:val="nl-NL" w:eastAsia="nl-NL"/>
              </w:rPr>
              <w:tab/>
            </w:r>
            <w:r w:rsidR="00F7175C" w:rsidRPr="00826462">
              <w:rPr>
                <w:rStyle w:val="Hyperlink"/>
                <w:b w:val="0"/>
                <w:noProof/>
                <w:sz w:val="22"/>
                <w:szCs w:val="22"/>
                <w:u w:val="none"/>
                <w:lang w:val="nl-NL"/>
              </w:rPr>
              <w:t>Samenvatting en conclusies</w:t>
            </w:r>
            <w:r w:rsidR="00F7175C" w:rsidRPr="00826462">
              <w:rPr>
                <w:b w:val="0"/>
                <w:noProof/>
                <w:webHidden/>
                <w:sz w:val="22"/>
                <w:szCs w:val="22"/>
              </w:rPr>
              <w:tab/>
            </w:r>
            <w:r w:rsidRPr="00826462">
              <w:rPr>
                <w:b w:val="0"/>
                <w:noProof/>
                <w:webHidden/>
                <w:sz w:val="22"/>
                <w:szCs w:val="22"/>
              </w:rPr>
              <w:fldChar w:fldCharType="begin"/>
            </w:r>
            <w:r w:rsidR="00F7175C" w:rsidRPr="00826462">
              <w:rPr>
                <w:b w:val="0"/>
                <w:noProof/>
                <w:webHidden/>
                <w:sz w:val="22"/>
                <w:szCs w:val="22"/>
              </w:rPr>
              <w:instrText xml:space="preserve"> PAGEREF _Toc300176267 \h </w:instrText>
            </w:r>
            <w:r w:rsidRPr="00826462">
              <w:rPr>
                <w:b w:val="0"/>
                <w:noProof/>
                <w:webHidden/>
                <w:sz w:val="22"/>
                <w:szCs w:val="22"/>
              </w:rPr>
            </w:r>
            <w:r w:rsidRPr="00826462">
              <w:rPr>
                <w:b w:val="0"/>
                <w:noProof/>
                <w:webHidden/>
                <w:sz w:val="22"/>
                <w:szCs w:val="22"/>
              </w:rPr>
              <w:fldChar w:fldCharType="separate"/>
            </w:r>
            <w:r w:rsidR="00A33302">
              <w:rPr>
                <w:b w:val="0"/>
                <w:noProof/>
                <w:webHidden/>
                <w:sz w:val="22"/>
                <w:szCs w:val="22"/>
              </w:rPr>
              <w:t>92</w:t>
            </w:r>
            <w:r w:rsidRPr="00826462">
              <w:rPr>
                <w:b w:val="0"/>
                <w:noProof/>
                <w:webHidden/>
                <w:sz w:val="22"/>
                <w:szCs w:val="22"/>
              </w:rPr>
              <w:fldChar w:fldCharType="end"/>
            </w:r>
          </w:hyperlink>
        </w:p>
        <w:p w:rsidR="00F7175C" w:rsidRPr="00826462" w:rsidRDefault="00F43FBE">
          <w:pPr>
            <w:pStyle w:val="Inhopg1"/>
            <w:rPr>
              <w:rFonts w:asciiTheme="minorHAnsi" w:eastAsiaTheme="minorEastAsia" w:hAnsiTheme="minorHAnsi" w:cstheme="minorBidi"/>
              <w:b w:val="0"/>
              <w:lang w:val="nl-NL" w:eastAsia="nl-NL"/>
            </w:rPr>
          </w:pPr>
          <w:hyperlink w:anchor="_Toc300176268" w:history="1">
            <w:r w:rsidR="00F7175C" w:rsidRPr="00826462">
              <w:rPr>
                <w:rStyle w:val="Hyperlink"/>
                <w:rFonts w:asciiTheme="minorHAnsi" w:hAnsiTheme="minorHAnsi"/>
                <w:b w:val="0"/>
                <w:u w:val="none"/>
              </w:rPr>
              <w:t>5</w:t>
            </w:r>
            <w:r w:rsidR="00F7175C" w:rsidRPr="00826462">
              <w:rPr>
                <w:rFonts w:asciiTheme="minorHAnsi" w:eastAsiaTheme="minorEastAsia" w:hAnsiTheme="minorHAnsi" w:cstheme="minorBidi"/>
                <w:b w:val="0"/>
                <w:lang w:val="nl-NL" w:eastAsia="nl-NL"/>
              </w:rPr>
              <w:tab/>
            </w:r>
            <w:r w:rsidR="00F7175C" w:rsidRPr="00826462">
              <w:rPr>
                <w:rStyle w:val="Hyperlink"/>
                <w:rFonts w:asciiTheme="minorHAnsi" w:hAnsiTheme="minorHAnsi"/>
                <w:b w:val="0"/>
                <w:u w:val="none"/>
              </w:rPr>
              <w:t>Samenvatting en conclusies</w:t>
            </w:r>
            <w:r w:rsidR="00F7175C" w:rsidRPr="00826462">
              <w:rPr>
                <w:rFonts w:asciiTheme="minorHAnsi" w:hAnsiTheme="minorHAnsi"/>
                <w:b w:val="0"/>
                <w:webHidden/>
              </w:rPr>
              <w:tab/>
            </w:r>
            <w:r w:rsidRPr="00826462">
              <w:rPr>
                <w:rFonts w:asciiTheme="minorHAnsi" w:hAnsiTheme="minorHAnsi"/>
                <w:b w:val="0"/>
                <w:webHidden/>
              </w:rPr>
              <w:fldChar w:fldCharType="begin"/>
            </w:r>
            <w:r w:rsidR="00F7175C" w:rsidRPr="00826462">
              <w:rPr>
                <w:rFonts w:asciiTheme="minorHAnsi" w:hAnsiTheme="minorHAnsi"/>
                <w:b w:val="0"/>
                <w:webHidden/>
              </w:rPr>
              <w:instrText xml:space="preserve"> PAGEREF _Toc300176268 \h </w:instrText>
            </w:r>
            <w:r w:rsidRPr="00826462">
              <w:rPr>
                <w:rFonts w:asciiTheme="minorHAnsi" w:hAnsiTheme="minorHAnsi"/>
                <w:b w:val="0"/>
                <w:webHidden/>
              </w:rPr>
            </w:r>
            <w:r w:rsidRPr="00826462">
              <w:rPr>
                <w:rFonts w:asciiTheme="minorHAnsi" w:hAnsiTheme="minorHAnsi"/>
                <w:b w:val="0"/>
                <w:webHidden/>
              </w:rPr>
              <w:fldChar w:fldCharType="separate"/>
            </w:r>
            <w:r w:rsidR="00A33302">
              <w:rPr>
                <w:rFonts w:asciiTheme="minorHAnsi" w:hAnsiTheme="minorHAnsi"/>
                <w:b w:val="0"/>
                <w:webHidden/>
              </w:rPr>
              <w:t>95</w:t>
            </w:r>
            <w:r w:rsidRPr="00826462">
              <w:rPr>
                <w:rFonts w:asciiTheme="minorHAnsi" w:hAnsiTheme="minorHAnsi"/>
                <w:b w:val="0"/>
                <w:webHidden/>
              </w:rPr>
              <w:fldChar w:fldCharType="end"/>
            </w:r>
          </w:hyperlink>
        </w:p>
        <w:p w:rsidR="00F7175C" w:rsidRPr="00826462" w:rsidRDefault="00F43FBE">
          <w:pPr>
            <w:pStyle w:val="Inhopg2"/>
            <w:rPr>
              <w:rFonts w:eastAsiaTheme="minorEastAsia" w:cstheme="minorBidi"/>
              <w:b w:val="0"/>
              <w:noProof/>
              <w:sz w:val="22"/>
              <w:szCs w:val="22"/>
              <w:lang w:val="nl-NL" w:eastAsia="nl-NL"/>
            </w:rPr>
          </w:pPr>
          <w:hyperlink w:anchor="_Toc300176269" w:history="1">
            <w:r w:rsidR="00F7175C" w:rsidRPr="00826462">
              <w:rPr>
                <w:rStyle w:val="Hyperlink"/>
                <w:b w:val="0"/>
                <w:noProof/>
                <w:sz w:val="22"/>
                <w:szCs w:val="22"/>
                <w:u w:val="none"/>
                <w:lang w:val="nl-NL"/>
              </w:rPr>
              <w:t>5.1</w:t>
            </w:r>
            <w:r w:rsidR="00F7175C" w:rsidRPr="00826462">
              <w:rPr>
                <w:rFonts w:eastAsiaTheme="minorEastAsia" w:cstheme="minorBidi"/>
                <w:b w:val="0"/>
                <w:noProof/>
                <w:sz w:val="22"/>
                <w:szCs w:val="22"/>
                <w:lang w:val="nl-NL" w:eastAsia="nl-NL"/>
              </w:rPr>
              <w:tab/>
            </w:r>
            <w:r w:rsidR="00F7175C" w:rsidRPr="00826462">
              <w:rPr>
                <w:rStyle w:val="Hyperlink"/>
                <w:b w:val="0"/>
                <w:noProof/>
                <w:sz w:val="22"/>
                <w:szCs w:val="22"/>
                <w:u w:val="none"/>
                <w:lang w:val="nl-NL"/>
              </w:rPr>
              <w:t>Inleiding</w:t>
            </w:r>
            <w:r w:rsidR="00F7175C" w:rsidRPr="00826462">
              <w:rPr>
                <w:b w:val="0"/>
                <w:noProof/>
                <w:webHidden/>
                <w:sz w:val="22"/>
                <w:szCs w:val="22"/>
              </w:rPr>
              <w:tab/>
            </w:r>
            <w:r w:rsidRPr="00826462">
              <w:rPr>
                <w:b w:val="0"/>
                <w:noProof/>
                <w:webHidden/>
                <w:sz w:val="22"/>
                <w:szCs w:val="22"/>
              </w:rPr>
              <w:fldChar w:fldCharType="begin"/>
            </w:r>
            <w:r w:rsidR="00F7175C" w:rsidRPr="00826462">
              <w:rPr>
                <w:b w:val="0"/>
                <w:noProof/>
                <w:webHidden/>
                <w:sz w:val="22"/>
                <w:szCs w:val="22"/>
              </w:rPr>
              <w:instrText xml:space="preserve"> PAGEREF _Toc300176269 \h </w:instrText>
            </w:r>
            <w:r w:rsidRPr="00826462">
              <w:rPr>
                <w:b w:val="0"/>
                <w:noProof/>
                <w:webHidden/>
                <w:sz w:val="22"/>
                <w:szCs w:val="22"/>
              </w:rPr>
            </w:r>
            <w:r w:rsidRPr="00826462">
              <w:rPr>
                <w:b w:val="0"/>
                <w:noProof/>
                <w:webHidden/>
                <w:sz w:val="22"/>
                <w:szCs w:val="22"/>
              </w:rPr>
              <w:fldChar w:fldCharType="separate"/>
            </w:r>
            <w:r w:rsidR="00A33302">
              <w:rPr>
                <w:b w:val="0"/>
                <w:noProof/>
                <w:webHidden/>
                <w:sz w:val="22"/>
                <w:szCs w:val="22"/>
              </w:rPr>
              <w:t>95</w:t>
            </w:r>
            <w:r w:rsidRPr="00826462">
              <w:rPr>
                <w:b w:val="0"/>
                <w:noProof/>
                <w:webHidden/>
                <w:sz w:val="22"/>
                <w:szCs w:val="22"/>
              </w:rPr>
              <w:fldChar w:fldCharType="end"/>
            </w:r>
          </w:hyperlink>
        </w:p>
        <w:p w:rsidR="00F7175C" w:rsidRPr="00826462" w:rsidRDefault="00F43FBE">
          <w:pPr>
            <w:pStyle w:val="Inhopg2"/>
            <w:rPr>
              <w:rFonts w:eastAsiaTheme="minorEastAsia" w:cstheme="minorBidi"/>
              <w:b w:val="0"/>
              <w:noProof/>
              <w:sz w:val="22"/>
              <w:szCs w:val="22"/>
              <w:lang w:val="nl-NL" w:eastAsia="nl-NL"/>
            </w:rPr>
          </w:pPr>
          <w:hyperlink w:anchor="_Toc300176270" w:history="1">
            <w:r w:rsidR="00F7175C" w:rsidRPr="00826462">
              <w:rPr>
                <w:rStyle w:val="Hyperlink"/>
                <w:b w:val="0"/>
                <w:noProof/>
                <w:sz w:val="22"/>
                <w:szCs w:val="22"/>
                <w:u w:val="none"/>
                <w:lang w:val="nl-NL"/>
              </w:rPr>
              <w:t>5.2</w:t>
            </w:r>
            <w:r w:rsidR="00F7175C" w:rsidRPr="00826462">
              <w:rPr>
                <w:rFonts w:eastAsiaTheme="minorEastAsia" w:cstheme="minorBidi"/>
                <w:b w:val="0"/>
                <w:noProof/>
                <w:sz w:val="22"/>
                <w:szCs w:val="22"/>
                <w:lang w:val="nl-NL" w:eastAsia="nl-NL"/>
              </w:rPr>
              <w:tab/>
            </w:r>
            <w:r w:rsidR="00F7175C" w:rsidRPr="00826462">
              <w:rPr>
                <w:rStyle w:val="Hyperlink"/>
                <w:b w:val="0"/>
                <w:noProof/>
                <w:sz w:val="22"/>
                <w:szCs w:val="22"/>
                <w:u w:val="none"/>
                <w:lang w:val="nl-NL"/>
              </w:rPr>
              <w:t>Wanneer is er sprake van een vaste inrichting?</w:t>
            </w:r>
            <w:r w:rsidR="00F7175C" w:rsidRPr="00826462">
              <w:rPr>
                <w:b w:val="0"/>
                <w:noProof/>
                <w:webHidden/>
                <w:sz w:val="22"/>
                <w:szCs w:val="22"/>
              </w:rPr>
              <w:tab/>
            </w:r>
            <w:r w:rsidRPr="00826462">
              <w:rPr>
                <w:b w:val="0"/>
                <w:noProof/>
                <w:webHidden/>
                <w:sz w:val="22"/>
                <w:szCs w:val="22"/>
              </w:rPr>
              <w:fldChar w:fldCharType="begin"/>
            </w:r>
            <w:r w:rsidR="00F7175C" w:rsidRPr="00826462">
              <w:rPr>
                <w:b w:val="0"/>
                <w:noProof/>
                <w:webHidden/>
                <w:sz w:val="22"/>
                <w:szCs w:val="22"/>
              </w:rPr>
              <w:instrText xml:space="preserve"> PAGEREF _Toc300176270 \h </w:instrText>
            </w:r>
            <w:r w:rsidRPr="00826462">
              <w:rPr>
                <w:b w:val="0"/>
                <w:noProof/>
                <w:webHidden/>
                <w:sz w:val="22"/>
                <w:szCs w:val="22"/>
              </w:rPr>
            </w:r>
            <w:r w:rsidRPr="00826462">
              <w:rPr>
                <w:b w:val="0"/>
                <w:noProof/>
                <w:webHidden/>
                <w:sz w:val="22"/>
                <w:szCs w:val="22"/>
              </w:rPr>
              <w:fldChar w:fldCharType="separate"/>
            </w:r>
            <w:r w:rsidR="00A33302">
              <w:rPr>
                <w:b w:val="0"/>
                <w:noProof/>
                <w:webHidden/>
                <w:sz w:val="22"/>
                <w:szCs w:val="22"/>
              </w:rPr>
              <w:t>95</w:t>
            </w:r>
            <w:r w:rsidRPr="00826462">
              <w:rPr>
                <w:b w:val="0"/>
                <w:noProof/>
                <w:webHidden/>
                <w:sz w:val="22"/>
                <w:szCs w:val="22"/>
              </w:rPr>
              <w:fldChar w:fldCharType="end"/>
            </w:r>
          </w:hyperlink>
        </w:p>
        <w:p w:rsidR="00F7175C" w:rsidRPr="00826462" w:rsidRDefault="00F43FBE">
          <w:pPr>
            <w:pStyle w:val="Inhopg2"/>
            <w:rPr>
              <w:rFonts w:eastAsiaTheme="minorEastAsia" w:cstheme="minorBidi"/>
              <w:b w:val="0"/>
              <w:noProof/>
              <w:sz w:val="22"/>
              <w:szCs w:val="22"/>
              <w:lang w:val="nl-NL" w:eastAsia="nl-NL"/>
            </w:rPr>
          </w:pPr>
          <w:hyperlink w:anchor="_Toc300176271" w:history="1">
            <w:r w:rsidR="00F7175C" w:rsidRPr="00826462">
              <w:rPr>
                <w:rStyle w:val="Hyperlink"/>
                <w:b w:val="0"/>
                <w:noProof/>
                <w:sz w:val="22"/>
                <w:szCs w:val="22"/>
                <w:u w:val="none"/>
                <w:lang w:val="nl-NL"/>
              </w:rPr>
              <w:t>5.3</w:t>
            </w:r>
            <w:r w:rsidR="00F7175C" w:rsidRPr="00826462">
              <w:rPr>
                <w:rFonts w:eastAsiaTheme="minorEastAsia" w:cstheme="minorBidi"/>
                <w:b w:val="0"/>
                <w:noProof/>
                <w:sz w:val="22"/>
                <w:szCs w:val="22"/>
                <w:lang w:val="nl-NL" w:eastAsia="nl-NL"/>
              </w:rPr>
              <w:tab/>
            </w:r>
            <w:r w:rsidR="00F7175C" w:rsidRPr="00826462">
              <w:rPr>
                <w:rStyle w:val="Hyperlink"/>
                <w:b w:val="0"/>
                <w:noProof/>
                <w:sz w:val="22"/>
                <w:szCs w:val="22"/>
                <w:u w:val="none"/>
                <w:lang w:val="nl-NL"/>
              </w:rPr>
              <w:t>Hoe geschiedt de vermogensetikettering tussen hoofdhuis en vaste inrichting?</w:t>
            </w:r>
            <w:r w:rsidR="00F7175C" w:rsidRPr="00826462">
              <w:rPr>
                <w:b w:val="0"/>
                <w:noProof/>
                <w:webHidden/>
                <w:sz w:val="22"/>
                <w:szCs w:val="22"/>
              </w:rPr>
              <w:tab/>
            </w:r>
            <w:r w:rsidRPr="00826462">
              <w:rPr>
                <w:b w:val="0"/>
                <w:noProof/>
                <w:webHidden/>
                <w:sz w:val="22"/>
                <w:szCs w:val="22"/>
              </w:rPr>
              <w:fldChar w:fldCharType="begin"/>
            </w:r>
            <w:r w:rsidR="00F7175C" w:rsidRPr="00826462">
              <w:rPr>
                <w:b w:val="0"/>
                <w:noProof/>
                <w:webHidden/>
                <w:sz w:val="22"/>
                <w:szCs w:val="22"/>
              </w:rPr>
              <w:instrText xml:space="preserve"> PAGEREF _Toc300176271 \h </w:instrText>
            </w:r>
            <w:r w:rsidRPr="00826462">
              <w:rPr>
                <w:b w:val="0"/>
                <w:noProof/>
                <w:webHidden/>
                <w:sz w:val="22"/>
                <w:szCs w:val="22"/>
              </w:rPr>
            </w:r>
            <w:r w:rsidRPr="00826462">
              <w:rPr>
                <w:b w:val="0"/>
                <w:noProof/>
                <w:webHidden/>
                <w:sz w:val="22"/>
                <w:szCs w:val="22"/>
              </w:rPr>
              <w:fldChar w:fldCharType="separate"/>
            </w:r>
            <w:r w:rsidR="00A33302">
              <w:rPr>
                <w:b w:val="0"/>
                <w:noProof/>
                <w:webHidden/>
                <w:sz w:val="22"/>
                <w:szCs w:val="22"/>
              </w:rPr>
              <w:t>97</w:t>
            </w:r>
            <w:r w:rsidRPr="00826462">
              <w:rPr>
                <w:b w:val="0"/>
                <w:noProof/>
                <w:webHidden/>
                <w:sz w:val="22"/>
                <w:szCs w:val="22"/>
              </w:rPr>
              <w:fldChar w:fldCharType="end"/>
            </w:r>
          </w:hyperlink>
        </w:p>
        <w:p w:rsidR="00F7175C" w:rsidRPr="00826462" w:rsidRDefault="00F43FBE">
          <w:pPr>
            <w:pStyle w:val="Inhopg2"/>
            <w:rPr>
              <w:rFonts w:eastAsiaTheme="minorEastAsia" w:cstheme="minorBidi"/>
              <w:b w:val="0"/>
              <w:noProof/>
              <w:sz w:val="22"/>
              <w:szCs w:val="22"/>
              <w:lang w:val="nl-NL" w:eastAsia="nl-NL"/>
            </w:rPr>
          </w:pPr>
          <w:hyperlink w:anchor="_Toc300176272" w:history="1">
            <w:r w:rsidR="00F7175C" w:rsidRPr="00826462">
              <w:rPr>
                <w:rStyle w:val="Hyperlink"/>
                <w:b w:val="0"/>
                <w:noProof/>
                <w:sz w:val="22"/>
                <w:szCs w:val="22"/>
                <w:u w:val="none"/>
                <w:lang w:val="nl-NL"/>
              </w:rPr>
              <w:t>5.4</w:t>
            </w:r>
            <w:r w:rsidR="00F7175C" w:rsidRPr="00826462">
              <w:rPr>
                <w:rFonts w:eastAsiaTheme="minorEastAsia" w:cstheme="minorBidi"/>
                <w:b w:val="0"/>
                <w:noProof/>
                <w:sz w:val="22"/>
                <w:szCs w:val="22"/>
                <w:lang w:val="nl-NL" w:eastAsia="nl-NL"/>
              </w:rPr>
              <w:tab/>
            </w:r>
            <w:r w:rsidR="00F7175C" w:rsidRPr="00826462">
              <w:rPr>
                <w:rStyle w:val="Hyperlink"/>
                <w:b w:val="0"/>
                <w:noProof/>
                <w:sz w:val="22"/>
                <w:szCs w:val="22"/>
                <w:u w:val="none"/>
                <w:lang w:val="nl-NL"/>
              </w:rPr>
              <w:t>Hoe geschiedt de berekening van voordelen uit interne transacties?</w:t>
            </w:r>
            <w:r w:rsidR="00F7175C" w:rsidRPr="00826462">
              <w:rPr>
                <w:b w:val="0"/>
                <w:noProof/>
                <w:webHidden/>
                <w:sz w:val="22"/>
                <w:szCs w:val="22"/>
              </w:rPr>
              <w:tab/>
            </w:r>
            <w:r w:rsidRPr="00826462">
              <w:rPr>
                <w:b w:val="0"/>
                <w:noProof/>
                <w:webHidden/>
                <w:sz w:val="22"/>
                <w:szCs w:val="22"/>
              </w:rPr>
              <w:fldChar w:fldCharType="begin"/>
            </w:r>
            <w:r w:rsidR="00F7175C" w:rsidRPr="00826462">
              <w:rPr>
                <w:b w:val="0"/>
                <w:noProof/>
                <w:webHidden/>
                <w:sz w:val="22"/>
                <w:szCs w:val="22"/>
              </w:rPr>
              <w:instrText xml:space="preserve"> PAGEREF _Toc300176272 \h </w:instrText>
            </w:r>
            <w:r w:rsidRPr="00826462">
              <w:rPr>
                <w:b w:val="0"/>
                <w:noProof/>
                <w:webHidden/>
                <w:sz w:val="22"/>
                <w:szCs w:val="22"/>
              </w:rPr>
            </w:r>
            <w:r w:rsidRPr="00826462">
              <w:rPr>
                <w:b w:val="0"/>
                <w:noProof/>
                <w:webHidden/>
                <w:sz w:val="22"/>
                <w:szCs w:val="22"/>
              </w:rPr>
              <w:fldChar w:fldCharType="separate"/>
            </w:r>
            <w:r w:rsidR="00A33302">
              <w:rPr>
                <w:b w:val="0"/>
                <w:noProof/>
                <w:webHidden/>
                <w:sz w:val="22"/>
                <w:szCs w:val="22"/>
              </w:rPr>
              <w:t>100</w:t>
            </w:r>
            <w:r w:rsidRPr="00826462">
              <w:rPr>
                <w:b w:val="0"/>
                <w:noProof/>
                <w:webHidden/>
                <w:sz w:val="22"/>
                <w:szCs w:val="22"/>
              </w:rPr>
              <w:fldChar w:fldCharType="end"/>
            </w:r>
          </w:hyperlink>
        </w:p>
        <w:p w:rsidR="00F7175C" w:rsidRPr="00826462" w:rsidRDefault="00F43FBE">
          <w:pPr>
            <w:pStyle w:val="Inhopg2"/>
            <w:rPr>
              <w:rFonts w:eastAsiaTheme="minorEastAsia" w:cstheme="minorBidi"/>
              <w:b w:val="0"/>
              <w:noProof/>
              <w:sz w:val="22"/>
              <w:szCs w:val="22"/>
              <w:lang w:val="nl-NL" w:eastAsia="nl-NL"/>
            </w:rPr>
          </w:pPr>
          <w:hyperlink w:anchor="_Toc300176273" w:history="1">
            <w:r w:rsidR="00F7175C" w:rsidRPr="00826462">
              <w:rPr>
                <w:rStyle w:val="Hyperlink"/>
                <w:b w:val="0"/>
                <w:noProof/>
                <w:sz w:val="22"/>
                <w:szCs w:val="22"/>
                <w:u w:val="none"/>
                <w:lang w:val="nl-NL"/>
              </w:rPr>
              <w:t>5.5</w:t>
            </w:r>
            <w:r w:rsidR="00F7175C" w:rsidRPr="00826462">
              <w:rPr>
                <w:rFonts w:eastAsiaTheme="minorEastAsia" w:cstheme="minorBidi"/>
                <w:b w:val="0"/>
                <w:noProof/>
                <w:sz w:val="22"/>
                <w:szCs w:val="22"/>
                <w:lang w:val="nl-NL" w:eastAsia="nl-NL"/>
              </w:rPr>
              <w:tab/>
            </w:r>
            <w:r w:rsidR="00F7175C" w:rsidRPr="00826462">
              <w:rPr>
                <w:rStyle w:val="Hyperlink"/>
                <w:b w:val="0"/>
                <w:noProof/>
                <w:sz w:val="22"/>
                <w:szCs w:val="22"/>
                <w:u w:val="none"/>
                <w:lang w:val="nl-NL"/>
              </w:rPr>
              <w:t>Eigen mening</w:t>
            </w:r>
            <w:r w:rsidR="00F7175C" w:rsidRPr="00826462">
              <w:rPr>
                <w:b w:val="0"/>
                <w:noProof/>
                <w:webHidden/>
                <w:sz w:val="22"/>
                <w:szCs w:val="22"/>
              </w:rPr>
              <w:tab/>
            </w:r>
            <w:r w:rsidRPr="00826462">
              <w:rPr>
                <w:b w:val="0"/>
                <w:noProof/>
                <w:webHidden/>
                <w:sz w:val="22"/>
                <w:szCs w:val="22"/>
              </w:rPr>
              <w:fldChar w:fldCharType="begin"/>
            </w:r>
            <w:r w:rsidR="00F7175C" w:rsidRPr="00826462">
              <w:rPr>
                <w:b w:val="0"/>
                <w:noProof/>
                <w:webHidden/>
                <w:sz w:val="22"/>
                <w:szCs w:val="22"/>
              </w:rPr>
              <w:instrText xml:space="preserve"> PAGEREF _Toc300176273 \h </w:instrText>
            </w:r>
            <w:r w:rsidRPr="00826462">
              <w:rPr>
                <w:b w:val="0"/>
                <w:noProof/>
                <w:webHidden/>
                <w:sz w:val="22"/>
                <w:szCs w:val="22"/>
              </w:rPr>
            </w:r>
            <w:r w:rsidRPr="00826462">
              <w:rPr>
                <w:b w:val="0"/>
                <w:noProof/>
                <w:webHidden/>
                <w:sz w:val="22"/>
                <w:szCs w:val="22"/>
              </w:rPr>
              <w:fldChar w:fldCharType="separate"/>
            </w:r>
            <w:r w:rsidR="00A33302">
              <w:rPr>
                <w:b w:val="0"/>
                <w:noProof/>
                <w:webHidden/>
                <w:sz w:val="22"/>
                <w:szCs w:val="22"/>
              </w:rPr>
              <w:t>102</w:t>
            </w:r>
            <w:r w:rsidRPr="00826462">
              <w:rPr>
                <w:b w:val="0"/>
                <w:noProof/>
                <w:webHidden/>
                <w:sz w:val="22"/>
                <w:szCs w:val="22"/>
              </w:rPr>
              <w:fldChar w:fldCharType="end"/>
            </w:r>
          </w:hyperlink>
        </w:p>
        <w:p w:rsidR="00F7175C" w:rsidRPr="00826462" w:rsidRDefault="00F43FBE">
          <w:pPr>
            <w:pStyle w:val="Inhopg1"/>
            <w:rPr>
              <w:rFonts w:asciiTheme="minorHAnsi" w:eastAsiaTheme="minorEastAsia" w:hAnsiTheme="minorHAnsi" w:cstheme="minorBidi"/>
              <w:b w:val="0"/>
              <w:lang w:val="nl-NL" w:eastAsia="nl-NL"/>
            </w:rPr>
          </w:pPr>
          <w:hyperlink w:anchor="_Toc300176274" w:history="1">
            <w:r w:rsidR="00F7175C" w:rsidRPr="00826462">
              <w:rPr>
                <w:rStyle w:val="Hyperlink"/>
                <w:rFonts w:asciiTheme="minorHAnsi" w:hAnsiTheme="minorHAnsi"/>
                <w:b w:val="0"/>
                <w:u w:val="none"/>
              </w:rPr>
              <w:t>Literatuurlijst</w:t>
            </w:r>
            <w:r w:rsidR="00F7175C" w:rsidRPr="00826462">
              <w:rPr>
                <w:rFonts w:asciiTheme="minorHAnsi" w:hAnsiTheme="minorHAnsi"/>
                <w:b w:val="0"/>
                <w:webHidden/>
              </w:rPr>
              <w:tab/>
            </w:r>
            <w:r w:rsidRPr="00826462">
              <w:rPr>
                <w:rFonts w:asciiTheme="minorHAnsi" w:hAnsiTheme="minorHAnsi"/>
                <w:b w:val="0"/>
                <w:webHidden/>
              </w:rPr>
              <w:fldChar w:fldCharType="begin"/>
            </w:r>
            <w:r w:rsidR="00F7175C" w:rsidRPr="00826462">
              <w:rPr>
                <w:rFonts w:asciiTheme="minorHAnsi" w:hAnsiTheme="minorHAnsi"/>
                <w:b w:val="0"/>
                <w:webHidden/>
              </w:rPr>
              <w:instrText xml:space="preserve"> PAGEREF _Toc300176274 \h </w:instrText>
            </w:r>
            <w:r w:rsidRPr="00826462">
              <w:rPr>
                <w:rFonts w:asciiTheme="minorHAnsi" w:hAnsiTheme="minorHAnsi"/>
                <w:b w:val="0"/>
                <w:webHidden/>
              </w:rPr>
            </w:r>
            <w:r w:rsidRPr="00826462">
              <w:rPr>
                <w:rFonts w:asciiTheme="minorHAnsi" w:hAnsiTheme="minorHAnsi"/>
                <w:b w:val="0"/>
                <w:webHidden/>
              </w:rPr>
              <w:fldChar w:fldCharType="separate"/>
            </w:r>
            <w:r w:rsidR="00A33302">
              <w:rPr>
                <w:rFonts w:asciiTheme="minorHAnsi" w:hAnsiTheme="minorHAnsi"/>
                <w:b w:val="0"/>
                <w:webHidden/>
              </w:rPr>
              <w:t>104</w:t>
            </w:r>
            <w:r w:rsidRPr="00826462">
              <w:rPr>
                <w:rFonts w:asciiTheme="minorHAnsi" w:hAnsiTheme="minorHAnsi"/>
                <w:b w:val="0"/>
                <w:webHidden/>
              </w:rPr>
              <w:fldChar w:fldCharType="end"/>
            </w:r>
          </w:hyperlink>
        </w:p>
        <w:p w:rsidR="007123A6" w:rsidRPr="00F13C94" w:rsidRDefault="00F43FBE" w:rsidP="006855C6">
          <w:pPr>
            <w:jc w:val="both"/>
            <w:rPr>
              <w:rFonts w:asciiTheme="minorHAnsi" w:hAnsiTheme="minorHAnsi"/>
              <w:sz w:val="22"/>
              <w:szCs w:val="22"/>
              <w:lang w:val="nl-NL"/>
            </w:rPr>
          </w:pPr>
          <w:r w:rsidRPr="00826462">
            <w:rPr>
              <w:rFonts w:asciiTheme="minorHAnsi" w:hAnsiTheme="minorHAnsi"/>
              <w:sz w:val="22"/>
              <w:szCs w:val="22"/>
              <w:lang w:val="nl-NL"/>
            </w:rPr>
            <w:fldChar w:fldCharType="end"/>
          </w:r>
        </w:p>
      </w:sdtContent>
    </w:sdt>
    <w:p w:rsidR="00826462" w:rsidRDefault="00826462" w:rsidP="00EE47F7">
      <w:pPr>
        <w:pStyle w:val="Kop1"/>
        <w:rPr>
          <w:rFonts w:asciiTheme="minorHAnsi" w:hAnsiTheme="minorHAnsi"/>
          <w:b w:val="0"/>
          <w:sz w:val="22"/>
          <w:szCs w:val="22"/>
        </w:rPr>
      </w:pPr>
    </w:p>
    <w:p w:rsidR="00826462" w:rsidRPr="00826462" w:rsidRDefault="00826462" w:rsidP="00826462">
      <w:pPr>
        <w:rPr>
          <w:lang w:val="nl-NL" w:eastAsia="nl-NL"/>
        </w:rPr>
      </w:pPr>
    </w:p>
    <w:p w:rsidR="00826462" w:rsidRPr="00826462" w:rsidRDefault="00826462" w:rsidP="00826462">
      <w:pPr>
        <w:tabs>
          <w:tab w:val="left" w:pos="1710"/>
        </w:tabs>
        <w:rPr>
          <w:lang w:val="nl-NL" w:eastAsia="nl-NL"/>
        </w:rPr>
      </w:pPr>
      <w:r>
        <w:rPr>
          <w:lang w:val="nl-NL" w:eastAsia="nl-NL"/>
        </w:rPr>
        <w:tab/>
      </w:r>
    </w:p>
    <w:p w:rsidR="00FC6192" w:rsidRPr="00EE47F7" w:rsidRDefault="00FC6192" w:rsidP="00EE47F7">
      <w:pPr>
        <w:pStyle w:val="Kop1"/>
        <w:rPr>
          <w:rFonts w:asciiTheme="minorHAnsi" w:hAnsiTheme="minorHAnsi"/>
          <w:sz w:val="28"/>
          <w:szCs w:val="28"/>
        </w:rPr>
      </w:pPr>
      <w:r w:rsidRPr="00826462">
        <w:br w:type="page"/>
      </w:r>
      <w:bookmarkStart w:id="1" w:name="_Toc300176184"/>
      <w:r w:rsidRPr="00EE47F7">
        <w:rPr>
          <w:rFonts w:asciiTheme="minorHAnsi" w:hAnsiTheme="minorHAnsi"/>
          <w:sz w:val="28"/>
          <w:szCs w:val="28"/>
        </w:rPr>
        <w:lastRenderedPageBreak/>
        <w:t>Lijst van gebruikte afkortingen</w:t>
      </w:r>
      <w:bookmarkEnd w:id="1"/>
    </w:p>
    <w:p w:rsidR="00FC6192" w:rsidRPr="00EE47F7" w:rsidRDefault="00FC6192" w:rsidP="00FC6192">
      <w:pPr>
        <w:rPr>
          <w:rFonts w:asciiTheme="minorHAnsi" w:hAnsiTheme="minorHAnsi"/>
          <w:b/>
          <w:sz w:val="28"/>
          <w:szCs w:val="28"/>
          <w:lang w:val="nl-NL"/>
        </w:rPr>
      </w:pPr>
    </w:p>
    <w:p w:rsidR="00EE47F7" w:rsidRPr="00EE47F7" w:rsidRDefault="00EE47F7" w:rsidP="00FC6192">
      <w:pPr>
        <w:rPr>
          <w:rFonts w:asciiTheme="minorHAnsi" w:hAnsiTheme="minorHAnsi"/>
          <w:b/>
          <w:sz w:val="28"/>
          <w:szCs w:val="28"/>
          <w:lang w:val="nl-NL"/>
        </w:rPr>
      </w:pPr>
    </w:p>
    <w:p w:rsidR="00FC6192" w:rsidRPr="00EE47F7" w:rsidRDefault="00FC6192" w:rsidP="001A5A46">
      <w:pPr>
        <w:spacing w:line="360" w:lineRule="auto"/>
        <w:rPr>
          <w:rFonts w:asciiTheme="minorHAnsi" w:hAnsiTheme="minorHAnsi"/>
          <w:sz w:val="22"/>
          <w:szCs w:val="22"/>
          <w:lang w:val="nl-NL"/>
        </w:rPr>
      </w:pPr>
      <w:r w:rsidRPr="00EE47F7">
        <w:rPr>
          <w:rFonts w:asciiTheme="minorHAnsi" w:hAnsiTheme="minorHAnsi"/>
          <w:sz w:val="22"/>
          <w:szCs w:val="22"/>
          <w:lang w:val="nl-NL"/>
        </w:rPr>
        <w:t>A-G</w:t>
      </w:r>
      <w:r w:rsidRPr="00EE47F7">
        <w:rPr>
          <w:rFonts w:asciiTheme="minorHAnsi" w:hAnsiTheme="minorHAnsi"/>
          <w:sz w:val="22"/>
          <w:szCs w:val="22"/>
          <w:lang w:val="nl-NL"/>
        </w:rPr>
        <w:tab/>
      </w:r>
      <w:r w:rsidRPr="00EE47F7">
        <w:rPr>
          <w:rFonts w:asciiTheme="minorHAnsi" w:hAnsiTheme="minorHAnsi"/>
          <w:sz w:val="22"/>
          <w:szCs w:val="22"/>
          <w:lang w:val="nl-NL"/>
        </w:rPr>
        <w:tab/>
      </w:r>
      <w:r w:rsidR="00EE47F7" w:rsidRPr="00EE47F7">
        <w:rPr>
          <w:rFonts w:asciiTheme="minorHAnsi" w:hAnsiTheme="minorHAnsi"/>
          <w:sz w:val="22"/>
          <w:szCs w:val="22"/>
          <w:lang w:val="nl-NL"/>
        </w:rPr>
        <w:tab/>
      </w:r>
      <w:r w:rsidRPr="00EE47F7">
        <w:rPr>
          <w:rFonts w:asciiTheme="minorHAnsi" w:hAnsiTheme="minorHAnsi"/>
          <w:sz w:val="22"/>
          <w:szCs w:val="22"/>
          <w:lang w:val="nl-NL"/>
        </w:rPr>
        <w:t>advocaat-generaal</w:t>
      </w:r>
    </w:p>
    <w:p w:rsidR="00FC6192" w:rsidRPr="00FC6192" w:rsidRDefault="00FC6192" w:rsidP="001A5A46">
      <w:pPr>
        <w:spacing w:line="360" w:lineRule="auto"/>
        <w:rPr>
          <w:rFonts w:asciiTheme="minorHAnsi" w:hAnsiTheme="minorHAnsi"/>
          <w:sz w:val="22"/>
          <w:szCs w:val="22"/>
          <w:lang w:val="nl-NL"/>
        </w:rPr>
      </w:pPr>
      <w:r w:rsidRPr="00EE47F7">
        <w:rPr>
          <w:rFonts w:asciiTheme="minorHAnsi" w:hAnsiTheme="minorHAnsi"/>
          <w:sz w:val="22"/>
          <w:szCs w:val="22"/>
          <w:lang w:val="nl-NL"/>
        </w:rPr>
        <w:t>Art.</w:t>
      </w:r>
      <w:r w:rsidRPr="00EE47F7">
        <w:rPr>
          <w:rFonts w:asciiTheme="minorHAnsi" w:hAnsiTheme="minorHAnsi"/>
          <w:sz w:val="22"/>
          <w:szCs w:val="22"/>
          <w:lang w:val="nl-NL"/>
        </w:rPr>
        <w:tab/>
      </w:r>
      <w:r w:rsidRPr="00EE47F7">
        <w:rPr>
          <w:rFonts w:asciiTheme="minorHAnsi" w:hAnsiTheme="minorHAnsi"/>
          <w:sz w:val="22"/>
          <w:szCs w:val="22"/>
          <w:lang w:val="nl-NL"/>
        </w:rPr>
        <w:tab/>
      </w:r>
      <w:r w:rsidR="00EE47F7" w:rsidRPr="00EE47F7">
        <w:rPr>
          <w:rFonts w:asciiTheme="minorHAnsi" w:hAnsiTheme="minorHAnsi"/>
          <w:sz w:val="22"/>
          <w:szCs w:val="22"/>
          <w:lang w:val="nl-NL"/>
        </w:rPr>
        <w:tab/>
      </w:r>
      <w:r w:rsidRPr="00FC6192">
        <w:rPr>
          <w:rFonts w:asciiTheme="minorHAnsi" w:hAnsiTheme="minorHAnsi"/>
          <w:sz w:val="22"/>
          <w:szCs w:val="22"/>
          <w:lang w:val="nl-NL"/>
        </w:rPr>
        <w:t>Artikel</w:t>
      </w:r>
    </w:p>
    <w:p w:rsidR="00FC6192" w:rsidRDefault="00FC6192" w:rsidP="001A5A46">
      <w:pPr>
        <w:spacing w:line="360" w:lineRule="auto"/>
        <w:rPr>
          <w:rFonts w:asciiTheme="minorHAnsi" w:hAnsiTheme="minorHAnsi"/>
          <w:sz w:val="22"/>
          <w:szCs w:val="22"/>
          <w:lang w:val="nl-NL"/>
        </w:rPr>
      </w:pPr>
      <w:r w:rsidRPr="00FC6192">
        <w:rPr>
          <w:rFonts w:asciiTheme="minorHAnsi" w:hAnsiTheme="minorHAnsi"/>
          <w:sz w:val="22"/>
          <w:szCs w:val="22"/>
          <w:lang w:val="nl-NL"/>
        </w:rPr>
        <w:t>AWR</w:t>
      </w:r>
      <w:r w:rsidRPr="00FC6192">
        <w:rPr>
          <w:rFonts w:asciiTheme="minorHAnsi" w:hAnsiTheme="minorHAnsi"/>
          <w:sz w:val="22"/>
          <w:szCs w:val="22"/>
          <w:lang w:val="nl-NL"/>
        </w:rPr>
        <w:tab/>
      </w:r>
      <w:r w:rsidRPr="00FC6192">
        <w:rPr>
          <w:rFonts w:asciiTheme="minorHAnsi" w:hAnsiTheme="minorHAnsi"/>
          <w:sz w:val="22"/>
          <w:szCs w:val="22"/>
          <w:lang w:val="nl-NL"/>
        </w:rPr>
        <w:tab/>
      </w:r>
      <w:r w:rsidR="00EE47F7">
        <w:rPr>
          <w:rFonts w:asciiTheme="minorHAnsi" w:hAnsiTheme="minorHAnsi"/>
          <w:sz w:val="22"/>
          <w:szCs w:val="22"/>
          <w:lang w:val="nl-NL"/>
        </w:rPr>
        <w:tab/>
      </w:r>
      <w:r w:rsidRPr="00FC6192">
        <w:rPr>
          <w:rFonts w:asciiTheme="minorHAnsi" w:hAnsiTheme="minorHAnsi"/>
          <w:sz w:val="22"/>
          <w:szCs w:val="22"/>
          <w:lang w:val="nl-NL"/>
        </w:rPr>
        <w:t>Algemene wet i</w:t>
      </w:r>
      <w:r>
        <w:rPr>
          <w:rFonts w:asciiTheme="minorHAnsi" w:hAnsiTheme="minorHAnsi"/>
          <w:sz w:val="22"/>
          <w:szCs w:val="22"/>
          <w:lang w:val="nl-NL"/>
        </w:rPr>
        <w:t>nzake rijksbelastingen</w:t>
      </w:r>
    </w:p>
    <w:p w:rsidR="00FC6192" w:rsidRDefault="00FC6192" w:rsidP="001A5A46">
      <w:pPr>
        <w:spacing w:line="360" w:lineRule="auto"/>
        <w:rPr>
          <w:rFonts w:asciiTheme="minorHAnsi" w:hAnsiTheme="minorHAnsi"/>
          <w:sz w:val="22"/>
          <w:szCs w:val="22"/>
          <w:lang w:val="nl-NL"/>
        </w:rPr>
      </w:pPr>
      <w:r>
        <w:rPr>
          <w:rFonts w:asciiTheme="minorHAnsi" w:hAnsiTheme="minorHAnsi"/>
          <w:sz w:val="22"/>
          <w:szCs w:val="22"/>
          <w:lang w:val="nl-NL"/>
        </w:rPr>
        <w:t>BNB</w:t>
      </w:r>
      <w:r>
        <w:rPr>
          <w:rFonts w:asciiTheme="minorHAnsi" w:hAnsiTheme="minorHAnsi"/>
          <w:sz w:val="22"/>
          <w:szCs w:val="22"/>
          <w:lang w:val="nl-NL"/>
        </w:rPr>
        <w:tab/>
      </w:r>
      <w:r>
        <w:rPr>
          <w:rFonts w:asciiTheme="minorHAnsi" w:hAnsiTheme="minorHAnsi"/>
          <w:sz w:val="22"/>
          <w:szCs w:val="22"/>
          <w:lang w:val="nl-NL"/>
        </w:rPr>
        <w:tab/>
      </w:r>
      <w:r w:rsidR="00EE47F7">
        <w:rPr>
          <w:rFonts w:asciiTheme="minorHAnsi" w:hAnsiTheme="minorHAnsi"/>
          <w:sz w:val="22"/>
          <w:szCs w:val="22"/>
          <w:lang w:val="nl-NL"/>
        </w:rPr>
        <w:tab/>
      </w:r>
      <w:r>
        <w:rPr>
          <w:rFonts w:asciiTheme="minorHAnsi" w:hAnsiTheme="minorHAnsi"/>
          <w:sz w:val="22"/>
          <w:szCs w:val="22"/>
          <w:lang w:val="nl-NL"/>
        </w:rPr>
        <w:t>Beslissingen in belastingzaken</w:t>
      </w:r>
    </w:p>
    <w:p w:rsidR="00FC6192" w:rsidRDefault="00FC6192" w:rsidP="001A5A46">
      <w:pPr>
        <w:spacing w:line="360" w:lineRule="auto"/>
        <w:rPr>
          <w:rFonts w:asciiTheme="minorHAnsi" w:hAnsiTheme="minorHAnsi"/>
          <w:sz w:val="22"/>
          <w:szCs w:val="22"/>
          <w:lang w:val="nl-NL"/>
        </w:rPr>
      </w:pPr>
      <w:r>
        <w:rPr>
          <w:rFonts w:asciiTheme="minorHAnsi" w:hAnsiTheme="minorHAnsi"/>
          <w:sz w:val="22"/>
          <w:szCs w:val="22"/>
          <w:lang w:val="nl-NL"/>
        </w:rPr>
        <w:t>BV</w:t>
      </w:r>
      <w:r>
        <w:rPr>
          <w:rFonts w:asciiTheme="minorHAnsi" w:hAnsiTheme="minorHAnsi"/>
          <w:sz w:val="22"/>
          <w:szCs w:val="22"/>
          <w:lang w:val="nl-NL"/>
        </w:rPr>
        <w:tab/>
      </w:r>
      <w:r>
        <w:rPr>
          <w:rFonts w:asciiTheme="minorHAnsi" w:hAnsiTheme="minorHAnsi"/>
          <w:sz w:val="22"/>
          <w:szCs w:val="22"/>
          <w:lang w:val="nl-NL"/>
        </w:rPr>
        <w:tab/>
      </w:r>
      <w:r w:rsidR="00EE47F7">
        <w:rPr>
          <w:rFonts w:asciiTheme="minorHAnsi" w:hAnsiTheme="minorHAnsi"/>
          <w:sz w:val="22"/>
          <w:szCs w:val="22"/>
          <w:lang w:val="nl-NL"/>
        </w:rPr>
        <w:tab/>
      </w:r>
      <w:r>
        <w:rPr>
          <w:rFonts w:asciiTheme="minorHAnsi" w:hAnsiTheme="minorHAnsi"/>
          <w:sz w:val="22"/>
          <w:szCs w:val="22"/>
          <w:lang w:val="nl-NL"/>
        </w:rPr>
        <w:t>besloten vennootschap</w:t>
      </w:r>
    </w:p>
    <w:p w:rsidR="00FC6192" w:rsidRDefault="00FC6192" w:rsidP="001A5A46">
      <w:pPr>
        <w:spacing w:line="360" w:lineRule="auto"/>
        <w:rPr>
          <w:rFonts w:asciiTheme="minorHAnsi" w:hAnsiTheme="minorHAnsi"/>
          <w:sz w:val="22"/>
          <w:szCs w:val="22"/>
          <w:lang w:val="nl-NL"/>
        </w:rPr>
      </w:pPr>
      <w:r>
        <w:rPr>
          <w:rFonts w:asciiTheme="minorHAnsi" w:hAnsiTheme="minorHAnsi"/>
          <w:sz w:val="22"/>
          <w:szCs w:val="22"/>
          <w:lang w:val="nl-NL"/>
        </w:rPr>
        <w:t>BvdB 2001</w:t>
      </w:r>
      <w:r>
        <w:rPr>
          <w:rFonts w:asciiTheme="minorHAnsi" w:hAnsiTheme="minorHAnsi"/>
          <w:sz w:val="22"/>
          <w:szCs w:val="22"/>
          <w:lang w:val="nl-NL"/>
        </w:rPr>
        <w:tab/>
      </w:r>
      <w:r w:rsidR="00EE47F7">
        <w:rPr>
          <w:rFonts w:asciiTheme="minorHAnsi" w:hAnsiTheme="minorHAnsi"/>
          <w:sz w:val="22"/>
          <w:szCs w:val="22"/>
          <w:lang w:val="nl-NL"/>
        </w:rPr>
        <w:tab/>
      </w:r>
      <w:r>
        <w:rPr>
          <w:rFonts w:asciiTheme="minorHAnsi" w:hAnsiTheme="minorHAnsi"/>
          <w:sz w:val="22"/>
          <w:szCs w:val="22"/>
          <w:lang w:val="nl-NL"/>
        </w:rPr>
        <w:t>Besluit voorkoming dubbele belasting 2001</w:t>
      </w:r>
    </w:p>
    <w:p w:rsidR="00FC6192" w:rsidRDefault="00FC6192" w:rsidP="001A5A46">
      <w:pPr>
        <w:spacing w:line="360" w:lineRule="auto"/>
        <w:rPr>
          <w:rFonts w:asciiTheme="minorHAnsi" w:hAnsiTheme="minorHAnsi"/>
          <w:sz w:val="22"/>
          <w:szCs w:val="22"/>
          <w:lang w:val="nl-NL"/>
        </w:rPr>
      </w:pPr>
      <w:r>
        <w:rPr>
          <w:rFonts w:asciiTheme="minorHAnsi" w:hAnsiTheme="minorHAnsi"/>
          <w:sz w:val="22"/>
          <w:szCs w:val="22"/>
          <w:lang w:val="nl-NL"/>
        </w:rPr>
        <w:t>BW</w:t>
      </w:r>
      <w:r>
        <w:rPr>
          <w:rFonts w:asciiTheme="minorHAnsi" w:hAnsiTheme="minorHAnsi"/>
          <w:sz w:val="22"/>
          <w:szCs w:val="22"/>
          <w:lang w:val="nl-NL"/>
        </w:rPr>
        <w:tab/>
      </w:r>
      <w:r>
        <w:rPr>
          <w:rFonts w:asciiTheme="minorHAnsi" w:hAnsiTheme="minorHAnsi"/>
          <w:sz w:val="22"/>
          <w:szCs w:val="22"/>
          <w:lang w:val="nl-NL"/>
        </w:rPr>
        <w:tab/>
      </w:r>
      <w:r w:rsidR="00EE47F7">
        <w:rPr>
          <w:rFonts w:asciiTheme="minorHAnsi" w:hAnsiTheme="minorHAnsi"/>
          <w:sz w:val="22"/>
          <w:szCs w:val="22"/>
          <w:lang w:val="nl-NL"/>
        </w:rPr>
        <w:tab/>
      </w:r>
      <w:r>
        <w:rPr>
          <w:rFonts w:asciiTheme="minorHAnsi" w:hAnsiTheme="minorHAnsi"/>
          <w:sz w:val="22"/>
          <w:szCs w:val="22"/>
          <w:lang w:val="nl-NL"/>
        </w:rPr>
        <w:t>Burgerlijk Wetboek</w:t>
      </w:r>
    </w:p>
    <w:p w:rsidR="00FC6192" w:rsidRDefault="00FC6192" w:rsidP="001A5A46">
      <w:pPr>
        <w:spacing w:line="360" w:lineRule="auto"/>
        <w:rPr>
          <w:rFonts w:asciiTheme="minorHAnsi" w:hAnsiTheme="minorHAnsi"/>
          <w:sz w:val="22"/>
          <w:szCs w:val="22"/>
          <w:lang w:val="nl-NL"/>
        </w:rPr>
      </w:pPr>
      <w:r>
        <w:rPr>
          <w:rFonts w:asciiTheme="minorHAnsi" w:hAnsiTheme="minorHAnsi"/>
          <w:sz w:val="22"/>
          <w:szCs w:val="22"/>
          <w:lang w:val="nl-NL"/>
        </w:rPr>
        <w:t>EC</w:t>
      </w:r>
      <w:r>
        <w:rPr>
          <w:rFonts w:asciiTheme="minorHAnsi" w:hAnsiTheme="minorHAnsi"/>
          <w:sz w:val="22"/>
          <w:szCs w:val="22"/>
          <w:lang w:val="nl-NL"/>
        </w:rPr>
        <w:tab/>
      </w:r>
      <w:r>
        <w:rPr>
          <w:rFonts w:asciiTheme="minorHAnsi" w:hAnsiTheme="minorHAnsi"/>
          <w:sz w:val="22"/>
          <w:szCs w:val="22"/>
          <w:lang w:val="nl-NL"/>
        </w:rPr>
        <w:tab/>
      </w:r>
      <w:r w:rsidR="00EE47F7">
        <w:rPr>
          <w:rFonts w:asciiTheme="minorHAnsi" w:hAnsiTheme="minorHAnsi"/>
          <w:sz w:val="22"/>
          <w:szCs w:val="22"/>
          <w:lang w:val="nl-NL"/>
        </w:rPr>
        <w:tab/>
      </w:r>
      <w:r>
        <w:rPr>
          <w:rFonts w:asciiTheme="minorHAnsi" w:hAnsiTheme="minorHAnsi"/>
          <w:sz w:val="22"/>
          <w:szCs w:val="22"/>
          <w:lang w:val="nl-NL"/>
        </w:rPr>
        <w:t>Europese Commissie</w:t>
      </w:r>
    </w:p>
    <w:p w:rsidR="00FC6192" w:rsidRDefault="00FC6192" w:rsidP="001A5A46">
      <w:pPr>
        <w:spacing w:line="360" w:lineRule="auto"/>
        <w:rPr>
          <w:rFonts w:asciiTheme="minorHAnsi" w:hAnsiTheme="minorHAnsi"/>
          <w:sz w:val="22"/>
          <w:szCs w:val="22"/>
          <w:lang w:val="nl-NL"/>
        </w:rPr>
      </w:pPr>
      <w:r>
        <w:rPr>
          <w:rFonts w:asciiTheme="minorHAnsi" w:hAnsiTheme="minorHAnsi"/>
          <w:sz w:val="22"/>
          <w:szCs w:val="22"/>
          <w:lang w:val="nl-NL"/>
        </w:rPr>
        <w:t>EG</w:t>
      </w:r>
      <w:r>
        <w:rPr>
          <w:rFonts w:asciiTheme="minorHAnsi" w:hAnsiTheme="minorHAnsi"/>
          <w:sz w:val="22"/>
          <w:szCs w:val="22"/>
          <w:lang w:val="nl-NL"/>
        </w:rPr>
        <w:tab/>
      </w:r>
      <w:r>
        <w:rPr>
          <w:rFonts w:asciiTheme="minorHAnsi" w:hAnsiTheme="minorHAnsi"/>
          <w:sz w:val="22"/>
          <w:szCs w:val="22"/>
          <w:lang w:val="nl-NL"/>
        </w:rPr>
        <w:tab/>
      </w:r>
      <w:r w:rsidR="00EE47F7">
        <w:rPr>
          <w:rFonts w:asciiTheme="minorHAnsi" w:hAnsiTheme="minorHAnsi"/>
          <w:sz w:val="22"/>
          <w:szCs w:val="22"/>
          <w:lang w:val="nl-NL"/>
        </w:rPr>
        <w:tab/>
      </w:r>
      <w:r>
        <w:rPr>
          <w:rFonts w:asciiTheme="minorHAnsi" w:hAnsiTheme="minorHAnsi"/>
          <w:sz w:val="22"/>
          <w:szCs w:val="22"/>
          <w:lang w:val="nl-NL"/>
        </w:rPr>
        <w:t>Europese Gemeenschap</w:t>
      </w:r>
    </w:p>
    <w:p w:rsidR="00FC6192" w:rsidRDefault="00FC6192" w:rsidP="001A5A46">
      <w:pPr>
        <w:spacing w:line="360" w:lineRule="auto"/>
        <w:rPr>
          <w:rFonts w:asciiTheme="minorHAnsi" w:hAnsiTheme="minorHAnsi"/>
          <w:sz w:val="22"/>
          <w:szCs w:val="22"/>
          <w:lang w:val="nl-NL"/>
        </w:rPr>
      </w:pPr>
      <w:r>
        <w:rPr>
          <w:rFonts w:asciiTheme="minorHAnsi" w:hAnsiTheme="minorHAnsi"/>
          <w:sz w:val="22"/>
          <w:szCs w:val="22"/>
          <w:lang w:val="nl-NL"/>
        </w:rPr>
        <w:t>HR</w:t>
      </w:r>
      <w:r>
        <w:rPr>
          <w:rFonts w:asciiTheme="minorHAnsi" w:hAnsiTheme="minorHAnsi"/>
          <w:sz w:val="22"/>
          <w:szCs w:val="22"/>
          <w:lang w:val="nl-NL"/>
        </w:rPr>
        <w:tab/>
      </w:r>
      <w:r>
        <w:rPr>
          <w:rFonts w:asciiTheme="minorHAnsi" w:hAnsiTheme="minorHAnsi"/>
          <w:sz w:val="22"/>
          <w:szCs w:val="22"/>
          <w:lang w:val="nl-NL"/>
        </w:rPr>
        <w:tab/>
      </w:r>
      <w:r w:rsidR="00EE47F7">
        <w:rPr>
          <w:rFonts w:asciiTheme="minorHAnsi" w:hAnsiTheme="minorHAnsi"/>
          <w:sz w:val="22"/>
          <w:szCs w:val="22"/>
          <w:lang w:val="nl-NL"/>
        </w:rPr>
        <w:tab/>
      </w:r>
      <w:r>
        <w:rPr>
          <w:rFonts w:asciiTheme="minorHAnsi" w:hAnsiTheme="minorHAnsi"/>
          <w:sz w:val="22"/>
          <w:szCs w:val="22"/>
          <w:lang w:val="nl-NL"/>
        </w:rPr>
        <w:t>Hoge Raad</w:t>
      </w:r>
    </w:p>
    <w:p w:rsidR="00FC6192" w:rsidRDefault="00FC6192" w:rsidP="001A5A46">
      <w:pPr>
        <w:spacing w:line="360" w:lineRule="auto"/>
        <w:rPr>
          <w:rFonts w:asciiTheme="minorHAnsi" w:hAnsiTheme="minorHAnsi"/>
          <w:sz w:val="22"/>
          <w:szCs w:val="22"/>
          <w:lang w:val="nl-NL"/>
        </w:rPr>
      </w:pPr>
      <w:r>
        <w:rPr>
          <w:rFonts w:asciiTheme="minorHAnsi" w:hAnsiTheme="minorHAnsi"/>
          <w:sz w:val="22"/>
          <w:szCs w:val="22"/>
          <w:lang w:val="nl-NL"/>
        </w:rPr>
        <w:t>HvJ EG</w:t>
      </w:r>
      <w:r>
        <w:rPr>
          <w:rFonts w:asciiTheme="minorHAnsi" w:hAnsiTheme="minorHAnsi"/>
          <w:sz w:val="22"/>
          <w:szCs w:val="22"/>
          <w:lang w:val="nl-NL"/>
        </w:rPr>
        <w:tab/>
      </w:r>
      <w:r>
        <w:rPr>
          <w:rFonts w:asciiTheme="minorHAnsi" w:hAnsiTheme="minorHAnsi"/>
          <w:sz w:val="22"/>
          <w:szCs w:val="22"/>
          <w:lang w:val="nl-NL"/>
        </w:rPr>
        <w:tab/>
      </w:r>
      <w:r w:rsidR="00EE47F7">
        <w:rPr>
          <w:rFonts w:asciiTheme="minorHAnsi" w:hAnsiTheme="minorHAnsi"/>
          <w:sz w:val="22"/>
          <w:szCs w:val="22"/>
          <w:lang w:val="nl-NL"/>
        </w:rPr>
        <w:tab/>
      </w:r>
      <w:r>
        <w:rPr>
          <w:rFonts w:asciiTheme="minorHAnsi" w:hAnsiTheme="minorHAnsi"/>
          <w:sz w:val="22"/>
          <w:szCs w:val="22"/>
          <w:lang w:val="nl-NL"/>
        </w:rPr>
        <w:t>Hof van Justitie van de Euopese Gemeenschap</w:t>
      </w:r>
    </w:p>
    <w:p w:rsidR="00FC6192" w:rsidRDefault="00FC6192" w:rsidP="001A5A46">
      <w:pPr>
        <w:spacing w:line="360" w:lineRule="auto"/>
        <w:rPr>
          <w:rFonts w:asciiTheme="minorHAnsi" w:hAnsiTheme="minorHAnsi"/>
          <w:sz w:val="22"/>
          <w:szCs w:val="22"/>
          <w:lang w:val="nl-NL"/>
        </w:rPr>
      </w:pPr>
      <w:r>
        <w:rPr>
          <w:rFonts w:asciiTheme="minorHAnsi" w:hAnsiTheme="minorHAnsi"/>
          <w:sz w:val="22"/>
          <w:szCs w:val="22"/>
          <w:lang w:val="nl-NL"/>
        </w:rPr>
        <w:t>IB</w:t>
      </w:r>
      <w:r>
        <w:rPr>
          <w:rFonts w:asciiTheme="minorHAnsi" w:hAnsiTheme="minorHAnsi"/>
          <w:sz w:val="22"/>
          <w:szCs w:val="22"/>
          <w:lang w:val="nl-NL"/>
        </w:rPr>
        <w:tab/>
      </w:r>
      <w:r>
        <w:rPr>
          <w:rFonts w:asciiTheme="minorHAnsi" w:hAnsiTheme="minorHAnsi"/>
          <w:sz w:val="22"/>
          <w:szCs w:val="22"/>
          <w:lang w:val="nl-NL"/>
        </w:rPr>
        <w:tab/>
      </w:r>
      <w:r w:rsidR="00EE47F7">
        <w:rPr>
          <w:rFonts w:asciiTheme="minorHAnsi" w:hAnsiTheme="minorHAnsi"/>
          <w:sz w:val="22"/>
          <w:szCs w:val="22"/>
          <w:lang w:val="nl-NL"/>
        </w:rPr>
        <w:tab/>
      </w:r>
      <w:r>
        <w:rPr>
          <w:rFonts w:asciiTheme="minorHAnsi" w:hAnsiTheme="minorHAnsi"/>
          <w:sz w:val="22"/>
          <w:szCs w:val="22"/>
          <w:lang w:val="nl-NL"/>
        </w:rPr>
        <w:t>Inkomstenbelasting</w:t>
      </w:r>
    </w:p>
    <w:p w:rsidR="00EE47F7" w:rsidRDefault="00EE47F7" w:rsidP="001A5A46">
      <w:pPr>
        <w:spacing w:line="360" w:lineRule="auto"/>
        <w:rPr>
          <w:rFonts w:asciiTheme="minorHAnsi" w:hAnsiTheme="minorHAnsi"/>
          <w:sz w:val="22"/>
          <w:szCs w:val="22"/>
          <w:lang w:val="nl-NL"/>
        </w:rPr>
      </w:pPr>
      <w:r>
        <w:rPr>
          <w:rFonts w:asciiTheme="minorHAnsi" w:hAnsiTheme="minorHAnsi"/>
          <w:sz w:val="22"/>
          <w:szCs w:val="22"/>
          <w:lang w:val="nl-NL"/>
        </w:rPr>
        <w:t>LB</w:t>
      </w:r>
      <w:r>
        <w:rPr>
          <w:rFonts w:asciiTheme="minorHAnsi" w:hAnsiTheme="minorHAnsi"/>
          <w:sz w:val="22"/>
          <w:szCs w:val="22"/>
          <w:lang w:val="nl-NL"/>
        </w:rPr>
        <w:tab/>
      </w:r>
      <w:r>
        <w:rPr>
          <w:rFonts w:asciiTheme="minorHAnsi" w:hAnsiTheme="minorHAnsi"/>
          <w:sz w:val="22"/>
          <w:szCs w:val="22"/>
          <w:lang w:val="nl-NL"/>
        </w:rPr>
        <w:tab/>
      </w:r>
      <w:r>
        <w:rPr>
          <w:rFonts w:asciiTheme="minorHAnsi" w:hAnsiTheme="minorHAnsi"/>
          <w:sz w:val="22"/>
          <w:szCs w:val="22"/>
          <w:lang w:val="nl-NL"/>
        </w:rPr>
        <w:tab/>
        <w:t>Loonbelasting</w:t>
      </w:r>
    </w:p>
    <w:p w:rsidR="00EE47F7" w:rsidRDefault="00FC6192" w:rsidP="001A5A46">
      <w:pPr>
        <w:spacing w:line="360" w:lineRule="auto"/>
        <w:rPr>
          <w:rFonts w:asciiTheme="minorHAnsi" w:hAnsiTheme="minorHAnsi"/>
          <w:sz w:val="22"/>
          <w:szCs w:val="22"/>
          <w:lang w:val="nl-NL"/>
        </w:rPr>
      </w:pPr>
      <w:r>
        <w:rPr>
          <w:rFonts w:asciiTheme="minorHAnsi" w:hAnsiTheme="minorHAnsi"/>
          <w:sz w:val="22"/>
          <w:szCs w:val="22"/>
          <w:lang w:val="nl-NL"/>
        </w:rPr>
        <w:t>Ltd</w:t>
      </w:r>
      <w:r>
        <w:rPr>
          <w:rFonts w:asciiTheme="minorHAnsi" w:hAnsiTheme="minorHAnsi"/>
          <w:sz w:val="22"/>
          <w:szCs w:val="22"/>
          <w:lang w:val="nl-NL"/>
        </w:rPr>
        <w:tab/>
      </w:r>
      <w:r>
        <w:rPr>
          <w:rFonts w:asciiTheme="minorHAnsi" w:hAnsiTheme="minorHAnsi"/>
          <w:sz w:val="22"/>
          <w:szCs w:val="22"/>
          <w:lang w:val="nl-NL"/>
        </w:rPr>
        <w:tab/>
      </w:r>
      <w:r w:rsidR="00EE47F7">
        <w:rPr>
          <w:rFonts w:asciiTheme="minorHAnsi" w:hAnsiTheme="minorHAnsi"/>
          <w:sz w:val="22"/>
          <w:szCs w:val="22"/>
          <w:lang w:val="nl-NL"/>
        </w:rPr>
        <w:tab/>
      </w:r>
      <w:r>
        <w:rPr>
          <w:rFonts w:asciiTheme="minorHAnsi" w:hAnsiTheme="minorHAnsi"/>
          <w:sz w:val="22"/>
          <w:szCs w:val="22"/>
          <w:lang w:val="nl-NL"/>
        </w:rPr>
        <w:t>Limited</w:t>
      </w:r>
    </w:p>
    <w:p w:rsidR="00EE47F7" w:rsidRDefault="00EE47F7" w:rsidP="001A5A46">
      <w:pPr>
        <w:spacing w:line="360" w:lineRule="auto"/>
        <w:rPr>
          <w:rFonts w:asciiTheme="minorHAnsi" w:hAnsiTheme="minorHAnsi"/>
          <w:sz w:val="22"/>
          <w:szCs w:val="22"/>
          <w:lang w:val="nl-NL"/>
        </w:rPr>
      </w:pPr>
      <w:r>
        <w:rPr>
          <w:rFonts w:asciiTheme="minorHAnsi" w:hAnsiTheme="minorHAnsi"/>
          <w:sz w:val="22"/>
          <w:szCs w:val="22"/>
          <w:lang w:val="nl-NL"/>
        </w:rPr>
        <w:t>NTFR</w:t>
      </w:r>
      <w:r>
        <w:rPr>
          <w:rFonts w:asciiTheme="minorHAnsi" w:hAnsiTheme="minorHAnsi"/>
          <w:sz w:val="22"/>
          <w:szCs w:val="22"/>
          <w:lang w:val="nl-NL"/>
        </w:rPr>
        <w:tab/>
      </w:r>
      <w:r>
        <w:rPr>
          <w:rFonts w:asciiTheme="minorHAnsi" w:hAnsiTheme="minorHAnsi"/>
          <w:sz w:val="22"/>
          <w:szCs w:val="22"/>
          <w:lang w:val="nl-NL"/>
        </w:rPr>
        <w:tab/>
      </w:r>
      <w:r>
        <w:rPr>
          <w:rFonts w:asciiTheme="minorHAnsi" w:hAnsiTheme="minorHAnsi"/>
          <w:sz w:val="22"/>
          <w:szCs w:val="22"/>
          <w:lang w:val="nl-NL"/>
        </w:rPr>
        <w:tab/>
        <w:t>Nederlands Tijdschrift voor Fiscaal Recht</w:t>
      </w:r>
    </w:p>
    <w:p w:rsidR="00EE47F7" w:rsidRDefault="00EE47F7" w:rsidP="001A5A46">
      <w:pPr>
        <w:spacing w:line="360" w:lineRule="auto"/>
        <w:rPr>
          <w:rFonts w:asciiTheme="minorHAnsi" w:hAnsiTheme="minorHAnsi"/>
          <w:sz w:val="22"/>
          <w:szCs w:val="22"/>
          <w:lang w:val="en-US"/>
        </w:rPr>
      </w:pPr>
      <w:r w:rsidRPr="00EE47F7">
        <w:rPr>
          <w:rFonts w:asciiTheme="minorHAnsi" w:hAnsiTheme="minorHAnsi"/>
          <w:sz w:val="22"/>
          <w:szCs w:val="22"/>
          <w:lang w:val="en-US"/>
        </w:rPr>
        <w:t>OECD</w:t>
      </w:r>
      <w:r w:rsidRPr="00EE47F7">
        <w:rPr>
          <w:rFonts w:asciiTheme="minorHAnsi" w:hAnsiTheme="minorHAnsi"/>
          <w:sz w:val="22"/>
          <w:szCs w:val="22"/>
          <w:lang w:val="en-US"/>
        </w:rPr>
        <w:tab/>
      </w:r>
      <w:r w:rsidRPr="00EE47F7">
        <w:rPr>
          <w:rFonts w:asciiTheme="minorHAnsi" w:hAnsiTheme="minorHAnsi"/>
          <w:sz w:val="22"/>
          <w:szCs w:val="22"/>
          <w:lang w:val="en-US"/>
        </w:rPr>
        <w:tab/>
      </w:r>
      <w:r>
        <w:rPr>
          <w:rFonts w:asciiTheme="minorHAnsi" w:hAnsiTheme="minorHAnsi"/>
          <w:sz w:val="22"/>
          <w:szCs w:val="22"/>
          <w:lang w:val="en-US"/>
        </w:rPr>
        <w:tab/>
      </w:r>
      <w:r w:rsidRPr="00EE47F7">
        <w:rPr>
          <w:rFonts w:asciiTheme="minorHAnsi" w:hAnsiTheme="minorHAnsi"/>
          <w:sz w:val="22"/>
          <w:szCs w:val="22"/>
          <w:lang w:val="en-US"/>
        </w:rPr>
        <w:t>Organisation for economic c</w:t>
      </w:r>
      <w:r>
        <w:rPr>
          <w:rFonts w:asciiTheme="minorHAnsi" w:hAnsiTheme="minorHAnsi"/>
          <w:sz w:val="22"/>
          <w:szCs w:val="22"/>
          <w:lang w:val="en-US"/>
        </w:rPr>
        <w:t>o-operation and Development</w:t>
      </w:r>
    </w:p>
    <w:p w:rsidR="00EE47F7" w:rsidRDefault="00EE47F7" w:rsidP="001A5A46">
      <w:pPr>
        <w:spacing w:line="360" w:lineRule="auto"/>
        <w:rPr>
          <w:rFonts w:asciiTheme="minorHAnsi" w:hAnsiTheme="minorHAnsi"/>
          <w:sz w:val="22"/>
          <w:szCs w:val="22"/>
          <w:lang w:val="nl-NL"/>
        </w:rPr>
      </w:pPr>
      <w:r w:rsidRPr="00EE47F7">
        <w:rPr>
          <w:rFonts w:asciiTheme="minorHAnsi" w:hAnsiTheme="minorHAnsi"/>
          <w:sz w:val="22"/>
          <w:szCs w:val="22"/>
          <w:lang w:val="nl-NL"/>
        </w:rPr>
        <w:t>OESO</w:t>
      </w:r>
      <w:r w:rsidRPr="00EE47F7">
        <w:rPr>
          <w:rFonts w:asciiTheme="minorHAnsi" w:hAnsiTheme="minorHAnsi"/>
          <w:sz w:val="22"/>
          <w:szCs w:val="22"/>
          <w:lang w:val="nl-NL"/>
        </w:rPr>
        <w:tab/>
      </w:r>
      <w:r w:rsidRPr="00EE47F7">
        <w:rPr>
          <w:rFonts w:asciiTheme="minorHAnsi" w:hAnsiTheme="minorHAnsi"/>
          <w:sz w:val="22"/>
          <w:szCs w:val="22"/>
          <w:lang w:val="nl-NL"/>
        </w:rPr>
        <w:tab/>
      </w:r>
      <w:r>
        <w:rPr>
          <w:rFonts w:asciiTheme="minorHAnsi" w:hAnsiTheme="minorHAnsi"/>
          <w:sz w:val="22"/>
          <w:szCs w:val="22"/>
          <w:lang w:val="nl-NL"/>
        </w:rPr>
        <w:tab/>
      </w:r>
      <w:r w:rsidRPr="00EE47F7">
        <w:rPr>
          <w:rFonts w:asciiTheme="minorHAnsi" w:hAnsiTheme="minorHAnsi"/>
          <w:sz w:val="22"/>
          <w:szCs w:val="22"/>
          <w:lang w:val="nl-NL"/>
        </w:rPr>
        <w:t>Organisatie voor economische s</w:t>
      </w:r>
      <w:r>
        <w:rPr>
          <w:rFonts w:asciiTheme="minorHAnsi" w:hAnsiTheme="minorHAnsi"/>
          <w:sz w:val="22"/>
          <w:szCs w:val="22"/>
          <w:lang w:val="nl-NL"/>
        </w:rPr>
        <w:t>amenwerking en ontwikkeling</w:t>
      </w:r>
    </w:p>
    <w:p w:rsidR="00EE47F7" w:rsidRDefault="004E7C67" w:rsidP="001A5A46">
      <w:pPr>
        <w:spacing w:line="360" w:lineRule="auto"/>
        <w:rPr>
          <w:rFonts w:asciiTheme="minorHAnsi" w:hAnsiTheme="minorHAnsi"/>
          <w:sz w:val="22"/>
          <w:szCs w:val="22"/>
          <w:lang w:val="nl-NL"/>
        </w:rPr>
      </w:pPr>
      <w:r>
        <w:rPr>
          <w:rFonts w:asciiTheme="minorHAnsi" w:hAnsiTheme="minorHAnsi"/>
          <w:sz w:val="22"/>
          <w:szCs w:val="22"/>
          <w:lang w:val="nl-NL"/>
        </w:rPr>
        <w:t>vi</w:t>
      </w:r>
      <w:r w:rsidR="00EE47F7">
        <w:rPr>
          <w:rFonts w:asciiTheme="minorHAnsi" w:hAnsiTheme="minorHAnsi"/>
          <w:sz w:val="22"/>
          <w:szCs w:val="22"/>
          <w:lang w:val="nl-NL"/>
        </w:rPr>
        <w:tab/>
      </w:r>
      <w:r w:rsidR="00EE47F7">
        <w:rPr>
          <w:rFonts w:asciiTheme="minorHAnsi" w:hAnsiTheme="minorHAnsi"/>
          <w:sz w:val="22"/>
          <w:szCs w:val="22"/>
          <w:lang w:val="nl-NL"/>
        </w:rPr>
        <w:tab/>
      </w:r>
      <w:r w:rsidR="00EE47F7">
        <w:rPr>
          <w:rFonts w:asciiTheme="minorHAnsi" w:hAnsiTheme="minorHAnsi"/>
          <w:sz w:val="22"/>
          <w:szCs w:val="22"/>
          <w:lang w:val="nl-NL"/>
        </w:rPr>
        <w:tab/>
        <w:t>vaste inrichting</w:t>
      </w:r>
    </w:p>
    <w:p w:rsidR="00EE47F7" w:rsidRPr="00EE47F7" w:rsidRDefault="00EE47F7" w:rsidP="001A5A46">
      <w:pPr>
        <w:spacing w:line="360" w:lineRule="auto"/>
        <w:rPr>
          <w:rFonts w:asciiTheme="minorHAnsi" w:hAnsiTheme="minorHAnsi"/>
          <w:sz w:val="22"/>
          <w:szCs w:val="22"/>
          <w:lang w:val="nl-NL"/>
        </w:rPr>
      </w:pPr>
      <w:r>
        <w:rPr>
          <w:rFonts w:asciiTheme="minorHAnsi" w:hAnsiTheme="minorHAnsi"/>
          <w:sz w:val="22"/>
          <w:szCs w:val="22"/>
          <w:lang w:val="nl-NL"/>
        </w:rPr>
        <w:t>V-N</w:t>
      </w:r>
      <w:r>
        <w:rPr>
          <w:rFonts w:asciiTheme="minorHAnsi" w:hAnsiTheme="minorHAnsi"/>
          <w:sz w:val="22"/>
          <w:szCs w:val="22"/>
          <w:lang w:val="nl-NL"/>
        </w:rPr>
        <w:tab/>
      </w:r>
      <w:r>
        <w:rPr>
          <w:rFonts w:asciiTheme="minorHAnsi" w:hAnsiTheme="minorHAnsi"/>
          <w:sz w:val="22"/>
          <w:szCs w:val="22"/>
          <w:lang w:val="nl-NL"/>
        </w:rPr>
        <w:tab/>
      </w:r>
      <w:r>
        <w:rPr>
          <w:rFonts w:asciiTheme="minorHAnsi" w:hAnsiTheme="minorHAnsi"/>
          <w:sz w:val="22"/>
          <w:szCs w:val="22"/>
          <w:lang w:val="nl-NL"/>
        </w:rPr>
        <w:tab/>
        <w:t>Vakstudie NIeuws</w:t>
      </w:r>
    </w:p>
    <w:p w:rsidR="00EE47F7" w:rsidRDefault="00EE47F7" w:rsidP="001A5A46">
      <w:pPr>
        <w:spacing w:line="360" w:lineRule="auto"/>
        <w:rPr>
          <w:rFonts w:asciiTheme="minorHAnsi" w:hAnsiTheme="minorHAnsi"/>
          <w:sz w:val="22"/>
          <w:szCs w:val="22"/>
          <w:lang w:val="nl-NL"/>
        </w:rPr>
      </w:pPr>
      <w:r>
        <w:rPr>
          <w:rFonts w:asciiTheme="minorHAnsi" w:hAnsiTheme="minorHAnsi"/>
          <w:sz w:val="22"/>
          <w:szCs w:val="22"/>
          <w:lang w:val="nl-NL"/>
        </w:rPr>
        <w:t>VPB</w:t>
      </w:r>
      <w:r>
        <w:rPr>
          <w:rFonts w:asciiTheme="minorHAnsi" w:hAnsiTheme="minorHAnsi"/>
          <w:sz w:val="22"/>
          <w:szCs w:val="22"/>
          <w:lang w:val="nl-NL"/>
        </w:rPr>
        <w:tab/>
      </w:r>
      <w:r>
        <w:rPr>
          <w:rFonts w:asciiTheme="minorHAnsi" w:hAnsiTheme="minorHAnsi"/>
          <w:sz w:val="22"/>
          <w:szCs w:val="22"/>
          <w:lang w:val="nl-NL"/>
        </w:rPr>
        <w:tab/>
      </w:r>
      <w:r>
        <w:rPr>
          <w:rFonts w:asciiTheme="minorHAnsi" w:hAnsiTheme="minorHAnsi"/>
          <w:sz w:val="22"/>
          <w:szCs w:val="22"/>
          <w:lang w:val="nl-NL"/>
        </w:rPr>
        <w:tab/>
        <w:t>Vennootschapsbelasting</w:t>
      </w:r>
    </w:p>
    <w:p w:rsidR="00EE47F7" w:rsidRDefault="00EE47F7" w:rsidP="001A5A46">
      <w:pPr>
        <w:spacing w:line="360" w:lineRule="auto"/>
        <w:rPr>
          <w:rFonts w:asciiTheme="minorHAnsi" w:hAnsiTheme="minorHAnsi"/>
          <w:sz w:val="22"/>
          <w:szCs w:val="22"/>
          <w:lang w:val="nl-NL"/>
        </w:rPr>
      </w:pPr>
      <w:r>
        <w:rPr>
          <w:rFonts w:asciiTheme="minorHAnsi" w:hAnsiTheme="minorHAnsi"/>
          <w:sz w:val="22"/>
          <w:szCs w:val="22"/>
          <w:lang w:val="nl-NL"/>
        </w:rPr>
        <w:t>Wet IB 2001</w:t>
      </w:r>
      <w:r>
        <w:rPr>
          <w:rFonts w:asciiTheme="minorHAnsi" w:hAnsiTheme="minorHAnsi"/>
          <w:sz w:val="22"/>
          <w:szCs w:val="22"/>
          <w:lang w:val="nl-NL"/>
        </w:rPr>
        <w:tab/>
      </w:r>
      <w:r>
        <w:rPr>
          <w:rFonts w:asciiTheme="minorHAnsi" w:hAnsiTheme="minorHAnsi"/>
          <w:sz w:val="22"/>
          <w:szCs w:val="22"/>
          <w:lang w:val="nl-NL"/>
        </w:rPr>
        <w:tab/>
        <w:t>Wet inkomstenbelasting 2001</w:t>
      </w:r>
    </w:p>
    <w:p w:rsidR="00EE47F7" w:rsidRDefault="00EE47F7" w:rsidP="001A5A46">
      <w:pPr>
        <w:spacing w:line="360" w:lineRule="auto"/>
        <w:rPr>
          <w:rFonts w:asciiTheme="minorHAnsi" w:hAnsiTheme="minorHAnsi"/>
          <w:sz w:val="22"/>
          <w:szCs w:val="22"/>
          <w:lang w:val="nl-NL"/>
        </w:rPr>
      </w:pPr>
      <w:r>
        <w:rPr>
          <w:rFonts w:asciiTheme="minorHAnsi" w:hAnsiTheme="minorHAnsi"/>
          <w:sz w:val="22"/>
          <w:szCs w:val="22"/>
          <w:lang w:val="nl-NL"/>
        </w:rPr>
        <w:t>Wet LB 1964</w:t>
      </w:r>
      <w:r>
        <w:rPr>
          <w:rFonts w:asciiTheme="minorHAnsi" w:hAnsiTheme="minorHAnsi"/>
          <w:sz w:val="22"/>
          <w:szCs w:val="22"/>
          <w:lang w:val="nl-NL"/>
        </w:rPr>
        <w:tab/>
      </w:r>
      <w:r>
        <w:rPr>
          <w:rFonts w:asciiTheme="minorHAnsi" w:hAnsiTheme="minorHAnsi"/>
          <w:sz w:val="22"/>
          <w:szCs w:val="22"/>
          <w:lang w:val="nl-NL"/>
        </w:rPr>
        <w:tab/>
        <w:t>Wet op de loonbelasting 1964</w:t>
      </w:r>
    </w:p>
    <w:p w:rsidR="00EE47F7" w:rsidRDefault="00EE47F7" w:rsidP="001A5A46">
      <w:pPr>
        <w:tabs>
          <w:tab w:val="left" w:pos="2127"/>
        </w:tabs>
        <w:spacing w:line="360" w:lineRule="auto"/>
        <w:rPr>
          <w:rFonts w:asciiTheme="minorHAnsi" w:hAnsiTheme="minorHAnsi"/>
          <w:sz w:val="22"/>
          <w:szCs w:val="22"/>
          <w:lang w:val="nl-NL"/>
        </w:rPr>
      </w:pPr>
      <w:r>
        <w:rPr>
          <w:rFonts w:asciiTheme="minorHAnsi" w:hAnsiTheme="minorHAnsi"/>
          <w:sz w:val="22"/>
          <w:szCs w:val="22"/>
          <w:lang w:val="nl-NL"/>
        </w:rPr>
        <w:t>Wet VPB 1964</w:t>
      </w:r>
      <w:r>
        <w:rPr>
          <w:rFonts w:asciiTheme="minorHAnsi" w:hAnsiTheme="minorHAnsi"/>
          <w:sz w:val="22"/>
          <w:szCs w:val="22"/>
          <w:lang w:val="nl-NL"/>
        </w:rPr>
        <w:tab/>
        <w:t>Wet op de vennootschapsbelasting1969</w:t>
      </w:r>
    </w:p>
    <w:p w:rsidR="00EE47F7" w:rsidRDefault="00EE47F7" w:rsidP="001A5A46">
      <w:pPr>
        <w:tabs>
          <w:tab w:val="left" w:pos="2127"/>
        </w:tabs>
        <w:spacing w:line="360" w:lineRule="auto"/>
        <w:rPr>
          <w:rFonts w:asciiTheme="minorHAnsi" w:hAnsiTheme="minorHAnsi"/>
          <w:sz w:val="22"/>
          <w:szCs w:val="22"/>
          <w:lang w:val="nl-NL"/>
        </w:rPr>
      </w:pPr>
      <w:r>
        <w:rPr>
          <w:rFonts w:asciiTheme="minorHAnsi" w:hAnsiTheme="minorHAnsi"/>
          <w:sz w:val="22"/>
          <w:szCs w:val="22"/>
          <w:lang w:val="nl-NL"/>
        </w:rPr>
        <w:t>WFR</w:t>
      </w:r>
      <w:r>
        <w:rPr>
          <w:rFonts w:asciiTheme="minorHAnsi" w:hAnsiTheme="minorHAnsi"/>
          <w:sz w:val="22"/>
          <w:szCs w:val="22"/>
          <w:lang w:val="nl-NL"/>
        </w:rPr>
        <w:tab/>
        <w:t>Weekblad Fiscaal Recht</w:t>
      </w:r>
    </w:p>
    <w:p w:rsidR="007123A6" w:rsidRPr="00EE47F7" w:rsidRDefault="007123A6" w:rsidP="001A5A46">
      <w:pPr>
        <w:spacing w:line="360" w:lineRule="auto"/>
        <w:rPr>
          <w:rFonts w:asciiTheme="minorHAnsi" w:hAnsiTheme="minorHAnsi"/>
          <w:b/>
          <w:sz w:val="22"/>
          <w:szCs w:val="22"/>
          <w:lang w:val="nl-NL"/>
        </w:rPr>
      </w:pPr>
      <w:r w:rsidRPr="00EE47F7">
        <w:rPr>
          <w:rFonts w:asciiTheme="minorHAnsi" w:hAnsiTheme="minorHAnsi"/>
          <w:b/>
          <w:sz w:val="22"/>
          <w:szCs w:val="22"/>
          <w:lang w:val="nl-NL"/>
        </w:rPr>
        <w:br w:type="page"/>
      </w:r>
    </w:p>
    <w:p w:rsidR="00CB315A" w:rsidRDefault="00B93F4A" w:rsidP="006D1116">
      <w:pPr>
        <w:pStyle w:val="Kop1"/>
        <w:tabs>
          <w:tab w:val="left" w:pos="709"/>
          <w:tab w:val="left" w:pos="1418"/>
          <w:tab w:val="left" w:pos="2490"/>
        </w:tabs>
        <w:spacing w:line="360" w:lineRule="auto"/>
        <w:jc w:val="both"/>
        <w:rPr>
          <w:rFonts w:asciiTheme="minorHAnsi" w:hAnsiTheme="minorHAnsi"/>
          <w:sz w:val="28"/>
          <w:szCs w:val="28"/>
        </w:rPr>
      </w:pPr>
      <w:bookmarkStart w:id="2" w:name="_Toc300176185"/>
      <w:r w:rsidRPr="00F13C94">
        <w:rPr>
          <w:rFonts w:asciiTheme="minorHAnsi" w:hAnsiTheme="minorHAnsi"/>
          <w:sz w:val="22"/>
          <w:szCs w:val="22"/>
        </w:rPr>
        <w:lastRenderedPageBreak/>
        <w:t>1</w:t>
      </w:r>
      <w:r w:rsidR="00F13C94">
        <w:rPr>
          <w:rFonts w:asciiTheme="minorHAnsi" w:hAnsiTheme="minorHAnsi"/>
          <w:sz w:val="22"/>
          <w:szCs w:val="22"/>
        </w:rPr>
        <w:tab/>
      </w:r>
      <w:r w:rsidR="007123A6" w:rsidRPr="00F13C94">
        <w:rPr>
          <w:rFonts w:asciiTheme="minorHAnsi" w:hAnsiTheme="minorHAnsi"/>
          <w:sz w:val="28"/>
          <w:szCs w:val="28"/>
        </w:rPr>
        <w:t>Inleiding</w:t>
      </w:r>
      <w:bookmarkEnd w:id="0"/>
      <w:bookmarkEnd w:id="2"/>
      <w:r w:rsidR="006D1116">
        <w:rPr>
          <w:rFonts w:asciiTheme="minorHAnsi" w:hAnsiTheme="minorHAnsi"/>
          <w:sz w:val="28"/>
          <w:szCs w:val="28"/>
        </w:rPr>
        <w:tab/>
      </w:r>
    </w:p>
    <w:p w:rsidR="00A5322A" w:rsidRPr="00F7175C" w:rsidRDefault="00A5322A" w:rsidP="006D1116">
      <w:pPr>
        <w:pStyle w:val="Kop2"/>
        <w:spacing w:line="360" w:lineRule="auto"/>
        <w:rPr>
          <w:rFonts w:asciiTheme="minorHAnsi" w:hAnsiTheme="minorHAnsi"/>
          <w:color w:val="auto"/>
          <w:sz w:val="22"/>
          <w:szCs w:val="22"/>
          <w:lang w:val="nl-NL"/>
        </w:rPr>
      </w:pPr>
      <w:bookmarkStart w:id="3" w:name="_Toc300176186"/>
      <w:r w:rsidRPr="00F7175C">
        <w:rPr>
          <w:rFonts w:asciiTheme="minorHAnsi" w:hAnsiTheme="minorHAnsi"/>
          <w:color w:val="auto"/>
          <w:sz w:val="22"/>
          <w:szCs w:val="22"/>
          <w:lang w:val="nl-NL"/>
        </w:rPr>
        <w:t>1.1</w:t>
      </w:r>
      <w:r w:rsidRPr="00F7175C">
        <w:rPr>
          <w:rFonts w:asciiTheme="minorHAnsi" w:hAnsiTheme="minorHAnsi"/>
          <w:color w:val="auto"/>
          <w:sz w:val="22"/>
          <w:szCs w:val="22"/>
          <w:lang w:val="nl-NL"/>
        </w:rPr>
        <w:tab/>
        <w:t>Probleemstelling</w:t>
      </w:r>
      <w:bookmarkEnd w:id="3"/>
    </w:p>
    <w:p w:rsidR="007123A6" w:rsidRPr="00F13C94" w:rsidRDefault="007123A6" w:rsidP="006855C6">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Wanneer een onderneming of ondernemer activiteiten in een ander land gaat ontplooien zal deze daar in de regel belastingplichtig worden.</w:t>
      </w:r>
      <w:r w:rsidR="00F13C94">
        <w:rPr>
          <w:rFonts w:asciiTheme="minorHAnsi" w:hAnsiTheme="minorHAnsi"/>
          <w:sz w:val="22"/>
          <w:szCs w:val="22"/>
          <w:lang w:val="nl-NL"/>
        </w:rPr>
        <w:t xml:space="preserve"> Ingeval de ondernemer een rechtspersoon in de andere staat opricht, wordt de rechtspersoon belastingplichtig. Start de onderneming de activiteiten zonder een rechtspersoon op te richten, dan kan er een vaste inrichting ontstaan in het buitenland. </w:t>
      </w:r>
      <w:r w:rsidR="000F410B">
        <w:rPr>
          <w:rFonts w:asciiTheme="minorHAnsi" w:hAnsiTheme="minorHAnsi"/>
          <w:sz w:val="22"/>
          <w:szCs w:val="22"/>
          <w:lang w:val="nl-NL"/>
        </w:rPr>
        <w:t>Wanneer deze in ieder geval een zelfstandi</w:t>
      </w:r>
      <w:r w:rsidR="000D59D4">
        <w:rPr>
          <w:rFonts w:asciiTheme="minorHAnsi" w:hAnsiTheme="minorHAnsi"/>
          <w:sz w:val="22"/>
          <w:szCs w:val="22"/>
          <w:lang w:val="nl-NL"/>
        </w:rPr>
        <w:t>g deel van de onderneming vormt</w:t>
      </w:r>
      <w:r w:rsidR="000F410B">
        <w:rPr>
          <w:rFonts w:asciiTheme="minorHAnsi" w:hAnsiTheme="minorHAnsi"/>
          <w:sz w:val="22"/>
          <w:szCs w:val="22"/>
          <w:lang w:val="nl-NL"/>
        </w:rPr>
        <w:t xml:space="preserve"> en a</w:t>
      </w:r>
      <w:r w:rsidR="000F410B" w:rsidRPr="00F13C94">
        <w:rPr>
          <w:rFonts w:asciiTheme="minorHAnsi" w:hAnsiTheme="minorHAnsi"/>
          <w:sz w:val="22"/>
          <w:szCs w:val="22"/>
          <w:lang w:val="nl-NL"/>
        </w:rPr>
        <w:t>fhankelijk v</w:t>
      </w:r>
      <w:r w:rsidR="000F410B">
        <w:rPr>
          <w:rFonts w:asciiTheme="minorHAnsi" w:hAnsiTheme="minorHAnsi"/>
          <w:sz w:val="22"/>
          <w:szCs w:val="22"/>
          <w:lang w:val="nl-NL"/>
        </w:rPr>
        <w:t>an de aard van de werkzaamheden onts</w:t>
      </w:r>
      <w:r w:rsidR="000D59D4">
        <w:rPr>
          <w:rFonts w:asciiTheme="minorHAnsi" w:hAnsiTheme="minorHAnsi"/>
          <w:sz w:val="22"/>
          <w:szCs w:val="22"/>
          <w:lang w:val="nl-NL"/>
        </w:rPr>
        <w:t>taat e</w:t>
      </w:r>
      <w:r w:rsidR="000F410B">
        <w:rPr>
          <w:rFonts w:asciiTheme="minorHAnsi" w:hAnsiTheme="minorHAnsi"/>
          <w:sz w:val="22"/>
          <w:szCs w:val="22"/>
          <w:lang w:val="nl-NL"/>
        </w:rPr>
        <w:t>e</w:t>
      </w:r>
      <w:r w:rsidR="000D59D4">
        <w:rPr>
          <w:rFonts w:asciiTheme="minorHAnsi" w:hAnsiTheme="minorHAnsi"/>
          <w:sz w:val="22"/>
          <w:szCs w:val="22"/>
          <w:lang w:val="nl-NL"/>
        </w:rPr>
        <w:t>n</w:t>
      </w:r>
      <w:r w:rsidR="000F410B">
        <w:rPr>
          <w:rFonts w:asciiTheme="minorHAnsi" w:hAnsiTheme="minorHAnsi"/>
          <w:sz w:val="22"/>
          <w:szCs w:val="22"/>
          <w:lang w:val="nl-NL"/>
        </w:rPr>
        <w:t xml:space="preserve"> vaste inrichting.</w:t>
      </w:r>
      <w:r w:rsidRPr="00F13C94">
        <w:rPr>
          <w:rFonts w:asciiTheme="minorHAnsi" w:hAnsiTheme="minorHAnsi"/>
          <w:sz w:val="22"/>
          <w:szCs w:val="22"/>
          <w:lang w:val="nl-NL"/>
        </w:rPr>
        <w:t xml:space="preserve"> Dit dient te worden bepaald aan de hand van een feitelijke analyse. Indien de activiteiten van de vaste inrichting volgens de nationale wetgeving</w:t>
      </w:r>
      <w:r w:rsidR="000D59D4">
        <w:rPr>
          <w:rFonts w:asciiTheme="minorHAnsi" w:hAnsiTheme="minorHAnsi"/>
          <w:sz w:val="22"/>
          <w:szCs w:val="22"/>
          <w:lang w:val="nl-NL"/>
        </w:rPr>
        <w:t xml:space="preserve"> aan belastingheffing onderworpen</w:t>
      </w:r>
      <w:r w:rsidRPr="00F13C94">
        <w:rPr>
          <w:rFonts w:asciiTheme="minorHAnsi" w:hAnsiTheme="minorHAnsi"/>
          <w:sz w:val="22"/>
          <w:szCs w:val="22"/>
          <w:lang w:val="nl-NL"/>
        </w:rPr>
        <w:t xml:space="preserve"> is, wijst het verdrag het heffingsrecht toe. In principe heeft de bronstaat heffingsbevoegdheid en de hoofdhuisstaat dient voor voorkoming van dubbele belasting te zorgen. Indien de onderneming in het buitenland alleen hulpwerkzaamheden</w:t>
      </w:r>
      <w:r w:rsidRPr="00F13C94">
        <w:rPr>
          <w:rStyle w:val="Voetnootmarkering"/>
          <w:rFonts w:asciiTheme="minorHAnsi" w:eastAsiaTheme="majorEastAsia" w:hAnsiTheme="minorHAnsi"/>
          <w:sz w:val="22"/>
          <w:szCs w:val="22"/>
        </w:rPr>
        <w:footnoteReference w:id="1"/>
      </w:r>
      <w:r w:rsidRPr="00F13C94">
        <w:rPr>
          <w:rFonts w:asciiTheme="minorHAnsi" w:hAnsiTheme="minorHAnsi"/>
          <w:sz w:val="22"/>
          <w:szCs w:val="22"/>
          <w:lang w:val="nl-NL"/>
        </w:rPr>
        <w:t xml:space="preserve"> verricht, ontstaat er volgens de meeste verdragen geen vaste inrichting. Toch kan de onderneming dan op grond van de buitenlandse wetgeving daar belastingplichtig zijn.</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Er kan dan sprake zi</w:t>
      </w:r>
      <w:r w:rsidR="000D59D4">
        <w:rPr>
          <w:rFonts w:asciiTheme="minorHAnsi" w:hAnsiTheme="minorHAnsi"/>
          <w:sz w:val="22"/>
          <w:szCs w:val="22"/>
          <w:lang w:val="nl-NL"/>
        </w:rPr>
        <w:t>jn van ‘overige werkzaamheden’. In de verdragen gesloten voor het jaar 2000</w:t>
      </w:r>
      <w:r w:rsidRPr="00F13C94">
        <w:rPr>
          <w:rFonts w:asciiTheme="minorHAnsi" w:hAnsiTheme="minorHAnsi"/>
          <w:sz w:val="22"/>
          <w:szCs w:val="22"/>
          <w:lang w:val="nl-NL"/>
        </w:rPr>
        <w:t xml:space="preserve"> beslist</w:t>
      </w:r>
      <w:r w:rsidR="000D59D4">
        <w:rPr>
          <w:rFonts w:asciiTheme="minorHAnsi" w:hAnsiTheme="minorHAnsi"/>
          <w:sz w:val="22"/>
          <w:szCs w:val="22"/>
          <w:lang w:val="nl-NL"/>
        </w:rPr>
        <w:t xml:space="preserve"> in dat geval</w:t>
      </w:r>
      <w:r w:rsidRPr="00F13C94">
        <w:rPr>
          <w:rFonts w:asciiTheme="minorHAnsi" w:hAnsiTheme="minorHAnsi"/>
          <w:sz w:val="22"/>
          <w:szCs w:val="22"/>
          <w:lang w:val="nl-NL"/>
        </w:rPr>
        <w:t xml:space="preserve"> artikel 14 van het </w:t>
      </w:r>
      <w:r w:rsidR="00D12905">
        <w:rPr>
          <w:rFonts w:asciiTheme="minorHAnsi" w:hAnsiTheme="minorHAnsi"/>
          <w:sz w:val="22"/>
          <w:szCs w:val="22"/>
          <w:lang w:val="nl-NL"/>
        </w:rPr>
        <w:t>OESO-modelverdrag</w:t>
      </w:r>
      <w:r w:rsidRPr="00F13C94">
        <w:rPr>
          <w:rFonts w:asciiTheme="minorHAnsi" w:hAnsiTheme="minorHAnsi"/>
          <w:sz w:val="22"/>
          <w:szCs w:val="22"/>
          <w:lang w:val="nl-NL"/>
        </w:rPr>
        <w:t xml:space="preserve"> welk land heffingsbevoegd is. </w:t>
      </w:r>
      <w:r w:rsidR="000D59D4">
        <w:rPr>
          <w:rFonts w:asciiTheme="minorHAnsi" w:hAnsiTheme="minorHAnsi"/>
          <w:sz w:val="22"/>
          <w:szCs w:val="22"/>
          <w:lang w:val="nl-NL"/>
        </w:rPr>
        <w:t>Dit artikel</w:t>
      </w:r>
      <w:r w:rsidRPr="00F13C94">
        <w:rPr>
          <w:rFonts w:asciiTheme="minorHAnsi" w:hAnsiTheme="minorHAnsi"/>
          <w:sz w:val="22"/>
          <w:szCs w:val="22"/>
          <w:lang w:val="nl-NL"/>
        </w:rPr>
        <w:t xml:space="preserve"> staat nog steeds in de meeste geldende</w:t>
      </w:r>
      <w:r w:rsidR="000F410B">
        <w:rPr>
          <w:rFonts w:asciiTheme="minorHAnsi" w:hAnsiTheme="minorHAnsi"/>
          <w:sz w:val="22"/>
          <w:szCs w:val="22"/>
          <w:lang w:val="nl-NL"/>
        </w:rPr>
        <w:t xml:space="preserve"> bilaterale</w:t>
      </w:r>
      <w:r w:rsidR="000D59D4">
        <w:rPr>
          <w:rFonts w:asciiTheme="minorHAnsi" w:hAnsiTheme="minorHAnsi"/>
          <w:sz w:val="22"/>
          <w:szCs w:val="22"/>
          <w:lang w:val="nl-NL"/>
        </w:rPr>
        <w:t xml:space="preserve"> verdragen.</w:t>
      </w:r>
    </w:p>
    <w:p w:rsidR="007123A6" w:rsidRPr="00F13C94" w:rsidRDefault="007123A6" w:rsidP="006855C6">
      <w:pPr>
        <w:spacing w:line="360" w:lineRule="auto"/>
        <w:jc w:val="both"/>
        <w:rPr>
          <w:rFonts w:asciiTheme="minorHAnsi" w:hAnsiTheme="minorHAnsi"/>
          <w:sz w:val="22"/>
          <w:szCs w:val="22"/>
          <w:lang w:val="nl-NL"/>
        </w:rPr>
      </w:pPr>
    </w:p>
    <w:p w:rsidR="007123A6" w:rsidRPr="00F13C94" w:rsidRDefault="007123A6" w:rsidP="006855C6">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De term ‘ vaste inrichtin</w:t>
      </w:r>
      <w:r w:rsidR="000F410B">
        <w:rPr>
          <w:rFonts w:asciiTheme="minorHAnsi" w:hAnsiTheme="minorHAnsi"/>
          <w:sz w:val="22"/>
          <w:szCs w:val="22"/>
          <w:lang w:val="nl-NL"/>
        </w:rPr>
        <w:t>g’ bestaat in zowel nationaal als</w:t>
      </w:r>
      <w:r w:rsidRPr="00F13C94">
        <w:rPr>
          <w:rFonts w:asciiTheme="minorHAnsi" w:hAnsiTheme="minorHAnsi"/>
          <w:sz w:val="22"/>
          <w:szCs w:val="22"/>
          <w:lang w:val="nl-NL"/>
        </w:rPr>
        <w:t xml:space="preserve"> in internationaal verband al lange tijd</w:t>
      </w:r>
      <w:r w:rsidRPr="00F13C94">
        <w:rPr>
          <w:rStyle w:val="Voetnootmarkering"/>
          <w:rFonts w:asciiTheme="minorHAnsi" w:eastAsiaTheme="majorEastAsia" w:hAnsiTheme="minorHAnsi"/>
          <w:sz w:val="22"/>
          <w:szCs w:val="22"/>
        </w:rPr>
        <w:footnoteReference w:id="2"/>
      </w:r>
      <w:r w:rsidRPr="00F13C94">
        <w:rPr>
          <w:rFonts w:asciiTheme="minorHAnsi" w:hAnsiTheme="minorHAnsi"/>
          <w:sz w:val="22"/>
          <w:szCs w:val="22"/>
          <w:lang w:val="nl-NL"/>
        </w:rPr>
        <w:t xml:space="preserve">. Men zou verwachten dat daarom eventuele problematiek </w:t>
      </w:r>
      <w:r w:rsidR="009818F3" w:rsidRPr="00F13C94">
        <w:rPr>
          <w:rFonts w:asciiTheme="minorHAnsi" w:hAnsiTheme="minorHAnsi"/>
          <w:sz w:val="22"/>
          <w:szCs w:val="22"/>
          <w:lang w:val="nl-NL"/>
        </w:rPr>
        <w:t>betreffende</w:t>
      </w:r>
      <w:r w:rsidRPr="00F13C94">
        <w:rPr>
          <w:rFonts w:asciiTheme="minorHAnsi" w:hAnsiTheme="minorHAnsi"/>
          <w:sz w:val="22"/>
          <w:szCs w:val="22"/>
          <w:lang w:val="nl-NL"/>
        </w:rPr>
        <w:t xml:space="preserve"> het begrip en de toepassing van een vaste inrichting al lang en breed is opgelost. Echter niets is minder waar.</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Veel onduidelijkheid ontstaat doordat een vaste inrichting louter fiscale betekenis heeft.</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Een juridische grond is afwezig.</w:t>
      </w:r>
      <w:r w:rsidR="000F410B">
        <w:rPr>
          <w:rFonts w:asciiTheme="minorHAnsi" w:hAnsiTheme="minorHAnsi"/>
          <w:sz w:val="22"/>
          <w:szCs w:val="22"/>
          <w:lang w:val="nl-NL"/>
        </w:rPr>
        <w:t xml:space="preserve"> </w:t>
      </w:r>
      <w:r w:rsidRPr="00F13C94">
        <w:rPr>
          <w:rFonts w:asciiTheme="minorHAnsi" w:hAnsiTheme="minorHAnsi"/>
          <w:sz w:val="22"/>
          <w:szCs w:val="22"/>
          <w:lang w:val="nl-NL"/>
        </w:rPr>
        <w:t xml:space="preserve">Het is niet realistisch om, voordat ondernemingen in het buitenland activiteiten kunnen ontplooien, </w:t>
      </w:r>
      <w:r w:rsidR="000F410B">
        <w:rPr>
          <w:rFonts w:asciiTheme="minorHAnsi" w:hAnsiTheme="minorHAnsi"/>
          <w:sz w:val="22"/>
          <w:szCs w:val="22"/>
          <w:lang w:val="nl-NL"/>
        </w:rPr>
        <w:t>de</w:t>
      </w:r>
      <w:r w:rsidRPr="00F13C94">
        <w:rPr>
          <w:rFonts w:asciiTheme="minorHAnsi" w:hAnsiTheme="minorHAnsi"/>
          <w:sz w:val="22"/>
          <w:szCs w:val="22"/>
          <w:lang w:val="nl-NL"/>
        </w:rPr>
        <w:t>ze aldaar verplicht een juridische entiteit aan te laten nemen.</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Bovendien zou dit strijdig kunnen zijn met de vrijheid van vestiging en van kapitaalverkeer. Daarom dienen er praktische oplossingen gevonden te worden om te voorkomen dat er van een belastingplichtige geen of</w:t>
      </w:r>
      <w:r w:rsidR="000D59D4">
        <w:rPr>
          <w:rFonts w:asciiTheme="minorHAnsi" w:hAnsiTheme="minorHAnsi"/>
          <w:sz w:val="22"/>
          <w:szCs w:val="22"/>
          <w:lang w:val="nl-NL"/>
        </w:rPr>
        <w:t xml:space="preserve"> juist</w:t>
      </w:r>
      <w:r w:rsidRPr="00F13C94">
        <w:rPr>
          <w:rFonts w:asciiTheme="minorHAnsi" w:hAnsiTheme="minorHAnsi"/>
          <w:sz w:val="22"/>
          <w:szCs w:val="22"/>
          <w:lang w:val="nl-NL"/>
        </w:rPr>
        <w:t xml:space="preserve"> dubbe</w:t>
      </w:r>
      <w:r w:rsidR="000D59D4">
        <w:rPr>
          <w:rFonts w:asciiTheme="minorHAnsi" w:hAnsiTheme="minorHAnsi"/>
          <w:sz w:val="22"/>
          <w:szCs w:val="22"/>
          <w:lang w:val="nl-NL"/>
        </w:rPr>
        <w:t>le belasting wordt geheven. De</w:t>
      </w:r>
      <w:r w:rsidRPr="00F13C94">
        <w:rPr>
          <w:rFonts w:asciiTheme="minorHAnsi" w:hAnsiTheme="minorHAnsi"/>
          <w:sz w:val="22"/>
          <w:szCs w:val="22"/>
          <w:lang w:val="nl-NL"/>
        </w:rPr>
        <w:t xml:space="preserve"> oplossing</w:t>
      </w:r>
      <w:r w:rsidR="000D59D4">
        <w:rPr>
          <w:rFonts w:asciiTheme="minorHAnsi" w:hAnsiTheme="minorHAnsi"/>
          <w:sz w:val="22"/>
          <w:szCs w:val="22"/>
          <w:lang w:val="nl-NL"/>
        </w:rPr>
        <w:t>en</w:t>
      </w:r>
      <w:r w:rsidRPr="00F13C94">
        <w:rPr>
          <w:rFonts w:asciiTheme="minorHAnsi" w:hAnsiTheme="minorHAnsi"/>
          <w:sz w:val="22"/>
          <w:szCs w:val="22"/>
          <w:lang w:val="nl-NL"/>
        </w:rPr>
        <w:t xml:space="preserve"> zijn vooral nodig bij de fiscale vraagstukken die opkomen bij vermogensetikettering en de winstberekening van een vaste inrichting.</w:t>
      </w:r>
      <w:r w:rsidR="00F13C94" w:rsidRPr="00F13C94">
        <w:rPr>
          <w:rFonts w:asciiTheme="minorHAnsi" w:hAnsiTheme="minorHAnsi"/>
          <w:sz w:val="22"/>
          <w:szCs w:val="22"/>
          <w:lang w:val="nl-NL"/>
        </w:rPr>
        <w:t xml:space="preserve"> </w:t>
      </w:r>
    </w:p>
    <w:p w:rsidR="007123A6" w:rsidRPr="00F13C94" w:rsidRDefault="007123A6" w:rsidP="006855C6">
      <w:pPr>
        <w:spacing w:line="360" w:lineRule="auto"/>
        <w:jc w:val="both"/>
        <w:rPr>
          <w:rFonts w:asciiTheme="minorHAnsi" w:hAnsiTheme="minorHAnsi"/>
          <w:sz w:val="22"/>
          <w:szCs w:val="22"/>
          <w:lang w:val="nl-NL"/>
        </w:rPr>
      </w:pPr>
    </w:p>
    <w:p w:rsidR="007123A6" w:rsidRPr="00F13C94" w:rsidRDefault="007123A6" w:rsidP="006855C6">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Om</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resultaten aan de vaste inrichting te kunnen toerekenen zijn er twee methodes ontwikkeld. Er is de directe en de indirecte toerekeningmethode. Bij de indirecte</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 xml:space="preserve">toerekeningmethode wordt aan de </w:t>
      </w:r>
      <w:r w:rsidRPr="00F13C94">
        <w:rPr>
          <w:rFonts w:asciiTheme="minorHAnsi" w:hAnsiTheme="minorHAnsi"/>
          <w:sz w:val="22"/>
          <w:szCs w:val="22"/>
          <w:lang w:val="nl-NL"/>
        </w:rPr>
        <w:lastRenderedPageBreak/>
        <w:t>hand van bepaalde sleutels, bijvoorbeeld de loonsom en de omzet, de winst gesplitst tussen hoofdhuis en vaste inrichting</w:t>
      </w:r>
      <w:r w:rsidRPr="00F13C94">
        <w:rPr>
          <w:rStyle w:val="Voetnootmarkering"/>
          <w:rFonts w:asciiTheme="minorHAnsi" w:eastAsiaTheme="majorEastAsia" w:hAnsiTheme="minorHAnsi"/>
          <w:sz w:val="22"/>
          <w:szCs w:val="22"/>
        </w:rPr>
        <w:footnoteReference w:id="3"/>
      </w:r>
      <w:r w:rsidRPr="00F13C94">
        <w:rPr>
          <w:rFonts w:asciiTheme="minorHAnsi" w:hAnsiTheme="minorHAnsi"/>
          <w:sz w:val="22"/>
          <w:szCs w:val="22"/>
          <w:lang w:val="nl-NL"/>
        </w:rPr>
        <w:t>.</w:t>
      </w:r>
    </w:p>
    <w:p w:rsidR="007123A6" w:rsidRPr="00F13C94" w:rsidRDefault="007123A6" w:rsidP="006855C6">
      <w:pPr>
        <w:spacing w:line="360" w:lineRule="auto"/>
        <w:jc w:val="both"/>
        <w:rPr>
          <w:rFonts w:asciiTheme="minorHAnsi" w:hAnsiTheme="minorHAnsi"/>
          <w:sz w:val="22"/>
          <w:szCs w:val="22"/>
          <w:lang w:val="en-US"/>
        </w:rPr>
      </w:pPr>
      <w:r w:rsidRPr="00F13C94">
        <w:rPr>
          <w:rFonts w:asciiTheme="minorHAnsi" w:hAnsiTheme="minorHAnsi"/>
          <w:sz w:val="22"/>
          <w:szCs w:val="22"/>
          <w:lang w:val="nl-NL"/>
        </w:rPr>
        <w:t>Bij de directe methode wordt verondersteld dat de vaste inrichting een zelfstandige onderneming is. De vaste inrichting wordt aangemerkt als een onafhankelijke derde en daarmee dient de winst ook ten aanzien van het hoofdhuis ‘at arms-lenght’ bepaald te worden . Op 22 juli 2010 is door de OESO council een nieuwe tekst en nieuw commentaar v</w:t>
      </w:r>
      <w:r w:rsidR="000D59D4">
        <w:rPr>
          <w:rFonts w:asciiTheme="minorHAnsi" w:hAnsiTheme="minorHAnsi"/>
          <w:sz w:val="22"/>
          <w:szCs w:val="22"/>
          <w:lang w:val="nl-NL"/>
        </w:rPr>
        <w:t>an artikel 7 van het OESO-model</w:t>
      </w:r>
      <w:r w:rsidRPr="00F13C94">
        <w:rPr>
          <w:rFonts w:asciiTheme="minorHAnsi" w:hAnsiTheme="minorHAnsi"/>
          <w:sz w:val="22"/>
          <w:szCs w:val="22"/>
          <w:lang w:val="nl-NL"/>
        </w:rPr>
        <w:t xml:space="preserve">verdrag aangenomen. </w:t>
      </w:r>
      <w:r w:rsidRPr="00F13C94">
        <w:rPr>
          <w:rFonts w:asciiTheme="minorHAnsi" w:hAnsiTheme="minorHAnsi"/>
          <w:sz w:val="22"/>
          <w:szCs w:val="22"/>
          <w:lang w:val="en-US"/>
        </w:rPr>
        <w:t>In het aan deze wijziging ten grondslag liggende rapport over de vaste inrichting van de OESO van 17 juli 2008 wordt het volgende gesteld: ‘After considering the expected merits of</w:t>
      </w:r>
      <w:r w:rsidR="00F13C94" w:rsidRPr="00F13C94">
        <w:rPr>
          <w:rFonts w:asciiTheme="minorHAnsi" w:hAnsiTheme="minorHAnsi"/>
          <w:sz w:val="22"/>
          <w:szCs w:val="22"/>
          <w:lang w:val="en-US"/>
        </w:rPr>
        <w:t xml:space="preserve"> </w:t>
      </w:r>
      <w:r w:rsidRPr="00F13C94">
        <w:rPr>
          <w:rFonts w:asciiTheme="minorHAnsi" w:hAnsiTheme="minorHAnsi"/>
          <w:sz w:val="22"/>
          <w:szCs w:val="22"/>
          <w:lang w:val="en-US"/>
        </w:rPr>
        <w:t>both approaches, the OESO member countries have</w:t>
      </w:r>
      <w:r w:rsidR="00F13C94" w:rsidRPr="00F13C94">
        <w:rPr>
          <w:rFonts w:asciiTheme="minorHAnsi" w:hAnsiTheme="minorHAnsi"/>
          <w:sz w:val="22"/>
          <w:szCs w:val="22"/>
          <w:lang w:val="en-US"/>
        </w:rPr>
        <w:t xml:space="preserve"> </w:t>
      </w:r>
      <w:r w:rsidRPr="00F13C94">
        <w:rPr>
          <w:rFonts w:asciiTheme="minorHAnsi" w:hAnsiTheme="minorHAnsi"/>
          <w:sz w:val="22"/>
          <w:szCs w:val="22"/>
          <w:lang w:val="en-US"/>
        </w:rPr>
        <w:t>decided, on balance, to adopt the functionally</w:t>
      </w:r>
      <w:r w:rsidR="00F13C94" w:rsidRPr="00F13C94">
        <w:rPr>
          <w:rFonts w:asciiTheme="minorHAnsi" w:hAnsiTheme="minorHAnsi"/>
          <w:sz w:val="22"/>
          <w:szCs w:val="22"/>
          <w:lang w:val="en-US"/>
        </w:rPr>
        <w:t xml:space="preserve"> </w:t>
      </w:r>
      <w:r w:rsidRPr="00F13C94">
        <w:rPr>
          <w:rFonts w:asciiTheme="minorHAnsi" w:hAnsiTheme="minorHAnsi"/>
          <w:sz w:val="22"/>
          <w:szCs w:val="22"/>
          <w:lang w:val="en-US"/>
        </w:rPr>
        <w:t>separate entity approach as the authorised OESO approach.’</w:t>
      </w:r>
      <w:r w:rsidRPr="00F13C94">
        <w:rPr>
          <w:rStyle w:val="Voetnootmarkering"/>
          <w:rFonts w:asciiTheme="minorHAnsi" w:eastAsiaTheme="majorEastAsia" w:hAnsiTheme="minorHAnsi"/>
          <w:sz w:val="22"/>
          <w:szCs w:val="22"/>
          <w:lang w:val="en-US"/>
        </w:rPr>
        <w:footnoteReference w:id="4"/>
      </w:r>
    </w:p>
    <w:p w:rsidR="007123A6" w:rsidRPr="00F13C94" w:rsidRDefault="007123A6" w:rsidP="006855C6">
      <w:pPr>
        <w:spacing w:line="360" w:lineRule="auto"/>
        <w:jc w:val="both"/>
        <w:rPr>
          <w:rFonts w:asciiTheme="minorHAnsi" w:hAnsiTheme="minorHAnsi"/>
          <w:sz w:val="22"/>
          <w:szCs w:val="22"/>
          <w:lang w:val="en-US"/>
        </w:rPr>
      </w:pPr>
    </w:p>
    <w:p w:rsidR="004D63BE" w:rsidRDefault="007123A6" w:rsidP="004D63BE">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Doordat de vaste inric</w:t>
      </w:r>
      <w:r w:rsidR="000F410B">
        <w:rPr>
          <w:rFonts w:asciiTheme="minorHAnsi" w:hAnsiTheme="minorHAnsi"/>
          <w:sz w:val="22"/>
          <w:szCs w:val="22"/>
          <w:lang w:val="nl-NL"/>
        </w:rPr>
        <w:t>hting slecht fiscaal gefingeerd</w:t>
      </w:r>
      <w:r w:rsidRPr="00F13C94">
        <w:rPr>
          <w:rFonts w:asciiTheme="minorHAnsi" w:hAnsiTheme="minorHAnsi"/>
          <w:sz w:val="22"/>
          <w:szCs w:val="22"/>
          <w:lang w:val="nl-NL"/>
        </w:rPr>
        <w:t xml:space="preserve"> zelfstandig wordt, ontbreekt de juridische basis. Er is op juridische grond geen onderneming in het bronland die de activa bezit, risico neemt, het kapitaal bezit of onderhandelt met andere ondernemingen.</w:t>
      </w:r>
      <w:r w:rsidRPr="00F13C94">
        <w:rPr>
          <w:rStyle w:val="Voetnootmarkering"/>
          <w:rFonts w:asciiTheme="minorHAnsi" w:eastAsiaTheme="majorEastAsia" w:hAnsiTheme="minorHAnsi"/>
          <w:sz w:val="22"/>
          <w:szCs w:val="22"/>
        </w:rPr>
        <w:footnoteReference w:id="5"/>
      </w:r>
      <w:r w:rsidR="000F410B">
        <w:rPr>
          <w:rFonts w:asciiTheme="minorHAnsi" w:hAnsiTheme="minorHAnsi"/>
          <w:sz w:val="22"/>
          <w:szCs w:val="22"/>
          <w:lang w:val="nl-NL"/>
        </w:rPr>
        <w:t xml:space="preserve"> Daarom dienen er fiscaal</w:t>
      </w:r>
      <w:r w:rsidRPr="00F13C94">
        <w:rPr>
          <w:rFonts w:asciiTheme="minorHAnsi" w:hAnsiTheme="minorHAnsi"/>
          <w:sz w:val="22"/>
          <w:szCs w:val="22"/>
          <w:lang w:val="nl-NL"/>
        </w:rPr>
        <w:t xml:space="preserve"> regels te gel</w:t>
      </w:r>
      <w:r w:rsidR="000F410B">
        <w:rPr>
          <w:rFonts w:asciiTheme="minorHAnsi" w:hAnsiTheme="minorHAnsi"/>
          <w:sz w:val="22"/>
          <w:szCs w:val="22"/>
          <w:lang w:val="nl-NL"/>
        </w:rPr>
        <w:t xml:space="preserve">den aan de hand waarvan </w:t>
      </w:r>
      <w:r w:rsidRPr="00F13C94">
        <w:rPr>
          <w:rFonts w:asciiTheme="minorHAnsi" w:hAnsiTheme="minorHAnsi"/>
          <w:sz w:val="22"/>
          <w:szCs w:val="22"/>
          <w:lang w:val="nl-NL"/>
        </w:rPr>
        <w:t>de toerekening van vermogensbestanddelen tussen hoofdhuis en vaste inrichting plaats vindt.</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 xml:space="preserve"> De OESO beschouwt in het OESO rapport ‘</w:t>
      </w:r>
      <w:r w:rsidRPr="00F13C94">
        <w:rPr>
          <w:rFonts w:asciiTheme="minorHAnsi" w:hAnsiTheme="minorHAnsi"/>
          <w:i/>
          <w:sz w:val="22"/>
          <w:szCs w:val="22"/>
          <w:lang w:val="nl-NL"/>
        </w:rPr>
        <w:t>Report on the attribution of profits to permanent establishments</w:t>
      </w:r>
      <w:r w:rsidRPr="00F13C94">
        <w:rPr>
          <w:rStyle w:val="Voetnootmarkering"/>
          <w:rFonts w:asciiTheme="minorHAnsi" w:eastAsiaTheme="majorEastAsia" w:hAnsiTheme="minorHAnsi"/>
          <w:sz w:val="22"/>
          <w:szCs w:val="22"/>
          <w:lang w:val="en-US"/>
        </w:rPr>
        <w:footnoteReference w:id="6"/>
      </w:r>
      <w:r w:rsidR="00912C8B" w:rsidRPr="00F13C94">
        <w:rPr>
          <w:rFonts w:asciiTheme="minorHAnsi" w:hAnsiTheme="minorHAnsi"/>
          <w:sz w:val="22"/>
          <w:szCs w:val="22"/>
          <w:lang w:val="nl-NL"/>
        </w:rPr>
        <w:t xml:space="preserve">’ </w:t>
      </w:r>
      <w:r w:rsidRPr="00F13C94">
        <w:rPr>
          <w:rFonts w:asciiTheme="minorHAnsi" w:hAnsiTheme="minorHAnsi"/>
          <w:sz w:val="22"/>
          <w:szCs w:val="22"/>
          <w:lang w:val="nl-NL"/>
        </w:rPr>
        <w:t>de vaste inrichting als economisch eigenaar van bedrijfsmiddelen. Volgens de OESO dient te worden vastgesteld of het hoofdhuis, dan wel de vaste inrichting het economisch eigendom bezit.</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Een onderneming bezit het</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economische eigendom, indien hij niet de juridische eigenaar daarvan is, maar economisch het volle risico voor alle waardeveranderingen en zelfs voor het eventuele tenietgaan van dat goed draagt.</w:t>
      </w:r>
      <w:r w:rsidRPr="00F13C94">
        <w:rPr>
          <w:rStyle w:val="Voetnootmarkering"/>
          <w:rFonts w:asciiTheme="minorHAnsi" w:eastAsiaTheme="majorEastAsia" w:hAnsiTheme="minorHAnsi"/>
          <w:sz w:val="22"/>
          <w:szCs w:val="22"/>
        </w:rPr>
        <w:footnoteReference w:id="7"/>
      </w:r>
      <w:r w:rsidRPr="00F13C94">
        <w:rPr>
          <w:rFonts w:asciiTheme="minorHAnsi" w:hAnsiTheme="minorHAnsi"/>
          <w:sz w:val="22"/>
          <w:szCs w:val="22"/>
          <w:lang w:val="nl-NL"/>
        </w:rPr>
        <w:t xml:space="preserve"> Ik b</w:t>
      </w:r>
      <w:r w:rsidR="004D63BE">
        <w:rPr>
          <w:rFonts w:asciiTheme="minorHAnsi" w:hAnsiTheme="minorHAnsi"/>
          <w:sz w:val="22"/>
          <w:szCs w:val="22"/>
          <w:lang w:val="nl-NL"/>
        </w:rPr>
        <w:t>en mij er terdege van bewust</w:t>
      </w:r>
      <w:r w:rsidRPr="00F13C94">
        <w:rPr>
          <w:rFonts w:asciiTheme="minorHAnsi" w:hAnsiTheme="minorHAnsi"/>
          <w:sz w:val="22"/>
          <w:szCs w:val="22"/>
          <w:lang w:val="nl-NL"/>
        </w:rPr>
        <w:t xml:space="preserve"> dat een </w:t>
      </w:r>
      <w:r w:rsidR="000D59D4">
        <w:rPr>
          <w:rFonts w:asciiTheme="minorHAnsi" w:hAnsiTheme="minorHAnsi"/>
          <w:sz w:val="22"/>
          <w:szCs w:val="22"/>
          <w:lang w:val="nl-NL"/>
        </w:rPr>
        <w:t>vaste inrichting alleen fiscaal</w:t>
      </w:r>
      <w:r w:rsidRPr="00F13C94">
        <w:rPr>
          <w:rFonts w:asciiTheme="minorHAnsi" w:hAnsiTheme="minorHAnsi"/>
          <w:sz w:val="22"/>
          <w:szCs w:val="22"/>
          <w:lang w:val="nl-NL"/>
        </w:rPr>
        <w:t xml:space="preserve">rechterlijk bestaat en daarom niet het risico draagt dat het bedrijfsmiddel tenietgaat. Dit risico blijft immers altijd bij het hoofdhuis rusten. </w:t>
      </w:r>
    </w:p>
    <w:p w:rsidR="007123A6" w:rsidRPr="00F13C94" w:rsidRDefault="004D63BE" w:rsidP="004D63BE">
      <w:pPr>
        <w:spacing w:line="360" w:lineRule="auto"/>
        <w:jc w:val="both"/>
        <w:rPr>
          <w:rFonts w:asciiTheme="minorHAnsi" w:hAnsiTheme="minorHAnsi"/>
          <w:sz w:val="22"/>
          <w:szCs w:val="22"/>
          <w:lang w:val="nl-NL"/>
        </w:rPr>
      </w:pPr>
      <w:r>
        <w:rPr>
          <w:rFonts w:asciiTheme="minorHAnsi" w:hAnsiTheme="minorHAnsi"/>
          <w:sz w:val="22"/>
          <w:szCs w:val="22"/>
          <w:lang w:val="nl-NL"/>
        </w:rPr>
        <w:t xml:space="preserve">Door de expliciete keuze van de </w:t>
      </w:r>
      <w:r w:rsidR="007123A6" w:rsidRPr="00F13C94">
        <w:rPr>
          <w:rFonts w:asciiTheme="minorHAnsi" w:hAnsiTheme="minorHAnsi"/>
          <w:sz w:val="22"/>
          <w:szCs w:val="22"/>
          <w:lang w:val="nl-NL"/>
        </w:rPr>
        <w:t>OESO</w:t>
      </w:r>
      <w:r>
        <w:rPr>
          <w:rFonts w:asciiTheme="minorHAnsi" w:hAnsiTheme="minorHAnsi"/>
          <w:sz w:val="22"/>
          <w:szCs w:val="22"/>
          <w:lang w:val="nl-NL"/>
        </w:rPr>
        <w:t xml:space="preserve"> voor de directe methode en de standpunten opgenomen in het OESO rapport, komt er</w:t>
      </w:r>
      <w:r w:rsidR="000D59D4">
        <w:rPr>
          <w:rFonts w:asciiTheme="minorHAnsi" w:hAnsiTheme="minorHAnsi"/>
          <w:sz w:val="22"/>
          <w:szCs w:val="22"/>
          <w:lang w:val="nl-NL"/>
        </w:rPr>
        <w:t xml:space="preserve"> een</w:t>
      </w:r>
      <w:r w:rsidR="007123A6" w:rsidRPr="00F13C94">
        <w:rPr>
          <w:rFonts w:asciiTheme="minorHAnsi" w:hAnsiTheme="minorHAnsi"/>
          <w:sz w:val="22"/>
          <w:szCs w:val="22"/>
          <w:lang w:val="nl-NL"/>
        </w:rPr>
        <w:t xml:space="preserve"> steeds grotere betekenis aan de zelfstandigheidfictie toe.</w:t>
      </w:r>
      <w:r>
        <w:rPr>
          <w:rFonts w:asciiTheme="minorHAnsi" w:hAnsiTheme="minorHAnsi"/>
          <w:sz w:val="22"/>
          <w:szCs w:val="22"/>
          <w:lang w:val="nl-NL"/>
        </w:rPr>
        <w:t xml:space="preserve"> Door de zelfstandigheidfictie </w:t>
      </w:r>
      <w:r w:rsidR="007123A6" w:rsidRPr="00F13C94">
        <w:rPr>
          <w:rFonts w:asciiTheme="minorHAnsi" w:hAnsiTheme="minorHAnsi"/>
          <w:sz w:val="22"/>
          <w:szCs w:val="22"/>
          <w:lang w:val="nl-NL"/>
        </w:rPr>
        <w:t xml:space="preserve">krijgt de vaste inrichting meer eigenschappen zoals deze gelden bij een entiteit met juridisch bestaansrecht. In de verdere behandeling van het </w:t>
      </w:r>
      <w:r w:rsidR="00D12905">
        <w:rPr>
          <w:rFonts w:asciiTheme="minorHAnsi" w:hAnsiTheme="minorHAnsi"/>
          <w:sz w:val="22"/>
          <w:szCs w:val="22"/>
          <w:lang w:val="nl-NL"/>
        </w:rPr>
        <w:t>OESO-modelverdrag</w:t>
      </w:r>
      <w:r w:rsidR="007123A6" w:rsidRPr="00F13C94">
        <w:rPr>
          <w:rFonts w:asciiTheme="minorHAnsi" w:hAnsiTheme="minorHAnsi"/>
          <w:sz w:val="22"/>
          <w:szCs w:val="22"/>
          <w:lang w:val="nl-NL"/>
        </w:rPr>
        <w:t xml:space="preserve"> en commentaar neem ik gemakshalve aan dat de vaste inrichting economisch eigendom bezit, tenzij ik uitdrukkelijk anderszins aangeef.</w:t>
      </w:r>
    </w:p>
    <w:p w:rsidR="007123A6" w:rsidRPr="00F13C94" w:rsidRDefault="007123A6" w:rsidP="006855C6">
      <w:pPr>
        <w:spacing w:line="360" w:lineRule="auto"/>
        <w:jc w:val="both"/>
        <w:rPr>
          <w:rFonts w:asciiTheme="minorHAnsi" w:hAnsiTheme="minorHAnsi"/>
          <w:sz w:val="22"/>
          <w:szCs w:val="22"/>
          <w:lang w:val="nl-NL"/>
        </w:rPr>
      </w:pPr>
    </w:p>
    <w:p w:rsidR="007123A6" w:rsidRPr="00F13C94" w:rsidRDefault="007123A6" w:rsidP="006855C6">
      <w:pPr>
        <w:spacing w:line="360" w:lineRule="auto"/>
        <w:jc w:val="both"/>
        <w:rPr>
          <w:rFonts w:asciiTheme="minorHAnsi" w:hAnsiTheme="minorHAnsi"/>
          <w:sz w:val="22"/>
          <w:szCs w:val="22"/>
          <w:lang w:val="nl-NL"/>
        </w:rPr>
      </w:pPr>
      <w:r w:rsidRPr="00F13C94">
        <w:rPr>
          <w:rFonts w:asciiTheme="minorHAnsi" w:hAnsiTheme="minorHAnsi"/>
          <w:sz w:val="22"/>
          <w:szCs w:val="22"/>
          <w:lang w:val="nl-NL"/>
        </w:rPr>
        <w:lastRenderedPageBreak/>
        <w:t>Wanneer de vaste inrichting door een fictie een zelfstandige onderneming wordt, dient er een balans opgemaakt te worden. Hiervoor dient een deel van het vermogen van het hoofdhuis toegerekend te worden aan de vaste inrichting. Het bepalen van de vermogensallocatie is om drie redenen van belang</w:t>
      </w:r>
      <w:r w:rsidRPr="00F13C94">
        <w:rPr>
          <w:rStyle w:val="Voetnootmarkering"/>
          <w:rFonts w:asciiTheme="minorHAnsi" w:eastAsiaTheme="majorEastAsia" w:hAnsiTheme="minorHAnsi"/>
          <w:sz w:val="22"/>
          <w:szCs w:val="22"/>
        </w:rPr>
        <w:footnoteReference w:id="8"/>
      </w:r>
      <w:r w:rsidRPr="00F13C94">
        <w:rPr>
          <w:rFonts w:asciiTheme="minorHAnsi" w:hAnsiTheme="minorHAnsi"/>
          <w:sz w:val="22"/>
          <w:szCs w:val="22"/>
          <w:lang w:val="nl-NL"/>
        </w:rPr>
        <w:t>:</w:t>
      </w:r>
    </w:p>
    <w:p w:rsidR="007123A6" w:rsidRPr="00F13C94" w:rsidRDefault="007123A6" w:rsidP="006855C6">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a. voor het vaststellen van de nationale</w:t>
      </w:r>
      <w:r w:rsidRPr="00F13C94">
        <w:rPr>
          <w:rStyle w:val="Voetnootmarkering"/>
          <w:rFonts w:asciiTheme="minorHAnsi" w:eastAsiaTheme="majorEastAsia" w:hAnsiTheme="minorHAnsi"/>
          <w:sz w:val="22"/>
          <w:szCs w:val="22"/>
        </w:rPr>
        <w:footnoteReference w:id="9"/>
      </w:r>
      <w:r w:rsidRPr="00F13C94">
        <w:rPr>
          <w:rFonts w:asciiTheme="minorHAnsi" w:hAnsiTheme="minorHAnsi"/>
          <w:sz w:val="22"/>
          <w:szCs w:val="22"/>
          <w:lang w:val="nl-NL"/>
        </w:rPr>
        <w:t xml:space="preserve"> heffingsgrondslag van niet-inwoners;</w:t>
      </w:r>
    </w:p>
    <w:p w:rsidR="007123A6" w:rsidRPr="00F13C94" w:rsidRDefault="007123A6" w:rsidP="006855C6">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b. voor het bepalen van de omvang van de voorkoming van dubbele belasting waarop een inwoner</w:t>
      </w:r>
      <w:r w:rsidRPr="00F13C94">
        <w:rPr>
          <w:rStyle w:val="Voetnootmarkering"/>
          <w:rFonts w:asciiTheme="minorHAnsi" w:eastAsiaTheme="majorEastAsia" w:hAnsiTheme="minorHAnsi"/>
          <w:sz w:val="22"/>
          <w:szCs w:val="22"/>
        </w:rPr>
        <w:footnoteReference w:id="10"/>
      </w:r>
      <w:r w:rsidRPr="00F13C94">
        <w:rPr>
          <w:rFonts w:asciiTheme="minorHAnsi" w:hAnsiTheme="minorHAnsi"/>
          <w:sz w:val="22"/>
          <w:szCs w:val="22"/>
          <w:lang w:val="nl-NL"/>
        </w:rPr>
        <w:t xml:space="preserve"> aanspraak kan maken.</w:t>
      </w:r>
    </w:p>
    <w:p w:rsidR="007123A6" w:rsidRPr="00F13C94" w:rsidRDefault="007123A6" w:rsidP="006855C6">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c. de samenhang met anti-misbruikwetgeving. Hierbij kan</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 xml:space="preserve">onder andere gedacht worden aan de </w:t>
      </w:r>
      <w:r w:rsidR="00DF32E4">
        <w:rPr>
          <w:rFonts w:asciiTheme="minorHAnsi" w:hAnsiTheme="minorHAnsi"/>
          <w:sz w:val="22"/>
          <w:szCs w:val="22"/>
          <w:lang w:val="nl-NL"/>
        </w:rPr>
        <w:t xml:space="preserve">bepalingen omtrent renteaftrekbeperkingen zoals de </w:t>
      </w:r>
      <w:r w:rsidRPr="00F13C94">
        <w:rPr>
          <w:rFonts w:asciiTheme="minorHAnsi" w:hAnsiTheme="minorHAnsi"/>
          <w:sz w:val="22"/>
          <w:szCs w:val="22"/>
          <w:lang w:val="nl-NL"/>
        </w:rPr>
        <w:t>thincapregeling.</w:t>
      </w:r>
    </w:p>
    <w:p w:rsidR="007123A6" w:rsidRPr="00F13C94" w:rsidRDefault="007123A6" w:rsidP="006855C6">
      <w:pPr>
        <w:spacing w:line="360" w:lineRule="auto"/>
        <w:jc w:val="both"/>
        <w:rPr>
          <w:rFonts w:asciiTheme="minorHAnsi" w:hAnsiTheme="minorHAnsi"/>
          <w:sz w:val="22"/>
          <w:szCs w:val="22"/>
          <w:lang w:val="nl-NL"/>
        </w:rPr>
      </w:pPr>
    </w:p>
    <w:p w:rsidR="007123A6" w:rsidRPr="00F13C94" w:rsidRDefault="007123A6" w:rsidP="00A5322A">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De toepassing van de</w:t>
      </w:r>
      <w:r w:rsidR="00F13C94" w:rsidRPr="00F13C94">
        <w:rPr>
          <w:rFonts w:asciiTheme="minorHAnsi" w:hAnsiTheme="minorHAnsi"/>
          <w:sz w:val="22"/>
          <w:szCs w:val="22"/>
          <w:lang w:val="nl-NL"/>
        </w:rPr>
        <w:t xml:space="preserve"> </w:t>
      </w:r>
      <w:r w:rsidR="00D62A0E" w:rsidRPr="00F13C94">
        <w:rPr>
          <w:rFonts w:asciiTheme="minorHAnsi" w:hAnsiTheme="minorHAnsi"/>
          <w:sz w:val="22"/>
          <w:szCs w:val="22"/>
          <w:lang w:val="nl-NL"/>
        </w:rPr>
        <w:t>zelfstandigheidfictie</w:t>
      </w:r>
      <w:r w:rsidR="000D59D4">
        <w:rPr>
          <w:rFonts w:asciiTheme="minorHAnsi" w:hAnsiTheme="minorHAnsi"/>
          <w:sz w:val="22"/>
          <w:szCs w:val="22"/>
          <w:lang w:val="nl-NL"/>
        </w:rPr>
        <w:t xml:space="preserve"> levert enkele vragen</w:t>
      </w:r>
      <w:r w:rsidRPr="00F13C94">
        <w:rPr>
          <w:rFonts w:asciiTheme="minorHAnsi" w:hAnsiTheme="minorHAnsi"/>
          <w:sz w:val="22"/>
          <w:szCs w:val="22"/>
          <w:lang w:val="nl-NL"/>
        </w:rPr>
        <w:t xml:space="preserve"> op. T</w:t>
      </w:r>
      <w:r w:rsidR="00DF32E4">
        <w:rPr>
          <w:rFonts w:asciiTheme="minorHAnsi" w:hAnsiTheme="minorHAnsi"/>
          <w:sz w:val="22"/>
          <w:szCs w:val="22"/>
          <w:lang w:val="nl-NL"/>
        </w:rPr>
        <w:t xml:space="preserve">en aanzien van de activa is het </w:t>
      </w:r>
      <w:r w:rsidRPr="00F13C94">
        <w:rPr>
          <w:rFonts w:asciiTheme="minorHAnsi" w:hAnsiTheme="minorHAnsi"/>
          <w:sz w:val="22"/>
          <w:szCs w:val="22"/>
          <w:lang w:val="nl-NL"/>
        </w:rPr>
        <w:t>de vraag wat er gebeurt als een machine wordt overgebracht naar de vaste inrichting. Voor de berekening van de voorkomingwinst dient de machine door de vaste inrichting op werkelijke waarde te worden gesteld. Hier</w:t>
      </w:r>
      <w:r w:rsidR="00A5322A">
        <w:rPr>
          <w:rFonts w:asciiTheme="minorHAnsi" w:hAnsiTheme="minorHAnsi"/>
          <w:sz w:val="22"/>
          <w:szCs w:val="22"/>
          <w:lang w:val="nl-NL"/>
        </w:rPr>
        <w:t>door ontstaat er een verschil tussen de oorspronkelijke</w:t>
      </w:r>
      <w:r w:rsidRPr="00F13C94">
        <w:rPr>
          <w:rFonts w:asciiTheme="minorHAnsi" w:hAnsiTheme="minorHAnsi"/>
          <w:sz w:val="22"/>
          <w:szCs w:val="22"/>
          <w:lang w:val="nl-NL"/>
        </w:rPr>
        <w:t xml:space="preserve"> afschrijving</w:t>
      </w:r>
      <w:r w:rsidR="00A5322A">
        <w:rPr>
          <w:rFonts w:asciiTheme="minorHAnsi" w:hAnsiTheme="minorHAnsi"/>
          <w:sz w:val="22"/>
          <w:szCs w:val="22"/>
          <w:lang w:val="nl-NL"/>
        </w:rPr>
        <w:t xml:space="preserve"> van het hoofdhuis en de huidige</w:t>
      </w:r>
      <w:r w:rsidR="000D59D4">
        <w:rPr>
          <w:rFonts w:asciiTheme="minorHAnsi" w:hAnsiTheme="minorHAnsi"/>
          <w:sz w:val="22"/>
          <w:szCs w:val="22"/>
          <w:lang w:val="nl-NL"/>
        </w:rPr>
        <w:t xml:space="preserve"> afschrijving door</w:t>
      </w:r>
      <w:r w:rsidR="00A5322A">
        <w:rPr>
          <w:rFonts w:asciiTheme="minorHAnsi" w:hAnsiTheme="minorHAnsi"/>
          <w:sz w:val="22"/>
          <w:szCs w:val="22"/>
          <w:lang w:val="nl-NL"/>
        </w:rPr>
        <w:t xml:space="preserve"> de </w:t>
      </w:r>
      <w:r w:rsidRPr="00F13C94">
        <w:rPr>
          <w:rFonts w:asciiTheme="minorHAnsi" w:hAnsiTheme="minorHAnsi"/>
          <w:sz w:val="22"/>
          <w:szCs w:val="22"/>
          <w:lang w:val="nl-NL"/>
        </w:rPr>
        <w:t>vaste inrichting. Deze afschrijving wordt pas in de loop van de tijd geneutraliseerd. Ook de omgekeerde situatie kan zich voordoen, te weten die</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waarbij een vermogensbestanddeel juist vanuit de vaste inrichting naar het hoofdhuis wordt overgebracht. Andere vraagstukken hebben betrekking op de vermogensetikettering</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van beleggingen en deelnemingen.</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Omdat een vaste inrichting geen juridische entiteit heeft kan deze in principe zelfstandig</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 xml:space="preserve">geen vreemd vermogen hebben. De vraag komt op hoe er dan dient te worden omgegaan met leningen en de interne rente tussen hoofdhuis en vaste inrichting? </w:t>
      </w:r>
    </w:p>
    <w:p w:rsidR="007123A6" w:rsidRPr="00F13C94" w:rsidRDefault="007123A6" w:rsidP="006855C6">
      <w:pPr>
        <w:spacing w:line="360" w:lineRule="auto"/>
        <w:jc w:val="both"/>
        <w:rPr>
          <w:rFonts w:asciiTheme="minorHAnsi" w:hAnsiTheme="minorHAnsi"/>
          <w:sz w:val="22"/>
          <w:szCs w:val="22"/>
          <w:lang w:val="nl-NL"/>
        </w:rPr>
      </w:pPr>
    </w:p>
    <w:p w:rsidR="007123A6" w:rsidRPr="00F13C94" w:rsidRDefault="007123A6" w:rsidP="006855C6">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Bovenstaande problematiek behandel ik in dit onderzoek aan de hand van de volgende</w:t>
      </w:r>
      <w:r w:rsidR="00A5322A">
        <w:rPr>
          <w:rFonts w:asciiTheme="minorHAnsi" w:hAnsiTheme="minorHAnsi"/>
          <w:b/>
          <w:sz w:val="22"/>
          <w:szCs w:val="22"/>
          <w:lang w:val="nl-NL"/>
        </w:rPr>
        <w:t xml:space="preserve"> </w:t>
      </w:r>
      <w:r w:rsidR="00A5322A">
        <w:rPr>
          <w:rFonts w:asciiTheme="minorHAnsi" w:hAnsiTheme="minorHAnsi"/>
          <w:b/>
          <w:sz w:val="22"/>
          <w:szCs w:val="22"/>
          <w:u w:val="single"/>
          <w:lang w:val="nl-NL"/>
        </w:rPr>
        <w:t>PROBLEEMSTELLING</w:t>
      </w:r>
      <w:r w:rsidRPr="00F13C94">
        <w:rPr>
          <w:rFonts w:asciiTheme="minorHAnsi" w:hAnsiTheme="minorHAnsi"/>
          <w:sz w:val="22"/>
          <w:szCs w:val="22"/>
          <w:lang w:val="nl-NL"/>
        </w:rPr>
        <w:t>:</w:t>
      </w:r>
    </w:p>
    <w:p w:rsidR="007123A6" w:rsidRPr="00A5322A" w:rsidRDefault="007123A6" w:rsidP="006855C6">
      <w:pPr>
        <w:spacing w:line="360" w:lineRule="auto"/>
        <w:jc w:val="both"/>
        <w:rPr>
          <w:rFonts w:asciiTheme="minorHAnsi" w:hAnsiTheme="minorHAnsi"/>
          <w:sz w:val="22"/>
          <w:szCs w:val="22"/>
          <w:lang w:val="nl-NL"/>
        </w:rPr>
      </w:pPr>
    </w:p>
    <w:p w:rsidR="007123A6" w:rsidRPr="00F13C94" w:rsidRDefault="007123A6" w:rsidP="006855C6">
      <w:pPr>
        <w:spacing w:line="360" w:lineRule="auto"/>
        <w:jc w:val="both"/>
        <w:rPr>
          <w:rFonts w:asciiTheme="minorHAnsi" w:hAnsiTheme="minorHAnsi"/>
          <w:bCs/>
          <w:i/>
          <w:iCs/>
          <w:sz w:val="22"/>
          <w:szCs w:val="22"/>
          <w:lang w:val="nl-NL"/>
        </w:rPr>
      </w:pPr>
      <w:r w:rsidRPr="00F13C94">
        <w:rPr>
          <w:rFonts w:asciiTheme="minorHAnsi" w:hAnsiTheme="minorHAnsi"/>
          <w:i/>
          <w:sz w:val="22"/>
          <w:szCs w:val="22"/>
          <w:lang w:val="nl-NL"/>
        </w:rPr>
        <w:t>Hoe worden vermogensbestanddelen in de verhouding tussen hoofdhuis en vaste inrichting geëtiketteerd en welk consequenties heeft het verkeer tussen hoofdhuis en vaste inrichting op (de verdeling van) de</w:t>
      </w:r>
      <w:r w:rsidR="00F13C94" w:rsidRPr="00F13C94">
        <w:rPr>
          <w:rFonts w:asciiTheme="minorHAnsi" w:hAnsiTheme="minorHAnsi"/>
          <w:i/>
          <w:sz w:val="22"/>
          <w:szCs w:val="22"/>
          <w:lang w:val="nl-NL"/>
        </w:rPr>
        <w:t xml:space="preserve"> </w:t>
      </w:r>
      <w:r w:rsidRPr="00F13C94">
        <w:rPr>
          <w:rFonts w:asciiTheme="minorHAnsi" w:hAnsiTheme="minorHAnsi"/>
          <w:i/>
          <w:sz w:val="22"/>
          <w:szCs w:val="22"/>
          <w:lang w:val="nl-NL"/>
        </w:rPr>
        <w:t>belastingdruk van ( over) het hoofdhuis en de vaste inrichting?</w:t>
      </w:r>
    </w:p>
    <w:p w:rsidR="007123A6" w:rsidRPr="00F13C94" w:rsidRDefault="007123A6" w:rsidP="006855C6">
      <w:pPr>
        <w:spacing w:line="360" w:lineRule="auto"/>
        <w:jc w:val="both"/>
        <w:rPr>
          <w:rFonts w:asciiTheme="minorHAnsi" w:hAnsiTheme="minorHAnsi"/>
          <w:sz w:val="22"/>
          <w:szCs w:val="22"/>
          <w:lang w:val="nl-NL"/>
        </w:rPr>
      </w:pPr>
    </w:p>
    <w:p w:rsidR="007123A6" w:rsidRPr="00F13C94" w:rsidRDefault="007123A6" w:rsidP="006855C6">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Bovenstaande hoofdvraag</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onderzoek ik met name aan de hand van de volgende deelvragen:</w:t>
      </w:r>
    </w:p>
    <w:p w:rsidR="007123A6" w:rsidRPr="00F13C94" w:rsidRDefault="007123A6" w:rsidP="006855C6">
      <w:pPr>
        <w:pStyle w:val="Lijstalinea"/>
        <w:numPr>
          <w:ilvl w:val="0"/>
          <w:numId w:val="1"/>
        </w:numPr>
        <w:spacing w:line="360" w:lineRule="auto"/>
        <w:jc w:val="both"/>
        <w:rPr>
          <w:rFonts w:asciiTheme="minorHAnsi" w:hAnsiTheme="minorHAnsi"/>
        </w:rPr>
      </w:pPr>
      <w:r w:rsidRPr="00F13C94">
        <w:rPr>
          <w:rFonts w:asciiTheme="minorHAnsi" w:hAnsiTheme="minorHAnsi"/>
        </w:rPr>
        <w:t xml:space="preserve">Wanneer is er sprake van een vaste inrichting? </w:t>
      </w:r>
    </w:p>
    <w:p w:rsidR="007123A6" w:rsidRPr="00F13C94" w:rsidRDefault="007123A6" w:rsidP="006855C6">
      <w:pPr>
        <w:pStyle w:val="Lijstalinea"/>
        <w:numPr>
          <w:ilvl w:val="0"/>
          <w:numId w:val="1"/>
        </w:numPr>
        <w:spacing w:line="360" w:lineRule="auto"/>
        <w:jc w:val="both"/>
        <w:rPr>
          <w:rFonts w:asciiTheme="minorHAnsi" w:hAnsiTheme="minorHAnsi"/>
        </w:rPr>
      </w:pPr>
      <w:r w:rsidRPr="00F13C94">
        <w:rPr>
          <w:rFonts w:asciiTheme="minorHAnsi" w:hAnsiTheme="minorHAnsi"/>
        </w:rPr>
        <w:lastRenderedPageBreak/>
        <w:t>Hoe geschiedt de vermogensetikettering tussen hoofdhuis en vaste inrichting? Het gaat hierbij zowel om activa als om passiva waaronder ‘leningen’. Ten aanzien van de leningen wordt tevens bezien hoe deze zich verhouden tot eventuele renteaftrekbeperkende maatregelen, zoals de thincapregeling, in de hoofdhuis- en vaste inrichtingsstaat.</w:t>
      </w:r>
    </w:p>
    <w:p w:rsidR="007123A6" w:rsidRPr="00F13C94" w:rsidRDefault="007123A6" w:rsidP="006855C6">
      <w:pPr>
        <w:pStyle w:val="Lijstalinea"/>
        <w:numPr>
          <w:ilvl w:val="0"/>
          <w:numId w:val="1"/>
        </w:numPr>
        <w:spacing w:line="360" w:lineRule="auto"/>
        <w:jc w:val="both"/>
        <w:rPr>
          <w:rFonts w:asciiTheme="minorHAnsi" w:hAnsiTheme="minorHAnsi"/>
        </w:rPr>
      </w:pPr>
      <w:r w:rsidRPr="00F13C94">
        <w:rPr>
          <w:rFonts w:asciiTheme="minorHAnsi" w:hAnsiTheme="minorHAnsi"/>
        </w:rPr>
        <w:t xml:space="preserve">Hoe geschiedt de toerekening van voordelen door interne transacties op basis van de Nederlandse wet en jurisprudentie en het </w:t>
      </w:r>
      <w:r w:rsidR="00D12905">
        <w:rPr>
          <w:rFonts w:asciiTheme="minorHAnsi" w:hAnsiTheme="minorHAnsi"/>
        </w:rPr>
        <w:t>OESO-modelverdrag</w:t>
      </w:r>
      <w:r w:rsidRPr="00F13C94">
        <w:rPr>
          <w:rFonts w:asciiTheme="minorHAnsi" w:hAnsiTheme="minorHAnsi"/>
        </w:rPr>
        <w:t xml:space="preserve"> en commentaar? </w:t>
      </w:r>
    </w:p>
    <w:p w:rsidR="007123A6" w:rsidRPr="00F13C94" w:rsidRDefault="007123A6" w:rsidP="006855C6">
      <w:pPr>
        <w:spacing w:line="360" w:lineRule="auto"/>
        <w:jc w:val="both"/>
        <w:rPr>
          <w:rFonts w:asciiTheme="minorHAnsi" w:hAnsiTheme="minorHAnsi"/>
          <w:b/>
          <w:bCs/>
          <w:iCs/>
          <w:sz w:val="22"/>
          <w:szCs w:val="22"/>
          <w:lang w:val="nl-NL"/>
        </w:rPr>
      </w:pPr>
    </w:p>
    <w:p w:rsidR="007123A6" w:rsidRPr="00A5322A" w:rsidRDefault="00A5322A" w:rsidP="00A5322A">
      <w:pPr>
        <w:pStyle w:val="Kop2"/>
        <w:spacing w:line="360" w:lineRule="auto"/>
        <w:rPr>
          <w:rFonts w:asciiTheme="minorHAnsi" w:hAnsiTheme="minorHAnsi"/>
          <w:bCs w:val="0"/>
          <w:iCs/>
          <w:color w:val="auto"/>
          <w:sz w:val="22"/>
          <w:szCs w:val="22"/>
          <w:lang w:val="nl-NL"/>
        </w:rPr>
      </w:pPr>
      <w:bookmarkStart w:id="4" w:name="_Toc300176187"/>
      <w:r w:rsidRPr="00A5322A">
        <w:rPr>
          <w:rFonts w:asciiTheme="minorHAnsi" w:hAnsiTheme="minorHAnsi"/>
          <w:bCs w:val="0"/>
          <w:iCs/>
          <w:color w:val="auto"/>
          <w:sz w:val="22"/>
          <w:szCs w:val="22"/>
          <w:lang w:val="nl-NL"/>
        </w:rPr>
        <w:t>1.2</w:t>
      </w:r>
      <w:r w:rsidRPr="00A5322A">
        <w:rPr>
          <w:rFonts w:asciiTheme="minorHAnsi" w:hAnsiTheme="minorHAnsi"/>
          <w:bCs w:val="0"/>
          <w:iCs/>
          <w:color w:val="auto"/>
          <w:sz w:val="22"/>
          <w:szCs w:val="22"/>
          <w:lang w:val="nl-NL"/>
        </w:rPr>
        <w:tab/>
        <w:t>Afbakening</w:t>
      </w:r>
      <w:bookmarkEnd w:id="4"/>
    </w:p>
    <w:p w:rsidR="007123A6" w:rsidRPr="00F13C94" w:rsidRDefault="007123A6" w:rsidP="006855C6">
      <w:pPr>
        <w:spacing w:line="360" w:lineRule="auto"/>
        <w:jc w:val="both"/>
        <w:rPr>
          <w:rFonts w:asciiTheme="minorHAnsi" w:hAnsiTheme="minorHAnsi"/>
          <w:b/>
          <w:bCs/>
          <w:iCs/>
          <w:sz w:val="22"/>
          <w:szCs w:val="22"/>
          <w:lang w:val="nl-NL"/>
        </w:rPr>
      </w:pPr>
      <w:r w:rsidRPr="00F13C94">
        <w:rPr>
          <w:rFonts w:asciiTheme="minorHAnsi" w:hAnsiTheme="minorHAnsi"/>
          <w:iCs/>
          <w:sz w:val="22"/>
          <w:szCs w:val="22"/>
          <w:lang w:val="nl-NL"/>
        </w:rPr>
        <w:t xml:space="preserve">Voor de behandeling van de vermogensetikettering en de winsttoerekeningsmethodes ga ik uit van het nieuwe </w:t>
      </w:r>
      <w:r w:rsidR="00D12905">
        <w:rPr>
          <w:rFonts w:asciiTheme="minorHAnsi" w:hAnsiTheme="minorHAnsi"/>
          <w:iCs/>
          <w:sz w:val="22"/>
          <w:szCs w:val="22"/>
          <w:lang w:val="nl-NL"/>
        </w:rPr>
        <w:t>OESO-modelverdrag</w:t>
      </w:r>
      <w:r w:rsidRPr="00F13C94">
        <w:rPr>
          <w:rFonts w:asciiTheme="minorHAnsi" w:hAnsiTheme="minorHAnsi"/>
          <w:iCs/>
          <w:sz w:val="22"/>
          <w:szCs w:val="22"/>
          <w:lang w:val="nl-NL"/>
        </w:rPr>
        <w:t xml:space="preserve"> zoals dat in juli 2010 is aangenomen. Mochten er grote verschillen bestaan met het oude verdrag dan zal ik deze aangeven. Omdat tekst van het oude verdrag,</w:t>
      </w:r>
      <w:r w:rsidRPr="00F13C94">
        <w:rPr>
          <w:rFonts w:asciiTheme="minorHAnsi" w:hAnsiTheme="minorHAnsi"/>
          <w:bCs/>
          <w:iCs/>
          <w:sz w:val="22"/>
          <w:szCs w:val="22"/>
          <w:lang w:val="nl-NL"/>
        </w:rPr>
        <w:t xml:space="preserve"> zoals Pijl</w:t>
      </w:r>
      <w:r w:rsidRPr="00F13C94">
        <w:rPr>
          <w:rStyle w:val="Voetnootmarkering"/>
          <w:rFonts w:asciiTheme="minorHAnsi" w:eastAsiaTheme="majorEastAsia" w:hAnsiTheme="minorHAnsi"/>
          <w:iCs/>
          <w:sz w:val="22"/>
          <w:szCs w:val="22"/>
        </w:rPr>
        <w:footnoteReference w:id="11"/>
      </w:r>
      <w:r w:rsidRPr="00F13C94">
        <w:rPr>
          <w:rFonts w:asciiTheme="minorHAnsi" w:hAnsiTheme="minorHAnsi"/>
          <w:bCs/>
          <w:iCs/>
          <w:sz w:val="22"/>
          <w:szCs w:val="22"/>
          <w:lang w:val="nl-NL"/>
        </w:rPr>
        <w:t xml:space="preserve"> het zo mooi verwoordt: ‘Ondanks de degradatie nog vele decennia springlevend zal zijn’. Immers zijn de bestaande verdragen nog opgemaakt aan de hand van het oude verdrag.</w:t>
      </w:r>
    </w:p>
    <w:p w:rsidR="007123A6" w:rsidRPr="00F13C94" w:rsidRDefault="007123A6" w:rsidP="006855C6">
      <w:pPr>
        <w:spacing w:line="360" w:lineRule="auto"/>
        <w:jc w:val="both"/>
        <w:rPr>
          <w:rFonts w:asciiTheme="minorHAnsi" w:hAnsiTheme="minorHAnsi"/>
          <w:iCs/>
          <w:sz w:val="22"/>
          <w:szCs w:val="22"/>
          <w:lang w:val="nl-NL"/>
        </w:rPr>
      </w:pPr>
      <w:r w:rsidRPr="00F13C94">
        <w:rPr>
          <w:rFonts w:asciiTheme="minorHAnsi" w:hAnsiTheme="minorHAnsi"/>
          <w:iCs/>
          <w:sz w:val="22"/>
          <w:szCs w:val="22"/>
          <w:lang w:val="nl-NL"/>
        </w:rPr>
        <w:t>Ten eerste beperk ik</w:t>
      </w:r>
      <w:r w:rsidR="00F13C94" w:rsidRPr="00F13C94">
        <w:rPr>
          <w:rFonts w:asciiTheme="minorHAnsi" w:hAnsiTheme="minorHAnsi"/>
          <w:iCs/>
          <w:sz w:val="22"/>
          <w:szCs w:val="22"/>
          <w:lang w:val="nl-NL"/>
        </w:rPr>
        <w:t xml:space="preserve"> </w:t>
      </w:r>
      <w:r w:rsidRPr="00F13C94">
        <w:rPr>
          <w:rFonts w:asciiTheme="minorHAnsi" w:hAnsiTheme="minorHAnsi"/>
          <w:iCs/>
          <w:sz w:val="22"/>
          <w:szCs w:val="22"/>
          <w:lang w:val="nl-NL"/>
        </w:rPr>
        <w:t xml:space="preserve">me tot de behandeling van de meest voorkomende gevallen van een vaste inrichting. Een volledige behandeling van deze problematiek levert genoeg stof voor een op zichzelf staande scriptie. </w:t>
      </w:r>
    </w:p>
    <w:p w:rsidR="007123A6" w:rsidRPr="00F13C94" w:rsidRDefault="007123A6" w:rsidP="006855C6">
      <w:pPr>
        <w:spacing w:line="360" w:lineRule="auto"/>
        <w:jc w:val="both"/>
        <w:rPr>
          <w:rFonts w:asciiTheme="minorHAnsi" w:hAnsiTheme="minorHAnsi"/>
          <w:iCs/>
          <w:sz w:val="22"/>
          <w:szCs w:val="22"/>
          <w:lang w:val="nl-NL"/>
        </w:rPr>
      </w:pPr>
      <w:r w:rsidRPr="00F13C94">
        <w:rPr>
          <w:rFonts w:asciiTheme="minorHAnsi" w:hAnsiTheme="minorHAnsi"/>
          <w:iCs/>
          <w:sz w:val="22"/>
          <w:szCs w:val="22"/>
          <w:lang w:val="nl-NL"/>
        </w:rPr>
        <w:t xml:space="preserve"> Ook artikel 14 van het </w:t>
      </w:r>
      <w:r w:rsidR="00D12905">
        <w:rPr>
          <w:rFonts w:asciiTheme="minorHAnsi" w:hAnsiTheme="minorHAnsi"/>
          <w:iCs/>
          <w:sz w:val="22"/>
          <w:szCs w:val="22"/>
          <w:lang w:val="nl-NL"/>
        </w:rPr>
        <w:t>OESO-modelverdrag</w:t>
      </w:r>
      <w:r w:rsidRPr="00F13C94">
        <w:rPr>
          <w:rFonts w:asciiTheme="minorHAnsi" w:hAnsiTheme="minorHAnsi"/>
          <w:iCs/>
          <w:sz w:val="22"/>
          <w:szCs w:val="22"/>
          <w:lang w:val="nl-NL"/>
        </w:rPr>
        <w:t xml:space="preserve"> wordt niet behandeld. Ik veronderstel dat wanneer er ondernemingsactiviteiten in het buitenland zijn, dat ze van dien aard zijn dat ze een vaste inrichting vormen. Ik zal met andere woorden niet ingaan op de discussie of deze werkzaamheden als ‘overige werkzaamheden’ moeten worden aangemerkt.</w:t>
      </w:r>
    </w:p>
    <w:p w:rsidR="007123A6" w:rsidRPr="00F13C94" w:rsidRDefault="007123A6" w:rsidP="006855C6">
      <w:pPr>
        <w:spacing w:line="360" w:lineRule="auto"/>
        <w:jc w:val="both"/>
        <w:rPr>
          <w:rFonts w:asciiTheme="minorHAnsi" w:hAnsiTheme="minorHAnsi"/>
          <w:bCs/>
          <w:iCs/>
          <w:sz w:val="22"/>
          <w:szCs w:val="22"/>
          <w:lang w:val="nl-NL"/>
        </w:rPr>
      </w:pPr>
      <w:r w:rsidRPr="00F13C94">
        <w:rPr>
          <w:rFonts w:asciiTheme="minorHAnsi" w:hAnsiTheme="minorHAnsi"/>
          <w:bCs/>
          <w:iCs/>
          <w:sz w:val="22"/>
          <w:szCs w:val="22"/>
          <w:lang w:val="nl-NL"/>
        </w:rPr>
        <w:t>Voor de winsttoerekening is de ‘</w:t>
      </w:r>
      <w:r w:rsidRPr="00F13C94">
        <w:rPr>
          <w:rFonts w:asciiTheme="minorHAnsi" w:hAnsiTheme="minorHAnsi"/>
          <w:bCs/>
          <w:i/>
          <w:iCs/>
          <w:sz w:val="22"/>
          <w:szCs w:val="22"/>
          <w:lang w:val="nl-NL"/>
        </w:rPr>
        <w:t>at arm</w:t>
      </w:r>
      <w:r w:rsidR="006855C6" w:rsidRPr="00F13C94">
        <w:rPr>
          <w:rFonts w:asciiTheme="minorHAnsi" w:hAnsiTheme="minorHAnsi"/>
          <w:bCs/>
          <w:i/>
          <w:iCs/>
          <w:sz w:val="22"/>
          <w:szCs w:val="22"/>
          <w:lang w:val="nl-NL"/>
        </w:rPr>
        <w:t>’</w:t>
      </w:r>
      <w:r w:rsidRPr="00F13C94">
        <w:rPr>
          <w:rFonts w:asciiTheme="minorHAnsi" w:hAnsiTheme="minorHAnsi"/>
          <w:bCs/>
          <w:i/>
          <w:iCs/>
          <w:sz w:val="22"/>
          <w:szCs w:val="22"/>
          <w:lang w:val="nl-NL"/>
        </w:rPr>
        <w:t>s length</w:t>
      </w:r>
      <w:r w:rsidR="006855C6" w:rsidRPr="00F13C94">
        <w:rPr>
          <w:rFonts w:asciiTheme="minorHAnsi" w:hAnsiTheme="minorHAnsi"/>
          <w:bCs/>
          <w:i/>
          <w:iCs/>
          <w:sz w:val="22"/>
          <w:szCs w:val="22"/>
          <w:lang w:val="nl-NL"/>
        </w:rPr>
        <w:t>’</w:t>
      </w:r>
      <w:r w:rsidR="00F13C94" w:rsidRPr="00F13C94">
        <w:rPr>
          <w:rFonts w:asciiTheme="minorHAnsi" w:hAnsiTheme="minorHAnsi"/>
          <w:bCs/>
          <w:iCs/>
          <w:sz w:val="22"/>
          <w:szCs w:val="22"/>
          <w:lang w:val="nl-NL"/>
        </w:rPr>
        <w:t xml:space="preserve"> </w:t>
      </w:r>
      <w:r w:rsidR="006855C6" w:rsidRPr="00F13C94">
        <w:rPr>
          <w:rFonts w:asciiTheme="minorHAnsi" w:hAnsiTheme="minorHAnsi"/>
          <w:bCs/>
          <w:iCs/>
          <w:sz w:val="22"/>
          <w:szCs w:val="22"/>
          <w:lang w:val="nl-NL"/>
        </w:rPr>
        <w:t>b</w:t>
      </w:r>
      <w:r w:rsidRPr="00F13C94">
        <w:rPr>
          <w:rFonts w:asciiTheme="minorHAnsi" w:hAnsiTheme="minorHAnsi"/>
          <w:bCs/>
          <w:iCs/>
          <w:sz w:val="22"/>
          <w:szCs w:val="22"/>
          <w:lang w:val="nl-NL"/>
        </w:rPr>
        <w:t>epaling</w:t>
      </w:r>
      <w:r w:rsidR="00F13C94" w:rsidRPr="00F13C94">
        <w:rPr>
          <w:rFonts w:asciiTheme="minorHAnsi" w:hAnsiTheme="minorHAnsi"/>
          <w:bCs/>
          <w:iCs/>
          <w:sz w:val="22"/>
          <w:szCs w:val="22"/>
          <w:lang w:val="nl-NL"/>
        </w:rPr>
        <w:t xml:space="preserve"> </w:t>
      </w:r>
      <w:r w:rsidRPr="00F13C94">
        <w:rPr>
          <w:rFonts w:asciiTheme="minorHAnsi" w:hAnsiTheme="minorHAnsi"/>
          <w:bCs/>
          <w:iCs/>
          <w:sz w:val="22"/>
          <w:szCs w:val="22"/>
          <w:lang w:val="nl-NL"/>
        </w:rPr>
        <w:t xml:space="preserve">van toepassing. Het ligt buiten het bereik van mijn scriptie om alle berekeningsmethoden die op basis van deze bepaling mogelijk zijn te bespreken. Voor een overzicht van deze berekeningsmethodes verwijs ik naar het commentaar bij artikel 9 van het </w:t>
      </w:r>
      <w:r w:rsidR="00D12905">
        <w:rPr>
          <w:rFonts w:asciiTheme="minorHAnsi" w:hAnsiTheme="minorHAnsi"/>
          <w:bCs/>
          <w:iCs/>
          <w:sz w:val="22"/>
          <w:szCs w:val="22"/>
          <w:lang w:val="nl-NL"/>
        </w:rPr>
        <w:t>OESO-modelverdrag</w:t>
      </w:r>
      <w:r w:rsidRPr="00F13C94">
        <w:rPr>
          <w:rFonts w:asciiTheme="minorHAnsi" w:hAnsiTheme="minorHAnsi"/>
          <w:bCs/>
          <w:iCs/>
          <w:sz w:val="22"/>
          <w:szCs w:val="22"/>
          <w:lang w:val="nl-NL"/>
        </w:rPr>
        <w:t>.</w:t>
      </w:r>
      <w:r w:rsidRPr="00F13C94">
        <w:rPr>
          <w:rStyle w:val="Voetnootmarkering"/>
          <w:rFonts w:asciiTheme="minorHAnsi" w:eastAsiaTheme="majorEastAsia" w:hAnsiTheme="minorHAnsi"/>
          <w:iCs/>
          <w:sz w:val="22"/>
          <w:szCs w:val="22"/>
        </w:rPr>
        <w:footnoteReference w:id="12"/>
      </w:r>
      <w:r w:rsidR="00F13C94" w:rsidRPr="00F13C94">
        <w:rPr>
          <w:rFonts w:asciiTheme="minorHAnsi" w:hAnsiTheme="minorHAnsi"/>
          <w:bCs/>
          <w:iCs/>
          <w:sz w:val="22"/>
          <w:szCs w:val="22"/>
          <w:lang w:val="nl-NL"/>
        </w:rPr>
        <w:t xml:space="preserve"> </w:t>
      </w:r>
      <w:r w:rsidRPr="00F13C94">
        <w:rPr>
          <w:rFonts w:asciiTheme="minorHAnsi" w:hAnsiTheme="minorHAnsi"/>
          <w:bCs/>
          <w:iCs/>
          <w:sz w:val="22"/>
          <w:szCs w:val="22"/>
          <w:lang w:val="nl-NL"/>
        </w:rPr>
        <w:t>Eveneens veronderstel ik dat de feitelijke leiding uitgeoefend wordt in de staat waar het hoofdhuis zich bevindt. Zelfs als bijvoorbeeld het merendeel van de activiteiten van het hoofdhuis aan de vaste inrichting wordt overgedragen. De ontwikkelingen en discussies omtrent de eindafrekening worden, hoewel interessant, in deze scriptie niet behandeld.</w:t>
      </w:r>
    </w:p>
    <w:p w:rsidR="007123A6" w:rsidRPr="00F13C94" w:rsidRDefault="007123A6" w:rsidP="006855C6">
      <w:pPr>
        <w:spacing w:line="360" w:lineRule="auto"/>
        <w:jc w:val="both"/>
        <w:rPr>
          <w:rFonts w:asciiTheme="minorHAnsi" w:hAnsiTheme="minorHAnsi"/>
          <w:bCs/>
          <w:iCs/>
          <w:sz w:val="22"/>
          <w:szCs w:val="22"/>
          <w:lang w:val="nl-NL"/>
        </w:rPr>
      </w:pPr>
      <w:r w:rsidRPr="00F13C94">
        <w:rPr>
          <w:rFonts w:asciiTheme="minorHAnsi" w:hAnsiTheme="minorHAnsi"/>
          <w:bCs/>
          <w:iCs/>
          <w:sz w:val="22"/>
          <w:szCs w:val="22"/>
          <w:lang w:val="nl-NL"/>
        </w:rPr>
        <w:t>Tot slot zal ik buiten de behandeling van de rente</w:t>
      </w:r>
      <w:r w:rsidR="00363D54">
        <w:rPr>
          <w:rFonts w:asciiTheme="minorHAnsi" w:hAnsiTheme="minorHAnsi"/>
          <w:bCs/>
          <w:iCs/>
          <w:sz w:val="22"/>
          <w:szCs w:val="22"/>
          <w:lang w:val="nl-NL"/>
        </w:rPr>
        <w:t>aftrek</w:t>
      </w:r>
      <w:r w:rsidRPr="00F13C94">
        <w:rPr>
          <w:rFonts w:asciiTheme="minorHAnsi" w:hAnsiTheme="minorHAnsi"/>
          <w:bCs/>
          <w:iCs/>
          <w:sz w:val="22"/>
          <w:szCs w:val="22"/>
          <w:lang w:val="nl-NL"/>
        </w:rPr>
        <w:t>beperkingen niet ingaan op andere antimisbruik maatregelen die kunnen samenhangen met de vaste inrichting. Wanneer de tekst daartoe aanleiding geeft zal ik ze benoemen, maar niet uitwerken.</w:t>
      </w:r>
    </w:p>
    <w:p w:rsidR="00363D54" w:rsidRDefault="00363D54" w:rsidP="00A5322A">
      <w:pPr>
        <w:pStyle w:val="Lijstalinea"/>
        <w:spacing w:line="360" w:lineRule="auto"/>
        <w:ind w:left="0"/>
        <w:jc w:val="both"/>
        <w:outlineLvl w:val="1"/>
        <w:rPr>
          <w:rFonts w:asciiTheme="minorHAnsi" w:hAnsiTheme="minorHAnsi"/>
          <w:b/>
        </w:rPr>
      </w:pPr>
    </w:p>
    <w:p w:rsidR="0098702B" w:rsidRDefault="0098702B" w:rsidP="00A5322A">
      <w:pPr>
        <w:pStyle w:val="Lijstalinea"/>
        <w:spacing w:line="360" w:lineRule="auto"/>
        <w:ind w:left="0"/>
        <w:jc w:val="both"/>
        <w:outlineLvl w:val="1"/>
        <w:rPr>
          <w:rFonts w:asciiTheme="minorHAnsi" w:hAnsiTheme="minorHAnsi"/>
          <w:b/>
        </w:rPr>
      </w:pPr>
      <w:bookmarkStart w:id="5" w:name="_Toc300176188"/>
    </w:p>
    <w:p w:rsidR="007123A6" w:rsidRPr="00F13C94" w:rsidRDefault="00A5322A" w:rsidP="00A5322A">
      <w:pPr>
        <w:pStyle w:val="Lijstalinea"/>
        <w:spacing w:line="360" w:lineRule="auto"/>
        <w:ind w:left="0"/>
        <w:jc w:val="both"/>
        <w:outlineLvl w:val="1"/>
        <w:rPr>
          <w:rFonts w:asciiTheme="minorHAnsi" w:hAnsiTheme="minorHAnsi"/>
          <w:b/>
        </w:rPr>
      </w:pPr>
      <w:r>
        <w:rPr>
          <w:rFonts w:asciiTheme="minorHAnsi" w:hAnsiTheme="minorHAnsi"/>
          <w:b/>
        </w:rPr>
        <w:lastRenderedPageBreak/>
        <w:t>1.3</w:t>
      </w:r>
      <w:r>
        <w:rPr>
          <w:rFonts w:asciiTheme="minorHAnsi" w:hAnsiTheme="minorHAnsi"/>
          <w:b/>
        </w:rPr>
        <w:tab/>
        <w:t>Opbouw</w:t>
      </w:r>
      <w:bookmarkEnd w:id="5"/>
    </w:p>
    <w:p w:rsidR="007123A6" w:rsidRPr="00F13C94" w:rsidRDefault="007123A6" w:rsidP="006855C6">
      <w:pPr>
        <w:pStyle w:val="Lijstalinea"/>
        <w:spacing w:line="360" w:lineRule="auto"/>
        <w:ind w:left="0"/>
        <w:jc w:val="both"/>
        <w:rPr>
          <w:rFonts w:asciiTheme="minorHAnsi" w:hAnsiTheme="minorHAnsi"/>
        </w:rPr>
      </w:pPr>
      <w:r w:rsidRPr="00F13C94">
        <w:rPr>
          <w:rFonts w:asciiTheme="minorHAnsi" w:hAnsiTheme="minorHAnsi"/>
        </w:rPr>
        <w:t xml:space="preserve">In hoofdstuk 2 zal ik de definitie van de vaste inrichting </w:t>
      </w:r>
      <w:r w:rsidR="009818F3" w:rsidRPr="00F13C94">
        <w:rPr>
          <w:rFonts w:asciiTheme="minorHAnsi" w:hAnsiTheme="minorHAnsi"/>
        </w:rPr>
        <w:t xml:space="preserve">bespreken. </w:t>
      </w:r>
      <w:r w:rsidRPr="00F13C94">
        <w:rPr>
          <w:rFonts w:asciiTheme="minorHAnsi" w:hAnsiTheme="minorHAnsi"/>
        </w:rPr>
        <w:t>In hoofdstuk 3 behandel ik de problematiek omtrent de vermogensetikettering van een vaste inrichting.</w:t>
      </w:r>
      <w:r w:rsidR="00701844">
        <w:rPr>
          <w:rFonts w:asciiTheme="minorHAnsi" w:hAnsiTheme="minorHAnsi"/>
        </w:rPr>
        <w:t xml:space="preserve"> </w:t>
      </w:r>
      <w:r w:rsidR="00701844" w:rsidRPr="00F13C94">
        <w:rPr>
          <w:rFonts w:asciiTheme="minorHAnsi" w:hAnsiTheme="minorHAnsi"/>
        </w:rPr>
        <w:t>Ik besteed aandacht aan de ‘zelfstandigheidfictie’</w:t>
      </w:r>
      <w:r w:rsidR="00701844">
        <w:rPr>
          <w:rFonts w:asciiTheme="minorHAnsi" w:hAnsiTheme="minorHAnsi"/>
        </w:rPr>
        <w:t xml:space="preserve">. </w:t>
      </w:r>
      <w:r w:rsidR="00701844" w:rsidRPr="00F13C94">
        <w:rPr>
          <w:rFonts w:asciiTheme="minorHAnsi" w:hAnsiTheme="minorHAnsi"/>
        </w:rPr>
        <w:t>Ook zal ik in dit hoofdstuk aandacht besteden aan de interne overdracht van activa en passiva. Zowel van hoofdhuis naar vaste inrichting als vice versa.</w:t>
      </w:r>
      <w:r w:rsidR="00701844">
        <w:rPr>
          <w:rFonts w:asciiTheme="minorHAnsi" w:hAnsiTheme="minorHAnsi"/>
        </w:rPr>
        <w:t xml:space="preserve"> </w:t>
      </w:r>
      <w:r w:rsidRPr="00F13C94">
        <w:rPr>
          <w:rFonts w:asciiTheme="minorHAnsi" w:hAnsiTheme="minorHAnsi"/>
        </w:rPr>
        <w:t>Ik behandel het verschil tussen duurzame en niet-duurzame ter beschikking stelling. Verder zal ik de activa en de passiva van de balans afzonderlijk bespreken.</w:t>
      </w:r>
      <w:r w:rsidR="00F13C94" w:rsidRPr="00F13C94">
        <w:rPr>
          <w:rFonts w:asciiTheme="minorHAnsi" w:hAnsiTheme="minorHAnsi"/>
        </w:rPr>
        <w:t xml:space="preserve"> </w:t>
      </w:r>
      <w:r w:rsidRPr="00F13C94">
        <w:rPr>
          <w:rFonts w:asciiTheme="minorHAnsi" w:hAnsiTheme="minorHAnsi"/>
        </w:rPr>
        <w:t>De fiscale behandelingen van leningen, deelnemingen, beleggingen en de investeringsaftrek komen specifiek aan bod. Tevens onderzoek ik hoe er om dient te worden gegaan me eigen en vreemd vermogen van de vaste inrichting.</w:t>
      </w:r>
      <w:r w:rsidR="00701844">
        <w:rPr>
          <w:rFonts w:asciiTheme="minorHAnsi" w:hAnsiTheme="minorHAnsi"/>
        </w:rPr>
        <w:t xml:space="preserve"> Tot slot </w:t>
      </w:r>
      <w:r w:rsidR="00701844" w:rsidRPr="00F13C94">
        <w:rPr>
          <w:rFonts w:asciiTheme="minorHAnsi" w:hAnsiTheme="minorHAnsi"/>
        </w:rPr>
        <w:t>zal ik in dit hoofdstuk het investeren door middel van een vaste inrichting vergelijken met he</w:t>
      </w:r>
      <w:r w:rsidR="00701844">
        <w:rPr>
          <w:rFonts w:asciiTheme="minorHAnsi" w:hAnsiTheme="minorHAnsi"/>
        </w:rPr>
        <w:t xml:space="preserve">t investeren via een deelneming. In hoofdstuk 4 besteed ik aandacht aan de vergoedingen die interne transacties met zich mee brengen. In deze paragraaf wordt de berekening van een zakelijke prijs behandeld voor de overdracht van goederen en diensten. Uitgebreide aandacht is er voor de kosten die tussen hoofdhuis en vaste inrichting berekend wordt bij leningen, managementkosten en </w:t>
      </w:r>
      <w:r w:rsidR="009818F3">
        <w:rPr>
          <w:rFonts w:asciiTheme="minorHAnsi" w:hAnsiTheme="minorHAnsi"/>
        </w:rPr>
        <w:t xml:space="preserve">royaltykosten. </w:t>
      </w:r>
      <w:r w:rsidR="00701844">
        <w:rPr>
          <w:rFonts w:asciiTheme="minorHAnsi" w:hAnsiTheme="minorHAnsi"/>
        </w:rPr>
        <w:t>Tevens</w:t>
      </w:r>
      <w:r w:rsidR="00701844" w:rsidRPr="00F13C94">
        <w:rPr>
          <w:rFonts w:asciiTheme="minorHAnsi" w:hAnsiTheme="minorHAnsi"/>
        </w:rPr>
        <w:t xml:space="preserve"> behandel ik de</w:t>
      </w:r>
      <w:r w:rsidR="00701844">
        <w:rPr>
          <w:rFonts w:asciiTheme="minorHAnsi" w:hAnsiTheme="minorHAnsi"/>
        </w:rPr>
        <w:t xml:space="preserve"> invloed van</w:t>
      </w:r>
      <w:r w:rsidR="00701844" w:rsidRPr="00F13C94">
        <w:rPr>
          <w:rFonts w:asciiTheme="minorHAnsi" w:hAnsiTheme="minorHAnsi"/>
        </w:rPr>
        <w:t xml:space="preserve"> renteaftrekbeperkingen</w:t>
      </w:r>
      <w:r w:rsidR="00701844">
        <w:rPr>
          <w:rFonts w:asciiTheme="minorHAnsi" w:hAnsiTheme="minorHAnsi"/>
        </w:rPr>
        <w:t xml:space="preserve"> op deze </w:t>
      </w:r>
      <w:r w:rsidR="009818F3">
        <w:rPr>
          <w:rFonts w:asciiTheme="minorHAnsi" w:hAnsiTheme="minorHAnsi"/>
        </w:rPr>
        <w:t>kosten</w:t>
      </w:r>
      <w:r w:rsidR="009818F3" w:rsidRPr="00F13C94">
        <w:rPr>
          <w:rFonts w:asciiTheme="minorHAnsi" w:hAnsiTheme="minorHAnsi"/>
        </w:rPr>
        <w:t xml:space="preserve">. </w:t>
      </w:r>
      <w:r w:rsidRPr="00F13C94">
        <w:rPr>
          <w:rFonts w:asciiTheme="minorHAnsi" w:hAnsiTheme="minorHAnsi"/>
        </w:rPr>
        <w:t>Tot slot zal ik in hoofdstuk 5 mijn conclusies trekken.</w:t>
      </w:r>
    </w:p>
    <w:p w:rsidR="007123A6" w:rsidRPr="00F13C94" w:rsidRDefault="007123A6" w:rsidP="006855C6">
      <w:pPr>
        <w:pStyle w:val="Lijstalinea"/>
        <w:spacing w:line="360" w:lineRule="auto"/>
        <w:ind w:left="0"/>
        <w:jc w:val="both"/>
        <w:outlineLvl w:val="0"/>
        <w:rPr>
          <w:rStyle w:val="apple-style-span"/>
          <w:rFonts w:asciiTheme="minorHAnsi" w:hAnsiTheme="minorHAnsi"/>
        </w:rPr>
      </w:pPr>
    </w:p>
    <w:p w:rsidR="0058787A" w:rsidRPr="00F13C94" w:rsidRDefault="0058787A">
      <w:pPr>
        <w:rPr>
          <w:rFonts w:asciiTheme="minorHAnsi" w:hAnsiTheme="minorHAnsi"/>
          <w:sz w:val="22"/>
          <w:szCs w:val="22"/>
          <w:lang w:val="nl-NL"/>
        </w:rPr>
      </w:pPr>
      <w:r w:rsidRPr="00F13C94">
        <w:rPr>
          <w:rFonts w:asciiTheme="minorHAnsi" w:hAnsiTheme="minorHAnsi"/>
          <w:sz w:val="22"/>
          <w:szCs w:val="22"/>
          <w:lang w:val="nl-NL"/>
        </w:rPr>
        <w:br w:type="page"/>
      </w:r>
    </w:p>
    <w:p w:rsidR="0058787A" w:rsidRPr="00701844" w:rsidRDefault="00701844" w:rsidP="0058787A">
      <w:pPr>
        <w:pStyle w:val="Kop1"/>
        <w:jc w:val="both"/>
        <w:rPr>
          <w:rFonts w:asciiTheme="minorHAnsi" w:hAnsiTheme="minorHAnsi"/>
          <w:sz w:val="28"/>
          <w:szCs w:val="28"/>
        </w:rPr>
      </w:pPr>
      <w:bookmarkStart w:id="6" w:name="_Toc288815739"/>
      <w:bookmarkStart w:id="7" w:name="_Toc300176189"/>
      <w:r>
        <w:rPr>
          <w:rFonts w:asciiTheme="minorHAnsi" w:hAnsiTheme="minorHAnsi"/>
          <w:sz w:val="28"/>
          <w:szCs w:val="28"/>
        </w:rPr>
        <w:lastRenderedPageBreak/>
        <w:t>2</w:t>
      </w:r>
      <w:r>
        <w:rPr>
          <w:rFonts w:asciiTheme="minorHAnsi" w:hAnsiTheme="minorHAnsi"/>
          <w:sz w:val="28"/>
          <w:szCs w:val="28"/>
        </w:rPr>
        <w:tab/>
      </w:r>
      <w:r w:rsidR="0058787A" w:rsidRPr="00701844">
        <w:rPr>
          <w:rFonts w:asciiTheme="minorHAnsi" w:hAnsiTheme="minorHAnsi"/>
          <w:sz w:val="28"/>
          <w:szCs w:val="28"/>
        </w:rPr>
        <w:t>De vaste inrichting</w:t>
      </w:r>
      <w:bookmarkEnd w:id="6"/>
      <w:bookmarkEnd w:id="7"/>
    </w:p>
    <w:p w:rsidR="0058787A" w:rsidRPr="00F13C94" w:rsidRDefault="0058787A" w:rsidP="00DF00D5">
      <w:pPr>
        <w:pStyle w:val="Kop2"/>
        <w:spacing w:line="360" w:lineRule="auto"/>
        <w:jc w:val="both"/>
        <w:rPr>
          <w:rFonts w:asciiTheme="minorHAnsi" w:hAnsiTheme="minorHAnsi" w:cs="Times New Roman"/>
          <w:i/>
          <w:color w:val="auto"/>
          <w:sz w:val="22"/>
          <w:szCs w:val="22"/>
          <w:lang w:val="nl-NL"/>
        </w:rPr>
      </w:pPr>
      <w:bookmarkStart w:id="8" w:name="_Toc288815740"/>
      <w:bookmarkStart w:id="9" w:name="_Toc300176190"/>
      <w:r w:rsidRPr="00F13C94">
        <w:rPr>
          <w:rFonts w:asciiTheme="minorHAnsi" w:hAnsiTheme="minorHAnsi" w:cs="Times New Roman"/>
          <w:color w:val="auto"/>
          <w:sz w:val="22"/>
          <w:szCs w:val="22"/>
          <w:lang w:val="nl-NL"/>
        </w:rPr>
        <w:t>2.1</w:t>
      </w:r>
      <w:r w:rsidRPr="00F13C94">
        <w:rPr>
          <w:rFonts w:asciiTheme="minorHAnsi" w:hAnsiTheme="minorHAnsi" w:cs="Times New Roman"/>
          <w:color w:val="auto"/>
          <w:sz w:val="22"/>
          <w:szCs w:val="22"/>
          <w:lang w:val="nl-NL"/>
        </w:rPr>
        <w:tab/>
        <w:t xml:space="preserve"> Inleiding</w:t>
      </w:r>
      <w:bookmarkEnd w:id="8"/>
      <w:bookmarkEnd w:id="9"/>
    </w:p>
    <w:p w:rsidR="0058787A" w:rsidRPr="00F13C94" w:rsidRDefault="0058787A" w:rsidP="00DF00D5">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De vraag is bij welke omvang en aard van bedrijvigheid in het bronland een staat bevoegd is om belasting te heffen. Wanneer is er sprake van een vaste inrichting? Tussen de verschillende staten bestaat</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 xml:space="preserve">er al lang discussie wanneer er sprake is van een vaste inrichting. In artikel 5 </w:t>
      </w:r>
      <w:r w:rsidR="00D12905">
        <w:rPr>
          <w:rFonts w:asciiTheme="minorHAnsi" w:hAnsiTheme="minorHAnsi"/>
          <w:sz w:val="22"/>
          <w:szCs w:val="22"/>
          <w:lang w:val="nl-NL"/>
        </w:rPr>
        <w:t>OESO-modelverdrag</w:t>
      </w:r>
      <w:r w:rsidRPr="00F13C94">
        <w:rPr>
          <w:rFonts w:asciiTheme="minorHAnsi" w:hAnsiTheme="minorHAnsi"/>
          <w:sz w:val="22"/>
          <w:szCs w:val="22"/>
          <w:lang w:val="nl-NL"/>
        </w:rPr>
        <w:t xml:space="preserve"> en in het </w:t>
      </w:r>
      <w:r w:rsidR="000D59D4">
        <w:rPr>
          <w:rFonts w:asciiTheme="minorHAnsi" w:hAnsiTheme="minorHAnsi"/>
          <w:sz w:val="22"/>
          <w:szCs w:val="22"/>
          <w:lang w:val="nl-NL"/>
        </w:rPr>
        <w:t>OESO-commentaar</w:t>
      </w:r>
      <w:r w:rsidRPr="00F13C94">
        <w:rPr>
          <w:rFonts w:asciiTheme="minorHAnsi" w:hAnsiTheme="minorHAnsi"/>
          <w:sz w:val="22"/>
          <w:szCs w:val="22"/>
          <w:lang w:val="nl-NL"/>
        </w:rPr>
        <w:t xml:space="preserve"> zijn uitgangspunten opgenomen om consensus te bereiken in deze discussie.</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 xml:space="preserve">Voorts is </w:t>
      </w:r>
      <w:r w:rsidR="00733DD9">
        <w:rPr>
          <w:rFonts w:asciiTheme="minorHAnsi" w:hAnsiTheme="minorHAnsi"/>
          <w:sz w:val="22"/>
          <w:szCs w:val="22"/>
          <w:lang w:val="nl-NL"/>
        </w:rPr>
        <w:t xml:space="preserve">de vraag hoe de huidige uitgangspunten van de OESO zich verhouden tot </w:t>
      </w:r>
      <w:r w:rsidRPr="00F13C94">
        <w:rPr>
          <w:rFonts w:asciiTheme="minorHAnsi" w:hAnsiTheme="minorHAnsi"/>
          <w:sz w:val="22"/>
          <w:szCs w:val="22"/>
          <w:lang w:val="nl-NL"/>
        </w:rPr>
        <w:t>de jurisprudentie</w:t>
      </w:r>
      <w:r w:rsidR="00733DD9">
        <w:rPr>
          <w:rFonts w:asciiTheme="minorHAnsi" w:hAnsiTheme="minorHAnsi"/>
          <w:sz w:val="22"/>
          <w:szCs w:val="22"/>
          <w:lang w:val="nl-NL"/>
        </w:rPr>
        <w:t>, die</w:t>
      </w:r>
      <w:r w:rsidR="008E3432">
        <w:rPr>
          <w:rFonts w:asciiTheme="minorHAnsi" w:hAnsiTheme="minorHAnsi"/>
          <w:sz w:val="22"/>
          <w:szCs w:val="22"/>
          <w:lang w:val="nl-NL"/>
        </w:rPr>
        <w:t xml:space="preserve"> meestal</w:t>
      </w:r>
      <w:r w:rsidR="00733DD9">
        <w:rPr>
          <w:rFonts w:asciiTheme="minorHAnsi" w:hAnsiTheme="minorHAnsi"/>
          <w:sz w:val="22"/>
          <w:szCs w:val="22"/>
          <w:lang w:val="nl-NL"/>
        </w:rPr>
        <w:t xml:space="preserve"> is gewezen op grond van </w:t>
      </w:r>
      <w:r w:rsidR="008E3432">
        <w:rPr>
          <w:rFonts w:asciiTheme="minorHAnsi" w:hAnsiTheme="minorHAnsi"/>
          <w:sz w:val="22"/>
          <w:szCs w:val="22"/>
          <w:lang w:val="nl-NL"/>
        </w:rPr>
        <w:t>uitgangspunten die inmiddels gewijzigd zijn</w:t>
      </w:r>
      <w:r w:rsidRPr="00F13C94">
        <w:rPr>
          <w:rFonts w:asciiTheme="minorHAnsi" w:hAnsiTheme="minorHAnsi"/>
          <w:sz w:val="22"/>
          <w:szCs w:val="22"/>
          <w:lang w:val="nl-NL"/>
        </w:rPr>
        <w:t>.</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Bij die beoordeling</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dienen er zowel volgens de wet van de bronstaat als volgens het verdrag voldoende activiteiten ontplooid te worden om een vaste inrichting te laten ontstaan. Voordat de discussie omtrent de toerekening van vermogensbestanddelen in beeld kan komen, dient de belastingplichtige eerst een vaste inrichting te hebben.</w:t>
      </w:r>
      <w:r w:rsidR="006B0546">
        <w:rPr>
          <w:rFonts w:asciiTheme="minorHAnsi" w:hAnsiTheme="minorHAnsi"/>
          <w:sz w:val="22"/>
          <w:szCs w:val="22"/>
          <w:lang w:val="nl-NL"/>
        </w:rPr>
        <w:t xml:space="preserve"> </w:t>
      </w:r>
      <w:r w:rsidRPr="00F13C94">
        <w:rPr>
          <w:rFonts w:asciiTheme="minorHAnsi" w:hAnsiTheme="minorHAnsi"/>
          <w:sz w:val="22"/>
          <w:szCs w:val="22"/>
          <w:lang w:val="nl-NL"/>
        </w:rPr>
        <w:t xml:space="preserve">In de Nederlandse </w:t>
      </w:r>
      <w:r w:rsidR="00363D54">
        <w:rPr>
          <w:rFonts w:asciiTheme="minorHAnsi" w:hAnsiTheme="minorHAnsi"/>
          <w:sz w:val="22"/>
          <w:szCs w:val="22"/>
          <w:lang w:val="nl-NL"/>
        </w:rPr>
        <w:t xml:space="preserve">wet </w:t>
      </w:r>
      <w:r w:rsidRPr="00F13C94">
        <w:rPr>
          <w:rFonts w:asciiTheme="minorHAnsi" w:hAnsiTheme="minorHAnsi"/>
          <w:sz w:val="22"/>
          <w:szCs w:val="22"/>
          <w:lang w:val="nl-NL"/>
        </w:rPr>
        <w:t xml:space="preserve">wordt de vaste inrichting in artikel 2 Besluit ter voorkoming van dubbele Belasting 2001 (BvdB 2001) gedefinieerd. In de regel volgt Nederland bij het opstellen van de verdragen voor de kwalificatie van de vaste inrichting het </w:t>
      </w:r>
      <w:r w:rsidR="00D12905">
        <w:rPr>
          <w:rFonts w:asciiTheme="minorHAnsi" w:hAnsiTheme="minorHAnsi"/>
          <w:sz w:val="22"/>
          <w:szCs w:val="22"/>
          <w:lang w:val="nl-NL"/>
        </w:rPr>
        <w:t>OESO-modelverdrag</w:t>
      </w:r>
      <w:r w:rsidRPr="00F13C94">
        <w:rPr>
          <w:rFonts w:asciiTheme="minorHAnsi" w:hAnsiTheme="minorHAnsi"/>
          <w:sz w:val="22"/>
          <w:szCs w:val="22"/>
          <w:lang w:val="nl-NL"/>
        </w:rPr>
        <w:t>.</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 xml:space="preserve">In gevallen waarin geen verdrag geldt, kan Nederland op unilaterale wijze activiteiten als vaste inrichting kwalificeren aan de hand van het BvdB 2001. Op deze wijze wordt voorkomen dat de belastingplichtige zonder verdrag dubbel belast wordt. </w:t>
      </w:r>
    </w:p>
    <w:p w:rsidR="0058787A" w:rsidRPr="00F13C94" w:rsidRDefault="0058787A" w:rsidP="0058787A">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 xml:space="preserve"> Daarnaast is in artikel 7.2 en 7.4 Wet IB 2001 en artikel 6 Wet LB</w:t>
      </w:r>
      <w:r w:rsidR="008D3738">
        <w:rPr>
          <w:rFonts w:asciiTheme="minorHAnsi" w:hAnsiTheme="minorHAnsi"/>
          <w:sz w:val="22"/>
          <w:szCs w:val="22"/>
          <w:lang w:val="nl-NL"/>
        </w:rPr>
        <w:t xml:space="preserve"> 1964</w:t>
      </w:r>
      <w:r w:rsidRPr="00F13C94">
        <w:rPr>
          <w:rFonts w:asciiTheme="minorHAnsi" w:hAnsiTheme="minorHAnsi"/>
          <w:sz w:val="22"/>
          <w:szCs w:val="22"/>
          <w:lang w:val="nl-NL"/>
        </w:rPr>
        <w:t xml:space="preserve"> aan de vaste inrichting een nadere invulling gegeven. De betekenis van de vas</w:t>
      </w:r>
      <w:r w:rsidR="00113844">
        <w:rPr>
          <w:rFonts w:asciiTheme="minorHAnsi" w:hAnsiTheme="minorHAnsi"/>
          <w:sz w:val="22"/>
          <w:szCs w:val="22"/>
          <w:lang w:val="nl-NL"/>
        </w:rPr>
        <w:t>te inrichting uit de Wet i</w:t>
      </w:r>
      <w:r w:rsidRPr="00F13C94">
        <w:rPr>
          <w:rFonts w:asciiTheme="minorHAnsi" w:hAnsiTheme="minorHAnsi"/>
          <w:sz w:val="22"/>
          <w:szCs w:val="22"/>
          <w:lang w:val="nl-NL"/>
        </w:rPr>
        <w:t xml:space="preserve">nkomstenbelasting </w:t>
      </w:r>
      <w:r w:rsidR="008D3738">
        <w:rPr>
          <w:rFonts w:asciiTheme="minorHAnsi" w:hAnsiTheme="minorHAnsi"/>
          <w:sz w:val="22"/>
          <w:szCs w:val="22"/>
          <w:lang w:val="nl-NL"/>
        </w:rPr>
        <w:t xml:space="preserve">2001 </w:t>
      </w:r>
      <w:r w:rsidRPr="00F13C94">
        <w:rPr>
          <w:rFonts w:asciiTheme="minorHAnsi" w:hAnsiTheme="minorHAnsi"/>
          <w:sz w:val="22"/>
          <w:szCs w:val="22"/>
          <w:lang w:val="nl-NL"/>
        </w:rPr>
        <w:t>is niet per se overeenkomstig</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aan betekenis voor de</w:t>
      </w:r>
      <w:r w:rsidR="008D3738">
        <w:rPr>
          <w:rFonts w:asciiTheme="minorHAnsi" w:hAnsiTheme="minorHAnsi"/>
          <w:sz w:val="22"/>
          <w:szCs w:val="22"/>
          <w:lang w:val="nl-NL"/>
        </w:rPr>
        <w:t xml:space="preserve"> Wet op de lo</w:t>
      </w:r>
      <w:r w:rsidRPr="00F13C94">
        <w:rPr>
          <w:rFonts w:asciiTheme="minorHAnsi" w:hAnsiTheme="minorHAnsi"/>
          <w:sz w:val="22"/>
          <w:szCs w:val="22"/>
          <w:lang w:val="nl-NL"/>
        </w:rPr>
        <w:t>onbelasting.</w:t>
      </w:r>
      <w:r w:rsidRPr="00F13C94">
        <w:rPr>
          <w:rStyle w:val="Voetnootmarkering"/>
          <w:rFonts w:asciiTheme="minorHAnsi" w:hAnsiTheme="minorHAnsi"/>
          <w:sz w:val="22"/>
          <w:szCs w:val="22"/>
        </w:rPr>
        <w:footnoteReference w:id="13"/>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Dientengevolge is er voorzichtigheid geboden om conclusies uit jurispr</w:t>
      </w:r>
      <w:r w:rsidR="008D3738">
        <w:rPr>
          <w:rFonts w:asciiTheme="minorHAnsi" w:hAnsiTheme="minorHAnsi"/>
          <w:sz w:val="22"/>
          <w:szCs w:val="22"/>
          <w:lang w:val="nl-NL"/>
        </w:rPr>
        <w:t>udentie van de l</w:t>
      </w:r>
      <w:r w:rsidR="006B0546">
        <w:rPr>
          <w:rFonts w:asciiTheme="minorHAnsi" w:hAnsiTheme="minorHAnsi"/>
          <w:sz w:val="22"/>
          <w:szCs w:val="22"/>
          <w:lang w:val="nl-NL"/>
        </w:rPr>
        <w:t>oonbelasting</w:t>
      </w:r>
      <w:r w:rsidR="008D3738">
        <w:rPr>
          <w:rFonts w:asciiTheme="minorHAnsi" w:hAnsiTheme="minorHAnsi"/>
          <w:sz w:val="22"/>
          <w:szCs w:val="22"/>
          <w:lang w:val="nl-NL"/>
        </w:rPr>
        <w:t xml:space="preserve"> toe te passen voor de i</w:t>
      </w:r>
      <w:r w:rsidRPr="00F13C94">
        <w:rPr>
          <w:rFonts w:asciiTheme="minorHAnsi" w:hAnsiTheme="minorHAnsi"/>
          <w:sz w:val="22"/>
          <w:szCs w:val="22"/>
          <w:lang w:val="nl-NL"/>
        </w:rPr>
        <w:t>nkomstenbelasting en vice versa. Daarom zal ik alleen jurispruden</w:t>
      </w:r>
      <w:r w:rsidR="008D3738">
        <w:rPr>
          <w:rFonts w:asciiTheme="minorHAnsi" w:hAnsiTheme="minorHAnsi"/>
          <w:sz w:val="22"/>
          <w:szCs w:val="22"/>
          <w:lang w:val="nl-NL"/>
        </w:rPr>
        <w:t>tie die betrekking heeft op de inkomsten- en v</w:t>
      </w:r>
      <w:r w:rsidRPr="00F13C94">
        <w:rPr>
          <w:rFonts w:asciiTheme="minorHAnsi" w:hAnsiTheme="minorHAnsi"/>
          <w:sz w:val="22"/>
          <w:szCs w:val="22"/>
          <w:lang w:val="nl-NL"/>
        </w:rPr>
        <w:t>ennootschapsbelasting bespreken, tenzij ik uitdrukkelijk anderszins aangeef.</w:t>
      </w:r>
      <w:r w:rsidR="00F13C94" w:rsidRPr="00F13C94">
        <w:rPr>
          <w:rFonts w:asciiTheme="minorHAnsi" w:hAnsiTheme="minorHAnsi"/>
          <w:sz w:val="22"/>
          <w:szCs w:val="22"/>
          <w:lang w:val="nl-NL"/>
        </w:rPr>
        <w:t xml:space="preserve"> </w:t>
      </w:r>
    </w:p>
    <w:p w:rsidR="0058787A" w:rsidRPr="00F13C94" w:rsidRDefault="0058787A" w:rsidP="0058787A">
      <w:pPr>
        <w:spacing w:line="360" w:lineRule="auto"/>
        <w:jc w:val="both"/>
        <w:rPr>
          <w:rFonts w:asciiTheme="minorHAnsi" w:hAnsiTheme="minorHAnsi"/>
          <w:sz w:val="22"/>
          <w:szCs w:val="22"/>
          <w:lang w:val="nl-NL"/>
        </w:rPr>
      </w:pPr>
    </w:p>
    <w:p w:rsidR="0058787A" w:rsidRPr="00F13C94" w:rsidRDefault="006B0546" w:rsidP="0058787A">
      <w:pPr>
        <w:spacing w:line="360" w:lineRule="auto"/>
        <w:jc w:val="both"/>
        <w:rPr>
          <w:rFonts w:asciiTheme="minorHAnsi" w:hAnsiTheme="minorHAnsi"/>
          <w:sz w:val="22"/>
          <w:szCs w:val="22"/>
          <w:lang w:val="nl-NL"/>
        </w:rPr>
      </w:pPr>
      <w:r>
        <w:rPr>
          <w:rFonts w:asciiTheme="minorHAnsi" w:hAnsiTheme="minorHAnsi"/>
          <w:sz w:val="22"/>
          <w:szCs w:val="22"/>
          <w:lang w:val="nl-NL"/>
        </w:rPr>
        <w:t xml:space="preserve">Voorts zijn er </w:t>
      </w:r>
      <w:r w:rsidR="0058787A" w:rsidRPr="00F13C94">
        <w:rPr>
          <w:rFonts w:asciiTheme="minorHAnsi" w:hAnsiTheme="minorHAnsi"/>
          <w:sz w:val="22"/>
          <w:szCs w:val="22"/>
          <w:lang w:val="nl-NL"/>
        </w:rPr>
        <w:t>nog een aantal specifieke activiteiten waarvoor een aparte regeling geldt. In artikel 5 lid 3 OESO verdrag worden constructiewerkzaamheden behandeld. Tevens zijn er specifieke regelingen opgenomen voor de behandeling van hardware, zoals servers. Daarnaast is er in de laatste aanpassing van het commentaar een nieuw gedeelte opgenomen dat betrekking heeft op de eisen voor een vaste inrichting in het geval van diensten. Zowel diensten als</w:t>
      </w:r>
      <w:r w:rsidR="00F13C94" w:rsidRPr="00F13C94">
        <w:rPr>
          <w:rFonts w:asciiTheme="minorHAnsi" w:hAnsiTheme="minorHAnsi"/>
          <w:sz w:val="22"/>
          <w:szCs w:val="22"/>
          <w:lang w:val="nl-NL"/>
        </w:rPr>
        <w:t xml:space="preserve"> </w:t>
      </w:r>
      <w:r w:rsidR="0058787A" w:rsidRPr="00F13C94">
        <w:rPr>
          <w:rFonts w:asciiTheme="minorHAnsi" w:hAnsiTheme="minorHAnsi"/>
          <w:sz w:val="22"/>
          <w:szCs w:val="22"/>
          <w:lang w:val="nl-NL"/>
        </w:rPr>
        <w:t>e-commerce activiteiten hebben elk bijzond</w:t>
      </w:r>
      <w:r>
        <w:rPr>
          <w:rFonts w:asciiTheme="minorHAnsi" w:hAnsiTheme="minorHAnsi"/>
          <w:sz w:val="22"/>
          <w:szCs w:val="22"/>
          <w:lang w:val="nl-NL"/>
        </w:rPr>
        <w:t xml:space="preserve">ere aspecten en eisen om als </w:t>
      </w:r>
      <w:r w:rsidR="0058787A" w:rsidRPr="00F13C94">
        <w:rPr>
          <w:rFonts w:asciiTheme="minorHAnsi" w:hAnsiTheme="minorHAnsi"/>
          <w:sz w:val="22"/>
          <w:szCs w:val="22"/>
          <w:lang w:val="nl-NL"/>
        </w:rPr>
        <w:t xml:space="preserve"> vaste inrichting te kwalificeren. Voorts kwalificeren niet alle activiteiten als vaste inrichting omdat zij zijn uitgezonderd onder de kwalificatie ‘hulpwerkzaamheden’.</w:t>
      </w:r>
    </w:p>
    <w:p w:rsidR="0058787A" w:rsidRPr="00F13C94" w:rsidRDefault="0058787A" w:rsidP="0058787A">
      <w:pPr>
        <w:spacing w:line="360" w:lineRule="auto"/>
        <w:jc w:val="both"/>
        <w:rPr>
          <w:rFonts w:asciiTheme="minorHAnsi" w:hAnsiTheme="minorHAnsi"/>
          <w:sz w:val="22"/>
          <w:szCs w:val="22"/>
          <w:lang w:val="nl-NL"/>
        </w:rPr>
      </w:pPr>
      <w:r w:rsidRPr="00F13C94">
        <w:rPr>
          <w:rFonts w:asciiTheme="minorHAnsi" w:hAnsiTheme="minorHAnsi"/>
          <w:sz w:val="22"/>
          <w:szCs w:val="22"/>
          <w:lang w:val="nl-NL"/>
        </w:rPr>
        <w:lastRenderedPageBreak/>
        <w:t xml:space="preserve"> </w:t>
      </w:r>
    </w:p>
    <w:p w:rsidR="0058787A" w:rsidRPr="00F13C94" w:rsidRDefault="0058787A" w:rsidP="0058787A">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De opbouw van dit hoofdstuk is als volgt. Eerst bespreek ik de eisen welke aan de acti</w:t>
      </w:r>
      <w:r w:rsidR="006B0546">
        <w:rPr>
          <w:rFonts w:asciiTheme="minorHAnsi" w:hAnsiTheme="minorHAnsi"/>
          <w:sz w:val="22"/>
          <w:szCs w:val="22"/>
          <w:lang w:val="nl-NL"/>
        </w:rPr>
        <w:t>viteiten zijn gesteld om als</w:t>
      </w:r>
      <w:r w:rsidRPr="00F13C94">
        <w:rPr>
          <w:rFonts w:asciiTheme="minorHAnsi" w:hAnsiTheme="minorHAnsi"/>
          <w:sz w:val="22"/>
          <w:szCs w:val="22"/>
          <w:lang w:val="nl-NL"/>
        </w:rPr>
        <w:t xml:space="preserve"> vaste inrichting te kunnen kwalificeren. Daarna bespreek ik</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welke activiteiten als hulpwerkzaamheden worden beschouwd. Voordat ik afsluit met een conclusie zal ik nog de specifieke regelingen betreffende e-commerce, constructiewerkzaamheden en diensten bespreken.</w:t>
      </w:r>
    </w:p>
    <w:p w:rsidR="009C014F" w:rsidRPr="00F13C94" w:rsidRDefault="0058787A" w:rsidP="009C014F">
      <w:pPr>
        <w:pStyle w:val="Kop2"/>
        <w:spacing w:line="360" w:lineRule="auto"/>
        <w:jc w:val="both"/>
        <w:rPr>
          <w:rFonts w:asciiTheme="minorHAnsi" w:hAnsiTheme="minorHAnsi" w:cs="Times New Roman"/>
          <w:color w:val="auto"/>
          <w:sz w:val="22"/>
          <w:szCs w:val="22"/>
          <w:lang w:val="nl-NL"/>
        </w:rPr>
      </w:pPr>
      <w:bookmarkStart w:id="10" w:name="_Toc288815741"/>
      <w:bookmarkStart w:id="11" w:name="_Toc300176191"/>
      <w:r w:rsidRPr="00F13C94">
        <w:rPr>
          <w:rFonts w:asciiTheme="minorHAnsi" w:hAnsiTheme="minorHAnsi" w:cs="Times New Roman"/>
          <w:color w:val="auto"/>
          <w:sz w:val="22"/>
          <w:szCs w:val="22"/>
          <w:lang w:val="nl-NL"/>
        </w:rPr>
        <w:t>2.2</w:t>
      </w:r>
      <w:r w:rsidRPr="00F13C94">
        <w:rPr>
          <w:rFonts w:asciiTheme="minorHAnsi" w:hAnsiTheme="minorHAnsi" w:cs="Times New Roman"/>
          <w:color w:val="auto"/>
          <w:sz w:val="22"/>
          <w:szCs w:val="22"/>
          <w:lang w:val="nl-NL"/>
        </w:rPr>
        <w:tab/>
        <w:t>De hoofdregel</w:t>
      </w:r>
      <w:bookmarkEnd w:id="10"/>
      <w:bookmarkEnd w:id="11"/>
    </w:p>
    <w:p w:rsidR="0058787A" w:rsidRPr="00702F09" w:rsidRDefault="0058787A" w:rsidP="00DF0B31">
      <w:pPr>
        <w:pStyle w:val="Kop3"/>
        <w:spacing w:line="360" w:lineRule="auto"/>
        <w:rPr>
          <w:rFonts w:asciiTheme="minorHAnsi" w:hAnsiTheme="minorHAnsi"/>
          <w:b w:val="0"/>
          <w:color w:val="auto"/>
          <w:sz w:val="22"/>
          <w:szCs w:val="22"/>
          <w:u w:val="single"/>
          <w:lang w:val="nl-NL"/>
        </w:rPr>
      </w:pPr>
      <w:bookmarkStart w:id="12" w:name="_Toc300176192"/>
      <w:r w:rsidRPr="00702F09">
        <w:rPr>
          <w:rFonts w:asciiTheme="minorHAnsi" w:hAnsiTheme="minorHAnsi"/>
          <w:b w:val="0"/>
          <w:color w:val="auto"/>
          <w:sz w:val="22"/>
          <w:szCs w:val="22"/>
          <w:u w:val="single"/>
          <w:lang w:val="nl-NL"/>
        </w:rPr>
        <w:t>2.2.1</w:t>
      </w:r>
      <w:r w:rsidRPr="00702F09">
        <w:rPr>
          <w:rFonts w:asciiTheme="minorHAnsi" w:hAnsiTheme="minorHAnsi"/>
          <w:b w:val="0"/>
          <w:color w:val="auto"/>
          <w:sz w:val="22"/>
          <w:szCs w:val="22"/>
          <w:u w:val="single"/>
          <w:lang w:val="nl-NL"/>
        </w:rPr>
        <w:tab/>
        <w:t>Modelverdragen</w:t>
      </w:r>
      <w:bookmarkEnd w:id="12"/>
    </w:p>
    <w:p w:rsidR="0058787A" w:rsidRPr="00F13C94" w:rsidRDefault="0058787A" w:rsidP="0058787A">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 xml:space="preserve">Artikel 5 lid 1 </w:t>
      </w:r>
      <w:r w:rsidR="00D12905">
        <w:rPr>
          <w:rFonts w:asciiTheme="minorHAnsi" w:hAnsiTheme="minorHAnsi"/>
          <w:sz w:val="22"/>
          <w:szCs w:val="22"/>
          <w:lang w:val="nl-NL"/>
        </w:rPr>
        <w:t>OESO-modelverdrag</w:t>
      </w:r>
      <w:r w:rsidRPr="00F13C94">
        <w:rPr>
          <w:rFonts w:asciiTheme="minorHAnsi" w:hAnsiTheme="minorHAnsi"/>
          <w:sz w:val="22"/>
          <w:szCs w:val="22"/>
          <w:lang w:val="nl-NL"/>
        </w:rPr>
        <w:t xml:space="preserve"> bevat de hoofdregel wanneer activiteiten als vaste inrichting kwalificeren en luidt als volgt:</w:t>
      </w:r>
      <w:r w:rsidR="00F13C94" w:rsidRPr="00F13C94">
        <w:rPr>
          <w:rFonts w:asciiTheme="minorHAnsi" w:hAnsiTheme="minorHAnsi"/>
          <w:sz w:val="22"/>
          <w:szCs w:val="22"/>
          <w:lang w:val="nl-NL"/>
        </w:rPr>
        <w:t xml:space="preserve"> </w:t>
      </w:r>
    </w:p>
    <w:p w:rsidR="0058787A" w:rsidRPr="00F13C94" w:rsidRDefault="0058787A" w:rsidP="0058787A">
      <w:pPr>
        <w:spacing w:line="360" w:lineRule="auto"/>
        <w:jc w:val="both"/>
        <w:rPr>
          <w:rFonts w:asciiTheme="minorHAnsi" w:hAnsiTheme="minorHAnsi"/>
          <w:sz w:val="22"/>
          <w:szCs w:val="22"/>
          <w:lang w:val="nl-NL"/>
        </w:rPr>
      </w:pPr>
    </w:p>
    <w:p w:rsidR="0058787A" w:rsidRPr="00F13C94" w:rsidRDefault="007A7E8D" w:rsidP="0058787A">
      <w:pPr>
        <w:spacing w:line="360" w:lineRule="auto"/>
        <w:jc w:val="both"/>
        <w:rPr>
          <w:rFonts w:asciiTheme="minorHAnsi" w:hAnsiTheme="minorHAnsi"/>
          <w:sz w:val="22"/>
          <w:szCs w:val="22"/>
          <w:lang w:val="en-US"/>
        </w:rPr>
      </w:pPr>
      <w:r>
        <w:rPr>
          <w:rFonts w:asciiTheme="minorHAnsi" w:hAnsiTheme="minorHAnsi"/>
          <w:i/>
          <w:sz w:val="22"/>
          <w:szCs w:val="22"/>
          <w:lang w:val="en-US"/>
        </w:rPr>
        <w:t>‘</w:t>
      </w:r>
      <w:r w:rsidR="0058787A" w:rsidRPr="00F13C94">
        <w:rPr>
          <w:rFonts w:asciiTheme="minorHAnsi" w:hAnsiTheme="minorHAnsi"/>
          <w:i/>
          <w:sz w:val="22"/>
          <w:szCs w:val="22"/>
          <w:lang w:val="en-US"/>
        </w:rPr>
        <w:t>For the purpose of this Convention, the term ‘permanent establishment’ means a fixed place of business through which the business of an enterprise is wholly or partly carried on’.</w:t>
      </w:r>
    </w:p>
    <w:p w:rsidR="0058787A" w:rsidRPr="00F13C94" w:rsidRDefault="0058787A" w:rsidP="0058787A">
      <w:pPr>
        <w:spacing w:line="360" w:lineRule="auto"/>
        <w:jc w:val="both"/>
        <w:rPr>
          <w:rFonts w:asciiTheme="minorHAnsi" w:hAnsiTheme="minorHAnsi"/>
          <w:sz w:val="22"/>
          <w:szCs w:val="22"/>
          <w:lang w:val="en-US"/>
        </w:rPr>
      </w:pPr>
    </w:p>
    <w:p w:rsidR="0058787A" w:rsidRPr="00F13C94" w:rsidRDefault="0058787A" w:rsidP="0058787A">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In het commentaar komt naar voren dat er aan drie toetsen voldaan moet worden, voordat er sprake is van een vaste inrichting. Er moet:</w:t>
      </w:r>
    </w:p>
    <w:p w:rsidR="0058787A" w:rsidRPr="00F13C94" w:rsidRDefault="0058787A" w:rsidP="0058787A">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 xml:space="preserve">1. een bedrijfsinrichting zijn;(Place of business test) </w:t>
      </w:r>
    </w:p>
    <w:p w:rsidR="0058787A" w:rsidRPr="00F13C94" w:rsidRDefault="0058787A" w:rsidP="0058787A">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 xml:space="preserve">2. die vast is; (Location test) en </w:t>
      </w:r>
    </w:p>
    <w:p w:rsidR="0058787A" w:rsidRPr="00F13C94" w:rsidRDefault="0058787A" w:rsidP="0058787A">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3. de onderneming moet door middel van die vaste bedrijfsinrichting</w:t>
      </w:r>
      <w:r w:rsidR="006B0546">
        <w:rPr>
          <w:rFonts w:asciiTheme="minorHAnsi" w:hAnsiTheme="minorHAnsi"/>
          <w:sz w:val="22"/>
          <w:szCs w:val="22"/>
          <w:lang w:val="nl-NL"/>
        </w:rPr>
        <w:t xml:space="preserve"> een bepaalde tijd</w:t>
      </w:r>
      <w:r w:rsidRPr="00F13C94">
        <w:rPr>
          <w:rFonts w:asciiTheme="minorHAnsi" w:hAnsiTheme="minorHAnsi"/>
          <w:sz w:val="22"/>
          <w:szCs w:val="22"/>
          <w:lang w:val="nl-NL"/>
        </w:rPr>
        <w:t xml:space="preserve"> worden uitgeoefend.(Duration test)</w:t>
      </w:r>
      <w:r w:rsidRPr="00F13C94">
        <w:rPr>
          <w:rStyle w:val="Voetnootmarkering"/>
          <w:rFonts w:asciiTheme="minorHAnsi" w:hAnsiTheme="minorHAnsi"/>
          <w:sz w:val="22"/>
          <w:szCs w:val="22"/>
        </w:rPr>
        <w:footnoteReference w:id="14"/>
      </w:r>
      <w:r w:rsidRPr="00F13C94">
        <w:rPr>
          <w:rFonts w:asciiTheme="minorHAnsi" w:hAnsiTheme="minorHAnsi"/>
          <w:sz w:val="22"/>
          <w:szCs w:val="22"/>
          <w:lang w:val="nl-NL"/>
        </w:rPr>
        <w:t xml:space="preserve"> </w:t>
      </w:r>
    </w:p>
    <w:p w:rsidR="0058787A" w:rsidRPr="00F13C94" w:rsidRDefault="0058787A" w:rsidP="0058787A">
      <w:pPr>
        <w:spacing w:line="360" w:lineRule="auto"/>
        <w:jc w:val="both"/>
        <w:rPr>
          <w:rFonts w:asciiTheme="minorHAnsi" w:hAnsiTheme="minorHAnsi"/>
          <w:sz w:val="22"/>
          <w:szCs w:val="22"/>
          <w:lang w:val="nl-NL"/>
        </w:rPr>
      </w:pPr>
    </w:p>
    <w:p w:rsidR="0058787A" w:rsidRPr="00F13C94" w:rsidRDefault="0058787A" w:rsidP="0058787A">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 xml:space="preserve">Bovenstaande toetsen bespreek ik in de volgende onderdelen van het hoofdstuk uitvoerig. Bij de beoordeling van Nederlandse rechtspraak inzake de vaste inrichting is de uitleg in het </w:t>
      </w:r>
      <w:r w:rsidR="000D59D4">
        <w:rPr>
          <w:rFonts w:asciiTheme="minorHAnsi" w:hAnsiTheme="minorHAnsi"/>
          <w:sz w:val="22"/>
          <w:szCs w:val="22"/>
          <w:lang w:val="nl-NL"/>
        </w:rPr>
        <w:t>OESO-commentaar</w:t>
      </w:r>
      <w:r w:rsidRPr="00F13C94">
        <w:rPr>
          <w:rFonts w:asciiTheme="minorHAnsi" w:hAnsiTheme="minorHAnsi"/>
          <w:sz w:val="22"/>
          <w:szCs w:val="22"/>
          <w:lang w:val="nl-NL"/>
        </w:rPr>
        <w:t xml:space="preserve"> van groot belang.</w:t>
      </w:r>
      <w:r w:rsidRPr="00F13C94">
        <w:rPr>
          <w:rStyle w:val="Voetnootmarkering"/>
          <w:rFonts w:asciiTheme="minorHAnsi" w:hAnsiTheme="minorHAnsi"/>
          <w:sz w:val="22"/>
          <w:szCs w:val="22"/>
        </w:rPr>
        <w:footnoteReference w:id="15"/>
      </w:r>
      <w:r w:rsidRPr="00F13C94">
        <w:rPr>
          <w:rFonts w:asciiTheme="minorHAnsi" w:hAnsiTheme="minorHAnsi"/>
          <w:sz w:val="22"/>
          <w:szCs w:val="22"/>
          <w:lang w:val="nl-NL"/>
        </w:rPr>
        <w:t xml:space="preserve"> Daarnaast hanteert Nederland een dynamische interpretatie van het OESO verdrag bij de beoordeling van fiscale standpunten.</w:t>
      </w:r>
      <w:r w:rsidRPr="00F13C94">
        <w:rPr>
          <w:rStyle w:val="Voetnootmarkering"/>
          <w:rFonts w:asciiTheme="minorHAnsi" w:hAnsiTheme="minorHAnsi"/>
          <w:sz w:val="22"/>
          <w:szCs w:val="22"/>
        </w:rPr>
        <w:footnoteReference w:id="16"/>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Echter deze dynamische methode geldt volgens Wattel</w:t>
      </w:r>
      <w:r w:rsidR="009A7FB9">
        <w:rPr>
          <w:rFonts w:asciiTheme="minorHAnsi" w:hAnsiTheme="minorHAnsi"/>
          <w:sz w:val="22"/>
          <w:szCs w:val="22"/>
          <w:lang w:val="nl-NL"/>
        </w:rPr>
        <w:t xml:space="preserve"> niet</w:t>
      </w:r>
      <w:r w:rsidRPr="00F13C94">
        <w:rPr>
          <w:rFonts w:asciiTheme="minorHAnsi" w:hAnsiTheme="minorHAnsi"/>
          <w:sz w:val="22"/>
          <w:szCs w:val="22"/>
          <w:lang w:val="nl-NL"/>
        </w:rPr>
        <w:t xml:space="preserve"> indien de nationale wet na het verd</w:t>
      </w:r>
      <w:r w:rsidR="007A7E8D">
        <w:rPr>
          <w:rFonts w:asciiTheme="minorHAnsi" w:hAnsiTheme="minorHAnsi"/>
          <w:sz w:val="22"/>
          <w:szCs w:val="22"/>
          <w:lang w:val="nl-NL"/>
        </w:rPr>
        <w:t xml:space="preserve">rag wordt aangepast en Nederland eenzijdig het heffingsrecht verlegt. </w:t>
      </w:r>
      <w:r w:rsidRPr="00F13C94">
        <w:rPr>
          <w:rFonts w:asciiTheme="minorHAnsi" w:hAnsiTheme="minorHAnsi"/>
          <w:sz w:val="22"/>
          <w:szCs w:val="22"/>
          <w:lang w:val="nl-NL"/>
        </w:rPr>
        <w:t xml:space="preserve"> Wanneer er een aanpassing in het OESO-verdrag of –commentaar wordt aangebracht, zou volgens hem de statistische methode van toepassing moeten zijn.</w:t>
      </w:r>
      <w:r w:rsidRPr="00F13C94">
        <w:rPr>
          <w:rStyle w:val="Voetnootmarkering"/>
          <w:rFonts w:asciiTheme="minorHAnsi" w:hAnsiTheme="minorHAnsi"/>
          <w:sz w:val="22"/>
          <w:szCs w:val="22"/>
        </w:rPr>
        <w:footnoteReference w:id="17"/>
      </w:r>
      <w:r w:rsidRPr="00F13C94">
        <w:rPr>
          <w:rFonts w:asciiTheme="minorHAnsi" w:hAnsiTheme="minorHAnsi"/>
          <w:sz w:val="22"/>
          <w:szCs w:val="22"/>
          <w:lang w:val="nl-NL"/>
        </w:rPr>
        <w:t xml:space="preserve"> </w:t>
      </w:r>
    </w:p>
    <w:p w:rsidR="0058787A" w:rsidRPr="00F13C94" w:rsidRDefault="0058787A" w:rsidP="0058787A">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In</w:t>
      </w:r>
      <w:r w:rsidR="007A7E8D">
        <w:rPr>
          <w:rFonts w:asciiTheme="minorHAnsi" w:hAnsiTheme="minorHAnsi"/>
          <w:sz w:val="22"/>
          <w:szCs w:val="22"/>
          <w:lang w:val="nl-NL"/>
        </w:rPr>
        <w:t xml:space="preserve"> het arrest van de</w:t>
      </w:r>
      <w:r w:rsidRPr="00F13C94">
        <w:rPr>
          <w:rFonts w:asciiTheme="minorHAnsi" w:hAnsiTheme="minorHAnsi"/>
          <w:sz w:val="22"/>
          <w:szCs w:val="22"/>
          <w:lang w:val="nl-NL"/>
        </w:rPr>
        <w:t xml:space="preserve"> H</w:t>
      </w:r>
      <w:r w:rsidR="007A7E8D">
        <w:rPr>
          <w:rFonts w:asciiTheme="minorHAnsi" w:hAnsiTheme="minorHAnsi"/>
          <w:sz w:val="22"/>
          <w:szCs w:val="22"/>
          <w:lang w:val="nl-NL"/>
        </w:rPr>
        <w:t xml:space="preserve">oge </w:t>
      </w:r>
      <w:r w:rsidRPr="00F13C94">
        <w:rPr>
          <w:rFonts w:asciiTheme="minorHAnsi" w:hAnsiTheme="minorHAnsi"/>
          <w:sz w:val="22"/>
          <w:szCs w:val="22"/>
          <w:lang w:val="nl-NL"/>
        </w:rPr>
        <w:t>R</w:t>
      </w:r>
      <w:r w:rsidR="007A7E8D">
        <w:rPr>
          <w:rFonts w:asciiTheme="minorHAnsi" w:hAnsiTheme="minorHAnsi"/>
          <w:sz w:val="22"/>
          <w:szCs w:val="22"/>
          <w:lang w:val="nl-NL"/>
        </w:rPr>
        <w:t>aad</w:t>
      </w:r>
      <w:r w:rsidRPr="00F13C94">
        <w:rPr>
          <w:rFonts w:asciiTheme="minorHAnsi" w:hAnsiTheme="minorHAnsi"/>
          <w:sz w:val="22"/>
          <w:szCs w:val="22"/>
          <w:lang w:val="nl-NL"/>
        </w:rPr>
        <w:t xml:space="preserve"> 5 september 2003</w:t>
      </w:r>
      <w:r w:rsidRPr="00F13C94">
        <w:rPr>
          <w:rStyle w:val="Voetnootmarkering"/>
          <w:rFonts w:asciiTheme="minorHAnsi" w:hAnsiTheme="minorHAnsi"/>
          <w:sz w:val="22"/>
          <w:szCs w:val="22"/>
        </w:rPr>
        <w:footnoteReference w:id="18"/>
      </w:r>
      <w:r w:rsidRPr="00F13C94">
        <w:rPr>
          <w:rFonts w:asciiTheme="minorHAnsi" w:hAnsiTheme="minorHAnsi"/>
          <w:sz w:val="22"/>
          <w:szCs w:val="22"/>
          <w:lang w:val="nl-NL"/>
        </w:rPr>
        <w:t>, betreffende een posterieure eenzijdige wijziging van artikel 12a LB 1964, heeft de Hoge Raad beslist dat de dynamische methode van toepassing is</w:t>
      </w:r>
      <w:r w:rsidR="007A7E8D">
        <w:rPr>
          <w:rFonts w:asciiTheme="minorHAnsi" w:hAnsiTheme="minorHAnsi"/>
          <w:sz w:val="22"/>
          <w:szCs w:val="22"/>
          <w:lang w:val="nl-NL"/>
        </w:rPr>
        <w:t xml:space="preserve">. </w:t>
      </w:r>
      <w:r w:rsidR="007A7E8D">
        <w:rPr>
          <w:rFonts w:asciiTheme="minorHAnsi" w:hAnsiTheme="minorHAnsi"/>
          <w:sz w:val="22"/>
          <w:szCs w:val="22"/>
          <w:lang w:val="nl-NL"/>
        </w:rPr>
        <w:lastRenderedPageBreak/>
        <w:t>Hierdoor wordt</w:t>
      </w:r>
      <w:r w:rsidR="007A7E8D">
        <w:rPr>
          <w:rFonts w:asciiTheme="minorHAnsi" w:hAnsiTheme="minorHAnsi"/>
          <w:i/>
          <w:sz w:val="22"/>
          <w:szCs w:val="22"/>
          <w:lang w:val="nl-NL"/>
        </w:rPr>
        <w:t xml:space="preserve"> ‘</w:t>
      </w:r>
      <w:r w:rsidR="007A7E8D" w:rsidRPr="00F13C94">
        <w:rPr>
          <w:rFonts w:asciiTheme="minorHAnsi" w:hAnsiTheme="minorHAnsi"/>
          <w:i/>
          <w:sz w:val="22"/>
          <w:szCs w:val="22"/>
          <w:lang w:val="nl-NL"/>
        </w:rPr>
        <w:t>voorkomen wordt dat het verdrag na verloop van tijd niet meer praktisch toepasbaar is.</w:t>
      </w:r>
      <w:r w:rsidR="007A7E8D">
        <w:rPr>
          <w:rFonts w:asciiTheme="minorHAnsi" w:hAnsiTheme="minorHAnsi"/>
          <w:i/>
          <w:sz w:val="22"/>
          <w:szCs w:val="22"/>
          <w:lang w:val="nl-NL"/>
        </w:rPr>
        <w:t xml:space="preserve">’ </w:t>
      </w:r>
      <w:r w:rsidRPr="00F13C94">
        <w:rPr>
          <w:rFonts w:asciiTheme="minorHAnsi" w:hAnsiTheme="minorHAnsi"/>
          <w:sz w:val="22"/>
          <w:szCs w:val="22"/>
          <w:lang w:val="nl-NL"/>
        </w:rPr>
        <w:t xml:space="preserve"> Echter de dynamische methode eindigt wanneer Nederland eenzij</w:t>
      </w:r>
      <w:r w:rsidR="007A7E8D">
        <w:rPr>
          <w:rFonts w:asciiTheme="minorHAnsi" w:hAnsiTheme="minorHAnsi"/>
          <w:sz w:val="22"/>
          <w:szCs w:val="22"/>
          <w:lang w:val="nl-NL"/>
        </w:rPr>
        <w:t>dig heffingsbevoegdheid verlegt ‘</w:t>
      </w:r>
      <w:r w:rsidR="007A7E8D" w:rsidRPr="00F13C94">
        <w:rPr>
          <w:rFonts w:asciiTheme="minorHAnsi" w:hAnsiTheme="minorHAnsi"/>
          <w:i/>
          <w:sz w:val="22"/>
          <w:szCs w:val="22"/>
          <w:lang w:val="nl-NL"/>
        </w:rPr>
        <w:t>door achteraf in het nationale recht de betekenis te wijzigen van uitdrukkingen die in het verdrag niet worden gedefinieerd.’</w:t>
      </w:r>
      <w:r w:rsidR="007A7E8D">
        <w:rPr>
          <w:rFonts w:asciiTheme="minorHAnsi" w:hAnsiTheme="minorHAnsi"/>
          <w:i/>
          <w:sz w:val="22"/>
          <w:szCs w:val="22"/>
          <w:lang w:val="nl-NL"/>
        </w:rPr>
        <w:t xml:space="preserve"> </w:t>
      </w:r>
      <w:r w:rsidRPr="00F13C94">
        <w:rPr>
          <w:rFonts w:asciiTheme="minorHAnsi" w:hAnsiTheme="minorHAnsi"/>
          <w:sz w:val="22"/>
          <w:szCs w:val="22"/>
          <w:lang w:val="nl-NL"/>
        </w:rPr>
        <w:t>De Hoge Raad</w:t>
      </w:r>
      <w:r w:rsidR="007A7E8D">
        <w:rPr>
          <w:rFonts w:asciiTheme="minorHAnsi" w:hAnsiTheme="minorHAnsi"/>
          <w:sz w:val="22"/>
          <w:szCs w:val="22"/>
          <w:lang w:val="nl-NL"/>
        </w:rPr>
        <w:t xml:space="preserve"> sloot zich aan bij de motivering van het Hof, maar</w:t>
      </w:r>
      <w:r w:rsidRPr="00F13C94">
        <w:rPr>
          <w:rFonts w:asciiTheme="minorHAnsi" w:hAnsiTheme="minorHAnsi"/>
          <w:sz w:val="22"/>
          <w:szCs w:val="22"/>
          <w:lang w:val="nl-NL"/>
        </w:rPr>
        <w:t xml:space="preserve"> vernietigde de uitspraak van het hof op andere gronden.</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De Hoge Raad komt op 18 juni 2004</w:t>
      </w:r>
      <w:r w:rsidRPr="00F13C94">
        <w:rPr>
          <w:rStyle w:val="Voetnootmarkering"/>
          <w:rFonts w:asciiTheme="minorHAnsi" w:hAnsiTheme="minorHAnsi"/>
          <w:sz w:val="22"/>
          <w:szCs w:val="22"/>
        </w:rPr>
        <w:footnoteReference w:id="19"/>
      </w:r>
      <w:r w:rsidRPr="00F13C94">
        <w:rPr>
          <w:rFonts w:asciiTheme="minorHAnsi" w:hAnsiTheme="minorHAnsi"/>
          <w:sz w:val="22"/>
          <w:szCs w:val="22"/>
          <w:lang w:val="nl-NL"/>
        </w:rPr>
        <w:t xml:space="preserve">, betreffende fictieve rente in het verdrag Nederland- België, tot een vergelijkbaar oordeel. Ook hier geldt in principe de dynamische methode, vindt ook zijn beperking in een eenzijdige posterieure wijziging. </w:t>
      </w:r>
    </w:p>
    <w:p w:rsidR="0058787A" w:rsidRPr="00F13C94" w:rsidRDefault="0058787A" w:rsidP="0058787A">
      <w:pPr>
        <w:spacing w:line="360" w:lineRule="auto"/>
        <w:jc w:val="both"/>
        <w:rPr>
          <w:rFonts w:asciiTheme="minorHAnsi" w:hAnsiTheme="minorHAnsi"/>
          <w:sz w:val="22"/>
          <w:szCs w:val="22"/>
          <w:lang w:val="nl-NL"/>
        </w:rPr>
      </w:pPr>
    </w:p>
    <w:p w:rsidR="0058787A" w:rsidRPr="00F13C94" w:rsidRDefault="0058787A" w:rsidP="0058787A">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w:t>
      </w:r>
      <w:r w:rsidRPr="00F13C94">
        <w:rPr>
          <w:rFonts w:asciiTheme="minorHAnsi" w:hAnsiTheme="minorHAnsi"/>
          <w:i/>
          <w:sz w:val="22"/>
          <w:szCs w:val="22"/>
          <w:lang w:val="nl-NL"/>
        </w:rPr>
        <w:t xml:space="preserve">Een eenzijdige posterieure wijziging van de nationale wetgeving als hier aan de orde, die geen equivalent heeft in de nationale wetgeving van de andere verdragsluitende partij, kan dan ook niet krachtens haar eigen rechtvaardigingsgrond een verschuiving in de bij het sluiten van het Verdrag overeengekomen verdeling van de heffingsbevoegdheid legitimeren.’ </w:t>
      </w:r>
    </w:p>
    <w:p w:rsidR="0058787A" w:rsidRPr="00F13C94" w:rsidRDefault="0058787A" w:rsidP="0058787A">
      <w:pPr>
        <w:spacing w:line="360" w:lineRule="auto"/>
        <w:jc w:val="both"/>
        <w:rPr>
          <w:rFonts w:asciiTheme="minorHAnsi" w:hAnsiTheme="minorHAnsi"/>
          <w:sz w:val="22"/>
          <w:szCs w:val="22"/>
          <w:lang w:val="nl-NL"/>
        </w:rPr>
      </w:pPr>
    </w:p>
    <w:p w:rsidR="0058787A" w:rsidRPr="00F13C94" w:rsidRDefault="0058787A" w:rsidP="0058787A">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Wattel motiveert zijn keuze voor een statische uitleg dat ten tijde van het sluiten van een verdrag, het parlement wist dat het verdrag aan zou sluiten bij het geldende commentaar</w:t>
      </w:r>
      <w:r w:rsidR="007A7E8D">
        <w:rPr>
          <w:rFonts w:asciiTheme="minorHAnsi" w:hAnsiTheme="minorHAnsi"/>
          <w:sz w:val="22"/>
          <w:szCs w:val="22"/>
          <w:lang w:val="nl-NL"/>
        </w:rPr>
        <w:t xml:space="preserve"> van de OESO</w:t>
      </w:r>
      <w:r w:rsidRPr="00F13C94">
        <w:rPr>
          <w:rFonts w:asciiTheme="minorHAnsi" w:hAnsiTheme="minorHAnsi"/>
          <w:sz w:val="22"/>
          <w:szCs w:val="22"/>
          <w:lang w:val="nl-NL"/>
        </w:rPr>
        <w:t>. Dientengevolge is er een parlementaire geschiedenis en daarmee goedkeuring van het parlement. Indien de dynamische methode geldig is, is deze democratische goedkeuring afwezig. Immers het nieuw geldende commentaar is niet goedgekeurd bij het gesloten verdrag.</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Echter</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in het besluit van 15 januari 2011</w:t>
      </w:r>
      <w:r w:rsidRPr="00F13C94">
        <w:rPr>
          <w:rStyle w:val="Voetnootmarkering"/>
          <w:rFonts w:asciiTheme="minorHAnsi" w:hAnsiTheme="minorHAnsi"/>
          <w:sz w:val="22"/>
          <w:szCs w:val="22"/>
        </w:rPr>
        <w:footnoteReference w:id="20"/>
      </w:r>
      <w:r w:rsidR="007A7E8D">
        <w:rPr>
          <w:rFonts w:asciiTheme="minorHAnsi" w:hAnsiTheme="minorHAnsi"/>
          <w:sz w:val="22"/>
          <w:szCs w:val="22"/>
          <w:lang w:val="nl-NL"/>
        </w:rPr>
        <w:t xml:space="preserve"> is naar de mening van</w:t>
      </w:r>
      <w:r w:rsidRPr="00F13C94">
        <w:rPr>
          <w:rFonts w:asciiTheme="minorHAnsi" w:hAnsiTheme="minorHAnsi"/>
          <w:sz w:val="22"/>
          <w:szCs w:val="22"/>
          <w:lang w:val="nl-NL"/>
        </w:rPr>
        <w:t xml:space="preserve"> de staatssecretaris voor latere wijzigingen in het commen</w:t>
      </w:r>
      <w:r w:rsidR="007A7E8D">
        <w:rPr>
          <w:rFonts w:asciiTheme="minorHAnsi" w:hAnsiTheme="minorHAnsi"/>
          <w:sz w:val="22"/>
          <w:szCs w:val="22"/>
          <w:lang w:val="nl-NL"/>
        </w:rPr>
        <w:t>taar de dynamische methode van toepassing</w:t>
      </w:r>
      <w:r w:rsidRPr="00F13C94">
        <w:rPr>
          <w:rFonts w:asciiTheme="minorHAnsi" w:hAnsiTheme="minorHAnsi"/>
          <w:sz w:val="22"/>
          <w:szCs w:val="22"/>
          <w:lang w:val="nl-NL"/>
        </w:rPr>
        <w:t>.</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 xml:space="preserve">Helaas is er nog geen jurisprudentie of de Hoge Raad de statistische of de dynamische methode aanhangt bij wijzigingen in het </w:t>
      </w:r>
      <w:r w:rsidR="000D59D4">
        <w:rPr>
          <w:rFonts w:asciiTheme="minorHAnsi" w:hAnsiTheme="minorHAnsi"/>
          <w:sz w:val="22"/>
          <w:szCs w:val="22"/>
          <w:lang w:val="nl-NL"/>
        </w:rPr>
        <w:t>OESO-commentaar</w:t>
      </w:r>
      <w:r w:rsidRPr="00F13C94">
        <w:rPr>
          <w:rFonts w:asciiTheme="minorHAnsi" w:hAnsiTheme="minorHAnsi"/>
          <w:sz w:val="22"/>
          <w:szCs w:val="22"/>
          <w:lang w:val="nl-NL"/>
        </w:rPr>
        <w:t xml:space="preserve">. </w:t>
      </w:r>
      <w:r w:rsidR="00220FCE">
        <w:rPr>
          <w:rFonts w:asciiTheme="minorHAnsi" w:hAnsiTheme="minorHAnsi"/>
          <w:sz w:val="22"/>
          <w:szCs w:val="22"/>
          <w:lang w:val="nl-NL"/>
        </w:rPr>
        <w:t xml:space="preserve">Ik sluit me aan bij de opvatting van de Hoge Raad dat in principe de dynamische interpretatie van toepassing is, tenzij Nederland eenzijdig het heffingsrecht verlegt. Een dergelijk geval doet zich voor als onder een bilateraal verdrag door een gewijzigd </w:t>
      </w:r>
      <w:r w:rsidR="000D59D4">
        <w:rPr>
          <w:rFonts w:asciiTheme="minorHAnsi" w:hAnsiTheme="minorHAnsi"/>
          <w:sz w:val="22"/>
          <w:szCs w:val="22"/>
          <w:lang w:val="nl-NL"/>
        </w:rPr>
        <w:t>OESO-commentaar</w:t>
      </w:r>
      <w:r w:rsidR="00220FCE">
        <w:rPr>
          <w:rFonts w:asciiTheme="minorHAnsi" w:hAnsiTheme="minorHAnsi"/>
          <w:sz w:val="22"/>
          <w:szCs w:val="22"/>
          <w:lang w:val="nl-NL"/>
        </w:rPr>
        <w:t xml:space="preserve"> volgens de ene staat</w:t>
      </w:r>
      <w:r w:rsidR="007A7E8D">
        <w:rPr>
          <w:rFonts w:asciiTheme="minorHAnsi" w:hAnsiTheme="minorHAnsi"/>
          <w:sz w:val="22"/>
          <w:szCs w:val="22"/>
          <w:lang w:val="nl-NL"/>
        </w:rPr>
        <w:t xml:space="preserve"> </w:t>
      </w:r>
      <w:r w:rsidR="00220FCE">
        <w:rPr>
          <w:rFonts w:asciiTheme="minorHAnsi" w:hAnsiTheme="minorHAnsi"/>
          <w:sz w:val="22"/>
          <w:szCs w:val="22"/>
          <w:lang w:val="nl-NL"/>
        </w:rPr>
        <w:t>een vaste inrichting ontstaat, terwijl de andere staat niet die mening is toegedaan. In een dergelijk geval verschuift de heffingsbevoegdheid en is mijns inziens de statische methode van toepassing.</w:t>
      </w:r>
    </w:p>
    <w:p w:rsidR="0058787A" w:rsidRPr="00F13C94" w:rsidRDefault="0058787A" w:rsidP="0058787A">
      <w:pPr>
        <w:spacing w:line="360" w:lineRule="auto"/>
        <w:jc w:val="both"/>
        <w:rPr>
          <w:rFonts w:asciiTheme="minorHAnsi" w:hAnsiTheme="minorHAnsi"/>
          <w:sz w:val="22"/>
          <w:szCs w:val="22"/>
          <w:lang w:val="nl-NL"/>
        </w:rPr>
      </w:pPr>
    </w:p>
    <w:p w:rsidR="00702F09" w:rsidRPr="00F13C94" w:rsidRDefault="0058787A" w:rsidP="00702F09">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 xml:space="preserve">Naast het </w:t>
      </w:r>
      <w:r w:rsidR="00D12905">
        <w:rPr>
          <w:rFonts w:asciiTheme="minorHAnsi" w:hAnsiTheme="minorHAnsi"/>
          <w:sz w:val="22"/>
          <w:szCs w:val="22"/>
          <w:lang w:val="nl-NL"/>
        </w:rPr>
        <w:t>OESO-modelverdrag</w:t>
      </w:r>
      <w:r w:rsidRPr="00F13C94">
        <w:rPr>
          <w:rFonts w:asciiTheme="minorHAnsi" w:hAnsiTheme="minorHAnsi"/>
          <w:sz w:val="22"/>
          <w:szCs w:val="22"/>
          <w:lang w:val="nl-NL"/>
        </w:rPr>
        <w:t xml:space="preserve"> bepaalt het VN modelverdrag welke activiteiten een onderneming moet ontpooien voordat er een vaste inrichting ontstaat. Het VN verdrag is voornamelijk van toepassing op ontwikkelingslanden, omdat onder dat verdrag de activiteiten spoediger tot een vaste </w:t>
      </w:r>
      <w:r w:rsidRPr="00F13C94">
        <w:rPr>
          <w:rFonts w:asciiTheme="minorHAnsi" w:hAnsiTheme="minorHAnsi"/>
          <w:sz w:val="22"/>
          <w:szCs w:val="22"/>
          <w:lang w:val="nl-NL"/>
        </w:rPr>
        <w:lastRenderedPageBreak/>
        <w:t>inrichting zullen leiden. Ontwikkelingslanden zijn namelijk vooral kapitaalimporterende landen, terwijl de westerse en landen vaak kapitaalexporterende landen zijn.</w:t>
      </w:r>
      <w:r w:rsidR="00702F09">
        <w:rPr>
          <w:rFonts w:asciiTheme="minorHAnsi" w:hAnsiTheme="minorHAnsi"/>
          <w:sz w:val="22"/>
          <w:szCs w:val="22"/>
          <w:lang w:val="nl-NL"/>
        </w:rPr>
        <w:t xml:space="preserve"> </w:t>
      </w:r>
      <w:r w:rsidR="00702F09" w:rsidRPr="00F13C94">
        <w:rPr>
          <w:rFonts w:asciiTheme="minorHAnsi" w:hAnsiTheme="minorHAnsi"/>
          <w:sz w:val="22"/>
          <w:szCs w:val="22"/>
          <w:lang w:val="nl-NL"/>
        </w:rPr>
        <w:t>Kapitaal importerende landen hebben</w:t>
      </w:r>
      <w:r w:rsidR="00702F09">
        <w:rPr>
          <w:rFonts w:asciiTheme="minorHAnsi" w:hAnsiTheme="minorHAnsi"/>
          <w:sz w:val="22"/>
          <w:szCs w:val="22"/>
          <w:lang w:val="nl-NL"/>
        </w:rPr>
        <w:t xml:space="preserve"> er</w:t>
      </w:r>
      <w:r w:rsidR="00702F09" w:rsidRPr="00F13C94">
        <w:rPr>
          <w:rFonts w:asciiTheme="minorHAnsi" w:hAnsiTheme="minorHAnsi"/>
          <w:sz w:val="22"/>
          <w:szCs w:val="22"/>
          <w:lang w:val="nl-NL"/>
        </w:rPr>
        <w:t xml:space="preserve"> baat</w:t>
      </w:r>
      <w:r w:rsidR="00702F09">
        <w:rPr>
          <w:rFonts w:asciiTheme="minorHAnsi" w:hAnsiTheme="minorHAnsi"/>
          <w:sz w:val="22"/>
          <w:szCs w:val="22"/>
          <w:lang w:val="nl-NL"/>
        </w:rPr>
        <w:t xml:space="preserve"> bij</w:t>
      </w:r>
      <w:r w:rsidR="00702F09" w:rsidRPr="00F13C94">
        <w:rPr>
          <w:rFonts w:asciiTheme="minorHAnsi" w:hAnsiTheme="minorHAnsi"/>
          <w:sz w:val="22"/>
          <w:szCs w:val="22"/>
          <w:lang w:val="nl-NL"/>
        </w:rPr>
        <w:t xml:space="preserve"> om activiteiten spoediger als vaste inrichting te laten kwalificeren. Desbetreffende landen kunnen dan eerder belasting heffen van buitenlandse ondernemingen. Kapitaal</w:t>
      </w:r>
      <w:r w:rsidR="00702F09">
        <w:rPr>
          <w:rFonts w:asciiTheme="minorHAnsi" w:hAnsiTheme="minorHAnsi"/>
          <w:sz w:val="22"/>
          <w:szCs w:val="22"/>
          <w:lang w:val="nl-NL"/>
        </w:rPr>
        <w:t xml:space="preserve"> </w:t>
      </w:r>
      <w:r w:rsidR="00702F09" w:rsidRPr="00F13C94">
        <w:rPr>
          <w:rFonts w:asciiTheme="minorHAnsi" w:hAnsiTheme="minorHAnsi"/>
          <w:sz w:val="22"/>
          <w:szCs w:val="22"/>
          <w:lang w:val="nl-NL"/>
        </w:rPr>
        <w:t xml:space="preserve">exporterende landen hebben belang om relatief ver gaande activiteiten met als vaste inrichting te laten kwalificeren. Zij zullen dan minder snel een voorkoming van dubbele belasting hoeven te geven. </w:t>
      </w:r>
      <w:r w:rsidR="00702F09" w:rsidRPr="00F13C94">
        <w:rPr>
          <w:rStyle w:val="Voetnootmarkering"/>
          <w:rFonts w:asciiTheme="minorHAnsi" w:hAnsiTheme="minorHAnsi"/>
          <w:sz w:val="22"/>
          <w:szCs w:val="22"/>
        </w:rPr>
        <w:footnoteReference w:id="21"/>
      </w:r>
    </w:p>
    <w:p w:rsidR="0058787A" w:rsidRPr="00F13C94" w:rsidRDefault="00F13C94" w:rsidP="0058787A">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 xml:space="preserve"> </w:t>
      </w:r>
      <w:r w:rsidR="0058787A" w:rsidRPr="00F13C94">
        <w:rPr>
          <w:rFonts w:asciiTheme="minorHAnsi" w:hAnsiTheme="minorHAnsi"/>
          <w:sz w:val="22"/>
          <w:szCs w:val="22"/>
          <w:lang w:val="nl-NL"/>
        </w:rPr>
        <w:t>Er bestaat een linguïstisch verschil tussen het begrip vaste inrichting onder het OESO verdrag en onder het VN verdrag.</w:t>
      </w:r>
      <w:r w:rsidRPr="00F13C94">
        <w:rPr>
          <w:rFonts w:asciiTheme="minorHAnsi" w:hAnsiTheme="minorHAnsi"/>
          <w:sz w:val="22"/>
          <w:szCs w:val="22"/>
          <w:lang w:val="nl-NL"/>
        </w:rPr>
        <w:t xml:space="preserve"> </w:t>
      </w:r>
      <w:r w:rsidR="0058787A" w:rsidRPr="00F13C94">
        <w:rPr>
          <w:rFonts w:asciiTheme="minorHAnsi" w:hAnsiTheme="minorHAnsi"/>
          <w:sz w:val="22"/>
          <w:szCs w:val="22"/>
          <w:lang w:val="nl-NL"/>
        </w:rPr>
        <w:t>In 2000 is de term ‘fixed base’</w:t>
      </w:r>
      <w:r w:rsidRPr="00F13C94">
        <w:rPr>
          <w:rFonts w:asciiTheme="minorHAnsi" w:hAnsiTheme="minorHAnsi"/>
          <w:sz w:val="22"/>
          <w:szCs w:val="22"/>
          <w:lang w:val="nl-NL"/>
        </w:rPr>
        <w:t xml:space="preserve"> </w:t>
      </w:r>
      <w:r w:rsidR="0058787A" w:rsidRPr="00F13C94">
        <w:rPr>
          <w:rFonts w:asciiTheme="minorHAnsi" w:hAnsiTheme="minorHAnsi"/>
          <w:sz w:val="22"/>
          <w:szCs w:val="22"/>
          <w:lang w:val="nl-NL"/>
        </w:rPr>
        <w:t xml:space="preserve">in het OESO verdrag vervallen, terwijl deze bewoordingen in het VN verdrag nog steeds gebruikt worden. Het </w:t>
      </w:r>
      <w:r w:rsidR="000D59D4">
        <w:rPr>
          <w:rFonts w:asciiTheme="minorHAnsi" w:hAnsiTheme="minorHAnsi"/>
          <w:sz w:val="22"/>
          <w:szCs w:val="22"/>
          <w:lang w:val="nl-NL"/>
        </w:rPr>
        <w:t>OESO-commentaar</w:t>
      </w:r>
      <w:r w:rsidR="0058787A" w:rsidRPr="00F13C94">
        <w:rPr>
          <w:rFonts w:asciiTheme="minorHAnsi" w:hAnsiTheme="minorHAnsi"/>
          <w:sz w:val="22"/>
          <w:szCs w:val="22"/>
          <w:lang w:val="nl-NL"/>
        </w:rPr>
        <w:t xml:space="preserve"> bevat echter de visie dat er geen wezenlijk verschil bestaat tussen de begrippen ‘fixed base’ en ‘permanent establishment’.</w:t>
      </w:r>
      <w:r w:rsidR="0058787A" w:rsidRPr="00F13C94">
        <w:rPr>
          <w:rStyle w:val="Voetnootmarkering"/>
          <w:rFonts w:asciiTheme="minorHAnsi" w:hAnsiTheme="minorHAnsi"/>
          <w:sz w:val="22"/>
          <w:szCs w:val="22"/>
        </w:rPr>
        <w:footnoteReference w:id="22"/>
      </w:r>
      <w:r w:rsidR="0058787A" w:rsidRPr="00F13C94">
        <w:rPr>
          <w:rFonts w:asciiTheme="minorHAnsi" w:hAnsiTheme="minorHAnsi"/>
          <w:sz w:val="22"/>
          <w:szCs w:val="22"/>
          <w:lang w:val="nl-NL"/>
        </w:rPr>
        <w:t xml:space="preserve"> </w:t>
      </w:r>
    </w:p>
    <w:p w:rsidR="0058787A" w:rsidRPr="00702F09" w:rsidRDefault="0058787A" w:rsidP="00603351">
      <w:pPr>
        <w:pStyle w:val="Kop3"/>
        <w:spacing w:line="360" w:lineRule="auto"/>
        <w:rPr>
          <w:rFonts w:asciiTheme="minorHAnsi" w:hAnsiTheme="minorHAnsi"/>
          <w:b w:val="0"/>
          <w:color w:val="auto"/>
          <w:sz w:val="22"/>
          <w:szCs w:val="22"/>
          <w:u w:val="single"/>
          <w:lang w:val="nl-NL"/>
        </w:rPr>
      </w:pPr>
      <w:bookmarkStart w:id="13" w:name="_Toc300176193"/>
      <w:r w:rsidRPr="00702F09">
        <w:rPr>
          <w:rFonts w:asciiTheme="minorHAnsi" w:hAnsiTheme="minorHAnsi"/>
          <w:b w:val="0"/>
          <w:color w:val="auto"/>
          <w:sz w:val="22"/>
          <w:szCs w:val="22"/>
          <w:u w:val="single"/>
          <w:lang w:val="nl-NL"/>
        </w:rPr>
        <w:t>2.2.2</w:t>
      </w:r>
      <w:r w:rsidRPr="00702F09">
        <w:rPr>
          <w:rFonts w:asciiTheme="minorHAnsi" w:hAnsiTheme="minorHAnsi"/>
          <w:b w:val="0"/>
          <w:color w:val="auto"/>
          <w:sz w:val="22"/>
          <w:szCs w:val="22"/>
          <w:u w:val="single"/>
          <w:lang w:val="nl-NL"/>
        </w:rPr>
        <w:tab/>
        <w:t>Unilaterale voorkoming</w:t>
      </w:r>
      <w:bookmarkEnd w:id="13"/>
    </w:p>
    <w:p w:rsidR="0058787A" w:rsidRPr="00F13C94" w:rsidRDefault="0058787A" w:rsidP="0058787A">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In artikel 2 BvdB 2001 wordt bepaald wanneer de activiteiten als vaste inrichting kwalificeren</w:t>
      </w:r>
      <w:r w:rsidR="00702F09">
        <w:rPr>
          <w:rFonts w:asciiTheme="minorHAnsi" w:hAnsiTheme="minorHAnsi"/>
          <w:sz w:val="22"/>
          <w:szCs w:val="22"/>
          <w:lang w:val="nl-NL"/>
        </w:rPr>
        <w:t xml:space="preserve"> en</w:t>
      </w:r>
      <w:r w:rsidRPr="00F13C94">
        <w:rPr>
          <w:rFonts w:asciiTheme="minorHAnsi" w:hAnsiTheme="minorHAnsi"/>
          <w:sz w:val="22"/>
          <w:szCs w:val="22"/>
          <w:lang w:val="nl-NL"/>
        </w:rPr>
        <w:t xml:space="preserve"> luidt als volgt:</w:t>
      </w:r>
    </w:p>
    <w:p w:rsidR="0058787A" w:rsidRPr="00F13C94" w:rsidRDefault="0058787A" w:rsidP="0058787A">
      <w:pPr>
        <w:spacing w:line="360" w:lineRule="auto"/>
        <w:jc w:val="both"/>
        <w:rPr>
          <w:rFonts w:asciiTheme="minorHAnsi" w:hAnsiTheme="minorHAnsi"/>
          <w:sz w:val="22"/>
          <w:szCs w:val="22"/>
          <w:lang w:val="nl-NL"/>
        </w:rPr>
      </w:pPr>
    </w:p>
    <w:p w:rsidR="0058787A" w:rsidRPr="00F13C94" w:rsidRDefault="0058787A" w:rsidP="0058787A">
      <w:pPr>
        <w:spacing w:line="360" w:lineRule="auto"/>
        <w:jc w:val="both"/>
        <w:rPr>
          <w:rFonts w:asciiTheme="minorHAnsi" w:hAnsiTheme="minorHAnsi"/>
          <w:i/>
          <w:sz w:val="22"/>
          <w:szCs w:val="22"/>
          <w:lang w:val="nl-NL"/>
        </w:rPr>
      </w:pPr>
      <w:r w:rsidRPr="00F13C94">
        <w:rPr>
          <w:rFonts w:asciiTheme="minorHAnsi" w:hAnsiTheme="minorHAnsi"/>
          <w:i/>
          <w:sz w:val="22"/>
          <w:szCs w:val="22"/>
          <w:lang w:val="nl-NL"/>
        </w:rPr>
        <w:t xml:space="preserve">‘In dit besluit wordt verstaan onder vaste inrichting: een duurzame inrichting van een onderneming met behulp waarvan de werkzaamheden van die onderneming geheel of gedeeltelijk worden uitgeoefend, daaronder begrepen: </w:t>
      </w:r>
    </w:p>
    <w:p w:rsidR="0058787A" w:rsidRPr="00F13C94" w:rsidRDefault="0058787A" w:rsidP="0058787A">
      <w:pPr>
        <w:spacing w:line="360" w:lineRule="auto"/>
        <w:jc w:val="both"/>
        <w:rPr>
          <w:rFonts w:asciiTheme="minorHAnsi" w:hAnsiTheme="minorHAnsi"/>
          <w:i/>
          <w:sz w:val="22"/>
          <w:szCs w:val="22"/>
          <w:lang w:val="nl-NL"/>
        </w:rPr>
      </w:pPr>
      <w:bookmarkStart w:id="14" w:name="a."/>
      <w:bookmarkEnd w:id="14"/>
      <w:r w:rsidRPr="00F13C94">
        <w:rPr>
          <w:rFonts w:asciiTheme="minorHAnsi" w:hAnsiTheme="minorHAnsi"/>
          <w:b/>
          <w:bCs/>
          <w:i/>
          <w:sz w:val="22"/>
          <w:szCs w:val="22"/>
          <w:lang w:val="nl-NL"/>
        </w:rPr>
        <w:t>a.</w:t>
      </w:r>
      <w:r w:rsidR="00F13C94" w:rsidRPr="00F13C94">
        <w:rPr>
          <w:rFonts w:asciiTheme="minorHAnsi" w:hAnsiTheme="minorHAnsi"/>
          <w:b/>
          <w:bCs/>
          <w:i/>
          <w:sz w:val="22"/>
          <w:szCs w:val="22"/>
          <w:lang w:val="nl-NL"/>
        </w:rPr>
        <w:t xml:space="preserve"> </w:t>
      </w:r>
      <w:r w:rsidRPr="00F13C94">
        <w:rPr>
          <w:rFonts w:asciiTheme="minorHAnsi" w:hAnsiTheme="minorHAnsi"/>
          <w:i/>
          <w:sz w:val="22"/>
          <w:szCs w:val="22"/>
          <w:lang w:val="nl-NL"/>
        </w:rPr>
        <w:t>de zetel van de leiding van de onderneming;</w:t>
      </w:r>
    </w:p>
    <w:p w:rsidR="0058787A" w:rsidRPr="00F13C94" w:rsidRDefault="0058787A" w:rsidP="0058787A">
      <w:pPr>
        <w:spacing w:line="360" w:lineRule="auto"/>
        <w:jc w:val="both"/>
        <w:rPr>
          <w:rFonts w:asciiTheme="minorHAnsi" w:hAnsiTheme="minorHAnsi"/>
          <w:i/>
          <w:sz w:val="22"/>
          <w:szCs w:val="22"/>
          <w:lang w:val="nl-NL"/>
        </w:rPr>
      </w:pPr>
      <w:bookmarkStart w:id="15" w:name="b."/>
      <w:bookmarkEnd w:id="15"/>
      <w:r w:rsidRPr="00F13C94">
        <w:rPr>
          <w:rFonts w:asciiTheme="minorHAnsi" w:hAnsiTheme="minorHAnsi"/>
          <w:b/>
          <w:bCs/>
          <w:i/>
          <w:sz w:val="22"/>
          <w:szCs w:val="22"/>
          <w:lang w:val="nl-NL"/>
        </w:rPr>
        <w:t>b.</w:t>
      </w:r>
      <w:r w:rsidR="00F13C94" w:rsidRPr="00F13C94">
        <w:rPr>
          <w:rFonts w:asciiTheme="minorHAnsi" w:hAnsiTheme="minorHAnsi"/>
          <w:b/>
          <w:bCs/>
          <w:i/>
          <w:sz w:val="22"/>
          <w:szCs w:val="22"/>
          <w:lang w:val="nl-NL"/>
        </w:rPr>
        <w:t xml:space="preserve"> </w:t>
      </w:r>
      <w:r w:rsidRPr="00F13C94">
        <w:rPr>
          <w:rFonts w:asciiTheme="minorHAnsi" w:hAnsiTheme="minorHAnsi"/>
          <w:i/>
          <w:sz w:val="22"/>
          <w:szCs w:val="22"/>
          <w:lang w:val="nl-NL"/>
        </w:rPr>
        <w:t xml:space="preserve">landbouwgronden, en </w:t>
      </w:r>
    </w:p>
    <w:p w:rsidR="0058787A" w:rsidRPr="00F13C94" w:rsidRDefault="0058787A" w:rsidP="0058787A">
      <w:pPr>
        <w:spacing w:line="360" w:lineRule="auto"/>
        <w:jc w:val="both"/>
        <w:rPr>
          <w:rFonts w:asciiTheme="minorHAnsi" w:hAnsiTheme="minorHAnsi"/>
          <w:i/>
          <w:sz w:val="22"/>
          <w:szCs w:val="22"/>
          <w:lang w:val="nl-NL"/>
        </w:rPr>
      </w:pPr>
      <w:bookmarkStart w:id="16" w:name="c."/>
      <w:bookmarkEnd w:id="16"/>
      <w:r w:rsidRPr="00F13C94">
        <w:rPr>
          <w:rFonts w:asciiTheme="minorHAnsi" w:hAnsiTheme="minorHAnsi"/>
          <w:b/>
          <w:bCs/>
          <w:i/>
          <w:sz w:val="22"/>
          <w:szCs w:val="22"/>
          <w:lang w:val="nl-NL"/>
        </w:rPr>
        <w:t>c.</w:t>
      </w:r>
      <w:r w:rsidR="00F13C94" w:rsidRPr="00F13C94">
        <w:rPr>
          <w:rFonts w:asciiTheme="minorHAnsi" w:hAnsiTheme="minorHAnsi"/>
          <w:b/>
          <w:bCs/>
          <w:i/>
          <w:sz w:val="22"/>
          <w:szCs w:val="22"/>
          <w:lang w:val="nl-NL"/>
        </w:rPr>
        <w:t xml:space="preserve"> </w:t>
      </w:r>
      <w:r w:rsidRPr="00F13C94">
        <w:rPr>
          <w:rFonts w:asciiTheme="minorHAnsi" w:hAnsiTheme="minorHAnsi"/>
          <w:i/>
          <w:sz w:val="22"/>
          <w:szCs w:val="22"/>
          <w:lang w:val="nl-NL"/>
        </w:rPr>
        <w:t>werken waarvan de uitvoering langer dan twaalf maanden duurt.</w:t>
      </w:r>
    </w:p>
    <w:p w:rsidR="0058787A" w:rsidRPr="00F13C94" w:rsidRDefault="0058787A" w:rsidP="0058787A">
      <w:pPr>
        <w:spacing w:line="360" w:lineRule="auto"/>
        <w:jc w:val="both"/>
        <w:rPr>
          <w:rFonts w:asciiTheme="minorHAnsi" w:hAnsiTheme="minorHAnsi"/>
          <w:sz w:val="22"/>
          <w:szCs w:val="22"/>
          <w:lang w:val="nl-NL"/>
        </w:rPr>
      </w:pPr>
    </w:p>
    <w:p w:rsidR="0058787A" w:rsidRPr="00F13C94" w:rsidRDefault="0058787A" w:rsidP="0058787A">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 xml:space="preserve">Artikel 2 BvdB 2001 </w:t>
      </w:r>
      <w:r w:rsidR="00702F09">
        <w:rPr>
          <w:rFonts w:asciiTheme="minorHAnsi" w:hAnsiTheme="minorHAnsi"/>
          <w:sz w:val="22"/>
          <w:szCs w:val="22"/>
          <w:lang w:val="nl-NL"/>
        </w:rPr>
        <w:t>en artikel 5 OESO verdrag komen</w:t>
      </w:r>
      <w:r w:rsidRPr="00F13C94">
        <w:rPr>
          <w:rFonts w:asciiTheme="minorHAnsi" w:hAnsiTheme="minorHAnsi"/>
          <w:sz w:val="22"/>
          <w:szCs w:val="22"/>
          <w:lang w:val="nl-NL"/>
        </w:rPr>
        <w:t xml:space="preserve"> in grote lijnen overeen. In de nota van toelichting bij het BvdB 2001 heeft de staatssecretaris aangegeve</w:t>
      </w:r>
      <w:r w:rsidR="00702F09">
        <w:rPr>
          <w:rFonts w:asciiTheme="minorHAnsi" w:hAnsiTheme="minorHAnsi"/>
          <w:sz w:val="22"/>
          <w:szCs w:val="22"/>
          <w:lang w:val="nl-NL"/>
        </w:rPr>
        <w:t xml:space="preserve">n dat voor de uitleg van het vaste inrichting </w:t>
      </w:r>
      <w:r w:rsidRPr="00F13C94">
        <w:rPr>
          <w:rFonts w:asciiTheme="minorHAnsi" w:hAnsiTheme="minorHAnsi"/>
          <w:sz w:val="22"/>
          <w:szCs w:val="22"/>
          <w:lang w:val="nl-NL"/>
        </w:rPr>
        <w:t xml:space="preserve">begrip de uitleg in het </w:t>
      </w:r>
      <w:r w:rsidR="00D12905">
        <w:rPr>
          <w:rFonts w:asciiTheme="minorHAnsi" w:hAnsiTheme="minorHAnsi"/>
          <w:sz w:val="22"/>
          <w:szCs w:val="22"/>
          <w:lang w:val="nl-NL"/>
        </w:rPr>
        <w:t>OESO-modelverdrag</w:t>
      </w:r>
      <w:r w:rsidRPr="00F13C94">
        <w:rPr>
          <w:rFonts w:asciiTheme="minorHAnsi" w:hAnsiTheme="minorHAnsi"/>
          <w:sz w:val="22"/>
          <w:szCs w:val="22"/>
          <w:lang w:val="nl-NL"/>
        </w:rPr>
        <w:t xml:space="preserve"> en commentaar als richtsnoer wordt genomen.</w:t>
      </w:r>
      <w:r w:rsidRPr="00F13C94">
        <w:rPr>
          <w:rStyle w:val="Voetnootmarkering"/>
          <w:rFonts w:asciiTheme="minorHAnsi" w:hAnsiTheme="minorHAnsi"/>
          <w:sz w:val="22"/>
          <w:szCs w:val="22"/>
        </w:rPr>
        <w:footnoteReference w:id="23"/>
      </w:r>
      <w:r w:rsidRPr="00F13C94">
        <w:rPr>
          <w:rFonts w:asciiTheme="minorHAnsi" w:hAnsiTheme="minorHAnsi"/>
          <w:sz w:val="22"/>
          <w:szCs w:val="22"/>
          <w:lang w:val="nl-NL"/>
        </w:rPr>
        <w:t xml:space="preserve"> Waar er verschillen bestaan tussen</w:t>
      </w:r>
      <w:r w:rsidR="00702F09">
        <w:rPr>
          <w:rFonts w:asciiTheme="minorHAnsi" w:hAnsiTheme="minorHAnsi"/>
          <w:sz w:val="22"/>
          <w:szCs w:val="22"/>
          <w:lang w:val="nl-NL"/>
        </w:rPr>
        <w:t xml:space="preserve"> de</w:t>
      </w:r>
      <w:r w:rsidRPr="00F13C94">
        <w:rPr>
          <w:rFonts w:asciiTheme="minorHAnsi" w:hAnsiTheme="minorHAnsi"/>
          <w:sz w:val="22"/>
          <w:szCs w:val="22"/>
          <w:lang w:val="nl-NL"/>
        </w:rPr>
        <w:t xml:space="preserve"> beide bepaling</w:t>
      </w:r>
      <w:r w:rsidR="00702F09">
        <w:rPr>
          <w:rFonts w:asciiTheme="minorHAnsi" w:hAnsiTheme="minorHAnsi"/>
          <w:sz w:val="22"/>
          <w:szCs w:val="22"/>
          <w:lang w:val="nl-NL"/>
        </w:rPr>
        <w:t>en</w:t>
      </w:r>
      <w:r w:rsidRPr="00F13C94">
        <w:rPr>
          <w:rFonts w:asciiTheme="minorHAnsi" w:hAnsiTheme="minorHAnsi"/>
          <w:sz w:val="22"/>
          <w:szCs w:val="22"/>
          <w:lang w:val="nl-NL"/>
        </w:rPr>
        <w:t xml:space="preserve"> zal ik dat in dit hoofdstuk aangeven.</w:t>
      </w:r>
    </w:p>
    <w:p w:rsidR="002A7436" w:rsidRPr="00F13C94" w:rsidRDefault="002A7436" w:rsidP="0058787A">
      <w:pPr>
        <w:spacing w:line="360" w:lineRule="auto"/>
        <w:jc w:val="both"/>
        <w:rPr>
          <w:rFonts w:asciiTheme="minorHAnsi" w:hAnsiTheme="minorHAnsi"/>
          <w:sz w:val="22"/>
          <w:szCs w:val="22"/>
          <w:lang w:val="nl-NL"/>
        </w:rPr>
      </w:pPr>
    </w:p>
    <w:p w:rsidR="0058787A" w:rsidRPr="00F13C94" w:rsidRDefault="0058787A" w:rsidP="002A7436">
      <w:pPr>
        <w:pStyle w:val="Kop2"/>
        <w:spacing w:line="360" w:lineRule="auto"/>
        <w:rPr>
          <w:rFonts w:asciiTheme="minorHAnsi" w:hAnsiTheme="minorHAnsi" w:cs="Times New Roman"/>
          <w:color w:val="auto"/>
          <w:sz w:val="22"/>
          <w:szCs w:val="22"/>
          <w:lang w:val="nl-NL"/>
        </w:rPr>
      </w:pPr>
      <w:bookmarkStart w:id="17" w:name="_Toc288815742"/>
      <w:bookmarkStart w:id="18" w:name="_Toc300176194"/>
      <w:r w:rsidRPr="00F13C94">
        <w:rPr>
          <w:rFonts w:asciiTheme="minorHAnsi" w:hAnsiTheme="minorHAnsi" w:cs="Times New Roman"/>
          <w:color w:val="auto"/>
          <w:sz w:val="22"/>
          <w:szCs w:val="22"/>
          <w:lang w:val="nl-NL"/>
        </w:rPr>
        <w:lastRenderedPageBreak/>
        <w:t>2.3</w:t>
      </w:r>
      <w:r w:rsidRPr="00F13C94">
        <w:rPr>
          <w:rFonts w:asciiTheme="minorHAnsi" w:hAnsiTheme="minorHAnsi" w:cs="Times New Roman"/>
          <w:color w:val="auto"/>
          <w:sz w:val="22"/>
          <w:szCs w:val="22"/>
          <w:lang w:val="nl-NL"/>
        </w:rPr>
        <w:tab/>
        <w:t xml:space="preserve"> Bedrijfsinrichting:</w:t>
      </w:r>
      <w:r w:rsidR="00F13C94" w:rsidRPr="00F13C94">
        <w:rPr>
          <w:rFonts w:asciiTheme="minorHAnsi" w:hAnsiTheme="minorHAnsi" w:cs="Times New Roman"/>
          <w:color w:val="auto"/>
          <w:sz w:val="22"/>
          <w:szCs w:val="22"/>
          <w:lang w:val="nl-NL"/>
        </w:rPr>
        <w:t xml:space="preserve"> </w:t>
      </w:r>
      <w:r w:rsidRPr="00F13C94">
        <w:rPr>
          <w:rFonts w:asciiTheme="minorHAnsi" w:hAnsiTheme="minorHAnsi" w:cs="Times New Roman"/>
          <w:color w:val="auto"/>
          <w:sz w:val="22"/>
          <w:szCs w:val="22"/>
          <w:lang w:val="nl-NL"/>
        </w:rPr>
        <w:t>‘Place of business’ test</w:t>
      </w:r>
      <w:bookmarkEnd w:id="17"/>
      <w:bookmarkEnd w:id="18"/>
    </w:p>
    <w:p w:rsidR="0058787A" w:rsidRPr="00702F09" w:rsidRDefault="0058787A" w:rsidP="002A7436">
      <w:pPr>
        <w:pStyle w:val="Kop3"/>
        <w:spacing w:line="360" w:lineRule="auto"/>
        <w:rPr>
          <w:rFonts w:asciiTheme="minorHAnsi" w:hAnsiTheme="minorHAnsi"/>
          <w:b w:val="0"/>
          <w:color w:val="auto"/>
          <w:sz w:val="22"/>
          <w:szCs w:val="22"/>
          <w:u w:val="single"/>
          <w:lang w:val="nl-NL"/>
        </w:rPr>
      </w:pPr>
      <w:bookmarkStart w:id="19" w:name="_Toc300176195"/>
      <w:r w:rsidRPr="00702F09">
        <w:rPr>
          <w:rFonts w:asciiTheme="minorHAnsi" w:hAnsiTheme="minorHAnsi"/>
          <w:b w:val="0"/>
          <w:color w:val="auto"/>
          <w:sz w:val="22"/>
          <w:szCs w:val="22"/>
          <w:u w:val="single"/>
          <w:lang w:val="nl-NL"/>
        </w:rPr>
        <w:t>2.3.1</w:t>
      </w:r>
      <w:r w:rsidRPr="00702F09">
        <w:rPr>
          <w:rFonts w:asciiTheme="minorHAnsi" w:hAnsiTheme="minorHAnsi"/>
          <w:b w:val="0"/>
          <w:color w:val="auto"/>
          <w:sz w:val="22"/>
          <w:szCs w:val="22"/>
          <w:u w:val="single"/>
          <w:lang w:val="nl-NL"/>
        </w:rPr>
        <w:tab/>
        <w:t>De bedrijfsinrichting</w:t>
      </w:r>
      <w:bookmarkEnd w:id="19"/>
    </w:p>
    <w:p w:rsidR="0058787A" w:rsidRPr="00F13C94" w:rsidRDefault="0058787A" w:rsidP="0058787A">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 xml:space="preserve">Een bedrijfsinrichting, </w:t>
      </w:r>
      <w:r w:rsidRPr="00F13C94">
        <w:rPr>
          <w:rFonts w:asciiTheme="minorHAnsi" w:hAnsiTheme="minorHAnsi"/>
          <w:i/>
          <w:sz w:val="22"/>
          <w:szCs w:val="22"/>
          <w:lang w:val="nl-NL"/>
        </w:rPr>
        <w:t>‘a fixed place of business’</w:t>
      </w:r>
      <w:r w:rsidRPr="00F13C94">
        <w:rPr>
          <w:rFonts w:asciiTheme="minorHAnsi" w:hAnsiTheme="minorHAnsi"/>
          <w:sz w:val="22"/>
          <w:szCs w:val="22"/>
          <w:lang w:val="nl-NL"/>
        </w:rPr>
        <w:t>,</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is noodzakelijk om de activiteiten van de onderneming te doen kwalificeren als vaste inrichting.  In artikel 5 lid 2 OESO verdrag wordt een, niet uitputtende lijst, gebouwen en installaties opgesomd, die kunnen kwalificeren als bedrijfsinrichting. De vaste inrichting kan ontstaan wanneer een van de volgende activa</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in het bronland aanwezig is. Een kantoor dat voor korte tijd wordt ingericht om een tentoonstelling op te tuigen voldoet, hoewel wordt voldaan aan de voorwaarde van het tweede lid, niet ten alle tijden aan de voorwaarde voor een vaste inrichting.</w:t>
      </w:r>
      <w:r w:rsidRPr="00F13C94">
        <w:rPr>
          <w:rStyle w:val="Voetnootmarkering"/>
          <w:rFonts w:asciiTheme="minorHAnsi" w:hAnsiTheme="minorHAnsi"/>
          <w:sz w:val="22"/>
          <w:szCs w:val="22"/>
          <w:lang w:val="nl-NL"/>
        </w:rPr>
        <w:t xml:space="preserve"> </w:t>
      </w:r>
      <w:r w:rsidRPr="00F13C94">
        <w:rPr>
          <w:rStyle w:val="Voetnootmarkering"/>
          <w:rFonts w:asciiTheme="minorHAnsi" w:hAnsiTheme="minorHAnsi"/>
          <w:sz w:val="22"/>
          <w:szCs w:val="22"/>
        </w:rPr>
        <w:footnoteReference w:id="24"/>
      </w:r>
      <w:r w:rsidRPr="00F13C94">
        <w:rPr>
          <w:rFonts w:asciiTheme="minorHAnsi" w:hAnsiTheme="minorHAnsi"/>
          <w:sz w:val="22"/>
          <w:szCs w:val="22"/>
          <w:lang w:val="nl-NL"/>
        </w:rPr>
        <w:t xml:space="preserve"> Er dient ook </w:t>
      </w:r>
      <w:r w:rsidR="002E5540">
        <w:rPr>
          <w:rFonts w:asciiTheme="minorHAnsi" w:hAnsiTheme="minorHAnsi"/>
          <w:sz w:val="22"/>
          <w:szCs w:val="22"/>
          <w:lang w:val="nl-NL"/>
        </w:rPr>
        <w:t>nog te worden voldaan aan de loc</w:t>
      </w:r>
      <w:r w:rsidRPr="00F13C94">
        <w:rPr>
          <w:rFonts w:asciiTheme="minorHAnsi" w:hAnsiTheme="minorHAnsi"/>
          <w:sz w:val="22"/>
          <w:szCs w:val="22"/>
          <w:lang w:val="nl-NL"/>
        </w:rPr>
        <w:t>ation test en de duration test.</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 xml:space="preserve">Er is sprake van een bedrijfsinrichting indien: </w:t>
      </w:r>
    </w:p>
    <w:p w:rsidR="0058787A" w:rsidRPr="00F13C94" w:rsidRDefault="0058787A" w:rsidP="0058787A">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a. er een plaat</w:t>
      </w:r>
      <w:r w:rsidR="002E5540">
        <w:rPr>
          <w:rFonts w:asciiTheme="minorHAnsi" w:hAnsiTheme="minorHAnsi"/>
          <w:sz w:val="22"/>
          <w:szCs w:val="22"/>
          <w:lang w:val="nl-NL"/>
        </w:rPr>
        <w:t>s is waar leiding wordt gegeven;</w:t>
      </w:r>
    </w:p>
    <w:p w:rsidR="0058787A" w:rsidRPr="00F13C94" w:rsidRDefault="0058787A" w:rsidP="0058787A">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 xml:space="preserve">b. </w:t>
      </w:r>
      <w:r w:rsidR="002E5540">
        <w:rPr>
          <w:rFonts w:asciiTheme="minorHAnsi" w:hAnsiTheme="minorHAnsi"/>
          <w:sz w:val="22"/>
          <w:szCs w:val="22"/>
          <w:lang w:val="nl-NL"/>
        </w:rPr>
        <w:t xml:space="preserve">er </w:t>
      </w:r>
      <w:r w:rsidRPr="00F13C94">
        <w:rPr>
          <w:rFonts w:asciiTheme="minorHAnsi" w:hAnsiTheme="minorHAnsi"/>
          <w:sz w:val="22"/>
          <w:szCs w:val="22"/>
          <w:lang w:val="nl-NL"/>
        </w:rPr>
        <w:t>een filiaal</w:t>
      </w:r>
      <w:r w:rsidR="002E5540">
        <w:rPr>
          <w:rFonts w:asciiTheme="minorHAnsi" w:hAnsiTheme="minorHAnsi"/>
          <w:sz w:val="22"/>
          <w:szCs w:val="22"/>
          <w:lang w:val="nl-NL"/>
        </w:rPr>
        <w:t xml:space="preserve"> is;</w:t>
      </w:r>
    </w:p>
    <w:p w:rsidR="0058787A" w:rsidRPr="00F13C94" w:rsidRDefault="0058787A" w:rsidP="0058787A">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 xml:space="preserve">c. </w:t>
      </w:r>
      <w:r w:rsidR="002E5540">
        <w:rPr>
          <w:rFonts w:asciiTheme="minorHAnsi" w:hAnsiTheme="minorHAnsi"/>
          <w:sz w:val="22"/>
          <w:szCs w:val="22"/>
          <w:lang w:val="nl-NL"/>
        </w:rPr>
        <w:t xml:space="preserve">er </w:t>
      </w:r>
      <w:r w:rsidRPr="00F13C94">
        <w:rPr>
          <w:rFonts w:asciiTheme="minorHAnsi" w:hAnsiTheme="minorHAnsi"/>
          <w:sz w:val="22"/>
          <w:szCs w:val="22"/>
          <w:lang w:val="nl-NL"/>
        </w:rPr>
        <w:t>een kantoor</w:t>
      </w:r>
      <w:r w:rsidR="002E5540">
        <w:rPr>
          <w:rFonts w:asciiTheme="minorHAnsi" w:hAnsiTheme="minorHAnsi"/>
          <w:sz w:val="22"/>
          <w:szCs w:val="22"/>
          <w:lang w:val="nl-NL"/>
        </w:rPr>
        <w:t xml:space="preserve"> is;</w:t>
      </w:r>
    </w:p>
    <w:p w:rsidR="0058787A" w:rsidRPr="00F13C94" w:rsidRDefault="0058787A" w:rsidP="0058787A">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 xml:space="preserve">d. </w:t>
      </w:r>
      <w:r w:rsidR="002E5540">
        <w:rPr>
          <w:rFonts w:asciiTheme="minorHAnsi" w:hAnsiTheme="minorHAnsi"/>
          <w:sz w:val="22"/>
          <w:szCs w:val="22"/>
          <w:lang w:val="nl-NL"/>
        </w:rPr>
        <w:t xml:space="preserve">er </w:t>
      </w:r>
      <w:r w:rsidRPr="00F13C94">
        <w:rPr>
          <w:rFonts w:asciiTheme="minorHAnsi" w:hAnsiTheme="minorHAnsi"/>
          <w:sz w:val="22"/>
          <w:szCs w:val="22"/>
          <w:lang w:val="nl-NL"/>
        </w:rPr>
        <w:t>een fabriek</w:t>
      </w:r>
      <w:r w:rsidR="002E5540">
        <w:rPr>
          <w:rFonts w:asciiTheme="minorHAnsi" w:hAnsiTheme="minorHAnsi"/>
          <w:sz w:val="22"/>
          <w:szCs w:val="22"/>
          <w:lang w:val="nl-NL"/>
        </w:rPr>
        <w:t xml:space="preserve"> is;</w:t>
      </w:r>
    </w:p>
    <w:p w:rsidR="0058787A" w:rsidRPr="00F13C94" w:rsidRDefault="002E5540" w:rsidP="0058787A">
      <w:pPr>
        <w:spacing w:line="360" w:lineRule="auto"/>
        <w:jc w:val="both"/>
        <w:rPr>
          <w:rFonts w:asciiTheme="minorHAnsi" w:hAnsiTheme="minorHAnsi"/>
          <w:sz w:val="22"/>
          <w:szCs w:val="22"/>
          <w:lang w:val="nl-NL"/>
        </w:rPr>
      </w:pPr>
      <w:r>
        <w:rPr>
          <w:rFonts w:asciiTheme="minorHAnsi" w:hAnsiTheme="minorHAnsi"/>
          <w:sz w:val="22"/>
          <w:szCs w:val="22"/>
          <w:lang w:val="nl-NL"/>
        </w:rPr>
        <w:t>e</w:t>
      </w:r>
      <w:r w:rsidR="0058787A" w:rsidRPr="00F13C94">
        <w:rPr>
          <w:rFonts w:asciiTheme="minorHAnsi" w:hAnsiTheme="minorHAnsi"/>
          <w:sz w:val="22"/>
          <w:szCs w:val="22"/>
          <w:lang w:val="nl-NL"/>
        </w:rPr>
        <w:t>.</w:t>
      </w:r>
      <w:r>
        <w:rPr>
          <w:rFonts w:asciiTheme="minorHAnsi" w:hAnsiTheme="minorHAnsi"/>
          <w:sz w:val="22"/>
          <w:szCs w:val="22"/>
          <w:lang w:val="nl-NL"/>
        </w:rPr>
        <w:t xml:space="preserve"> er</w:t>
      </w:r>
      <w:r w:rsidR="0058787A" w:rsidRPr="00F13C94">
        <w:rPr>
          <w:rFonts w:asciiTheme="minorHAnsi" w:hAnsiTheme="minorHAnsi"/>
          <w:sz w:val="22"/>
          <w:szCs w:val="22"/>
          <w:lang w:val="nl-NL"/>
        </w:rPr>
        <w:t xml:space="preserve"> een werkplaats</w:t>
      </w:r>
      <w:r>
        <w:rPr>
          <w:rFonts w:asciiTheme="minorHAnsi" w:hAnsiTheme="minorHAnsi"/>
          <w:sz w:val="22"/>
          <w:szCs w:val="22"/>
          <w:lang w:val="nl-NL"/>
        </w:rPr>
        <w:t xml:space="preserve"> is</w:t>
      </w:r>
    </w:p>
    <w:p w:rsidR="0058787A" w:rsidRPr="00F13C94" w:rsidRDefault="0058787A" w:rsidP="0058787A">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 xml:space="preserve">f. </w:t>
      </w:r>
      <w:r w:rsidR="002E5540">
        <w:rPr>
          <w:rFonts w:asciiTheme="minorHAnsi" w:hAnsiTheme="minorHAnsi"/>
          <w:sz w:val="22"/>
          <w:szCs w:val="22"/>
          <w:lang w:val="nl-NL"/>
        </w:rPr>
        <w:t xml:space="preserve">er </w:t>
      </w:r>
      <w:r w:rsidRPr="00F13C94">
        <w:rPr>
          <w:rFonts w:asciiTheme="minorHAnsi" w:hAnsiTheme="minorHAnsi"/>
          <w:sz w:val="22"/>
          <w:szCs w:val="22"/>
          <w:lang w:val="nl-NL"/>
        </w:rPr>
        <w:t>een mijn,olie- of gasbron, een steengroeve of een andere plaats</w:t>
      </w:r>
      <w:r w:rsidR="002E5540">
        <w:rPr>
          <w:rFonts w:asciiTheme="minorHAnsi" w:hAnsiTheme="minorHAnsi"/>
          <w:sz w:val="22"/>
          <w:szCs w:val="22"/>
          <w:lang w:val="nl-NL"/>
        </w:rPr>
        <w:t xml:space="preserve"> is</w:t>
      </w:r>
      <w:r w:rsidRPr="00F13C94">
        <w:rPr>
          <w:rFonts w:asciiTheme="minorHAnsi" w:hAnsiTheme="minorHAnsi"/>
          <w:sz w:val="22"/>
          <w:szCs w:val="22"/>
          <w:lang w:val="nl-NL"/>
        </w:rPr>
        <w:t xml:space="preserve"> waar natuurlijke rijkdommen worden gewonnen.</w:t>
      </w:r>
    </w:p>
    <w:p w:rsidR="0058787A" w:rsidRPr="00F13C94" w:rsidRDefault="0058787A" w:rsidP="0058787A">
      <w:pPr>
        <w:spacing w:line="360" w:lineRule="auto"/>
        <w:jc w:val="both"/>
        <w:rPr>
          <w:rFonts w:asciiTheme="minorHAnsi" w:hAnsiTheme="minorHAnsi"/>
          <w:sz w:val="22"/>
          <w:szCs w:val="22"/>
          <w:lang w:val="nl-NL"/>
        </w:rPr>
      </w:pPr>
    </w:p>
    <w:p w:rsidR="0058787A" w:rsidRPr="00F13C94" w:rsidRDefault="0058787A" w:rsidP="0058787A">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Een belangrijk verschil tussen het OESO model verdrag en het BvdB 2001 is dat de opsomming in het BvdB 2001 wel onmiddellijk als een vaste inrichting kwalificeert.</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De zetel van de leiding van de onderneming, landbouwgronden en werken waarvan de uitvoering langer dan twaalf maanden duren, zijn ongeacht de uitkomst van in het eerste lid genoemde vereisten een vaste inrichting.</w:t>
      </w:r>
    </w:p>
    <w:p w:rsidR="0058787A" w:rsidRPr="00F13C94" w:rsidRDefault="0058787A" w:rsidP="0058787A">
      <w:pPr>
        <w:spacing w:line="360" w:lineRule="auto"/>
        <w:jc w:val="both"/>
        <w:rPr>
          <w:rFonts w:asciiTheme="minorHAnsi" w:hAnsiTheme="minorHAnsi"/>
          <w:sz w:val="22"/>
          <w:szCs w:val="22"/>
          <w:lang w:val="nl-NL"/>
        </w:rPr>
      </w:pPr>
    </w:p>
    <w:p w:rsidR="0058787A" w:rsidRPr="00F13C94" w:rsidRDefault="0058787A" w:rsidP="0058787A">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 xml:space="preserve">Formeel gezien zijn de bewoordingen uit het OESO verdrag foutief. De bewoordingen </w:t>
      </w:r>
      <w:r w:rsidRPr="00F13C94">
        <w:rPr>
          <w:rFonts w:asciiTheme="minorHAnsi" w:hAnsiTheme="minorHAnsi"/>
          <w:i/>
          <w:sz w:val="22"/>
          <w:szCs w:val="22"/>
          <w:lang w:val="nl-NL"/>
        </w:rPr>
        <w:t xml:space="preserve">the place of business especially includes </w:t>
      </w:r>
      <w:r w:rsidRPr="00F13C94">
        <w:rPr>
          <w:rFonts w:asciiTheme="minorHAnsi" w:hAnsiTheme="minorHAnsi"/>
          <w:sz w:val="22"/>
          <w:szCs w:val="22"/>
          <w:lang w:val="nl-NL"/>
        </w:rPr>
        <w:t>in plaats van,</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het nu gebruikte,</w:t>
      </w:r>
      <w:r w:rsidR="00F13C94" w:rsidRPr="00F13C94">
        <w:rPr>
          <w:rFonts w:asciiTheme="minorHAnsi" w:hAnsiTheme="minorHAnsi"/>
          <w:sz w:val="22"/>
          <w:szCs w:val="22"/>
          <w:lang w:val="nl-NL"/>
        </w:rPr>
        <w:t xml:space="preserve"> </w:t>
      </w:r>
      <w:r w:rsidRPr="00F13C94">
        <w:rPr>
          <w:rFonts w:asciiTheme="minorHAnsi" w:hAnsiTheme="minorHAnsi"/>
          <w:i/>
          <w:sz w:val="22"/>
          <w:szCs w:val="22"/>
          <w:lang w:val="nl-NL"/>
        </w:rPr>
        <w:t>the</w:t>
      </w:r>
      <w:r w:rsidRPr="00F13C94">
        <w:rPr>
          <w:rFonts w:asciiTheme="minorHAnsi" w:hAnsiTheme="minorHAnsi"/>
          <w:sz w:val="22"/>
          <w:szCs w:val="22"/>
          <w:lang w:val="nl-NL"/>
        </w:rPr>
        <w:t xml:space="preserve"> </w:t>
      </w:r>
      <w:r w:rsidRPr="00F13C94">
        <w:rPr>
          <w:rFonts w:asciiTheme="minorHAnsi" w:hAnsiTheme="minorHAnsi"/>
          <w:i/>
          <w:sz w:val="22"/>
          <w:szCs w:val="22"/>
          <w:lang w:val="nl-NL"/>
        </w:rPr>
        <w:t xml:space="preserve">permanent establishment especially includes </w:t>
      </w:r>
      <w:r w:rsidRPr="00F13C94">
        <w:rPr>
          <w:rFonts w:asciiTheme="minorHAnsi" w:hAnsiTheme="minorHAnsi"/>
          <w:sz w:val="22"/>
          <w:szCs w:val="22"/>
          <w:lang w:val="nl-NL"/>
        </w:rPr>
        <w:t>voorziet in een correcte uitwerking van hetgeen beoogd is.</w:t>
      </w:r>
      <w:r w:rsidRPr="00F13C94">
        <w:rPr>
          <w:rStyle w:val="Voetnootmarkering"/>
          <w:rFonts w:asciiTheme="minorHAnsi" w:hAnsiTheme="minorHAnsi"/>
          <w:sz w:val="22"/>
          <w:szCs w:val="22"/>
        </w:rPr>
        <w:footnoteReference w:id="25"/>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Immers, er is beoogd om een aantal voorbelden van bepaalde activa te geven in plaats van voorbeelden van een vaste inrichting. Zoals eerder aangegeven neemt het feit dat de activiteiten plaatsvinden in bovenstaande activa niet weg, dat er tevens sprake moet zijn van een bepaalde duur waarin deze activiteiten worden uitgevoerd. Materieel leidt bovenstaande herformulering niet tot een andere conclusie.</w:t>
      </w:r>
    </w:p>
    <w:p w:rsidR="0058787A" w:rsidRPr="00F13C94" w:rsidRDefault="0058787A" w:rsidP="0058787A">
      <w:pPr>
        <w:spacing w:line="360" w:lineRule="auto"/>
        <w:jc w:val="both"/>
        <w:rPr>
          <w:rFonts w:asciiTheme="minorHAnsi" w:hAnsiTheme="minorHAnsi"/>
          <w:sz w:val="22"/>
          <w:szCs w:val="22"/>
          <w:lang w:val="nl-NL"/>
        </w:rPr>
      </w:pPr>
    </w:p>
    <w:p w:rsidR="00632448" w:rsidRDefault="0058787A" w:rsidP="0058787A">
      <w:pPr>
        <w:spacing w:line="360" w:lineRule="auto"/>
        <w:jc w:val="both"/>
        <w:rPr>
          <w:rFonts w:asciiTheme="minorHAnsi" w:hAnsiTheme="minorHAnsi"/>
          <w:sz w:val="22"/>
          <w:szCs w:val="22"/>
          <w:lang w:val="nl-NL"/>
        </w:rPr>
      </w:pPr>
      <w:r w:rsidRPr="00F13C94">
        <w:rPr>
          <w:rFonts w:asciiTheme="minorHAnsi" w:hAnsiTheme="minorHAnsi"/>
          <w:sz w:val="22"/>
          <w:szCs w:val="22"/>
          <w:lang w:val="nl-NL"/>
        </w:rPr>
        <w:lastRenderedPageBreak/>
        <w:t xml:space="preserve">Ten aanzien van artikel 2 onderdeel a </w:t>
      </w:r>
      <w:r w:rsidR="00D12905">
        <w:rPr>
          <w:rFonts w:asciiTheme="minorHAnsi" w:hAnsiTheme="minorHAnsi"/>
          <w:sz w:val="22"/>
          <w:szCs w:val="22"/>
          <w:lang w:val="nl-NL"/>
        </w:rPr>
        <w:t>OESO-modelverdrag</w:t>
      </w:r>
      <w:r w:rsidRPr="00F13C94">
        <w:rPr>
          <w:rFonts w:asciiTheme="minorHAnsi" w:hAnsiTheme="minorHAnsi"/>
          <w:sz w:val="22"/>
          <w:szCs w:val="22"/>
          <w:lang w:val="nl-NL"/>
        </w:rPr>
        <w:t xml:space="preserve"> dient er een onderscheid gemaakt te worden tussen</w:t>
      </w:r>
      <w:r w:rsidR="001A79ED">
        <w:rPr>
          <w:rFonts w:asciiTheme="minorHAnsi" w:hAnsiTheme="minorHAnsi"/>
          <w:sz w:val="22"/>
          <w:szCs w:val="22"/>
          <w:lang w:val="nl-NL"/>
        </w:rPr>
        <w:t xml:space="preserve"> het algemene management van de gehele</w:t>
      </w:r>
      <w:r w:rsidRPr="00F13C94">
        <w:rPr>
          <w:rFonts w:asciiTheme="minorHAnsi" w:hAnsiTheme="minorHAnsi"/>
          <w:sz w:val="22"/>
          <w:szCs w:val="22"/>
          <w:lang w:val="nl-NL"/>
        </w:rPr>
        <w:t xml:space="preserve"> onderneming en het management van een</w:t>
      </w:r>
      <w:r w:rsidR="00632448">
        <w:rPr>
          <w:rFonts w:asciiTheme="minorHAnsi" w:hAnsiTheme="minorHAnsi"/>
          <w:sz w:val="22"/>
          <w:szCs w:val="22"/>
          <w:lang w:val="nl-NL"/>
        </w:rPr>
        <w:t xml:space="preserve"> bepaald onderdeel, zoals een regionale afdeling, van een onderneming.</w:t>
      </w:r>
      <w:r w:rsidRPr="00F13C94">
        <w:rPr>
          <w:rFonts w:asciiTheme="minorHAnsi" w:hAnsiTheme="minorHAnsi"/>
          <w:sz w:val="22"/>
          <w:szCs w:val="22"/>
          <w:lang w:val="nl-NL"/>
        </w:rPr>
        <w:t xml:space="preserve"> Het management van een bepaald onderdeel is voldoende om de activiteiten als een bedrijfsinrichting te doen kwalificeren, blijkt uit antwoorden van de Staatssecretaris.</w:t>
      </w:r>
      <w:r w:rsidRPr="00F13C94">
        <w:rPr>
          <w:rStyle w:val="Voetnootmarkering"/>
          <w:rFonts w:asciiTheme="minorHAnsi" w:hAnsiTheme="minorHAnsi"/>
          <w:sz w:val="22"/>
          <w:szCs w:val="22"/>
        </w:rPr>
        <w:footnoteReference w:id="26"/>
      </w:r>
      <w:r w:rsidRPr="00F13C94">
        <w:rPr>
          <w:rFonts w:asciiTheme="minorHAnsi" w:hAnsiTheme="minorHAnsi"/>
          <w:sz w:val="22"/>
          <w:szCs w:val="22"/>
          <w:lang w:val="nl-NL"/>
        </w:rPr>
        <w:t xml:space="preserve"> </w:t>
      </w:r>
    </w:p>
    <w:p w:rsidR="001A79ED" w:rsidRDefault="001A79ED" w:rsidP="0058787A">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De term bedrijfsinrichting dient zeer breed te worden uitgelegd. Uit</w:t>
      </w:r>
      <w:r>
        <w:rPr>
          <w:rFonts w:asciiTheme="minorHAnsi" w:hAnsiTheme="minorHAnsi"/>
          <w:sz w:val="22"/>
          <w:szCs w:val="22"/>
          <w:lang w:val="nl-NL"/>
        </w:rPr>
        <w:t xml:space="preserve"> het arrest van de </w:t>
      </w:r>
      <w:r w:rsidRPr="00F13C94">
        <w:rPr>
          <w:rFonts w:asciiTheme="minorHAnsi" w:hAnsiTheme="minorHAnsi"/>
          <w:sz w:val="22"/>
          <w:szCs w:val="22"/>
          <w:lang w:val="nl-NL"/>
        </w:rPr>
        <w:t xml:space="preserve"> H</w:t>
      </w:r>
      <w:r>
        <w:rPr>
          <w:rFonts w:asciiTheme="minorHAnsi" w:hAnsiTheme="minorHAnsi"/>
          <w:sz w:val="22"/>
          <w:szCs w:val="22"/>
          <w:lang w:val="nl-NL"/>
        </w:rPr>
        <w:t xml:space="preserve">oge </w:t>
      </w:r>
      <w:r w:rsidRPr="00F13C94">
        <w:rPr>
          <w:rFonts w:asciiTheme="minorHAnsi" w:hAnsiTheme="minorHAnsi"/>
          <w:sz w:val="22"/>
          <w:szCs w:val="22"/>
          <w:lang w:val="nl-NL"/>
        </w:rPr>
        <w:t>R</w:t>
      </w:r>
      <w:r>
        <w:rPr>
          <w:rFonts w:asciiTheme="minorHAnsi" w:hAnsiTheme="minorHAnsi"/>
          <w:sz w:val="22"/>
          <w:szCs w:val="22"/>
          <w:lang w:val="nl-NL"/>
        </w:rPr>
        <w:t>aad dd</w:t>
      </w:r>
      <w:r w:rsidRPr="00F13C94">
        <w:rPr>
          <w:rFonts w:asciiTheme="minorHAnsi" w:hAnsiTheme="minorHAnsi"/>
          <w:sz w:val="22"/>
          <w:szCs w:val="22"/>
          <w:lang w:val="nl-NL"/>
        </w:rPr>
        <w:t xml:space="preserve"> 2 oktober 1996</w:t>
      </w:r>
      <w:r w:rsidRPr="00F13C94">
        <w:rPr>
          <w:rStyle w:val="Voetnootmarkering"/>
          <w:rFonts w:asciiTheme="minorHAnsi" w:hAnsiTheme="minorHAnsi"/>
          <w:sz w:val="22"/>
          <w:szCs w:val="22"/>
        </w:rPr>
        <w:footnoteReference w:id="27"/>
      </w:r>
      <w:r w:rsidRPr="00F13C94">
        <w:rPr>
          <w:rFonts w:asciiTheme="minorHAnsi" w:hAnsiTheme="minorHAnsi"/>
          <w:sz w:val="22"/>
          <w:szCs w:val="22"/>
          <w:lang w:val="nl-NL"/>
        </w:rPr>
        <w:t xml:space="preserve"> </w:t>
      </w:r>
      <w:r>
        <w:rPr>
          <w:rFonts w:asciiTheme="minorHAnsi" w:hAnsiTheme="minorHAnsi"/>
          <w:sz w:val="22"/>
          <w:szCs w:val="22"/>
          <w:lang w:val="nl-NL"/>
        </w:rPr>
        <w:t xml:space="preserve">blijkt dat </w:t>
      </w:r>
      <w:r w:rsidRPr="00F13C94">
        <w:rPr>
          <w:rFonts w:asciiTheme="minorHAnsi" w:hAnsiTheme="minorHAnsi"/>
          <w:sz w:val="22"/>
          <w:szCs w:val="22"/>
          <w:lang w:val="nl-NL"/>
        </w:rPr>
        <w:t>onder specifieke omstandigheden zelfs een schip een bedrijfsinrichting kan inhouden.</w:t>
      </w:r>
      <w:r>
        <w:rPr>
          <w:rFonts w:asciiTheme="minorHAnsi" w:hAnsiTheme="minorHAnsi"/>
          <w:sz w:val="22"/>
          <w:szCs w:val="22"/>
          <w:lang w:val="nl-NL"/>
        </w:rPr>
        <w:t xml:space="preserve"> </w:t>
      </w:r>
      <w:r w:rsidRPr="00F13C94">
        <w:rPr>
          <w:rFonts w:asciiTheme="minorHAnsi" w:hAnsiTheme="minorHAnsi"/>
          <w:sz w:val="22"/>
          <w:szCs w:val="22"/>
          <w:lang w:val="nl-NL"/>
        </w:rPr>
        <w:t>Het is niet van belang dat er een formeel juridisch recht tot gebruik bestaat. Ook in het geval van feitelijk gebruik, of zelfs illegaal gebruik, kan er volgens het OESO verdrag een vaste inrichting ontstaan.</w:t>
      </w:r>
      <w:r w:rsidRPr="00F13C94">
        <w:rPr>
          <w:rStyle w:val="Voetnootmarkering"/>
          <w:rFonts w:asciiTheme="minorHAnsi" w:hAnsiTheme="minorHAnsi"/>
          <w:sz w:val="22"/>
          <w:szCs w:val="22"/>
        </w:rPr>
        <w:footnoteReference w:id="28"/>
      </w:r>
      <w:r w:rsidRPr="00F13C94">
        <w:rPr>
          <w:rFonts w:asciiTheme="minorHAnsi" w:hAnsiTheme="minorHAnsi"/>
          <w:sz w:val="22"/>
          <w:szCs w:val="22"/>
          <w:lang w:val="nl-NL"/>
        </w:rPr>
        <w:t xml:space="preserve"> Met andere woorden</w:t>
      </w:r>
      <w:r>
        <w:rPr>
          <w:rFonts w:asciiTheme="minorHAnsi" w:hAnsiTheme="minorHAnsi"/>
          <w:sz w:val="22"/>
          <w:szCs w:val="22"/>
          <w:lang w:val="nl-NL"/>
        </w:rPr>
        <w:t>:</w:t>
      </w:r>
      <w:r w:rsidRPr="00F13C94">
        <w:rPr>
          <w:rFonts w:asciiTheme="minorHAnsi" w:hAnsiTheme="minorHAnsi"/>
          <w:sz w:val="22"/>
          <w:szCs w:val="22"/>
          <w:lang w:val="nl-NL"/>
        </w:rPr>
        <w:t xml:space="preserve"> de grond waarop de beschikkingsmacht berust is niet van belang. Onbelangrijk is of de activiteiten welke worden ontplooid in de bedrijfsinrichting bijdragen aan de winst van de onderneming. Echter een leeg pand voldoet in Nederland niet aan de ‘place of business’ test. In</w:t>
      </w:r>
      <w:r>
        <w:rPr>
          <w:rFonts w:asciiTheme="minorHAnsi" w:hAnsiTheme="minorHAnsi"/>
          <w:sz w:val="22"/>
          <w:szCs w:val="22"/>
          <w:lang w:val="nl-NL"/>
        </w:rPr>
        <w:t xml:space="preserve"> het arrest van de Hoge Raad dd.</w:t>
      </w:r>
      <w:r w:rsidRPr="00F13C94">
        <w:rPr>
          <w:rFonts w:asciiTheme="minorHAnsi" w:hAnsiTheme="minorHAnsi"/>
          <w:sz w:val="22"/>
          <w:szCs w:val="22"/>
          <w:lang w:val="nl-NL"/>
        </w:rPr>
        <w:t xml:space="preserve"> 15 juni 1955</w:t>
      </w:r>
      <w:r w:rsidRPr="00F13C94">
        <w:rPr>
          <w:rStyle w:val="Voetnootmarkering"/>
          <w:rFonts w:asciiTheme="minorHAnsi" w:hAnsiTheme="minorHAnsi"/>
          <w:sz w:val="22"/>
          <w:szCs w:val="22"/>
        </w:rPr>
        <w:footnoteReference w:id="29"/>
      </w:r>
      <w:r>
        <w:rPr>
          <w:rFonts w:asciiTheme="minorHAnsi" w:hAnsiTheme="minorHAnsi"/>
          <w:sz w:val="22"/>
          <w:szCs w:val="22"/>
          <w:lang w:val="nl-NL"/>
        </w:rPr>
        <w:t xml:space="preserve"> heeft hij </w:t>
      </w:r>
      <w:r w:rsidRPr="00F13C94">
        <w:rPr>
          <w:rFonts w:asciiTheme="minorHAnsi" w:hAnsiTheme="minorHAnsi"/>
          <w:sz w:val="22"/>
          <w:szCs w:val="22"/>
          <w:lang w:val="nl-NL"/>
        </w:rPr>
        <w:t>beslist dat een bedrijfsinrichting ingericht moet zijn voor be</w:t>
      </w:r>
      <w:r>
        <w:rPr>
          <w:rFonts w:asciiTheme="minorHAnsi" w:hAnsiTheme="minorHAnsi"/>
          <w:sz w:val="22"/>
          <w:szCs w:val="22"/>
          <w:lang w:val="nl-NL"/>
        </w:rPr>
        <w:t>drijfsuitoefening. In casu</w:t>
      </w:r>
      <w:r w:rsidRPr="00F13C94">
        <w:rPr>
          <w:rFonts w:asciiTheme="minorHAnsi" w:hAnsiTheme="minorHAnsi"/>
          <w:sz w:val="22"/>
          <w:szCs w:val="22"/>
          <w:lang w:val="nl-NL"/>
        </w:rPr>
        <w:t xml:space="preserve"> verkocht een belastingplichtige kunstogen, waarvoor hij een maand per jaar in Nederland verbleef en afspraken maakte in verschillende gemeenten, soms in een kliniek, soms in een hotel. Aldaar konden de cliënten hem bezoeken en de ogen kregen de juiste kleur en pasvorm. Er was echter geen sprake van bedrijfsinrichting, omdat </w:t>
      </w:r>
      <w:r w:rsidRPr="00F13C94">
        <w:rPr>
          <w:rFonts w:asciiTheme="minorHAnsi" w:hAnsiTheme="minorHAnsi"/>
          <w:i/>
          <w:sz w:val="22"/>
          <w:szCs w:val="22"/>
          <w:lang w:val="nl-NL"/>
        </w:rPr>
        <w:t xml:space="preserve">‘ datgene met behulp waarvan de bedrijfsuitoefening geschiedt, niet op enigerlei wijze voor dat bedrijf is ingericht’. </w:t>
      </w:r>
      <w:r w:rsidRPr="00F13C94">
        <w:rPr>
          <w:rFonts w:asciiTheme="minorHAnsi" w:hAnsiTheme="minorHAnsi"/>
          <w:sz w:val="22"/>
          <w:szCs w:val="22"/>
          <w:lang w:val="nl-NL"/>
        </w:rPr>
        <w:t xml:space="preserve">In het </w:t>
      </w:r>
      <w:r w:rsidR="000D59D4">
        <w:rPr>
          <w:rFonts w:asciiTheme="minorHAnsi" w:hAnsiTheme="minorHAnsi"/>
          <w:sz w:val="22"/>
          <w:szCs w:val="22"/>
          <w:lang w:val="nl-NL"/>
        </w:rPr>
        <w:t>OESO-commentaar</w:t>
      </w:r>
      <w:r w:rsidRPr="00F13C94">
        <w:rPr>
          <w:rFonts w:asciiTheme="minorHAnsi" w:hAnsiTheme="minorHAnsi"/>
          <w:sz w:val="22"/>
          <w:szCs w:val="22"/>
          <w:lang w:val="nl-NL"/>
        </w:rPr>
        <w:t xml:space="preserve"> is deze situatie echter niet behandeld.</w:t>
      </w:r>
    </w:p>
    <w:p w:rsidR="001A79ED" w:rsidRDefault="001A79ED" w:rsidP="0058787A">
      <w:pPr>
        <w:spacing w:line="360" w:lineRule="auto"/>
        <w:jc w:val="both"/>
        <w:rPr>
          <w:rFonts w:asciiTheme="minorHAnsi" w:hAnsiTheme="minorHAnsi"/>
          <w:sz w:val="22"/>
          <w:szCs w:val="22"/>
          <w:lang w:val="nl-NL"/>
        </w:rPr>
      </w:pPr>
    </w:p>
    <w:p w:rsidR="001A79ED" w:rsidRPr="00F13C94" w:rsidRDefault="001A79ED" w:rsidP="001A79ED">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Een kamer in de privé woning van een werknemer kan onder bepaalde omstandigheden kwalificeren als een bedrijfsinrichting. In onder meer Australië, Denemarken en Canada wordt het verdrag op die manier uitgelegd dat er hier sprake kan zijn van een vaste inrichting.</w:t>
      </w:r>
      <w:r w:rsidRPr="00F13C94">
        <w:rPr>
          <w:rStyle w:val="Voetnootmarkering"/>
          <w:rFonts w:asciiTheme="minorHAnsi" w:hAnsiTheme="minorHAnsi"/>
          <w:sz w:val="22"/>
          <w:szCs w:val="22"/>
        </w:rPr>
        <w:footnoteReference w:id="30"/>
      </w:r>
      <w:r w:rsidRPr="00F13C94">
        <w:rPr>
          <w:rFonts w:asciiTheme="minorHAnsi" w:hAnsiTheme="minorHAnsi"/>
          <w:sz w:val="22"/>
          <w:szCs w:val="22"/>
          <w:lang w:val="nl-NL"/>
        </w:rPr>
        <w:t xml:space="preserve"> De minimale eisen zijn hierbij dat de werkgever dient te beschikken over een sleutel van de woning of duidelijk is dat de onderneming in het pand gevestigd is. In de Nederlandse jurisprudentie heeft de Hoge Raad tot op heden echter beslist dat een kantoor niet als vaste inrichting kwalificeert. </w:t>
      </w:r>
      <w:r w:rsidR="00632448">
        <w:rPr>
          <w:rFonts w:asciiTheme="minorHAnsi" w:hAnsiTheme="minorHAnsi"/>
          <w:sz w:val="22"/>
          <w:szCs w:val="22"/>
          <w:lang w:val="nl-NL"/>
        </w:rPr>
        <w:t>De</w:t>
      </w:r>
      <w:r w:rsidRPr="00F13C94">
        <w:rPr>
          <w:rFonts w:asciiTheme="minorHAnsi" w:hAnsiTheme="minorHAnsi"/>
          <w:sz w:val="22"/>
          <w:szCs w:val="22"/>
          <w:lang w:val="nl-NL"/>
        </w:rPr>
        <w:t xml:space="preserve"> H</w:t>
      </w:r>
      <w:r w:rsidR="008B0F46">
        <w:rPr>
          <w:rFonts w:asciiTheme="minorHAnsi" w:hAnsiTheme="minorHAnsi"/>
          <w:sz w:val="22"/>
          <w:szCs w:val="22"/>
          <w:lang w:val="nl-NL"/>
        </w:rPr>
        <w:t xml:space="preserve">oge </w:t>
      </w:r>
      <w:r w:rsidRPr="00F13C94">
        <w:rPr>
          <w:rFonts w:asciiTheme="minorHAnsi" w:hAnsiTheme="minorHAnsi"/>
          <w:sz w:val="22"/>
          <w:szCs w:val="22"/>
          <w:lang w:val="nl-NL"/>
        </w:rPr>
        <w:t>R</w:t>
      </w:r>
      <w:r w:rsidR="008B0F46">
        <w:rPr>
          <w:rFonts w:asciiTheme="minorHAnsi" w:hAnsiTheme="minorHAnsi"/>
          <w:sz w:val="22"/>
          <w:szCs w:val="22"/>
          <w:lang w:val="nl-NL"/>
        </w:rPr>
        <w:t>aad heeft op</w:t>
      </w:r>
      <w:r w:rsidRPr="00F13C94">
        <w:rPr>
          <w:rFonts w:asciiTheme="minorHAnsi" w:hAnsiTheme="minorHAnsi"/>
          <w:sz w:val="22"/>
          <w:szCs w:val="22"/>
          <w:lang w:val="nl-NL"/>
        </w:rPr>
        <w:t xml:space="preserve"> 13 maart 1957</w:t>
      </w:r>
      <w:r w:rsidRPr="00F13C94">
        <w:rPr>
          <w:rStyle w:val="Voetnootmarkering"/>
          <w:rFonts w:asciiTheme="minorHAnsi" w:hAnsiTheme="minorHAnsi"/>
          <w:sz w:val="22"/>
          <w:szCs w:val="22"/>
        </w:rPr>
        <w:footnoteReference w:id="31"/>
      </w:r>
      <w:r w:rsidR="00113844">
        <w:rPr>
          <w:rFonts w:asciiTheme="minorHAnsi" w:hAnsiTheme="minorHAnsi"/>
          <w:sz w:val="22"/>
          <w:szCs w:val="22"/>
          <w:lang w:val="nl-NL"/>
        </w:rPr>
        <w:t xml:space="preserve"> een arrest gewezen voor de l</w:t>
      </w:r>
      <w:r w:rsidRPr="00F13C94">
        <w:rPr>
          <w:rFonts w:asciiTheme="minorHAnsi" w:hAnsiTheme="minorHAnsi"/>
          <w:sz w:val="22"/>
          <w:szCs w:val="22"/>
          <w:lang w:val="nl-NL"/>
        </w:rPr>
        <w:t xml:space="preserve">oonbelasting dat het huis van een Nederlandse werknemer van een in Engeland gevestigde onderneming niet als vaste inrichting kwalificeerde. Het dictum bevatte dezelfde redenering als in het </w:t>
      </w:r>
      <w:r w:rsidR="000D59D4">
        <w:rPr>
          <w:rFonts w:asciiTheme="minorHAnsi" w:hAnsiTheme="minorHAnsi"/>
          <w:sz w:val="22"/>
          <w:szCs w:val="22"/>
          <w:lang w:val="nl-NL"/>
        </w:rPr>
        <w:t>OESO-commentaar</w:t>
      </w:r>
      <w:r w:rsidRPr="00F13C94">
        <w:rPr>
          <w:rFonts w:asciiTheme="minorHAnsi" w:hAnsiTheme="minorHAnsi"/>
          <w:sz w:val="22"/>
          <w:szCs w:val="22"/>
          <w:lang w:val="nl-NL"/>
        </w:rPr>
        <w:t xml:space="preserve">. Doorslaggevend was dat de </w:t>
      </w:r>
      <w:r w:rsidRPr="00F13C94">
        <w:rPr>
          <w:rFonts w:asciiTheme="minorHAnsi" w:hAnsiTheme="minorHAnsi"/>
          <w:sz w:val="22"/>
          <w:szCs w:val="22"/>
          <w:lang w:val="nl-NL"/>
        </w:rPr>
        <w:lastRenderedPageBreak/>
        <w:t>w</w:t>
      </w:r>
      <w:r w:rsidR="008B0F46">
        <w:rPr>
          <w:rFonts w:asciiTheme="minorHAnsi" w:hAnsiTheme="minorHAnsi"/>
          <w:sz w:val="22"/>
          <w:szCs w:val="22"/>
          <w:lang w:val="nl-NL"/>
        </w:rPr>
        <w:t>erknemer zelf de kamer betaalde</w:t>
      </w:r>
      <w:r w:rsidRPr="00F13C94">
        <w:rPr>
          <w:rFonts w:asciiTheme="minorHAnsi" w:hAnsiTheme="minorHAnsi"/>
          <w:sz w:val="22"/>
          <w:szCs w:val="22"/>
          <w:lang w:val="nl-NL"/>
        </w:rPr>
        <w:t xml:space="preserve"> en dat de werkgever geen beschikking had over</w:t>
      </w:r>
      <w:r w:rsidR="008B0F46">
        <w:rPr>
          <w:rFonts w:asciiTheme="minorHAnsi" w:hAnsiTheme="minorHAnsi"/>
          <w:sz w:val="22"/>
          <w:szCs w:val="22"/>
          <w:lang w:val="nl-NL"/>
        </w:rPr>
        <w:t xml:space="preserve"> de</w:t>
      </w:r>
      <w:r w:rsidRPr="00F13C94">
        <w:rPr>
          <w:rFonts w:asciiTheme="minorHAnsi" w:hAnsiTheme="minorHAnsi"/>
          <w:sz w:val="22"/>
          <w:szCs w:val="22"/>
          <w:lang w:val="nl-NL"/>
        </w:rPr>
        <w:t xml:space="preserve"> desbetreffende kamer.</w:t>
      </w:r>
    </w:p>
    <w:p w:rsidR="001A79ED" w:rsidRPr="00F13C94" w:rsidRDefault="001A79ED" w:rsidP="0058787A">
      <w:pPr>
        <w:spacing w:line="360" w:lineRule="auto"/>
        <w:jc w:val="both"/>
        <w:rPr>
          <w:rFonts w:asciiTheme="minorHAnsi" w:hAnsiTheme="minorHAnsi"/>
          <w:sz w:val="22"/>
          <w:szCs w:val="22"/>
          <w:lang w:val="nl-NL"/>
        </w:rPr>
      </w:pPr>
    </w:p>
    <w:p w:rsidR="0058787A" w:rsidRPr="00F13C94" w:rsidRDefault="0058787A" w:rsidP="0058787A">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 xml:space="preserve">Uit artikel 5, lid 2, onderdeel f </w:t>
      </w:r>
      <w:r w:rsidR="00D12905">
        <w:rPr>
          <w:rFonts w:asciiTheme="minorHAnsi" w:hAnsiTheme="minorHAnsi"/>
          <w:sz w:val="22"/>
          <w:szCs w:val="22"/>
          <w:lang w:val="nl-NL"/>
        </w:rPr>
        <w:t>OESO-modelverdrag</w:t>
      </w:r>
      <w:r w:rsidRPr="00F13C94">
        <w:rPr>
          <w:rFonts w:asciiTheme="minorHAnsi" w:hAnsiTheme="minorHAnsi"/>
          <w:sz w:val="22"/>
          <w:szCs w:val="22"/>
          <w:lang w:val="nl-NL"/>
        </w:rPr>
        <w:t xml:space="preserve"> blijkt dat het</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winnen van grondstoffen een vaste inrichting kan opleveren. Er bestaat</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tussen de lidstaten echter geen consensus of exploratie ook een vaste inrichting kan laten ontstaan.</w:t>
      </w:r>
      <w:r w:rsidRPr="00F13C94">
        <w:rPr>
          <w:rStyle w:val="Voetnootmarkering"/>
          <w:rFonts w:asciiTheme="minorHAnsi" w:hAnsiTheme="minorHAnsi"/>
          <w:sz w:val="22"/>
          <w:szCs w:val="22"/>
          <w:lang w:val="nl-NL"/>
        </w:rPr>
        <w:t xml:space="preserve"> </w:t>
      </w:r>
      <w:r w:rsidRPr="00F13C94">
        <w:rPr>
          <w:rFonts w:asciiTheme="minorHAnsi" w:hAnsiTheme="minorHAnsi"/>
          <w:sz w:val="22"/>
          <w:szCs w:val="22"/>
          <w:lang w:val="nl-NL"/>
        </w:rPr>
        <w:t xml:space="preserve">In paragraaf 15 van het </w:t>
      </w:r>
      <w:r w:rsidR="000D59D4">
        <w:rPr>
          <w:rFonts w:asciiTheme="minorHAnsi" w:hAnsiTheme="minorHAnsi"/>
          <w:sz w:val="22"/>
          <w:szCs w:val="22"/>
          <w:lang w:val="nl-NL"/>
        </w:rPr>
        <w:t>OESO-commentaar</w:t>
      </w:r>
      <w:r w:rsidRPr="00F13C94">
        <w:rPr>
          <w:rFonts w:asciiTheme="minorHAnsi" w:hAnsiTheme="minorHAnsi"/>
          <w:sz w:val="22"/>
          <w:szCs w:val="22"/>
          <w:lang w:val="nl-NL"/>
        </w:rPr>
        <w:t xml:space="preserve"> wordt aan landen de vrijheid gegeven om deze bepaling in verdragen zelf in te vullen. In</w:t>
      </w:r>
      <w:r w:rsidR="00632448">
        <w:rPr>
          <w:rFonts w:asciiTheme="minorHAnsi" w:hAnsiTheme="minorHAnsi"/>
          <w:sz w:val="22"/>
          <w:szCs w:val="22"/>
          <w:lang w:val="nl-NL"/>
        </w:rPr>
        <w:t xml:space="preserve"> het vonnis van</w:t>
      </w:r>
      <w:r w:rsidRPr="00F13C94">
        <w:rPr>
          <w:rFonts w:asciiTheme="minorHAnsi" w:hAnsiTheme="minorHAnsi"/>
          <w:sz w:val="22"/>
          <w:szCs w:val="22"/>
          <w:lang w:val="nl-NL"/>
        </w:rPr>
        <w:t xml:space="preserve"> Hof ‘s- Gravenhage</w:t>
      </w:r>
      <w:r w:rsidR="00632448">
        <w:rPr>
          <w:rFonts w:asciiTheme="minorHAnsi" w:hAnsiTheme="minorHAnsi"/>
          <w:sz w:val="22"/>
          <w:szCs w:val="22"/>
          <w:lang w:val="nl-NL"/>
        </w:rPr>
        <w:t xml:space="preserve"> dd</w:t>
      </w:r>
      <w:r w:rsidRPr="00F13C94">
        <w:rPr>
          <w:rFonts w:asciiTheme="minorHAnsi" w:hAnsiTheme="minorHAnsi"/>
          <w:sz w:val="22"/>
          <w:szCs w:val="22"/>
          <w:lang w:val="nl-NL"/>
        </w:rPr>
        <w:t xml:space="preserve"> 10 september 1990</w:t>
      </w:r>
      <w:r w:rsidRPr="00F13C94">
        <w:rPr>
          <w:rStyle w:val="Voetnootmarkering"/>
          <w:rFonts w:asciiTheme="minorHAnsi" w:hAnsiTheme="minorHAnsi"/>
          <w:sz w:val="22"/>
          <w:szCs w:val="22"/>
        </w:rPr>
        <w:footnoteReference w:id="32"/>
      </w:r>
      <w:r w:rsidRPr="00F13C94">
        <w:rPr>
          <w:rFonts w:asciiTheme="minorHAnsi" w:hAnsiTheme="minorHAnsi"/>
          <w:sz w:val="22"/>
          <w:szCs w:val="22"/>
          <w:lang w:val="nl-NL"/>
        </w:rPr>
        <w:t xml:space="preserve"> werd voor het verdrag tu</w:t>
      </w:r>
      <w:r w:rsidR="00632448">
        <w:rPr>
          <w:rFonts w:asciiTheme="minorHAnsi" w:hAnsiTheme="minorHAnsi"/>
          <w:sz w:val="22"/>
          <w:szCs w:val="22"/>
          <w:lang w:val="nl-NL"/>
        </w:rPr>
        <w:t>ssen Nederland en het Verenigd K</w:t>
      </w:r>
      <w:r w:rsidRPr="00F13C94">
        <w:rPr>
          <w:rFonts w:asciiTheme="minorHAnsi" w:hAnsiTheme="minorHAnsi"/>
          <w:sz w:val="22"/>
          <w:szCs w:val="22"/>
          <w:lang w:val="nl-NL"/>
        </w:rPr>
        <w:t>oninkrijk geoordeeld dat exploratieactiviteiten door een boorplatform niet kwalificeren als een va</w:t>
      </w:r>
      <w:r w:rsidR="00632448">
        <w:rPr>
          <w:rFonts w:asciiTheme="minorHAnsi" w:hAnsiTheme="minorHAnsi"/>
          <w:sz w:val="22"/>
          <w:szCs w:val="22"/>
          <w:lang w:val="nl-NL"/>
        </w:rPr>
        <w:t>ste inrichting. Het platform werd</w:t>
      </w:r>
      <w:r w:rsidRPr="00F13C94">
        <w:rPr>
          <w:rFonts w:asciiTheme="minorHAnsi" w:hAnsiTheme="minorHAnsi"/>
          <w:sz w:val="22"/>
          <w:szCs w:val="22"/>
          <w:lang w:val="nl-NL"/>
        </w:rPr>
        <w:t xml:space="preserve"> niet beschouwd als een plaats waar natuurlijke rijkdommen werden gewonnen.</w:t>
      </w:r>
    </w:p>
    <w:p w:rsidR="0058787A" w:rsidRPr="001A79ED" w:rsidRDefault="0058787A" w:rsidP="007928A5">
      <w:pPr>
        <w:pStyle w:val="Kop3"/>
        <w:spacing w:line="360" w:lineRule="auto"/>
        <w:rPr>
          <w:rFonts w:asciiTheme="minorHAnsi" w:hAnsiTheme="minorHAnsi"/>
          <w:b w:val="0"/>
          <w:color w:val="auto"/>
          <w:sz w:val="22"/>
          <w:szCs w:val="22"/>
          <w:u w:val="single"/>
          <w:lang w:val="nl-NL"/>
        </w:rPr>
      </w:pPr>
      <w:bookmarkStart w:id="20" w:name="_Toc300176196"/>
      <w:r w:rsidRPr="001A79ED">
        <w:rPr>
          <w:rFonts w:asciiTheme="minorHAnsi" w:hAnsiTheme="minorHAnsi"/>
          <w:b w:val="0"/>
          <w:color w:val="auto"/>
          <w:sz w:val="22"/>
          <w:szCs w:val="22"/>
          <w:u w:val="single"/>
          <w:lang w:val="nl-NL"/>
        </w:rPr>
        <w:t>2.3.2</w:t>
      </w:r>
      <w:r w:rsidRPr="001A79ED">
        <w:rPr>
          <w:rFonts w:asciiTheme="minorHAnsi" w:hAnsiTheme="minorHAnsi"/>
          <w:b w:val="0"/>
          <w:color w:val="auto"/>
          <w:sz w:val="22"/>
          <w:szCs w:val="22"/>
          <w:u w:val="single"/>
          <w:lang w:val="nl-NL"/>
        </w:rPr>
        <w:tab/>
        <w:t>Ter beschikking staan aan</w:t>
      </w:r>
      <w:bookmarkEnd w:id="20"/>
      <w:r w:rsidRPr="001A79ED">
        <w:rPr>
          <w:rFonts w:asciiTheme="minorHAnsi" w:hAnsiTheme="minorHAnsi"/>
          <w:b w:val="0"/>
          <w:color w:val="auto"/>
          <w:sz w:val="22"/>
          <w:szCs w:val="22"/>
          <w:u w:val="single"/>
          <w:lang w:val="nl-NL"/>
        </w:rPr>
        <w:t xml:space="preserve"> </w:t>
      </w:r>
    </w:p>
    <w:p w:rsidR="0058787A" w:rsidRPr="00F13C94" w:rsidRDefault="00632448" w:rsidP="0058787A">
      <w:pPr>
        <w:spacing w:line="360" w:lineRule="auto"/>
        <w:jc w:val="both"/>
        <w:rPr>
          <w:rFonts w:asciiTheme="minorHAnsi" w:hAnsiTheme="minorHAnsi"/>
          <w:sz w:val="22"/>
          <w:szCs w:val="22"/>
          <w:lang w:val="nl-NL"/>
        </w:rPr>
      </w:pPr>
      <w:r>
        <w:rPr>
          <w:rFonts w:asciiTheme="minorHAnsi" w:hAnsiTheme="minorHAnsi"/>
          <w:sz w:val="22"/>
          <w:szCs w:val="22"/>
          <w:lang w:val="nl-NL"/>
        </w:rPr>
        <w:t xml:space="preserve">De voorwaarde een kantoor ter beschikking staat aan de vaste inrichting wordt vervuld als een onderneming </w:t>
      </w:r>
      <w:r w:rsidRPr="00F13C94">
        <w:rPr>
          <w:rFonts w:asciiTheme="minorHAnsi" w:hAnsiTheme="minorHAnsi"/>
          <w:sz w:val="22"/>
          <w:szCs w:val="22"/>
          <w:lang w:val="nl-NL"/>
        </w:rPr>
        <w:t>vrij over de plaats kan beschikken om zijn onderneming uit te voeren.</w:t>
      </w:r>
      <w:r w:rsidRPr="00F13C94">
        <w:rPr>
          <w:rStyle w:val="Voetnootmarkering"/>
          <w:rFonts w:asciiTheme="minorHAnsi" w:hAnsiTheme="minorHAnsi"/>
          <w:sz w:val="22"/>
          <w:szCs w:val="22"/>
        </w:rPr>
        <w:footnoteReference w:id="33"/>
      </w:r>
      <w:r>
        <w:rPr>
          <w:rFonts w:asciiTheme="minorHAnsi" w:hAnsiTheme="minorHAnsi"/>
          <w:sz w:val="22"/>
          <w:szCs w:val="22"/>
          <w:lang w:val="nl-NL"/>
        </w:rPr>
        <w:t xml:space="preserve"> </w:t>
      </w:r>
      <w:r w:rsidR="0058787A" w:rsidRPr="00F13C94">
        <w:rPr>
          <w:rFonts w:asciiTheme="minorHAnsi" w:hAnsiTheme="minorHAnsi"/>
          <w:sz w:val="22"/>
          <w:szCs w:val="22"/>
          <w:lang w:val="nl-NL"/>
        </w:rPr>
        <w:t>De aanwezigheid van personeel is onvoldoende om aan te nemen dat een bedrijfsinrichting ook daadwerkelijk ter beschikking staat aan de onderneming. Indien werknemers van een onderneming een pand gebruiken,</w:t>
      </w:r>
      <w:r>
        <w:rPr>
          <w:rFonts w:asciiTheme="minorHAnsi" w:hAnsiTheme="minorHAnsi"/>
          <w:sz w:val="22"/>
          <w:szCs w:val="22"/>
          <w:lang w:val="nl-NL"/>
        </w:rPr>
        <w:t xml:space="preserve"> </w:t>
      </w:r>
      <w:r w:rsidR="0058787A" w:rsidRPr="00F13C94">
        <w:rPr>
          <w:rFonts w:asciiTheme="minorHAnsi" w:hAnsiTheme="minorHAnsi"/>
          <w:sz w:val="22"/>
          <w:szCs w:val="22"/>
          <w:lang w:val="nl-NL"/>
        </w:rPr>
        <w:t>hoeft dat pand ze niet ter beschikking te staan. De aard van de activiteit speelt hier een belangrijke rol. In</w:t>
      </w:r>
      <w:r w:rsidR="008B0F46">
        <w:rPr>
          <w:rFonts w:asciiTheme="minorHAnsi" w:hAnsiTheme="minorHAnsi"/>
          <w:sz w:val="22"/>
          <w:szCs w:val="22"/>
          <w:lang w:val="nl-NL"/>
        </w:rPr>
        <w:t xml:space="preserve"> </w:t>
      </w:r>
      <w:r w:rsidR="0058787A" w:rsidRPr="00F13C94">
        <w:rPr>
          <w:rFonts w:asciiTheme="minorHAnsi" w:hAnsiTheme="minorHAnsi"/>
          <w:sz w:val="22"/>
          <w:szCs w:val="22"/>
          <w:lang w:val="nl-NL"/>
        </w:rPr>
        <w:t>het</w:t>
      </w:r>
      <w:r w:rsidR="008B0F46">
        <w:rPr>
          <w:rFonts w:asciiTheme="minorHAnsi" w:hAnsiTheme="minorHAnsi"/>
          <w:sz w:val="22"/>
          <w:szCs w:val="22"/>
          <w:lang w:val="nl-NL"/>
        </w:rPr>
        <w:t xml:space="preserve"> </w:t>
      </w:r>
      <w:r w:rsidR="000D59D4">
        <w:rPr>
          <w:rFonts w:asciiTheme="minorHAnsi" w:hAnsiTheme="minorHAnsi"/>
          <w:sz w:val="22"/>
          <w:szCs w:val="22"/>
          <w:lang w:val="nl-NL"/>
        </w:rPr>
        <w:t>OESO-commentaar</w:t>
      </w:r>
      <w:r w:rsidR="0058787A" w:rsidRPr="00F13C94">
        <w:rPr>
          <w:rFonts w:asciiTheme="minorHAnsi" w:hAnsiTheme="minorHAnsi"/>
          <w:sz w:val="22"/>
          <w:szCs w:val="22"/>
          <w:lang w:val="nl-NL"/>
        </w:rPr>
        <w:t xml:space="preserve"> wordt een aantal voorbeelden gegeven. Zo zullen een verkoper, die regelmatig het kantoor van een klant bezoekt, of een transportbedrijf dat iedere dag goederen aflevert bij een distributiecentrum niet aan de ‘place of business’ test voldoen. De activa staan immers niet ter beschikking aan de verkoper en transportonderneming. Maar</w:t>
      </w:r>
      <w:r w:rsidR="008B0F46">
        <w:rPr>
          <w:rFonts w:asciiTheme="minorHAnsi" w:hAnsiTheme="minorHAnsi"/>
          <w:sz w:val="22"/>
          <w:szCs w:val="22"/>
          <w:lang w:val="nl-NL"/>
        </w:rPr>
        <w:t xml:space="preserve"> een schilder die een aantal ja</w:t>
      </w:r>
      <w:r w:rsidR="0058787A" w:rsidRPr="00F13C94">
        <w:rPr>
          <w:rFonts w:asciiTheme="minorHAnsi" w:hAnsiTheme="minorHAnsi"/>
          <w:sz w:val="22"/>
          <w:szCs w:val="22"/>
          <w:lang w:val="nl-NL"/>
        </w:rPr>
        <w:t>r</w:t>
      </w:r>
      <w:r w:rsidR="008B0F46">
        <w:rPr>
          <w:rFonts w:asciiTheme="minorHAnsi" w:hAnsiTheme="minorHAnsi"/>
          <w:sz w:val="22"/>
          <w:szCs w:val="22"/>
          <w:lang w:val="nl-NL"/>
        </w:rPr>
        <w:t>en</w:t>
      </w:r>
      <w:r w:rsidR="0058787A" w:rsidRPr="00F13C94">
        <w:rPr>
          <w:rFonts w:asciiTheme="minorHAnsi" w:hAnsiTheme="minorHAnsi"/>
          <w:sz w:val="22"/>
          <w:szCs w:val="22"/>
          <w:lang w:val="nl-NL"/>
        </w:rPr>
        <w:t xml:space="preserve"> een paar dagen per week een groot kantoorgebouw schildert zal wel aan ‘place of business’ test voldoen.</w:t>
      </w:r>
      <w:r w:rsidR="008B0F46">
        <w:rPr>
          <w:rFonts w:asciiTheme="minorHAnsi" w:hAnsiTheme="minorHAnsi"/>
          <w:sz w:val="22"/>
          <w:szCs w:val="22"/>
          <w:lang w:val="nl-NL"/>
        </w:rPr>
        <w:t xml:space="preserve"> Dit is mijns inziens inconsistent. In de regel bepaalt de schilder zelf niet in welke kleur hij de muren schildert en wanneer ze aan een nieuwe verflaag toe zijn, maar </w:t>
      </w:r>
      <w:r w:rsidR="00CC17BE">
        <w:rPr>
          <w:rFonts w:asciiTheme="minorHAnsi" w:hAnsiTheme="minorHAnsi"/>
          <w:sz w:val="22"/>
          <w:szCs w:val="22"/>
          <w:lang w:val="nl-NL"/>
        </w:rPr>
        <w:t xml:space="preserve">ligt die beslissingsbevoegdheid bij de opdrachtgever. De schilder beschikt dan niet vrij over de plaats om zijn onderneming uit te voeren. </w:t>
      </w:r>
      <w:r w:rsidR="00F13C94" w:rsidRPr="00F13C94">
        <w:rPr>
          <w:rFonts w:asciiTheme="minorHAnsi" w:hAnsiTheme="minorHAnsi"/>
          <w:sz w:val="22"/>
          <w:szCs w:val="22"/>
          <w:lang w:val="nl-NL"/>
        </w:rPr>
        <w:t xml:space="preserve"> </w:t>
      </w:r>
      <w:r w:rsidR="0058787A" w:rsidRPr="00F13C94">
        <w:rPr>
          <w:rFonts w:asciiTheme="minorHAnsi" w:hAnsiTheme="minorHAnsi"/>
          <w:sz w:val="22"/>
          <w:szCs w:val="22"/>
          <w:lang w:val="nl-NL"/>
        </w:rPr>
        <w:t>Andersom kan er ook bij het ontbreken van personeel sprake zijn van een vaste inrichting. Deze situatie kan zich voordoen bij bijvoorbeeld gokautomaten, antenne- en satellietontvangers en transformatiehuizen</w:t>
      </w:r>
      <w:r w:rsidR="0058787A" w:rsidRPr="00F13C94">
        <w:rPr>
          <w:rStyle w:val="Voetnootmarkering"/>
          <w:rFonts w:asciiTheme="minorHAnsi" w:hAnsiTheme="minorHAnsi"/>
          <w:sz w:val="22"/>
          <w:szCs w:val="22"/>
        </w:rPr>
        <w:footnoteReference w:id="34"/>
      </w:r>
      <w:r w:rsidR="0058787A" w:rsidRPr="00F13C94">
        <w:rPr>
          <w:rFonts w:asciiTheme="minorHAnsi" w:hAnsiTheme="minorHAnsi"/>
          <w:sz w:val="22"/>
          <w:szCs w:val="22"/>
          <w:lang w:val="nl-NL"/>
        </w:rPr>
        <w:t>.</w:t>
      </w:r>
      <w:r w:rsidR="00F13C94" w:rsidRPr="00F13C94">
        <w:rPr>
          <w:rFonts w:asciiTheme="minorHAnsi" w:hAnsiTheme="minorHAnsi"/>
          <w:sz w:val="22"/>
          <w:szCs w:val="22"/>
          <w:lang w:val="nl-NL"/>
        </w:rPr>
        <w:t xml:space="preserve"> </w:t>
      </w:r>
      <w:r w:rsidR="0058787A" w:rsidRPr="00F13C94">
        <w:rPr>
          <w:rFonts w:asciiTheme="minorHAnsi" w:hAnsiTheme="minorHAnsi"/>
          <w:sz w:val="22"/>
          <w:szCs w:val="22"/>
          <w:lang w:val="nl-NL"/>
        </w:rPr>
        <w:t>Hierbij moet er echter wel sprake zijn van voortdurende activiteiten. Alleen het neerzetten of maken van genoemde installaties leidt nog niet tot een vaste inrichting. Inmiddels is ook geprobeerd om de exploitant van satellieten te belasten door de satelliet als een vaste inri</w:t>
      </w:r>
      <w:r w:rsidR="00CC17BE">
        <w:rPr>
          <w:rFonts w:asciiTheme="minorHAnsi" w:hAnsiTheme="minorHAnsi"/>
          <w:sz w:val="22"/>
          <w:szCs w:val="22"/>
          <w:lang w:val="nl-NL"/>
        </w:rPr>
        <w:t xml:space="preserve">chting te beschouwen. In het in 2010 gewijzigde </w:t>
      </w:r>
      <w:r w:rsidR="000D59D4">
        <w:rPr>
          <w:rFonts w:asciiTheme="minorHAnsi" w:hAnsiTheme="minorHAnsi"/>
          <w:sz w:val="22"/>
          <w:szCs w:val="22"/>
          <w:lang w:val="nl-NL"/>
        </w:rPr>
        <w:t>OESO-commentaar</w:t>
      </w:r>
      <w:r w:rsidR="0058787A" w:rsidRPr="00F13C94">
        <w:rPr>
          <w:rFonts w:asciiTheme="minorHAnsi" w:hAnsiTheme="minorHAnsi"/>
          <w:sz w:val="22"/>
          <w:szCs w:val="22"/>
          <w:lang w:val="nl-NL"/>
        </w:rPr>
        <w:t xml:space="preserve"> </w:t>
      </w:r>
      <w:r w:rsidR="0058787A" w:rsidRPr="00F13C94">
        <w:rPr>
          <w:rFonts w:asciiTheme="minorHAnsi" w:hAnsiTheme="minorHAnsi"/>
          <w:sz w:val="22"/>
          <w:szCs w:val="22"/>
          <w:lang w:val="nl-NL"/>
        </w:rPr>
        <w:lastRenderedPageBreak/>
        <w:t>wordt expliciet geen vaste inrichting verondersteld in het land waar de satelliet boven hangt.</w:t>
      </w:r>
      <w:r w:rsidR="00CC17BE">
        <w:rPr>
          <w:rFonts w:asciiTheme="minorHAnsi" w:hAnsiTheme="minorHAnsi"/>
          <w:sz w:val="22"/>
          <w:szCs w:val="22"/>
          <w:lang w:val="nl-NL"/>
        </w:rPr>
        <w:t xml:space="preserve"> Dit lijkt mij logisch een logische beslissing doordat het verband tussen een de positie van een  satelliet en de grenzen van een land erg ver te zoeken zijn.</w:t>
      </w:r>
    </w:p>
    <w:p w:rsidR="0058787A" w:rsidRPr="00CC17BE" w:rsidRDefault="0058787A" w:rsidP="007928A5">
      <w:pPr>
        <w:pStyle w:val="Kop3"/>
        <w:spacing w:line="360" w:lineRule="auto"/>
        <w:rPr>
          <w:rFonts w:asciiTheme="minorHAnsi" w:hAnsiTheme="minorHAnsi"/>
          <w:b w:val="0"/>
          <w:color w:val="auto"/>
          <w:sz w:val="22"/>
          <w:szCs w:val="22"/>
          <w:u w:val="single"/>
          <w:lang w:val="nl-NL"/>
        </w:rPr>
      </w:pPr>
      <w:bookmarkStart w:id="21" w:name="_Toc300176197"/>
      <w:r w:rsidRPr="00CC17BE">
        <w:rPr>
          <w:rFonts w:asciiTheme="minorHAnsi" w:hAnsiTheme="minorHAnsi"/>
          <w:b w:val="0"/>
          <w:color w:val="auto"/>
          <w:sz w:val="22"/>
          <w:szCs w:val="22"/>
          <w:u w:val="single"/>
          <w:lang w:val="nl-NL"/>
        </w:rPr>
        <w:t>2.3.3</w:t>
      </w:r>
      <w:r w:rsidRPr="00CC17BE">
        <w:rPr>
          <w:rFonts w:asciiTheme="minorHAnsi" w:hAnsiTheme="minorHAnsi"/>
          <w:b w:val="0"/>
          <w:color w:val="auto"/>
          <w:sz w:val="22"/>
          <w:szCs w:val="22"/>
          <w:u w:val="single"/>
          <w:lang w:val="nl-NL"/>
        </w:rPr>
        <w:tab/>
        <w:t>Tussenconclusie</w:t>
      </w:r>
      <w:bookmarkEnd w:id="21"/>
    </w:p>
    <w:p w:rsidR="0058787A" w:rsidRPr="00F13C94" w:rsidRDefault="00CC17BE" w:rsidP="0058787A">
      <w:pPr>
        <w:spacing w:line="360" w:lineRule="auto"/>
        <w:jc w:val="both"/>
        <w:rPr>
          <w:rFonts w:asciiTheme="minorHAnsi" w:hAnsiTheme="minorHAnsi"/>
          <w:sz w:val="22"/>
          <w:szCs w:val="22"/>
          <w:lang w:val="nl-NL"/>
        </w:rPr>
      </w:pPr>
      <w:r>
        <w:rPr>
          <w:rFonts w:asciiTheme="minorHAnsi" w:hAnsiTheme="minorHAnsi"/>
          <w:sz w:val="22"/>
          <w:szCs w:val="22"/>
          <w:lang w:val="nl-NL"/>
        </w:rPr>
        <w:t>Concluderend is</w:t>
      </w:r>
      <w:r w:rsidR="0058787A" w:rsidRPr="00F13C94">
        <w:rPr>
          <w:rFonts w:asciiTheme="minorHAnsi" w:hAnsiTheme="minorHAnsi"/>
          <w:sz w:val="22"/>
          <w:szCs w:val="22"/>
          <w:lang w:val="nl-NL"/>
        </w:rPr>
        <w:t xml:space="preserve"> er pas sprake zijn van een vaste inrichting, indien de activiteiten van de</w:t>
      </w:r>
      <w:r w:rsidR="00F13C94" w:rsidRPr="00F13C94">
        <w:rPr>
          <w:rFonts w:asciiTheme="minorHAnsi" w:hAnsiTheme="minorHAnsi"/>
          <w:sz w:val="22"/>
          <w:szCs w:val="22"/>
          <w:lang w:val="nl-NL"/>
        </w:rPr>
        <w:t xml:space="preserve"> </w:t>
      </w:r>
      <w:r w:rsidR="0058787A" w:rsidRPr="00F13C94">
        <w:rPr>
          <w:rFonts w:asciiTheme="minorHAnsi" w:hAnsiTheme="minorHAnsi"/>
          <w:sz w:val="22"/>
          <w:szCs w:val="22"/>
          <w:lang w:val="nl-NL"/>
        </w:rPr>
        <w:t>vaste inrichting een bepaalde omvang hebben. Deze omvang</w:t>
      </w:r>
      <w:r w:rsidR="00F13C94" w:rsidRPr="00F13C94">
        <w:rPr>
          <w:rFonts w:asciiTheme="minorHAnsi" w:hAnsiTheme="minorHAnsi"/>
          <w:sz w:val="22"/>
          <w:szCs w:val="22"/>
          <w:lang w:val="nl-NL"/>
        </w:rPr>
        <w:t xml:space="preserve"> </w:t>
      </w:r>
      <w:r w:rsidR="0058787A" w:rsidRPr="00F13C94">
        <w:rPr>
          <w:rFonts w:asciiTheme="minorHAnsi" w:hAnsiTheme="minorHAnsi"/>
          <w:sz w:val="22"/>
          <w:szCs w:val="22"/>
          <w:lang w:val="nl-NL"/>
        </w:rPr>
        <w:t>houdt in</w:t>
      </w:r>
      <w:r w:rsidR="00F13C94" w:rsidRPr="00F13C94">
        <w:rPr>
          <w:rFonts w:asciiTheme="minorHAnsi" w:hAnsiTheme="minorHAnsi"/>
          <w:sz w:val="22"/>
          <w:szCs w:val="22"/>
          <w:lang w:val="nl-NL"/>
        </w:rPr>
        <w:t xml:space="preserve"> </w:t>
      </w:r>
      <w:r w:rsidR="0058787A" w:rsidRPr="00F13C94">
        <w:rPr>
          <w:rFonts w:asciiTheme="minorHAnsi" w:hAnsiTheme="minorHAnsi"/>
          <w:sz w:val="22"/>
          <w:szCs w:val="22"/>
          <w:lang w:val="nl-NL"/>
        </w:rPr>
        <w:t>ieder geval in dat er een bedrijfsinrichting in het bronland bestaat, die ter beschikking staat aan de werknemers. Voorbeelden van een bedrijfsinrichting zijn een kantoor</w:t>
      </w:r>
      <w:r>
        <w:rPr>
          <w:rFonts w:asciiTheme="minorHAnsi" w:hAnsiTheme="minorHAnsi"/>
          <w:sz w:val="22"/>
          <w:szCs w:val="22"/>
          <w:lang w:val="nl-NL"/>
        </w:rPr>
        <w:t>pand</w:t>
      </w:r>
      <w:r w:rsidR="0058787A" w:rsidRPr="00F13C94">
        <w:rPr>
          <w:rFonts w:asciiTheme="minorHAnsi" w:hAnsiTheme="minorHAnsi"/>
          <w:sz w:val="22"/>
          <w:szCs w:val="22"/>
          <w:lang w:val="nl-NL"/>
        </w:rPr>
        <w:t xml:space="preserve">, een fabriek of een werkplaats. </w:t>
      </w:r>
      <w:r>
        <w:rPr>
          <w:rFonts w:asciiTheme="minorHAnsi" w:hAnsiTheme="minorHAnsi"/>
          <w:sz w:val="22"/>
          <w:szCs w:val="22"/>
          <w:lang w:val="nl-NL"/>
        </w:rPr>
        <w:t xml:space="preserve">Deze term </w:t>
      </w:r>
      <w:r w:rsidR="0058787A" w:rsidRPr="00F13C94">
        <w:rPr>
          <w:rFonts w:asciiTheme="minorHAnsi" w:hAnsiTheme="minorHAnsi"/>
          <w:sz w:val="22"/>
          <w:szCs w:val="22"/>
          <w:lang w:val="nl-NL"/>
        </w:rPr>
        <w:t>dient breed te worden uitgelegd, zodat ook een schip een bedrijfsinrichting inhoudt. De</w:t>
      </w:r>
      <w:r>
        <w:rPr>
          <w:rFonts w:asciiTheme="minorHAnsi" w:hAnsiTheme="minorHAnsi"/>
          <w:sz w:val="22"/>
          <w:szCs w:val="22"/>
          <w:lang w:val="nl-NL"/>
        </w:rPr>
        <w:t xml:space="preserve"> bedrijfsinrichting dient wel op</w:t>
      </w:r>
      <w:r w:rsidR="0058787A" w:rsidRPr="00F13C94">
        <w:rPr>
          <w:rFonts w:asciiTheme="minorHAnsi" w:hAnsiTheme="minorHAnsi"/>
          <w:sz w:val="22"/>
          <w:szCs w:val="22"/>
          <w:lang w:val="nl-NL"/>
        </w:rPr>
        <w:t xml:space="preserve"> enigerlei wijze ingericht te zijn om de activiteiten van de vaste inrichting ui</w:t>
      </w:r>
      <w:r>
        <w:rPr>
          <w:rFonts w:asciiTheme="minorHAnsi" w:hAnsiTheme="minorHAnsi"/>
          <w:sz w:val="22"/>
          <w:szCs w:val="22"/>
          <w:lang w:val="nl-NL"/>
        </w:rPr>
        <w:t>t</w:t>
      </w:r>
      <w:r w:rsidR="0058787A" w:rsidRPr="00F13C94">
        <w:rPr>
          <w:rFonts w:asciiTheme="minorHAnsi" w:hAnsiTheme="minorHAnsi"/>
          <w:sz w:val="22"/>
          <w:szCs w:val="22"/>
          <w:lang w:val="nl-NL"/>
        </w:rPr>
        <w:t xml:space="preserve"> te voeren.</w:t>
      </w:r>
      <w:r w:rsidR="00F13C94" w:rsidRPr="00F13C94">
        <w:rPr>
          <w:rFonts w:asciiTheme="minorHAnsi" w:hAnsiTheme="minorHAnsi"/>
          <w:sz w:val="22"/>
          <w:szCs w:val="22"/>
          <w:lang w:val="nl-NL"/>
        </w:rPr>
        <w:t xml:space="preserve"> </w:t>
      </w:r>
      <w:r w:rsidR="0058787A" w:rsidRPr="00F13C94">
        <w:rPr>
          <w:rFonts w:asciiTheme="minorHAnsi" w:hAnsiTheme="minorHAnsi"/>
          <w:sz w:val="22"/>
          <w:szCs w:val="22"/>
          <w:lang w:val="nl-NL"/>
        </w:rPr>
        <w:t>Een bedrijfsinrichting staat de werknemers ter beschikking wanneer zij er vrij over kunnen beschikken. Een fabriek waar een leveranciersbedrijf goederen aflevert, staat niet aan de chauffeurs ter beschikking en kwalificeert dus niet als een bedrijfsinrichting voor de vaste inrichting.</w:t>
      </w:r>
    </w:p>
    <w:p w:rsidR="0058787A" w:rsidRPr="00F13C94" w:rsidRDefault="0058787A" w:rsidP="001E1F25">
      <w:pPr>
        <w:pStyle w:val="Kop2"/>
        <w:spacing w:line="360" w:lineRule="auto"/>
        <w:rPr>
          <w:rFonts w:asciiTheme="minorHAnsi" w:hAnsiTheme="minorHAnsi" w:cs="Times New Roman"/>
          <w:color w:val="auto"/>
          <w:sz w:val="22"/>
          <w:szCs w:val="22"/>
          <w:lang w:val="nl-NL"/>
        </w:rPr>
      </w:pPr>
      <w:bookmarkStart w:id="22" w:name="_Toc288815743"/>
      <w:bookmarkStart w:id="23" w:name="_Toc300176198"/>
      <w:r w:rsidRPr="00F13C94">
        <w:rPr>
          <w:rFonts w:asciiTheme="minorHAnsi" w:hAnsiTheme="minorHAnsi" w:cs="Times New Roman"/>
          <w:color w:val="auto"/>
          <w:sz w:val="22"/>
          <w:szCs w:val="22"/>
          <w:lang w:val="nl-NL"/>
        </w:rPr>
        <w:t>2.4</w:t>
      </w:r>
      <w:r w:rsidRPr="00F13C94">
        <w:rPr>
          <w:rFonts w:asciiTheme="minorHAnsi" w:hAnsiTheme="minorHAnsi" w:cs="Times New Roman"/>
          <w:color w:val="auto"/>
          <w:sz w:val="22"/>
          <w:szCs w:val="22"/>
          <w:lang w:val="nl-NL"/>
        </w:rPr>
        <w:tab/>
        <w:t>Location test</w:t>
      </w:r>
      <w:bookmarkEnd w:id="22"/>
      <w:bookmarkEnd w:id="23"/>
    </w:p>
    <w:p w:rsidR="0058787A" w:rsidRPr="00CC17BE" w:rsidRDefault="0058787A" w:rsidP="001E1F25">
      <w:pPr>
        <w:pStyle w:val="Kop3"/>
        <w:spacing w:line="360" w:lineRule="auto"/>
        <w:rPr>
          <w:rFonts w:asciiTheme="minorHAnsi" w:hAnsiTheme="minorHAnsi"/>
          <w:b w:val="0"/>
          <w:color w:val="auto"/>
          <w:sz w:val="22"/>
          <w:szCs w:val="22"/>
          <w:u w:val="single"/>
          <w:lang w:val="nl-NL"/>
        </w:rPr>
      </w:pPr>
      <w:bookmarkStart w:id="24" w:name="_Toc300176199"/>
      <w:r w:rsidRPr="00CC17BE">
        <w:rPr>
          <w:rFonts w:asciiTheme="minorHAnsi" w:hAnsiTheme="minorHAnsi"/>
          <w:b w:val="0"/>
          <w:color w:val="auto"/>
          <w:sz w:val="22"/>
          <w:szCs w:val="22"/>
          <w:u w:val="single"/>
          <w:lang w:val="nl-NL"/>
        </w:rPr>
        <w:t>2.4.1</w:t>
      </w:r>
      <w:r w:rsidRPr="00CC17BE">
        <w:rPr>
          <w:rFonts w:asciiTheme="minorHAnsi" w:hAnsiTheme="minorHAnsi"/>
          <w:b w:val="0"/>
          <w:color w:val="auto"/>
          <w:sz w:val="22"/>
          <w:szCs w:val="22"/>
          <w:u w:val="single"/>
          <w:lang w:val="nl-NL"/>
        </w:rPr>
        <w:tab/>
        <w:t>Voldaan aan location test</w:t>
      </w:r>
      <w:bookmarkEnd w:id="24"/>
    </w:p>
    <w:p w:rsidR="0058787A" w:rsidRPr="00F13C94" w:rsidRDefault="0058787A" w:rsidP="0058787A">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 xml:space="preserve">Activiteiten van een onderneming in het bronland kunnen alleen als vaste inrichting kwalificeren indien deze </w:t>
      </w:r>
      <w:r w:rsidR="00CC17BE">
        <w:rPr>
          <w:rFonts w:asciiTheme="minorHAnsi" w:hAnsiTheme="minorHAnsi"/>
          <w:sz w:val="22"/>
          <w:szCs w:val="22"/>
          <w:lang w:val="nl-NL"/>
        </w:rPr>
        <w:t xml:space="preserve">op </w:t>
      </w:r>
      <w:r w:rsidRPr="00F13C94">
        <w:rPr>
          <w:rFonts w:asciiTheme="minorHAnsi" w:hAnsiTheme="minorHAnsi"/>
          <w:sz w:val="22"/>
          <w:szCs w:val="22"/>
          <w:lang w:val="nl-NL"/>
        </w:rPr>
        <w:t xml:space="preserve">een vaste locatie plaatsvinden. </w:t>
      </w:r>
      <w:r w:rsidRPr="00F13C94">
        <w:rPr>
          <w:rFonts w:asciiTheme="minorHAnsi" w:hAnsiTheme="minorHAnsi"/>
          <w:sz w:val="22"/>
          <w:szCs w:val="22"/>
          <w:lang w:val="en-US"/>
        </w:rPr>
        <w:t>In het commentaar wordt</w:t>
      </w:r>
      <w:r w:rsidR="00F13C94" w:rsidRPr="00F13C94">
        <w:rPr>
          <w:rFonts w:asciiTheme="minorHAnsi" w:hAnsiTheme="minorHAnsi"/>
          <w:sz w:val="22"/>
          <w:szCs w:val="22"/>
          <w:lang w:val="en-US"/>
        </w:rPr>
        <w:t xml:space="preserve"> </w:t>
      </w:r>
      <w:r w:rsidRPr="00F13C94">
        <w:rPr>
          <w:rFonts w:asciiTheme="minorHAnsi" w:hAnsiTheme="minorHAnsi"/>
          <w:sz w:val="22"/>
          <w:szCs w:val="22"/>
          <w:lang w:val="en-US"/>
        </w:rPr>
        <w:t xml:space="preserve">dat in paragraaf 5 als volgt toegelicht: ‘ </w:t>
      </w:r>
      <w:r w:rsidRPr="00F13C94">
        <w:rPr>
          <w:rFonts w:asciiTheme="minorHAnsi" w:hAnsiTheme="minorHAnsi"/>
          <w:i/>
          <w:sz w:val="22"/>
          <w:szCs w:val="22"/>
          <w:lang w:val="en-US"/>
        </w:rPr>
        <w:t>Thus in the normal way there has to be a link between the place of business and a specific geographical point’.</w:t>
      </w:r>
      <w:r w:rsidR="00F13C94" w:rsidRPr="00F13C94">
        <w:rPr>
          <w:rFonts w:asciiTheme="minorHAnsi" w:hAnsiTheme="minorHAnsi"/>
          <w:sz w:val="22"/>
          <w:szCs w:val="22"/>
          <w:lang w:val="en-US"/>
        </w:rPr>
        <w:t xml:space="preserve"> </w:t>
      </w:r>
      <w:r w:rsidRPr="00F13C94">
        <w:rPr>
          <w:rFonts w:asciiTheme="minorHAnsi" w:hAnsiTheme="minorHAnsi"/>
          <w:sz w:val="22"/>
          <w:szCs w:val="22"/>
          <w:lang w:val="nl-NL"/>
        </w:rPr>
        <w:t>Het is niet van belang of de (on)roerende zaak, waarin de activiteiten worden uitgevoerd,</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aard en nagelvast</w:t>
      </w:r>
      <w:r w:rsidR="00F000F1">
        <w:rPr>
          <w:rFonts w:asciiTheme="minorHAnsi" w:hAnsiTheme="minorHAnsi"/>
          <w:sz w:val="22"/>
          <w:szCs w:val="22"/>
          <w:lang w:val="nl-NL"/>
        </w:rPr>
        <w:t xml:space="preserve"> met de grond verbonden is</w:t>
      </w:r>
      <w:r w:rsidRPr="00F13C94">
        <w:rPr>
          <w:rFonts w:asciiTheme="minorHAnsi" w:hAnsiTheme="minorHAnsi"/>
          <w:sz w:val="22"/>
          <w:szCs w:val="22"/>
          <w:lang w:val="nl-NL"/>
        </w:rPr>
        <w:t>, maar het is voldoende dat de constructie op een specifieke plaats verblijft. Zowel het commentaar als de Nederlandse jurisprudentie maken dit duidelijk. In</w:t>
      </w:r>
      <w:r w:rsidR="00F000F1">
        <w:rPr>
          <w:rFonts w:asciiTheme="minorHAnsi" w:hAnsiTheme="minorHAnsi"/>
          <w:sz w:val="22"/>
          <w:szCs w:val="22"/>
          <w:lang w:val="nl-NL"/>
        </w:rPr>
        <w:t xml:space="preserve"> het arrest van de  Hoge Raad dd</w:t>
      </w:r>
      <w:r w:rsidR="00697FCD">
        <w:rPr>
          <w:rFonts w:asciiTheme="minorHAnsi" w:hAnsiTheme="minorHAnsi"/>
          <w:sz w:val="22"/>
          <w:szCs w:val="22"/>
          <w:lang w:val="nl-NL"/>
        </w:rPr>
        <w:t xml:space="preserve"> 13</w:t>
      </w:r>
      <w:r w:rsidRPr="00F13C94">
        <w:rPr>
          <w:rFonts w:asciiTheme="minorHAnsi" w:hAnsiTheme="minorHAnsi"/>
          <w:sz w:val="22"/>
          <w:szCs w:val="22"/>
          <w:lang w:val="nl-NL"/>
        </w:rPr>
        <w:t xml:space="preserve"> oktober 1954</w:t>
      </w:r>
      <w:r w:rsidRPr="00F13C94">
        <w:rPr>
          <w:rStyle w:val="Voetnootmarkering"/>
          <w:rFonts w:asciiTheme="minorHAnsi" w:hAnsiTheme="minorHAnsi"/>
          <w:sz w:val="22"/>
          <w:szCs w:val="22"/>
        </w:rPr>
        <w:footnoteReference w:id="35"/>
      </w:r>
      <w:r w:rsidRPr="00F13C94">
        <w:rPr>
          <w:rFonts w:asciiTheme="minorHAnsi" w:hAnsiTheme="minorHAnsi"/>
          <w:sz w:val="22"/>
          <w:szCs w:val="22"/>
          <w:lang w:val="nl-NL"/>
        </w:rPr>
        <w:t xml:space="preserve"> heeft </w:t>
      </w:r>
      <w:r w:rsidR="00F000F1">
        <w:rPr>
          <w:rFonts w:asciiTheme="minorHAnsi" w:hAnsiTheme="minorHAnsi"/>
          <w:sz w:val="22"/>
          <w:szCs w:val="22"/>
          <w:lang w:val="nl-NL"/>
        </w:rPr>
        <w:t xml:space="preserve">hij beslist </w:t>
      </w:r>
      <w:r w:rsidRPr="00F13C94">
        <w:rPr>
          <w:rFonts w:asciiTheme="minorHAnsi" w:hAnsiTheme="minorHAnsi"/>
          <w:sz w:val="22"/>
          <w:szCs w:val="22"/>
          <w:lang w:val="nl-NL"/>
        </w:rPr>
        <w:t>betreffende een rondreizend circus in Nederland. De Hoge Raad oordeelde dat er sprake was van een vaste inrichting ondanks de verplaatsbaarheid van de circustenten.</w:t>
      </w:r>
      <w:r w:rsidR="00F000F1">
        <w:rPr>
          <w:rStyle w:val="Voetnootmarkering"/>
          <w:rFonts w:asciiTheme="minorHAnsi" w:hAnsiTheme="minorHAnsi"/>
          <w:sz w:val="22"/>
          <w:szCs w:val="22"/>
          <w:lang w:val="nl-NL"/>
        </w:rPr>
        <w:footnoteReference w:id="36"/>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Blijkens de resolutie van de staatssecretaris is aan dit arrest een algemene betekenis toe te kennen.</w:t>
      </w:r>
      <w:r w:rsidRPr="00F13C94">
        <w:rPr>
          <w:rStyle w:val="Voetnootmarkering"/>
          <w:rFonts w:asciiTheme="minorHAnsi" w:hAnsiTheme="minorHAnsi"/>
          <w:sz w:val="22"/>
          <w:szCs w:val="22"/>
        </w:rPr>
        <w:footnoteReference w:id="37"/>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Met de Duitse overheid is overeen gekomen dat rondreizende circus en ijsrevues die korter dan zes</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maanden in het andere land rondreizen niet als vaste inrichting kwalificeren.</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 xml:space="preserve">Albert </w:t>
      </w:r>
      <w:r w:rsidRPr="00F13C94">
        <w:rPr>
          <w:rStyle w:val="Voetnootmarkering"/>
          <w:rFonts w:asciiTheme="minorHAnsi" w:hAnsiTheme="minorHAnsi"/>
          <w:sz w:val="22"/>
          <w:szCs w:val="22"/>
        </w:rPr>
        <w:footnoteReference w:id="38"/>
      </w:r>
      <w:r w:rsidRPr="00F13C94">
        <w:rPr>
          <w:rFonts w:asciiTheme="minorHAnsi" w:hAnsiTheme="minorHAnsi"/>
          <w:sz w:val="22"/>
          <w:szCs w:val="22"/>
          <w:lang w:val="nl-NL"/>
        </w:rPr>
        <w:t xml:space="preserve"> vindt dat er een gedachte bestaat om dergelijke rondreizende activiteiten als vaste inrichting te kwalificeren.</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 xml:space="preserve">Uit het </w:t>
      </w:r>
      <w:r w:rsidR="00D12905">
        <w:rPr>
          <w:rFonts w:asciiTheme="minorHAnsi" w:hAnsiTheme="minorHAnsi"/>
          <w:sz w:val="22"/>
          <w:szCs w:val="22"/>
          <w:lang w:val="nl-NL"/>
        </w:rPr>
        <w:t>OESO-modelverdrag</w:t>
      </w:r>
      <w:r w:rsidRPr="00F13C94">
        <w:rPr>
          <w:rFonts w:asciiTheme="minorHAnsi" w:hAnsiTheme="minorHAnsi"/>
          <w:sz w:val="22"/>
          <w:szCs w:val="22"/>
          <w:lang w:val="nl-NL"/>
        </w:rPr>
        <w:t xml:space="preserve"> leidt hij dat als volgt af. In het geval van een circus kan er wellicht niet g</w:t>
      </w:r>
      <w:r w:rsidR="00826462">
        <w:rPr>
          <w:rFonts w:asciiTheme="minorHAnsi" w:hAnsiTheme="minorHAnsi"/>
          <w:sz w:val="22"/>
          <w:szCs w:val="22"/>
          <w:lang w:val="nl-NL"/>
        </w:rPr>
        <w:t>esproken worden van ‘</w:t>
      </w:r>
      <w:r w:rsidR="00826462" w:rsidRPr="00826462">
        <w:rPr>
          <w:rFonts w:asciiTheme="minorHAnsi" w:hAnsiTheme="minorHAnsi"/>
          <w:i/>
          <w:sz w:val="22"/>
          <w:szCs w:val="22"/>
          <w:lang w:val="nl-NL"/>
        </w:rPr>
        <w:t>the normal</w:t>
      </w:r>
      <w:r w:rsidRPr="00826462">
        <w:rPr>
          <w:rFonts w:asciiTheme="minorHAnsi" w:hAnsiTheme="minorHAnsi"/>
          <w:i/>
          <w:sz w:val="22"/>
          <w:szCs w:val="22"/>
          <w:lang w:val="nl-NL"/>
        </w:rPr>
        <w:t xml:space="preserve"> way</w:t>
      </w:r>
      <w:r w:rsidRPr="00F13C94">
        <w:rPr>
          <w:rFonts w:asciiTheme="minorHAnsi" w:hAnsiTheme="minorHAnsi"/>
          <w:sz w:val="22"/>
          <w:szCs w:val="22"/>
          <w:lang w:val="nl-NL"/>
        </w:rPr>
        <w:t xml:space="preserve">’, maar is er sprake van een ongewone situatie waarbij de term </w:t>
      </w:r>
      <w:r w:rsidR="00F922D4">
        <w:rPr>
          <w:rFonts w:asciiTheme="minorHAnsi" w:hAnsiTheme="minorHAnsi"/>
          <w:sz w:val="22"/>
          <w:szCs w:val="22"/>
          <w:lang w:val="nl-NL"/>
        </w:rPr>
        <w:t>‘</w:t>
      </w:r>
      <w:r w:rsidRPr="00F13C94">
        <w:rPr>
          <w:rFonts w:asciiTheme="minorHAnsi" w:hAnsiTheme="minorHAnsi"/>
          <w:sz w:val="22"/>
          <w:szCs w:val="22"/>
          <w:lang w:val="nl-NL"/>
        </w:rPr>
        <w:t>vast</w:t>
      </w:r>
      <w:r w:rsidR="00F922D4">
        <w:rPr>
          <w:rFonts w:asciiTheme="minorHAnsi" w:hAnsiTheme="minorHAnsi"/>
          <w:sz w:val="22"/>
          <w:szCs w:val="22"/>
          <w:lang w:val="nl-NL"/>
        </w:rPr>
        <w:t>’</w:t>
      </w:r>
      <w:r w:rsidRPr="00F13C94">
        <w:rPr>
          <w:rFonts w:asciiTheme="minorHAnsi" w:hAnsiTheme="minorHAnsi"/>
          <w:sz w:val="22"/>
          <w:szCs w:val="22"/>
          <w:lang w:val="nl-NL"/>
        </w:rPr>
        <w:t xml:space="preserve"> </w:t>
      </w:r>
      <w:r w:rsidRPr="00F13C94">
        <w:rPr>
          <w:rFonts w:asciiTheme="minorHAnsi" w:hAnsiTheme="minorHAnsi"/>
          <w:sz w:val="22"/>
          <w:szCs w:val="22"/>
          <w:lang w:val="nl-NL"/>
        </w:rPr>
        <w:lastRenderedPageBreak/>
        <w:t>ruimer dient te worden uitgelegd.</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In</w:t>
      </w:r>
      <w:r w:rsidR="00697FCD">
        <w:rPr>
          <w:rFonts w:asciiTheme="minorHAnsi" w:hAnsiTheme="minorHAnsi"/>
          <w:sz w:val="22"/>
          <w:szCs w:val="22"/>
          <w:lang w:val="nl-NL"/>
        </w:rPr>
        <w:t xml:space="preserve"> het arrest van de </w:t>
      </w:r>
      <w:r w:rsidRPr="00F13C94">
        <w:rPr>
          <w:rFonts w:asciiTheme="minorHAnsi" w:hAnsiTheme="minorHAnsi"/>
          <w:sz w:val="22"/>
          <w:szCs w:val="22"/>
          <w:lang w:val="nl-NL"/>
        </w:rPr>
        <w:t>H</w:t>
      </w:r>
      <w:r w:rsidR="00697FCD">
        <w:rPr>
          <w:rFonts w:asciiTheme="minorHAnsi" w:hAnsiTheme="minorHAnsi"/>
          <w:sz w:val="22"/>
          <w:szCs w:val="22"/>
          <w:lang w:val="nl-NL"/>
        </w:rPr>
        <w:t xml:space="preserve">oge </w:t>
      </w:r>
      <w:r w:rsidRPr="00F13C94">
        <w:rPr>
          <w:rFonts w:asciiTheme="minorHAnsi" w:hAnsiTheme="minorHAnsi"/>
          <w:sz w:val="22"/>
          <w:szCs w:val="22"/>
          <w:lang w:val="nl-NL"/>
        </w:rPr>
        <w:t>R</w:t>
      </w:r>
      <w:r w:rsidR="00697FCD">
        <w:rPr>
          <w:rFonts w:asciiTheme="minorHAnsi" w:hAnsiTheme="minorHAnsi"/>
          <w:sz w:val="22"/>
          <w:szCs w:val="22"/>
          <w:lang w:val="nl-NL"/>
        </w:rPr>
        <w:t>aad dd</w:t>
      </w:r>
      <w:r w:rsidRPr="00F13C94">
        <w:rPr>
          <w:rFonts w:asciiTheme="minorHAnsi" w:hAnsiTheme="minorHAnsi"/>
          <w:sz w:val="22"/>
          <w:szCs w:val="22"/>
          <w:lang w:val="nl-NL"/>
        </w:rPr>
        <w:t xml:space="preserve"> 2 oktober 1996</w:t>
      </w:r>
      <w:r w:rsidRPr="00F13C94">
        <w:rPr>
          <w:rStyle w:val="Voetnootmarkering"/>
          <w:rFonts w:asciiTheme="minorHAnsi" w:hAnsiTheme="minorHAnsi"/>
          <w:sz w:val="22"/>
          <w:szCs w:val="22"/>
        </w:rPr>
        <w:footnoteReference w:id="39"/>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maakte een schip rondvaarten door de binnenwateren van het Verenigd Koninkrijk. De Hoge Raad achtte het schip een vaste inrichting hoewel het schip niet</w:t>
      </w:r>
      <w:r w:rsidR="001E1F25" w:rsidRPr="00F13C94">
        <w:rPr>
          <w:rFonts w:asciiTheme="minorHAnsi" w:hAnsiTheme="minorHAnsi"/>
          <w:sz w:val="22"/>
          <w:szCs w:val="22"/>
          <w:lang w:val="nl-NL"/>
        </w:rPr>
        <w:t xml:space="preserve"> op een vaste plaats verbleef. </w:t>
      </w:r>
      <w:r w:rsidRPr="00F13C94">
        <w:rPr>
          <w:rFonts w:asciiTheme="minorHAnsi" w:hAnsiTheme="minorHAnsi"/>
          <w:sz w:val="22"/>
          <w:szCs w:val="22"/>
          <w:lang w:val="nl-NL"/>
        </w:rPr>
        <w:t>Wellicht dat de Hoge Raad ook hier vond dat er geen sprake was van ‘</w:t>
      </w:r>
      <w:r w:rsidRPr="00F13C94">
        <w:rPr>
          <w:rFonts w:asciiTheme="minorHAnsi" w:hAnsiTheme="minorHAnsi"/>
          <w:i/>
          <w:sz w:val="22"/>
          <w:szCs w:val="22"/>
          <w:lang w:val="nl-NL"/>
        </w:rPr>
        <w:t>a</w:t>
      </w:r>
      <w:r w:rsidR="00F13C94" w:rsidRPr="00F13C94">
        <w:rPr>
          <w:rFonts w:asciiTheme="minorHAnsi" w:hAnsiTheme="minorHAnsi"/>
          <w:i/>
          <w:sz w:val="22"/>
          <w:szCs w:val="22"/>
          <w:lang w:val="nl-NL"/>
        </w:rPr>
        <w:t xml:space="preserve"> </w:t>
      </w:r>
      <w:r w:rsidRPr="00F13C94">
        <w:rPr>
          <w:rFonts w:asciiTheme="minorHAnsi" w:hAnsiTheme="minorHAnsi"/>
          <w:i/>
          <w:sz w:val="22"/>
          <w:szCs w:val="22"/>
          <w:lang w:val="nl-NL"/>
        </w:rPr>
        <w:t>normal way’</w:t>
      </w:r>
      <w:r w:rsidRPr="00F13C94">
        <w:rPr>
          <w:rFonts w:asciiTheme="minorHAnsi" w:hAnsiTheme="minorHAnsi"/>
          <w:sz w:val="22"/>
          <w:szCs w:val="22"/>
          <w:lang w:val="nl-NL"/>
        </w:rPr>
        <w:t xml:space="preserve"> maar dat de toets ten aanzien van een vaste locatie ruim diende te worden uitgelegd. </w:t>
      </w:r>
      <w:r w:rsidR="00F000F1">
        <w:rPr>
          <w:rFonts w:asciiTheme="minorHAnsi" w:hAnsiTheme="minorHAnsi"/>
          <w:sz w:val="22"/>
          <w:szCs w:val="22"/>
          <w:lang w:val="nl-NL"/>
        </w:rPr>
        <w:t>Naar mijn mening brengt de aard van de werkzaamheden met zich mee dat er hier sprake is van een vaste inrichting. Zolang de normale bedrijfsuitoefening met zich meebrengt dat de onderneming wordt verplaatst, voldoet een verplaatsing binnen de landsgrenzen aan de location test.</w:t>
      </w:r>
    </w:p>
    <w:p w:rsidR="0058787A" w:rsidRPr="00F000F1" w:rsidRDefault="0058787A" w:rsidP="001E1F25">
      <w:pPr>
        <w:pStyle w:val="Kop3"/>
        <w:spacing w:line="360" w:lineRule="auto"/>
        <w:rPr>
          <w:rFonts w:asciiTheme="minorHAnsi" w:hAnsiTheme="minorHAnsi"/>
          <w:b w:val="0"/>
          <w:color w:val="auto"/>
          <w:sz w:val="22"/>
          <w:szCs w:val="22"/>
          <w:u w:val="single"/>
          <w:lang w:val="nl-NL"/>
        </w:rPr>
      </w:pPr>
      <w:bookmarkStart w:id="25" w:name="_Toc300176200"/>
      <w:r w:rsidRPr="00F000F1">
        <w:rPr>
          <w:rFonts w:asciiTheme="minorHAnsi" w:hAnsiTheme="minorHAnsi"/>
          <w:b w:val="0"/>
          <w:color w:val="auto"/>
          <w:sz w:val="22"/>
          <w:szCs w:val="22"/>
          <w:u w:val="single"/>
          <w:lang w:val="nl-NL"/>
        </w:rPr>
        <w:t>2.4.2</w:t>
      </w:r>
      <w:r w:rsidRPr="00F000F1">
        <w:rPr>
          <w:rFonts w:asciiTheme="minorHAnsi" w:hAnsiTheme="minorHAnsi"/>
          <w:b w:val="0"/>
          <w:color w:val="auto"/>
          <w:sz w:val="22"/>
          <w:szCs w:val="22"/>
          <w:u w:val="single"/>
          <w:lang w:val="nl-NL"/>
        </w:rPr>
        <w:tab/>
        <w:t>Niet voldaan</w:t>
      </w:r>
      <w:bookmarkEnd w:id="25"/>
    </w:p>
    <w:p w:rsidR="0058787A" w:rsidRPr="00F13C94" w:rsidRDefault="0058787A" w:rsidP="0058787A">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In</w:t>
      </w:r>
      <w:r w:rsidR="00697FCD">
        <w:rPr>
          <w:rFonts w:asciiTheme="minorHAnsi" w:hAnsiTheme="minorHAnsi"/>
          <w:sz w:val="22"/>
          <w:szCs w:val="22"/>
          <w:lang w:val="nl-NL"/>
        </w:rPr>
        <w:t xml:space="preserve"> het arrest van de</w:t>
      </w:r>
      <w:r w:rsidRPr="00F13C94">
        <w:rPr>
          <w:rFonts w:asciiTheme="minorHAnsi" w:hAnsiTheme="minorHAnsi"/>
          <w:sz w:val="22"/>
          <w:szCs w:val="22"/>
          <w:lang w:val="nl-NL"/>
        </w:rPr>
        <w:t xml:space="preserve"> H</w:t>
      </w:r>
      <w:r w:rsidR="00697FCD">
        <w:rPr>
          <w:rFonts w:asciiTheme="minorHAnsi" w:hAnsiTheme="minorHAnsi"/>
          <w:sz w:val="22"/>
          <w:szCs w:val="22"/>
          <w:lang w:val="nl-NL"/>
        </w:rPr>
        <w:t xml:space="preserve">oge </w:t>
      </w:r>
      <w:r w:rsidRPr="00F13C94">
        <w:rPr>
          <w:rFonts w:asciiTheme="minorHAnsi" w:hAnsiTheme="minorHAnsi"/>
          <w:sz w:val="22"/>
          <w:szCs w:val="22"/>
          <w:lang w:val="nl-NL"/>
        </w:rPr>
        <w:t>R</w:t>
      </w:r>
      <w:r w:rsidR="00697FCD">
        <w:rPr>
          <w:rFonts w:asciiTheme="minorHAnsi" w:hAnsiTheme="minorHAnsi"/>
          <w:sz w:val="22"/>
          <w:szCs w:val="22"/>
          <w:lang w:val="nl-NL"/>
        </w:rPr>
        <w:t>aad dd</w:t>
      </w:r>
      <w:r w:rsidRPr="00F13C94">
        <w:rPr>
          <w:rFonts w:asciiTheme="minorHAnsi" w:hAnsiTheme="minorHAnsi"/>
          <w:sz w:val="22"/>
          <w:szCs w:val="22"/>
          <w:lang w:val="nl-NL"/>
        </w:rPr>
        <w:t xml:space="preserve"> 3 april 1974</w:t>
      </w:r>
      <w:r w:rsidRPr="00F13C94">
        <w:rPr>
          <w:rStyle w:val="Voetnootmarkering"/>
          <w:rFonts w:asciiTheme="minorHAnsi" w:hAnsiTheme="minorHAnsi"/>
          <w:sz w:val="22"/>
          <w:szCs w:val="22"/>
        </w:rPr>
        <w:footnoteReference w:id="40"/>
      </w:r>
      <w:r w:rsidRPr="00F13C94">
        <w:rPr>
          <w:rFonts w:asciiTheme="minorHAnsi" w:hAnsiTheme="minorHAnsi"/>
          <w:sz w:val="22"/>
          <w:szCs w:val="22"/>
          <w:lang w:val="nl-NL"/>
        </w:rPr>
        <w:t xml:space="preserve"> onderzocht een schip door middel van sonia apparatuur de zeebodem voor maritieme bouwwerken en winning van delfstoffen.</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 xml:space="preserve"> De Hoge Raad besliste dat de zeewaardigheid van het schip inhield dat het niet in een land werkzaam was en daardoor niet als vaste inrichting kwalificeerde onder artikel 2 lid 2, letter a en lid 4, BvdB 1965. Belanghebbende is van mening dat de sonia apparatuur zeevarend is gemaakt en daarmee als installatie kwalificeert en een substantieel deel van de werkzaamheden van de onderneming uitvoert. Echter het Hof, gevolgd door de Hoge Ra</w:t>
      </w:r>
      <w:r w:rsidR="00697FCD">
        <w:rPr>
          <w:rFonts w:asciiTheme="minorHAnsi" w:hAnsiTheme="minorHAnsi"/>
          <w:sz w:val="22"/>
          <w:szCs w:val="22"/>
          <w:lang w:val="nl-NL"/>
        </w:rPr>
        <w:t>a</w:t>
      </w:r>
      <w:r w:rsidRPr="00F13C94">
        <w:rPr>
          <w:rFonts w:asciiTheme="minorHAnsi" w:hAnsiTheme="minorHAnsi"/>
          <w:sz w:val="22"/>
          <w:szCs w:val="22"/>
          <w:lang w:val="nl-NL"/>
        </w:rPr>
        <w:t>d</w:t>
      </w:r>
      <w:r w:rsidR="00697FCD">
        <w:rPr>
          <w:rFonts w:asciiTheme="minorHAnsi" w:hAnsiTheme="minorHAnsi"/>
          <w:sz w:val="22"/>
          <w:szCs w:val="22"/>
          <w:lang w:val="nl-NL"/>
        </w:rPr>
        <w:t>,</w:t>
      </w:r>
      <w:r w:rsidRPr="00F13C94">
        <w:rPr>
          <w:rFonts w:asciiTheme="minorHAnsi" w:hAnsiTheme="minorHAnsi"/>
          <w:sz w:val="22"/>
          <w:szCs w:val="22"/>
          <w:lang w:val="nl-NL"/>
        </w:rPr>
        <w:t xml:space="preserve"> kwalificeert het als een zeevarend schip met sonia apparatuur waardoor er geen sprake kon zijn van een vaste inrichting. Hierdoor zijn dergelijke activiteiten niet vergelijkbaar met het circustenten arrest.</w:t>
      </w:r>
      <w:r w:rsidR="00697FCD" w:rsidRPr="00697FCD">
        <w:rPr>
          <w:rFonts w:asciiTheme="minorHAnsi" w:hAnsiTheme="minorHAnsi"/>
          <w:sz w:val="22"/>
          <w:szCs w:val="22"/>
          <w:lang w:val="nl-NL"/>
        </w:rPr>
        <w:t xml:space="preserve"> </w:t>
      </w:r>
      <w:r w:rsidR="00697FCD" w:rsidRPr="00F13C94">
        <w:rPr>
          <w:rFonts w:asciiTheme="minorHAnsi" w:hAnsiTheme="minorHAnsi"/>
          <w:sz w:val="22"/>
          <w:szCs w:val="22"/>
          <w:lang w:val="nl-NL"/>
        </w:rPr>
        <w:t>Het arrest illustreert duidelijk dat de vaste inrichting, alhoewel de feiten bekend zijn tot zeer verschillende standpunten leidt.</w:t>
      </w:r>
    </w:p>
    <w:p w:rsidR="0058787A" w:rsidRPr="00F13C94" w:rsidRDefault="0058787A" w:rsidP="0058787A">
      <w:pPr>
        <w:spacing w:line="360" w:lineRule="auto"/>
        <w:jc w:val="both"/>
        <w:rPr>
          <w:rFonts w:asciiTheme="minorHAnsi" w:hAnsiTheme="minorHAnsi"/>
          <w:sz w:val="22"/>
          <w:szCs w:val="22"/>
          <w:lang w:val="nl-NL"/>
        </w:rPr>
      </w:pPr>
    </w:p>
    <w:p w:rsidR="0058787A" w:rsidRPr="00F13C94" w:rsidRDefault="0058787A" w:rsidP="0058787A">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In een arrest van 22 januari 1975</w:t>
      </w:r>
      <w:r w:rsidRPr="00F13C94">
        <w:rPr>
          <w:rStyle w:val="Voetnootmarkering"/>
          <w:rFonts w:asciiTheme="minorHAnsi" w:hAnsiTheme="minorHAnsi"/>
          <w:sz w:val="22"/>
          <w:szCs w:val="22"/>
        </w:rPr>
        <w:footnoteReference w:id="41"/>
      </w:r>
      <w:r w:rsidRPr="00F13C94">
        <w:rPr>
          <w:rFonts w:asciiTheme="minorHAnsi" w:hAnsiTheme="minorHAnsi"/>
          <w:sz w:val="22"/>
          <w:szCs w:val="22"/>
          <w:lang w:val="nl-NL"/>
        </w:rPr>
        <w:t xml:space="preserve"> waren de constructie werkzaamheden het uitgangspunt van de Hoge Raad. In casu assembleerde een schip drie boorplatformen. Op het schip</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vond de uitvoerende leiding plaats, de technische proble</w:t>
      </w:r>
      <w:r w:rsidR="00697FCD">
        <w:rPr>
          <w:rFonts w:asciiTheme="minorHAnsi" w:hAnsiTheme="minorHAnsi"/>
          <w:sz w:val="22"/>
          <w:szCs w:val="22"/>
          <w:lang w:val="nl-NL"/>
        </w:rPr>
        <w:t>men werden ter plaatse opgelost</w:t>
      </w:r>
      <w:r w:rsidRPr="00F13C94">
        <w:rPr>
          <w:rFonts w:asciiTheme="minorHAnsi" w:hAnsiTheme="minorHAnsi"/>
          <w:sz w:val="22"/>
          <w:szCs w:val="22"/>
          <w:lang w:val="nl-NL"/>
        </w:rPr>
        <w:t>, de inkoop werd geregeld, personeel aangenomen en een volledige administratie gevoerd. Alleen de centrale leiding vond in Nederland plaats. Belanghebbende nam, gestoeld op de motivering van de Hoge Raad bij het circustenten arrest,</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het standpunt in dat het schip, een substantieel deel van de onderneming</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inhield en daardoor als verplaatsbare vaste in</w:t>
      </w:r>
      <w:r w:rsidR="00697FCD">
        <w:rPr>
          <w:rFonts w:asciiTheme="minorHAnsi" w:hAnsiTheme="minorHAnsi"/>
          <w:sz w:val="22"/>
          <w:szCs w:val="22"/>
          <w:lang w:val="nl-NL"/>
        </w:rPr>
        <w:t>richting kwalificeerde. D</w:t>
      </w:r>
      <w:r w:rsidRPr="00F13C94">
        <w:rPr>
          <w:rFonts w:asciiTheme="minorHAnsi" w:hAnsiTheme="minorHAnsi"/>
          <w:sz w:val="22"/>
          <w:szCs w:val="22"/>
          <w:lang w:val="nl-NL"/>
        </w:rPr>
        <w:t>e Hoge Raad oordeelde dat het Hof terecht rekening had gehouden met de</w:t>
      </w:r>
      <w:r w:rsidR="00826462">
        <w:rPr>
          <w:rFonts w:asciiTheme="minorHAnsi" w:hAnsiTheme="minorHAnsi"/>
          <w:sz w:val="22"/>
          <w:szCs w:val="22"/>
          <w:lang w:val="nl-NL"/>
        </w:rPr>
        <w:t xml:space="preserve"> termijn van</w:t>
      </w:r>
      <w:r w:rsidRPr="00F13C94">
        <w:rPr>
          <w:rFonts w:asciiTheme="minorHAnsi" w:hAnsiTheme="minorHAnsi"/>
          <w:sz w:val="22"/>
          <w:szCs w:val="22"/>
          <w:lang w:val="nl-NL"/>
        </w:rPr>
        <w:t xml:space="preserve"> twaalf maanden voor montage en constructiewerkzaamheden.</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O</w:t>
      </w:r>
      <w:r w:rsidR="00826462">
        <w:rPr>
          <w:rFonts w:asciiTheme="minorHAnsi" w:hAnsiTheme="minorHAnsi"/>
          <w:sz w:val="22"/>
          <w:szCs w:val="22"/>
          <w:lang w:val="nl-NL"/>
        </w:rPr>
        <w:t>mdat het schip zes maanden in</w:t>
      </w:r>
      <w:r w:rsidRPr="00F13C94">
        <w:rPr>
          <w:rFonts w:asciiTheme="minorHAnsi" w:hAnsiTheme="minorHAnsi"/>
          <w:sz w:val="22"/>
          <w:szCs w:val="22"/>
          <w:lang w:val="nl-NL"/>
        </w:rPr>
        <w:t xml:space="preserve"> buitenlandse territoriale wateren had doorgebracht werd hier niet aan die eis voldaan en kwalificeerde de activiteiten niet als vaste inrichting. In Hof ’s-Gravenhage</w:t>
      </w:r>
      <w:r w:rsidRPr="00F13C94">
        <w:rPr>
          <w:rStyle w:val="Voetnootmarkering"/>
          <w:rFonts w:asciiTheme="minorHAnsi" w:hAnsiTheme="minorHAnsi"/>
          <w:sz w:val="22"/>
          <w:szCs w:val="22"/>
        </w:rPr>
        <w:footnoteReference w:id="42"/>
      </w:r>
      <w:r w:rsidRPr="00F13C94">
        <w:rPr>
          <w:rFonts w:asciiTheme="minorHAnsi" w:hAnsiTheme="minorHAnsi"/>
          <w:sz w:val="22"/>
          <w:szCs w:val="22"/>
          <w:lang w:val="nl-NL"/>
        </w:rPr>
        <w:t xml:space="preserve"> onderzocht een ‘wandelend’ boorplatform de zeebodem naar olie. </w:t>
      </w:r>
      <w:r w:rsidRPr="00F13C94">
        <w:rPr>
          <w:rFonts w:asciiTheme="minorHAnsi" w:hAnsiTheme="minorHAnsi"/>
          <w:sz w:val="22"/>
          <w:szCs w:val="22"/>
          <w:lang w:val="nl-NL"/>
        </w:rPr>
        <w:lastRenderedPageBreak/>
        <w:t xml:space="preserve">Er werd niet voldaan aan het winnen van grondstoffen zoals genoemd in artikel 5 lid 2 </w:t>
      </w:r>
      <w:r w:rsidR="00D12905">
        <w:rPr>
          <w:rFonts w:asciiTheme="minorHAnsi" w:hAnsiTheme="minorHAnsi"/>
          <w:sz w:val="22"/>
          <w:szCs w:val="22"/>
          <w:lang w:val="nl-NL"/>
        </w:rPr>
        <w:t>OESO-modelverdrag</w:t>
      </w:r>
      <w:r w:rsidRPr="00F13C94">
        <w:rPr>
          <w:rFonts w:asciiTheme="minorHAnsi" w:hAnsiTheme="minorHAnsi"/>
          <w:sz w:val="22"/>
          <w:szCs w:val="22"/>
          <w:lang w:val="nl-NL"/>
        </w:rPr>
        <w:t>. Gelijkluidend aan hetgeen de Hoge Raad in 1975 besliste, oordeelde het Hof dat niet aan de vereiste du</w:t>
      </w:r>
      <w:r w:rsidR="00C15D96">
        <w:rPr>
          <w:rFonts w:asciiTheme="minorHAnsi" w:hAnsiTheme="minorHAnsi"/>
          <w:sz w:val="22"/>
          <w:szCs w:val="22"/>
          <w:lang w:val="nl-NL"/>
        </w:rPr>
        <w:t>urzaamheid was voldaan. E</w:t>
      </w:r>
      <w:r w:rsidRPr="00F13C94">
        <w:rPr>
          <w:rFonts w:asciiTheme="minorHAnsi" w:hAnsiTheme="minorHAnsi"/>
          <w:sz w:val="22"/>
          <w:szCs w:val="22"/>
          <w:lang w:val="nl-NL"/>
        </w:rPr>
        <w:t>r is tussen beide arresten een verschil te ontdekken in de vereiste tijdsduur.</w:t>
      </w:r>
      <w:r w:rsidR="00C15D96">
        <w:rPr>
          <w:rFonts w:asciiTheme="minorHAnsi" w:hAnsiTheme="minorHAnsi"/>
          <w:sz w:val="22"/>
          <w:szCs w:val="22"/>
          <w:lang w:val="nl-NL"/>
        </w:rPr>
        <w:t xml:space="preserve"> </w:t>
      </w:r>
      <w:r w:rsidRPr="00F13C94">
        <w:rPr>
          <w:rFonts w:asciiTheme="minorHAnsi" w:hAnsiTheme="minorHAnsi"/>
          <w:sz w:val="22"/>
          <w:szCs w:val="22"/>
          <w:lang w:val="nl-NL"/>
        </w:rPr>
        <w:t>De Hoge Raad sluit duidelijk aan bij de tijdsduur van constructiewerkzaam</w:t>
      </w:r>
      <w:r w:rsidR="00C15D96">
        <w:rPr>
          <w:rFonts w:asciiTheme="minorHAnsi" w:hAnsiTheme="minorHAnsi"/>
          <w:sz w:val="22"/>
          <w:szCs w:val="22"/>
          <w:lang w:val="nl-NL"/>
        </w:rPr>
        <w:t xml:space="preserve"> (twaalf maanden), terwijl het H</w:t>
      </w:r>
      <w:r w:rsidRPr="00F13C94">
        <w:rPr>
          <w:rFonts w:asciiTheme="minorHAnsi" w:hAnsiTheme="minorHAnsi"/>
          <w:sz w:val="22"/>
          <w:szCs w:val="22"/>
          <w:lang w:val="nl-NL"/>
        </w:rPr>
        <w:t>of lijkt aan te sluiten bij de tijdsduur van de hoofdregel (zes maanden). Dit duidt mijns inziens voor specifieke gevallen op een ruimer vaste inrichting begrip.</w:t>
      </w:r>
    </w:p>
    <w:p w:rsidR="0058787A" w:rsidRPr="00F13C94" w:rsidRDefault="00C15D96" w:rsidP="0058787A">
      <w:pPr>
        <w:spacing w:line="360" w:lineRule="auto"/>
        <w:jc w:val="both"/>
        <w:rPr>
          <w:rFonts w:asciiTheme="minorHAnsi" w:hAnsiTheme="minorHAnsi"/>
          <w:sz w:val="22"/>
          <w:szCs w:val="22"/>
          <w:lang w:val="nl-NL"/>
        </w:rPr>
      </w:pPr>
      <w:r>
        <w:rPr>
          <w:rFonts w:asciiTheme="minorHAnsi" w:hAnsiTheme="minorHAnsi"/>
          <w:sz w:val="22"/>
          <w:szCs w:val="22"/>
          <w:lang w:val="nl-NL"/>
        </w:rPr>
        <w:t xml:space="preserve">De </w:t>
      </w:r>
      <w:r w:rsidR="0058787A" w:rsidRPr="00F13C94">
        <w:rPr>
          <w:rFonts w:asciiTheme="minorHAnsi" w:hAnsiTheme="minorHAnsi"/>
          <w:sz w:val="22"/>
          <w:szCs w:val="22"/>
          <w:lang w:val="nl-NL"/>
        </w:rPr>
        <w:t>Rechtbank Breda 25 mei 2009</w:t>
      </w:r>
      <w:r w:rsidR="0058787A" w:rsidRPr="00F13C94">
        <w:rPr>
          <w:rStyle w:val="Voetnootmarkering"/>
          <w:rFonts w:asciiTheme="minorHAnsi" w:hAnsiTheme="minorHAnsi"/>
          <w:sz w:val="22"/>
          <w:szCs w:val="22"/>
        </w:rPr>
        <w:footnoteReference w:id="43"/>
      </w:r>
      <w:r w:rsidR="0058787A" w:rsidRPr="00F13C94">
        <w:rPr>
          <w:rFonts w:asciiTheme="minorHAnsi" w:hAnsiTheme="minorHAnsi"/>
          <w:sz w:val="22"/>
          <w:szCs w:val="22"/>
          <w:lang w:val="nl-NL"/>
        </w:rPr>
        <w:t xml:space="preserve"> oordeelde eveneens dat de</w:t>
      </w:r>
      <w:r w:rsidR="00F13C94" w:rsidRPr="00F13C94">
        <w:rPr>
          <w:rFonts w:asciiTheme="minorHAnsi" w:hAnsiTheme="minorHAnsi"/>
          <w:sz w:val="22"/>
          <w:szCs w:val="22"/>
          <w:lang w:val="nl-NL"/>
        </w:rPr>
        <w:t xml:space="preserve"> </w:t>
      </w:r>
      <w:r w:rsidR="0058787A" w:rsidRPr="00F13C94">
        <w:rPr>
          <w:rFonts w:asciiTheme="minorHAnsi" w:hAnsiTheme="minorHAnsi"/>
          <w:sz w:val="22"/>
          <w:szCs w:val="22"/>
          <w:lang w:val="nl-NL"/>
        </w:rPr>
        <w:t>beoogde duurzaamheid ontbrak. Belanghebbende werkte op een boorschip, dat werd verplaatst voor het winnen van olie, bedoeld in artikel 5 lid 2 OESO, in wateren van diverse landen. De rechtbank vonniste dat een schip niet aard- en nagelvast verbonden hoefde te zijn wanneer het schip een duurzame band had, in de vorm van enige permanentie, met het land in kwestie had.</w:t>
      </w:r>
      <w:r w:rsidR="0058787A" w:rsidRPr="00F13C94">
        <w:rPr>
          <w:rFonts w:asciiTheme="minorHAnsi" w:hAnsiTheme="minorHAnsi"/>
          <w:color w:val="FF0000"/>
          <w:sz w:val="22"/>
          <w:szCs w:val="22"/>
          <w:lang w:val="nl-NL"/>
        </w:rPr>
        <w:t xml:space="preserve"> </w:t>
      </w:r>
      <w:r w:rsidR="0058787A" w:rsidRPr="00F13C94">
        <w:rPr>
          <w:rFonts w:asciiTheme="minorHAnsi" w:hAnsiTheme="minorHAnsi"/>
          <w:sz w:val="22"/>
          <w:szCs w:val="22"/>
          <w:lang w:val="nl-NL"/>
        </w:rPr>
        <w:t xml:space="preserve">Een periode van vier maanden achtte de rechtbank niet permanent genoeg. Gelijk aan Hof ’s-Gravenhage oordeelde de rechtbank dat permanentie een periode van 6 maanden inhield, zoals in het </w:t>
      </w:r>
      <w:r w:rsidR="000D59D4">
        <w:rPr>
          <w:rFonts w:asciiTheme="minorHAnsi" w:hAnsiTheme="minorHAnsi"/>
          <w:sz w:val="22"/>
          <w:szCs w:val="22"/>
          <w:lang w:val="nl-NL"/>
        </w:rPr>
        <w:t>OESO-commentaar</w:t>
      </w:r>
      <w:r w:rsidR="0058787A" w:rsidRPr="00F13C94">
        <w:rPr>
          <w:rFonts w:asciiTheme="minorHAnsi" w:hAnsiTheme="minorHAnsi"/>
          <w:sz w:val="22"/>
          <w:szCs w:val="22"/>
          <w:lang w:val="nl-NL"/>
        </w:rPr>
        <w:t>.</w:t>
      </w:r>
    </w:p>
    <w:p w:rsidR="0058787A" w:rsidRPr="00C15D96" w:rsidRDefault="0058787A" w:rsidP="001E1F25">
      <w:pPr>
        <w:pStyle w:val="Kop3"/>
        <w:spacing w:line="360" w:lineRule="auto"/>
        <w:rPr>
          <w:rFonts w:asciiTheme="minorHAnsi" w:hAnsiTheme="minorHAnsi"/>
          <w:b w:val="0"/>
          <w:i/>
          <w:color w:val="auto"/>
          <w:sz w:val="22"/>
          <w:szCs w:val="22"/>
          <w:u w:val="single"/>
          <w:lang w:val="nl-NL"/>
        </w:rPr>
      </w:pPr>
      <w:bookmarkStart w:id="26" w:name="_Toc300176201"/>
      <w:r w:rsidRPr="00C15D96">
        <w:rPr>
          <w:rFonts w:asciiTheme="minorHAnsi" w:hAnsiTheme="minorHAnsi"/>
          <w:b w:val="0"/>
          <w:i/>
          <w:color w:val="auto"/>
          <w:sz w:val="22"/>
          <w:szCs w:val="22"/>
          <w:u w:val="single"/>
          <w:lang w:val="nl-NL"/>
        </w:rPr>
        <w:t>2.4.3</w:t>
      </w:r>
      <w:r w:rsidRPr="00C15D96">
        <w:rPr>
          <w:rFonts w:asciiTheme="minorHAnsi" w:hAnsiTheme="minorHAnsi"/>
          <w:b w:val="0"/>
          <w:i/>
          <w:color w:val="auto"/>
          <w:sz w:val="22"/>
          <w:szCs w:val="22"/>
          <w:u w:val="single"/>
          <w:lang w:val="nl-NL"/>
        </w:rPr>
        <w:tab/>
        <w:t>Location op meerdere locaties</w:t>
      </w:r>
      <w:bookmarkEnd w:id="26"/>
    </w:p>
    <w:p w:rsidR="0058787A" w:rsidRPr="00F13C94" w:rsidRDefault="0058787A" w:rsidP="0058787A">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Voorts is de vraag of activiteiten die in verschillende gebouwen bij elkaar in de buurt, binnen een jurisdictie,</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worden uitgeoefend samen een vaste inrichting kunnen vormen?</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Het antwoord op deze vraag hangt sterk af van het feit of de locatie achtereenvolgens of tegelijkertijd worden gebruikt. In het eerder genoemde kunstogen arrest</w:t>
      </w:r>
      <w:r w:rsidR="00C15D96">
        <w:rPr>
          <w:rFonts w:asciiTheme="minorHAnsi" w:hAnsiTheme="minorHAnsi"/>
          <w:sz w:val="22"/>
          <w:szCs w:val="22"/>
          <w:lang w:val="nl-NL"/>
        </w:rPr>
        <w:t>,</w:t>
      </w:r>
      <w:r w:rsidRPr="00F13C94">
        <w:rPr>
          <w:rStyle w:val="Voetnootmarkering"/>
          <w:rFonts w:asciiTheme="minorHAnsi" w:hAnsiTheme="minorHAnsi"/>
          <w:sz w:val="22"/>
          <w:szCs w:val="22"/>
        </w:rPr>
        <w:footnoteReference w:id="44"/>
      </w:r>
      <w:r w:rsidRPr="00F13C94">
        <w:rPr>
          <w:rFonts w:asciiTheme="minorHAnsi" w:hAnsiTheme="minorHAnsi"/>
          <w:sz w:val="22"/>
          <w:szCs w:val="22"/>
          <w:lang w:val="nl-NL"/>
        </w:rPr>
        <w:t xml:space="preserve"> was er geen sprake van een vaste inrichting bij een onderneming die verkoopafspraken had in verschillende hotels. De Hoge Raad oordeelde dat er alleen een vaste inrichting bestaat als deze geregeld of ongeregeld terugkeert in eenzelfde inrichting.</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Wanneer er tegelijkertijd op verschillende locaties een onderneming gedreven wordt, kunnen de activiteiten als vaste inrichting kwalificeren, zoals in</w:t>
      </w:r>
      <w:r w:rsidR="00C15D96">
        <w:rPr>
          <w:rFonts w:asciiTheme="minorHAnsi" w:hAnsiTheme="minorHAnsi"/>
          <w:sz w:val="22"/>
          <w:szCs w:val="22"/>
          <w:lang w:val="nl-NL"/>
        </w:rPr>
        <w:t xml:space="preserve"> de arresten</w:t>
      </w:r>
      <w:r w:rsidRPr="00F13C94">
        <w:rPr>
          <w:rFonts w:asciiTheme="minorHAnsi" w:hAnsiTheme="minorHAnsi"/>
          <w:sz w:val="22"/>
          <w:szCs w:val="22"/>
          <w:lang w:val="nl-NL"/>
        </w:rPr>
        <w:t xml:space="preserve"> HR</w:t>
      </w:r>
      <w:r w:rsidR="00C15D96">
        <w:rPr>
          <w:rFonts w:asciiTheme="minorHAnsi" w:hAnsiTheme="minorHAnsi"/>
          <w:sz w:val="22"/>
          <w:szCs w:val="22"/>
          <w:lang w:val="nl-NL"/>
        </w:rPr>
        <w:t xml:space="preserve"> dd</w:t>
      </w:r>
      <w:r w:rsidRPr="00F13C94">
        <w:rPr>
          <w:rFonts w:asciiTheme="minorHAnsi" w:hAnsiTheme="minorHAnsi"/>
          <w:sz w:val="22"/>
          <w:szCs w:val="22"/>
          <w:lang w:val="nl-NL"/>
        </w:rPr>
        <w:t xml:space="preserve"> 3 april 1972</w:t>
      </w:r>
      <w:r w:rsidRPr="00F13C94">
        <w:rPr>
          <w:rStyle w:val="Voetnootmarkering"/>
          <w:rFonts w:asciiTheme="minorHAnsi" w:hAnsiTheme="minorHAnsi"/>
          <w:sz w:val="22"/>
          <w:szCs w:val="22"/>
        </w:rPr>
        <w:footnoteReference w:id="45"/>
      </w:r>
      <w:r w:rsidRPr="00F13C94">
        <w:rPr>
          <w:rFonts w:asciiTheme="minorHAnsi" w:hAnsiTheme="minorHAnsi"/>
          <w:sz w:val="22"/>
          <w:szCs w:val="22"/>
          <w:lang w:val="nl-NL"/>
        </w:rPr>
        <w:t xml:space="preserve"> en HR 24 maart 1976.</w:t>
      </w:r>
      <w:r w:rsidRPr="00F13C94">
        <w:rPr>
          <w:rStyle w:val="Voetnootmarkering"/>
          <w:rFonts w:asciiTheme="minorHAnsi" w:hAnsiTheme="minorHAnsi"/>
          <w:sz w:val="22"/>
          <w:szCs w:val="22"/>
        </w:rPr>
        <w:footnoteReference w:id="46"/>
      </w:r>
      <w:r w:rsidRPr="00F13C94">
        <w:rPr>
          <w:rFonts w:asciiTheme="minorHAnsi" w:hAnsiTheme="minorHAnsi"/>
          <w:sz w:val="22"/>
          <w:szCs w:val="22"/>
          <w:lang w:val="nl-NL"/>
        </w:rPr>
        <w:t xml:space="preserve"> In dit laatste arrest verpakte een Nederlander bloembollen in een Duitse boerderij, waar hij ook de admini</w:t>
      </w:r>
      <w:r w:rsidR="00C15D96">
        <w:rPr>
          <w:rFonts w:asciiTheme="minorHAnsi" w:hAnsiTheme="minorHAnsi"/>
          <w:sz w:val="22"/>
          <w:szCs w:val="22"/>
          <w:lang w:val="nl-NL"/>
        </w:rPr>
        <w:t>stratie voerde, en verkocht de bloembollen</w:t>
      </w:r>
      <w:r w:rsidRPr="00F13C94">
        <w:rPr>
          <w:rFonts w:asciiTheme="minorHAnsi" w:hAnsiTheme="minorHAnsi"/>
          <w:sz w:val="22"/>
          <w:szCs w:val="22"/>
          <w:lang w:val="nl-NL"/>
        </w:rPr>
        <w:t xml:space="preserve"> op verschillende Duitse markten.</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 xml:space="preserve">De Hoge Raad oordeelde dat zowel de activiteiten in de schuur als de verkoopactiviteiten bepalend waren voor de vaststelling van de vaste inrichting. Zowel de marktplaatsen in de verschillende gemeentes als de vaste boerderij vormden de plaats van de vaste inrichting. Daarmee voldeed de ondernemer aan een vaste locatie. </w:t>
      </w:r>
    </w:p>
    <w:p w:rsidR="0058787A" w:rsidRPr="00F13C94" w:rsidRDefault="0058787A" w:rsidP="0058787A">
      <w:pPr>
        <w:spacing w:line="360" w:lineRule="auto"/>
        <w:jc w:val="both"/>
        <w:rPr>
          <w:rFonts w:asciiTheme="minorHAnsi" w:hAnsiTheme="minorHAnsi"/>
          <w:sz w:val="22"/>
          <w:szCs w:val="22"/>
          <w:lang w:val="nl-NL"/>
        </w:rPr>
      </w:pPr>
    </w:p>
    <w:p w:rsidR="0058787A" w:rsidRPr="00F13C94" w:rsidRDefault="00C15D96" w:rsidP="0058787A">
      <w:pPr>
        <w:spacing w:line="360" w:lineRule="auto"/>
        <w:jc w:val="both"/>
        <w:rPr>
          <w:rFonts w:asciiTheme="minorHAnsi" w:hAnsiTheme="minorHAnsi"/>
          <w:sz w:val="22"/>
          <w:szCs w:val="22"/>
          <w:lang w:val="en-US"/>
        </w:rPr>
      </w:pPr>
      <w:r>
        <w:rPr>
          <w:rFonts w:asciiTheme="minorHAnsi" w:hAnsiTheme="minorHAnsi"/>
          <w:sz w:val="22"/>
          <w:szCs w:val="22"/>
          <w:lang w:val="nl-NL"/>
        </w:rPr>
        <w:t>De</w:t>
      </w:r>
      <w:r w:rsidR="0058787A" w:rsidRPr="00F13C94">
        <w:rPr>
          <w:rFonts w:asciiTheme="minorHAnsi" w:hAnsiTheme="minorHAnsi"/>
          <w:sz w:val="22"/>
          <w:szCs w:val="22"/>
          <w:lang w:val="nl-NL"/>
        </w:rPr>
        <w:t xml:space="preserve">zelfde discussie treedt op bij bouwprojecten die op twee locaties worden uitgevoerd. Het is moeilijk te bepalen of er sprake is van één geografisch punt. Om deze onduidelijkheid weg te nemen </w:t>
      </w:r>
      <w:r w:rsidR="0058787A" w:rsidRPr="00F13C94">
        <w:rPr>
          <w:rFonts w:asciiTheme="minorHAnsi" w:hAnsiTheme="minorHAnsi"/>
          <w:sz w:val="22"/>
          <w:szCs w:val="22"/>
          <w:lang w:val="nl-NL"/>
        </w:rPr>
        <w:lastRenderedPageBreak/>
        <w:t xml:space="preserve">is in het </w:t>
      </w:r>
      <w:r w:rsidR="000D59D4">
        <w:rPr>
          <w:rFonts w:asciiTheme="minorHAnsi" w:hAnsiTheme="minorHAnsi"/>
          <w:sz w:val="22"/>
          <w:szCs w:val="22"/>
          <w:lang w:val="nl-NL"/>
        </w:rPr>
        <w:t>OESO-commentaar</w:t>
      </w:r>
      <w:r w:rsidR="0058787A" w:rsidRPr="00F13C94">
        <w:rPr>
          <w:rFonts w:asciiTheme="minorHAnsi" w:hAnsiTheme="minorHAnsi"/>
          <w:sz w:val="22"/>
          <w:szCs w:val="22"/>
          <w:lang w:val="nl-NL"/>
        </w:rPr>
        <w:t xml:space="preserve"> de zinsnede ‘commercieel en geografisch coherent geheel’ opgenomen. </w:t>
      </w:r>
      <w:r w:rsidR="0058787A" w:rsidRPr="00F13C94">
        <w:rPr>
          <w:rFonts w:asciiTheme="minorHAnsi" w:hAnsiTheme="minorHAnsi"/>
          <w:sz w:val="22"/>
          <w:szCs w:val="22"/>
          <w:lang w:val="en-US"/>
        </w:rPr>
        <w:t>In paragraaf 5.1:</w:t>
      </w:r>
    </w:p>
    <w:p w:rsidR="0058787A" w:rsidRPr="00F13C94" w:rsidRDefault="0058787A" w:rsidP="0058787A">
      <w:pPr>
        <w:spacing w:line="360" w:lineRule="auto"/>
        <w:jc w:val="both"/>
        <w:rPr>
          <w:rFonts w:asciiTheme="minorHAnsi" w:hAnsiTheme="minorHAnsi"/>
          <w:sz w:val="22"/>
          <w:szCs w:val="22"/>
          <w:lang w:val="en-US"/>
        </w:rPr>
      </w:pPr>
    </w:p>
    <w:p w:rsidR="0058787A" w:rsidRPr="00F13C94" w:rsidRDefault="0058787A" w:rsidP="0058787A">
      <w:pPr>
        <w:spacing w:line="360" w:lineRule="auto"/>
        <w:jc w:val="both"/>
        <w:rPr>
          <w:rFonts w:asciiTheme="minorHAnsi" w:hAnsiTheme="minorHAnsi"/>
          <w:sz w:val="22"/>
          <w:szCs w:val="22"/>
          <w:lang w:val="en-US"/>
        </w:rPr>
      </w:pPr>
      <w:r w:rsidRPr="00F13C94">
        <w:rPr>
          <w:rFonts w:asciiTheme="minorHAnsi" w:hAnsiTheme="minorHAnsi"/>
          <w:i/>
          <w:sz w:val="22"/>
          <w:szCs w:val="22"/>
          <w:lang w:val="en-US"/>
        </w:rPr>
        <w:t>“ (..) a particular location</w:t>
      </w:r>
      <w:r w:rsidR="00F13C94" w:rsidRPr="00F13C94">
        <w:rPr>
          <w:rFonts w:asciiTheme="minorHAnsi" w:hAnsiTheme="minorHAnsi"/>
          <w:i/>
          <w:sz w:val="22"/>
          <w:szCs w:val="22"/>
          <w:lang w:val="en-US"/>
        </w:rPr>
        <w:t xml:space="preserve"> </w:t>
      </w:r>
      <w:r w:rsidRPr="00F13C94">
        <w:rPr>
          <w:rFonts w:asciiTheme="minorHAnsi" w:hAnsiTheme="minorHAnsi"/>
          <w:i/>
          <w:sz w:val="22"/>
          <w:szCs w:val="22"/>
          <w:lang w:val="en-US"/>
        </w:rPr>
        <w:t>within which the activities are moved may be identified as constituting a coherent whole commercially and geographically with respect to that business’.</w:t>
      </w:r>
      <w:r w:rsidRPr="00F13C94">
        <w:rPr>
          <w:rFonts w:asciiTheme="minorHAnsi" w:hAnsiTheme="minorHAnsi"/>
          <w:sz w:val="22"/>
          <w:szCs w:val="22"/>
          <w:lang w:val="en-US"/>
        </w:rPr>
        <w:t xml:space="preserve"> </w:t>
      </w:r>
    </w:p>
    <w:p w:rsidR="0058787A" w:rsidRPr="00F13C94" w:rsidRDefault="0058787A" w:rsidP="0058787A">
      <w:pPr>
        <w:spacing w:line="360" w:lineRule="auto"/>
        <w:jc w:val="both"/>
        <w:rPr>
          <w:rFonts w:asciiTheme="minorHAnsi" w:hAnsiTheme="minorHAnsi"/>
          <w:sz w:val="22"/>
          <w:szCs w:val="22"/>
          <w:lang w:val="en-US"/>
        </w:rPr>
      </w:pPr>
    </w:p>
    <w:p w:rsidR="0058787A" w:rsidRPr="00F13C94" w:rsidRDefault="0058787A" w:rsidP="0058787A">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Door deze zinsnede kan er bij een bouwproject sprake zijn van één locatie waarmee aan de locatie test</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wordt voldaan. In veel landen is de commerciële coherentie van groter belang dan de geografische coherentie, hoewel dit niet volgt uit het letterlijk commentaar van de OESO.</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De OESO geeft hierbij het voorbeeld van een schilder die voldoet aan de locatie test als hij voor één opdrachtgever verschillende opdrachten in een gebouw uitvoert. Er is sprake van een commercieel geheel.</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Wanneer er echter verschillende opdrachtgevers zijn, is er geen commercieel geheel en</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 xml:space="preserve">voldoet hij niet aan de locatie test. </w:t>
      </w:r>
    </w:p>
    <w:p w:rsidR="0058787A" w:rsidRPr="00C15D96" w:rsidRDefault="00CB315A" w:rsidP="001E1F25">
      <w:pPr>
        <w:pStyle w:val="Kop3"/>
        <w:spacing w:line="360" w:lineRule="auto"/>
        <w:rPr>
          <w:rFonts w:asciiTheme="minorHAnsi" w:hAnsiTheme="minorHAnsi"/>
          <w:b w:val="0"/>
          <w:color w:val="auto"/>
          <w:sz w:val="22"/>
          <w:szCs w:val="22"/>
          <w:u w:val="single"/>
          <w:lang w:val="nl-NL"/>
        </w:rPr>
      </w:pPr>
      <w:bookmarkStart w:id="27" w:name="_Toc300176202"/>
      <w:r>
        <w:rPr>
          <w:rFonts w:asciiTheme="minorHAnsi" w:hAnsiTheme="minorHAnsi"/>
          <w:b w:val="0"/>
          <w:color w:val="auto"/>
          <w:sz w:val="22"/>
          <w:szCs w:val="22"/>
          <w:u w:val="single"/>
          <w:lang w:val="nl-NL"/>
        </w:rPr>
        <w:t>2.4.4</w:t>
      </w:r>
      <w:r>
        <w:rPr>
          <w:rFonts w:asciiTheme="minorHAnsi" w:hAnsiTheme="minorHAnsi"/>
          <w:b w:val="0"/>
          <w:color w:val="auto"/>
          <w:sz w:val="22"/>
          <w:szCs w:val="22"/>
          <w:u w:val="single"/>
          <w:lang w:val="nl-NL"/>
        </w:rPr>
        <w:tab/>
      </w:r>
      <w:r w:rsidR="0058787A" w:rsidRPr="00C15D96">
        <w:rPr>
          <w:rFonts w:asciiTheme="minorHAnsi" w:hAnsiTheme="minorHAnsi"/>
          <w:b w:val="0"/>
          <w:color w:val="auto"/>
          <w:sz w:val="22"/>
          <w:szCs w:val="22"/>
          <w:u w:val="single"/>
          <w:lang w:val="nl-NL"/>
        </w:rPr>
        <w:t>Tussenconclusie</w:t>
      </w:r>
      <w:bookmarkEnd w:id="27"/>
    </w:p>
    <w:p w:rsidR="0058787A" w:rsidRPr="00F13C94" w:rsidRDefault="0058787A" w:rsidP="0058787A">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In het voorgaande is duidelijk geworden dat een bedrijfsinrichting niet aard en nagelvast op één locatie hoeft te staan om aan de location test te voldoen. In het circustenten arrest is dit uitdrukkelijk door de Hoge Raad bevestigd.</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Indien er sprake is van commerciële coherentie, wordt zelfs aan de location test voldaan ook al is er sprake van meerdere gebouwen of locaties, zoals in het bloembollen arrest.</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 xml:space="preserve">Bovendien blijkt uit de genoemde arresten dat de location test </w:t>
      </w:r>
      <w:r w:rsidR="00C15D96">
        <w:rPr>
          <w:rFonts w:asciiTheme="minorHAnsi" w:hAnsiTheme="minorHAnsi"/>
          <w:sz w:val="22"/>
          <w:szCs w:val="22"/>
          <w:lang w:val="nl-NL"/>
        </w:rPr>
        <w:t xml:space="preserve">een nauw verband met de </w:t>
      </w:r>
      <w:r w:rsidR="00C15D96" w:rsidRPr="00F13C94">
        <w:rPr>
          <w:rFonts w:asciiTheme="minorHAnsi" w:hAnsiTheme="minorHAnsi"/>
          <w:sz w:val="22"/>
          <w:szCs w:val="22"/>
          <w:lang w:val="nl-NL"/>
        </w:rPr>
        <w:t>duration test</w:t>
      </w:r>
      <w:r w:rsidR="00C15D96">
        <w:rPr>
          <w:rFonts w:asciiTheme="minorHAnsi" w:hAnsiTheme="minorHAnsi"/>
          <w:sz w:val="22"/>
          <w:szCs w:val="22"/>
          <w:lang w:val="nl-NL"/>
        </w:rPr>
        <w:t xml:space="preserve"> moet worden bepaald. Afhankelijk van de omstandigheden </w:t>
      </w:r>
      <w:r w:rsidR="00A23A47">
        <w:rPr>
          <w:rFonts w:asciiTheme="minorHAnsi" w:hAnsiTheme="minorHAnsi"/>
          <w:sz w:val="22"/>
          <w:szCs w:val="22"/>
          <w:lang w:val="nl-NL"/>
        </w:rPr>
        <w:t xml:space="preserve">slaat de weegschaal uit naar wel een vaste inrichting of geen vaste inrichting, omdat niet aan </w:t>
      </w:r>
      <w:r w:rsidRPr="00F13C94">
        <w:rPr>
          <w:rFonts w:asciiTheme="minorHAnsi" w:hAnsiTheme="minorHAnsi"/>
          <w:sz w:val="22"/>
          <w:szCs w:val="22"/>
          <w:lang w:val="nl-NL"/>
        </w:rPr>
        <w:t>de specifieke bepaling</w:t>
      </w:r>
      <w:r w:rsidR="00A23A47">
        <w:rPr>
          <w:rFonts w:asciiTheme="minorHAnsi" w:hAnsiTheme="minorHAnsi"/>
          <w:sz w:val="22"/>
          <w:szCs w:val="22"/>
          <w:lang w:val="nl-NL"/>
        </w:rPr>
        <w:t>en</w:t>
      </w:r>
      <w:r w:rsidRPr="00F13C94">
        <w:rPr>
          <w:rFonts w:asciiTheme="minorHAnsi" w:hAnsiTheme="minorHAnsi"/>
          <w:sz w:val="22"/>
          <w:szCs w:val="22"/>
          <w:lang w:val="nl-NL"/>
        </w:rPr>
        <w:t xml:space="preserve"> van de mont</w:t>
      </w:r>
      <w:r w:rsidR="00A23A47">
        <w:rPr>
          <w:rFonts w:asciiTheme="minorHAnsi" w:hAnsiTheme="minorHAnsi"/>
          <w:sz w:val="22"/>
          <w:szCs w:val="22"/>
          <w:lang w:val="nl-NL"/>
        </w:rPr>
        <w:t>age en constructiewerkzaamheden wordt voldaan.</w:t>
      </w:r>
    </w:p>
    <w:p w:rsidR="0058787A" w:rsidRPr="00F13C94" w:rsidRDefault="0058787A" w:rsidP="001E1F25">
      <w:pPr>
        <w:pStyle w:val="Kop2"/>
        <w:spacing w:line="360" w:lineRule="auto"/>
        <w:rPr>
          <w:rFonts w:asciiTheme="minorHAnsi" w:hAnsiTheme="minorHAnsi" w:cs="Times New Roman"/>
          <w:color w:val="auto"/>
          <w:sz w:val="22"/>
          <w:szCs w:val="22"/>
          <w:lang w:val="nl-NL"/>
        </w:rPr>
      </w:pPr>
      <w:bookmarkStart w:id="28" w:name="_Toc288815744"/>
      <w:bookmarkStart w:id="29" w:name="_Toc300176203"/>
      <w:r w:rsidRPr="00F13C94">
        <w:rPr>
          <w:rFonts w:asciiTheme="minorHAnsi" w:hAnsiTheme="minorHAnsi" w:cs="Times New Roman"/>
          <w:color w:val="auto"/>
          <w:sz w:val="22"/>
          <w:szCs w:val="22"/>
          <w:lang w:val="nl-NL"/>
        </w:rPr>
        <w:t>2.5</w:t>
      </w:r>
      <w:r w:rsidRPr="00F13C94">
        <w:rPr>
          <w:rFonts w:asciiTheme="minorHAnsi" w:hAnsiTheme="minorHAnsi" w:cs="Times New Roman"/>
          <w:color w:val="auto"/>
          <w:sz w:val="22"/>
          <w:szCs w:val="22"/>
          <w:lang w:val="nl-NL"/>
        </w:rPr>
        <w:tab/>
        <w:t xml:space="preserve"> Duration test</w:t>
      </w:r>
      <w:bookmarkEnd w:id="28"/>
      <w:bookmarkEnd w:id="29"/>
    </w:p>
    <w:p w:rsidR="0058787A" w:rsidRPr="00A23A47" w:rsidRDefault="0058787A" w:rsidP="001E1F25">
      <w:pPr>
        <w:pStyle w:val="Kop3"/>
        <w:spacing w:line="360" w:lineRule="auto"/>
        <w:rPr>
          <w:rFonts w:asciiTheme="minorHAnsi" w:hAnsiTheme="minorHAnsi"/>
          <w:b w:val="0"/>
          <w:color w:val="auto"/>
          <w:sz w:val="22"/>
          <w:szCs w:val="22"/>
          <w:u w:val="single"/>
          <w:lang w:val="nl-NL"/>
        </w:rPr>
      </w:pPr>
      <w:bookmarkStart w:id="30" w:name="_Toc300176204"/>
      <w:r w:rsidRPr="00A23A47">
        <w:rPr>
          <w:rFonts w:asciiTheme="minorHAnsi" w:hAnsiTheme="minorHAnsi"/>
          <w:b w:val="0"/>
          <w:color w:val="auto"/>
          <w:sz w:val="22"/>
          <w:szCs w:val="22"/>
          <w:u w:val="single"/>
          <w:lang w:val="nl-NL"/>
        </w:rPr>
        <w:t>2.5.1</w:t>
      </w:r>
      <w:r w:rsidRPr="00A23A47">
        <w:rPr>
          <w:rFonts w:asciiTheme="minorHAnsi" w:hAnsiTheme="minorHAnsi"/>
          <w:b w:val="0"/>
          <w:color w:val="auto"/>
          <w:sz w:val="22"/>
          <w:szCs w:val="22"/>
          <w:u w:val="single"/>
          <w:lang w:val="nl-NL"/>
        </w:rPr>
        <w:tab/>
      </w:r>
      <w:r w:rsidR="00D12905">
        <w:rPr>
          <w:rFonts w:asciiTheme="minorHAnsi" w:hAnsiTheme="minorHAnsi"/>
          <w:b w:val="0"/>
          <w:color w:val="auto"/>
          <w:sz w:val="22"/>
          <w:szCs w:val="22"/>
          <w:u w:val="single"/>
          <w:lang w:val="nl-NL"/>
        </w:rPr>
        <w:t>OESO-modelverdrag</w:t>
      </w:r>
      <w:bookmarkEnd w:id="30"/>
    </w:p>
    <w:p w:rsidR="0058787A" w:rsidRPr="00F13C94" w:rsidRDefault="0058787A" w:rsidP="0058787A">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Niet alleen een vaste geografische plaats, maar ook een bepaalde tijdsduur speelt een rol</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voordat de activiteiten van de onderneming als vaste inrichting kwalificeren.</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 xml:space="preserve">Er moet zich </w:t>
      </w:r>
      <w:r w:rsidRPr="00F13C94">
        <w:rPr>
          <w:rFonts w:asciiTheme="minorHAnsi" w:hAnsiTheme="minorHAnsi"/>
          <w:i/>
          <w:sz w:val="22"/>
          <w:szCs w:val="22"/>
          <w:lang w:val="nl-NL"/>
        </w:rPr>
        <w:t>‘a certain degree of</w:t>
      </w:r>
      <w:r w:rsidR="00F13C94" w:rsidRPr="00F13C94">
        <w:rPr>
          <w:rFonts w:asciiTheme="minorHAnsi" w:hAnsiTheme="minorHAnsi"/>
          <w:i/>
          <w:sz w:val="22"/>
          <w:szCs w:val="22"/>
          <w:lang w:val="nl-NL"/>
        </w:rPr>
        <w:t xml:space="preserve"> </w:t>
      </w:r>
      <w:r w:rsidRPr="00F13C94">
        <w:rPr>
          <w:rFonts w:asciiTheme="minorHAnsi" w:hAnsiTheme="minorHAnsi"/>
          <w:i/>
          <w:sz w:val="22"/>
          <w:szCs w:val="22"/>
          <w:lang w:val="nl-NL"/>
        </w:rPr>
        <w:t>permanence’</w:t>
      </w:r>
      <w:r w:rsidRPr="00F13C94">
        <w:rPr>
          <w:rFonts w:asciiTheme="minorHAnsi" w:hAnsiTheme="minorHAnsi"/>
          <w:sz w:val="22"/>
          <w:szCs w:val="22"/>
          <w:lang w:val="nl-NL"/>
        </w:rPr>
        <w:t xml:space="preserve"> voordoen.</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Deze periode is voor de meeste landen nog steeds verschillend, hoewel in het commentaar van de OESO een indicatieve periode van zes maanden lang genoeg wordt geacht.</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Het is de vraag hoe deze periode getoetst moet worden. Met andere woorden dient deze periode te worden vergeleken met de duur van de activiteiten of met de periode waarin de belastingplichtige</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 xml:space="preserve">de mogelijkheid heeft gebruik te maken van een pand of installatie. In Duitsland wordt er voor de </w:t>
      </w:r>
      <w:r w:rsidRPr="00F13C94">
        <w:rPr>
          <w:rFonts w:asciiTheme="minorHAnsi" w:hAnsiTheme="minorHAnsi"/>
          <w:sz w:val="22"/>
          <w:szCs w:val="22"/>
          <w:lang w:val="nl-NL"/>
        </w:rPr>
        <w:lastRenderedPageBreak/>
        <w:t>duration test aangesloten bij deze laatst genoemde periode.</w:t>
      </w:r>
      <w:r w:rsidRPr="00F13C94">
        <w:rPr>
          <w:rStyle w:val="Voetnootmarkering"/>
          <w:rFonts w:asciiTheme="minorHAnsi" w:hAnsiTheme="minorHAnsi"/>
          <w:sz w:val="22"/>
          <w:szCs w:val="22"/>
        </w:rPr>
        <w:footnoteReference w:id="47"/>
      </w:r>
      <w:r w:rsidRPr="00F13C94">
        <w:rPr>
          <w:rFonts w:asciiTheme="minorHAnsi" w:hAnsiTheme="minorHAnsi"/>
          <w:sz w:val="22"/>
          <w:szCs w:val="22"/>
          <w:lang w:val="nl-NL"/>
        </w:rPr>
        <w:t xml:space="preserve"> Dat is een logische keuze aangezien er in Duitsland wordt uitgegaan van een formeel geregeld gebruiksrecht. Omdat er bij de Nederlandse benadering wordt aangesloten bij de feitelijke economische situatie is het logischer om aan te sluiten bij de daadwerkelijke periode waarin de activiteiten plaatsvinden. Ook in de Nederlandse jurisprudentie</w:t>
      </w:r>
      <w:r w:rsidRPr="00F13C94">
        <w:rPr>
          <w:rStyle w:val="Voetnootmarkering"/>
          <w:rFonts w:asciiTheme="minorHAnsi" w:hAnsiTheme="minorHAnsi"/>
          <w:sz w:val="22"/>
          <w:szCs w:val="22"/>
        </w:rPr>
        <w:footnoteReference w:id="48"/>
      </w:r>
      <w:r w:rsidRPr="00F13C94">
        <w:rPr>
          <w:rFonts w:asciiTheme="minorHAnsi" w:hAnsiTheme="minorHAnsi"/>
          <w:sz w:val="22"/>
          <w:szCs w:val="22"/>
          <w:lang w:val="nl-NL"/>
        </w:rPr>
        <w:t xml:space="preserve"> wordt bij de feitelijke periode</w:t>
      </w:r>
      <w:r w:rsidR="00A23A47">
        <w:rPr>
          <w:rFonts w:asciiTheme="minorHAnsi" w:hAnsiTheme="minorHAnsi"/>
          <w:sz w:val="22"/>
          <w:szCs w:val="22"/>
          <w:lang w:val="nl-NL"/>
        </w:rPr>
        <w:t xml:space="preserve"> van de activiteiten</w:t>
      </w:r>
      <w:r w:rsidRPr="00F13C94">
        <w:rPr>
          <w:rFonts w:asciiTheme="minorHAnsi" w:hAnsiTheme="minorHAnsi"/>
          <w:sz w:val="22"/>
          <w:szCs w:val="22"/>
          <w:lang w:val="nl-NL"/>
        </w:rPr>
        <w:t xml:space="preserve"> aangesloten. Voordat er aan de duration test wordt voldaan en er sprake is van een vaste inrichting dienen de activiteiten, afhankelijk van de aard, vijf tot negen maanden in het bronland te hebben plaatsgevonden. Deze periode dient retrospectief te worden bepaald. </w:t>
      </w:r>
    </w:p>
    <w:p w:rsidR="0058787A" w:rsidRPr="00A23A47" w:rsidRDefault="0058787A" w:rsidP="00524068">
      <w:pPr>
        <w:pStyle w:val="Kop3"/>
        <w:spacing w:line="360" w:lineRule="auto"/>
        <w:rPr>
          <w:rFonts w:asciiTheme="minorHAnsi" w:hAnsiTheme="minorHAnsi"/>
          <w:b w:val="0"/>
          <w:color w:val="auto"/>
          <w:sz w:val="22"/>
          <w:szCs w:val="22"/>
          <w:u w:val="single"/>
          <w:lang w:val="nl-NL"/>
        </w:rPr>
      </w:pPr>
      <w:bookmarkStart w:id="31" w:name="_Toc300176205"/>
      <w:r w:rsidRPr="00A23A47">
        <w:rPr>
          <w:rFonts w:asciiTheme="minorHAnsi" w:hAnsiTheme="minorHAnsi"/>
          <w:b w:val="0"/>
          <w:color w:val="auto"/>
          <w:sz w:val="22"/>
          <w:szCs w:val="22"/>
          <w:u w:val="single"/>
          <w:lang w:val="nl-NL"/>
        </w:rPr>
        <w:t>2.5.2</w:t>
      </w:r>
      <w:r w:rsidRPr="00A23A47">
        <w:rPr>
          <w:rFonts w:asciiTheme="minorHAnsi" w:hAnsiTheme="minorHAnsi"/>
          <w:b w:val="0"/>
          <w:color w:val="auto"/>
          <w:sz w:val="22"/>
          <w:szCs w:val="22"/>
          <w:u w:val="single"/>
          <w:lang w:val="nl-NL"/>
        </w:rPr>
        <w:tab/>
        <w:t>Nederlandse jurisprudentie</w:t>
      </w:r>
      <w:bookmarkEnd w:id="31"/>
    </w:p>
    <w:p w:rsidR="0058787A" w:rsidRPr="00F13C94" w:rsidRDefault="0058787A" w:rsidP="0058787A">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In het eerder genoemde</w:t>
      </w:r>
      <w:r w:rsidR="00A23A47">
        <w:rPr>
          <w:rFonts w:asciiTheme="minorHAnsi" w:hAnsiTheme="minorHAnsi"/>
          <w:sz w:val="22"/>
          <w:szCs w:val="22"/>
          <w:lang w:val="nl-NL"/>
        </w:rPr>
        <w:t xml:space="preserve"> arrest van</w:t>
      </w:r>
      <w:r w:rsidRPr="00F13C94">
        <w:rPr>
          <w:rFonts w:asciiTheme="minorHAnsi" w:hAnsiTheme="minorHAnsi"/>
          <w:sz w:val="22"/>
          <w:szCs w:val="22"/>
          <w:lang w:val="nl-NL"/>
        </w:rPr>
        <w:t xml:space="preserve"> H</w:t>
      </w:r>
      <w:r w:rsidR="00A23A47">
        <w:rPr>
          <w:rFonts w:asciiTheme="minorHAnsi" w:hAnsiTheme="minorHAnsi"/>
          <w:sz w:val="22"/>
          <w:szCs w:val="22"/>
          <w:lang w:val="nl-NL"/>
        </w:rPr>
        <w:t>oge Raad dd</w:t>
      </w:r>
      <w:r w:rsidRPr="00F13C94">
        <w:rPr>
          <w:rFonts w:asciiTheme="minorHAnsi" w:hAnsiTheme="minorHAnsi"/>
          <w:sz w:val="22"/>
          <w:szCs w:val="22"/>
          <w:lang w:val="nl-NL"/>
        </w:rPr>
        <w:t xml:space="preserve"> 22 januari 1975</w:t>
      </w:r>
      <w:r w:rsidRPr="00F13C94">
        <w:rPr>
          <w:rStyle w:val="Voetnootmarkering"/>
          <w:rFonts w:asciiTheme="minorHAnsi" w:hAnsiTheme="minorHAnsi"/>
          <w:sz w:val="22"/>
          <w:szCs w:val="22"/>
        </w:rPr>
        <w:footnoteReference w:id="49"/>
      </w:r>
      <w:r w:rsidRPr="00F13C94">
        <w:rPr>
          <w:rFonts w:asciiTheme="minorHAnsi" w:hAnsiTheme="minorHAnsi"/>
          <w:sz w:val="22"/>
          <w:szCs w:val="22"/>
          <w:lang w:val="nl-NL"/>
        </w:rPr>
        <w:t xml:space="preserve"> assembleerde een schip boorplatformen voor een periode van vijf maanden. Belanghebbende stelde zich op het standpunt dat het een wezenlijk onderdeel van de bedrijfsvoering was en dat dergelijke activiteiten daarmee onde</w:t>
      </w:r>
      <w:r w:rsidR="00A23A47">
        <w:rPr>
          <w:rFonts w:asciiTheme="minorHAnsi" w:hAnsiTheme="minorHAnsi"/>
          <w:sz w:val="22"/>
          <w:szCs w:val="22"/>
          <w:lang w:val="nl-NL"/>
        </w:rPr>
        <w:t>r de hoofdregel vallen. D</w:t>
      </w:r>
      <w:r w:rsidRPr="00F13C94">
        <w:rPr>
          <w:rFonts w:asciiTheme="minorHAnsi" w:hAnsiTheme="minorHAnsi"/>
          <w:sz w:val="22"/>
          <w:szCs w:val="22"/>
          <w:lang w:val="nl-NL"/>
        </w:rPr>
        <w:t>e inspecteur en</w:t>
      </w:r>
      <w:r w:rsidR="00A23A47">
        <w:rPr>
          <w:rFonts w:asciiTheme="minorHAnsi" w:hAnsiTheme="minorHAnsi"/>
          <w:sz w:val="22"/>
          <w:szCs w:val="22"/>
          <w:lang w:val="nl-NL"/>
        </w:rPr>
        <w:t xml:space="preserve"> de</w:t>
      </w:r>
      <w:r w:rsidRPr="00F13C94">
        <w:rPr>
          <w:rFonts w:asciiTheme="minorHAnsi" w:hAnsiTheme="minorHAnsi"/>
          <w:sz w:val="22"/>
          <w:szCs w:val="22"/>
          <w:lang w:val="nl-NL"/>
        </w:rPr>
        <w:t xml:space="preserve"> Hoge Raad kwalificeerde de activiteiten als constructiewerkzaamheden. Zodoende was er alleen sprake van een vaste inrichting indien er langer dan twaalf maanden in een land werd gewerkt. De activiteiten kwalificeerden derhalve niet als een vaste inrichting.</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Negen maanden werd wel voldoende geacht in het eerder besproken bloembollen arrest.</w:t>
      </w:r>
      <w:r w:rsidRPr="00F13C94">
        <w:rPr>
          <w:rStyle w:val="Voetnootmarkering"/>
          <w:rFonts w:asciiTheme="minorHAnsi" w:hAnsiTheme="minorHAnsi"/>
          <w:sz w:val="22"/>
          <w:szCs w:val="22"/>
        </w:rPr>
        <w:footnoteReference w:id="50"/>
      </w:r>
      <w:r w:rsidRPr="00F13C94">
        <w:rPr>
          <w:rFonts w:asciiTheme="minorHAnsi" w:hAnsiTheme="minorHAnsi"/>
          <w:sz w:val="22"/>
          <w:szCs w:val="22"/>
          <w:lang w:val="nl-NL"/>
        </w:rPr>
        <w:t xml:space="preserve"> Drie maanden was</w:t>
      </w:r>
      <w:r w:rsidR="00F13C94" w:rsidRPr="00F13C94">
        <w:rPr>
          <w:rFonts w:asciiTheme="minorHAnsi" w:hAnsiTheme="minorHAnsi"/>
          <w:sz w:val="22"/>
          <w:szCs w:val="22"/>
          <w:lang w:val="nl-NL"/>
        </w:rPr>
        <w:t xml:space="preserve"> </w:t>
      </w:r>
      <w:r w:rsidR="00A23A47">
        <w:rPr>
          <w:rFonts w:asciiTheme="minorHAnsi" w:hAnsiTheme="minorHAnsi"/>
          <w:sz w:val="22"/>
          <w:szCs w:val="22"/>
          <w:lang w:val="nl-NL"/>
        </w:rPr>
        <w:t>onvoldoende volgens</w:t>
      </w:r>
      <w:r w:rsidRPr="00F13C94">
        <w:rPr>
          <w:rFonts w:asciiTheme="minorHAnsi" w:hAnsiTheme="minorHAnsi"/>
          <w:sz w:val="22"/>
          <w:szCs w:val="22"/>
          <w:lang w:val="nl-NL"/>
        </w:rPr>
        <w:t xml:space="preserve"> Hof ‘s- Gravenhage</w:t>
      </w:r>
      <w:r w:rsidR="00855433">
        <w:rPr>
          <w:rFonts w:asciiTheme="minorHAnsi" w:hAnsiTheme="minorHAnsi"/>
          <w:sz w:val="22"/>
          <w:szCs w:val="22"/>
          <w:lang w:val="nl-NL"/>
        </w:rPr>
        <w:t xml:space="preserve"> dd</w:t>
      </w:r>
      <w:r w:rsidRPr="00F13C94">
        <w:rPr>
          <w:rFonts w:asciiTheme="minorHAnsi" w:hAnsiTheme="minorHAnsi"/>
          <w:sz w:val="22"/>
          <w:szCs w:val="22"/>
          <w:lang w:val="nl-NL"/>
        </w:rPr>
        <w:t xml:space="preserve"> 10 september 1990</w:t>
      </w:r>
      <w:r w:rsidRPr="00F13C94">
        <w:rPr>
          <w:rStyle w:val="Voetnootmarkering"/>
          <w:rFonts w:asciiTheme="minorHAnsi" w:hAnsiTheme="minorHAnsi"/>
          <w:sz w:val="22"/>
          <w:szCs w:val="22"/>
        </w:rPr>
        <w:footnoteReference w:id="51"/>
      </w:r>
      <w:r w:rsidRPr="00F13C94">
        <w:rPr>
          <w:rFonts w:asciiTheme="minorHAnsi" w:hAnsiTheme="minorHAnsi"/>
          <w:sz w:val="22"/>
          <w:szCs w:val="22"/>
          <w:lang w:val="nl-NL"/>
        </w:rPr>
        <w:t xml:space="preserve"> waar een boorplatform steeds op een andere plaats actief was om naar olie te zoeken. Het Hof motiveerde dat het boorplatform niet was bestemd om enigszins duurzaam ter plaatse te zijn. In het reeds genoemde arrest H</w:t>
      </w:r>
      <w:r w:rsidR="00A77219">
        <w:rPr>
          <w:rFonts w:asciiTheme="minorHAnsi" w:hAnsiTheme="minorHAnsi"/>
          <w:sz w:val="22"/>
          <w:szCs w:val="22"/>
          <w:lang w:val="nl-NL"/>
        </w:rPr>
        <w:t xml:space="preserve">oge </w:t>
      </w:r>
      <w:r w:rsidRPr="00F13C94">
        <w:rPr>
          <w:rFonts w:asciiTheme="minorHAnsi" w:hAnsiTheme="minorHAnsi"/>
          <w:sz w:val="22"/>
          <w:szCs w:val="22"/>
          <w:lang w:val="nl-NL"/>
        </w:rPr>
        <w:t>R</w:t>
      </w:r>
      <w:r w:rsidR="00A77219">
        <w:rPr>
          <w:rFonts w:asciiTheme="minorHAnsi" w:hAnsiTheme="minorHAnsi"/>
          <w:sz w:val="22"/>
          <w:szCs w:val="22"/>
          <w:lang w:val="nl-NL"/>
        </w:rPr>
        <w:t>aad dd</w:t>
      </w:r>
      <w:r w:rsidRPr="00F13C94">
        <w:rPr>
          <w:rFonts w:asciiTheme="minorHAnsi" w:hAnsiTheme="minorHAnsi"/>
          <w:sz w:val="22"/>
          <w:szCs w:val="22"/>
          <w:lang w:val="nl-NL"/>
        </w:rPr>
        <w:t xml:space="preserve"> 3 april 1974 bleek dat een schip met sonografische apparatuur en een tekenkamer aan wal geen vaste inrichting inhield. Weliswaar stond de ruimte het schip ter beschikking maar werd er feitelijk enkel bij slecht weer voor een gedeelte van de dag gebruik van gemaakt. Daarmee werd ook in combinatie schip/tekenkamer niet aan duration test voldaan. Het blijkt dat de aard van de activiteit van de onderneming van grote invloed is op de lengte van de periode, voordat deze periode door de Inspecteur en Hoge Raad voldoende lang wordt geacht.</w:t>
      </w:r>
    </w:p>
    <w:p w:rsidR="0058787A" w:rsidRPr="00F13C94" w:rsidRDefault="0058787A" w:rsidP="0058787A">
      <w:pPr>
        <w:spacing w:line="360" w:lineRule="auto"/>
        <w:jc w:val="both"/>
        <w:rPr>
          <w:rFonts w:asciiTheme="minorHAnsi" w:hAnsiTheme="minorHAnsi"/>
          <w:i/>
          <w:sz w:val="22"/>
          <w:szCs w:val="22"/>
          <w:lang w:val="nl-NL"/>
        </w:rPr>
      </w:pPr>
    </w:p>
    <w:p w:rsidR="0058787A" w:rsidRPr="00F13C94" w:rsidRDefault="0058787A" w:rsidP="0058787A">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 xml:space="preserve">Niet alleen de feitelijke periode waarin de activiteiten worden verricht is van belang. Indien de onderneming de intentie heeft om voor een langere periode de activiteiten in het bronland uit te voeren, maar deze worden door omstandigheden binnen korte tijd stopgezet, kan er eveneens </w:t>
      </w:r>
      <w:r w:rsidRPr="00F13C94">
        <w:rPr>
          <w:rFonts w:asciiTheme="minorHAnsi" w:hAnsiTheme="minorHAnsi"/>
          <w:sz w:val="22"/>
          <w:szCs w:val="22"/>
          <w:lang w:val="nl-NL"/>
        </w:rPr>
        <w:lastRenderedPageBreak/>
        <w:t>sprake zijn van een vaste inrichting. Pijl</w:t>
      </w:r>
      <w:r w:rsidRPr="00F13C94">
        <w:rPr>
          <w:rStyle w:val="Voetnootmarkering"/>
          <w:rFonts w:asciiTheme="minorHAnsi" w:hAnsiTheme="minorHAnsi"/>
          <w:sz w:val="22"/>
          <w:szCs w:val="22"/>
        </w:rPr>
        <w:footnoteReference w:id="52"/>
      </w:r>
      <w:r w:rsidRPr="00F13C94">
        <w:rPr>
          <w:rFonts w:asciiTheme="minorHAnsi" w:hAnsiTheme="minorHAnsi"/>
          <w:sz w:val="22"/>
          <w:szCs w:val="22"/>
          <w:lang w:val="nl-NL"/>
        </w:rPr>
        <w:t xml:space="preserve"> kwalificeert dit als het opzet criterium in het </w:t>
      </w:r>
      <w:r w:rsidR="000D59D4">
        <w:rPr>
          <w:rFonts w:asciiTheme="minorHAnsi" w:hAnsiTheme="minorHAnsi"/>
          <w:sz w:val="22"/>
          <w:szCs w:val="22"/>
          <w:lang w:val="nl-NL"/>
        </w:rPr>
        <w:t>OESO-commentaar</w:t>
      </w:r>
      <w:r w:rsidRPr="00F13C94">
        <w:rPr>
          <w:rFonts w:asciiTheme="minorHAnsi" w:hAnsiTheme="minorHAnsi"/>
          <w:sz w:val="22"/>
          <w:szCs w:val="22"/>
          <w:lang w:val="nl-NL"/>
        </w:rPr>
        <w:t>.</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In de Nederlandse jurisprudentie oordeelde de Hoge Raad</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overeenko</w:t>
      </w:r>
      <w:r w:rsidR="00855433">
        <w:rPr>
          <w:rFonts w:asciiTheme="minorHAnsi" w:hAnsiTheme="minorHAnsi"/>
          <w:sz w:val="22"/>
          <w:szCs w:val="22"/>
          <w:lang w:val="nl-NL"/>
        </w:rPr>
        <w:t>mstig in het ‘ketenkamp arrest’</w:t>
      </w:r>
      <w:r w:rsidRPr="00F13C94">
        <w:rPr>
          <w:rFonts w:asciiTheme="minorHAnsi" w:hAnsiTheme="minorHAnsi"/>
          <w:sz w:val="22"/>
          <w:szCs w:val="22"/>
          <w:lang w:val="nl-NL"/>
        </w:rPr>
        <w:t>.</w:t>
      </w:r>
      <w:r w:rsidRPr="00F13C94">
        <w:rPr>
          <w:rStyle w:val="Voetnootmarkering"/>
          <w:rFonts w:asciiTheme="minorHAnsi" w:hAnsiTheme="minorHAnsi"/>
          <w:sz w:val="22"/>
          <w:szCs w:val="22"/>
        </w:rPr>
        <w:footnoteReference w:id="53"/>
      </w:r>
      <w:r w:rsidRPr="00F13C94">
        <w:rPr>
          <w:rFonts w:asciiTheme="minorHAnsi" w:hAnsiTheme="minorHAnsi"/>
          <w:sz w:val="22"/>
          <w:szCs w:val="22"/>
          <w:lang w:val="nl-NL"/>
        </w:rPr>
        <w:t xml:space="preserve"> In dit arrest</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richtte een Frans rechtspersoon met</w:t>
      </w:r>
      <w:r w:rsidR="00855433">
        <w:rPr>
          <w:rFonts w:asciiTheme="minorHAnsi" w:hAnsiTheme="minorHAnsi"/>
          <w:sz w:val="22"/>
          <w:szCs w:val="22"/>
          <w:lang w:val="nl-NL"/>
        </w:rPr>
        <w:t xml:space="preserve"> enkele Nederlandse NV’s een VOF</w:t>
      </w:r>
      <w:r w:rsidRPr="00F13C94">
        <w:rPr>
          <w:rFonts w:asciiTheme="minorHAnsi" w:hAnsiTheme="minorHAnsi"/>
          <w:sz w:val="22"/>
          <w:szCs w:val="22"/>
          <w:lang w:val="nl-NL"/>
        </w:rPr>
        <w:t xml:space="preserve"> op om aardgasleidingen aan te leggen.</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Belanghebbende stelde zich op het standpunt dat het kantoor,</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bestaande uit enkele keten,</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slechts tot het einde van het aanleggen van een leidingennetwerk van een specif</w:t>
      </w:r>
      <w:r w:rsidR="00855433">
        <w:rPr>
          <w:rFonts w:asciiTheme="minorHAnsi" w:hAnsiTheme="minorHAnsi"/>
          <w:sz w:val="22"/>
          <w:szCs w:val="22"/>
          <w:lang w:val="nl-NL"/>
        </w:rPr>
        <w:t>ieke regio bleef bestaan. Het</w:t>
      </w:r>
      <w:r w:rsidRPr="00F13C94">
        <w:rPr>
          <w:rFonts w:asciiTheme="minorHAnsi" w:hAnsiTheme="minorHAnsi"/>
          <w:sz w:val="22"/>
          <w:szCs w:val="22"/>
          <w:lang w:val="nl-NL"/>
        </w:rPr>
        <w:t xml:space="preserve"> Hof en Hoge Raad</w:t>
      </w:r>
      <w:r w:rsidR="00855433">
        <w:rPr>
          <w:rFonts w:asciiTheme="minorHAnsi" w:hAnsiTheme="minorHAnsi"/>
          <w:sz w:val="22"/>
          <w:szCs w:val="22"/>
          <w:lang w:val="nl-NL"/>
        </w:rPr>
        <w:t xml:space="preserve"> onderschreven dit standpunt niet en</w:t>
      </w:r>
      <w:r w:rsidRPr="00F13C94">
        <w:rPr>
          <w:rFonts w:asciiTheme="minorHAnsi" w:hAnsiTheme="minorHAnsi"/>
          <w:sz w:val="22"/>
          <w:szCs w:val="22"/>
          <w:lang w:val="nl-NL"/>
        </w:rPr>
        <w:t xml:space="preserve"> volgden de Inspecteur</w:t>
      </w:r>
      <w:r w:rsidR="00855433">
        <w:rPr>
          <w:rFonts w:asciiTheme="minorHAnsi" w:hAnsiTheme="minorHAnsi"/>
          <w:sz w:val="22"/>
          <w:szCs w:val="22"/>
          <w:lang w:val="nl-NL"/>
        </w:rPr>
        <w:t>. Hij</w:t>
      </w:r>
      <w:r w:rsidRPr="00F13C94">
        <w:rPr>
          <w:rFonts w:asciiTheme="minorHAnsi" w:hAnsiTheme="minorHAnsi"/>
          <w:sz w:val="22"/>
          <w:szCs w:val="22"/>
          <w:lang w:val="nl-NL"/>
        </w:rPr>
        <w:t xml:space="preserve"> motiveerde</w:t>
      </w:r>
      <w:r w:rsidR="00284798">
        <w:rPr>
          <w:rFonts w:asciiTheme="minorHAnsi" w:hAnsiTheme="minorHAnsi"/>
          <w:sz w:val="22"/>
          <w:szCs w:val="22"/>
          <w:lang w:val="nl-NL"/>
        </w:rPr>
        <w:t xml:space="preserve"> als volgt</w:t>
      </w:r>
      <w:r w:rsidRPr="00F13C94">
        <w:rPr>
          <w:rFonts w:asciiTheme="minorHAnsi" w:hAnsiTheme="minorHAnsi"/>
          <w:sz w:val="22"/>
          <w:szCs w:val="22"/>
          <w:lang w:val="nl-NL"/>
        </w:rPr>
        <w:t>:</w:t>
      </w:r>
      <w:r w:rsidR="00F13C94" w:rsidRPr="00F13C94">
        <w:rPr>
          <w:rFonts w:asciiTheme="minorHAnsi" w:hAnsiTheme="minorHAnsi"/>
          <w:sz w:val="22"/>
          <w:szCs w:val="22"/>
          <w:lang w:val="nl-NL"/>
        </w:rPr>
        <w:t xml:space="preserve"> </w:t>
      </w:r>
      <w:r w:rsidRPr="00F13C94">
        <w:rPr>
          <w:rFonts w:asciiTheme="minorHAnsi" w:hAnsiTheme="minorHAnsi"/>
          <w:i/>
          <w:sz w:val="22"/>
          <w:szCs w:val="22"/>
          <w:lang w:val="nl-NL"/>
        </w:rPr>
        <w:t>(..) dit ketenkamp</w:t>
      </w:r>
      <w:r w:rsidR="00284798">
        <w:rPr>
          <w:rFonts w:asciiTheme="minorHAnsi" w:hAnsiTheme="minorHAnsi"/>
          <w:i/>
          <w:sz w:val="22"/>
          <w:szCs w:val="22"/>
          <w:lang w:val="nl-NL"/>
        </w:rPr>
        <w:t xml:space="preserve"> had</w:t>
      </w:r>
      <w:r w:rsidRPr="00F13C94">
        <w:rPr>
          <w:rFonts w:asciiTheme="minorHAnsi" w:hAnsiTheme="minorHAnsi"/>
          <w:i/>
          <w:sz w:val="22"/>
          <w:szCs w:val="22"/>
          <w:lang w:val="nl-NL"/>
        </w:rPr>
        <w:t xml:space="preserve"> een bestemming, die zich uitstrekte over de gehele duur van de aanleg van het Nederlandse aardgasnet en derhalve over een veel langere periode (..) </w:t>
      </w:r>
      <w:r w:rsidRPr="00F13C94">
        <w:rPr>
          <w:rFonts w:asciiTheme="minorHAnsi" w:hAnsiTheme="minorHAnsi"/>
          <w:sz w:val="22"/>
          <w:szCs w:val="22"/>
          <w:lang w:val="nl-NL"/>
        </w:rPr>
        <w:t>dan louter de aanleg van de pijpleidingen in de specifieke regio.</w:t>
      </w:r>
    </w:p>
    <w:p w:rsidR="0058787A" w:rsidRPr="00F13C94" w:rsidRDefault="0058787A" w:rsidP="0058787A">
      <w:pPr>
        <w:spacing w:line="360" w:lineRule="auto"/>
        <w:jc w:val="both"/>
        <w:rPr>
          <w:rFonts w:asciiTheme="minorHAnsi" w:hAnsiTheme="minorHAnsi"/>
          <w:sz w:val="22"/>
          <w:szCs w:val="22"/>
          <w:lang w:val="nl-NL"/>
        </w:rPr>
      </w:pPr>
    </w:p>
    <w:p w:rsidR="0058787A" w:rsidRPr="00F13C94" w:rsidRDefault="0058787A" w:rsidP="0058787A">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Bij e</w:t>
      </w:r>
      <w:r w:rsidR="00855433">
        <w:rPr>
          <w:rFonts w:asciiTheme="minorHAnsi" w:hAnsiTheme="minorHAnsi"/>
          <w:sz w:val="22"/>
          <w:szCs w:val="22"/>
          <w:lang w:val="nl-NL"/>
        </w:rPr>
        <w:t>en toets ter beoordeling van de</w:t>
      </w:r>
      <w:r w:rsidRPr="00F13C94">
        <w:rPr>
          <w:rFonts w:asciiTheme="minorHAnsi" w:hAnsiTheme="minorHAnsi"/>
          <w:sz w:val="22"/>
          <w:szCs w:val="22"/>
          <w:lang w:val="nl-NL"/>
        </w:rPr>
        <w:t xml:space="preserve"> tijdsduur is het begin van de activiteit van groot belang. De periode waarin de vaste inrichting haar activiteiten voorbereidt is er nog geen sprake van een vaste inrichting en deze tijd telt niet mee bij de berekening van de periode voor de duration test.</w:t>
      </w:r>
      <w:r w:rsidRPr="00F13C94">
        <w:rPr>
          <w:rStyle w:val="Voetnootmarkering"/>
          <w:rFonts w:asciiTheme="minorHAnsi" w:hAnsiTheme="minorHAnsi"/>
          <w:sz w:val="22"/>
          <w:szCs w:val="22"/>
        </w:rPr>
        <w:footnoteReference w:id="54"/>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Dit verschilt me</w:t>
      </w:r>
      <w:r w:rsidR="00113844">
        <w:rPr>
          <w:rFonts w:asciiTheme="minorHAnsi" w:hAnsiTheme="minorHAnsi"/>
          <w:sz w:val="22"/>
          <w:szCs w:val="22"/>
          <w:lang w:val="nl-NL"/>
        </w:rPr>
        <w:t>t artikel 3.4 van de Wet i</w:t>
      </w:r>
      <w:r w:rsidRPr="00F13C94">
        <w:rPr>
          <w:rFonts w:asciiTheme="minorHAnsi" w:hAnsiTheme="minorHAnsi"/>
          <w:sz w:val="22"/>
          <w:szCs w:val="22"/>
          <w:lang w:val="nl-NL"/>
        </w:rPr>
        <w:t>nkomstenbelasting 2001 waarbij er al sprake is van een onderneming bij voorbereidende handelingen. De bedoeling van de belastingplichtige is daarbij doorslaggevend. In</w:t>
      </w:r>
      <w:r w:rsidR="00855433">
        <w:rPr>
          <w:rFonts w:asciiTheme="minorHAnsi" w:hAnsiTheme="minorHAnsi"/>
          <w:sz w:val="22"/>
          <w:szCs w:val="22"/>
          <w:lang w:val="nl-NL"/>
        </w:rPr>
        <w:t xml:space="preserve"> het vonnis van  het </w:t>
      </w:r>
      <w:r w:rsidRPr="00F13C94">
        <w:rPr>
          <w:rFonts w:asciiTheme="minorHAnsi" w:hAnsiTheme="minorHAnsi"/>
          <w:sz w:val="22"/>
          <w:szCs w:val="22"/>
          <w:lang w:val="nl-NL"/>
        </w:rPr>
        <w:t xml:space="preserve"> Hof s’Gravenhage</w:t>
      </w:r>
      <w:r w:rsidR="00855433">
        <w:rPr>
          <w:rFonts w:asciiTheme="minorHAnsi" w:hAnsiTheme="minorHAnsi"/>
          <w:sz w:val="22"/>
          <w:szCs w:val="22"/>
          <w:lang w:val="nl-NL"/>
        </w:rPr>
        <w:t xml:space="preserve"> dd</w:t>
      </w:r>
      <w:r w:rsidRPr="00F13C94">
        <w:rPr>
          <w:rFonts w:asciiTheme="minorHAnsi" w:hAnsiTheme="minorHAnsi"/>
          <w:sz w:val="22"/>
          <w:szCs w:val="22"/>
          <w:lang w:val="nl-NL"/>
        </w:rPr>
        <w:t xml:space="preserve"> 20 februari 1973 </w:t>
      </w:r>
      <w:r w:rsidRPr="00F13C94">
        <w:rPr>
          <w:rStyle w:val="Voetnootmarkering"/>
          <w:rFonts w:asciiTheme="minorHAnsi" w:hAnsiTheme="minorHAnsi"/>
          <w:sz w:val="22"/>
          <w:szCs w:val="22"/>
        </w:rPr>
        <w:footnoteReference w:id="55"/>
      </w:r>
      <w:r w:rsidRPr="00F13C94">
        <w:rPr>
          <w:rFonts w:asciiTheme="minorHAnsi" w:hAnsiTheme="minorHAnsi"/>
          <w:sz w:val="22"/>
          <w:szCs w:val="22"/>
          <w:lang w:val="nl-NL"/>
        </w:rPr>
        <w:t xml:space="preserve"> kocht een leraar uit een advertentie een pand om daarin een an</w:t>
      </w:r>
      <w:r w:rsidR="00855433">
        <w:rPr>
          <w:rFonts w:asciiTheme="minorHAnsi" w:hAnsiTheme="minorHAnsi"/>
          <w:sz w:val="22"/>
          <w:szCs w:val="22"/>
          <w:lang w:val="nl-NL"/>
        </w:rPr>
        <w:t>tiekwinkel te beginnen. D</w:t>
      </w:r>
      <w:r w:rsidRPr="00F13C94">
        <w:rPr>
          <w:rFonts w:asciiTheme="minorHAnsi" w:hAnsiTheme="minorHAnsi"/>
          <w:sz w:val="22"/>
          <w:szCs w:val="22"/>
          <w:lang w:val="nl-NL"/>
        </w:rPr>
        <w:t>e advertentie bleek gezet door de huurder, de eigenaar had geen toestemming gegeven om een antiekwinkel in het betreffende pand te beginnen. De leraar kreeg</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 xml:space="preserve">zijn geld niet terug en mocht de kosten als ondernemingskosten </w:t>
      </w:r>
      <w:r w:rsidR="00284798" w:rsidRPr="00F13C94">
        <w:rPr>
          <w:rFonts w:asciiTheme="minorHAnsi" w:hAnsiTheme="minorHAnsi"/>
          <w:sz w:val="22"/>
          <w:szCs w:val="22"/>
          <w:lang w:val="nl-NL"/>
        </w:rPr>
        <w:t xml:space="preserve">aftrekken. </w:t>
      </w:r>
      <w:r w:rsidR="00917851">
        <w:rPr>
          <w:rFonts w:asciiTheme="minorHAnsi" w:hAnsiTheme="minorHAnsi"/>
          <w:sz w:val="22"/>
          <w:szCs w:val="22"/>
          <w:lang w:val="nl-NL"/>
        </w:rPr>
        <w:t xml:space="preserve">Doordat de tijdsduur niet op een minimale lengte is gesteld, zijn de gevolgen voor het niet meetellen van de opstart periode </w:t>
      </w:r>
      <w:r w:rsidR="00284798">
        <w:rPr>
          <w:rFonts w:asciiTheme="minorHAnsi" w:hAnsiTheme="minorHAnsi"/>
          <w:sz w:val="22"/>
          <w:szCs w:val="22"/>
          <w:lang w:val="nl-NL"/>
        </w:rPr>
        <w:t xml:space="preserve">mijns inziens minimaal. Indien het </w:t>
      </w:r>
      <w:r w:rsidR="00917851">
        <w:rPr>
          <w:rFonts w:asciiTheme="minorHAnsi" w:hAnsiTheme="minorHAnsi"/>
          <w:sz w:val="22"/>
          <w:szCs w:val="22"/>
          <w:lang w:val="nl-NL"/>
        </w:rPr>
        <w:t>hoofdhuis de opstartkosten in aftrek toe staat, kleeft er voor de belastingplichtige, behoudens het tariefsverschil, niet veel nadeel aan.</w:t>
      </w:r>
    </w:p>
    <w:p w:rsidR="0058787A" w:rsidRPr="00A77219" w:rsidRDefault="0058787A" w:rsidP="00401504">
      <w:pPr>
        <w:pStyle w:val="Kop3"/>
        <w:spacing w:line="360" w:lineRule="auto"/>
        <w:rPr>
          <w:rFonts w:asciiTheme="minorHAnsi" w:hAnsiTheme="minorHAnsi"/>
          <w:b w:val="0"/>
          <w:color w:val="auto"/>
          <w:sz w:val="22"/>
          <w:szCs w:val="22"/>
          <w:u w:val="single"/>
          <w:lang w:val="nl-NL"/>
        </w:rPr>
      </w:pPr>
      <w:bookmarkStart w:id="32" w:name="_Toc300176206"/>
      <w:r w:rsidRPr="00A77219">
        <w:rPr>
          <w:rFonts w:asciiTheme="minorHAnsi" w:hAnsiTheme="minorHAnsi"/>
          <w:b w:val="0"/>
          <w:color w:val="auto"/>
          <w:sz w:val="22"/>
          <w:szCs w:val="22"/>
          <w:u w:val="single"/>
          <w:lang w:val="nl-NL"/>
        </w:rPr>
        <w:t>2.5.3</w:t>
      </w:r>
      <w:r w:rsidRPr="00A77219">
        <w:rPr>
          <w:rFonts w:asciiTheme="minorHAnsi" w:hAnsiTheme="minorHAnsi"/>
          <w:b w:val="0"/>
          <w:color w:val="auto"/>
          <w:sz w:val="22"/>
          <w:szCs w:val="22"/>
          <w:u w:val="single"/>
          <w:lang w:val="nl-NL"/>
        </w:rPr>
        <w:tab/>
        <w:t>Uitzonderingen</w:t>
      </w:r>
      <w:bookmarkEnd w:id="32"/>
    </w:p>
    <w:p w:rsidR="0058787A" w:rsidRPr="00F13C94" w:rsidRDefault="0058787A" w:rsidP="0058787A">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Op de periode van zes maanden bestaan twee uitzonderingen.</w:t>
      </w:r>
      <w:r w:rsidR="00A77219">
        <w:rPr>
          <w:rFonts w:asciiTheme="minorHAnsi" w:hAnsiTheme="minorHAnsi"/>
          <w:sz w:val="22"/>
          <w:szCs w:val="22"/>
          <w:lang w:val="nl-NL"/>
        </w:rPr>
        <w:t xml:space="preserve"> Namelijk a</w:t>
      </w:r>
      <w:r w:rsidRPr="00F13C94">
        <w:rPr>
          <w:rFonts w:asciiTheme="minorHAnsi" w:hAnsiTheme="minorHAnsi"/>
          <w:sz w:val="22"/>
          <w:szCs w:val="22"/>
          <w:lang w:val="nl-NL"/>
        </w:rPr>
        <w:t>ctiviteiten met een terugkerend karakter en</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kortdurende ondernemingsactiviteiten die</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uitsluitend plaatsvinden</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in het bronland. Een marktkoopman, die regelmatig terugkomt op dezelfde markt heeft dankzij de eerste uitzondering een vaste inrichting.</w:t>
      </w:r>
      <w:r w:rsidRPr="00F13C94">
        <w:rPr>
          <w:rStyle w:val="Voetnootmarkering"/>
          <w:rFonts w:asciiTheme="minorHAnsi" w:hAnsiTheme="minorHAnsi"/>
          <w:sz w:val="22"/>
          <w:szCs w:val="22"/>
        </w:rPr>
        <w:footnoteReference w:id="56"/>
      </w:r>
      <w:r w:rsidR="00A77219">
        <w:rPr>
          <w:rFonts w:asciiTheme="minorHAnsi" w:hAnsiTheme="minorHAnsi"/>
          <w:sz w:val="22"/>
          <w:szCs w:val="22"/>
          <w:lang w:val="nl-NL"/>
        </w:rPr>
        <w:t xml:space="preserve"> D</w:t>
      </w:r>
      <w:r w:rsidRPr="00F13C94">
        <w:rPr>
          <w:rFonts w:asciiTheme="minorHAnsi" w:hAnsiTheme="minorHAnsi"/>
          <w:sz w:val="22"/>
          <w:szCs w:val="22"/>
          <w:lang w:val="nl-NL"/>
        </w:rPr>
        <w:t xml:space="preserve">e totale periode aan terugkerende activiteiten dient cumulatief </w:t>
      </w:r>
      <w:r w:rsidRPr="00F13C94">
        <w:rPr>
          <w:rFonts w:asciiTheme="minorHAnsi" w:hAnsiTheme="minorHAnsi"/>
          <w:sz w:val="22"/>
          <w:szCs w:val="22"/>
          <w:lang w:val="nl-NL"/>
        </w:rPr>
        <w:lastRenderedPageBreak/>
        <w:t>langer te duren dan zes maanden.</w:t>
      </w:r>
      <w:r w:rsidRPr="00F13C94">
        <w:rPr>
          <w:rStyle w:val="Voetnootmarkering"/>
          <w:rFonts w:asciiTheme="minorHAnsi" w:hAnsiTheme="minorHAnsi"/>
          <w:sz w:val="22"/>
          <w:szCs w:val="22"/>
        </w:rPr>
        <w:footnoteReference w:id="57"/>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 xml:space="preserve">Wanneer deze marktkoopman bijvoorbeeld eens per week op de markt staat, zal hij in het eerste jaar niet voldoen aan de eisen van een vaste inrichting. </w:t>
      </w:r>
      <w:r w:rsidR="002A3C43">
        <w:rPr>
          <w:rFonts w:asciiTheme="minorHAnsi" w:hAnsiTheme="minorHAnsi"/>
          <w:sz w:val="22"/>
          <w:szCs w:val="22"/>
          <w:lang w:val="nl-NL"/>
        </w:rPr>
        <w:t>Wa</w:t>
      </w:r>
      <w:r w:rsidRPr="00F13C94">
        <w:rPr>
          <w:rFonts w:asciiTheme="minorHAnsi" w:hAnsiTheme="minorHAnsi"/>
          <w:sz w:val="22"/>
          <w:szCs w:val="22"/>
          <w:lang w:val="nl-NL"/>
        </w:rPr>
        <w:t xml:space="preserve">nneer deze wekelijkse activiteiten zich vijf jaar lang voordoen, zullen de activiteiten retrospectief wel kwalificeren als vaste inrichting. </w:t>
      </w:r>
    </w:p>
    <w:p w:rsidR="0058787A" w:rsidRPr="00F13C94" w:rsidRDefault="0058787A" w:rsidP="0058787A">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Waarschijnlijk kan de inspecteur alleen de openstaande jaren nog belasten. Immers er is waarschijnlijk geen sprake van een nieuw feit op grond van artikel 16 Algemene Wet inzake Rijksbelastingen (AWR.) Dergelijke feiten zullen redelijkerwijs bij d</w:t>
      </w:r>
      <w:r w:rsidR="002A3C43">
        <w:rPr>
          <w:rFonts w:asciiTheme="minorHAnsi" w:hAnsiTheme="minorHAnsi"/>
          <w:sz w:val="22"/>
          <w:szCs w:val="22"/>
          <w:lang w:val="nl-NL"/>
        </w:rPr>
        <w:t>e inspecteur bekend zijn, maar</w:t>
      </w:r>
      <w:r w:rsidRPr="00F13C94">
        <w:rPr>
          <w:rFonts w:asciiTheme="minorHAnsi" w:hAnsiTheme="minorHAnsi"/>
          <w:sz w:val="22"/>
          <w:szCs w:val="22"/>
          <w:lang w:val="nl-NL"/>
        </w:rPr>
        <w:t xml:space="preserve"> door het tijdsverloop dienen de feiten te worden geherkwalificeerd. Ondanks deze herkwalificatie leidt dit mijns inziens niet tot een nieuw feit. Wanneer de belastingplichtige juist wil aantonen dat er sprake is van een vaste inrichting, opdat hij gebruik kan maken van de voorkoming van dubbele belasting, zou hij een beroep kunnen doen op het opzet criterium. Er kunnen zich dan twee mogelijke scenario’s voordoen. Of de Inspecteur kwalificeert op basis van het opzet criterium</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 xml:space="preserve">de activiteiten als vaste inrichting of hij betwist dat de activiteiten als vaste inrichting kwalificeren. Wanneer de belastingplichtige aangifte doet, maar de inspecteur legt geen aanslag op, dient de inspecteur dit op grond van artikel 12 AWR door een voor bezwaar vatbare beschikking kenbaar te maken. Daardoor kan de belanghebbende een bezwaar en beroep procedure starten. Tegen de tijd dat de rechterlijke procedure ten einde loopt, hebben de feiten zich </w:t>
      </w:r>
      <w:r w:rsidR="00284798" w:rsidRPr="00F13C94">
        <w:rPr>
          <w:rFonts w:asciiTheme="minorHAnsi" w:hAnsiTheme="minorHAnsi"/>
          <w:sz w:val="22"/>
          <w:szCs w:val="22"/>
          <w:lang w:val="nl-NL"/>
        </w:rPr>
        <w:t>al</w:t>
      </w:r>
      <w:r w:rsidRPr="00F13C94">
        <w:rPr>
          <w:rFonts w:asciiTheme="minorHAnsi" w:hAnsiTheme="minorHAnsi"/>
          <w:sz w:val="22"/>
          <w:szCs w:val="22"/>
          <w:lang w:val="nl-NL"/>
        </w:rPr>
        <w:t xml:space="preserve"> voorgedaan en kwalificeren de activiteiten van de belanghebbende, indien voldaan is aan de voorwaarden, ook in eerdere jaren als vaste inrichting. </w:t>
      </w:r>
    </w:p>
    <w:p w:rsidR="0058787A" w:rsidRPr="00F13C94" w:rsidRDefault="0058787A" w:rsidP="0058787A">
      <w:pPr>
        <w:spacing w:line="360" w:lineRule="auto"/>
        <w:jc w:val="both"/>
        <w:rPr>
          <w:rFonts w:asciiTheme="minorHAnsi" w:hAnsiTheme="minorHAnsi"/>
          <w:sz w:val="22"/>
          <w:szCs w:val="22"/>
          <w:lang w:val="nl-NL"/>
        </w:rPr>
      </w:pPr>
    </w:p>
    <w:p w:rsidR="0058787A" w:rsidRPr="00F13C94" w:rsidRDefault="0058787A" w:rsidP="0058787A">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 xml:space="preserve">Voorts leiden tijdelijke onderbrekingen van de activiteiten niet tot losse periodes, maar is er voor lengte van de periode sprake van </w:t>
      </w:r>
      <w:r w:rsidR="002A3C43">
        <w:rPr>
          <w:rFonts w:asciiTheme="minorHAnsi" w:hAnsiTheme="minorHAnsi"/>
          <w:sz w:val="22"/>
          <w:szCs w:val="22"/>
          <w:lang w:val="nl-NL"/>
        </w:rPr>
        <w:t xml:space="preserve">een aaneengesloten geheel. </w:t>
      </w:r>
      <w:r w:rsidR="00284798">
        <w:rPr>
          <w:rFonts w:asciiTheme="minorHAnsi" w:hAnsiTheme="minorHAnsi"/>
          <w:sz w:val="22"/>
          <w:szCs w:val="22"/>
          <w:lang w:val="nl-NL"/>
        </w:rPr>
        <w:t xml:space="preserve">Slechts </w:t>
      </w:r>
      <w:r w:rsidRPr="00F13C94">
        <w:rPr>
          <w:rFonts w:asciiTheme="minorHAnsi" w:hAnsiTheme="minorHAnsi"/>
          <w:sz w:val="22"/>
          <w:szCs w:val="22"/>
          <w:lang w:val="nl-NL"/>
        </w:rPr>
        <w:t xml:space="preserve">wanneer de belastingplichtige niet de </w:t>
      </w:r>
      <w:r w:rsidR="002A3C43">
        <w:rPr>
          <w:rFonts w:asciiTheme="minorHAnsi" w:hAnsiTheme="minorHAnsi"/>
          <w:sz w:val="22"/>
          <w:szCs w:val="22"/>
          <w:lang w:val="nl-NL"/>
        </w:rPr>
        <w:t>intentie heeft om de activiteiten te hervatten</w:t>
      </w:r>
      <w:r w:rsidRPr="00F13C94">
        <w:rPr>
          <w:rFonts w:asciiTheme="minorHAnsi" w:hAnsiTheme="minorHAnsi"/>
          <w:sz w:val="22"/>
          <w:szCs w:val="22"/>
          <w:lang w:val="nl-NL"/>
        </w:rPr>
        <w:t>, de onderbreking mist</w:t>
      </w:r>
      <w:r w:rsidR="002A3C43">
        <w:rPr>
          <w:rFonts w:asciiTheme="minorHAnsi" w:hAnsiTheme="minorHAnsi"/>
          <w:sz w:val="22"/>
          <w:szCs w:val="22"/>
          <w:lang w:val="nl-NL"/>
        </w:rPr>
        <w:t xml:space="preserve"> dan</w:t>
      </w:r>
      <w:r w:rsidRPr="00F13C94">
        <w:rPr>
          <w:rFonts w:asciiTheme="minorHAnsi" w:hAnsiTheme="minorHAnsi"/>
          <w:sz w:val="22"/>
          <w:szCs w:val="22"/>
          <w:lang w:val="nl-NL"/>
        </w:rPr>
        <w:t xml:space="preserve"> een tijdelijk karakter, eindigt de lengte van de periode.</w:t>
      </w:r>
    </w:p>
    <w:p w:rsidR="0058787A" w:rsidRPr="00F13C94" w:rsidRDefault="0058787A" w:rsidP="0058787A">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Sommige landen hebben ook een tweede uitzondering opgenomen. Deze uitzondering</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doet zich voor bij activiteiten korter dan zes maanden, maar welke door hun aard en korte duur een zeer sterke band met het bronland hebben. Het is mij onduidelijk op welke activiteiten deze uitzondering is toegespitst. Niet-Nederlandse jurisprudentie heeft in iedere geval een sportevenement van een week, een handelsconferentie en een popconcert niet onder deze uitzondering willen brengen.</w:t>
      </w:r>
      <w:r w:rsidR="00F13C94" w:rsidRPr="00F13C94">
        <w:rPr>
          <w:rFonts w:asciiTheme="minorHAnsi" w:hAnsiTheme="minorHAnsi"/>
          <w:sz w:val="22"/>
          <w:szCs w:val="22"/>
          <w:lang w:val="nl-NL"/>
        </w:rPr>
        <w:t xml:space="preserve"> </w:t>
      </w:r>
      <w:r w:rsidRPr="00F13C94">
        <w:rPr>
          <w:rStyle w:val="Voetnootmarkering"/>
          <w:rFonts w:asciiTheme="minorHAnsi" w:hAnsiTheme="minorHAnsi"/>
          <w:sz w:val="22"/>
          <w:szCs w:val="22"/>
        </w:rPr>
        <w:footnoteReference w:id="58"/>
      </w:r>
    </w:p>
    <w:p w:rsidR="0058787A" w:rsidRPr="00F13C94" w:rsidRDefault="0058787A" w:rsidP="0058787A">
      <w:pPr>
        <w:spacing w:line="360" w:lineRule="auto"/>
        <w:jc w:val="both"/>
        <w:rPr>
          <w:rFonts w:asciiTheme="minorHAnsi" w:hAnsiTheme="minorHAnsi"/>
          <w:sz w:val="22"/>
          <w:szCs w:val="22"/>
          <w:lang w:val="nl-NL"/>
        </w:rPr>
      </w:pPr>
    </w:p>
    <w:p w:rsidR="0058787A" w:rsidRPr="00F13C94" w:rsidRDefault="0058787A" w:rsidP="0058787A">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 xml:space="preserve">Tot slot kunnen staten nationale antimisbruik bepalingen aanwenden om ontwijking van de duration test tegen te gaan. Ook in bilaterale verdragen kan antimisbruik wetgeving worden opgenomen. Op </w:t>
      </w:r>
      <w:r w:rsidRPr="00F13C94">
        <w:rPr>
          <w:rFonts w:asciiTheme="minorHAnsi" w:hAnsiTheme="minorHAnsi"/>
          <w:sz w:val="22"/>
          <w:szCs w:val="22"/>
          <w:lang w:val="nl-NL"/>
        </w:rPr>
        <w:lastRenderedPageBreak/>
        <w:t xml:space="preserve">die manier kan de situatie voorkomen worden dat binnen een groep een gelieerde onderneming binnen </w:t>
      </w:r>
      <w:r w:rsidR="00284798">
        <w:rPr>
          <w:rFonts w:asciiTheme="minorHAnsi" w:hAnsiTheme="minorHAnsi"/>
          <w:sz w:val="22"/>
          <w:szCs w:val="22"/>
          <w:lang w:val="nl-NL"/>
        </w:rPr>
        <w:t>zes</w:t>
      </w:r>
      <w:r w:rsidRPr="00F13C94">
        <w:rPr>
          <w:rFonts w:asciiTheme="minorHAnsi" w:hAnsiTheme="minorHAnsi"/>
          <w:sz w:val="22"/>
          <w:szCs w:val="22"/>
          <w:lang w:val="nl-NL"/>
        </w:rPr>
        <w:t xml:space="preserve"> maanden de activiteiten van de vaste inrichting kan overnemen en voortzetten.</w:t>
      </w:r>
      <w:r w:rsidRPr="00F13C94">
        <w:rPr>
          <w:rStyle w:val="Voetnootmarkering"/>
          <w:rFonts w:asciiTheme="minorHAnsi" w:hAnsiTheme="minorHAnsi"/>
          <w:sz w:val="22"/>
          <w:szCs w:val="22"/>
        </w:rPr>
        <w:footnoteReference w:id="59"/>
      </w:r>
    </w:p>
    <w:p w:rsidR="0058787A" w:rsidRPr="002A3C43" w:rsidRDefault="0058787A" w:rsidP="00401504">
      <w:pPr>
        <w:pStyle w:val="Kop3"/>
        <w:spacing w:line="360" w:lineRule="auto"/>
        <w:rPr>
          <w:rFonts w:asciiTheme="minorHAnsi" w:hAnsiTheme="minorHAnsi"/>
          <w:b w:val="0"/>
          <w:color w:val="auto"/>
          <w:sz w:val="22"/>
          <w:szCs w:val="22"/>
          <w:u w:val="single"/>
          <w:lang w:val="nl-NL"/>
        </w:rPr>
      </w:pPr>
      <w:bookmarkStart w:id="33" w:name="_Toc300176207"/>
      <w:r w:rsidRPr="002A3C43">
        <w:rPr>
          <w:rFonts w:asciiTheme="minorHAnsi" w:hAnsiTheme="minorHAnsi"/>
          <w:b w:val="0"/>
          <w:color w:val="auto"/>
          <w:sz w:val="22"/>
          <w:szCs w:val="22"/>
          <w:u w:val="single"/>
          <w:lang w:val="nl-NL"/>
        </w:rPr>
        <w:t>2.5.4</w:t>
      </w:r>
      <w:r w:rsidRPr="002A3C43">
        <w:rPr>
          <w:rFonts w:asciiTheme="minorHAnsi" w:hAnsiTheme="minorHAnsi"/>
          <w:b w:val="0"/>
          <w:color w:val="auto"/>
          <w:sz w:val="22"/>
          <w:szCs w:val="22"/>
          <w:u w:val="single"/>
          <w:lang w:val="nl-NL"/>
        </w:rPr>
        <w:tab/>
        <w:t>Tussenconclusie</w:t>
      </w:r>
      <w:bookmarkEnd w:id="33"/>
    </w:p>
    <w:p w:rsidR="0058787A" w:rsidRPr="00F13C94" w:rsidRDefault="0058787A" w:rsidP="00401504">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Tijd om de belangrijkste conclusie</w:t>
      </w:r>
      <w:r w:rsidR="002A3C43">
        <w:rPr>
          <w:rFonts w:asciiTheme="minorHAnsi" w:hAnsiTheme="minorHAnsi"/>
          <w:sz w:val="22"/>
          <w:szCs w:val="22"/>
          <w:lang w:val="nl-NL"/>
        </w:rPr>
        <w:t>s</w:t>
      </w:r>
      <w:r w:rsidRPr="00F13C94">
        <w:rPr>
          <w:rFonts w:asciiTheme="minorHAnsi" w:hAnsiTheme="minorHAnsi"/>
          <w:sz w:val="22"/>
          <w:szCs w:val="22"/>
          <w:lang w:val="nl-NL"/>
        </w:rPr>
        <w:t xml:space="preserve"> van de ‘duration test’ op een rij te zetten. </w:t>
      </w:r>
      <w:r w:rsidR="002A3C43">
        <w:rPr>
          <w:rFonts w:asciiTheme="minorHAnsi" w:hAnsiTheme="minorHAnsi"/>
          <w:sz w:val="22"/>
          <w:szCs w:val="22"/>
          <w:lang w:val="nl-NL"/>
        </w:rPr>
        <w:t xml:space="preserve">Het commentaar bij het </w:t>
      </w:r>
      <w:r w:rsidR="00D12905">
        <w:rPr>
          <w:rFonts w:asciiTheme="minorHAnsi" w:hAnsiTheme="minorHAnsi"/>
          <w:sz w:val="22"/>
          <w:szCs w:val="22"/>
          <w:lang w:val="nl-NL"/>
        </w:rPr>
        <w:t>OESO-modelverdrag</w:t>
      </w:r>
      <w:r w:rsidR="002A3C43">
        <w:rPr>
          <w:rFonts w:asciiTheme="minorHAnsi" w:hAnsiTheme="minorHAnsi"/>
          <w:sz w:val="22"/>
          <w:szCs w:val="22"/>
          <w:lang w:val="nl-NL"/>
        </w:rPr>
        <w:t xml:space="preserve"> geeft een indicatie van </w:t>
      </w:r>
      <w:r w:rsidRPr="00F13C94">
        <w:rPr>
          <w:rFonts w:asciiTheme="minorHAnsi" w:hAnsiTheme="minorHAnsi"/>
          <w:sz w:val="22"/>
          <w:szCs w:val="22"/>
          <w:lang w:val="nl-NL"/>
        </w:rPr>
        <w:t>zes maanden</w:t>
      </w:r>
      <w:r w:rsidR="002A3C43">
        <w:rPr>
          <w:rFonts w:asciiTheme="minorHAnsi" w:hAnsiTheme="minorHAnsi"/>
          <w:sz w:val="22"/>
          <w:szCs w:val="22"/>
          <w:lang w:val="nl-NL"/>
        </w:rPr>
        <w:t>, voordat activiteiten als vaste inrichting kwalificeren</w:t>
      </w:r>
      <w:r w:rsidRPr="00F13C94">
        <w:rPr>
          <w:rFonts w:asciiTheme="minorHAnsi" w:hAnsiTheme="minorHAnsi"/>
          <w:sz w:val="22"/>
          <w:szCs w:val="22"/>
          <w:lang w:val="nl-NL"/>
        </w:rPr>
        <w:t>. In de Nederlandse jurisprudentie is een vast ijkpunt niet te vinden en is de periode afhankelijk v</w:t>
      </w:r>
      <w:r w:rsidR="002A3C43">
        <w:rPr>
          <w:rFonts w:asciiTheme="minorHAnsi" w:hAnsiTheme="minorHAnsi"/>
          <w:sz w:val="22"/>
          <w:szCs w:val="22"/>
          <w:lang w:val="nl-NL"/>
        </w:rPr>
        <w:t>an de aard van de werkzaamheden</w:t>
      </w:r>
      <w:r w:rsidRPr="00F13C94">
        <w:rPr>
          <w:rFonts w:asciiTheme="minorHAnsi" w:hAnsiTheme="minorHAnsi"/>
          <w:sz w:val="22"/>
          <w:szCs w:val="22"/>
          <w:lang w:val="nl-NL"/>
        </w:rPr>
        <w:t xml:space="preserve"> uiteen</w:t>
      </w:r>
      <w:r w:rsidR="002A3C43">
        <w:rPr>
          <w:rFonts w:asciiTheme="minorHAnsi" w:hAnsiTheme="minorHAnsi"/>
          <w:sz w:val="22"/>
          <w:szCs w:val="22"/>
          <w:lang w:val="nl-NL"/>
        </w:rPr>
        <w:t>lopend</w:t>
      </w:r>
      <w:r w:rsidRPr="00F13C94">
        <w:rPr>
          <w:rFonts w:asciiTheme="minorHAnsi" w:hAnsiTheme="minorHAnsi"/>
          <w:sz w:val="22"/>
          <w:szCs w:val="22"/>
          <w:lang w:val="nl-NL"/>
        </w:rPr>
        <w:t xml:space="preserve"> van vijf tot negen maanden</w:t>
      </w:r>
      <w:r w:rsidR="002A3C43">
        <w:rPr>
          <w:rFonts w:asciiTheme="minorHAnsi" w:hAnsiTheme="minorHAnsi"/>
          <w:sz w:val="22"/>
          <w:szCs w:val="22"/>
          <w:lang w:val="nl-NL"/>
        </w:rPr>
        <w:t>. Deze periode dient retrospectief bepaald te worden.</w:t>
      </w:r>
      <w:r w:rsidRPr="00F13C94">
        <w:rPr>
          <w:rFonts w:asciiTheme="minorHAnsi" w:hAnsiTheme="minorHAnsi"/>
          <w:sz w:val="22"/>
          <w:szCs w:val="22"/>
          <w:lang w:val="nl-NL"/>
        </w:rPr>
        <w:t xml:space="preserve"> Niet alleen de feitelijke periode is relevant, ook de opzet van de belastingplichtige kan van invloed zijn zoals de Hoge Raad overwoog in het ketenkamp-arrest. Tot slot dient de periode gemeten te worden inclusief korte, tijdelijke, onderbrekingen.</w:t>
      </w:r>
      <w:r w:rsidR="00F13C94" w:rsidRPr="00F13C94">
        <w:rPr>
          <w:rFonts w:asciiTheme="minorHAnsi" w:hAnsiTheme="minorHAnsi"/>
          <w:sz w:val="22"/>
          <w:szCs w:val="22"/>
          <w:lang w:val="nl-NL"/>
        </w:rPr>
        <w:t xml:space="preserve"> </w:t>
      </w:r>
    </w:p>
    <w:p w:rsidR="0058787A" w:rsidRPr="00F13C94" w:rsidRDefault="0058787A" w:rsidP="00401504">
      <w:pPr>
        <w:pStyle w:val="Kop2"/>
        <w:spacing w:line="360" w:lineRule="auto"/>
        <w:rPr>
          <w:rFonts w:asciiTheme="minorHAnsi" w:hAnsiTheme="minorHAnsi" w:cs="Times New Roman"/>
          <w:color w:val="auto"/>
          <w:sz w:val="22"/>
          <w:szCs w:val="22"/>
          <w:lang w:val="nl-NL"/>
        </w:rPr>
      </w:pPr>
      <w:bookmarkStart w:id="34" w:name="_Toc288815745"/>
      <w:bookmarkStart w:id="35" w:name="_Toc300176208"/>
      <w:r w:rsidRPr="00F13C94">
        <w:rPr>
          <w:rFonts w:asciiTheme="minorHAnsi" w:hAnsiTheme="minorHAnsi" w:cs="Times New Roman"/>
          <w:color w:val="auto"/>
          <w:sz w:val="22"/>
          <w:szCs w:val="22"/>
          <w:lang w:val="nl-NL"/>
        </w:rPr>
        <w:t>2.6</w:t>
      </w:r>
      <w:r w:rsidRPr="00F13C94">
        <w:rPr>
          <w:rFonts w:asciiTheme="minorHAnsi" w:hAnsiTheme="minorHAnsi" w:cs="Times New Roman"/>
          <w:color w:val="auto"/>
          <w:sz w:val="22"/>
          <w:szCs w:val="22"/>
          <w:lang w:val="nl-NL"/>
        </w:rPr>
        <w:tab/>
        <w:t>Hulpwerkzaamheden</w:t>
      </w:r>
      <w:bookmarkEnd w:id="34"/>
      <w:bookmarkEnd w:id="35"/>
    </w:p>
    <w:p w:rsidR="0058787A" w:rsidRPr="002A3C43" w:rsidRDefault="0058787A" w:rsidP="00401504">
      <w:pPr>
        <w:pStyle w:val="Kop3"/>
        <w:spacing w:line="360" w:lineRule="auto"/>
        <w:rPr>
          <w:rFonts w:asciiTheme="minorHAnsi" w:hAnsiTheme="minorHAnsi"/>
          <w:b w:val="0"/>
          <w:color w:val="auto"/>
          <w:sz w:val="22"/>
          <w:szCs w:val="22"/>
          <w:u w:val="single"/>
          <w:lang w:val="nl-NL"/>
        </w:rPr>
      </w:pPr>
      <w:bookmarkStart w:id="36" w:name="_Toc300176209"/>
      <w:r w:rsidRPr="002A3C43">
        <w:rPr>
          <w:rFonts w:asciiTheme="minorHAnsi" w:hAnsiTheme="minorHAnsi"/>
          <w:b w:val="0"/>
          <w:color w:val="auto"/>
          <w:sz w:val="22"/>
          <w:szCs w:val="22"/>
          <w:u w:val="single"/>
          <w:lang w:val="nl-NL"/>
        </w:rPr>
        <w:t>2.6.1</w:t>
      </w:r>
      <w:r w:rsidRPr="002A3C43">
        <w:rPr>
          <w:rFonts w:asciiTheme="minorHAnsi" w:hAnsiTheme="minorHAnsi"/>
          <w:b w:val="0"/>
          <w:color w:val="auto"/>
          <w:sz w:val="22"/>
          <w:szCs w:val="22"/>
          <w:u w:val="single"/>
          <w:lang w:val="nl-NL"/>
        </w:rPr>
        <w:tab/>
        <w:t>Inleiding</w:t>
      </w:r>
      <w:bookmarkEnd w:id="36"/>
    </w:p>
    <w:p w:rsidR="0058787A" w:rsidRPr="00F13C94" w:rsidRDefault="0058787A" w:rsidP="0058787A">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 xml:space="preserve">Niet alle activiteiten die voldoen aan bovenstaande eisen </w:t>
      </w:r>
      <w:r w:rsidR="00284798">
        <w:rPr>
          <w:rFonts w:asciiTheme="minorHAnsi" w:hAnsiTheme="minorHAnsi"/>
          <w:sz w:val="22"/>
          <w:szCs w:val="22"/>
          <w:lang w:val="nl-NL"/>
        </w:rPr>
        <w:t xml:space="preserve">kwalificeren als </w:t>
      </w:r>
      <w:r w:rsidRPr="00F13C94">
        <w:rPr>
          <w:rFonts w:asciiTheme="minorHAnsi" w:hAnsiTheme="minorHAnsi"/>
          <w:sz w:val="22"/>
          <w:szCs w:val="22"/>
          <w:lang w:val="nl-NL"/>
        </w:rPr>
        <w:t>vaste inrichting.</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Hulpwerkzaamheden zijn, ook wanneer zij aan de drie eisen voldoen, uitgezonderd. Wanneer de werkzaamheden</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in het buitenland geen deel uitmaken van de ‘core business’</w:t>
      </w:r>
      <w:r w:rsidR="00F13C94" w:rsidRPr="00F13C94">
        <w:rPr>
          <w:rFonts w:asciiTheme="minorHAnsi" w:hAnsiTheme="minorHAnsi"/>
          <w:sz w:val="22"/>
          <w:szCs w:val="22"/>
          <w:lang w:val="nl-NL"/>
        </w:rPr>
        <w:t xml:space="preserve"> </w:t>
      </w:r>
      <w:r w:rsidR="002A3C43">
        <w:rPr>
          <w:rFonts w:asciiTheme="minorHAnsi" w:hAnsiTheme="minorHAnsi"/>
          <w:sz w:val="22"/>
          <w:szCs w:val="22"/>
          <w:lang w:val="nl-NL"/>
        </w:rPr>
        <w:t>van de onderneming ontstaat</w:t>
      </w:r>
      <w:r w:rsidRPr="00F13C94">
        <w:rPr>
          <w:rFonts w:asciiTheme="minorHAnsi" w:hAnsiTheme="minorHAnsi"/>
          <w:sz w:val="22"/>
          <w:szCs w:val="22"/>
          <w:lang w:val="nl-NL"/>
        </w:rPr>
        <w:t xml:space="preserve"> er geen vaste inrichting. Onder ‘core business’ dienen alle activiteiten te worden begrepen die een materieel en essentieel onderdeel van de activiteiten van de onderneming vormen. Ongeacht of deze activiteiten worden uitgevoerd door een directeur,</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werknemers of automatische apparatuur.</w:t>
      </w:r>
      <w:r w:rsidRPr="00F13C94">
        <w:rPr>
          <w:rStyle w:val="Voetnootmarkering"/>
          <w:rFonts w:asciiTheme="minorHAnsi" w:hAnsiTheme="minorHAnsi"/>
          <w:sz w:val="22"/>
          <w:szCs w:val="22"/>
        </w:rPr>
        <w:footnoteReference w:id="60"/>
      </w:r>
    </w:p>
    <w:p w:rsidR="0058787A" w:rsidRPr="00F13C94" w:rsidRDefault="0058787A" w:rsidP="0058787A">
      <w:pPr>
        <w:spacing w:line="360" w:lineRule="auto"/>
        <w:jc w:val="both"/>
        <w:rPr>
          <w:rFonts w:asciiTheme="minorHAnsi" w:hAnsiTheme="minorHAnsi"/>
          <w:i/>
          <w:sz w:val="22"/>
          <w:szCs w:val="22"/>
          <w:lang w:val="nl-NL"/>
        </w:rPr>
      </w:pPr>
      <w:r w:rsidRPr="00F13C94">
        <w:rPr>
          <w:rFonts w:asciiTheme="minorHAnsi" w:hAnsiTheme="minorHAnsi"/>
          <w:sz w:val="22"/>
          <w:szCs w:val="22"/>
          <w:lang w:val="nl-NL"/>
        </w:rPr>
        <w:t xml:space="preserve"> Artikel 5 lid 4 OESO verdrag benoemt enkele activiteiten die</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geen vaste inrichting</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laten ontstaan. In het commentaar wordt de gemene deler</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van deze activiteiten omschreven als:</w:t>
      </w:r>
      <w:r w:rsidR="00F13C94" w:rsidRPr="00F13C94">
        <w:rPr>
          <w:rFonts w:asciiTheme="minorHAnsi" w:hAnsiTheme="minorHAnsi"/>
          <w:sz w:val="22"/>
          <w:szCs w:val="22"/>
          <w:lang w:val="nl-NL"/>
        </w:rPr>
        <w:t xml:space="preserve"> </w:t>
      </w:r>
      <w:r w:rsidRPr="00F13C94">
        <w:rPr>
          <w:rFonts w:asciiTheme="minorHAnsi" w:hAnsiTheme="minorHAnsi"/>
          <w:i/>
          <w:sz w:val="22"/>
          <w:szCs w:val="22"/>
          <w:lang w:val="nl-NL"/>
        </w:rPr>
        <w:t>‘The common feature of this activity is that they are, in general, preparatory or auxiliary activities’.</w:t>
      </w:r>
    </w:p>
    <w:p w:rsidR="0058787A" w:rsidRPr="00F13C94" w:rsidRDefault="0058787A" w:rsidP="0058787A">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 xml:space="preserve"> Er is in fiscale behandeling geen verschil tussen </w:t>
      </w:r>
      <w:r w:rsidRPr="00F13C94">
        <w:rPr>
          <w:rFonts w:asciiTheme="minorHAnsi" w:hAnsiTheme="minorHAnsi"/>
          <w:i/>
          <w:sz w:val="22"/>
          <w:szCs w:val="22"/>
          <w:lang w:val="nl-NL"/>
        </w:rPr>
        <w:t xml:space="preserve">preparatory </w:t>
      </w:r>
      <w:r w:rsidRPr="00F13C94">
        <w:rPr>
          <w:rFonts w:asciiTheme="minorHAnsi" w:hAnsiTheme="minorHAnsi"/>
          <w:sz w:val="22"/>
          <w:szCs w:val="22"/>
          <w:lang w:val="nl-NL"/>
        </w:rPr>
        <w:t xml:space="preserve">en </w:t>
      </w:r>
      <w:r w:rsidRPr="00F13C94">
        <w:rPr>
          <w:rFonts w:asciiTheme="minorHAnsi" w:hAnsiTheme="minorHAnsi"/>
          <w:i/>
          <w:sz w:val="22"/>
          <w:szCs w:val="22"/>
          <w:lang w:val="nl-NL"/>
        </w:rPr>
        <w:t xml:space="preserve">auxiliary </w:t>
      </w:r>
      <w:r w:rsidRPr="00F13C94">
        <w:rPr>
          <w:rFonts w:asciiTheme="minorHAnsi" w:hAnsiTheme="minorHAnsi"/>
          <w:sz w:val="22"/>
          <w:szCs w:val="22"/>
          <w:lang w:val="nl-NL"/>
        </w:rPr>
        <w:t>activiteiten.</w:t>
      </w:r>
      <w:r w:rsidRPr="00F13C94">
        <w:rPr>
          <w:rFonts w:asciiTheme="minorHAnsi" w:hAnsiTheme="minorHAnsi"/>
          <w:i/>
          <w:sz w:val="22"/>
          <w:szCs w:val="22"/>
          <w:lang w:val="nl-NL"/>
        </w:rPr>
        <w:t xml:space="preserve"> </w:t>
      </w:r>
      <w:r w:rsidRPr="00F13C94">
        <w:rPr>
          <w:rFonts w:asciiTheme="minorHAnsi" w:hAnsiTheme="minorHAnsi"/>
          <w:sz w:val="22"/>
          <w:szCs w:val="22"/>
          <w:lang w:val="nl-NL"/>
        </w:rPr>
        <w:t>Deze uitzondering is opgenomen om de internatio</w:t>
      </w:r>
      <w:r w:rsidR="00793BBA">
        <w:rPr>
          <w:rFonts w:asciiTheme="minorHAnsi" w:hAnsiTheme="minorHAnsi"/>
          <w:sz w:val="22"/>
          <w:szCs w:val="22"/>
          <w:lang w:val="nl-NL"/>
        </w:rPr>
        <w:t xml:space="preserve">nale handel te bevorderen en </w:t>
      </w:r>
      <w:r w:rsidRPr="00F13C94">
        <w:rPr>
          <w:rFonts w:asciiTheme="minorHAnsi" w:hAnsiTheme="minorHAnsi"/>
          <w:sz w:val="22"/>
          <w:szCs w:val="22"/>
          <w:lang w:val="nl-NL"/>
        </w:rPr>
        <w:t>de administratieve lasten te verlichten.</w:t>
      </w:r>
      <w:r w:rsidRPr="00F13C94">
        <w:rPr>
          <w:rStyle w:val="Voetnootmarkering"/>
          <w:rFonts w:asciiTheme="minorHAnsi" w:hAnsiTheme="minorHAnsi"/>
          <w:sz w:val="22"/>
          <w:szCs w:val="22"/>
        </w:rPr>
        <w:footnoteReference w:id="61"/>
      </w:r>
      <w:r w:rsidRPr="00F13C94">
        <w:rPr>
          <w:rFonts w:asciiTheme="minorHAnsi" w:hAnsiTheme="minorHAnsi"/>
          <w:sz w:val="22"/>
          <w:szCs w:val="22"/>
          <w:lang w:val="nl-NL"/>
        </w:rPr>
        <w:t xml:space="preserve"> De toerekening van activiteiten aan de vaste inrichting zou moeilijkheden opleveren vanwege de geringe omvang van dergelijke activiteiten. </w:t>
      </w:r>
    </w:p>
    <w:p w:rsidR="0058787A" w:rsidRPr="00793BBA" w:rsidRDefault="00793BBA" w:rsidP="00401504">
      <w:pPr>
        <w:pStyle w:val="Kop3"/>
        <w:spacing w:line="360" w:lineRule="auto"/>
        <w:rPr>
          <w:rFonts w:asciiTheme="minorHAnsi" w:hAnsiTheme="minorHAnsi"/>
          <w:b w:val="0"/>
          <w:color w:val="auto"/>
          <w:sz w:val="22"/>
          <w:szCs w:val="22"/>
          <w:u w:val="single"/>
          <w:lang w:val="nl-NL"/>
        </w:rPr>
      </w:pPr>
      <w:bookmarkStart w:id="37" w:name="_Toc300176210"/>
      <w:r>
        <w:rPr>
          <w:rFonts w:asciiTheme="minorHAnsi" w:hAnsiTheme="minorHAnsi"/>
          <w:b w:val="0"/>
          <w:color w:val="auto"/>
          <w:sz w:val="22"/>
          <w:szCs w:val="22"/>
          <w:u w:val="single"/>
          <w:lang w:val="nl-NL"/>
        </w:rPr>
        <w:t>2.6.2</w:t>
      </w:r>
      <w:r>
        <w:rPr>
          <w:rFonts w:asciiTheme="minorHAnsi" w:hAnsiTheme="minorHAnsi"/>
          <w:b w:val="0"/>
          <w:color w:val="auto"/>
          <w:sz w:val="22"/>
          <w:szCs w:val="22"/>
          <w:u w:val="single"/>
          <w:lang w:val="nl-NL"/>
        </w:rPr>
        <w:tab/>
        <w:t>Kenmerken</w:t>
      </w:r>
      <w:bookmarkEnd w:id="37"/>
    </w:p>
    <w:p w:rsidR="0058787A" w:rsidRPr="00F13C94" w:rsidRDefault="0058787A" w:rsidP="0058787A">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Welke activiteiten</w:t>
      </w:r>
      <w:r w:rsidR="00793BBA">
        <w:rPr>
          <w:rFonts w:asciiTheme="minorHAnsi" w:hAnsiTheme="minorHAnsi"/>
          <w:sz w:val="22"/>
          <w:szCs w:val="22"/>
          <w:lang w:val="nl-NL"/>
        </w:rPr>
        <w:t xml:space="preserve"> zijn te</w:t>
      </w:r>
      <w:r w:rsidRPr="00F13C94">
        <w:rPr>
          <w:rFonts w:asciiTheme="minorHAnsi" w:hAnsiTheme="minorHAnsi"/>
          <w:sz w:val="22"/>
          <w:szCs w:val="22"/>
          <w:lang w:val="nl-NL"/>
        </w:rPr>
        <w:t xml:space="preserve"> kwalificeren als hulpwerkzaamheden? Als hulpwerkzaamheden kwalificeren</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in ieder geval activiteiten die te maken hebben met opslag, uitstalling en aflevering van goederen van de onderneming alsmede de bewerking of verwerking daarvan.</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 xml:space="preserve">Ook het inwinnen van inlichtingen en </w:t>
      </w:r>
      <w:r w:rsidRPr="00F13C94">
        <w:rPr>
          <w:rFonts w:asciiTheme="minorHAnsi" w:hAnsiTheme="minorHAnsi"/>
          <w:sz w:val="22"/>
          <w:szCs w:val="22"/>
          <w:lang w:val="nl-NL"/>
        </w:rPr>
        <w:lastRenderedPageBreak/>
        <w:t>onderzoek valt in principe onder arti</w:t>
      </w:r>
      <w:r w:rsidR="00C40B4A">
        <w:rPr>
          <w:rFonts w:asciiTheme="minorHAnsi" w:hAnsiTheme="minorHAnsi"/>
          <w:sz w:val="22"/>
          <w:szCs w:val="22"/>
          <w:lang w:val="nl-NL"/>
        </w:rPr>
        <w:t>kel 5 lid 4 OESO verdrag, echter</w:t>
      </w:r>
      <w:r w:rsidRPr="00F13C94">
        <w:rPr>
          <w:rFonts w:asciiTheme="minorHAnsi" w:hAnsiTheme="minorHAnsi"/>
          <w:sz w:val="22"/>
          <w:szCs w:val="22"/>
          <w:lang w:val="nl-NL"/>
        </w:rPr>
        <w:t xml:space="preserve"> alleen indien dit voor de eigen onderneming gebeurt en niet voor derden.</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In l</w:t>
      </w:r>
      <w:r w:rsidR="00C40B4A">
        <w:rPr>
          <w:rFonts w:asciiTheme="minorHAnsi" w:hAnsiTheme="minorHAnsi"/>
          <w:sz w:val="22"/>
          <w:szCs w:val="22"/>
          <w:lang w:val="nl-NL"/>
        </w:rPr>
        <w:t>id 4</w:t>
      </w:r>
      <w:r w:rsidRPr="00F13C94">
        <w:rPr>
          <w:rFonts w:asciiTheme="minorHAnsi" w:hAnsiTheme="minorHAnsi"/>
          <w:sz w:val="22"/>
          <w:szCs w:val="22"/>
          <w:lang w:val="nl-NL"/>
        </w:rPr>
        <w:t xml:space="preserve"> onderdeel e en f worden andere activiteiten die als hulpwerkzaamheden kunnen gelden, maar niet specifiek worden genoemd, ook uitgezonderd. Het betreft met andere woorden activiteiten met een voorbereidend en ondersteunend karakter.</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Een hulpwerkzaamheid wordt altijd beoordeeld binnen het kader van een onderneming. De Hoge Raad heeft in</w:t>
      </w:r>
      <w:r w:rsidR="00C40B4A">
        <w:rPr>
          <w:rFonts w:asciiTheme="minorHAnsi" w:hAnsiTheme="minorHAnsi"/>
          <w:sz w:val="22"/>
          <w:szCs w:val="22"/>
          <w:lang w:val="nl-NL"/>
        </w:rPr>
        <w:t xml:space="preserve"> op</w:t>
      </w:r>
      <w:r w:rsidRPr="00F13C94">
        <w:rPr>
          <w:rFonts w:asciiTheme="minorHAnsi" w:hAnsiTheme="minorHAnsi"/>
          <w:sz w:val="22"/>
          <w:szCs w:val="22"/>
          <w:lang w:val="nl-NL"/>
        </w:rPr>
        <w:t xml:space="preserve"> 1 februari 1989</w:t>
      </w:r>
      <w:r w:rsidRPr="00F13C94">
        <w:rPr>
          <w:rStyle w:val="Voetnootmarkering"/>
          <w:rFonts w:asciiTheme="minorHAnsi" w:hAnsiTheme="minorHAnsi"/>
          <w:sz w:val="22"/>
          <w:szCs w:val="22"/>
        </w:rPr>
        <w:footnoteReference w:id="62"/>
      </w:r>
      <w:r w:rsidRPr="00F13C94">
        <w:rPr>
          <w:rFonts w:asciiTheme="minorHAnsi" w:hAnsiTheme="minorHAnsi"/>
          <w:sz w:val="22"/>
          <w:szCs w:val="22"/>
          <w:lang w:val="nl-NL"/>
        </w:rPr>
        <w:t xml:space="preserve"> beslist dat voor de kwalificatie van de werkzaamheden alleen de eigenaar van de vaste inrichting als vergelijking genomen mag worden, niet eventuele andere dochtervennootschappen in een groep.</w:t>
      </w:r>
    </w:p>
    <w:p w:rsidR="0058787A" w:rsidRPr="00F13C94" w:rsidRDefault="0058787A" w:rsidP="0058787A">
      <w:pPr>
        <w:spacing w:line="360" w:lineRule="auto"/>
        <w:jc w:val="both"/>
        <w:rPr>
          <w:rFonts w:asciiTheme="minorHAnsi" w:hAnsiTheme="minorHAnsi"/>
          <w:sz w:val="22"/>
          <w:szCs w:val="22"/>
          <w:lang w:val="nl-NL"/>
        </w:rPr>
      </w:pPr>
    </w:p>
    <w:p w:rsidR="0058787A" w:rsidRPr="00F13C94" w:rsidRDefault="0058787A" w:rsidP="0058787A">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Een combinatie van verschillende hulpwerkzaamheden binnen een bronland hoeft niet tot een vaste inrichting te leiden.</w:t>
      </w:r>
      <w:r w:rsidRPr="00F13C94">
        <w:rPr>
          <w:rStyle w:val="Voetnootmarkering"/>
          <w:rFonts w:asciiTheme="minorHAnsi" w:hAnsiTheme="minorHAnsi"/>
          <w:sz w:val="22"/>
          <w:szCs w:val="22"/>
          <w:lang w:val="nl-NL"/>
        </w:rPr>
        <w:t xml:space="preserve"> </w:t>
      </w:r>
      <w:r w:rsidRPr="00F13C94">
        <w:rPr>
          <w:rStyle w:val="Voetnootmarkering"/>
          <w:rFonts w:asciiTheme="minorHAnsi" w:hAnsiTheme="minorHAnsi"/>
          <w:sz w:val="22"/>
          <w:szCs w:val="22"/>
        </w:rPr>
        <w:footnoteReference w:id="63"/>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Wanneer deze twee ondernemingen organisatorisch en lokaal niet nauw zijn verbonden, moeten de beide ondernemingen apart, ‘</w:t>
      </w:r>
      <w:r w:rsidRPr="00F13C94">
        <w:rPr>
          <w:rFonts w:asciiTheme="minorHAnsi" w:hAnsiTheme="minorHAnsi"/>
          <w:i/>
          <w:sz w:val="22"/>
          <w:szCs w:val="22"/>
          <w:lang w:val="nl-NL"/>
        </w:rPr>
        <w:t>seperately and</w:t>
      </w:r>
      <w:r w:rsidR="00F13C94" w:rsidRPr="00F13C94">
        <w:rPr>
          <w:rFonts w:asciiTheme="minorHAnsi" w:hAnsiTheme="minorHAnsi"/>
          <w:i/>
          <w:sz w:val="22"/>
          <w:szCs w:val="22"/>
          <w:lang w:val="nl-NL"/>
        </w:rPr>
        <w:t xml:space="preserve"> </w:t>
      </w:r>
      <w:r w:rsidRPr="00F13C94">
        <w:rPr>
          <w:rFonts w:asciiTheme="minorHAnsi" w:hAnsiTheme="minorHAnsi"/>
          <w:i/>
          <w:sz w:val="22"/>
          <w:szCs w:val="22"/>
          <w:lang w:val="nl-NL"/>
        </w:rPr>
        <w:t>in isolation’,</w:t>
      </w:r>
      <w:r w:rsidRPr="00F13C94">
        <w:rPr>
          <w:rFonts w:asciiTheme="minorHAnsi" w:hAnsiTheme="minorHAnsi"/>
          <w:sz w:val="22"/>
          <w:szCs w:val="22"/>
          <w:lang w:val="nl-NL"/>
        </w:rPr>
        <w:t xml:space="preserve"> worden beoordeeld. Wanneer beiden ondernemingen wel verbonden zijn, is er niet per definitie sprake van een vaste inrichting als de activiteiten nog steeds van voorbereidende aard zijn of het k</w:t>
      </w:r>
      <w:r w:rsidR="00C40B4A">
        <w:rPr>
          <w:rFonts w:asciiTheme="minorHAnsi" w:hAnsiTheme="minorHAnsi"/>
          <w:sz w:val="22"/>
          <w:szCs w:val="22"/>
          <w:lang w:val="nl-NL"/>
        </w:rPr>
        <w:t>arakter van hulpwerkzaamheden</w:t>
      </w:r>
      <w:r w:rsidRPr="00F13C94">
        <w:rPr>
          <w:rFonts w:asciiTheme="minorHAnsi" w:hAnsiTheme="minorHAnsi"/>
          <w:sz w:val="22"/>
          <w:szCs w:val="22"/>
          <w:lang w:val="nl-NL"/>
        </w:rPr>
        <w:t xml:space="preserve"> hebben.</w:t>
      </w:r>
      <w:r w:rsidRPr="00F13C94">
        <w:rPr>
          <w:rStyle w:val="Voetnootmarkering"/>
          <w:rFonts w:asciiTheme="minorHAnsi" w:hAnsiTheme="minorHAnsi"/>
          <w:sz w:val="22"/>
          <w:szCs w:val="22"/>
        </w:rPr>
        <w:footnoteReference w:id="64"/>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 xml:space="preserve">Hof </w:t>
      </w:r>
      <w:r w:rsidR="00C40B4A">
        <w:rPr>
          <w:rFonts w:asciiTheme="minorHAnsi" w:hAnsiTheme="minorHAnsi"/>
          <w:sz w:val="22"/>
          <w:szCs w:val="22"/>
          <w:lang w:val="nl-NL"/>
        </w:rPr>
        <w:t>’</w:t>
      </w:r>
      <w:r w:rsidRPr="00F13C94">
        <w:rPr>
          <w:rFonts w:asciiTheme="minorHAnsi" w:hAnsiTheme="minorHAnsi"/>
          <w:sz w:val="22"/>
          <w:szCs w:val="22"/>
          <w:lang w:val="nl-NL"/>
        </w:rPr>
        <w:t>s-Hertogenbosch</w:t>
      </w:r>
      <w:r w:rsidR="00C40B4A">
        <w:rPr>
          <w:rFonts w:asciiTheme="minorHAnsi" w:hAnsiTheme="minorHAnsi"/>
          <w:sz w:val="22"/>
          <w:szCs w:val="22"/>
          <w:lang w:val="nl-NL"/>
        </w:rPr>
        <w:t xml:space="preserve"> oordeelde op</w:t>
      </w:r>
      <w:r w:rsidRPr="00F13C94">
        <w:rPr>
          <w:rFonts w:asciiTheme="minorHAnsi" w:hAnsiTheme="minorHAnsi"/>
          <w:sz w:val="22"/>
          <w:szCs w:val="22"/>
          <w:lang w:val="nl-NL"/>
        </w:rPr>
        <w:t xml:space="preserve"> 31 december 1976</w:t>
      </w:r>
      <w:r w:rsidRPr="00F13C94">
        <w:rPr>
          <w:rStyle w:val="Voetnootmarkering"/>
          <w:rFonts w:asciiTheme="minorHAnsi" w:hAnsiTheme="minorHAnsi"/>
          <w:sz w:val="22"/>
          <w:szCs w:val="22"/>
        </w:rPr>
        <w:footnoteReference w:id="65"/>
      </w:r>
      <w:r w:rsidRPr="00F13C94">
        <w:rPr>
          <w:rFonts w:asciiTheme="minorHAnsi" w:hAnsiTheme="minorHAnsi"/>
          <w:sz w:val="22"/>
          <w:szCs w:val="22"/>
          <w:lang w:val="nl-NL"/>
        </w:rPr>
        <w:t xml:space="preserve"> dat een schip met sonia apparatuur, terwijl belanghebbende ook een tekenkamer aan wal had,</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niet leidt tot een vaste inrichting. Indien beide hulpwerkzaamheden samen een losstaande onderneming zouden kunnen vormen, bijvoorbeeld bij complementaire activiteiten, ontstaat er een vaste inrichting.</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 xml:space="preserve">Volgens het </w:t>
      </w:r>
      <w:r w:rsidR="000D59D4">
        <w:rPr>
          <w:rFonts w:asciiTheme="minorHAnsi" w:hAnsiTheme="minorHAnsi"/>
          <w:sz w:val="22"/>
          <w:szCs w:val="22"/>
          <w:lang w:val="nl-NL"/>
        </w:rPr>
        <w:t>OESO-commentaar</w:t>
      </w:r>
      <w:r w:rsidRPr="00F13C94">
        <w:rPr>
          <w:rFonts w:asciiTheme="minorHAnsi" w:hAnsiTheme="minorHAnsi"/>
          <w:sz w:val="22"/>
          <w:szCs w:val="22"/>
          <w:lang w:val="nl-NL"/>
        </w:rPr>
        <w:t xml:space="preserve"> dienen bepalingen betreffende meerdere hulpwerkzaamheden niet langs te rigide lijnen te worden beoordeeld. Er dient afhankelijk van de omstandigheden bepaald te worden of de activiteiten gezamenlijk een reële economische functie vervullen.</w:t>
      </w:r>
    </w:p>
    <w:p w:rsidR="0058787A" w:rsidRPr="00F13C94" w:rsidRDefault="0058787A" w:rsidP="0058787A">
      <w:pPr>
        <w:spacing w:line="360" w:lineRule="auto"/>
        <w:jc w:val="both"/>
        <w:rPr>
          <w:rFonts w:asciiTheme="minorHAnsi" w:hAnsiTheme="minorHAnsi"/>
          <w:i/>
          <w:iCs/>
          <w:sz w:val="22"/>
          <w:szCs w:val="22"/>
          <w:lang w:val="nl-NL"/>
        </w:rPr>
      </w:pPr>
      <w:r w:rsidRPr="00F13C94">
        <w:rPr>
          <w:rFonts w:asciiTheme="minorHAnsi" w:hAnsiTheme="minorHAnsi"/>
          <w:sz w:val="22"/>
          <w:szCs w:val="22"/>
          <w:lang w:val="nl-NL"/>
        </w:rPr>
        <w:t>Een combinatie van een activiteiten met het karakter van hulpwerkzaamheid</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 xml:space="preserve">met een ‘core business’ activiteit in hetzelfde bronland leidt tot een vaste inrichting. Deze combinatie </w:t>
      </w:r>
      <w:r w:rsidR="00084906">
        <w:rPr>
          <w:rFonts w:asciiTheme="minorHAnsi" w:hAnsiTheme="minorHAnsi"/>
          <w:sz w:val="22"/>
          <w:szCs w:val="22"/>
          <w:lang w:val="nl-NL"/>
        </w:rPr>
        <w:t xml:space="preserve">kan geen beroep doent to </w:t>
      </w:r>
      <w:r w:rsidRPr="00F13C94">
        <w:rPr>
          <w:rFonts w:asciiTheme="minorHAnsi" w:hAnsiTheme="minorHAnsi"/>
          <w:sz w:val="22"/>
          <w:szCs w:val="22"/>
          <w:lang w:val="nl-NL"/>
        </w:rPr>
        <w:t>de uitzondering van</w:t>
      </w:r>
      <w:r w:rsidR="00084906">
        <w:rPr>
          <w:rFonts w:asciiTheme="minorHAnsi" w:hAnsiTheme="minorHAnsi"/>
          <w:sz w:val="22"/>
          <w:szCs w:val="22"/>
          <w:lang w:val="nl-NL"/>
        </w:rPr>
        <w:t xml:space="preserve"> het vierde lid</w:t>
      </w:r>
      <w:r w:rsidRPr="00F13C94">
        <w:rPr>
          <w:rFonts w:asciiTheme="minorHAnsi" w:hAnsiTheme="minorHAnsi"/>
          <w:sz w:val="22"/>
          <w:szCs w:val="22"/>
          <w:lang w:val="nl-NL"/>
        </w:rPr>
        <w:t>.</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Een situatie van een combinatie van hulpwerkzaamheid en ‘core business’ deed zich voor in HR 9 augustus 2002</w:t>
      </w:r>
      <w:r w:rsidRPr="00F13C94">
        <w:rPr>
          <w:rStyle w:val="Voetnootmarkering"/>
          <w:rFonts w:asciiTheme="minorHAnsi" w:hAnsiTheme="minorHAnsi"/>
          <w:sz w:val="22"/>
          <w:szCs w:val="22"/>
        </w:rPr>
        <w:footnoteReference w:id="66"/>
      </w:r>
      <w:r w:rsidRPr="00F13C94">
        <w:rPr>
          <w:rFonts w:asciiTheme="minorHAnsi" w:hAnsiTheme="minorHAnsi"/>
          <w:sz w:val="22"/>
          <w:szCs w:val="22"/>
          <w:lang w:val="nl-NL"/>
        </w:rPr>
        <w:t>, gewezen voor de loonbelasting. Belanghebbende laat in Nederland door haar ingekochte kleding opslaan, sorteren, verpakken en voor verzending gereed maken. Helaas is de combinatie van werkzaamheden voor de Hoge Raad niet gesteld en daarom hoeft</w:t>
      </w:r>
      <w:r w:rsidR="008D3738">
        <w:rPr>
          <w:rFonts w:asciiTheme="minorHAnsi" w:hAnsiTheme="minorHAnsi"/>
          <w:sz w:val="22"/>
          <w:szCs w:val="22"/>
          <w:lang w:val="nl-NL"/>
        </w:rPr>
        <w:t xml:space="preserve"> </w:t>
      </w:r>
      <w:r w:rsidR="00084906">
        <w:rPr>
          <w:rFonts w:asciiTheme="minorHAnsi" w:hAnsiTheme="minorHAnsi"/>
          <w:sz w:val="22"/>
          <w:szCs w:val="22"/>
          <w:lang w:val="nl-NL"/>
        </w:rPr>
        <w:t>de Hoge Raad hier geen uitspraak in te doen</w:t>
      </w:r>
      <w:r w:rsidRPr="00F13C94">
        <w:rPr>
          <w:rFonts w:asciiTheme="minorHAnsi" w:hAnsiTheme="minorHAnsi"/>
          <w:sz w:val="22"/>
          <w:szCs w:val="22"/>
          <w:lang w:val="nl-NL"/>
        </w:rPr>
        <w:t xml:space="preserve">. Echter Advocaat Generaal Ilsink stelt het volgende: </w:t>
      </w:r>
    </w:p>
    <w:p w:rsidR="0058787A" w:rsidRPr="00F13C94" w:rsidRDefault="0058787A" w:rsidP="0058787A">
      <w:pPr>
        <w:spacing w:line="360" w:lineRule="auto"/>
        <w:jc w:val="both"/>
        <w:rPr>
          <w:rFonts w:asciiTheme="minorHAnsi" w:hAnsiTheme="minorHAnsi"/>
          <w:i/>
          <w:iCs/>
          <w:sz w:val="22"/>
          <w:szCs w:val="22"/>
          <w:lang w:val="nl-NL"/>
        </w:rPr>
      </w:pPr>
    </w:p>
    <w:p w:rsidR="0058787A" w:rsidRPr="00F13C94" w:rsidRDefault="0058787A" w:rsidP="0058787A">
      <w:pPr>
        <w:spacing w:line="360" w:lineRule="auto"/>
        <w:jc w:val="both"/>
        <w:rPr>
          <w:rFonts w:asciiTheme="minorHAnsi" w:hAnsiTheme="minorHAnsi"/>
          <w:i/>
          <w:iCs/>
          <w:sz w:val="22"/>
          <w:szCs w:val="22"/>
          <w:lang w:val="nl-NL"/>
        </w:rPr>
      </w:pPr>
      <w:r w:rsidRPr="00F13C94">
        <w:rPr>
          <w:rFonts w:asciiTheme="minorHAnsi" w:hAnsiTheme="minorHAnsi"/>
          <w:i/>
          <w:iCs/>
          <w:sz w:val="22"/>
          <w:szCs w:val="22"/>
          <w:lang w:val="nl-NL"/>
        </w:rPr>
        <w:lastRenderedPageBreak/>
        <w:t>“Die werkzaamheden(sorteren en verpakken) vormen (..) zonder twijfel an essential and significant part the activity of the enterprise as a whole. (..) Mitsdien kom ik tot de slotsom(..) dat de belanghebbende (..) beschikte over een vaste inrichting.”</w:t>
      </w:r>
    </w:p>
    <w:p w:rsidR="0058787A" w:rsidRPr="00F13C94" w:rsidRDefault="0058787A" w:rsidP="0058787A">
      <w:pPr>
        <w:spacing w:line="360" w:lineRule="auto"/>
        <w:jc w:val="both"/>
        <w:rPr>
          <w:rFonts w:asciiTheme="minorHAnsi" w:hAnsiTheme="minorHAnsi"/>
          <w:i/>
          <w:iCs/>
          <w:sz w:val="22"/>
          <w:szCs w:val="22"/>
          <w:lang w:val="nl-NL"/>
        </w:rPr>
      </w:pPr>
    </w:p>
    <w:p w:rsidR="0058787A" w:rsidRPr="00F13C94" w:rsidRDefault="0058787A" w:rsidP="0058787A">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Doordat de belanghebbende niet heeft gesteld dat de combinatie slechts hulpwerkzaamheden betroffen, hoefde de Hoge Raad zich daar niet over te buigen.</w:t>
      </w:r>
      <w:r w:rsidR="00084906">
        <w:rPr>
          <w:rFonts w:asciiTheme="minorHAnsi" w:hAnsiTheme="minorHAnsi"/>
          <w:sz w:val="22"/>
          <w:szCs w:val="22"/>
          <w:lang w:val="nl-NL"/>
        </w:rPr>
        <w:t xml:space="preserve"> Ik ben net als de Advocaat-Generaal van mening dat deze stellingname in casu niet had geholpen, omdat de werkzaamheden een op zichzelf staande onderneming vormen</w:t>
      </w:r>
      <w:r w:rsidRPr="00F13C94">
        <w:rPr>
          <w:rFonts w:asciiTheme="minorHAnsi" w:hAnsiTheme="minorHAnsi"/>
          <w:sz w:val="22"/>
          <w:szCs w:val="22"/>
          <w:lang w:val="nl-NL"/>
        </w:rPr>
        <w:t xml:space="preserve"> De stelplicht en de bewijslast om activiteiten als hulpwerkzaamheden te kwalificeren lig</w:t>
      </w:r>
      <w:r w:rsidR="00084906">
        <w:rPr>
          <w:rFonts w:asciiTheme="minorHAnsi" w:hAnsiTheme="minorHAnsi"/>
          <w:sz w:val="22"/>
          <w:szCs w:val="22"/>
          <w:lang w:val="nl-NL"/>
        </w:rPr>
        <w:t>t bij de belastingplichtige</w:t>
      </w:r>
      <w:r w:rsidRPr="00F13C94">
        <w:rPr>
          <w:rFonts w:asciiTheme="minorHAnsi" w:hAnsiTheme="minorHAnsi"/>
          <w:sz w:val="22"/>
          <w:szCs w:val="22"/>
          <w:lang w:val="nl-NL"/>
        </w:rPr>
        <w:t>. Dit komt overeen met de in het algeme</w:t>
      </w:r>
      <w:r w:rsidR="00084906">
        <w:rPr>
          <w:rFonts w:asciiTheme="minorHAnsi" w:hAnsiTheme="minorHAnsi"/>
          <w:sz w:val="22"/>
          <w:szCs w:val="22"/>
          <w:lang w:val="nl-NL"/>
        </w:rPr>
        <w:t>en</w:t>
      </w:r>
      <w:r w:rsidRPr="00F13C94">
        <w:rPr>
          <w:rFonts w:asciiTheme="minorHAnsi" w:hAnsiTheme="minorHAnsi"/>
          <w:sz w:val="22"/>
          <w:szCs w:val="22"/>
          <w:lang w:val="nl-NL"/>
        </w:rPr>
        <w:t xml:space="preserve"> bekende fiscale adagium: wie stelt, die bewijst.</w:t>
      </w:r>
    </w:p>
    <w:p w:rsidR="0058787A" w:rsidRPr="00084906" w:rsidRDefault="0058787A" w:rsidP="00F03006">
      <w:pPr>
        <w:pStyle w:val="Kop3"/>
        <w:spacing w:line="360" w:lineRule="auto"/>
        <w:rPr>
          <w:rFonts w:asciiTheme="minorHAnsi" w:hAnsiTheme="minorHAnsi"/>
          <w:b w:val="0"/>
          <w:color w:val="auto"/>
          <w:sz w:val="22"/>
          <w:szCs w:val="22"/>
          <w:u w:val="single"/>
          <w:lang w:val="nl-NL"/>
        </w:rPr>
      </w:pPr>
      <w:bookmarkStart w:id="38" w:name="_Toc300176211"/>
      <w:r w:rsidRPr="00084906">
        <w:rPr>
          <w:rFonts w:asciiTheme="minorHAnsi" w:hAnsiTheme="minorHAnsi"/>
          <w:b w:val="0"/>
          <w:color w:val="auto"/>
          <w:sz w:val="22"/>
          <w:szCs w:val="22"/>
          <w:u w:val="single"/>
          <w:lang w:val="nl-NL"/>
        </w:rPr>
        <w:t>2.6.3</w:t>
      </w:r>
      <w:r w:rsidRPr="00084906">
        <w:rPr>
          <w:rFonts w:asciiTheme="minorHAnsi" w:hAnsiTheme="minorHAnsi"/>
          <w:b w:val="0"/>
          <w:color w:val="auto"/>
          <w:sz w:val="22"/>
          <w:szCs w:val="22"/>
          <w:u w:val="single"/>
          <w:lang w:val="nl-NL"/>
        </w:rPr>
        <w:tab/>
        <w:t>Tussenconclusie</w:t>
      </w:r>
      <w:bookmarkEnd w:id="38"/>
    </w:p>
    <w:p w:rsidR="0058787A" w:rsidRPr="00F13C94" w:rsidRDefault="0058787A" w:rsidP="0058787A">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Concluderend kan worden gesteld dat bepaald activiteiten, hoewel zij in een bedrijfsinrichting op één plaats en voor een bepaalde duur worden uitgevoerd, toch niet kwalificeren als vaste inrichting. Zogenoemde hulpwerkzaamheden ondersteunen louter de ‘core business’ van belanghebbende. Als vergelijking voor het ondersteunende karakter mag slechts het hoofdhuis van de vaste inrichting dienen. Indi</w:t>
      </w:r>
      <w:r w:rsidR="00084906">
        <w:rPr>
          <w:rFonts w:asciiTheme="minorHAnsi" w:hAnsiTheme="minorHAnsi"/>
          <w:sz w:val="22"/>
          <w:szCs w:val="22"/>
          <w:lang w:val="nl-NL"/>
        </w:rPr>
        <w:t>en meerdere activiteiten met</w:t>
      </w:r>
      <w:r w:rsidRPr="00F13C94">
        <w:rPr>
          <w:rFonts w:asciiTheme="minorHAnsi" w:hAnsiTheme="minorHAnsi"/>
          <w:sz w:val="22"/>
          <w:szCs w:val="22"/>
          <w:lang w:val="nl-NL"/>
        </w:rPr>
        <w:t xml:space="preserve"> een behulpzaam karakter in het bronland tezamen een economisch zelfstandige onderneming kunnen vormen, kwalificeren de activiteiten wel als vaste inrichting. Hetzelfde principe is van toepassing voor een ‘core business’ onderdeel met een hulpwerkzaamheid.</w:t>
      </w:r>
    </w:p>
    <w:p w:rsidR="0058787A" w:rsidRPr="00F13C94" w:rsidRDefault="0058787A" w:rsidP="00F03006">
      <w:pPr>
        <w:pStyle w:val="Kop2"/>
        <w:spacing w:line="360" w:lineRule="auto"/>
        <w:rPr>
          <w:rFonts w:asciiTheme="minorHAnsi" w:hAnsiTheme="minorHAnsi"/>
          <w:iCs/>
          <w:color w:val="auto"/>
          <w:sz w:val="22"/>
          <w:szCs w:val="22"/>
          <w:lang w:val="nl-NL"/>
        </w:rPr>
      </w:pPr>
      <w:bookmarkStart w:id="39" w:name="_Toc300176212"/>
      <w:r w:rsidRPr="00F13C94">
        <w:rPr>
          <w:rFonts w:asciiTheme="minorHAnsi" w:hAnsiTheme="minorHAnsi"/>
          <w:iCs/>
          <w:color w:val="auto"/>
          <w:sz w:val="22"/>
          <w:szCs w:val="22"/>
          <w:lang w:val="nl-NL"/>
        </w:rPr>
        <w:t>2.7</w:t>
      </w:r>
      <w:r w:rsidRPr="00F13C94">
        <w:rPr>
          <w:rFonts w:asciiTheme="minorHAnsi" w:hAnsiTheme="minorHAnsi"/>
          <w:iCs/>
          <w:color w:val="auto"/>
          <w:sz w:val="22"/>
          <w:szCs w:val="22"/>
          <w:lang w:val="nl-NL"/>
        </w:rPr>
        <w:tab/>
        <w:t>Specifieke regelingen</w:t>
      </w:r>
      <w:bookmarkEnd w:id="39"/>
    </w:p>
    <w:p w:rsidR="0058787A" w:rsidRPr="00084906" w:rsidRDefault="0058787A" w:rsidP="00F03006">
      <w:pPr>
        <w:pStyle w:val="Kop3"/>
        <w:spacing w:line="360" w:lineRule="auto"/>
        <w:rPr>
          <w:rFonts w:asciiTheme="minorHAnsi" w:hAnsiTheme="minorHAnsi"/>
          <w:b w:val="0"/>
          <w:color w:val="auto"/>
          <w:sz w:val="22"/>
          <w:szCs w:val="22"/>
          <w:u w:val="single"/>
          <w:lang w:val="nl-NL"/>
        </w:rPr>
      </w:pPr>
      <w:bookmarkStart w:id="40" w:name="_Toc300176213"/>
      <w:r w:rsidRPr="00084906">
        <w:rPr>
          <w:rFonts w:asciiTheme="minorHAnsi" w:hAnsiTheme="minorHAnsi"/>
          <w:b w:val="0"/>
          <w:iCs/>
          <w:color w:val="auto"/>
          <w:sz w:val="22"/>
          <w:szCs w:val="22"/>
          <w:u w:val="single"/>
          <w:lang w:val="nl-NL"/>
        </w:rPr>
        <w:t>2.7.1</w:t>
      </w:r>
      <w:r w:rsidRPr="00084906">
        <w:rPr>
          <w:rFonts w:asciiTheme="minorHAnsi" w:hAnsiTheme="minorHAnsi"/>
          <w:b w:val="0"/>
          <w:iCs/>
          <w:color w:val="auto"/>
          <w:sz w:val="22"/>
          <w:szCs w:val="22"/>
          <w:u w:val="single"/>
          <w:lang w:val="nl-NL"/>
        </w:rPr>
        <w:tab/>
        <w:t>Inleiding</w:t>
      </w:r>
      <w:bookmarkEnd w:id="40"/>
    </w:p>
    <w:p w:rsidR="0058787A" w:rsidRPr="00F13C94" w:rsidRDefault="0058787A" w:rsidP="0058787A">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 xml:space="preserve">Naast de hoofdregel en de uitzondering voor hulpwerkzaamheden zijn er in het </w:t>
      </w:r>
      <w:r w:rsidR="00D12905">
        <w:rPr>
          <w:rFonts w:asciiTheme="minorHAnsi" w:hAnsiTheme="minorHAnsi"/>
          <w:sz w:val="22"/>
          <w:szCs w:val="22"/>
          <w:lang w:val="nl-NL"/>
        </w:rPr>
        <w:t>OESO-modelverdrag</w:t>
      </w:r>
      <w:r w:rsidRPr="00F13C94">
        <w:rPr>
          <w:rFonts w:asciiTheme="minorHAnsi" w:hAnsiTheme="minorHAnsi"/>
          <w:sz w:val="22"/>
          <w:szCs w:val="22"/>
          <w:lang w:val="nl-NL"/>
        </w:rPr>
        <w:t xml:space="preserve"> en commentaar ook nog aantal specifieke regelingen opgenomen. In artikel 5 lid 3 OESO model verdrag is een bepaling opgenomen betreffende de al eerder genoemde constructie- en montage werkzaamheden. Daarnaast is er in het een rapport van de OESO aandacht besteed aan de specifieke problematiek betreffende e-commerce, zoals buitenlandse servers en online verkopen. Voorts is er bij de laatste aanpassing van het commentaar een sectie aan de problematiek</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van dienstverlening gewijd. Ik zal deze aspecten in de volgende paragraaf behandelen.</w:t>
      </w:r>
    </w:p>
    <w:p w:rsidR="0058787A" w:rsidRPr="00F13C94" w:rsidRDefault="0058787A" w:rsidP="0058787A">
      <w:pPr>
        <w:spacing w:line="360" w:lineRule="auto"/>
        <w:jc w:val="both"/>
        <w:rPr>
          <w:rFonts w:asciiTheme="minorHAnsi" w:hAnsiTheme="minorHAnsi"/>
          <w:sz w:val="22"/>
          <w:szCs w:val="22"/>
          <w:lang w:val="nl-NL"/>
        </w:rPr>
      </w:pPr>
    </w:p>
    <w:p w:rsidR="0058787A" w:rsidRPr="00F13C94" w:rsidRDefault="0058787A" w:rsidP="00F03006">
      <w:pPr>
        <w:pStyle w:val="Kop3"/>
        <w:spacing w:line="360" w:lineRule="auto"/>
        <w:rPr>
          <w:rFonts w:asciiTheme="minorHAnsi" w:hAnsiTheme="minorHAnsi"/>
          <w:b w:val="0"/>
          <w:i/>
          <w:color w:val="auto"/>
          <w:sz w:val="22"/>
          <w:szCs w:val="22"/>
          <w:lang w:val="nl-NL"/>
        </w:rPr>
      </w:pPr>
      <w:bookmarkStart w:id="41" w:name="_Toc300176214"/>
      <w:r w:rsidRPr="00F13C94">
        <w:rPr>
          <w:rFonts w:asciiTheme="minorHAnsi" w:hAnsiTheme="minorHAnsi"/>
          <w:b w:val="0"/>
          <w:i/>
          <w:color w:val="auto"/>
          <w:sz w:val="22"/>
          <w:szCs w:val="22"/>
          <w:lang w:val="nl-NL"/>
        </w:rPr>
        <w:t>2.7.2</w:t>
      </w:r>
      <w:r w:rsidRPr="00F13C94">
        <w:rPr>
          <w:rFonts w:asciiTheme="minorHAnsi" w:hAnsiTheme="minorHAnsi"/>
          <w:b w:val="0"/>
          <w:i/>
          <w:color w:val="auto"/>
          <w:sz w:val="22"/>
          <w:szCs w:val="22"/>
          <w:lang w:val="nl-NL"/>
        </w:rPr>
        <w:tab/>
        <w:t>Constructie- en montage werkzaamheden</w:t>
      </w:r>
      <w:bookmarkEnd w:id="41"/>
    </w:p>
    <w:p w:rsidR="0058787A" w:rsidRPr="00F13C94" w:rsidRDefault="0058787A" w:rsidP="0058787A">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 xml:space="preserve">In artikel 5 lid 3 </w:t>
      </w:r>
      <w:r w:rsidR="00D12905">
        <w:rPr>
          <w:rFonts w:asciiTheme="minorHAnsi" w:hAnsiTheme="minorHAnsi"/>
          <w:sz w:val="22"/>
          <w:szCs w:val="22"/>
          <w:lang w:val="nl-NL"/>
        </w:rPr>
        <w:t>OESO-modelverdrag</w:t>
      </w:r>
      <w:r w:rsidRPr="00F13C94">
        <w:rPr>
          <w:rFonts w:asciiTheme="minorHAnsi" w:hAnsiTheme="minorHAnsi"/>
          <w:sz w:val="22"/>
          <w:szCs w:val="22"/>
          <w:lang w:val="nl-NL"/>
        </w:rPr>
        <w:t xml:space="preserve"> worden de constructie- en montage werkzaamheden specifiek opgenomen</w:t>
      </w:r>
      <w:r w:rsidR="00502E45">
        <w:rPr>
          <w:rFonts w:asciiTheme="minorHAnsi" w:hAnsiTheme="minorHAnsi"/>
          <w:sz w:val="22"/>
          <w:szCs w:val="22"/>
          <w:lang w:val="nl-NL"/>
        </w:rPr>
        <w:t xml:space="preserve">. Er is sprake van  een dergelijke werkzaamheid indien een bouwproject langer dan twaalf maanden duurt. </w:t>
      </w:r>
      <w:r w:rsidRPr="00F13C94">
        <w:rPr>
          <w:rFonts w:asciiTheme="minorHAnsi" w:hAnsiTheme="minorHAnsi"/>
          <w:sz w:val="22"/>
          <w:szCs w:val="22"/>
          <w:lang w:val="nl-NL"/>
        </w:rPr>
        <w:t xml:space="preserve">De vraag is of deze bepaling alleen geldt als uitzondering op de hoofdregel of </w:t>
      </w:r>
      <w:r w:rsidRPr="00F13C94">
        <w:rPr>
          <w:rFonts w:asciiTheme="minorHAnsi" w:hAnsiTheme="minorHAnsi"/>
          <w:sz w:val="22"/>
          <w:szCs w:val="22"/>
          <w:lang w:val="nl-NL"/>
        </w:rPr>
        <w:lastRenderedPageBreak/>
        <w:t>tevens op zich zelf staande betekenis heeft.</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Uit de woorden ‘only if’ kan wor</w:t>
      </w:r>
      <w:r w:rsidR="00502E45">
        <w:rPr>
          <w:rFonts w:asciiTheme="minorHAnsi" w:hAnsiTheme="minorHAnsi"/>
          <w:sz w:val="22"/>
          <w:szCs w:val="22"/>
          <w:lang w:val="nl-NL"/>
        </w:rPr>
        <w:t>den afgeleid dat de bepaling van</w:t>
      </w:r>
      <w:r w:rsidRPr="00F13C94">
        <w:rPr>
          <w:rFonts w:asciiTheme="minorHAnsi" w:hAnsiTheme="minorHAnsi"/>
          <w:sz w:val="22"/>
          <w:szCs w:val="22"/>
          <w:lang w:val="nl-NL"/>
        </w:rPr>
        <w:t xml:space="preserve"> het derde lid een uitzondering is op de bepaling uit het e</w:t>
      </w:r>
      <w:r w:rsidR="00502E45">
        <w:rPr>
          <w:rFonts w:asciiTheme="minorHAnsi" w:hAnsiTheme="minorHAnsi"/>
          <w:sz w:val="22"/>
          <w:szCs w:val="22"/>
          <w:lang w:val="nl-NL"/>
        </w:rPr>
        <w:t>erste lid. Dus ook als er aan het</w:t>
      </w:r>
      <w:r w:rsidRPr="00F13C94">
        <w:rPr>
          <w:rFonts w:asciiTheme="minorHAnsi" w:hAnsiTheme="minorHAnsi"/>
          <w:sz w:val="22"/>
          <w:szCs w:val="22"/>
          <w:lang w:val="nl-NL"/>
        </w:rPr>
        <w:t xml:space="preserve"> vereiste van het eerste</w:t>
      </w:r>
      <w:r w:rsidR="00502E45">
        <w:rPr>
          <w:rFonts w:asciiTheme="minorHAnsi" w:hAnsiTheme="minorHAnsi"/>
          <w:sz w:val="22"/>
          <w:szCs w:val="22"/>
          <w:lang w:val="nl-NL"/>
        </w:rPr>
        <w:t xml:space="preserve"> lid</w:t>
      </w:r>
      <w:r w:rsidRPr="00F13C94">
        <w:rPr>
          <w:rFonts w:asciiTheme="minorHAnsi" w:hAnsiTheme="minorHAnsi"/>
          <w:sz w:val="22"/>
          <w:szCs w:val="22"/>
          <w:lang w:val="nl-NL"/>
        </w:rPr>
        <w:t xml:space="preserve"> wordt voldaan, wordt de ‘duration’ test verlengd van z</w:t>
      </w:r>
      <w:r w:rsidR="00502E45">
        <w:rPr>
          <w:rFonts w:asciiTheme="minorHAnsi" w:hAnsiTheme="minorHAnsi"/>
          <w:sz w:val="22"/>
          <w:szCs w:val="22"/>
          <w:lang w:val="nl-NL"/>
        </w:rPr>
        <w:t>es naar twaalf maanden. I</w:t>
      </w:r>
      <w:r w:rsidRPr="00F13C94">
        <w:rPr>
          <w:rFonts w:asciiTheme="minorHAnsi" w:hAnsiTheme="minorHAnsi"/>
          <w:sz w:val="22"/>
          <w:szCs w:val="22"/>
          <w:lang w:val="nl-NL"/>
        </w:rPr>
        <w:t>n de verdragen met name die met ontwikkelingslanden is de duur van twaalf maanden verminderd naar negen, zes of drie maanden.</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 xml:space="preserve">In het eerder uitgebreid besproken arrest </w:t>
      </w:r>
      <w:r w:rsidRPr="00F13C94">
        <w:rPr>
          <w:rStyle w:val="Voetnootmarkering"/>
          <w:rFonts w:asciiTheme="minorHAnsi" w:hAnsiTheme="minorHAnsi"/>
          <w:sz w:val="22"/>
          <w:szCs w:val="22"/>
        </w:rPr>
        <w:footnoteReference w:id="67"/>
      </w:r>
      <w:r w:rsidRPr="00F13C94">
        <w:rPr>
          <w:rFonts w:asciiTheme="minorHAnsi" w:hAnsiTheme="minorHAnsi"/>
          <w:sz w:val="22"/>
          <w:szCs w:val="22"/>
          <w:lang w:val="nl-NL"/>
        </w:rPr>
        <w:t xml:space="preserve"> HR 22 januari 1975, de assemblage van 3 boorplatformen,</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komt dit expliciet naar voren. Hoewel er een substantieel deel van de onderneming in het bronland werd uitgeoefend, bestond er volgens de Hoge Raad geen vaste inrichting daar er niet aan een aaneengesloten periode van twaalf maanden werd gewerkt.</w:t>
      </w:r>
    </w:p>
    <w:p w:rsidR="0058787A" w:rsidRPr="00F13C94" w:rsidRDefault="0058787A" w:rsidP="0058787A">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 xml:space="preserve"> De Hoge Raad heeft op 9 december 1998</w:t>
      </w:r>
      <w:r w:rsidRPr="00F13C94">
        <w:rPr>
          <w:rStyle w:val="Voetnootmarkering"/>
          <w:rFonts w:asciiTheme="minorHAnsi" w:hAnsiTheme="minorHAnsi"/>
          <w:sz w:val="22"/>
          <w:szCs w:val="22"/>
        </w:rPr>
        <w:footnoteReference w:id="68"/>
      </w:r>
      <w:r w:rsidRPr="00F13C94">
        <w:rPr>
          <w:rFonts w:asciiTheme="minorHAnsi" w:hAnsiTheme="minorHAnsi"/>
          <w:sz w:val="22"/>
          <w:szCs w:val="22"/>
          <w:lang w:val="nl-NL"/>
        </w:rPr>
        <w:t xml:space="preserve"> beslist dat</w:t>
      </w:r>
      <w:r w:rsidR="00143085">
        <w:rPr>
          <w:rFonts w:asciiTheme="minorHAnsi" w:hAnsiTheme="minorHAnsi"/>
          <w:sz w:val="22"/>
          <w:szCs w:val="22"/>
          <w:lang w:val="nl-NL"/>
        </w:rPr>
        <w:t xml:space="preserve"> aan a</w:t>
      </w:r>
      <w:r w:rsidRPr="00F13C94">
        <w:rPr>
          <w:rFonts w:asciiTheme="minorHAnsi" w:hAnsiTheme="minorHAnsi"/>
          <w:sz w:val="22"/>
          <w:szCs w:val="22"/>
          <w:lang w:val="nl-NL"/>
        </w:rPr>
        <w:t>rtikel 5 lid 3 OESO zelfstandige betekenis heeft en een uit</w:t>
      </w:r>
      <w:r w:rsidR="00950D8A" w:rsidRPr="00F13C94">
        <w:rPr>
          <w:rFonts w:asciiTheme="minorHAnsi" w:hAnsiTheme="minorHAnsi"/>
          <w:sz w:val="22"/>
          <w:szCs w:val="22"/>
          <w:lang w:val="nl-NL"/>
        </w:rPr>
        <w:t>breiding is van de hoofdregel.</w:t>
      </w:r>
      <w:r w:rsidR="00502E45">
        <w:rPr>
          <w:rFonts w:asciiTheme="minorHAnsi" w:hAnsiTheme="minorHAnsi"/>
          <w:sz w:val="22"/>
          <w:szCs w:val="22"/>
          <w:lang w:val="nl-NL"/>
        </w:rPr>
        <w:t xml:space="preserve"> </w:t>
      </w:r>
      <w:r w:rsidRPr="00F13C94">
        <w:rPr>
          <w:rFonts w:asciiTheme="minorHAnsi" w:hAnsiTheme="minorHAnsi"/>
          <w:sz w:val="22"/>
          <w:szCs w:val="22"/>
          <w:lang w:val="nl-NL"/>
        </w:rPr>
        <w:t>Door deze uitleg van het verdrag komt de uitkomst overeen met de uitvoering van werk in het BvdB 2001. Wanneer er sprake is van uitvoering van werk dat langer duurt dan twaalf maanden is er sprake van een fictieve vaste inrichting. Onder beide modelverdragen geldt een uitbreiding van het vaste inrichting begrip.</w:t>
      </w:r>
    </w:p>
    <w:p w:rsidR="0058787A" w:rsidRPr="00F13C94" w:rsidRDefault="0058787A" w:rsidP="0058787A">
      <w:pPr>
        <w:spacing w:line="360" w:lineRule="auto"/>
        <w:jc w:val="both"/>
        <w:rPr>
          <w:rFonts w:asciiTheme="minorHAnsi" w:hAnsiTheme="minorHAnsi"/>
          <w:sz w:val="22"/>
          <w:szCs w:val="22"/>
          <w:lang w:val="nl-NL"/>
        </w:rPr>
      </w:pPr>
    </w:p>
    <w:p w:rsidR="0058787A" w:rsidRPr="00F13C94" w:rsidRDefault="0058787A" w:rsidP="0058787A">
      <w:pPr>
        <w:spacing w:line="360" w:lineRule="auto"/>
        <w:jc w:val="both"/>
        <w:rPr>
          <w:rFonts w:asciiTheme="minorHAnsi" w:hAnsiTheme="minorHAnsi"/>
          <w:iCs/>
          <w:sz w:val="22"/>
          <w:szCs w:val="22"/>
          <w:lang w:val="nl-NL"/>
        </w:rPr>
      </w:pPr>
      <w:r w:rsidRPr="00F13C94">
        <w:rPr>
          <w:rFonts w:asciiTheme="minorHAnsi" w:hAnsiTheme="minorHAnsi"/>
          <w:sz w:val="22"/>
          <w:szCs w:val="22"/>
          <w:lang w:val="nl-NL"/>
        </w:rPr>
        <w:t>Daarnaast is van belang welke activiteiten er onder ‘</w:t>
      </w:r>
      <w:r w:rsidRPr="00F13C94">
        <w:rPr>
          <w:rFonts w:asciiTheme="minorHAnsi" w:hAnsiTheme="minorHAnsi"/>
          <w:i/>
          <w:iCs/>
          <w:sz w:val="22"/>
          <w:szCs w:val="22"/>
          <w:lang w:val="nl-NL"/>
        </w:rPr>
        <w:t xml:space="preserve">building site or construction or installation project’ </w:t>
      </w:r>
      <w:r w:rsidRPr="00F13C94">
        <w:rPr>
          <w:rFonts w:asciiTheme="minorHAnsi" w:hAnsiTheme="minorHAnsi"/>
          <w:iCs/>
          <w:sz w:val="22"/>
          <w:szCs w:val="22"/>
          <w:lang w:val="nl-NL"/>
        </w:rPr>
        <w:t>worden verstaan. In</w:t>
      </w:r>
      <w:r w:rsidR="00F13C94" w:rsidRPr="00F13C94">
        <w:rPr>
          <w:rFonts w:asciiTheme="minorHAnsi" w:hAnsiTheme="minorHAnsi"/>
          <w:iCs/>
          <w:sz w:val="22"/>
          <w:szCs w:val="22"/>
          <w:lang w:val="nl-NL"/>
        </w:rPr>
        <w:t xml:space="preserve"> </w:t>
      </w:r>
      <w:r w:rsidR="00143085">
        <w:rPr>
          <w:rFonts w:asciiTheme="minorHAnsi" w:hAnsiTheme="minorHAnsi"/>
          <w:iCs/>
          <w:sz w:val="22"/>
          <w:szCs w:val="22"/>
          <w:lang w:val="nl-NL"/>
        </w:rPr>
        <w:t>het commentaar is</w:t>
      </w:r>
      <w:r w:rsidRPr="00F13C94">
        <w:rPr>
          <w:rFonts w:asciiTheme="minorHAnsi" w:hAnsiTheme="minorHAnsi"/>
          <w:iCs/>
          <w:sz w:val="22"/>
          <w:szCs w:val="22"/>
          <w:lang w:val="nl-NL"/>
        </w:rPr>
        <w:t xml:space="preserve"> er een aantal voorbeelden gegeven.</w:t>
      </w:r>
      <w:r w:rsidR="00F13C94" w:rsidRPr="00F13C94">
        <w:rPr>
          <w:rFonts w:asciiTheme="minorHAnsi" w:hAnsiTheme="minorHAnsi"/>
          <w:iCs/>
          <w:sz w:val="22"/>
          <w:szCs w:val="22"/>
          <w:lang w:val="nl-NL"/>
        </w:rPr>
        <w:t xml:space="preserve"> </w:t>
      </w:r>
      <w:r w:rsidRPr="00F13C94">
        <w:rPr>
          <w:rFonts w:asciiTheme="minorHAnsi" w:hAnsiTheme="minorHAnsi"/>
          <w:iCs/>
          <w:sz w:val="22"/>
          <w:szCs w:val="22"/>
          <w:lang w:val="nl-NL"/>
        </w:rPr>
        <w:t>Niet alleen het bouwen van huizen en kantoren, vallen onder dit lid, maar ook het aanleggen van wegen, bruggen , pijpleidingen, alsook het dreggen en uitgraven van wateren. De Hoge Raad heeft dreggen als constructie- en montagewerkzaamheid expliciet bevestigd in</w:t>
      </w:r>
      <w:r w:rsidR="00143085">
        <w:rPr>
          <w:rFonts w:asciiTheme="minorHAnsi" w:hAnsiTheme="minorHAnsi"/>
          <w:iCs/>
          <w:sz w:val="22"/>
          <w:szCs w:val="22"/>
          <w:lang w:val="nl-NL"/>
        </w:rPr>
        <w:t xml:space="preserve"> het arrest op</w:t>
      </w:r>
      <w:r w:rsidRPr="00F13C94">
        <w:rPr>
          <w:rFonts w:asciiTheme="minorHAnsi" w:hAnsiTheme="minorHAnsi"/>
          <w:iCs/>
          <w:sz w:val="22"/>
          <w:szCs w:val="22"/>
          <w:lang w:val="nl-NL"/>
        </w:rPr>
        <w:t xml:space="preserve"> 23 januari 1974</w:t>
      </w:r>
      <w:r w:rsidRPr="00F13C94">
        <w:rPr>
          <w:rStyle w:val="Voetnootmarkering"/>
          <w:rFonts w:asciiTheme="minorHAnsi" w:hAnsiTheme="minorHAnsi"/>
          <w:iCs/>
          <w:sz w:val="22"/>
          <w:szCs w:val="22"/>
        </w:rPr>
        <w:footnoteReference w:id="69"/>
      </w:r>
      <w:r w:rsidRPr="00F13C94">
        <w:rPr>
          <w:rFonts w:asciiTheme="minorHAnsi" w:hAnsiTheme="minorHAnsi"/>
          <w:iCs/>
          <w:sz w:val="22"/>
          <w:szCs w:val="22"/>
          <w:lang w:val="nl-NL"/>
        </w:rPr>
        <w:t xml:space="preserve"> </w:t>
      </w:r>
    </w:p>
    <w:p w:rsidR="0058787A" w:rsidRPr="00F13C94" w:rsidRDefault="0058787A" w:rsidP="0058787A">
      <w:pPr>
        <w:spacing w:line="360" w:lineRule="auto"/>
        <w:jc w:val="both"/>
        <w:rPr>
          <w:rFonts w:asciiTheme="minorHAnsi" w:hAnsiTheme="minorHAnsi"/>
          <w:iCs/>
          <w:sz w:val="22"/>
          <w:szCs w:val="22"/>
          <w:lang w:val="nl-NL"/>
        </w:rPr>
      </w:pPr>
      <w:r w:rsidRPr="00F13C94">
        <w:rPr>
          <w:rFonts w:asciiTheme="minorHAnsi" w:hAnsiTheme="minorHAnsi"/>
          <w:iCs/>
          <w:sz w:val="22"/>
          <w:szCs w:val="22"/>
          <w:lang w:val="nl-NL"/>
        </w:rPr>
        <w:t>Niet alleen nieuwbouw, maar ook renovatie, anders dan onderhoud, valt onder de reikwijdte van dit artikel. De vraag is wel waar normaal onderhoud eind</w:t>
      </w:r>
      <w:r w:rsidR="00143085">
        <w:rPr>
          <w:rFonts w:asciiTheme="minorHAnsi" w:hAnsiTheme="minorHAnsi"/>
          <w:iCs/>
          <w:sz w:val="22"/>
          <w:szCs w:val="22"/>
          <w:lang w:val="nl-NL"/>
        </w:rPr>
        <w:t>igt en renovatie begint. Dit is</w:t>
      </w:r>
      <w:r w:rsidRPr="00F13C94">
        <w:rPr>
          <w:rFonts w:asciiTheme="minorHAnsi" w:hAnsiTheme="minorHAnsi"/>
          <w:iCs/>
          <w:sz w:val="22"/>
          <w:szCs w:val="22"/>
          <w:lang w:val="nl-NL"/>
        </w:rPr>
        <w:t xml:space="preserve"> echter vooral ee</w:t>
      </w:r>
      <w:r w:rsidR="00143085">
        <w:rPr>
          <w:rFonts w:asciiTheme="minorHAnsi" w:hAnsiTheme="minorHAnsi"/>
          <w:iCs/>
          <w:sz w:val="22"/>
          <w:szCs w:val="22"/>
          <w:lang w:val="nl-NL"/>
        </w:rPr>
        <w:t>n feitelijke aangelegenheid</w:t>
      </w:r>
      <w:r w:rsidRPr="00F13C94">
        <w:rPr>
          <w:rFonts w:asciiTheme="minorHAnsi" w:hAnsiTheme="minorHAnsi"/>
          <w:iCs/>
          <w:sz w:val="22"/>
          <w:szCs w:val="22"/>
          <w:lang w:val="nl-NL"/>
        </w:rPr>
        <w:t>. Wellicht dat de jurisprudentie zoals die geldt voor afschrijving op onroerende zaken een leidraad kan vormen om onderhoud en renovatie te splitsen.</w:t>
      </w:r>
      <w:r w:rsidRPr="00F13C94">
        <w:rPr>
          <w:rStyle w:val="Voetnootmarkering"/>
          <w:rFonts w:asciiTheme="minorHAnsi" w:hAnsiTheme="minorHAnsi"/>
          <w:iCs/>
          <w:sz w:val="22"/>
          <w:szCs w:val="22"/>
        </w:rPr>
        <w:footnoteReference w:id="70"/>
      </w:r>
      <w:r w:rsidR="00143085">
        <w:rPr>
          <w:rFonts w:asciiTheme="minorHAnsi" w:hAnsiTheme="minorHAnsi"/>
          <w:iCs/>
          <w:sz w:val="22"/>
          <w:szCs w:val="22"/>
          <w:lang w:val="nl-NL"/>
        </w:rPr>
        <w:t xml:space="preserve"> Mijns inziens is</w:t>
      </w:r>
      <w:r w:rsidRPr="00F13C94">
        <w:rPr>
          <w:rFonts w:asciiTheme="minorHAnsi" w:hAnsiTheme="minorHAnsi"/>
          <w:iCs/>
          <w:sz w:val="22"/>
          <w:szCs w:val="22"/>
          <w:lang w:val="nl-NL"/>
        </w:rPr>
        <w:t xml:space="preserve"> </w:t>
      </w:r>
      <w:r w:rsidR="00143085">
        <w:rPr>
          <w:rFonts w:asciiTheme="minorHAnsi" w:hAnsiTheme="minorHAnsi"/>
          <w:iCs/>
          <w:sz w:val="22"/>
          <w:szCs w:val="22"/>
          <w:lang w:val="nl-NL"/>
        </w:rPr>
        <w:t>er</w:t>
      </w:r>
      <w:r w:rsidRPr="00F13C94">
        <w:rPr>
          <w:rFonts w:asciiTheme="minorHAnsi" w:hAnsiTheme="minorHAnsi"/>
          <w:iCs/>
          <w:sz w:val="22"/>
          <w:szCs w:val="22"/>
          <w:lang w:val="nl-NL"/>
        </w:rPr>
        <w:t xml:space="preserve"> sprake van renovatie, indien er activa waarover afzonderlijk wordt afgeschreven wordt gebouwd of geïnstalleerd. </w:t>
      </w:r>
    </w:p>
    <w:p w:rsidR="0058787A" w:rsidRPr="00F13C94" w:rsidRDefault="0058787A" w:rsidP="0058787A">
      <w:pPr>
        <w:spacing w:line="360" w:lineRule="auto"/>
        <w:jc w:val="both"/>
        <w:rPr>
          <w:rFonts w:asciiTheme="minorHAnsi" w:hAnsiTheme="minorHAnsi"/>
          <w:iCs/>
          <w:sz w:val="22"/>
          <w:szCs w:val="22"/>
          <w:lang w:val="nl-NL"/>
        </w:rPr>
      </w:pPr>
      <w:r w:rsidRPr="00F13C94">
        <w:rPr>
          <w:rFonts w:asciiTheme="minorHAnsi" w:hAnsiTheme="minorHAnsi"/>
          <w:iCs/>
          <w:sz w:val="22"/>
          <w:szCs w:val="22"/>
          <w:lang w:val="nl-NL"/>
        </w:rPr>
        <w:t xml:space="preserve">Voorts valt ook planning en toezicht van een bouwproject onder artikel 5 lid 3 </w:t>
      </w:r>
      <w:r w:rsidR="00D12905">
        <w:rPr>
          <w:rFonts w:asciiTheme="minorHAnsi" w:hAnsiTheme="minorHAnsi"/>
          <w:iCs/>
          <w:sz w:val="22"/>
          <w:szCs w:val="22"/>
          <w:lang w:val="nl-NL"/>
        </w:rPr>
        <w:t>OESO-modelverdrag</w:t>
      </w:r>
      <w:r w:rsidRPr="00F13C94">
        <w:rPr>
          <w:rFonts w:asciiTheme="minorHAnsi" w:hAnsiTheme="minorHAnsi"/>
          <w:iCs/>
          <w:sz w:val="22"/>
          <w:szCs w:val="22"/>
          <w:lang w:val="nl-NL"/>
        </w:rPr>
        <w:t xml:space="preserve"> indien de hoofdaannemer ook zelf bouwwerkzaamheden verricht zo blijkt uit HR 9 december 1998</w:t>
      </w:r>
      <w:r w:rsidRPr="00F13C94">
        <w:rPr>
          <w:rStyle w:val="Voetnootmarkering"/>
          <w:rFonts w:asciiTheme="minorHAnsi" w:hAnsiTheme="minorHAnsi"/>
          <w:iCs/>
          <w:sz w:val="22"/>
          <w:szCs w:val="22"/>
        </w:rPr>
        <w:footnoteReference w:id="71"/>
      </w:r>
      <w:r w:rsidRPr="00F13C94">
        <w:rPr>
          <w:rFonts w:asciiTheme="minorHAnsi" w:hAnsiTheme="minorHAnsi"/>
          <w:iCs/>
          <w:sz w:val="22"/>
          <w:szCs w:val="22"/>
          <w:lang w:val="nl-NL"/>
        </w:rPr>
        <w:t>. In dit arrest begeleidde een ingenieursbureau de uitbreiding en verbetering van een vuilverbrandingsinstallatie, waarbij belanghebbende gebruik maakte van onderaannemers.</w:t>
      </w:r>
      <w:r w:rsidR="00F13C94" w:rsidRPr="00F13C94">
        <w:rPr>
          <w:rFonts w:asciiTheme="minorHAnsi" w:hAnsiTheme="minorHAnsi"/>
          <w:iCs/>
          <w:sz w:val="22"/>
          <w:szCs w:val="22"/>
          <w:lang w:val="nl-NL"/>
        </w:rPr>
        <w:t xml:space="preserve"> </w:t>
      </w:r>
      <w:r w:rsidRPr="00F13C94">
        <w:rPr>
          <w:rFonts w:asciiTheme="minorHAnsi" w:hAnsiTheme="minorHAnsi"/>
          <w:iCs/>
          <w:sz w:val="22"/>
          <w:szCs w:val="22"/>
          <w:lang w:val="nl-NL"/>
        </w:rPr>
        <w:t xml:space="preserve">In de overeenkomst heeft belanghebbende zich verplicht tegenover de opdrachtgever ‘goed en deugdelijk’ </w:t>
      </w:r>
      <w:r w:rsidRPr="00F13C94">
        <w:rPr>
          <w:rFonts w:asciiTheme="minorHAnsi" w:hAnsiTheme="minorHAnsi"/>
          <w:iCs/>
          <w:sz w:val="22"/>
          <w:szCs w:val="22"/>
          <w:lang w:val="nl-NL"/>
        </w:rPr>
        <w:lastRenderedPageBreak/>
        <w:t>werk af te leveren. In deze overeenkomst ligt besloten dat het werk meer inhield dat planning en supervisie en dat daardoor de activiteiten kwalificeerde als vaste inrichting.</w:t>
      </w:r>
      <w:r w:rsidR="00F13C94" w:rsidRPr="00F13C94">
        <w:rPr>
          <w:rFonts w:asciiTheme="minorHAnsi" w:hAnsiTheme="minorHAnsi"/>
          <w:iCs/>
          <w:sz w:val="22"/>
          <w:szCs w:val="22"/>
          <w:lang w:val="nl-NL"/>
        </w:rPr>
        <w:t xml:space="preserve"> </w:t>
      </w:r>
      <w:r w:rsidRPr="00F13C94">
        <w:rPr>
          <w:rFonts w:asciiTheme="minorHAnsi" w:hAnsiTheme="minorHAnsi"/>
          <w:iCs/>
          <w:sz w:val="22"/>
          <w:szCs w:val="22"/>
          <w:lang w:val="nl-NL"/>
        </w:rPr>
        <w:t>In de motivering van Hof en Hoge Raad ligt besloten dat de verantwoording om goed werk af te leveren een wezenlijke voorwaarde is om de activiteiten als vaste inrichting te doen kwalificeren. Louter de planning en supervisie van een project is niet voldoende voor het bestaan van een vaste inrichting. Tot slot behoren geografisch en geologisch onderzoek niet tot uitvoering van werk zo hebben</w:t>
      </w:r>
      <w:r w:rsidR="00143085">
        <w:rPr>
          <w:rFonts w:asciiTheme="minorHAnsi" w:hAnsiTheme="minorHAnsi"/>
          <w:iCs/>
          <w:sz w:val="22"/>
          <w:szCs w:val="22"/>
          <w:lang w:val="nl-NL"/>
        </w:rPr>
        <w:t xml:space="preserve"> uitspraken van </w:t>
      </w:r>
      <w:r w:rsidRPr="00F13C94">
        <w:rPr>
          <w:rFonts w:asciiTheme="minorHAnsi" w:hAnsiTheme="minorHAnsi"/>
          <w:iCs/>
          <w:sz w:val="22"/>
          <w:szCs w:val="22"/>
          <w:lang w:val="nl-NL"/>
        </w:rPr>
        <w:t xml:space="preserve"> Hof s’-Gravenhage en de Hoge Raad bevestigd op respectievelijk 4 april 1987</w:t>
      </w:r>
      <w:r w:rsidRPr="00F13C94">
        <w:rPr>
          <w:rStyle w:val="Voetnootmarkering"/>
          <w:rFonts w:asciiTheme="minorHAnsi" w:hAnsiTheme="minorHAnsi"/>
          <w:iCs/>
          <w:sz w:val="22"/>
          <w:szCs w:val="22"/>
        </w:rPr>
        <w:footnoteReference w:id="72"/>
      </w:r>
      <w:r w:rsidRPr="00F13C94">
        <w:rPr>
          <w:rFonts w:asciiTheme="minorHAnsi" w:hAnsiTheme="minorHAnsi"/>
          <w:iCs/>
          <w:sz w:val="22"/>
          <w:szCs w:val="22"/>
          <w:lang w:val="nl-NL"/>
        </w:rPr>
        <w:t xml:space="preserve"> en 3 april 1974.</w:t>
      </w:r>
      <w:r w:rsidRPr="00F13C94">
        <w:rPr>
          <w:rStyle w:val="Voetnootmarkering"/>
          <w:rFonts w:asciiTheme="minorHAnsi" w:hAnsiTheme="minorHAnsi"/>
          <w:iCs/>
          <w:sz w:val="22"/>
          <w:szCs w:val="22"/>
        </w:rPr>
        <w:footnoteReference w:id="73"/>
      </w:r>
    </w:p>
    <w:p w:rsidR="0058787A" w:rsidRPr="00F13C94" w:rsidRDefault="0058787A" w:rsidP="0058787A">
      <w:pPr>
        <w:spacing w:line="360" w:lineRule="auto"/>
        <w:jc w:val="both"/>
        <w:rPr>
          <w:rFonts w:asciiTheme="minorHAnsi" w:hAnsiTheme="minorHAnsi"/>
          <w:sz w:val="22"/>
          <w:szCs w:val="22"/>
          <w:lang w:val="nl-NL"/>
        </w:rPr>
      </w:pPr>
    </w:p>
    <w:p w:rsidR="0058787A" w:rsidRPr="00F13C94" w:rsidRDefault="0058787A" w:rsidP="0058787A">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Naast de aard van de activiteiten speelt ook hier de tijdsduur weer een rol. De Hoge Raad besliste in een arrest van 23 januari 1974 dat de duur van het project moet worden gerekend aan de hand van de technische uitvoering. Uit het arrest leid ik af dat belanghebbende op 24 maart 1964 een aanvraag ontvangt</w:t>
      </w:r>
      <w:r w:rsidR="00143085">
        <w:rPr>
          <w:rFonts w:asciiTheme="minorHAnsi" w:hAnsiTheme="minorHAnsi"/>
          <w:sz w:val="22"/>
          <w:szCs w:val="22"/>
          <w:lang w:val="nl-NL"/>
        </w:rPr>
        <w:t xml:space="preserve"> om het project uit te voeren</w:t>
      </w:r>
      <w:r w:rsidRPr="00F13C94">
        <w:rPr>
          <w:rFonts w:asciiTheme="minorHAnsi" w:hAnsiTheme="minorHAnsi"/>
          <w:sz w:val="22"/>
          <w:szCs w:val="22"/>
          <w:lang w:val="nl-NL"/>
        </w:rPr>
        <w:t>, waarna op 25 mei belanghebbende een werknemer naar het gebied stuurt om een betere in</w:t>
      </w:r>
      <w:r w:rsidR="00143085">
        <w:rPr>
          <w:rFonts w:asciiTheme="minorHAnsi" w:hAnsiTheme="minorHAnsi"/>
          <w:sz w:val="22"/>
          <w:szCs w:val="22"/>
          <w:lang w:val="nl-NL"/>
        </w:rPr>
        <w:t>schatting van het werk te maken. Op 29 juli aanvaarden</w:t>
      </w:r>
      <w:r w:rsidRPr="00F13C94">
        <w:rPr>
          <w:rFonts w:asciiTheme="minorHAnsi" w:hAnsiTheme="minorHAnsi"/>
          <w:sz w:val="22"/>
          <w:szCs w:val="22"/>
          <w:lang w:val="nl-NL"/>
        </w:rPr>
        <w:t xml:space="preserve"> de opdrachtgevers de aanbieding, waarna op</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4 september de hoofduitvoerder aankomt en op 9 september de werkzaamheden beginnen.</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Op 8 augustus vertrekt de hoofduitvoerder en op 1 september 1965 wordt het laatste materieel afgevoerd. Op 29 september 1965 verklaart de opdrachtgever akkoord met de werkzaamheden, maar maken bezwaar tegen de hoeveelheden gebaggerde werkzaamheden. Na gesteggel wordt op 29 december 1965 het restant betaald. De vraag is nu van en tot welk moment de werkzaamheden berekend moeten worden.</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De Hoge Raad beslist dat het werk heeft geduurd van de aanvang va</w:t>
      </w:r>
      <w:r w:rsidR="00143085">
        <w:rPr>
          <w:rFonts w:asciiTheme="minorHAnsi" w:hAnsiTheme="minorHAnsi"/>
          <w:sz w:val="22"/>
          <w:szCs w:val="22"/>
          <w:lang w:val="nl-NL"/>
        </w:rPr>
        <w:t>n de inpeiling, 9 september 1964</w:t>
      </w:r>
      <w:r w:rsidRPr="00F13C94">
        <w:rPr>
          <w:rFonts w:asciiTheme="minorHAnsi" w:hAnsiTheme="minorHAnsi"/>
          <w:sz w:val="22"/>
          <w:szCs w:val="22"/>
          <w:lang w:val="nl-NL"/>
        </w:rPr>
        <w:t>, tot de afvoer van het laa</w:t>
      </w:r>
      <w:r w:rsidR="00143085">
        <w:rPr>
          <w:rFonts w:asciiTheme="minorHAnsi" w:hAnsiTheme="minorHAnsi"/>
          <w:sz w:val="22"/>
          <w:szCs w:val="22"/>
          <w:lang w:val="nl-NL"/>
        </w:rPr>
        <w:t>tste materieel, 1 september 1965</w:t>
      </w:r>
      <w:r w:rsidRPr="00F13C94">
        <w:rPr>
          <w:rFonts w:asciiTheme="minorHAnsi" w:hAnsiTheme="minorHAnsi"/>
          <w:sz w:val="22"/>
          <w:szCs w:val="22"/>
          <w:lang w:val="nl-NL"/>
        </w:rPr>
        <w:t xml:space="preserve">. Daarnaast heeft de belanghebbende niet bewezen dat zich tijdens de duur van het werk zou laten aanzien dat het werk langer dan twaalf maanden zou duren. </w:t>
      </w:r>
    </w:p>
    <w:p w:rsidR="0058787A" w:rsidRPr="00F13C94" w:rsidRDefault="0058787A" w:rsidP="0058787A">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Zowel de niet technische voorbereiding en de juridische afwikkeling van het contract doen voor de tijdsduur niet ter zake.</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Hoewel ik me in deze conclusie van de Hoge Raad kan vinden, is het voor de belanghebbende spijtig dat bij de beoordeling van een periode van twaalf maanden,</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acht dagen het verschil maken tussen wel en geen vaste inrichting.</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 xml:space="preserve">De vraag doet zich voor of belanghebbende wel een vaste inrichting had gehad als hij het materieel acht dagen langer nutteloos had laten liggen. </w:t>
      </w:r>
    </w:p>
    <w:p w:rsidR="0058787A" w:rsidRPr="00F13C94" w:rsidRDefault="0058787A" w:rsidP="0058787A">
      <w:pPr>
        <w:spacing w:line="360" w:lineRule="auto"/>
        <w:jc w:val="both"/>
        <w:rPr>
          <w:rFonts w:asciiTheme="minorHAnsi" w:hAnsiTheme="minorHAnsi"/>
          <w:sz w:val="22"/>
          <w:szCs w:val="22"/>
          <w:lang w:val="nl-NL"/>
        </w:rPr>
      </w:pPr>
    </w:p>
    <w:p w:rsidR="0058787A" w:rsidRPr="00F13C94" w:rsidRDefault="0058787A" w:rsidP="0058787A">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 xml:space="preserve">Voorts dient de periode van twaalf maanden per project bepaald te worden. Voordat dit in het </w:t>
      </w:r>
      <w:r w:rsidR="000D59D4">
        <w:rPr>
          <w:rFonts w:asciiTheme="minorHAnsi" w:hAnsiTheme="minorHAnsi"/>
          <w:sz w:val="22"/>
          <w:szCs w:val="22"/>
          <w:lang w:val="nl-NL"/>
        </w:rPr>
        <w:t>OESO-commentaar</w:t>
      </w:r>
      <w:r w:rsidRPr="00F13C94">
        <w:rPr>
          <w:rFonts w:asciiTheme="minorHAnsi" w:hAnsiTheme="minorHAnsi"/>
          <w:sz w:val="22"/>
          <w:szCs w:val="22"/>
          <w:lang w:val="nl-NL"/>
        </w:rPr>
        <w:t xml:space="preserve"> was opgenomen is i</w:t>
      </w:r>
      <w:r w:rsidRPr="00F13C94">
        <w:rPr>
          <w:rFonts w:asciiTheme="minorHAnsi" w:hAnsiTheme="minorHAnsi"/>
          <w:iCs/>
          <w:sz w:val="22"/>
          <w:szCs w:val="22"/>
          <w:lang w:val="nl-NL"/>
        </w:rPr>
        <w:t>n</w:t>
      </w:r>
      <w:r w:rsidR="00EC7827">
        <w:rPr>
          <w:rFonts w:asciiTheme="minorHAnsi" w:hAnsiTheme="minorHAnsi"/>
          <w:iCs/>
          <w:sz w:val="22"/>
          <w:szCs w:val="22"/>
          <w:lang w:val="nl-NL"/>
        </w:rPr>
        <w:t xml:space="preserve"> het arrest van de</w:t>
      </w:r>
      <w:r w:rsidRPr="00F13C94">
        <w:rPr>
          <w:rFonts w:asciiTheme="minorHAnsi" w:hAnsiTheme="minorHAnsi"/>
          <w:iCs/>
          <w:sz w:val="22"/>
          <w:szCs w:val="22"/>
          <w:lang w:val="nl-NL"/>
        </w:rPr>
        <w:t xml:space="preserve"> H</w:t>
      </w:r>
      <w:r w:rsidR="00EC7827">
        <w:rPr>
          <w:rFonts w:asciiTheme="minorHAnsi" w:hAnsiTheme="minorHAnsi"/>
          <w:iCs/>
          <w:sz w:val="22"/>
          <w:szCs w:val="22"/>
          <w:lang w:val="nl-NL"/>
        </w:rPr>
        <w:t xml:space="preserve">oge </w:t>
      </w:r>
      <w:r w:rsidRPr="00F13C94">
        <w:rPr>
          <w:rFonts w:asciiTheme="minorHAnsi" w:hAnsiTheme="minorHAnsi"/>
          <w:iCs/>
          <w:sz w:val="22"/>
          <w:szCs w:val="22"/>
          <w:lang w:val="nl-NL"/>
        </w:rPr>
        <w:t>R</w:t>
      </w:r>
      <w:r w:rsidR="00EC7827">
        <w:rPr>
          <w:rFonts w:asciiTheme="minorHAnsi" w:hAnsiTheme="minorHAnsi"/>
          <w:iCs/>
          <w:sz w:val="22"/>
          <w:szCs w:val="22"/>
          <w:lang w:val="nl-NL"/>
        </w:rPr>
        <w:t>aad dd</w:t>
      </w:r>
      <w:r w:rsidRPr="00F13C94">
        <w:rPr>
          <w:rFonts w:asciiTheme="minorHAnsi" w:hAnsiTheme="minorHAnsi"/>
          <w:iCs/>
          <w:sz w:val="22"/>
          <w:szCs w:val="22"/>
          <w:lang w:val="nl-NL"/>
        </w:rPr>
        <w:t xml:space="preserve"> 4 februari 1970</w:t>
      </w:r>
      <w:r w:rsidRPr="00F13C94">
        <w:rPr>
          <w:rStyle w:val="Voetnootmarkering"/>
          <w:rFonts w:asciiTheme="minorHAnsi" w:hAnsiTheme="minorHAnsi"/>
          <w:iCs/>
          <w:sz w:val="22"/>
          <w:szCs w:val="22"/>
        </w:rPr>
        <w:footnoteReference w:id="74"/>
      </w:r>
      <w:r w:rsidRPr="00F13C94">
        <w:rPr>
          <w:rFonts w:asciiTheme="minorHAnsi" w:hAnsiTheme="minorHAnsi"/>
          <w:iCs/>
          <w:sz w:val="22"/>
          <w:szCs w:val="22"/>
          <w:lang w:val="nl-NL"/>
        </w:rPr>
        <w:t xml:space="preserve"> beslist dat losse projecten niet als vaste inrichting kwalificeren.</w:t>
      </w:r>
      <w:r w:rsidR="00F13C94" w:rsidRPr="00F13C94">
        <w:rPr>
          <w:rFonts w:asciiTheme="minorHAnsi" w:hAnsiTheme="minorHAnsi"/>
          <w:iCs/>
          <w:sz w:val="22"/>
          <w:szCs w:val="22"/>
          <w:lang w:val="nl-NL"/>
        </w:rPr>
        <w:t xml:space="preserve"> </w:t>
      </w:r>
      <w:r w:rsidRPr="00F13C94">
        <w:rPr>
          <w:rFonts w:asciiTheme="minorHAnsi" w:hAnsiTheme="minorHAnsi"/>
          <w:iCs/>
          <w:sz w:val="22"/>
          <w:szCs w:val="22"/>
          <w:lang w:val="nl-NL"/>
        </w:rPr>
        <w:t xml:space="preserve">Een las- en constructie bedrijf nam Nederlandse </w:t>
      </w:r>
      <w:r w:rsidRPr="00F13C94">
        <w:rPr>
          <w:rFonts w:asciiTheme="minorHAnsi" w:hAnsiTheme="minorHAnsi"/>
          <w:iCs/>
          <w:sz w:val="22"/>
          <w:szCs w:val="22"/>
          <w:lang w:val="nl-NL"/>
        </w:rPr>
        <w:lastRenderedPageBreak/>
        <w:t>werknemers aan en stelde deze in Duitseland te werk</w:t>
      </w:r>
      <w:r w:rsidR="00F13C94" w:rsidRPr="00F13C94">
        <w:rPr>
          <w:rFonts w:asciiTheme="minorHAnsi" w:hAnsiTheme="minorHAnsi"/>
          <w:iCs/>
          <w:sz w:val="22"/>
          <w:szCs w:val="22"/>
          <w:lang w:val="nl-NL"/>
        </w:rPr>
        <w:t xml:space="preserve"> </w:t>
      </w:r>
      <w:r w:rsidRPr="00F13C94">
        <w:rPr>
          <w:rFonts w:asciiTheme="minorHAnsi" w:hAnsiTheme="minorHAnsi"/>
          <w:iCs/>
          <w:sz w:val="22"/>
          <w:szCs w:val="22"/>
          <w:lang w:val="nl-NL"/>
        </w:rPr>
        <w:t>voor een periode langer dan twaalf maanden.</w:t>
      </w:r>
      <w:r w:rsidR="00F13C94" w:rsidRPr="00F13C94">
        <w:rPr>
          <w:rFonts w:asciiTheme="minorHAnsi" w:hAnsiTheme="minorHAnsi"/>
          <w:iCs/>
          <w:sz w:val="22"/>
          <w:szCs w:val="22"/>
          <w:lang w:val="nl-NL"/>
        </w:rPr>
        <w:t xml:space="preserve"> </w:t>
      </w:r>
      <w:r w:rsidRPr="00F13C94">
        <w:rPr>
          <w:rFonts w:asciiTheme="minorHAnsi" w:hAnsiTheme="minorHAnsi"/>
          <w:iCs/>
          <w:sz w:val="22"/>
          <w:szCs w:val="22"/>
          <w:lang w:val="nl-NL"/>
        </w:rPr>
        <w:t>De werknemers werden te werk gesteld bij twee verschillende opdrachtgevers.</w:t>
      </w:r>
      <w:r w:rsidR="00F13C94" w:rsidRPr="00F13C94">
        <w:rPr>
          <w:rFonts w:asciiTheme="minorHAnsi" w:hAnsiTheme="minorHAnsi"/>
          <w:iCs/>
          <w:sz w:val="22"/>
          <w:szCs w:val="22"/>
          <w:lang w:val="nl-NL"/>
        </w:rPr>
        <w:t xml:space="preserve"> </w:t>
      </w:r>
      <w:r w:rsidRPr="00F13C94">
        <w:rPr>
          <w:rFonts w:asciiTheme="minorHAnsi" w:hAnsiTheme="minorHAnsi"/>
          <w:iCs/>
          <w:sz w:val="22"/>
          <w:szCs w:val="22"/>
          <w:lang w:val="nl-NL"/>
        </w:rPr>
        <w:t>Hierbij duurde het werk bij beide afzonderlijk opdrachtgevers korter dan twaalf maanden waardoor er geen sprake was van een vaste inrichting.</w:t>
      </w:r>
      <w:r w:rsidR="00F13C94" w:rsidRPr="00F13C94">
        <w:rPr>
          <w:rFonts w:asciiTheme="minorHAnsi" w:hAnsiTheme="minorHAnsi"/>
          <w:iCs/>
          <w:sz w:val="22"/>
          <w:szCs w:val="22"/>
          <w:lang w:val="nl-NL"/>
        </w:rPr>
        <w:t xml:space="preserve"> </w:t>
      </w:r>
      <w:r w:rsidRPr="00F13C94">
        <w:rPr>
          <w:rFonts w:asciiTheme="minorHAnsi" w:hAnsiTheme="minorHAnsi"/>
          <w:sz w:val="22"/>
          <w:szCs w:val="22"/>
          <w:lang w:val="nl-NL"/>
        </w:rPr>
        <w:t xml:space="preserve">Onder specifieke omstandigheden gelden meerdere opdrachten als één project als deze </w:t>
      </w:r>
      <w:r w:rsidRPr="00F13C94">
        <w:rPr>
          <w:rFonts w:asciiTheme="minorHAnsi" w:hAnsiTheme="minorHAnsi"/>
          <w:i/>
          <w:sz w:val="22"/>
          <w:szCs w:val="22"/>
          <w:lang w:val="nl-NL"/>
        </w:rPr>
        <w:t>commercially</w:t>
      </w:r>
      <w:r w:rsidRPr="00F13C94">
        <w:rPr>
          <w:rFonts w:asciiTheme="minorHAnsi" w:hAnsiTheme="minorHAnsi"/>
          <w:sz w:val="22"/>
          <w:szCs w:val="22"/>
          <w:lang w:val="nl-NL"/>
        </w:rPr>
        <w:t xml:space="preserve"> en </w:t>
      </w:r>
      <w:r w:rsidRPr="00F13C94">
        <w:rPr>
          <w:rFonts w:asciiTheme="minorHAnsi" w:hAnsiTheme="minorHAnsi"/>
          <w:i/>
          <w:sz w:val="22"/>
          <w:szCs w:val="22"/>
          <w:lang w:val="nl-NL"/>
        </w:rPr>
        <w:t>geographically</w:t>
      </w:r>
      <w:r w:rsidR="00F13C94" w:rsidRPr="00F13C94">
        <w:rPr>
          <w:rFonts w:asciiTheme="minorHAnsi" w:hAnsiTheme="minorHAnsi"/>
          <w:i/>
          <w:sz w:val="22"/>
          <w:szCs w:val="22"/>
          <w:lang w:val="nl-NL"/>
        </w:rPr>
        <w:t xml:space="preserve"> </w:t>
      </w:r>
      <w:r w:rsidRPr="00F13C94">
        <w:rPr>
          <w:rFonts w:asciiTheme="minorHAnsi" w:hAnsiTheme="minorHAnsi"/>
          <w:sz w:val="22"/>
          <w:szCs w:val="22"/>
          <w:lang w:val="nl-NL"/>
        </w:rPr>
        <w:t xml:space="preserve">tot hetzelfde project gerekend kunnen worden, zie hiervoor hetgeen besproken is in paragraaf 2.3. </w:t>
      </w:r>
    </w:p>
    <w:p w:rsidR="0058787A" w:rsidRPr="00F13C94" w:rsidRDefault="0058787A" w:rsidP="0058787A">
      <w:pPr>
        <w:spacing w:line="360" w:lineRule="auto"/>
        <w:jc w:val="both"/>
        <w:rPr>
          <w:rFonts w:asciiTheme="minorHAnsi" w:hAnsiTheme="minorHAnsi"/>
          <w:sz w:val="22"/>
          <w:szCs w:val="22"/>
          <w:lang w:val="nl-NL"/>
        </w:rPr>
      </w:pPr>
    </w:p>
    <w:p w:rsidR="0058787A" w:rsidRPr="00F13C94" w:rsidRDefault="0058787A" w:rsidP="0058787A">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Tot slot worden tijdelijke onderbrekingen van het werk, door bijvoorbeeld slecht weer , in de beoordeling van de periode meegenomen. Als een bouwproject op 1 april begint en op 1 mei het volgende jaar eindigt, maar vier maanden stil ligt in de winter, kwalificeert dit bouwproject als een vaste inrichting. Hier geldt hetzelfde principe als tijdelijke onderbrekingen in het kader van de ‘duration’</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test.</w:t>
      </w:r>
    </w:p>
    <w:p w:rsidR="0058787A" w:rsidRPr="00EC7827" w:rsidRDefault="0058787A" w:rsidP="004D0BEB">
      <w:pPr>
        <w:pStyle w:val="Kop3"/>
        <w:spacing w:line="360" w:lineRule="auto"/>
        <w:rPr>
          <w:rFonts w:asciiTheme="minorHAnsi" w:hAnsiTheme="minorHAnsi"/>
          <w:b w:val="0"/>
          <w:color w:val="auto"/>
          <w:sz w:val="22"/>
          <w:szCs w:val="22"/>
          <w:u w:val="single"/>
          <w:lang w:val="nl-NL"/>
        </w:rPr>
      </w:pPr>
      <w:bookmarkStart w:id="42" w:name="_Toc300176215"/>
      <w:r w:rsidRPr="00EC7827">
        <w:rPr>
          <w:rFonts w:asciiTheme="minorHAnsi" w:hAnsiTheme="minorHAnsi"/>
          <w:b w:val="0"/>
          <w:color w:val="auto"/>
          <w:sz w:val="22"/>
          <w:szCs w:val="22"/>
          <w:u w:val="single"/>
          <w:lang w:val="nl-NL"/>
        </w:rPr>
        <w:t>2.7.3</w:t>
      </w:r>
      <w:r w:rsidRPr="00EC7827">
        <w:rPr>
          <w:rFonts w:asciiTheme="minorHAnsi" w:hAnsiTheme="minorHAnsi"/>
          <w:b w:val="0"/>
          <w:color w:val="auto"/>
          <w:sz w:val="22"/>
          <w:szCs w:val="22"/>
          <w:u w:val="single"/>
          <w:lang w:val="nl-NL"/>
        </w:rPr>
        <w:tab/>
        <w:t>E-commerce</w:t>
      </w:r>
      <w:bookmarkEnd w:id="42"/>
    </w:p>
    <w:p w:rsidR="0058787A" w:rsidRPr="00F13C94" w:rsidRDefault="0058787A" w:rsidP="0058787A">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Sinds de invoering van het internet groeit het aantal zaken dat je online kunt regelen in razend tempo .</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Sinds een aantal jaren zijn de webshops niet meer weg te denken en consumenten winkelen steeds meer via internet. Voor de fiscaliteit brengt dit echter problemen met zich mee,</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want een website heeft geen fysieke aanwezigheid in een land. Dit weerhoudt het vaststell</w:t>
      </w:r>
      <w:r w:rsidR="00EC7827">
        <w:rPr>
          <w:rFonts w:asciiTheme="minorHAnsi" w:hAnsiTheme="minorHAnsi"/>
          <w:sz w:val="22"/>
          <w:szCs w:val="22"/>
          <w:lang w:val="nl-NL"/>
        </w:rPr>
        <w:t>en van een vaste inrichting en h</w:t>
      </w:r>
      <w:r w:rsidRPr="00F13C94">
        <w:rPr>
          <w:rFonts w:asciiTheme="minorHAnsi" w:hAnsiTheme="minorHAnsi"/>
          <w:sz w:val="22"/>
          <w:szCs w:val="22"/>
          <w:lang w:val="nl-NL"/>
        </w:rPr>
        <w:t>et belasten van dergelijke activiteiten.</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Servers waarop deze websites worden gehost, hebben deze fysieke aanwezigheid wel en kunnen als vaste inrichting kwalificeren.</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 xml:space="preserve">Indien een bedrijf als doel heeft om website te hosten zal deze server een essentieel deel van de onderneming zijn. Wanneer een onderneming spullen verkoopt via internet en daarbij een server heeft, zal dat niet het geval zijn en zal er sprake zijn van hulpwerkzaamheden. Het blijft afhankelijk van de casus of de activiteiten kwalificeren als vaste inrichting. Als in dezelfde jurisdictie van de server ook de betaling wordt verwerkt en de producten automatisch worden geleverd, zal er sprake zijn van een vaste inrichting. </w:t>
      </w:r>
      <w:r w:rsidRPr="00F13C94">
        <w:rPr>
          <w:rStyle w:val="Voetnootmarkering"/>
          <w:rFonts w:asciiTheme="minorHAnsi" w:hAnsiTheme="minorHAnsi"/>
          <w:sz w:val="22"/>
          <w:szCs w:val="22"/>
        </w:rPr>
        <w:footnoteReference w:id="75"/>
      </w:r>
      <w:r w:rsidRPr="00F13C94">
        <w:rPr>
          <w:rFonts w:asciiTheme="minorHAnsi" w:hAnsiTheme="minorHAnsi"/>
          <w:sz w:val="22"/>
          <w:szCs w:val="22"/>
          <w:lang w:val="nl-NL"/>
        </w:rPr>
        <w:t xml:space="preserve"> Zoals al eerder aangegeven in paragraaf 2.1. is menselijke interventie niet vereist om</w:t>
      </w:r>
    </w:p>
    <w:p w:rsidR="0058787A" w:rsidRPr="00F13C94" w:rsidRDefault="0058787A" w:rsidP="0058787A">
      <w:pPr>
        <w:spacing w:line="360" w:lineRule="auto"/>
        <w:rPr>
          <w:rFonts w:asciiTheme="minorHAnsi" w:hAnsiTheme="minorHAnsi"/>
          <w:sz w:val="22"/>
          <w:szCs w:val="22"/>
          <w:lang w:val="nl-NL"/>
        </w:rPr>
      </w:pPr>
      <w:r w:rsidRPr="00F13C94">
        <w:rPr>
          <w:rFonts w:asciiTheme="minorHAnsi" w:hAnsiTheme="minorHAnsi"/>
          <w:sz w:val="22"/>
          <w:szCs w:val="22"/>
          <w:lang w:val="nl-NL"/>
        </w:rPr>
        <w:t xml:space="preserve">sprake te laten zijn van een vaste inrichting. </w:t>
      </w:r>
      <w:r w:rsidRPr="00F13C94">
        <w:rPr>
          <w:rFonts w:asciiTheme="minorHAnsi" w:hAnsiTheme="minorHAnsi"/>
          <w:sz w:val="22"/>
          <w:szCs w:val="22"/>
          <w:lang w:val="nl-NL"/>
        </w:rPr>
        <w:br/>
        <w:t xml:space="preserve"> </w:t>
      </w:r>
    </w:p>
    <w:p w:rsidR="0058787A" w:rsidRPr="00F13C94" w:rsidRDefault="0058787A" w:rsidP="0058787A">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Belangrijk is de vraag of het hebben van een fysiek aanknopingspunt nog relevant mag zijn voor kwalificatie als vaste inrichting in het ge</w:t>
      </w:r>
      <w:r w:rsidR="00EC7827">
        <w:rPr>
          <w:rFonts w:asciiTheme="minorHAnsi" w:hAnsiTheme="minorHAnsi"/>
          <w:sz w:val="22"/>
          <w:szCs w:val="22"/>
          <w:lang w:val="nl-NL"/>
        </w:rPr>
        <w:t>val van e-commerce activiteiten.</w:t>
      </w:r>
      <w:r w:rsidRPr="00F13C94">
        <w:rPr>
          <w:rFonts w:asciiTheme="minorHAnsi" w:hAnsiTheme="minorHAnsi"/>
          <w:sz w:val="22"/>
          <w:szCs w:val="22"/>
          <w:lang w:val="nl-NL"/>
        </w:rPr>
        <w:t xml:space="preserve"> E-commerce leent zich bij uitstek voor een bedrijfsvoering waarbij een distributiepunt ontbreekt of door</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het gebruik van een distributie centra in een belastingvriendelijker jurisdictie dan de afzetmarkt.</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 xml:space="preserve">E-commerce leent zich bij uitstek voor taxplanning door het splitsen van distributiecentra en het plaatsen van een server in </w:t>
      </w:r>
      <w:r w:rsidRPr="00F13C94">
        <w:rPr>
          <w:rFonts w:asciiTheme="minorHAnsi" w:hAnsiTheme="minorHAnsi"/>
          <w:sz w:val="22"/>
          <w:szCs w:val="22"/>
          <w:lang w:val="nl-NL"/>
        </w:rPr>
        <w:lastRenderedPageBreak/>
        <w:t>een land met een laag belastingklimaat.</w:t>
      </w:r>
      <w:r w:rsidRPr="00F13C94">
        <w:rPr>
          <w:rStyle w:val="Voetnootmarkering"/>
          <w:rFonts w:asciiTheme="minorHAnsi" w:hAnsiTheme="minorHAnsi"/>
          <w:sz w:val="22"/>
          <w:szCs w:val="22"/>
        </w:rPr>
        <w:footnoteReference w:id="76"/>
      </w:r>
      <w:r w:rsidRPr="00F13C94">
        <w:rPr>
          <w:rFonts w:asciiTheme="minorHAnsi" w:hAnsiTheme="minorHAnsi"/>
          <w:sz w:val="22"/>
          <w:szCs w:val="22"/>
          <w:lang w:val="nl-NL"/>
        </w:rPr>
        <w:t xml:space="preserve"> Strookt het nog met de economische realiteit als een onderneming wel een aanzienlijk deel van de omzet uit een afzetmarkt haalt, waar een andere jurisdictie de (belasting) vruchten van plukt?</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 xml:space="preserve">In het geval er geen vaste inrichting aanwezig is, heeft de belastingplichtige </w:t>
      </w:r>
      <w:r w:rsidR="00EC7827">
        <w:rPr>
          <w:rFonts w:asciiTheme="minorHAnsi" w:hAnsiTheme="minorHAnsi"/>
          <w:sz w:val="22"/>
          <w:szCs w:val="22"/>
          <w:lang w:val="nl-NL"/>
        </w:rPr>
        <w:t>dubbele heffing of geen heffing</w:t>
      </w:r>
      <w:r w:rsidRPr="00F13C94">
        <w:rPr>
          <w:rFonts w:asciiTheme="minorHAnsi" w:hAnsiTheme="minorHAnsi"/>
          <w:sz w:val="22"/>
          <w:szCs w:val="22"/>
          <w:lang w:val="nl-NL"/>
        </w:rPr>
        <w:t>.</w:t>
      </w:r>
      <w:r w:rsidR="00EC7827">
        <w:rPr>
          <w:rFonts w:asciiTheme="minorHAnsi" w:hAnsiTheme="minorHAnsi"/>
          <w:sz w:val="22"/>
          <w:szCs w:val="22"/>
          <w:lang w:val="nl-NL"/>
        </w:rPr>
        <w:t xml:space="preserve"> Een uitgebreidere bespreking van een ander systeem voor de belastingheffing van e-commerce activiteiten valt buiten het bereik van mijn scriptie.</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 xml:space="preserve"> </w:t>
      </w:r>
    </w:p>
    <w:p w:rsidR="0058787A" w:rsidRPr="00661B78" w:rsidRDefault="0058787A" w:rsidP="004D0BEB">
      <w:pPr>
        <w:pStyle w:val="Kop3"/>
        <w:spacing w:line="360" w:lineRule="auto"/>
        <w:rPr>
          <w:rFonts w:asciiTheme="minorHAnsi" w:hAnsiTheme="minorHAnsi"/>
          <w:b w:val="0"/>
          <w:color w:val="auto"/>
          <w:sz w:val="22"/>
          <w:szCs w:val="22"/>
          <w:u w:val="single"/>
          <w:lang w:val="nl-NL"/>
        </w:rPr>
      </w:pPr>
      <w:bookmarkStart w:id="43" w:name="_Toc300176216"/>
      <w:r w:rsidRPr="00661B78">
        <w:rPr>
          <w:rFonts w:asciiTheme="minorHAnsi" w:hAnsiTheme="minorHAnsi"/>
          <w:b w:val="0"/>
          <w:color w:val="auto"/>
          <w:sz w:val="22"/>
          <w:szCs w:val="22"/>
          <w:u w:val="single"/>
          <w:lang w:val="nl-NL"/>
        </w:rPr>
        <w:t>2.7.4</w:t>
      </w:r>
      <w:r w:rsidRPr="00661B78">
        <w:rPr>
          <w:rFonts w:asciiTheme="minorHAnsi" w:hAnsiTheme="minorHAnsi"/>
          <w:b w:val="0"/>
          <w:color w:val="auto"/>
          <w:sz w:val="22"/>
          <w:szCs w:val="22"/>
          <w:u w:val="single"/>
          <w:lang w:val="nl-NL"/>
        </w:rPr>
        <w:tab/>
        <w:t>Dienstverlening</w:t>
      </w:r>
      <w:bookmarkEnd w:id="43"/>
    </w:p>
    <w:p w:rsidR="0058787A" w:rsidRPr="00F13C94" w:rsidRDefault="0058787A" w:rsidP="0058787A">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Normaal gesproken dient er voor activiteiten een bepaalde omvang aanwezig te zijn, voordat deze als vaste inrichting kwalificeert. Echter een aantal staten wil dat activiteiten eerder belast kunnen worden. Diensten voldoen niet aan de vereisten voor een vaste inrichting, omdat een fysieke aanwezigheid ontbreekt.</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 xml:space="preserve">De argumentatie van de betreffende staten om deze activiteiten toch te belasten, rust op twee gronden. Zij zijn van mening dat inkomsten uit de verleende diensten hun oorsprong vinden in een bepaalde staat, omdat ze aldaar verricht worden, en daardoor ook aldaar belast dienen te worden. Ten tweede kunnen dergelijke diensten economisch substantieel zijn zonder een vaste inrichting. </w:t>
      </w:r>
      <w:r w:rsidRPr="00F13C94">
        <w:rPr>
          <w:rStyle w:val="Voetnootmarkering"/>
          <w:rFonts w:asciiTheme="minorHAnsi" w:hAnsiTheme="minorHAnsi"/>
          <w:sz w:val="22"/>
          <w:szCs w:val="22"/>
        </w:rPr>
        <w:footnoteReference w:id="77"/>
      </w:r>
    </w:p>
    <w:p w:rsidR="0058787A" w:rsidRPr="00F13C94" w:rsidRDefault="0058787A" w:rsidP="0058787A">
      <w:pPr>
        <w:spacing w:line="360" w:lineRule="auto"/>
        <w:jc w:val="both"/>
        <w:rPr>
          <w:rFonts w:asciiTheme="minorHAnsi" w:hAnsiTheme="minorHAnsi"/>
          <w:sz w:val="22"/>
          <w:szCs w:val="22"/>
          <w:lang w:val="nl-NL"/>
        </w:rPr>
      </w:pPr>
    </w:p>
    <w:p w:rsidR="0058787A" w:rsidRPr="00F13C94" w:rsidRDefault="0058787A" w:rsidP="0058787A">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Daa</w:t>
      </w:r>
      <w:r w:rsidR="00EC7827">
        <w:rPr>
          <w:rFonts w:asciiTheme="minorHAnsi" w:hAnsiTheme="minorHAnsi"/>
          <w:sz w:val="22"/>
          <w:szCs w:val="22"/>
          <w:lang w:val="nl-NL"/>
        </w:rPr>
        <w:t>rom is in het commentaar een verdrag</w:t>
      </w:r>
      <w:r w:rsidRPr="00F13C94">
        <w:rPr>
          <w:rFonts w:asciiTheme="minorHAnsi" w:hAnsiTheme="minorHAnsi"/>
          <w:sz w:val="22"/>
          <w:szCs w:val="22"/>
          <w:lang w:val="nl-NL"/>
        </w:rPr>
        <w:t>tekst voorgesteld die staten in een bilateraal verdrag op kunnen nemen. Deze tekst verruimt zodoende het vaste inrichting begrip en</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luidt als volgt:</w:t>
      </w:r>
    </w:p>
    <w:p w:rsidR="0058787A" w:rsidRPr="00F13C94" w:rsidRDefault="0058787A" w:rsidP="0058787A">
      <w:pPr>
        <w:spacing w:line="360" w:lineRule="auto"/>
        <w:jc w:val="both"/>
        <w:rPr>
          <w:rFonts w:asciiTheme="minorHAnsi" w:hAnsiTheme="minorHAnsi"/>
          <w:sz w:val="22"/>
          <w:szCs w:val="22"/>
          <w:lang w:val="nl-NL"/>
        </w:rPr>
      </w:pPr>
    </w:p>
    <w:p w:rsidR="0058787A" w:rsidRPr="00F13C94" w:rsidRDefault="0058787A" w:rsidP="0058787A">
      <w:pPr>
        <w:spacing w:line="360" w:lineRule="auto"/>
        <w:jc w:val="both"/>
        <w:rPr>
          <w:rFonts w:asciiTheme="minorHAnsi" w:hAnsiTheme="minorHAnsi"/>
          <w:i/>
          <w:sz w:val="22"/>
          <w:szCs w:val="22"/>
          <w:lang w:val="en-US"/>
        </w:rPr>
      </w:pPr>
      <w:r w:rsidRPr="00F13C94">
        <w:rPr>
          <w:rFonts w:asciiTheme="minorHAnsi" w:hAnsiTheme="minorHAnsi"/>
          <w:i/>
          <w:sz w:val="22"/>
          <w:szCs w:val="22"/>
          <w:lang w:val="en-US"/>
        </w:rPr>
        <w:t xml:space="preserve">"Notwithstanding the provisions of paragraphs 1, 2 and 3, where an enterprise of a Contracting </w:t>
      </w:r>
    </w:p>
    <w:p w:rsidR="0058787A" w:rsidRPr="00F13C94" w:rsidRDefault="0058787A" w:rsidP="0058787A">
      <w:pPr>
        <w:spacing w:line="360" w:lineRule="auto"/>
        <w:jc w:val="both"/>
        <w:rPr>
          <w:rFonts w:asciiTheme="minorHAnsi" w:hAnsiTheme="minorHAnsi"/>
          <w:i/>
          <w:sz w:val="22"/>
          <w:szCs w:val="22"/>
          <w:lang w:val="en-US"/>
        </w:rPr>
      </w:pPr>
      <w:r w:rsidRPr="00F13C94">
        <w:rPr>
          <w:rFonts w:asciiTheme="minorHAnsi" w:hAnsiTheme="minorHAnsi"/>
          <w:i/>
          <w:sz w:val="22"/>
          <w:szCs w:val="22"/>
          <w:lang w:val="en-US"/>
        </w:rPr>
        <w:t>State performs services in the other Contracting State</w:t>
      </w:r>
    </w:p>
    <w:p w:rsidR="0058787A" w:rsidRPr="00F13C94" w:rsidRDefault="0058787A" w:rsidP="0058787A">
      <w:pPr>
        <w:spacing w:line="360" w:lineRule="auto"/>
        <w:jc w:val="both"/>
        <w:rPr>
          <w:rFonts w:asciiTheme="minorHAnsi" w:hAnsiTheme="minorHAnsi"/>
          <w:i/>
          <w:sz w:val="22"/>
          <w:szCs w:val="22"/>
          <w:lang w:val="en-US"/>
        </w:rPr>
      </w:pPr>
      <w:r w:rsidRPr="00F13C94">
        <w:rPr>
          <w:rFonts w:asciiTheme="minorHAnsi" w:hAnsiTheme="minorHAnsi"/>
          <w:i/>
          <w:sz w:val="22"/>
          <w:szCs w:val="22"/>
          <w:lang w:val="en-US"/>
        </w:rPr>
        <w:t xml:space="preserve"> </w:t>
      </w:r>
    </w:p>
    <w:p w:rsidR="0058787A" w:rsidRPr="00F13C94" w:rsidRDefault="0058787A" w:rsidP="0058787A">
      <w:pPr>
        <w:spacing w:line="360" w:lineRule="auto"/>
        <w:jc w:val="both"/>
        <w:rPr>
          <w:rFonts w:asciiTheme="minorHAnsi" w:hAnsiTheme="minorHAnsi"/>
          <w:i/>
          <w:sz w:val="22"/>
          <w:szCs w:val="22"/>
          <w:lang w:val="en-US"/>
        </w:rPr>
      </w:pPr>
      <w:r w:rsidRPr="00F13C94">
        <w:rPr>
          <w:rFonts w:asciiTheme="minorHAnsi" w:hAnsiTheme="minorHAnsi"/>
          <w:i/>
          <w:sz w:val="22"/>
          <w:szCs w:val="22"/>
          <w:lang w:val="en-US"/>
        </w:rPr>
        <w:t>a)</w:t>
      </w:r>
      <w:r w:rsidR="00F13C94" w:rsidRPr="00F13C94">
        <w:rPr>
          <w:rFonts w:asciiTheme="minorHAnsi" w:hAnsiTheme="minorHAnsi"/>
          <w:i/>
          <w:sz w:val="22"/>
          <w:szCs w:val="22"/>
          <w:lang w:val="en-US"/>
        </w:rPr>
        <w:t xml:space="preserve"> </w:t>
      </w:r>
      <w:r w:rsidRPr="00F13C94">
        <w:rPr>
          <w:rFonts w:asciiTheme="minorHAnsi" w:hAnsiTheme="minorHAnsi"/>
          <w:i/>
          <w:sz w:val="22"/>
          <w:szCs w:val="22"/>
          <w:lang w:val="en-US"/>
        </w:rPr>
        <w:t>through an individual who is present in that other State during a period or periods exceeding in the aggregate 183 days in any twelve month period, and more than 50 per cent of the gross revenues attributable to active business activities of the enterprise during this period or periods are derived from the services performed in that other State through that individual, or</w:t>
      </w:r>
      <w:r w:rsidR="00F13C94" w:rsidRPr="00F13C94">
        <w:rPr>
          <w:rFonts w:asciiTheme="minorHAnsi" w:hAnsiTheme="minorHAnsi"/>
          <w:i/>
          <w:sz w:val="22"/>
          <w:szCs w:val="22"/>
          <w:lang w:val="en-US"/>
        </w:rPr>
        <w:t xml:space="preserve"> </w:t>
      </w:r>
    </w:p>
    <w:p w:rsidR="0058787A" w:rsidRPr="00F13C94" w:rsidRDefault="0058787A" w:rsidP="0058787A">
      <w:pPr>
        <w:spacing w:line="360" w:lineRule="auto"/>
        <w:jc w:val="both"/>
        <w:rPr>
          <w:rFonts w:asciiTheme="minorHAnsi" w:hAnsiTheme="minorHAnsi"/>
          <w:i/>
          <w:sz w:val="22"/>
          <w:szCs w:val="22"/>
          <w:lang w:val="en-US"/>
        </w:rPr>
      </w:pPr>
    </w:p>
    <w:p w:rsidR="0058787A" w:rsidRPr="00F13C94" w:rsidRDefault="0058787A" w:rsidP="0058787A">
      <w:pPr>
        <w:spacing w:line="360" w:lineRule="auto"/>
        <w:jc w:val="both"/>
        <w:rPr>
          <w:rFonts w:asciiTheme="minorHAnsi" w:hAnsiTheme="minorHAnsi"/>
          <w:i/>
          <w:sz w:val="22"/>
          <w:szCs w:val="22"/>
          <w:lang w:val="en-US"/>
        </w:rPr>
      </w:pPr>
      <w:r w:rsidRPr="00F13C94">
        <w:rPr>
          <w:rFonts w:asciiTheme="minorHAnsi" w:hAnsiTheme="minorHAnsi"/>
          <w:i/>
          <w:sz w:val="22"/>
          <w:szCs w:val="22"/>
          <w:lang w:val="en-US"/>
        </w:rPr>
        <w:t>b)</w:t>
      </w:r>
      <w:r w:rsidR="00F13C94" w:rsidRPr="00F13C94">
        <w:rPr>
          <w:rFonts w:asciiTheme="minorHAnsi" w:hAnsiTheme="minorHAnsi"/>
          <w:i/>
          <w:sz w:val="22"/>
          <w:szCs w:val="22"/>
          <w:lang w:val="en-US"/>
        </w:rPr>
        <w:t xml:space="preserve"> </w:t>
      </w:r>
      <w:r w:rsidRPr="00F13C94">
        <w:rPr>
          <w:rFonts w:asciiTheme="minorHAnsi" w:hAnsiTheme="minorHAnsi"/>
          <w:i/>
          <w:sz w:val="22"/>
          <w:szCs w:val="22"/>
          <w:lang w:val="en-US"/>
        </w:rPr>
        <w:t xml:space="preserve">for a period or periods exceeding in the aggregate 183 days in any twelve month period, </w:t>
      </w:r>
    </w:p>
    <w:p w:rsidR="0058787A" w:rsidRPr="00F13C94" w:rsidRDefault="0058787A" w:rsidP="0058787A">
      <w:pPr>
        <w:spacing w:line="360" w:lineRule="auto"/>
        <w:jc w:val="both"/>
        <w:rPr>
          <w:rFonts w:asciiTheme="minorHAnsi" w:hAnsiTheme="minorHAnsi"/>
          <w:i/>
          <w:sz w:val="22"/>
          <w:szCs w:val="22"/>
          <w:lang w:val="en-US"/>
        </w:rPr>
      </w:pPr>
      <w:r w:rsidRPr="00F13C94">
        <w:rPr>
          <w:rFonts w:asciiTheme="minorHAnsi" w:hAnsiTheme="minorHAnsi"/>
          <w:i/>
          <w:sz w:val="22"/>
          <w:szCs w:val="22"/>
          <w:lang w:val="en-US"/>
        </w:rPr>
        <w:t xml:space="preserve">and these services are performed for the same project or for connected projects through </w:t>
      </w:r>
    </w:p>
    <w:p w:rsidR="0058787A" w:rsidRPr="00F13C94" w:rsidRDefault="0058787A" w:rsidP="0058787A">
      <w:pPr>
        <w:spacing w:line="360" w:lineRule="auto"/>
        <w:jc w:val="both"/>
        <w:rPr>
          <w:rFonts w:asciiTheme="minorHAnsi" w:hAnsiTheme="minorHAnsi"/>
          <w:i/>
          <w:sz w:val="22"/>
          <w:szCs w:val="22"/>
          <w:lang w:val="en-US"/>
        </w:rPr>
      </w:pPr>
      <w:r w:rsidRPr="00F13C94">
        <w:rPr>
          <w:rFonts w:asciiTheme="minorHAnsi" w:hAnsiTheme="minorHAnsi"/>
          <w:i/>
          <w:sz w:val="22"/>
          <w:szCs w:val="22"/>
          <w:lang w:val="en-US"/>
        </w:rPr>
        <w:t>one or more individuals who are performing such services in that other State or are present in that other State for the purpose of performing such services,</w:t>
      </w:r>
      <w:r w:rsidR="00F13C94" w:rsidRPr="00F13C94">
        <w:rPr>
          <w:rFonts w:asciiTheme="minorHAnsi" w:hAnsiTheme="minorHAnsi"/>
          <w:i/>
          <w:sz w:val="22"/>
          <w:szCs w:val="22"/>
          <w:lang w:val="en-US"/>
        </w:rPr>
        <w:t xml:space="preserve"> </w:t>
      </w:r>
      <w:r w:rsidRPr="00F13C94">
        <w:rPr>
          <w:rFonts w:asciiTheme="minorHAnsi" w:hAnsiTheme="minorHAnsi"/>
          <w:i/>
          <w:sz w:val="22"/>
          <w:szCs w:val="22"/>
          <w:lang w:val="en-US"/>
        </w:rPr>
        <w:t xml:space="preserve">the activities carried on in that other State in performing these services shall be deemed to be carried on through a permanent establishment that </w:t>
      </w:r>
      <w:r w:rsidRPr="00F13C94">
        <w:rPr>
          <w:rFonts w:asciiTheme="minorHAnsi" w:hAnsiTheme="minorHAnsi"/>
          <w:i/>
          <w:sz w:val="22"/>
          <w:szCs w:val="22"/>
          <w:lang w:val="en-US"/>
        </w:rPr>
        <w:lastRenderedPageBreak/>
        <w:t>the enterprise has in that other State, unless these services are limited to those mentioned in paragraph 4 which, if performed through a</w:t>
      </w:r>
      <w:r w:rsidR="00F13C94" w:rsidRPr="00F13C94">
        <w:rPr>
          <w:rFonts w:asciiTheme="minorHAnsi" w:hAnsiTheme="minorHAnsi"/>
          <w:i/>
          <w:sz w:val="22"/>
          <w:szCs w:val="22"/>
          <w:lang w:val="en-US"/>
        </w:rPr>
        <w:t xml:space="preserve"> </w:t>
      </w:r>
      <w:r w:rsidRPr="00F13C94">
        <w:rPr>
          <w:rFonts w:asciiTheme="minorHAnsi" w:hAnsiTheme="minorHAnsi"/>
          <w:i/>
          <w:sz w:val="22"/>
          <w:szCs w:val="22"/>
          <w:lang w:val="en-US"/>
        </w:rPr>
        <w:t>fixed place of business, would not make this fixed place of business a permanent</w:t>
      </w:r>
      <w:r w:rsidR="00F13C94" w:rsidRPr="00F13C94">
        <w:rPr>
          <w:rFonts w:asciiTheme="minorHAnsi" w:hAnsiTheme="minorHAnsi"/>
          <w:i/>
          <w:sz w:val="22"/>
          <w:szCs w:val="22"/>
          <w:lang w:val="en-US"/>
        </w:rPr>
        <w:t xml:space="preserve"> </w:t>
      </w:r>
      <w:r w:rsidRPr="00F13C94">
        <w:rPr>
          <w:rFonts w:asciiTheme="minorHAnsi" w:hAnsiTheme="minorHAnsi"/>
          <w:i/>
          <w:sz w:val="22"/>
          <w:szCs w:val="22"/>
          <w:lang w:val="en-US"/>
        </w:rPr>
        <w:t>establishment under the provisions of that paragraph."</w:t>
      </w:r>
    </w:p>
    <w:p w:rsidR="0058787A" w:rsidRPr="00F13C94" w:rsidRDefault="0058787A" w:rsidP="0058787A">
      <w:pPr>
        <w:spacing w:line="360" w:lineRule="auto"/>
        <w:jc w:val="both"/>
        <w:rPr>
          <w:rFonts w:asciiTheme="minorHAnsi" w:hAnsiTheme="minorHAnsi"/>
          <w:sz w:val="22"/>
          <w:szCs w:val="22"/>
          <w:lang w:val="en-US"/>
        </w:rPr>
      </w:pPr>
    </w:p>
    <w:p w:rsidR="0058787A" w:rsidRPr="00F13C94" w:rsidRDefault="0058787A" w:rsidP="0058787A">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 xml:space="preserve">Voordat de activiteit van dienstverlening als vaste inrichting kwalificeert, dient er aan twee voorwaarden te worden voldaan. Ten eerste dient diegene die de dienst verleent, zelfstandig of voor een bedrijf, minimaal 183 dagen aanwezig te zijn geweest in het bronland in een periode van twaalf maanden. Voor berekening van deze dagen wordt aangesloten bij hetgeen daarover bepaald is in artikel 15 </w:t>
      </w:r>
      <w:r w:rsidR="00D12905">
        <w:rPr>
          <w:rFonts w:asciiTheme="minorHAnsi" w:hAnsiTheme="minorHAnsi"/>
          <w:sz w:val="22"/>
          <w:szCs w:val="22"/>
          <w:lang w:val="nl-NL"/>
        </w:rPr>
        <w:t>OESO-modelverdrag</w:t>
      </w:r>
      <w:r w:rsidRPr="00F13C94">
        <w:rPr>
          <w:rFonts w:asciiTheme="minorHAnsi" w:hAnsiTheme="minorHAnsi"/>
          <w:sz w:val="22"/>
          <w:szCs w:val="22"/>
          <w:lang w:val="nl-NL"/>
        </w:rPr>
        <w:t>. Ten tweede dienen de verleende diensten in het bronland verantwoordelijk te zijn</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voor minimaal 50% van de omzet die behaald is door actieve bedrijfsvoering.</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 xml:space="preserve">Indien personen aan onderdeel a voldoen en bedrijven aan onderdeel b is er sprake van een vaste inrichting en wordt de in het bronland behaalde winst belast. Indien de werkzaamheden worden uitgevoerd door een derde partij tellen deze dagen gespendeerd in het bronland niet mee voor de hoofduitvoerder. </w:t>
      </w:r>
    </w:p>
    <w:p w:rsidR="0058787A" w:rsidRPr="00F13C94" w:rsidRDefault="0058787A" w:rsidP="0058787A">
      <w:pPr>
        <w:spacing w:line="360" w:lineRule="auto"/>
        <w:jc w:val="both"/>
        <w:rPr>
          <w:rFonts w:asciiTheme="minorHAnsi" w:hAnsiTheme="minorHAnsi"/>
          <w:sz w:val="22"/>
          <w:szCs w:val="22"/>
          <w:lang w:val="nl-NL"/>
        </w:rPr>
      </w:pPr>
    </w:p>
    <w:p w:rsidR="0058787A" w:rsidRPr="00F13C94" w:rsidRDefault="0058787A" w:rsidP="0058787A">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Voor de dagen toets telt iedere dag dat een werknemer fysiek aanwezig is in een land, hoe kort deze aanwezigheid of de reden van de aanwezig ook is.</w:t>
      </w:r>
      <w:r w:rsidRPr="00F13C94">
        <w:rPr>
          <w:rStyle w:val="Voetnootmarkering"/>
          <w:rFonts w:asciiTheme="minorHAnsi" w:hAnsiTheme="minorHAnsi"/>
          <w:sz w:val="22"/>
          <w:szCs w:val="22"/>
        </w:rPr>
        <w:footnoteReference w:id="78"/>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Dit is in de Nederlandse jurisprudentie bevestigd in</w:t>
      </w:r>
      <w:r w:rsidR="000C590F">
        <w:rPr>
          <w:rFonts w:asciiTheme="minorHAnsi" w:hAnsiTheme="minorHAnsi"/>
          <w:sz w:val="22"/>
          <w:szCs w:val="22"/>
          <w:lang w:val="nl-NL"/>
        </w:rPr>
        <w:t xml:space="preserve"> het arrest van de Hoge Raad dd </w:t>
      </w:r>
      <w:r w:rsidRPr="00F13C94">
        <w:rPr>
          <w:rFonts w:asciiTheme="minorHAnsi" w:hAnsiTheme="minorHAnsi"/>
          <w:sz w:val="22"/>
          <w:szCs w:val="22"/>
          <w:lang w:val="nl-NL"/>
        </w:rPr>
        <w:t>21 februari 2003.</w:t>
      </w:r>
      <w:r w:rsidRPr="00F13C94">
        <w:rPr>
          <w:rStyle w:val="Voetnootmarkering"/>
          <w:rFonts w:asciiTheme="minorHAnsi" w:hAnsiTheme="minorHAnsi"/>
          <w:sz w:val="22"/>
          <w:szCs w:val="22"/>
        </w:rPr>
        <w:footnoteReference w:id="79"/>
      </w:r>
      <w:r w:rsidRPr="00F13C94">
        <w:rPr>
          <w:rFonts w:asciiTheme="minorHAnsi" w:hAnsiTheme="minorHAnsi"/>
          <w:sz w:val="22"/>
          <w:szCs w:val="22"/>
          <w:lang w:val="nl-NL"/>
        </w:rPr>
        <w:t xml:space="preserve"> Er bestaan hierop twee uitzondering</w:t>
      </w:r>
      <w:r w:rsidR="000C590F">
        <w:rPr>
          <w:rFonts w:asciiTheme="minorHAnsi" w:hAnsiTheme="minorHAnsi"/>
          <w:sz w:val="22"/>
          <w:szCs w:val="22"/>
          <w:lang w:val="nl-NL"/>
        </w:rPr>
        <w:t>en</w:t>
      </w:r>
      <w:r w:rsidRPr="00F13C94">
        <w:rPr>
          <w:rFonts w:asciiTheme="minorHAnsi" w:hAnsiTheme="minorHAnsi"/>
          <w:sz w:val="22"/>
          <w:szCs w:val="22"/>
          <w:lang w:val="nl-NL"/>
        </w:rPr>
        <w:t>.</w:t>
      </w:r>
      <w:r w:rsidR="00F13C94" w:rsidRPr="00F13C94">
        <w:rPr>
          <w:rFonts w:asciiTheme="minorHAnsi" w:hAnsiTheme="minorHAnsi"/>
          <w:sz w:val="22"/>
          <w:szCs w:val="22"/>
          <w:lang w:val="nl-NL"/>
        </w:rPr>
        <w:t xml:space="preserve"> </w:t>
      </w:r>
      <w:r w:rsidR="000C590F">
        <w:rPr>
          <w:rFonts w:asciiTheme="minorHAnsi" w:hAnsiTheme="minorHAnsi"/>
          <w:sz w:val="22"/>
          <w:szCs w:val="22"/>
          <w:lang w:val="nl-NL"/>
        </w:rPr>
        <w:t xml:space="preserve">De eerste is als de </w:t>
      </w:r>
      <w:r w:rsidRPr="00F13C94">
        <w:rPr>
          <w:rFonts w:asciiTheme="minorHAnsi" w:hAnsiTheme="minorHAnsi"/>
          <w:sz w:val="22"/>
          <w:szCs w:val="22"/>
          <w:lang w:val="nl-NL"/>
        </w:rPr>
        <w:t>persoon ziek is en onder normale omstandigheden naar huis was gegaan, tellen deze dagen niet mee. De tweede uitzondering zijn de dagen dat een persoon reist tussen plaatsen die beide niet in het bronland liggen.</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Als meerdere personen van een bedrijf op dezelfde dag aanwezig zijn telt desbetreffende dag als één voor de dagen toets.</w:t>
      </w:r>
      <w:r w:rsidR="00F13C94" w:rsidRPr="00F13C94">
        <w:rPr>
          <w:rFonts w:asciiTheme="minorHAnsi" w:hAnsiTheme="minorHAnsi"/>
          <w:sz w:val="22"/>
          <w:szCs w:val="22"/>
          <w:lang w:val="nl-NL"/>
        </w:rPr>
        <w:t xml:space="preserve"> </w:t>
      </w:r>
    </w:p>
    <w:p w:rsidR="0058787A" w:rsidRPr="00F13C94" w:rsidRDefault="0058787A" w:rsidP="0058787A">
      <w:pPr>
        <w:spacing w:line="360" w:lineRule="auto"/>
        <w:jc w:val="both"/>
        <w:rPr>
          <w:rFonts w:asciiTheme="minorHAnsi" w:hAnsiTheme="minorHAnsi"/>
          <w:sz w:val="22"/>
          <w:szCs w:val="22"/>
          <w:lang w:val="nl-NL"/>
        </w:rPr>
      </w:pPr>
    </w:p>
    <w:p w:rsidR="0058787A" w:rsidRPr="00F13C94" w:rsidRDefault="0058787A" w:rsidP="0058787A">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 xml:space="preserve">De 50% toets is mijns inziens een stuk lastiger vast te stellen. Voornamelijk de scheiding tussen actieve en passieve inkomsten lijkt mij lastiger vast te stellen dan het </w:t>
      </w:r>
      <w:r w:rsidR="000D59D4">
        <w:rPr>
          <w:rFonts w:asciiTheme="minorHAnsi" w:hAnsiTheme="minorHAnsi"/>
          <w:sz w:val="22"/>
          <w:szCs w:val="22"/>
          <w:lang w:val="nl-NL"/>
        </w:rPr>
        <w:t>OESO-commentaar</w:t>
      </w:r>
      <w:r w:rsidRPr="00F13C94">
        <w:rPr>
          <w:rFonts w:asciiTheme="minorHAnsi" w:hAnsiTheme="minorHAnsi"/>
          <w:sz w:val="22"/>
          <w:szCs w:val="22"/>
          <w:lang w:val="nl-NL"/>
        </w:rPr>
        <w:t xml:space="preserve"> doet voorkomen. Dat blijkt wel uit alle problemen in Nederland omtrent de beleggingsinstelling uit</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artikel 13</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Wet VPB 1969.</w:t>
      </w:r>
      <w:r w:rsidRPr="00F13C94">
        <w:rPr>
          <w:rStyle w:val="Voetnootmarkering"/>
          <w:rFonts w:asciiTheme="minorHAnsi" w:hAnsiTheme="minorHAnsi"/>
          <w:sz w:val="22"/>
          <w:szCs w:val="22"/>
        </w:rPr>
        <w:footnoteReference w:id="80"/>
      </w:r>
      <w:r w:rsidRPr="00F13C94">
        <w:rPr>
          <w:rFonts w:asciiTheme="minorHAnsi" w:hAnsiTheme="minorHAnsi"/>
          <w:sz w:val="22"/>
          <w:szCs w:val="22"/>
          <w:lang w:val="nl-NL"/>
        </w:rPr>
        <w:t xml:space="preserve"> Wellicht dat indien Nederland bovenstaande bepaling over zou nemen,</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 xml:space="preserve"> de wetgever of onderhandelaar aansluiting zou kunnen zoeken bij het reeds gedefinieerde ‘vrije beleggingen’ uit artikel 13 lid 12 Wet VPB 1969. Het lijkt me dat daarmee de belastingplichtige enigszins is geholpen, omdat er direct enige duidelijkheid wordt verschaft.</w:t>
      </w:r>
    </w:p>
    <w:p w:rsidR="0058787A" w:rsidRPr="00F13C94" w:rsidRDefault="0058787A" w:rsidP="0058787A">
      <w:pPr>
        <w:spacing w:line="360" w:lineRule="auto"/>
        <w:jc w:val="both"/>
        <w:rPr>
          <w:rFonts w:asciiTheme="minorHAnsi" w:hAnsiTheme="minorHAnsi"/>
          <w:sz w:val="22"/>
          <w:szCs w:val="22"/>
          <w:lang w:val="nl-NL"/>
        </w:rPr>
      </w:pPr>
    </w:p>
    <w:p w:rsidR="0058787A" w:rsidRPr="00F13C94" w:rsidRDefault="0058787A" w:rsidP="0058787A">
      <w:pPr>
        <w:spacing w:line="360" w:lineRule="auto"/>
        <w:jc w:val="both"/>
        <w:rPr>
          <w:rFonts w:asciiTheme="minorHAnsi" w:hAnsiTheme="minorHAnsi"/>
          <w:sz w:val="22"/>
          <w:szCs w:val="22"/>
          <w:lang w:val="nl-NL"/>
        </w:rPr>
      </w:pPr>
      <w:r w:rsidRPr="00F13C94">
        <w:rPr>
          <w:rFonts w:asciiTheme="minorHAnsi" w:hAnsiTheme="minorHAnsi"/>
          <w:sz w:val="22"/>
          <w:szCs w:val="22"/>
          <w:lang w:val="nl-NL"/>
        </w:rPr>
        <w:lastRenderedPageBreak/>
        <w:t>Daarnaast is de feitelijke facturering niet van belang, maar de prijs die de onderneming berekend zou moeten hebben.</w:t>
      </w:r>
      <w:r w:rsidRPr="00F13C94">
        <w:rPr>
          <w:rStyle w:val="Voetnootmarkering"/>
          <w:rFonts w:asciiTheme="minorHAnsi" w:hAnsiTheme="minorHAnsi"/>
          <w:sz w:val="22"/>
          <w:szCs w:val="22"/>
        </w:rPr>
        <w:footnoteReference w:id="81"/>
      </w:r>
      <w:r w:rsidRPr="00F13C94">
        <w:rPr>
          <w:rFonts w:asciiTheme="minorHAnsi" w:hAnsiTheme="minorHAnsi"/>
          <w:sz w:val="22"/>
          <w:szCs w:val="22"/>
          <w:lang w:val="nl-NL"/>
        </w:rPr>
        <w:t xml:space="preserve"> Hoe dit zijn weg moet vinden in de praktijk is mij onduidelijk. Dan moeten beide belastingdiensten overeenstemming bereiken over welk bedrag gedeclareerd had moeten worden. Tenzij er sprake is van zulke evidente gevallen dat een correctie van de belastingdienst niet achterwege kan blijven, lijkt mij dit ondoenlijk.</w:t>
      </w:r>
    </w:p>
    <w:p w:rsidR="0058787A" w:rsidRPr="00F13C94" w:rsidRDefault="0058787A" w:rsidP="0058787A">
      <w:pPr>
        <w:spacing w:line="360" w:lineRule="auto"/>
        <w:jc w:val="both"/>
        <w:rPr>
          <w:rFonts w:asciiTheme="minorHAnsi" w:hAnsiTheme="minorHAnsi"/>
          <w:sz w:val="22"/>
          <w:szCs w:val="22"/>
          <w:lang w:val="nl-NL"/>
        </w:rPr>
      </w:pPr>
    </w:p>
    <w:p w:rsidR="0058787A" w:rsidRPr="00F13C94" w:rsidRDefault="0058787A" w:rsidP="0058787A">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 xml:space="preserve">Uit het commentaar van de OESO blijkt dat er </w:t>
      </w:r>
      <w:r w:rsidR="000C590F">
        <w:rPr>
          <w:rFonts w:asciiTheme="minorHAnsi" w:hAnsiTheme="minorHAnsi"/>
          <w:sz w:val="22"/>
          <w:szCs w:val="22"/>
          <w:lang w:val="nl-NL"/>
        </w:rPr>
        <w:t>om te kwalificeren als diensten-</w:t>
      </w:r>
      <w:r w:rsidRPr="00F13C94">
        <w:rPr>
          <w:rFonts w:asciiTheme="minorHAnsi" w:hAnsiTheme="minorHAnsi"/>
          <w:sz w:val="22"/>
          <w:szCs w:val="22"/>
          <w:lang w:val="nl-NL"/>
        </w:rPr>
        <w:t xml:space="preserve">vaste inrichting zich tevens een bepaalde mate van toezicht en controle dient voor te doen. Dit blijkt niet expliciet uit de redactie van het artikel, maar uit de bijgevoegde voorbeelden uit het </w:t>
      </w:r>
      <w:r w:rsidR="000D59D4">
        <w:rPr>
          <w:rFonts w:asciiTheme="minorHAnsi" w:hAnsiTheme="minorHAnsi"/>
          <w:sz w:val="22"/>
          <w:szCs w:val="22"/>
          <w:lang w:val="nl-NL"/>
        </w:rPr>
        <w:t>OESO-commentaar</w:t>
      </w:r>
      <w:r w:rsidRPr="00F13C94">
        <w:rPr>
          <w:rFonts w:asciiTheme="minorHAnsi" w:hAnsiTheme="minorHAnsi"/>
          <w:sz w:val="22"/>
          <w:szCs w:val="22"/>
          <w:lang w:val="nl-NL"/>
        </w:rPr>
        <w:t>:</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 xml:space="preserve">ZCO, een onderneming inwoner van staat R, heeft aan vennootschap OCO, een inwoner van staat S, de technische ondersteuning uitbesteed, welke telefonisch geleverd wordt. OCO exploiteert een callcenter voor een aantal bedrijven gelijk aan ZCO. Gedurende de periode van 1 januari 2000 tot 31 december 2000 leveren de werknemers van OCO technische diensten aan cliënten van ZCO. Nu de werknemers van OCO niet onder toezicht of leiding van ZCO werken kan niet gezegd worden, voor de toepassing van subparagraaf b, dat ZCO diensten verricht in staat S d.m.v. deze werknemers. </w:t>
      </w:r>
      <w:r w:rsidRPr="00F13C94">
        <w:rPr>
          <w:rStyle w:val="Voetnootmarkering"/>
          <w:rFonts w:asciiTheme="minorHAnsi" w:hAnsiTheme="minorHAnsi"/>
          <w:sz w:val="22"/>
          <w:szCs w:val="22"/>
        </w:rPr>
        <w:footnoteReference w:id="82"/>
      </w:r>
    </w:p>
    <w:p w:rsidR="0058787A" w:rsidRPr="00F13C94" w:rsidRDefault="0058787A" w:rsidP="0058787A">
      <w:pPr>
        <w:spacing w:line="360" w:lineRule="auto"/>
        <w:jc w:val="both"/>
        <w:rPr>
          <w:rFonts w:asciiTheme="minorHAnsi" w:hAnsiTheme="minorHAnsi"/>
          <w:sz w:val="22"/>
          <w:szCs w:val="22"/>
          <w:lang w:val="nl-NL"/>
        </w:rPr>
      </w:pPr>
    </w:p>
    <w:p w:rsidR="0058787A" w:rsidRPr="00F13C94" w:rsidRDefault="0058787A" w:rsidP="0058787A">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 xml:space="preserve">De bepaling betreffende diensten is een uitbreiding van lid 1, lid 2 en lid 3 van artikel 5 </w:t>
      </w:r>
      <w:r w:rsidR="00D12905">
        <w:rPr>
          <w:rFonts w:asciiTheme="minorHAnsi" w:hAnsiTheme="minorHAnsi"/>
          <w:sz w:val="22"/>
          <w:szCs w:val="22"/>
          <w:lang w:val="nl-NL"/>
        </w:rPr>
        <w:t>OESO-modelverdrag</w:t>
      </w:r>
      <w:r w:rsidRPr="00F13C94">
        <w:rPr>
          <w:rFonts w:asciiTheme="minorHAnsi" w:hAnsiTheme="minorHAnsi"/>
          <w:sz w:val="22"/>
          <w:szCs w:val="22"/>
          <w:lang w:val="nl-NL"/>
        </w:rPr>
        <w:t>. Activiteiten kunnen al als vaste inrichting kwalificeren als aan de voorwaarde van deze bepaling zonder dat er aan de hoofdregel voldaan hoeft te worden.</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Indien de bepaling omtrent diensten</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in verdragen wordt opgenomen, verliest mijns inziens de bepaling omtrent constructie werkzaamheden zijn betekenis. Immers de activiteiten uit eerder besproken arresten HR 3 april 1974</w:t>
      </w:r>
      <w:r w:rsidRPr="00F13C94">
        <w:rPr>
          <w:rStyle w:val="Voetnootmarkering"/>
          <w:rFonts w:asciiTheme="minorHAnsi" w:hAnsiTheme="minorHAnsi"/>
          <w:sz w:val="22"/>
          <w:szCs w:val="22"/>
        </w:rPr>
        <w:footnoteReference w:id="83"/>
      </w:r>
      <w:r w:rsidRPr="00F13C94">
        <w:rPr>
          <w:rFonts w:asciiTheme="minorHAnsi" w:hAnsiTheme="minorHAnsi"/>
          <w:sz w:val="22"/>
          <w:szCs w:val="22"/>
          <w:lang w:val="nl-NL"/>
        </w:rPr>
        <w:t xml:space="preserve"> en HR 4 februari 1970</w:t>
      </w:r>
      <w:r w:rsidRPr="00F13C94">
        <w:rPr>
          <w:rStyle w:val="Voetnootmarkering"/>
          <w:rFonts w:asciiTheme="minorHAnsi" w:hAnsiTheme="minorHAnsi"/>
          <w:sz w:val="22"/>
          <w:szCs w:val="22"/>
        </w:rPr>
        <w:footnoteReference w:id="84"/>
      </w:r>
      <w:r w:rsidRPr="00F13C94">
        <w:rPr>
          <w:rFonts w:asciiTheme="minorHAnsi" w:hAnsiTheme="minorHAnsi"/>
          <w:sz w:val="22"/>
          <w:szCs w:val="22"/>
          <w:lang w:val="nl-NL"/>
        </w:rPr>
        <w:t xml:space="preserve"> kwalificeerden toentertijd door de lengte van de periode niet als vaste inrichting. Dergelijke activiteiten met een zelfde periode kwalificeren mijns inziens onder de bepaling ten aanzien van diensten wel een vaste inrichting.</w:t>
      </w:r>
      <w:r w:rsidR="00F13C94" w:rsidRPr="00F13C94">
        <w:rPr>
          <w:rFonts w:asciiTheme="minorHAnsi" w:hAnsiTheme="minorHAnsi"/>
          <w:sz w:val="22"/>
          <w:szCs w:val="22"/>
          <w:lang w:val="nl-NL"/>
        </w:rPr>
        <w:t xml:space="preserve"> </w:t>
      </w:r>
      <w:r w:rsidR="00284798">
        <w:rPr>
          <w:rFonts w:asciiTheme="minorHAnsi" w:hAnsiTheme="minorHAnsi"/>
          <w:sz w:val="22"/>
          <w:szCs w:val="22"/>
          <w:lang w:val="nl-NL"/>
        </w:rPr>
        <w:t>In h</w:t>
      </w:r>
      <w:r w:rsidRPr="00F13C94">
        <w:rPr>
          <w:rFonts w:asciiTheme="minorHAnsi" w:hAnsiTheme="minorHAnsi"/>
          <w:sz w:val="22"/>
          <w:szCs w:val="22"/>
          <w:lang w:val="nl-NL"/>
        </w:rPr>
        <w:t>et eerste arrest duurde de activiteiten niet de ve</w:t>
      </w:r>
      <w:r w:rsidR="000C590F">
        <w:rPr>
          <w:rFonts w:asciiTheme="minorHAnsi" w:hAnsiTheme="minorHAnsi"/>
          <w:sz w:val="22"/>
          <w:szCs w:val="22"/>
          <w:lang w:val="nl-NL"/>
        </w:rPr>
        <w:t>reiste twaalf maanden zo motive</w:t>
      </w:r>
      <w:r w:rsidRPr="00F13C94">
        <w:rPr>
          <w:rFonts w:asciiTheme="minorHAnsi" w:hAnsiTheme="minorHAnsi"/>
          <w:sz w:val="22"/>
          <w:szCs w:val="22"/>
          <w:lang w:val="nl-NL"/>
        </w:rPr>
        <w:t>erde de Hoge Raad, terwijl de periode</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in de diensten vaste inrichting wordt verkort tot 6 maanden.</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In het tweede arrest werd de stelling van belanghebbende afgewezen, omdat de leiding van het nieuwbouw project bij de eigenaar van de scheepswerf beruste. Indien een bepaling omtrent diensten was opgenomen, had belanghebbende mijns inzien een gerede kans gemaakt om met de levering van vaklui als vaste inrichting te worden aangemerkt.</w:t>
      </w:r>
      <w:r w:rsidR="00F13C94" w:rsidRPr="00F13C94">
        <w:rPr>
          <w:rFonts w:asciiTheme="minorHAnsi" w:hAnsiTheme="minorHAnsi"/>
          <w:sz w:val="22"/>
          <w:szCs w:val="22"/>
          <w:lang w:val="nl-NL"/>
        </w:rPr>
        <w:t xml:space="preserve"> </w:t>
      </w:r>
    </w:p>
    <w:p w:rsidR="0058787A" w:rsidRPr="00F13C94" w:rsidRDefault="0058787A" w:rsidP="0058787A">
      <w:pPr>
        <w:spacing w:line="360" w:lineRule="auto"/>
        <w:jc w:val="both"/>
        <w:rPr>
          <w:rFonts w:asciiTheme="minorHAnsi" w:hAnsiTheme="minorHAnsi"/>
          <w:sz w:val="22"/>
          <w:szCs w:val="22"/>
          <w:lang w:val="nl-NL"/>
        </w:rPr>
      </w:pPr>
    </w:p>
    <w:p w:rsidR="0058787A" w:rsidRPr="00F13C94" w:rsidRDefault="0058787A" w:rsidP="0058787A">
      <w:pPr>
        <w:spacing w:line="360" w:lineRule="auto"/>
        <w:jc w:val="both"/>
        <w:rPr>
          <w:rFonts w:asciiTheme="minorHAnsi" w:hAnsiTheme="minorHAnsi"/>
          <w:sz w:val="22"/>
          <w:szCs w:val="22"/>
          <w:lang w:val="nl-NL"/>
        </w:rPr>
      </w:pPr>
      <w:r w:rsidRPr="00F13C94">
        <w:rPr>
          <w:rFonts w:asciiTheme="minorHAnsi" w:hAnsiTheme="minorHAnsi"/>
          <w:sz w:val="22"/>
          <w:szCs w:val="22"/>
          <w:lang w:val="nl-NL"/>
        </w:rPr>
        <w:lastRenderedPageBreak/>
        <w:t>Voorts kan er, gelijk aan de constructiewerkzaamheden, sprake zijn van meerder projecten die door verbondenheid als één masterproject kwalificeren.</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Er dient dan wel sprake te zijn van</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commerciële coherentie.</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Ter beoordeling hiervan</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is relevant of er één mastercontract is,</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de aard van de projecten hetzelfde is of dat dezelfde natuurlijke personen de projecten uitvoeren.</w:t>
      </w:r>
      <w:r w:rsidRPr="00F13C94">
        <w:rPr>
          <w:rStyle w:val="Voetnootmarkering"/>
          <w:rFonts w:asciiTheme="minorHAnsi" w:hAnsiTheme="minorHAnsi"/>
          <w:sz w:val="22"/>
          <w:szCs w:val="22"/>
        </w:rPr>
        <w:footnoteReference w:id="85"/>
      </w:r>
    </w:p>
    <w:p w:rsidR="0058787A" w:rsidRPr="00F13C94" w:rsidRDefault="0058787A" w:rsidP="0058787A">
      <w:pPr>
        <w:spacing w:line="360" w:lineRule="auto"/>
        <w:jc w:val="both"/>
        <w:rPr>
          <w:rFonts w:asciiTheme="minorHAnsi" w:hAnsiTheme="minorHAnsi"/>
          <w:sz w:val="22"/>
          <w:szCs w:val="22"/>
          <w:lang w:val="nl-NL"/>
        </w:rPr>
      </w:pPr>
    </w:p>
    <w:p w:rsidR="000C590F" w:rsidRDefault="0058787A" w:rsidP="00DF00D5">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In de Notitie Fiscaal verdragsbeleid heeft de staatssecretaris echter aangegeven geen voorstander te zijn van een uitgebreider vaste inrichting begrip. Hij is van mening dat Nederlandse belastingplichtige niet te snel met administratieve lasten in het buitenland opgezadeld moeten worden. Een dergelijke administratieve druk vormt een belemmering om de buitenlandse markt te betreden.</w:t>
      </w:r>
      <w:r w:rsidR="004F10C5">
        <w:rPr>
          <w:rFonts w:asciiTheme="minorHAnsi" w:hAnsiTheme="minorHAnsi"/>
          <w:sz w:val="22"/>
          <w:szCs w:val="22"/>
          <w:lang w:val="nl-NL"/>
        </w:rPr>
        <w:t xml:space="preserve"> Hoewel dat argument zeker niet uit het oog mag worden verloren is het de vraag of met de hedendaagse computersystemen nog een grote rol speelt. Eveneens door de gelijkstelling van commerciële en fiscale jaarrekening van kleine ondernemers. Een ondernemer wil toch weten waar hij zijn geld verdient. Weegt in dat geval de voordelen van een evenwichtige belastingheffing op tegen de nadelen van een grotere </w:t>
      </w:r>
      <w:r w:rsidR="00284798">
        <w:rPr>
          <w:rFonts w:asciiTheme="minorHAnsi" w:hAnsiTheme="minorHAnsi"/>
          <w:sz w:val="22"/>
          <w:szCs w:val="22"/>
          <w:lang w:val="nl-NL"/>
        </w:rPr>
        <w:t xml:space="preserve">belastingdruk? </w:t>
      </w:r>
      <w:r w:rsidR="004F10C5">
        <w:rPr>
          <w:rFonts w:asciiTheme="minorHAnsi" w:hAnsiTheme="minorHAnsi"/>
          <w:sz w:val="22"/>
          <w:szCs w:val="22"/>
          <w:lang w:val="nl-NL"/>
        </w:rPr>
        <w:t>Dat blijft een politieke keuze.</w:t>
      </w:r>
      <w:r w:rsidRPr="00F13C94">
        <w:rPr>
          <w:rFonts w:asciiTheme="minorHAnsi" w:hAnsiTheme="minorHAnsi"/>
          <w:sz w:val="22"/>
          <w:szCs w:val="22"/>
          <w:lang w:val="nl-NL"/>
        </w:rPr>
        <w:t xml:space="preserve"> </w:t>
      </w:r>
    </w:p>
    <w:p w:rsidR="0058787A" w:rsidRPr="00661B78" w:rsidRDefault="0058787A" w:rsidP="00661B78">
      <w:pPr>
        <w:pStyle w:val="Kop3"/>
        <w:rPr>
          <w:rFonts w:asciiTheme="minorHAnsi" w:hAnsiTheme="minorHAnsi"/>
          <w:b w:val="0"/>
          <w:color w:val="auto"/>
          <w:sz w:val="22"/>
          <w:szCs w:val="22"/>
          <w:u w:val="single"/>
          <w:lang w:val="nl-NL"/>
        </w:rPr>
      </w:pPr>
      <w:bookmarkStart w:id="44" w:name="_Toc300176217"/>
      <w:r w:rsidRPr="00661B78">
        <w:rPr>
          <w:rFonts w:asciiTheme="minorHAnsi" w:hAnsiTheme="minorHAnsi"/>
          <w:b w:val="0"/>
          <w:color w:val="auto"/>
          <w:sz w:val="22"/>
          <w:szCs w:val="22"/>
          <w:u w:val="single"/>
          <w:lang w:val="nl-NL"/>
        </w:rPr>
        <w:t>2.7.5</w:t>
      </w:r>
      <w:r w:rsidRPr="00661B78">
        <w:rPr>
          <w:rFonts w:asciiTheme="minorHAnsi" w:hAnsiTheme="minorHAnsi"/>
          <w:b w:val="0"/>
          <w:color w:val="auto"/>
          <w:sz w:val="22"/>
          <w:szCs w:val="22"/>
          <w:u w:val="single"/>
          <w:lang w:val="nl-NL"/>
        </w:rPr>
        <w:tab/>
        <w:t>Tussenconclusie</w:t>
      </w:r>
      <w:bookmarkEnd w:id="44"/>
    </w:p>
    <w:p w:rsidR="0058787A" w:rsidRPr="00F13C94" w:rsidRDefault="0058787A" w:rsidP="00DF00D5">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In deze paragraa</w:t>
      </w:r>
      <w:r w:rsidR="004F10C5">
        <w:rPr>
          <w:rFonts w:asciiTheme="minorHAnsi" w:hAnsiTheme="minorHAnsi"/>
          <w:sz w:val="22"/>
          <w:szCs w:val="22"/>
          <w:lang w:val="nl-NL"/>
        </w:rPr>
        <w:t>f</w:t>
      </w:r>
      <w:r w:rsidRPr="00F13C94">
        <w:rPr>
          <w:rFonts w:asciiTheme="minorHAnsi" w:hAnsiTheme="minorHAnsi"/>
          <w:sz w:val="22"/>
          <w:szCs w:val="22"/>
          <w:lang w:val="nl-NL"/>
        </w:rPr>
        <w:t xml:space="preserve"> zijn enkele specifieke onderwerpen van de vaste inrichting behandeld. Er is sprake van een vaste inrichting indien constructie en montage werkzaamheden langer dan een periode van twaalf maanden in het bronland worden uitgevoerd. Naast bouwen behoren ook dreggen, aanleggen van pijpleidingen en het uitgraven van wateren tot deze bepaling. Tot de lengte van de aanvaarbare</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periode worden alleen</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technologische werkzaamheden gerekend. Indien er een bepaling in de verdragen wordt opgenomen dat diensten ook als vaste inrichting kunnen kwalificeren, kunnen dergelijke werkzaamheden ook onder deze bepaling een vaste inrichting vormen. Een voorbeeld van zo’n bepaling is nu louter nog in het commentaar opgenomen. Er is al na 6 maanden sprake van een vaste inrichting zonder dat daarvoor een bedrijfsinrichting in het bronland aanwezig hoeft te zijn. De staatssecretaris heeft echter al aangegeven dat hij</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 xml:space="preserve">geen voorstander is van een dergelijke bepaling. </w:t>
      </w:r>
    </w:p>
    <w:p w:rsidR="0058787A" w:rsidRPr="00F13C94" w:rsidRDefault="0058787A" w:rsidP="00DF00D5">
      <w:pPr>
        <w:pStyle w:val="Kop2"/>
        <w:spacing w:line="360" w:lineRule="auto"/>
        <w:rPr>
          <w:rFonts w:asciiTheme="minorHAnsi" w:hAnsiTheme="minorHAnsi"/>
          <w:color w:val="auto"/>
          <w:sz w:val="22"/>
          <w:szCs w:val="22"/>
          <w:lang w:val="nl-NL"/>
        </w:rPr>
      </w:pPr>
      <w:r w:rsidRPr="00F13C94">
        <w:rPr>
          <w:rFonts w:asciiTheme="minorHAnsi" w:hAnsiTheme="minorHAnsi"/>
          <w:b w:val="0"/>
          <w:sz w:val="22"/>
          <w:szCs w:val="22"/>
          <w:lang w:val="nl-NL"/>
        </w:rPr>
        <w:t xml:space="preserve"> </w:t>
      </w:r>
      <w:bookmarkStart w:id="45" w:name="_Toc288815746"/>
      <w:bookmarkStart w:id="46" w:name="_Toc300176218"/>
      <w:r w:rsidRPr="00F13C94">
        <w:rPr>
          <w:rFonts w:asciiTheme="minorHAnsi" w:hAnsiTheme="minorHAnsi"/>
          <w:color w:val="auto"/>
          <w:sz w:val="22"/>
          <w:szCs w:val="22"/>
          <w:lang w:val="nl-NL"/>
        </w:rPr>
        <w:t>2.8</w:t>
      </w:r>
      <w:r w:rsidRPr="00F13C94">
        <w:rPr>
          <w:rFonts w:asciiTheme="minorHAnsi" w:hAnsiTheme="minorHAnsi"/>
          <w:color w:val="auto"/>
          <w:sz w:val="22"/>
          <w:szCs w:val="22"/>
          <w:lang w:val="nl-NL"/>
        </w:rPr>
        <w:tab/>
      </w:r>
      <w:r w:rsidR="000D766B">
        <w:rPr>
          <w:rFonts w:asciiTheme="minorHAnsi" w:hAnsiTheme="minorHAnsi"/>
          <w:color w:val="auto"/>
          <w:sz w:val="22"/>
          <w:szCs w:val="22"/>
          <w:lang w:val="nl-NL"/>
        </w:rPr>
        <w:t>Samenvattin</w:t>
      </w:r>
      <w:r w:rsidR="009E01A8">
        <w:rPr>
          <w:rFonts w:asciiTheme="minorHAnsi" w:hAnsiTheme="minorHAnsi"/>
          <w:color w:val="auto"/>
          <w:sz w:val="22"/>
          <w:szCs w:val="22"/>
          <w:lang w:val="nl-NL"/>
        </w:rPr>
        <w:t>g</w:t>
      </w:r>
      <w:r w:rsidR="000D766B">
        <w:rPr>
          <w:rFonts w:asciiTheme="minorHAnsi" w:hAnsiTheme="minorHAnsi"/>
          <w:color w:val="auto"/>
          <w:sz w:val="22"/>
          <w:szCs w:val="22"/>
          <w:lang w:val="nl-NL"/>
        </w:rPr>
        <w:t xml:space="preserve"> en </w:t>
      </w:r>
      <w:r w:rsidR="006D1116">
        <w:rPr>
          <w:rFonts w:asciiTheme="minorHAnsi" w:hAnsiTheme="minorHAnsi"/>
          <w:color w:val="auto"/>
          <w:sz w:val="22"/>
          <w:szCs w:val="22"/>
          <w:lang w:val="nl-NL"/>
        </w:rPr>
        <w:t>c</w:t>
      </w:r>
      <w:r w:rsidRPr="00F13C94">
        <w:rPr>
          <w:rFonts w:asciiTheme="minorHAnsi" w:hAnsiTheme="minorHAnsi"/>
          <w:color w:val="auto"/>
          <w:sz w:val="22"/>
          <w:szCs w:val="22"/>
          <w:lang w:val="nl-NL"/>
        </w:rPr>
        <w:t>onclusie</w:t>
      </w:r>
      <w:bookmarkEnd w:id="45"/>
      <w:bookmarkEnd w:id="46"/>
      <w:r w:rsidR="00826462">
        <w:rPr>
          <w:rFonts w:asciiTheme="minorHAnsi" w:hAnsiTheme="minorHAnsi"/>
          <w:color w:val="auto"/>
          <w:sz w:val="22"/>
          <w:szCs w:val="22"/>
          <w:lang w:val="nl-NL"/>
        </w:rPr>
        <w:t>s</w:t>
      </w:r>
    </w:p>
    <w:p w:rsidR="0058787A" w:rsidRPr="00F13C94" w:rsidRDefault="007E7594" w:rsidP="0058787A">
      <w:pPr>
        <w:spacing w:line="360" w:lineRule="auto"/>
        <w:jc w:val="both"/>
        <w:rPr>
          <w:rFonts w:asciiTheme="minorHAnsi" w:hAnsiTheme="minorHAnsi"/>
          <w:sz w:val="22"/>
          <w:szCs w:val="22"/>
          <w:lang w:val="nl-NL"/>
        </w:rPr>
      </w:pPr>
      <w:r>
        <w:rPr>
          <w:rFonts w:asciiTheme="minorHAnsi" w:hAnsiTheme="minorHAnsi"/>
          <w:sz w:val="22"/>
          <w:szCs w:val="22"/>
          <w:lang w:val="nl-NL"/>
        </w:rPr>
        <w:t>In dit hoofdstuk is de vraag</w:t>
      </w:r>
      <w:r w:rsidR="0058787A" w:rsidRPr="00F13C94">
        <w:rPr>
          <w:rFonts w:asciiTheme="minorHAnsi" w:hAnsiTheme="minorHAnsi"/>
          <w:sz w:val="22"/>
          <w:szCs w:val="22"/>
          <w:lang w:val="nl-NL"/>
        </w:rPr>
        <w:t xml:space="preserve"> beantwoord aan welke vereisten activiteiten moesten voldoen om te kwalificeren als vaste inrichting. Concluderend zijn er </w:t>
      </w:r>
      <w:r w:rsidR="00605678">
        <w:rPr>
          <w:rFonts w:asciiTheme="minorHAnsi" w:hAnsiTheme="minorHAnsi"/>
          <w:sz w:val="22"/>
          <w:szCs w:val="22"/>
          <w:lang w:val="nl-NL"/>
        </w:rPr>
        <w:t>drie</w:t>
      </w:r>
      <w:r w:rsidR="0058787A" w:rsidRPr="00F13C94">
        <w:rPr>
          <w:rFonts w:asciiTheme="minorHAnsi" w:hAnsiTheme="minorHAnsi"/>
          <w:sz w:val="22"/>
          <w:szCs w:val="22"/>
          <w:lang w:val="nl-NL"/>
        </w:rPr>
        <w:t xml:space="preserve"> belangrijke toetsen om de activiteiten van een onderneming in het bronland een vaste inrichting te kwalificeren. </w:t>
      </w:r>
      <w:r w:rsidR="0058787A" w:rsidRPr="00F13C94">
        <w:rPr>
          <w:rFonts w:asciiTheme="minorHAnsi" w:hAnsiTheme="minorHAnsi"/>
          <w:sz w:val="22"/>
          <w:szCs w:val="22"/>
          <w:lang w:val="en-US"/>
        </w:rPr>
        <w:t>De ‘place of business’ test, de location test en de duration test.</w:t>
      </w:r>
      <w:r w:rsidR="00F13C94" w:rsidRPr="00F13C94">
        <w:rPr>
          <w:rFonts w:asciiTheme="minorHAnsi" w:hAnsiTheme="minorHAnsi"/>
          <w:sz w:val="22"/>
          <w:szCs w:val="22"/>
          <w:lang w:val="en-US"/>
        </w:rPr>
        <w:t xml:space="preserve"> </w:t>
      </w:r>
      <w:r w:rsidR="0058787A" w:rsidRPr="00F13C94">
        <w:rPr>
          <w:rFonts w:asciiTheme="minorHAnsi" w:hAnsiTheme="minorHAnsi"/>
          <w:sz w:val="22"/>
          <w:szCs w:val="22"/>
          <w:lang w:val="nl-NL"/>
        </w:rPr>
        <w:t>Aan de place of business is een fysieke aanwezigheid in het bronland vereist, waarvan aan aantal voorbeel</w:t>
      </w:r>
      <w:r>
        <w:rPr>
          <w:rFonts w:asciiTheme="minorHAnsi" w:hAnsiTheme="minorHAnsi"/>
          <w:sz w:val="22"/>
          <w:szCs w:val="22"/>
          <w:lang w:val="nl-NL"/>
        </w:rPr>
        <w:t>den in artikel 5 lid 2 OESO is</w:t>
      </w:r>
      <w:r w:rsidR="0058787A" w:rsidRPr="00F13C94">
        <w:rPr>
          <w:rFonts w:asciiTheme="minorHAnsi" w:hAnsiTheme="minorHAnsi"/>
          <w:sz w:val="22"/>
          <w:szCs w:val="22"/>
          <w:lang w:val="nl-NL"/>
        </w:rPr>
        <w:t xml:space="preserve"> opgenomen. </w:t>
      </w:r>
      <w:r>
        <w:rPr>
          <w:rFonts w:asciiTheme="minorHAnsi" w:hAnsiTheme="minorHAnsi"/>
          <w:sz w:val="22"/>
          <w:szCs w:val="22"/>
          <w:lang w:val="nl-NL"/>
        </w:rPr>
        <w:t>D</w:t>
      </w:r>
      <w:r w:rsidR="0058787A" w:rsidRPr="00F13C94">
        <w:rPr>
          <w:rFonts w:asciiTheme="minorHAnsi" w:hAnsiTheme="minorHAnsi"/>
          <w:sz w:val="22"/>
          <w:szCs w:val="22"/>
          <w:lang w:val="nl-NL"/>
        </w:rPr>
        <w:t>aarnaast dient er nog steeds aan de location en duration test voldaan te worden</w:t>
      </w:r>
      <w:r w:rsidR="0008313F">
        <w:rPr>
          <w:rFonts w:asciiTheme="minorHAnsi" w:hAnsiTheme="minorHAnsi"/>
          <w:sz w:val="22"/>
          <w:szCs w:val="22"/>
          <w:lang w:val="nl-NL"/>
        </w:rPr>
        <w:t xml:space="preserve">. De location test hoeft er geen sprake te zijn van een  specifieke plaats, maar is het mogelijk dat de location zich over een </w:t>
      </w:r>
      <w:r w:rsidR="0008313F">
        <w:rPr>
          <w:rFonts w:asciiTheme="minorHAnsi" w:hAnsiTheme="minorHAnsi"/>
          <w:sz w:val="22"/>
          <w:szCs w:val="22"/>
          <w:lang w:val="nl-NL"/>
        </w:rPr>
        <w:lastRenderedPageBreak/>
        <w:t>groter gebied uitstrijkt als dat in de normale bedrijfsuitoefening gebruikelijk is.</w:t>
      </w:r>
      <w:r w:rsidR="0058787A" w:rsidRPr="00F13C94">
        <w:rPr>
          <w:rFonts w:asciiTheme="minorHAnsi" w:hAnsiTheme="minorHAnsi"/>
          <w:sz w:val="22"/>
          <w:szCs w:val="22"/>
          <w:lang w:val="nl-NL"/>
        </w:rPr>
        <w:t xml:space="preserve"> Als laatste vereiste dient er ook sprake te zijn van een bepaalde tijdsduur in het bronland. Over het algemeen wordt aangenomen dat een verblijf van zes maanden voldoende is om als vaste inrichting te kwalificeren.</w:t>
      </w:r>
      <w:r w:rsidR="00F13C94" w:rsidRPr="00F13C94">
        <w:rPr>
          <w:rFonts w:asciiTheme="minorHAnsi" w:hAnsiTheme="minorHAnsi"/>
          <w:sz w:val="22"/>
          <w:szCs w:val="22"/>
          <w:lang w:val="nl-NL"/>
        </w:rPr>
        <w:t xml:space="preserve"> </w:t>
      </w:r>
      <w:r w:rsidR="0058787A" w:rsidRPr="00F13C94">
        <w:rPr>
          <w:rFonts w:asciiTheme="minorHAnsi" w:hAnsiTheme="minorHAnsi"/>
          <w:sz w:val="22"/>
          <w:szCs w:val="22"/>
          <w:lang w:val="nl-NL"/>
        </w:rPr>
        <w:t xml:space="preserve">Als aan alle drie de voorwaarden is voldaan is er sprake van een vaste inrichting. </w:t>
      </w:r>
    </w:p>
    <w:p w:rsidR="0058787A" w:rsidRPr="00F13C94" w:rsidRDefault="0058787A" w:rsidP="0058787A">
      <w:pPr>
        <w:spacing w:line="360" w:lineRule="auto"/>
        <w:jc w:val="both"/>
        <w:rPr>
          <w:rFonts w:asciiTheme="minorHAnsi" w:hAnsiTheme="minorHAnsi"/>
          <w:sz w:val="22"/>
          <w:szCs w:val="22"/>
          <w:lang w:val="nl-NL"/>
        </w:rPr>
      </w:pPr>
    </w:p>
    <w:p w:rsidR="0058787A" w:rsidRPr="00F13C94" w:rsidRDefault="0008313F" w:rsidP="0058787A">
      <w:pPr>
        <w:spacing w:line="360" w:lineRule="auto"/>
        <w:jc w:val="both"/>
        <w:rPr>
          <w:rFonts w:asciiTheme="minorHAnsi" w:hAnsiTheme="minorHAnsi"/>
          <w:sz w:val="22"/>
          <w:szCs w:val="22"/>
          <w:lang w:val="nl-NL"/>
        </w:rPr>
      </w:pPr>
      <w:r>
        <w:rPr>
          <w:rFonts w:asciiTheme="minorHAnsi" w:hAnsiTheme="minorHAnsi"/>
          <w:sz w:val="22"/>
          <w:szCs w:val="22"/>
          <w:lang w:val="nl-NL"/>
        </w:rPr>
        <w:t xml:space="preserve">Op grond </w:t>
      </w:r>
      <w:r w:rsidR="0058787A" w:rsidRPr="00F13C94">
        <w:rPr>
          <w:rFonts w:asciiTheme="minorHAnsi" w:hAnsiTheme="minorHAnsi"/>
          <w:sz w:val="22"/>
          <w:szCs w:val="22"/>
          <w:lang w:val="nl-NL"/>
        </w:rPr>
        <w:t>van artikel 5 lid 4 OESO is er, hoewel er aan bovenstaande drie</w:t>
      </w:r>
      <w:r w:rsidR="00F13C94" w:rsidRPr="00F13C94">
        <w:rPr>
          <w:rFonts w:asciiTheme="minorHAnsi" w:hAnsiTheme="minorHAnsi"/>
          <w:sz w:val="22"/>
          <w:szCs w:val="22"/>
          <w:lang w:val="nl-NL"/>
        </w:rPr>
        <w:t xml:space="preserve"> </w:t>
      </w:r>
      <w:r w:rsidR="0058787A" w:rsidRPr="00F13C94">
        <w:rPr>
          <w:rFonts w:asciiTheme="minorHAnsi" w:hAnsiTheme="minorHAnsi"/>
          <w:sz w:val="22"/>
          <w:szCs w:val="22"/>
          <w:lang w:val="nl-NL"/>
        </w:rPr>
        <w:t xml:space="preserve">vereisten voldaan is, toch geen sprake van een vaste inrichting indien de werkzaamheden bestaan uit hulpwerkzaamheden. Dit zijn werkzaamheden die geen deel uitmaken van de ‘core business’ van de onderneming. </w:t>
      </w:r>
    </w:p>
    <w:p w:rsidR="000F6DC5" w:rsidRPr="00F13C94" w:rsidRDefault="0058787A" w:rsidP="0058787A">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Afsluitend zijn er nog een</w:t>
      </w:r>
      <w:r w:rsidR="00605678">
        <w:rPr>
          <w:rFonts w:asciiTheme="minorHAnsi" w:hAnsiTheme="minorHAnsi"/>
          <w:sz w:val="22"/>
          <w:szCs w:val="22"/>
          <w:lang w:val="nl-NL"/>
        </w:rPr>
        <w:t xml:space="preserve"> drietal specifieke regelingen b</w:t>
      </w:r>
      <w:r w:rsidRPr="00F13C94">
        <w:rPr>
          <w:rFonts w:asciiTheme="minorHAnsi" w:hAnsiTheme="minorHAnsi"/>
          <w:sz w:val="22"/>
          <w:szCs w:val="22"/>
          <w:lang w:val="nl-NL"/>
        </w:rPr>
        <w:t>esproken. De regeling betreffende diensten geldt indien een zelfstandige meer dan 50% van zijn omzet uit de actieve bedrijfsvoering uit het bronland haalt. Bovendien moet een zelfstandige of een vennootschap meer dan 183 dagen zich in het bronland bevind</w:t>
      </w:r>
      <w:r w:rsidR="000165DC">
        <w:rPr>
          <w:rFonts w:asciiTheme="minorHAnsi" w:hAnsiTheme="minorHAnsi"/>
          <w:sz w:val="22"/>
          <w:szCs w:val="22"/>
          <w:lang w:val="nl-NL"/>
        </w:rPr>
        <w:t>en</w:t>
      </w:r>
      <w:r w:rsidRPr="00F13C94">
        <w:rPr>
          <w:rFonts w:asciiTheme="minorHAnsi" w:hAnsiTheme="minorHAnsi"/>
          <w:sz w:val="22"/>
          <w:szCs w:val="22"/>
          <w:lang w:val="nl-NL"/>
        </w:rPr>
        <w:t>. Wanneer de bepaling betreffende diensten in bilaterale</w:t>
      </w:r>
      <w:r w:rsidR="000165DC">
        <w:rPr>
          <w:rFonts w:asciiTheme="minorHAnsi" w:hAnsiTheme="minorHAnsi"/>
          <w:sz w:val="22"/>
          <w:szCs w:val="22"/>
          <w:lang w:val="nl-NL"/>
        </w:rPr>
        <w:t xml:space="preserve"> verdragen</w:t>
      </w:r>
      <w:r w:rsidRPr="00F13C94">
        <w:rPr>
          <w:rFonts w:asciiTheme="minorHAnsi" w:hAnsiTheme="minorHAnsi"/>
          <w:sz w:val="22"/>
          <w:szCs w:val="22"/>
          <w:lang w:val="nl-NL"/>
        </w:rPr>
        <w:t xml:space="preserve"> wordt opgenomen, vervangt deze mijns inziens de bepaling betreffende constructiewerkzaamheden uit artikel 5 lid 3 OESO. Deze bepaling houdt in dat een bouwproject dat langer duurt dan twaalf maanden ook een vaste inrichting kan vormen. Over het algemeen zullen activiteiten met e-commerce niet als vaste inrichting kwalificeren.</w:t>
      </w:r>
      <w:r w:rsidR="00F13C94" w:rsidRPr="00F13C94">
        <w:rPr>
          <w:rFonts w:asciiTheme="minorHAnsi" w:hAnsiTheme="minorHAnsi"/>
          <w:sz w:val="22"/>
          <w:szCs w:val="22"/>
          <w:lang w:val="nl-NL"/>
        </w:rPr>
        <w:t xml:space="preserve"> </w:t>
      </w:r>
    </w:p>
    <w:p w:rsidR="000F6DC5" w:rsidRPr="00F13C94" w:rsidRDefault="000F6DC5">
      <w:pPr>
        <w:rPr>
          <w:rFonts w:asciiTheme="minorHAnsi" w:hAnsiTheme="minorHAnsi"/>
          <w:sz w:val="22"/>
          <w:szCs w:val="22"/>
          <w:lang w:val="nl-NL"/>
        </w:rPr>
      </w:pPr>
      <w:r w:rsidRPr="00F13C94">
        <w:rPr>
          <w:rFonts w:asciiTheme="minorHAnsi" w:hAnsiTheme="minorHAnsi"/>
          <w:sz w:val="22"/>
          <w:szCs w:val="22"/>
          <w:lang w:val="nl-NL"/>
        </w:rPr>
        <w:br w:type="page"/>
      </w:r>
    </w:p>
    <w:p w:rsidR="000F6DC5" w:rsidRPr="00CB315A" w:rsidRDefault="00CB315A" w:rsidP="002E5653">
      <w:pPr>
        <w:pStyle w:val="Kop1"/>
        <w:rPr>
          <w:rFonts w:asciiTheme="minorHAnsi" w:hAnsiTheme="minorHAnsi"/>
          <w:sz w:val="28"/>
          <w:szCs w:val="28"/>
        </w:rPr>
      </w:pPr>
      <w:bookmarkStart w:id="47" w:name="_Toc300176219"/>
      <w:r>
        <w:rPr>
          <w:rFonts w:asciiTheme="minorHAnsi" w:hAnsiTheme="minorHAnsi"/>
          <w:sz w:val="28"/>
          <w:szCs w:val="28"/>
        </w:rPr>
        <w:lastRenderedPageBreak/>
        <w:t>3</w:t>
      </w:r>
      <w:r w:rsidR="002E5653" w:rsidRPr="00CB315A">
        <w:rPr>
          <w:rFonts w:asciiTheme="minorHAnsi" w:hAnsiTheme="minorHAnsi"/>
          <w:sz w:val="28"/>
          <w:szCs w:val="28"/>
        </w:rPr>
        <w:tab/>
      </w:r>
      <w:r w:rsidR="000F6DC5" w:rsidRPr="00CB315A">
        <w:rPr>
          <w:rFonts w:asciiTheme="minorHAnsi" w:hAnsiTheme="minorHAnsi"/>
          <w:sz w:val="28"/>
          <w:szCs w:val="28"/>
        </w:rPr>
        <w:t>Toerekenen van vermogensbestanddelen</w:t>
      </w:r>
      <w:bookmarkEnd w:id="47"/>
    </w:p>
    <w:p w:rsidR="000F6DC5" w:rsidRPr="00F13C94" w:rsidRDefault="000F6DC5" w:rsidP="0093171C">
      <w:pPr>
        <w:pStyle w:val="Kop2"/>
        <w:spacing w:line="360" w:lineRule="auto"/>
        <w:rPr>
          <w:rFonts w:asciiTheme="minorHAnsi" w:hAnsiTheme="minorHAnsi"/>
          <w:b w:val="0"/>
          <w:color w:val="auto"/>
          <w:sz w:val="22"/>
          <w:szCs w:val="22"/>
          <w:lang w:val="nl-NL"/>
        </w:rPr>
      </w:pPr>
      <w:bookmarkStart w:id="48" w:name="_Toc300176220"/>
      <w:r w:rsidRPr="00F13C94">
        <w:rPr>
          <w:rFonts w:asciiTheme="minorHAnsi" w:hAnsiTheme="minorHAnsi"/>
          <w:color w:val="auto"/>
          <w:sz w:val="22"/>
          <w:szCs w:val="22"/>
          <w:lang w:val="nl-NL"/>
        </w:rPr>
        <w:t>3.1</w:t>
      </w:r>
      <w:r w:rsidRPr="00F13C94">
        <w:rPr>
          <w:rFonts w:asciiTheme="minorHAnsi" w:hAnsiTheme="minorHAnsi"/>
          <w:color w:val="auto"/>
          <w:sz w:val="22"/>
          <w:szCs w:val="22"/>
          <w:lang w:val="nl-NL"/>
        </w:rPr>
        <w:tab/>
        <w:t>Inleiding</w:t>
      </w:r>
      <w:bookmarkEnd w:id="48"/>
    </w:p>
    <w:p w:rsidR="000F6DC5" w:rsidRPr="00F13C94" w:rsidRDefault="000F6DC5" w:rsidP="000F6DC5">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In het vorige hoofdstuk</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zijn de voorwaarden behandeld waaraan activiteiten in het bronland moeten voldoen</w:t>
      </w:r>
      <w:r w:rsidR="00605678">
        <w:rPr>
          <w:rFonts w:asciiTheme="minorHAnsi" w:hAnsiTheme="minorHAnsi"/>
          <w:sz w:val="22"/>
          <w:szCs w:val="22"/>
          <w:lang w:val="nl-NL"/>
        </w:rPr>
        <w:t xml:space="preserve"> waardoor</w:t>
      </w:r>
      <w:r w:rsidRPr="00F13C94">
        <w:rPr>
          <w:rFonts w:asciiTheme="minorHAnsi" w:hAnsiTheme="minorHAnsi"/>
          <w:sz w:val="22"/>
          <w:szCs w:val="22"/>
          <w:lang w:val="nl-NL"/>
        </w:rPr>
        <w:t xml:space="preserve"> er een vaste inrichting ontstaat. Indien er een vaste inrichting ontstaat, worden er onder de </w:t>
      </w:r>
      <w:r w:rsidRPr="00F13C94">
        <w:rPr>
          <w:rFonts w:asciiTheme="minorHAnsi" w:hAnsiTheme="minorHAnsi"/>
          <w:i/>
          <w:sz w:val="22"/>
          <w:szCs w:val="22"/>
          <w:lang w:val="nl-NL"/>
        </w:rPr>
        <w:t xml:space="preserve">seperate entity approach </w:t>
      </w:r>
      <w:r w:rsidRPr="00F13C94">
        <w:rPr>
          <w:rFonts w:asciiTheme="minorHAnsi" w:hAnsiTheme="minorHAnsi"/>
          <w:sz w:val="22"/>
          <w:szCs w:val="22"/>
          <w:lang w:val="nl-NL"/>
        </w:rPr>
        <w:t>vermogensbestanddelen aan deze vaste inrichting</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toegerekend. Sinds het OESO rapport ‘Report on the attribution of profits to permanent establishment’ van Juli 2008</w:t>
      </w:r>
      <w:r w:rsidRPr="00F13C94">
        <w:rPr>
          <w:rStyle w:val="Voetnootmarkering"/>
          <w:rFonts w:asciiTheme="minorHAnsi" w:hAnsiTheme="minorHAnsi"/>
          <w:sz w:val="22"/>
          <w:szCs w:val="22"/>
        </w:rPr>
        <w:footnoteReference w:id="86"/>
      </w:r>
      <w:r w:rsidRPr="00F13C94">
        <w:rPr>
          <w:rFonts w:asciiTheme="minorHAnsi" w:hAnsiTheme="minorHAnsi"/>
          <w:sz w:val="22"/>
          <w:szCs w:val="22"/>
          <w:lang w:val="nl-NL"/>
        </w:rPr>
        <w:t xml:space="preserve"> is er door de OESO een</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expliciete keuze gemaakt voor deze ‘</w:t>
      </w:r>
      <w:r w:rsidRPr="00F13C94">
        <w:rPr>
          <w:rFonts w:asciiTheme="minorHAnsi" w:hAnsiTheme="minorHAnsi"/>
          <w:i/>
          <w:sz w:val="22"/>
          <w:szCs w:val="22"/>
          <w:lang w:val="nl-NL"/>
        </w:rPr>
        <w:t>seperate entity approach’</w:t>
      </w:r>
      <w:r w:rsidRPr="00F13C94">
        <w:rPr>
          <w:rFonts w:asciiTheme="minorHAnsi" w:hAnsiTheme="minorHAnsi"/>
          <w:sz w:val="22"/>
          <w:szCs w:val="22"/>
          <w:lang w:val="nl-NL"/>
        </w:rPr>
        <w:t>.</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Deze ‘directe methode’ houdt in dat de vaste inrichting als een zelfstandige onderneming wordt gezien, die onafhankelijk van het hoofdhuis opereert. Hierbij dienen vermogensbestanddelen te worden toegerekend aan de vaste inrichting, zodat er een zelfstandige fiscale balans ontstaat.</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De vraag</w:t>
      </w:r>
      <w:r w:rsidR="00605678">
        <w:rPr>
          <w:rFonts w:asciiTheme="minorHAnsi" w:hAnsiTheme="minorHAnsi"/>
          <w:sz w:val="22"/>
          <w:szCs w:val="22"/>
          <w:lang w:val="nl-NL"/>
        </w:rPr>
        <w:t xml:space="preserve"> ik in</w:t>
      </w:r>
      <w:r w:rsidRPr="00F13C94">
        <w:rPr>
          <w:rFonts w:asciiTheme="minorHAnsi" w:hAnsiTheme="minorHAnsi"/>
          <w:sz w:val="22"/>
          <w:szCs w:val="22"/>
          <w:lang w:val="nl-NL"/>
        </w:rPr>
        <w:t xml:space="preserve"> dit hoo</w:t>
      </w:r>
      <w:r w:rsidR="00605678">
        <w:rPr>
          <w:rFonts w:asciiTheme="minorHAnsi" w:hAnsiTheme="minorHAnsi"/>
          <w:sz w:val="22"/>
          <w:szCs w:val="22"/>
          <w:lang w:val="nl-NL"/>
        </w:rPr>
        <w:t>fdstuk behandel,</w:t>
      </w:r>
      <w:r w:rsidRPr="00F13C94">
        <w:rPr>
          <w:rFonts w:asciiTheme="minorHAnsi" w:hAnsiTheme="minorHAnsi"/>
          <w:sz w:val="22"/>
          <w:szCs w:val="22"/>
          <w:lang w:val="nl-NL"/>
        </w:rPr>
        <w:t xml:space="preserve"> is: </w:t>
      </w:r>
    </w:p>
    <w:p w:rsidR="000F6DC5" w:rsidRPr="00F13C94" w:rsidRDefault="000F6DC5" w:rsidP="000F6DC5">
      <w:pPr>
        <w:spacing w:line="360" w:lineRule="auto"/>
        <w:jc w:val="both"/>
        <w:rPr>
          <w:rFonts w:asciiTheme="minorHAnsi" w:hAnsiTheme="minorHAnsi"/>
          <w:i/>
          <w:sz w:val="22"/>
          <w:szCs w:val="22"/>
          <w:lang w:val="nl-NL"/>
        </w:rPr>
      </w:pPr>
    </w:p>
    <w:p w:rsidR="000F6DC5" w:rsidRPr="00F13C94" w:rsidRDefault="000F6DC5" w:rsidP="000F6DC5">
      <w:pPr>
        <w:spacing w:line="360" w:lineRule="auto"/>
        <w:jc w:val="both"/>
        <w:rPr>
          <w:rFonts w:asciiTheme="minorHAnsi" w:hAnsiTheme="minorHAnsi"/>
          <w:i/>
          <w:sz w:val="22"/>
          <w:szCs w:val="22"/>
          <w:lang w:val="nl-NL"/>
        </w:rPr>
      </w:pPr>
      <w:r w:rsidRPr="00F13C94">
        <w:rPr>
          <w:rFonts w:asciiTheme="minorHAnsi" w:hAnsiTheme="minorHAnsi"/>
          <w:i/>
          <w:sz w:val="22"/>
          <w:szCs w:val="22"/>
          <w:lang w:val="nl-NL"/>
        </w:rPr>
        <w:t>Op welke basis dienen vermogensbestanddelen tussen hoofdhuis en vaste inrichting te worden toegerekend en welke consequenties hebben interne transacties op de toerekening?</w:t>
      </w:r>
    </w:p>
    <w:p w:rsidR="000F6DC5" w:rsidRPr="00F13C94" w:rsidRDefault="000F6DC5" w:rsidP="000F6DC5">
      <w:pPr>
        <w:spacing w:line="360" w:lineRule="auto"/>
        <w:jc w:val="both"/>
        <w:rPr>
          <w:rFonts w:asciiTheme="minorHAnsi" w:hAnsiTheme="minorHAnsi"/>
          <w:i/>
          <w:sz w:val="22"/>
          <w:szCs w:val="22"/>
          <w:lang w:val="nl-NL"/>
        </w:rPr>
      </w:pPr>
    </w:p>
    <w:p w:rsidR="000F6DC5" w:rsidRPr="00F13C94" w:rsidRDefault="000F6DC5" w:rsidP="000F6DC5">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Zowel activa als passiva dienen te worden toegerekend. Er dient</w:t>
      </w:r>
      <w:r w:rsidR="007F36CC">
        <w:rPr>
          <w:rFonts w:asciiTheme="minorHAnsi" w:hAnsiTheme="minorHAnsi"/>
          <w:sz w:val="22"/>
          <w:szCs w:val="22"/>
          <w:lang w:val="nl-NL"/>
        </w:rPr>
        <w:t xml:space="preserve"> een onderscheid</w:t>
      </w:r>
      <w:r w:rsidRPr="00F13C94">
        <w:rPr>
          <w:rFonts w:asciiTheme="minorHAnsi" w:hAnsiTheme="minorHAnsi"/>
          <w:sz w:val="22"/>
          <w:szCs w:val="22"/>
          <w:lang w:val="nl-NL"/>
        </w:rPr>
        <w:t xml:space="preserve"> te worden gemaakt tussen passieve vermogensbestanddelen.</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 xml:space="preserve">Ten eerste zijn er passiva die in een directe </w:t>
      </w:r>
      <w:r w:rsidR="00605678">
        <w:rPr>
          <w:rFonts w:asciiTheme="minorHAnsi" w:hAnsiTheme="minorHAnsi"/>
          <w:sz w:val="22"/>
          <w:szCs w:val="22"/>
          <w:lang w:val="nl-NL"/>
        </w:rPr>
        <w:t>relatie</w:t>
      </w:r>
      <w:r w:rsidRPr="00F13C94">
        <w:rPr>
          <w:rFonts w:asciiTheme="minorHAnsi" w:hAnsiTheme="minorHAnsi"/>
          <w:sz w:val="22"/>
          <w:szCs w:val="22"/>
          <w:lang w:val="nl-NL"/>
        </w:rPr>
        <w:t xml:space="preserve"> met een activa staan. Bijvoorbeeld indien er nog een openstaande crediteur bestaat voor een gekochte machine. Afhankelijk of</w:t>
      </w:r>
      <w:r w:rsidR="007F36CC">
        <w:rPr>
          <w:rFonts w:asciiTheme="minorHAnsi" w:hAnsiTheme="minorHAnsi"/>
          <w:sz w:val="22"/>
          <w:szCs w:val="22"/>
          <w:lang w:val="nl-NL"/>
        </w:rPr>
        <w:t xml:space="preserve"> het</w:t>
      </w:r>
      <w:r w:rsidRPr="00F13C94">
        <w:rPr>
          <w:rFonts w:asciiTheme="minorHAnsi" w:hAnsiTheme="minorHAnsi"/>
          <w:sz w:val="22"/>
          <w:szCs w:val="22"/>
          <w:lang w:val="nl-NL"/>
        </w:rPr>
        <w:t xml:space="preserve"> hoofdhuis of</w:t>
      </w:r>
      <w:r w:rsidR="007F36CC">
        <w:rPr>
          <w:rFonts w:asciiTheme="minorHAnsi" w:hAnsiTheme="minorHAnsi"/>
          <w:sz w:val="22"/>
          <w:szCs w:val="22"/>
          <w:lang w:val="nl-NL"/>
        </w:rPr>
        <w:t xml:space="preserve"> de</w:t>
      </w:r>
      <w:r w:rsidRPr="00F13C94">
        <w:rPr>
          <w:rFonts w:asciiTheme="minorHAnsi" w:hAnsiTheme="minorHAnsi"/>
          <w:sz w:val="22"/>
          <w:szCs w:val="22"/>
          <w:lang w:val="nl-NL"/>
        </w:rPr>
        <w:t xml:space="preserve"> vaste inrichting de machine gekocht heeft,</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volgt de crediteur deze toerekening. Ten tw</w:t>
      </w:r>
      <w:r w:rsidR="007F36CC">
        <w:rPr>
          <w:rFonts w:asciiTheme="minorHAnsi" w:hAnsiTheme="minorHAnsi"/>
          <w:sz w:val="22"/>
          <w:szCs w:val="22"/>
          <w:lang w:val="nl-NL"/>
        </w:rPr>
        <w:t>eede zijn er passiva waarbij de</w:t>
      </w:r>
      <w:r w:rsidRPr="00F13C94">
        <w:rPr>
          <w:rFonts w:asciiTheme="minorHAnsi" w:hAnsiTheme="minorHAnsi"/>
          <w:sz w:val="22"/>
          <w:szCs w:val="22"/>
          <w:lang w:val="nl-NL"/>
        </w:rPr>
        <w:t xml:space="preserve"> d</w:t>
      </w:r>
      <w:r w:rsidR="007F36CC">
        <w:rPr>
          <w:rFonts w:asciiTheme="minorHAnsi" w:hAnsiTheme="minorHAnsi"/>
          <w:sz w:val="22"/>
          <w:szCs w:val="22"/>
          <w:lang w:val="nl-NL"/>
        </w:rPr>
        <w:t>irecte verhouding met de activa</w:t>
      </w:r>
      <w:r w:rsidRPr="00F13C94">
        <w:rPr>
          <w:rFonts w:asciiTheme="minorHAnsi" w:hAnsiTheme="minorHAnsi"/>
          <w:sz w:val="22"/>
          <w:szCs w:val="22"/>
          <w:lang w:val="nl-NL"/>
        </w:rPr>
        <w:t xml:space="preserve"> ontbreekt. Voor deze passiva gelden dezelfde voorwaarden van toerekening als de activa.</w:t>
      </w:r>
      <w:r w:rsidR="00F13C94" w:rsidRPr="00F13C94">
        <w:rPr>
          <w:rFonts w:asciiTheme="minorHAnsi" w:hAnsiTheme="minorHAnsi"/>
          <w:sz w:val="22"/>
          <w:szCs w:val="22"/>
          <w:lang w:val="nl-NL"/>
        </w:rPr>
        <w:t xml:space="preserve"> </w:t>
      </w:r>
      <w:r w:rsidR="00605678">
        <w:rPr>
          <w:rFonts w:asciiTheme="minorHAnsi" w:hAnsiTheme="minorHAnsi"/>
          <w:sz w:val="22"/>
          <w:szCs w:val="22"/>
          <w:lang w:val="nl-NL"/>
        </w:rPr>
        <w:t xml:space="preserve">In dit hoofdstuk zal duidelijk </w:t>
      </w:r>
      <w:r w:rsidRPr="00F13C94">
        <w:rPr>
          <w:rFonts w:asciiTheme="minorHAnsi" w:hAnsiTheme="minorHAnsi"/>
          <w:sz w:val="22"/>
          <w:szCs w:val="22"/>
          <w:lang w:val="nl-NL"/>
        </w:rPr>
        <w:t>worden hoe activa en passiva toegerekend moeten worden.</w:t>
      </w:r>
      <w:r w:rsidR="00F13C94" w:rsidRPr="00F13C94">
        <w:rPr>
          <w:rFonts w:asciiTheme="minorHAnsi" w:hAnsiTheme="minorHAnsi"/>
          <w:sz w:val="22"/>
          <w:szCs w:val="22"/>
          <w:lang w:val="nl-NL"/>
        </w:rPr>
        <w:t xml:space="preserve"> </w:t>
      </w:r>
      <w:r w:rsidR="007F36CC">
        <w:rPr>
          <w:rFonts w:asciiTheme="minorHAnsi" w:hAnsiTheme="minorHAnsi"/>
          <w:sz w:val="22"/>
          <w:szCs w:val="22"/>
          <w:lang w:val="nl-NL"/>
        </w:rPr>
        <w:t xml:space="preserve">In hoofdstuk 4 </w:t>
      </w:r>
      <w:r w:rsidR="00605678">
        <w:rPr>
          <w:rFonts w:asciiTheme="minorHAnsi" w:hAnsiTheme="minorHAnsi"/>
          <w:sz w:val="22"/>
          <w:szCs w:val="22"/>
          <w:lang w:val="nl-NL"/>
        </w:rPr>
        <w:t xml:space="preserve">bespreek </w:t>
      </w:r>
      <w:r w:rsidR="007F36CC">
        <w:rPr>
          <w:rFonts w:asciiTheme="minorHAnsi" w:hAnsiTheme="minorHAnsi"/>
          <w:sz w:val="22"/>
          <w:szCs w:val="22"/>
          <w:lang w:val="nl-NL"/>
        </w:rPr>
        <w:t>ik welke consequenties deze toerekening heeft op de</w:t>
      </w:r>
      <w:r w:rsidR="00605678">
        <w:rPr>
          <w:rFonts w:asciiTheme="minorHAnsi" w:hAnsiTheme="minorHAnsi"/>
          <w:sz w:val="22"/>
          <w:szCs w:val="22"/>
          <w:lang w:val="nl-NL"/>
        </w:rPr>
        <w:t xml:space="preserve"> toerekening van kosten aan</w:t>
      </w:r>
      <w:r w:rsidR="007F36CC">
        <w:rPr>
          <w:rFonts w:asciiTheme="minorHAnsi" w:hAnsiTheme="minorHAnsi"/>
          <w:sz w:val="22"/>
          <w:szCs w:val="22"/>
          <w:lang w:val="nl-NL"/>
        </w:rPr>
        <w:t xml:space="preserve"> het hoofdhuis en</w:t>
      </w:r>
      <w:r w:rsidR="00605678">
        <w:rPr>
          <w:rFonts w:asciiTheme="minorHAnsi" w:hAnsiTheme="minorHAnsi"/>
          <w:sz w:val="22"/>
          <w:szCs w:val="22"/>
          <w:lang w:val="nl-NL"/>
        </w:rPr>
        <w:t xml:space="preserve"> aan</w:t>
      </w:r>
      <w:r w:rsidR="007F36CC">
        <w:rPr>
          <w:rFonts w:asciiTheme="minorHAnsi" w:hAnsiTheme="minorHAnsi"/>
          <w:sz w:val="22"/>
          <w:szCs w:val="22"/>
          <w:lang w:val="nl-NL"/>
        </w:rPr>
        <w:t xml:space="preserve"> de vaste inrichting.</w:t>
      </w:r>
    </w:p>
    <w:p w:rsidR="000F6DC5" w:rsidRPr="00F13C94" w:rsidRDefault="000F6DC5" w:rsidP="000F6DC5">
      <w:pPr>
        <w:spacing w:line="360" w:lineRule="auto"/>
        <w:jc w:val="both"/>
        <w:rPr>
          <w:rFonts w:asciiTheme="minorHAnsi" w:hAnsiTheme="minorHAnsi"/>
          <w:sz w:val="22"/>
          <w:szCs w:val="22"/>
          <w:lang w:val="nl-NL"/>
        </w:rPr>
      </w:pPr>
    </w:p>
    <w:p w:rsidR="000F6DC5" w:rsidRPr="00F13C94" w:rsidRDefault="000F6DC5" w:rsidP="000F6DC5">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De indeling van dit hoofdstuk is als volgt. In paragraaf 2 bespreek ik de</w:t>
      </w:r>
      <w:r w:rsidR="00F13C94" w:rsidRPr="00F13C94">
        <w:rPr>
          <w:rFonts w:asciiTheme="minorHAnsi" w:hAnsiTheme="minorHAnsi"/>
          <w:sz w:val="22"/>
          <w:szCs w:val="22"/>
          <w:lang w:val="nl-NL"/>
        </w:rPr>
        <w:t xml:space="preserve"> </w:t>
      </w:r>
      <w:r w:rsidRPr="00F13C94">
        <w:rPr>
          <w:rFonts w:asciiTheme="minorHAnsi" w:hAnsiTheme="minorHAnsi"/>
          <w:i/>
          <w:sz w:val="22"/>
          <w:szCs w:val="22"/>
          <w:lang w:val="nl-NL"/>
        </w:rPr>
        <w:t>‘functionally seperate entity’</w:t>
      </w:r>
      <w:r w:rsidRPr="00F13C94">
        <w:rPr>
          <w:rFonts w:asciiTheme="minorHAnsi" w:hAnsiTheme="minorHAnsi"/>
          <w:sz w:val="22"/>
          <w:szCs w:val="22"/>
          <w:lang w:val="nl-NL"/>
        </w:rPr>
        <w:t>. In paragraaf 3 bespreek ik de criteria om vermogensbestanddelen aan danwel de vaste inrichting dan</w:t>
      </w:r>
      <w:r w:rsidR="00605678">
        <w:rPr>
          <w:rFonts w:asciiTheme="minorHAnsi" w:hAnsiTheme="minorHAnsi"/>
          <w:sz w:val="22"/>
          <w:szCs w:val="22"/>
          <w:lang w:val="nl-NL"/>
        </w:rPr>
        <w:t xml:space="preserve"> </w:t>
      </w:r>
      <w:r w:rsidRPr="00F13C94">
        <w:rPr>
          <w:rFonts w:asciiTheme="minorHAnsi" w:hAnsiTheme="minorHAnsi"/>
          <w:sz w:val="22"/>
          <w:szCs w:val="22"/>
          <w:lang w:val="nl-NL"/>
        </w:rPr>
        <w:t>wel het hoofdhuis toe te rekenen. Tevens behandel ik daar de overgang van activa van het hoofdhuis naar de vaste inrichting en vice versa. Voorts komt in paragraaf 4 de bepaling van het eigen en vreemd vermogen van de vaste inrichting aan bod. Hierna volgt in paragraaf 5 de problematiek betreffende de toerekening van deelnemingen en beleggingen aan de vaste inrichting en hoofdhuis. Verder vergelijk ik in paragraaf 6 een vaste inrichting met een ‘echte’ dochtervennootschap.</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In paragraaf 7 vat ik de belangrijkste punten samen en sluit af met een conclusie.</w:t>
      </w:r>
    </w:p>
    <w:p w:rsidR="000F6DC5" w:rsidRPr="00F13C94" w:rsidRDefault="000F6DC5" w:rsidP="00482DAB">
      <w:pPr>
        <w:pStyle w:val="Kop2"/>
        <w:spacing w:line="360" w:lineRule="auto"/>
        <w:rPr>
          <w:rFonts w:asciiTheme="minorHAnsi" w:hAnsiTheme="minorHAnsi"/>
          <w:color w:val="auto"/>
          <w:sz w:val="22"/>
          <w:szCs w:val="22"/>
          <w:lang w:val="nl-NL"/>
        </w:rPr>
      </w:pPr>
      <w:bookmarkStart w:id="49" w:name="_Toc300176221"/>
      <w:r w:rsidRPr="00F13C94">
        <w:rPr>
          <w:rFonts w:asciiTheme="minorHAnsi" w:hAnsiTheme="minorHAnsi"/>
          <w:color w:val="auto"/>
          <w:sz w:val="22"/>
          <w:szCs w:val="22"/>
          <w:lang w:val="nl-NL"/>
        </w:rPr>
        <w:lastRenderedPageBreak/>
        <w:t>3.2.</w:t>
      </w:r>
      <w:r w:rsidRPr="00F13C94">
        <w:rPr>
          <w:rFonts w:asciiTheme="minorHAnsi" w:hAnsiTheme="minorHAnsi"/>
          <w:color w:val="auto"/>
          <w:sz w:val="22"/>
          <w:szCs w:val="22"/>
          <w:lang w:val="nl-NL"/>
        </w:rPr>
        <w:tab/>
        <w:t>Functionally seperate entity</w:t>
      </w:r>
      <w:bookmarkEnd w:id="49"/>
    </w:p>
    <w:p w:rsidR="000F6DC5" w:rsidRPr="00F13C94" w:rsidRDefault="000F6DC5" w:rsidP="000F6DC5">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 xml:space="preserve">In artikel 7 lid 2 </w:t>
      </w:r>
      <w:r w:rsidR="00D12905">
        <w:rPr>
          <w:rFonts w:asciiTheme="minorHAnsi" w:hAnsiTheme="minorHAnsi"/>
          <w:sz w:val="22"/>
          <w:szCs w:val="22"/>
          <w:lang w:val="nl-NL"/>
        </w:rPr>
        <w:t>OESO-modelverdrag</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blijkt duidelijk de voorkeur van de OESO voor een zelfstandige onderneming. Niet alleen wordt hier de zelfstandigheid van de vaste inrichting benoemd, maar tevens expliciet de keuze om de vaste inrichting als een onafhankelijke</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derde te beoordelen. Ook in relatie tot zijn eigen hoofdhuis.</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Ten gevolge van deze fictie kan het hoofdhuis een verlies leiden, terwijl de vaste inrichting een positief resultaat laat zien. Vice versa kan de vaste inrichting ook verlies maken,</w:t>
      </w:r>
      <w:r w:rsidR="007F36CC">
        <w:rPr>
          <w:rFonts w:asciiTheme="minorHAnsi" w:hAnsiTheme="minorHAnsi"/>
          <w:sz w:val="22"/>
          <w:szCs w:val="22"/>
          <w:lang w:val="nl-NL"/>
        </w:rPr>
        <w:t xml:space="preserve"> </w:t>
      </w:r>
      <w:r w:rsidRPr="00F13C94">
        <w:rPr>
          <w:rFonts w:asciiTheme="minorHAnsi" w:hAnsiTheme="minorHAnsi"/>
          <w:sz w:val="22"/>
          <w:szCs w:val="22"/>
          <w:lang w:val="nl-NL"/>
        </w:rPr>
        <w:t>terwijl</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het hoofdhuis winst maakt.</w:t>
      </w:r>
    </w:p>
    <w:p w:rsidR="000F6DC5" w:rsidRPr="00F13C94" w:rsidRDefault="000F6DC5" w:rsidP="000F6DC5">
      <w:pPr>
        <w:spacing w:line="360" w:lineRule="auto"/>
        <w:jc w:val="both"/>
        <w:rPr>
          <w:rFonts w:asciiTheme="minorHAnsi" w:hAnsiTheme="minorHAnsi"/>
          <w:sz w:val="22"/>
          <w:szCs w:val="22"/>
          <w:lang w:val="nl-NL"/>
        </w:rPr>
      </w:pPr>
    </w:p>
    <w:p w:rsidR="000F6DC5" w:rsidRPr="00F13C94" w:rsidRDefault="000F6DC5" w:rsidP="000F6DC5">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In de Nederlandse jurisprudentie is eveneens beslist dat de vaste inrichting als zelfstandige onderneming moet worden behandeld. In</w:t>
      </w:r>
      <w:r w:rsidR="007F36CC">
        <w:rPr>
          <w:rFonts w:asciiTheme="minorHAnsi" w:hAnsiTheme="minorHAnsi"/>
          <w:sz w:val="22"/>
          <w:szCs w:val="22"/>
          <w:lang w:val="nl-NL"/>
        </w:rPr>
        <w:t xml:space="preserve"> arrest van de</w:t>
      </w:r>
      <w:r w:rsidRPr="00F13C94">
        <w:rPr>
          <w:rFonts w:asciiTheme="minorHAnsi" w:hAnsiTheme="minorHAnsi"/>
          <w:sz w:val="22"/>
          <w:szCs w:val="22"/>
          <w:lang w:val="nl-NL"/>
        </w:rPr>
        <w:t xml:space="preserve"> H</w:t>
      </w:r>
      <w:r w:rsidR="007F36CC">
        <w:rPr>
          <w:rFonts w:asciiTheme="minorHAnsi" w:hAnsiTheme="minorHAnsi"/>
          <w:sz w:val="22"/>
          <w:szCs w:val="22"/>
          <w:lang w:val="nl-NL"/>
        </w:rPr>
        <w:t xml:space="preserve">oge </w:t>
      </w:r>
      <w:r w:rsidRPr="00F13C94">
        <w:rPr>
          <w:rFonts w:asciiTheme="minorHAnsi" w:hAnsiTheme="minorHAnsi"/>
          <w:sz w:val="22"/>
          <w:szCs w:val="22"/>
          <w:lang w:val="nl-NL"/>
        </w:rPr>
        <w:t>R</w:t>
      </w:r>
      <w:r w:rsidR="007F36CC">
        <w:rPr>
          <w:rFonts w:asciiTheme="minorHAnsi" w:hAnsiTheme="minorHAnsi"/>
          <w:sz w:val="22"/>
          <w:szCs w:val="22"/>
          <w:lang w:val="nl-NL"/>
        </w:rPr>
        <w:t>aad op</w:t>
      </w:r>
      <w:r w:rsidRPr="00F13C94">
        <w:rPr>
          <w:rFonts w:asciiTheme="minorHAnsi" w:hAnsiTheme="minorHAnsi"/>
          <w:sz w:val="22"/>
          <w:szCs w:val="22"/>
          <w:lang w:val="nl-NL"/>
        </w:rPr>
        <w:t xml:space="preserve"> 7 mei 1997</w:t>
      </w:r>
      <w:r w:rsidRPr="00F13C94">
        <w:rPr>
          <w:rStyle w:val="Voetnootmarkering"/>
          <w:rFonts w:asciiTheme="minorHAnsi" w:hAnsiTheme="minorHAnsi"/>
          <w:sz w:val="22"/>
          <w:szCs w:val="22"/>
        </w:rPr>
        <w:footnoteReference w:id="87"/>
      </w:r>
      <w:r w:rsidRPr="00F13C94">
        <w:rPr>
          <w:rFonts w:asciiTheme="minorHAnsi" w:hAnsiTheme="minorHAnsi"/>
          <w:sz w:val="22"/>
          <w:szCs w:val="22"/>
          <w:lang w:val="nl-NL"/>
        </w:rPr>
        <w:t xml:space="preserve"> verrichte een vaste inrichting in Ierland productiewerkzaamheden voor een Nederlands hoofdhuis.</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 xml:space="preserve">De Hoge Raad oordeelde dat de zelfstandigheidfictie van toepassing was en dat het vermogen van de vaste inrichting als een </w:t>
      </w:r>
      <w:r w:rsidRPr="00F13C94">
        <w:rPr>
          <w:rFonts w:asciiTheme="minorHAnsi" w:hAnsiTheme="minorHAnsi"/>
          <w:i/>
          <w:sz w:val="22"/>
          <w:szCs w:val="22"/>
          <w:lang w:val="nl-NL"/>
        </w:rPr>
        <w:t>zelfstandige onderneming</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 xml:space="preserve">berekend diende te worden. Vergelijkbare </w:t>
      </w:r>
      <w:r w:rsidR="007F36CC">
        <w:rPr>
          <w:rFonts w:asciiTheme="minorHAnsi" w:hAnsiTheme="minorHAnsi"/>
          <w:sz w:val="22"/>
          <w:szCs w:val="22"/>
          <w:lang w:val="nl-NL"/>
        </w:rPr>
        <w:t>uitspraken</w:t>
      </w:r>
      <w:r w:rsidRPr="00F13C94">
        <w:rPr>
          <w:rFonts w:asciiTheme="minorHAnsi" w:hAnsiTheme="minorHAnsi"/>
          <w:sz w:val="22"/>
          <w:szCs w:val="22"/>
          <w:lang w:val="nl-NL"/>
        </w:rPr>
        <w:t xml:space="preserve"> zijn reeds te vinden in HR 12 februari 1964</w:t>
      </w:r>
      <w:r w:rsidRPr="00F13C94">
        <w:rPr>
          <w:rStyle w:val="Voetnootmarkering"/>
          <w:rFonts w:asciiTheme="minorHAnsi" w:hAnsiTheme="minorHAnsi"/>
          <w:sz w:val="22"/>
          <w:szCs w:val="22"/>
        </w:rPr>
        <w:footnoteReference w:id="88"/>
      </w:r>
      <w:r w:rsidRPr="00F13C94">
        <w:rPr>
          <w:rFonts w:asciiTheme="minorHAnsi" w:hAnsiTheme="minorHAnsi"/>
          <w:sz w:val="22"/>
          <w:szCs w:val="22"/>
          <w:lang w:val="nl-NL"/>
        </w:rPr>
        <w:t xml:space="preserve"> en in HR 24 april 1960</w:t>
      </w:r>
      <w:r w:rsidRPr="00F13C94">
        <w:rPr>
          <w:rStyle w:val="Voetnootmarkering"/>
          <w:rFonts w:asciiTheme="minorHAnsi" w:hAnsiTheme="minorHAnsi"/>
          <w:sz w:val="22"/>
          <w:szCs w:val="22"/>
        </w:rPr>
        <w:footnoteReference w:id="89"/>
      </w:r>
      <w:r w:rsidRPr="00F13C94">
        <w:rPr>
          <w:rFonts w:asciiTheme="minorHAnsi" w:hAnsiTheme="minorHAnsi"/>
          <w:sz w:val="22"/>
          <w:szCs w:val="22"/>
          <w:lang w:val="nl-NL"/>
        </w:rPr>
        <w:t>. In beide arresten motiveerde d</w:t>
      </w:r>
      <w:r w:rsidR="007F36CC">
        <w:rPr>
          <w:rFonts w:asciiTheme="minorHAnsi" w:hAnsiTheme="minorHAnsi"/>
          <w:sz w:val="22"/>
          <w:szCs w:val="22"/>
          <w:lang w:val="nl-NL"/>
        </w:rPr>
        <w:t>e Hoge Raad dat een binnenlandse</w:t>
      </w:r>
      <w:r w:rsidRPr="00F13C94">
        <w:rPr>
          <w:rFonts w:asciiTheme="minorHAnsi" w:hAnsiTheme="minorHAnsi"/>
          <w:sz w:val="22"/>
          <w:szCs w:val="22"/>
          <w:lang w:val="nl-NL"/>
        </w:rPr>
        <w:t xml:space="preserve"> bedrijfsvermogen van een belastingplichtige vaste inrichting in Nederland behandeld dient te worden als</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een afzonderlijk bedrijf(svermogen).</w:t>
      </w:r>
    </w:p>
    <w:p w:rsidR="00DF00D5" w:rsidRDefault="000F6DC5" w:rsidP="00DF00D5">
      <w:pPr>
        <w:pStyle w:val="Kop2"/>
        <w:spacing w:line="360" w:lineRule="auto"/>
        <w:rPr>
          <w:rFonts w:asciiTheme="minorHAnsi" w:hAnsiTheme="minorHAnsi"/>
          <w:color w:val="auto"/>
          <w:sz w:val="22"/>
          <w:szCs w:val="22"/>
          <w:lang w:val="nl-NL"/>
        </w:rPr>
      </w:pPr>
      <w:bookmarkStart w:id="50" w:name="_Toc300176222"/>
      <w:r w:rsidRPr="00F13C94">
        <w:rPr>
          <w:rFonts w:asciiTheme="minorHAnsi" w:hAnsiTheme="minorHAnsi"/>
          <w:color w:val="auto"/>
          <w:sz w:val="22"/>
          <w:szCs w:val="22"/>
          <w:lang w:val="nl-NL"/>
        </w:rPr>
        <w:t>3.3</w:t>
      </w:r>
      <w:r w:rsidRPr="00F13C94">
        <w:rPr>
          <w:rFonts w:asciiTheme="minorHAnsi" w:hAnsiTheme="minorHAnsi"/>
          <w:color w:val="auto"/>
          <w:sz w:val="22"/>
          <w:szCs w:val="22"/>
          <w:lang w:val="nl-NL"/>
        </w:rPr>
        <w:tab/>
        <w:t>Toerekening van vermogensbestanddelen</w:t>
      </w:r>
      <w:bookmarkEnd w:id="50"/>
    </w:p>
    <w:p w:rsidR="000F6DC5" w:rsidRPr="00001821" w:rsidRDefault="0093171C" w:rsidP="00DF00D5">
      <w:pPr>
        <w:pStyle w:val="Kop2"/>
        <w:spacing w:line="360" w:lineRule="auto"/>
        <w:rPr>
          <w:rFonts w:asciiTheme="minorHAnsi" w:hAnsiTheme="minorHAnsi"/>
          <w:b w:val="0"/>
          <w:color w:val="auto"/>
          <w:sz w:val="22"/>
          <w:szCs w:val="22"/>
          <w:u w:val="single"/>
          <w:lang w:val="nl-NL"/>
        </w:rPr>
      </w:pPr>
      <w:bookmarkStart w:id="51" w:name="_Toc300176223"/>
      <w:r w:rsidRPr="00001821">
        <w:rPr>
          <w:rFonts w:asciiTheme="minorHAnsi" w:hAnsiTheme="minorHAnsi"/>
          <w:b w:val="0"/>
          <w:color w:val="auto"/>
          <w:sz w:val="22"/>
          <w:szCs w:val="22"/>
          <w:u w:val="single"/>
          <w:lang w:val="nl-NL"/>
        </w:rPr>
        <w:t>3.3.1</w:t>
      </w:r>
      <w:r w:rsidR="000F6DC5" w:rsidRPr="00001821">
        <w:rPr>
          <w:rFonts w:asciiTheme="minorHAnsi" w:hAnsiTheme="minorHAnsi"/>
          <w:b w:val="0"/>
          <w:color w:val="auto"/>
          <w:sz w:val="22"/>
          <w:szCs w:val="22"/>
          <w:u w:val="single"/>
          <w:lang w:val="nl-NL"/>
        </w:rPr>
        <w:tab/>
        <w:t>OESO</w:t>
      </w:r>
      <w:bookmarkEnd w:id="51"/>
    </w:p>
    <w:p w:rsidR="000F6DC5" w:rsidRPr="00F13C94" w:rsidRDefault="000F6DC5" w:rsidP="000F6DC5">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Na het erkennen van de zelfstandigheidfictie dient volgens de OESO een functionele analyse zorg te dragen voor een juiste etikettering van activa en passiva. Deze analyse weegt alle feiten en omstandigheden mee om tot een beoordeling te komen hoe de activa en passiva geëtiketteerd dienen te worden.</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 xml:space="preserve">Hierbij zijn de </w:t>
      </w:r>
      <w:r w:rsidRPr="00F13C94">
        <w:rPr>
          <w:rFonts w:asciiTheme="minorHAnsi" w:hAnsiTheme="minorHAnsi"/>
          <w:i/>
          <w:sz w:val="22"/>
          <w:szCs w:val="22"/>
          <w:lang w:val="nl-NL"/>
        </w:rPr>
        <w:t>significant people funcitons</w:t>
      </w:r>
      <w:r w:rsidRPr="00F13C94">
        <w:rPr>
          <w:rFonts w:asciiTheme="minorHAnsi" w:hAnsiTheme="minorHAnsi"/>
          <w:sz w:val="22"/>
          <w:szCs w:val="22"/>
          <w:lang w:val="nl-NL"/>
        </w:rPr>
        <w:t xml:space="preserve"> van doorslaggevend belang. De </w:t>
      </w:r>
      <w:r w:rsidRPr="00F13C94">
        <w:rPr>
          <w:rFonts w:asciiTheme="minorHAnsi" w:hAnsiTheme="minorHAnsi"/>
          <w:i/>
          <w:sz w:val="22"/>
          <w:szCs w:val="22"/>
          <w:lang w:val="nl-NL"/>
        </w:rPr>
        <w:t xml:space="preserve">significant people functions </w:t>
      </w:r>
      <w:r w:rsidRPr="00F13C94">
        <w:rPr>
          <w:rFonts w:asciiTheme="minorHAnsi" w:hAnsiTheme="minorHAnsi"/>
          <w:sz w:val="22"/>
          <w:szCs w:val="22"/>
          <w:lang w:val="nl-NL"/>
        </w:rPr>
        <w:t>wordt in het OESO rapport als volgt gedefinieerd:</w:t>
      </w:r>
      <w:r w:rsidRPr="00F13C94">
        <w:rPr>
          <w:rStyle w:val="Voetnootmarkering"/>
          <w:rFonts w:asciiTheme="minorHAnsi" w:hAnsiTheme="minorHAnsi"/>
          <w:sz w:val="22"/>
          <w:szCs w:val="22"/>
          <w:lang w:val="nl-NL"/>
        </w:rPr>
        <w:t xml:space="preserve"> </w:t>
      </w:r>
      <w:r w:rsidRPr="00F13C94">
        <w:rPr>
          <w:rStyle w:val="Voetnootmarkering"/>
          <w:rFonts w:asciiTheme="minorHAnsi" w:hAnsiTheme="minorHAnsi"/>
          <w:sz w:val="22"/>
          <w:szCs w:val="22"/>
        </w:rPr>
        <w:footnoteReference w:id="90"/>
      </w:r>
    </w:p>
    <w:p w:rsidR="000F6DC5" w:rsidRPr="00F13C94" w:rsidRDefault="000F6DC5" w:rsidP="000F6DC5">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 xml:space="preserve"> </w:t>
      </w:r>
    </w:p>
    <w:p w:rsidR="000F6DC5" w:rsidRPr="00F13C94" w:rsidRDefault="000F6DC5" w:rsidP="000F6DC5">
      <w:pPr>
        <w:spacing w:line="360" w:lineRule="auto"/>
        <w:jc w:val="both"/>
        <w:rPr>
          <w:rFonts w:asciiTheme="minorHAnsi" w:hAnsiTheme="minorHAnsi"/>
          <w:i/>
          <w:sz w:val="22"/>
          <w:szCs w:val="22"/>
          <w:lang w:val="en-US"/>
        </w:rPr>
      </w:pPr>
      <w:r w:rsidRPr="00F13C94">
        <w:rPr>
          <w:rFonts w:asciiTheme="minorHAnsi" w:hAnsiTheme="minorHAnsi"/>
          <w:i/>
          <w:sz w:val="22"/>
          <w:szCs w:val="22"/>
          <w:lang w:val="en-US"/>
        </w:rPr>
        <w:t>‘The significant people functions relevant to the economic ownership are those which require active decision making with regard to taking on and management of individual risk and portfolios of risk’</w:t>
      </w:r>
    </w:p>
    <w:p w:rsidR="00284798" w:rsidRPr="00660305" w:rsidRDefault="00284798" w:rsidP="000F6DC5">
      <w:pPr>
        <w:spacing w:line="360" w:lineRule="auto"/>
        <w:jc w:val="both"/>
        <w:rPr>
          <w:rFonts w:asciiTheme="minorHAnsi" w:hAnsiTheme="minorHAnsi"/>
          <w:sz w:val="22"/>
          <w:szCs w:val="22"/>
        </w:rPr>
      </w:pPr>
    </w:p>
    <w:p w:rsidR="000F6DC5" w:rsidRPr="00F13C94" w:rsidRDefault="000F6DC5" w:rsidP="000F6DC5">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De functionele analyse heeft vooral tot doel duidelijkheid te verschaffen over de volgende punten:</w:t>
      </w:r>
      <w:r w:rsidRPr="00F13C94">
        <w:rPr>
          <w:rStyle w:val="Voetnootmarkering"/>
          <w:rFonts w:asciiTheme="minorHAnsi" w:hAnsiTheme="minorHAnsi"/>
          <w:sz w:val="22"/>
          <w:szCs w:val="22"/>
        </w:rPr>
        <w:footnoteReference w:id="91"/>
      </w:r>
    </w:p>
    <w:p w:rsidR="000F6DC5" w:rsidRPr="00F13C94" w:rsidRDefault="00284798" w:rsidP="000F6DC5">
      <w:pPr>
        <w:pStyle w:val="Lijstalinea"/>
        <w:numPr>
          <w:ilvl w:val="0"/>
          <w:numId w:val="3"/>
        </w:numPr>
        <w:spacing w:line="360" w:lineRule="auto"/>
        <w:jc w:val="both"/>
        <w:rPr>
          <w:rFonts w:asciiTheme="minorHAnsi" w:hAnsiTheme="minorHAnsi"/>
          <w:lang w:eastAsia="nl-NL"/>
        </w:rPr>
      </w:pPr>
      <w:r>
        <w:rPr>
          <w:rFonts w:asciiTheme="minorHAnsi" w:hAnsiTheme="minorHAnsi"/>
          <w:lang w:eastAsia="nl-NL"/>
        </w:rPr>
        <w:t>Om te b</w:t>
      </w:r>
      <w:r w:rsidR="000F6DC5" w:rsidRPr="00F13C94">
        <w:rPr>
          <w:rFonts w:asciiTheme="minorHAnsi" w:hAnsiTheme="minorHAnsi"/>
          <w:lang w:eastAsia="nl-NL"/>
        </w:rPr>
        <w:t>epalen welke functies de vaste inrichting vervult op basis van de zelfstandigheid en tevens welke</w:t>
      </w:r>
      <w:r w:rsidR="00F13C94" w:rsidRPr="00F13C94">
        <w:rPr>
          <w:rFonts w:asciiTheme="minorHAnsi" w:hAnsiTheme="minorHAnsi"/>
          <w:lang w:eastAsia="nl-NL"/>
        </w:rPr>
        <w:t xml:space="preserve"> </w:t>
      </w:r>
      <w:r w:rsidR="000F6DC5" w:rsidRPr="00F13C94">
        <w:rPr>
          <w:rFonts w:asciiTheme="minorHAnsi" w:hAnsiTheme="minorHAnsi"/>
          <w:lang w:eastAsia="nl-NL"/>
        </w:rPr>
        <w:t>economische relevante resultaten er uit die functies voortvloeien;</w:t>
      </w:r>
    </w:p>
    <w:p w:rsidR="000F6DC5" w:rsidRPr="00F13C94" w:rsidRDefault="00284798" w:rsidP="000F6DC5">
      <w:pPr>
        <w:pStyle w:val="Lijstalinea"/>
        <w:numPr>
          <w:ilvl w:val="0"/>
          <w:numId w:val="3"/>
        </w:numPr>
        <w:spacing w:line="360" w:lineRule="auto"/>
        <w:jc w:val="both"/>
        <w:rPr>
          <w:rFonts w:asciiTheme="minorHAnsi" w:hAnsiTheme="minorHAnsi"/>
          <w:lang w:eastAsia="nl-NL"/>
        </w:rPr>
      </w:pPr>
      <w:r>
        <w:rPr>
          <w:rFonts w:asciiTheme="minorHAnsi" w:hAnsiTheme="minorHAnsi"/>
          <w:lang w:eastAsia="nl-NL"/>
        </w:rPr>
        <w:lastRenderedPageBreak/>
        <w:t xml:space="preserve">De toerekening van het te lopen </w:t>
      </w:r>
      <w:r w:rsidR="000F6DC5" w:rsidRPr="00F13C94">
        <w:rPr>
          <w:rFonts w:asciiTheme="minorHAnsi" w:hAnsiTheme="minorHAnsi"/>
          <w:lang w:eastAsia="nl-NL"/>
        </w:rPr>
        <w:t xml:space="preserve">risico tussen hoofdhuis en vaste inrichting op basis van de </w:t>
      </w:r>
      <w:r w:rsidR="000F6DC5" w:rsidRPr="00F13C94">
        <w:rPr>
          <w:rFonts w:asciiTheme="minorHAnsi" w:hAnsiTheme="minorHAnsi"/>
          <w:i/>
          <w:lang w:eastAsia="nl-NL"/>
        </w:rPr>
        <w:t>significant people functions;</w:t>
      </w:r>
    </w:p>
    <w:p w:rsidR="000F6DC5" w:rsidRPr="00F13C94" w:rsidRDefault="000F6DC5" w:rsidP="000F6DC5">
      <w:pPr>
        <w:pStyle w:val="Lijstalinea"/>
        <w:numPr>
          <w:ilvl w:val="0"/>
          <w:numId w:val="3"/>
        </w:numPr>
        <w:spacing w:line="360" w:lineRule="auto"/>
        <w:jc w:val="both"/>
        <w:rPr>
          <w:rFonts w:asciiTheme="minorHAnsi" w:hAnsiTheme="minorHAnsi"/>
          <w:lang w:eastAsia="nl-NL"/>
        </w:rPr>
      </w:pPr>
      <w:r w:rsidRPr="00F13C94">
        <w:rPr>
          <w:rFonts w:asciiTheme="minorHAnsi" w:hAnsiTheme="minorHAnsi"/>
          <w:lang w:eastAsia="nl-NL"/>
        </w:rPr>
        <w:t xml:space="preserve"> </w:t>
      </w:r>
      <w:r w:rsidR="00DB7ADC">
        <w:rPr>
          <w:rFonts w:asciiTheme="minorHAnsi" w:hAnsiTheme="minorHAnsi"/>
          <w:lang w:eastAsia="nl-NL"/>
        </w:rPr>
        <w:t xml:space="preserve">Het </w:t>
      </w:r>
      <w:r w:rsidRPr="00F13C94">
        <w:rPr>
          <w:rFonts w:asciiTheme="minorHAnsi" w:hAnsiTheme="minorHAnsi"/>
          <w:lang w:eastAsia="nl-NL"/>
        </w:rPr>
        <w:t xml:space="preserve">economisch eigendom van de vermogensbestanddelen </w:t>
      </w:r>
      <w:r w:rsidR="00DB7ADC">
        <w:rPr>
          <w:rFonts w:asciiTheme="minorHAnsi" w:hAnsiTheme="minorHAnsi"/>
          <w:lang w:eastAsia="nl-NL"/>
        </w:rPr>
        <w:t>vaststellen</w:t>
      </w:r>
      <w:r w:rsidRPr="00F13C94">
        <w:rPr>
          <w:rFonts w:asciiTheme="minorHAnsi" w:hAnsiTheme="minorHAnsi"/>
          <w:lang w:eastAsia="nl-NL"/>
        </w:rPr>
        <w:t xml:space="preserve"> aan de hand van de </w:t>
      </w:r>
      <w:r w:rsidRPr="00F13C94">
        <w:rPr>
          <w:rFonts w:asciiTheme="minorHAnsi" w:hAnsiTheme="minorHAnsi"/>
          <w:i/>
          <w:lang w:eastAsia="nl-NL"/>
        </w:rPr>
        <w:t>significant people functions;</w:t>
      </w:r>
    </w:p>
    <w:p w:rsidR="000F6DC5" w:rsidRPr="00F13C94" w:rsidRDefault="000F6DC5" w:rsidP="000F6DC5">
      <w:pPr>
        <w:pStyle w:val="Lijstalinea"/>
        <w:numPr>
          <w:ilvl w:val="0"/>
          <w:numId w:val="3"/>
        </w:numPr>
        <w:spacing w:line="360" w:lineRule="auto"/>
        <w:jc w:val="both"/>
        <w:rPr>
          <w:rFonts w:asciiTheme="minorHAnsi" w:hAnsiTheme="minorHAnsi"/>
          <w:lang w:eastAsia="nl-NL"/>
        </w:rPr>
      </w:pPr>
      <w:r w:rsidRPr="00F13C94">
        <w:rPr>
          <w:rFonts w:asciiTheme="minorHAnsi" w:hAnsiTheme="minorHAnsi"/>
          <w:lang w:eastAsia="nl-NL"/>
        </w:rPr>
        <w:t>Duidelijkheid verschaffen of transacties namens het hoofdhuis of namens de vaste inrichting zijn gedaan en daaraan de juiste rechten en plichten toerekenen;</w:t>
      </w:r>
    </w:p>
    <w:p w:rsidR="000F6DC5" w:rsidRPr="00F13C94" w:rsidRDefault="00DB7ADC" w:rsidP="000F6DC5">
      <w:pPr>
        <w:pStyle w:val="Lijstalinea"/>
        <w:numPr>
          <w:ilvl w:val="0"/>
          <w:numId w:val="3"/>
        </w:numPr>
        <w:spacing w:line="360" w:lineRule="auto"/>
        <w:jc w:val="both"/>
        <w:rPr>
          <w:rFonts w:asciiTheme="minorHAnsi" w:hAnsiTheme="minorHAnsi"/>
          <w:i/>
        </w:rPr>
      </w:pPr>
      <w:r>
        <w:rPr>
          <w:rFonts w:asciiTheme="minorHAnsi" w:hAnsiTheme="minorHAnsi"/>
          <w:lang w:eastAsia="nl-NL"/>
        </w:rPr>
        <w:t>Duidelijkheid verschaffen over</w:t>
      </w:r>
      <w:r w:rsidR="000F6DC5" w:rsidRPr="00F13C94">
        <w:rPr>
          <w:rFonts w:asciiTheme="minorHAnsi" w:hAnsiTheme="minorHAnsi"/>
          <w:lang w:eastAsia="nl-NL"/>
        </w:rPr>
        <w:t xml:space="preserve"> de interne transacties tussen hoofdhuis en vaste inrichting;</w:t>
      </w:r>
    </w:p>
    <w:p w:rsidR="000F6DC5" w:rsidRPr="00F13C94" w:rsidRDefault="000F6DC5" w:rsidP="000F6DC5">
      <w:pPr>
        <w:pStyle w:val="Lijstalinea"/>
        <w:numPr>
          <w:ilvl w:val="0"/>
          <w:numId w:val="3"/>
        </w:numPr>
        <w:spacing w:line="360" w:lineRule="auto"/>
        <w:jc w:val="both"/>
        <w:rPr>
          <w:rFonts w:asciiTheme="minorHAnsi" w:hAnsiTheme="minorHAnsi"/>
          <w:i/>
        </w:rPr>
      </w:pPr>
      <w:r w:rsidRPr="00F13C94">
        <w:rPr>
          <w:rFonts w:asciiTheme="minorHAnsi" w:hAnsiTheme="minorHAnsi"/>
          <w:lang w:eastAsia="nl-NL"/>
        </w:rPr>
        <w:t>Hoe dient het eigen en vreemd</w:t>
      </w:r>
      <w:r w:rsidR="00F13C94" w:rsidRPr="00F13C94">
        <w:rPr>
          <w:rFonts w:asciiTheme="minorHAnsi" w:hAnsiTheme="minorHAnsi"/>
          <w:lang w:eastAsia="nl-NL"/>
        </w:rPr>
        <w:t xml:space="preserve"> </w:t>
      </w:r>
      <w:r w:rsidRPr="00F13C94">
        <w:rPr>
          <w:rFonts w:asciiTheme="minorHAnsi" w:hAnsiTheme="minorHAnsi"/>
          <w:lang w:eastAsia="nl-NL"/>
        </w:rPr>
        <w:t>vermogen tussen hoofdhuis en vaste inrichting</w:t>
      </w:r>
      <w:r w:rsidR="00DB7ADC">
        <w:rPr>
          <w:rFonts w:asciiTheme="minorHAnsi" w:hAnsiTheme="minorHAnsi"/>
          <w:lang w:eastAsia="nl-NL"/>
        </w:rPr>
        <w:t xml:space="preserve"> te worden toegerekend</w:t>
      </w:r>
      <w:r w:rsidRPr="00F13C94">
        <w:rPr>
          <w:rFonts w:asciiTheme="minorHAnsi" w:hAnsiTheme="minorHAnsi"/>
          <w:lang w:eastAsia="nl-NL"/>
        </w:rPr>
        <w:t>.</w:t>
      </w:r>
      <w:r w:rsidRPr="00F13C94">
        <w:rPr>
          <w:rFonts w:asciiTheme="minorHAnsi" w:hAnsiTheme="minorHAnsi"/>
          <w:i/>
        </w:rPr>
        <w:t xml:space="preserve"> </w:t>
      </w:r>
    </w:p>
    <w:p w:rsidR="000F6DC5" w:rsidRPr="00F13C94" w:rsidRDefault="000F6DC5" w:rsidP="000F6DC5">
      <w:pPr>
        <w:spacing w:line="360" w:lineRule="auto"/>
        <w:jc w:val="both"/>
        <w:rPr>
          <w:rFonts w:asciiTheme="minorHAnsi" w:hAnsiTheme="minorHAnsi"/>
          <w:sz w:val="22"/>
          <w:szCs w:val="22"/>
          <w:lang w:val="nl-NL"/>
        </w:rPr>
      </w:pPr>
    </w:p>
    <w:p w:rsidR="000F6DC5" w:rsidRPr="00F13C94" w:rsidRDefault="000F6DC5" w:rsidP="000F6DC5">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 xml:space="preserve">Afhankelijk van de aard van het vermogensbestanddeel is volgens de OESO of de plaats van het werkelijke gebruik of de </w:t>
      </w:r>
      <w:r w:rsidRPr="00F13C94">
        <w:rPr>
          <w:rFonts w:asciiTheme="minorHAnsi" w:hAnsiTheme="minorHAnsi"/>
          <w:i/>
          <w:sz w:val="22"/>
          <w:szCs w:val="22"/>
          <w:lang w:val="nl-NL"/>
        </w:rPr>
        <w:t xml:space="preserve">significant people functions </w:t>
      </w:r>
      <w:r w:rsidRPr="00F13C94">
        <w:rPr>
          <w:rFonts w:asciiTheme="minorHAnsi" w:hAnsiTheme="minorHAnsi"/>
          <w:sz w:val="22"/>
          <w:szCs w:val="22"/>
          <w:lang w:val="nl-NL"/>
        </w:rPr>
        <w:t>beslissend voor het toerekenen aan het hoofdhuis of vaste inrichting. Voor materiële activa is, uitzonderingen voorbehouden, de plaats van het werkelijke gebruik beslissend</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aan welke bedrijfsonderdeel, hoofdhuis of vaste inrichting, de materiële activa worden toegerekend.</w:t>
      </w:r>
      <w:r w:rsidRPr="00F13C94">
        <w:rPr>
          <w:rStyle w:val="Voetnootmarkering"/>
          <w:rFonts w:asciiTheme="minorHAnsi" w:hAnsiTheme="minorHAnsi"/>
          <w:i/>
          <w:sz w:val="22"/>
          <w:szCs w:val="22"/>
          <w:lang w:val="en-US"/>
        </w:rPr>
        <w:footnoteReference w:id="92"/>
      </w:r>
      <w:r w:rsidRPr="00F13C94">
        <w:rPr>
          <w:rFonts w:asciiTheme="minorHAnsi" w:hAnsiTheme="minorHAnsi"/>
          <w:sz w:val="22"/>
          <w:szCs w:val="22"/>
          <w:lang w:val="nl-NL"/>
        </w:rPr>
        <w:t xml:space="preserve"> Voor immateriële activa en passiva, die niet direct aan een actief verbonden is, zijn de </w:t>
      </w:r>
      <w:r w:rsidRPr="00F13C94">
        <w:rPr>
          <w:rFonts w:asciiTheme="minorHAnsi" w:hAnsiTheme="minorHAnsi"/>
          <w:i/>
          <w:sz w:val="22"/>
          <w:szCs w:val="22"/>
          <w:lang w:val="nl-NL"/>
        </w:rPr>
        <w:t xml:space="preserve">significant people functions </w:t>
      </w:r>
      <w:r w:rsidR="00FA250D">
        <w:rPr>
          <w:rFonts w:asciiTheme="minorHAnsi" w:hAnsiTheme="minorHAnsi"/>
          <w:sz w:val="22"/>
          <w:szCs w:val="22"/>
          <w:lang w:val="nl-NL"/>
        </w:rPr>
        <w:t>beslissend. De</w:t>
      </w:r>
      <w:r w:rsidRPr="00F13C94">
        <w:rPr>
          <w:rFonts w:asciiTheme="minorHAnsi" w:hAnsiTheme="minorHAnsi"/>
          <w:sz w:val="22"/>
          <w:szCs w:val="22"/>
          <w:lang w:val="nl-NL"/>
        </w:rPr>
        <w:t xml:space="preserve"> </w:t>
      </w:r>
      <w:r w:rsidRPr="00F13C94">
        <w:rPr>
          <w:rFonts w:asciiTheme="minorHAnsi" w:hAnsiTheme="minorHAnsi"/>
          <w:i/>
          <w:sz w:val="22"/>
          <w:szCs w:val="22"/>
          <w:lang w:val="nl-NL"/>
        </w:rPr>
        <w:t>‘significant people functions’</w:t>
      </w:r>
      <w:r w:rsidR="00F13C94" w:rsidRPr="00F13C94">
        <w:rPr>
          <w:rFonts w:asciiTheme="minorHAnsi" w:hAnsiTheme="minorHAnsi"/>
          <w:i/>
          <w:sz w:val="22"/>
          <w:szCs w:val="22"/>
          <w:lang w:val="nl-NL"/>
        </w:rPr>
        <w:t xml:space="preserve"> </w:t>
      </w:r>
      <w:r w:rsidRPr="00F13C94">
        <w:rPr>
          <w:rFonts w:asciiTheme="minorHAnsi" w:hAnsiTheme="minorHAnsi"/>
          <w:sz w:val="22"/>
          <w:szCs w:val="22"/>
          <w:lang w:val="nl-NL"/>
        </w:rPr>
        <w:t>worden bepaald aan de hand van een feitelijke analyse en worden ‘case by case’ benaderd.</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 xml:space="preserve"> Afhankelijk van de plek waar de mensen zich bevinden die beslissingsbevoegd zijn over het actief of passief vindt toerekening aan de vaste inrichting of het hoofdhuis plaats. De OESO associeert beslissingsbevoegdheid vooral met het risico dat</w:t>
      </w:r>
      <w:r w:rsidR="00FA250D">
        <w:rPr>
          <w:rFonts w:asciiTheme="minorHAnsi" w:hAnsiTheme="minorHAnsi"/>
          <w:sz w:val="22"/>
          <w:szCs w:val="22"/>
          <w:lang w:val="nl-NL"/>
        </w:rPr>
        <w:t xml:space="preserve"> het</w:t>
      </w:r>
      <w:r w:rsidRPr="00F13C94">
        <w:rPr>
          <w:rFonts w:asciiTheme="minorHAnsi" w:hAnsiTheme="minorHAnsi"/>
          <w:sz w:val="22"/>
          <w:szCs w:val="22"/>
          <w:lang w:val="nl-NL"/>
        </w:rPr>
        <w:t xml:space="preserve"> hoofdhuis of</w:t>
      </w:r>
      <w:r w:rsidR="00FA250D">
        <w:rPr>
          <w:rFonts w:asciiTheme="minorHAnsi" w:hAnsiTheme="minorHAnsi"/>
          <w:sz w:val="22"/>
          <w:szCs w:val="22"/>
          <w:lang w:val="nl-NL"/>
        </w:rPr>
        <w:t xml:space="preserve"> de</w:t>
      </w:r>
      <w:r w:rsidRPr="00F13C94">
        <w:rPr>
          <w:rFonts w:asciiTheme="minorHAnsi" w:hAnsiTheme="minorHAnsi"/>
          <w:sz w:val="22"/>
          <w:szCs w:val="22"/>
          <w:lang w:val="nl-NL"/>
        </w:rPr>
        <w:t xml:space="preserve"> vaste inrichting op zich neemt.</w:t>
      </w:r>
      <w:r w:rsidRPr="00F13C94">
        <w:rPr>
          <w:rStyle w:val="Voetnootmarkering"/>
          <w:rFonts w:asciiTheme="minorHAnsi" w:hAnsiTheme="minorHAnsi"/>
          <w:sz w:val="22"/>
          <w:szCs w:val="22"/>
        </w:rPr>
        <w:footnoteReference w:id="93"/>
      </w:r>
      <w:r w:rsidR="007F36CC">
        <w:rPr>
          <w:rFonts w:asciiTheme="minorHAnsi" w:hAnsiTheme="minorHAnsi"/>
          <w:sz w:val="22"/>
          <w:szCs w:val="22"/>
          <w:lang w:val="nl-NL"/>
        </w:rPr>
        <w:t xml:space="preserve"> Verderop in deze paragraaf bespreek ik welke problemen het kwantificeren van dit risico met zich mee brengt.</w:t>
      </w:r>
      <w:r w:rsidR="00F13C94" w:rsidRPr="00F13C94">
        <w:rPr>
          <w:rFonts w:asciiTheme="minorHAnsi" w:hAnsiTheme="minorHAnsi"/>
          <w:sz w:val="22"/>
          <w:szCs w:val="22"/>
          <w:lang w:val="nl-NL"/>
        </w:rPr>
        <w:t xml:space="preserve"> </w:t>
      </w:r>
    </w:p>
    <w:p w:rsidR="000F6DC5" w:rsidRPr="00F13C94" w:rsidRDefault="000F6DC5" w:rsidP="000F6DC5">
      <w:pPr>
        <w:spacing w:line="360" w:lineRule="auto"/>
        <w:jc w:val="both"/>
        <w:rPr>
          <w:rFonts w:asciiTheme="minorHAnsi" w:hAnsiTheme="minorHAnsi"/>
          <w:sz w:val="22"/>
          <w:szCs w:val="22"/>
          <w:lang w:val="nl-NL"/>
        </w:rPr>
      </w:pPr>
    </w:p>
    <w:p w:rsidR="000F6DC5" w:rsidRPr="00F13C94" w:rsidRDefault="000F6DC5" w:rsidP="000F6DC5">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 xml:space="preserve">Het verschil tussen </w:t>
      </w:r>
      <w:r w:rsidRPr="00F13C94">
        <w:rPr>
          <w:rFonts w:asciiTheme="minorHAnsi" w:hAnsiTheme="minorHAnsi"/>
          <w:i/>
          <w:sz w:val="22"/>
          <w:szCs w:val="22"/>
          <w:lang w:val="nl-NL"/>
        </w:rPr>
        <w:t>significant people functions</w:t>
      </w:r>
      <w:r w:rsidRPr="00F13C94">
        <w:rPr>
          <w:rFonts w:asciiTheme="minorHAnsi" w:hAnsiTheme="minorHAnsi"/>
          <w:sz w:val="22"/>
          <w:szCs w:val="22"/>
          <w:lang w:val="nl-NL"/>
        </w:rPr>
        <w:t xml:space="preserve"> en het werkelijke gebruik bij de etikettering van materiële activa houdt in dat in het eerst geval de vaste inrichting slechts huurder is, terwijl deze in het tweede geval eigenaar is. Volgens de OESO is niet van belang of de vaste inrichting de eigenaar is of de huurder, omdat beide mogelijkheden over de fiscale levensduur niet tot een significant andere uitkomst leiden. In het eerste geval zal er namelijk sprake zijn van het gebruik van de afschrijving en in het tweede geval zal de vaste inrichting de huur kunnen aftrekken.</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Echter</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de jaarwinst</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kan wel verschillend zijn afhankelijk of de vaste inrichting economisch eigenaar of huurder is.</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Voor de Nederlandse vaste inrichting kan hierbij artikel 3.30 Wet IB 2001, betreffende fiscale beperkingen van afschrijvingen van invloed zijn.</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 xml:space="preserve">Een fiscale beperking van de afschrijvingen, terwijl deze afschrijvingsbeperking commercieel niet bestaat, wordt mijns inziens niet doorberekend in de </w:t>
      </w:r>
      <w:r w:rsidRPr="00F13C94">
        <w:rPr>
          <w:rFonts w:asciiTheme="minorHAnsi" w:hAnsiTheme="minorHAnsi"/>
          <w:sz w:val="22"/>
          <w:szCs w:val="22"/>
          <w:lang w:val="nl-NL"/>
        </w:rPr>
        <w:lastRenderedPageBreak/>
        <w:t>huurprijs. Een Nederlandse vaste inrichting kan op een bedrijfsmiddel maximaal 20% van de</w:t>
      </w:r>
      <w:r w:rsidR="00FA250D">
        <w:rPr>
          <w:rFonts w:asciiTheme="minorHAnsi" w:hAnsiTheme="minorHAnsi"/>
          <w:sz w:val="22"/>
          <w:szCs w:val="22"/>
          <w:lang w:val="nl-NL"/>
        </w:rPr>
        <w:t xml:space="preserve"> aanschaffingskosten afschrijven</w:t>
      </w:r>
      <w:r w:rsidRPr="00F13C94">
        <w:rPr>
          <w:rFonts w:asciiTheme="minorHAnsi" w:hAnsiTheme="minorHAnsi"/>
          <w:sz w:val="22"/>
          <w:szCs w:val="22"/>
          <w:lang w:val="nl-NL"/>
        </w:rPr>
        <w:t>, terwijl er aan de huur, mits zakelijk, geen restricties zijn verbonden. Om discussies te voorkomen wanneer de vaste inrichting de eigenaar is er algemene consensus dat over het algemeen het werkelijke gebruik van de materiële activa beslissend zal zijn of een bedrijfsmiddel aan de vaste inrichting wordt toegerekend.</w:t>
      </w:r>
      <w:r w:rsidRPr="00F13C94">
        <w:rPr>
          <w:rStyle w:val="Voetnootmarkering"/>
          <w:rFonts w:asciiTheme="minorHAnsi" w:hAnsiTheme="minorHAnsi"/>
          <w:sz w:val="22"/>
          <w:szCs w:val="22"/>
        </w:rPr>
        <w:footnoteReference w:id="94"/>
      </w:r>
      <w:r w:rsidRPr="00F13C94">
        <w:rPr>
          <w:rFonts w:asciiTheme="minorHAnsi" w:hAnsiTheme="minorHAnsi"/>
          <w:sz w:val="22"/>
          <w:szCs w:val="22"/>
          <w:lang w:val="nl-NL"/>
        </w:rPr>
        <w:t xml:space="preserve"> </w:t>
      </w:r>
    </w:p>
    <w:p w:rsidR="000F6DC5" w:rsidRPr="00F13C94" w:rsidRDefault="000F6DC5" w:rsidP="000F6DC5">
      <w:pPr>
        <w:spacing w:line="360" w:lineRule="auto"/>
        <w:jc w:val="both"/>
        <w:rPr>
          <w:rFonts w:asciiTheme="minorHAnsi" w:hAnsiTheme="minorHAnsi"/>
          <w:sz w:val="22"/>
          <w:szCs w:val="22"/>
          <w:lang w:val="nl-NL"/>
        </w:rPr>
      </w:pPr>
    </w:p>
    <w:p w:rsidR="000F6DC5" w:rsidRPr="00F13C94" w:rsidRDefault="000F6DC5" w:rsidP="000F6DC5">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De algemene</w:t>
      </w:r>
      <w:r w:rsidR="002E5653" w:rsidRPr="00F13C94">
        <w:rPr>
          <w:rFonts w:asciiTheme="minorHAnsi" w:hAnsiTheme="minorHAnsi"/>
          <w:sz w:val="22"/>
          <w:szCs w:val="22"/>
          <w:lang w:val="nl-NL"/>
        </w:rPr>
        <w:tab/>
      </w:r>
      <w:r w:rsidRPr="00F13C94">
        <w:rPr>
          <w:rFonts w:asciiTheme="minorHAnsi" w:hAnsiTheme="minorHAnsi"/>
          <w:sz w:val="22"/>
          <w:szCs w:val="22"/>
          <w:lang w:val="nl-NL"/>
        </w:rPr>
        <w:t xml:space="preserve"> formulering van de </w:t>
      </w:r>
      <w:r w:rsidRPr="00F13C94">
        <w:rPr>
          <w:rFonts w:asciiTheme="minorHAnsi" w:hAnsiTheme="minorHAnsi"/>
          <w:i/>
          <w:sz w:val="22"/>
          <w:szCs w:val="22"/>
          <w:lang w:val="nl-NL"/>
        </w:rPr>
        <w:t>significant people function</w:t>
      </w:r>
      <w:r w:rsidRPr="00F13C94">
        <w:rPr>
          <w:rFonts w:asciiTheme="minorHAnsi" w:hAnsiTheme="minorHAnsi"/>
          <w:sz w:val="22"/>
          <w:szCs w:val="22"/>
          <w:lang w:val="nl-NL"/>
        </w:rPr>
        <w:t xml:space="preserve"> leidt, bij mij, tot de volgende vragen:</w:t>
      </w:r>
    </w:p>
    <w:p w:rsidR="000F6DC5" w:rsidRPr="00F13C94" w:rsidRDefault="000F6DC5" w:rsidP="000F6DC5">
      <w:pPr>
        <w:pStyle w:val="Lijstalinea"/>
        <w:numPr>
          <w:ilvl w:val="0"/>
          <w:numId w:val="4"/>
        </w:numPr>
        <w:spacing w:line="360" w:lineRule="auto"/>
        <w:jc w:val="both"/>
        <w:rPr>
          <w:rFonts w:asciiTheme="minorHAnsi" w:hAnsiTheme="minorHAnsi"/>
        </w:rPr>
      </w:pPr>
      <w:r w:rsidRPr="00F13C94">
        <w:rPr>
          <w:rFonts w:asciiTheme="minorHAnsi" w:hAnsiTheme="minorHAnsi"/>
        </w:rPr>
        <w:t>Hoe actief moet deze persoon betrokken zijn bij een beslissing over een vermogensbestanddeel om het aan het hoofdhuis of vaste inrichting toe te rekenen?</w:t>
      </w:r>
    </w:p>
    <w:p w:rsidR="000F6DC5" w:rsidRPr="00F13C94" w:rsidRDefault="000F6DC5" w:rsidP="000F6DC5">
      <w:pPr>
        <w:pStyle w:val="Lijstalinea"/>
        <w:numPr>
          <w:ilvl w:val="0"/>
          <w:numId w:val="4"/>
        </w:numPr>
        <w:spacing w:line="360" w:lineRule="auto"/>
        <w:jc w:val="both"/>
        <w:rPr>
          <w:rFonts w:asciiTheme="minorHAnsi" w:hAnsiTheme="minorHAnsi"/>
        </w:rPr>
      </w:pPr>
      <w:r w:rsidRPr="00F13C94">
        <w:rPr>
          <w:rFonts w:asciiTheme="minorHAnsi" w:hAnsiTheme="minorHAnsi"/>
        </w:rPr>
        <w:t>Op welk niveau in de organisatie dient de‘</w:t>
      </w:r>
      <w:r w:rsidRPr="00F13C94">
        <w:rPr>
          <w:rFonts w:asciiTheme="minorHAnsi" w:hAnsiTheme="minorHAnsi"/>
          <w:i/>
        </w:rPr>
        <w:t>significant people function’</w:t>
      </w:r>
      <w:r w:rsidR="00F13C94" w:rsidRPr="00F13C94">
        <w:rPr>
          <w:rFonts w:asciiTheme="minorHAnsi" w:hAnsiTheme="minorHAnsi"/>
          <w:i/>
        </w:rPr>
        <w:t xml:space="preserve"> </w:t>
      </w:r>
      <w:r w:rsidRPr="00F13C94">
        <w:rPr>
          <w:rFonts w:asciiTheme="minorHAnsi" w:hAnsiTheme="minorHAnsi"/>
        </w:rPr>
        <w:t>te worden toegepast?</w:t>
      </w:r>
    </w:p>
    <w:p w:rsidR="000F6DC5" w:rsidRPr="00F13C94" w:rsidRDefault="000F6DC5" w:rsidP="000F6DC5">
      <w:pPr>
        <w:pStyle w:val="Lijstalinea"/>
        <w:spacing w:line="360" w:lineRule="auto"/>
        <w:jc w:val="both"/>
        <w:rPr>
          <w:rFonts w:asciiTheme="minorHAnsi" w:hAnsiTheme="minorHAnsi"/>
        </w:rPr>
      </w:pPr>
    </w:p>
    <w:p w:rsidR="000F6DC5" w:rsidRPr="00F13C94" w:rsidRDefault="000F6DC5" w:rsidP="000F6DC5">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De ’</w:t>
      </w:r>
      <w:r w:rsidRPr="00F13C94">
        <w:rPr>
          <w:rFonts w:asciiTheme="minorHAnsi" w:hAnsiTheme="minorHAnsi"/>
          <w:i/>
          <w:sz w:val="22"/>
          <w:szCs w:val="22"/>
          <w:lang w:val="nl-NL"/>
        </w:rPr>
        <w:t xml:space="preserve">active decision making’ </w:t>
      </w:r>
      <w:r w:rsidRPr="00F13C94">
        <w:rPr>
          <w:rFonts w:asciiTheme="minorHAnsi" w:hAnsiTheme="minorHAnsi"/>
          <w:sz w:val="22"/>
          <w:szCs w:val="22"/>
          <w:lang w:val="nl-NL"/>
        </w:rPr>
        <w:t>voorwaarde om de vermogensbestanddelen te etiketteren lijkt behoorlijk streng te zijn.</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Hoewel wordt benadrukt dat een dergelijke beslissing afhangt van specifieke feiten en omstandigheden, moet ‘actief’ meer omvatten dan het aannemen of afwijzen van een voorstel. In het kader van het ontwikkelen van immateriële activa geeft het rapport voor ‘</w:t>
      </w:r>
      <w:r w:rsidRPr="00F13C94">
        <w:rPr>
          <w:rFonts w:asciiTheme="minorHAnsi" w:hAnsiTheme="minorHAnsi"/>
          <w:i/>
          <w:sz w:val="22"/>
          <w:szCs w:val="22"/>
          <w:lang w:val="nl-NL"/>
        </w:rPr>
        <w:t>significant people functions’</w:t>
      </w:r>
      <w:r w:rsidR="00F13C94" w:rsidRPr="00F13C94">
        <w:rPr>
          <w:rFonts w:asciiTheme="minorHAnsi" w:hAnsiTheme="minorHAnsi"/>
          <w:i/>
          <w:sz w:val="22"/>
          <w:szCs w:val="22"/>
          <w:lang w:val="nl-NL"/>
        </w:rPr>
        <w:t xml:space="preserve"> </w:t>
      </w:r>
      <w:r w:rsidRPr="00F13C94">
        <w:rPr>
          <w:rFonts w:asciiTheme="minorHAnsi" w:hAnsiTheme="minorHAnsi"/>
          <w:sz w:val="22"/>
          <w:szCs w:val="22"/>
          <w:lang w:val="nl-NL"/>
        </w:rPr>
        <w:t>het volgende voorbeeld:</w:t>
      </w:r>
    </w:p>
    <w:p w:rsidR="000F6DC5" w:rsidRPr="00F13C94" w:rsidRDefault="000F6DC5" w:rsidP="000F6DC5">
      <w:pPr>
        <w:spacing w:line="360" w:lineRule="auto"/>
        <w:jc w:val="both"/>
        <w:rPr>
          <w:rFonts w:asciiTheme="minorHAnsi" w:hAnsiTheme="minorHAnsi"/>
          <w:sz w:val="22"/>
          <w:szCs w:val="22"/>
          <w:lang w:val="nl-NL"/>
        </w:rPr>
      </w:pPr>
    </w:p>
    <w:p w:rsidR="000F6DC5" w:rsidRPr="00F13C94" w:rsidRDefault="000F6DC5" w:rsidP="000F6DC5">
      <w:pPr>
        <w:spacing w:line="360" w:lineRule="auto"/>
        <w:jc w:val="both"/>
        <w:rPr>
          <w:rFonts w:asciiTheme="minorHAnsi" w:hAnsiTheme="minorHAnsi"/>
          <w:i/>
          <w:sz w:val="22"/>
          <w:szCs w:val="22"/>
          <w:lang w:val="en-US"/>
        </w:rPr>
      </w:pPr>
      <w:r w:rsidRPr="00F13C94">
        <w:rPr>
          <w:rFonts w:asciiTheme="minorHAnsi" w:hAnsiTheme="minorHAnsi"/>
          <w:i/>
          <w:sz w:val="22"/>
          <w:szCs w:val="22"/>
          <w:lang w:val="en-US"/>
        </w:rPr>
        <w:t>“Although not a definitive or prescriptive list, functions which may be relevant include designing the testing specifications and processes within which the research is conducted, reviewing and evaluating the data produced by the tests, setting the stage posts at which decisions are taken and actually taking the decisions on whether to commit further resources to the project or abandon it, etc. It is also suggested that the performance of such a rigorous functional analysis should protect against manipulation (..)”</w:t>
      </w:r>
      <w:r w:rsidRPr="00F13C94">
        <w:rPr>
          <w:rStyle w:val="Voetnootmarkering"/>
          <w:rFonts w:asciiTheme="minorHAnsi" w:hAnsiTheme="minorHAnsi"/>
          <w:i/>
          <w:sz w:val="22"/>
          <w:szCs w:val="22"/>
          <w:lang w:val="en-US"/>
        </w:rPr>
        <w:footnoteReference w:id="95"/>
      </w:r>
    </w:p>
    <w:p w:rsidR="000F6DC5" w:rsidRPr="00F13C94" w:rsidRDefault="000F6DC5" w:rsidP="000F6DC5">
      <w:pPr>
        <w:spacing w:line="360" w:lineRule="auto"/>
        <w:jc w:val="both"/>
        <w:rPr>
          <w:rFonts w:asciiTheme="minorHAnsi" w:hAnsiTheme="minorHAnsi"/>
          <w:sz w:val="22"/>
          <w:szCs w:val="22"/>
          <w:lang w:val="en-US"/>
        </w:rPr>
      </w:pPr>
    </w:p>
    <w:p w:rsidR="000F6DC5" w:rsidRPr="00F13C94" w:rsidRDefault="000F6DC5" w:rsidP="000F6DC5">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 xml:space="preserve">Uit bovenstaand voorbeeld blijkt mijn inziens dat er sprake moet zijn van een uitgebreid takenpakket om te kwalificeren als </w:t>
      </w:r>
      <w:r w:rsidRPr="00F13C94">
        <w:rPr>
          <w:rFonts w:asciiTheme="minorHAnsi" w:hAnsiTheme="minorHAnsi"/>
          <w:i/>
          <w:sz w:val="22"/>
          <w:szCs w:val="22"/>
          <w:lang w:val="nl-NL"/>
        </w:rPr>
        <w:t>significant people function.</w:t>
      </w:r>
      <w:r w:rsidR="00F13C94" w:rsidRPr="00F13C94">
        <w:rPr>
          <w:rFonts w:asciiTheme="minorHAnsi" w:hAnsiTheme="minorHAnsi"/>
          <w:i/>
          <w:sz w:val="22"/>
          <w:szCs w:val="22"/>
          <w:lang w:val="nl-NL"/>
        </w:rPr>
        <w:t xml:space="preserve"> </w:t>
      </w:r>
      <w:r w:rsidRPr="00F13C94">
        <w:rPr>
          <w:rFonts w:asciiTheme="minorHAnsi" w:hAnsiTheme="minorHAnsi"/>
          <w:sz w:val="22"/>
          <w:szCs w:val="22"/>
          <w:lang w:val="nl-NL"/>
        </w:rPr>
        <w:t>Het niveau van een dergelijke functie</w:t>
      </w:r>
      <w:r w:rsidRPr="00F13C94">
        <w:rPr>
          <w:rFonts w:asciiTheme="minorHAnsi" w:hAnsiTheme="minorHAnsi"/>
          <w:i/>
          <w:sz w:val="22"/>
          <w:szCs w:val="22"/>
          <w:lang w:val="nl-NL"/>
        </w:rPr>
        <w:t xml:space="preserve"> </w:t>
      </w:r>
      <w:r w:rsidRPr="00F13C94">
        <w:rPr>
          <w:rFonts w:asciiTheme="minorHAnsi" w:hAnsiTheme="minorHAnsi"/>
          <w:sz w:val="22"/>
          <w:szCs w:val="22"/>
          <w:lang w:val="nl-NL"/>
        </w:rPr>
        <w:t xml:space="preserve">is afhankelijk van de opbouw van een organisatie. Meestal zal de </w:t>
      </w:r>
      <w:r w:rsidRPr="00F13C94">
        <w:rPr>
          <w:rFonts w:asciiTheme="minorHAnsi" w:hAnsiTheme="minorHAnsi"/>
          <w:i/>
          <w:sz w:val="22"/>
          <w:szCs w:val="22"/>
          <w:lang w:val="nl-NL"/>
        </w:rPr>
        <w:t>significant people function</w:t>
      </w:r>
      <w:r w:rsidRPr="00F13C94">
        <w:rPr>
          <w:rFonts w:asciiTheme="minorHAnsi" w:hAnsiTheme="minorHAnsi"/>
          <w:sz w:val="22"/>
          <w:szCs w:val="22"/>
          <w:lang w:val="nl-NL"/>
        </w:rPr>
        <w:t>, juist door het actief criterium, zich echter onder het strategisch niveau van de organisatie bevinden.</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Hierbij is van belang wie het risico beheert dat zich voordoet bij de vermogensbestanddelen. De staatssecretaris</w:t>
      </w:r>
      <w:r w:rsidRPr="00F13C94">
        <w:rPr>
          <w:rStyle w:val="Voetnootmarkering"/>
          <w:rFonts w:asciiTheme="minorHAnsi" w:hAnsiTheme="minorHAnsi"/>
          <w:sz w:val="22"/>
          <w:szCs w:val="22"/>
        </w:rPr>
        <w:footnoteReference w:id="96"/>
      </w:r>
      <w:r w:rsidRPr="00F13C94">
        <w:rPr>
          <w:rFonts w:asciiTheme="minorHAnsi" w:hAnsiTheme="minorHAnsi"/>
          <w:sz w:val="22"/>
          <w:szCs w:val="22"/>
          <w:lang w:val="nl-NL"/>
        </w:rPr>
        <w:t xml:space="preserve"> verduidelijkt dat het hebben van ‘control’ verder afstaat van de dagelijkse werkzaamheden dan de mensen die de </w:t>
      </w:r>
      <w:r w:rsidRPr="00F13C94">
        <w:rPr>
          <w:rFonts w:asciiTheme="minorHAnsi" w:hAnsiTheme="minorHAnsi"/>
          <w:i/>
          <w:sz w:val="22"/>
          <w:szCs w:val="22"/>
          <w:lang w:val="nl-NL"/>
        </w:rPr>
        <w:t xml:space="preserve">significant people functions </w:t>
      </w:r>
      <w:r w:rsidRPr="00F13C94">
        <w:rPr>
          <w:rFonts w:asciiTheme="minorHAnsi" w:hAnsiTheme="minorHAnsi"/>
          <w:sz w:val="22"/>
          <w:szCs w:val="22"/>
          <w:lang w:val="nl-NL"/>
        </w:rPr>
        <w:t xml:space="preserve">uitoefenen. Voorts is de intentie om het te ontwikkelen bedrijfsmiddel te gaan gebruiken geen criterium voor toerekening. Als er een nieuwe machine wordt </w:t>
      </w:r>
      <w:r w:rsidRPr="00F13C94">
        <w:rPr>
          <w:rFonts w:asciiTheme="minorHAnsi" w:hAnsiTheme="minorHAnsi"/>
          <w:sz w:val="22"/>
          <w:szCs w:val="22"/>
          <w:lang w:val="nl-NL"/>
        </w:rPr>
        <w:lastRenderedPageBreak/>
        <w:t>ontwikkeld ten behoeve van de vaste inrichting, terwijl deze beslissing wordt genome</w:t>
      </w:r>
      <w:r w:rsidR="00FA250D">
        <w:rPr>
          <w:rFonts w:asciiTheme="minorHAnsi" w:hAnsiTheme="minorHAnsi"/>
          <w:sz w:val="22"/>
          <w:szCs w:val="22"/>
          <w:lang w:val="nl-NL"/>
        </w:rPr>
        <w:t>n</w:t>
      </w:r>
      <w:r w:rsidRPr="00F13C94">
        <w:rPr>
          <w:rFonts w:asciiTheme="minorHAnsi" w:hAnsiTheme="minorHAnsi"/>
          <w:sz w:val="22"/>
          <w:szCs w:val="22"/>
          <w:lang w:val="nl-NL"/>
        </w:rPr>
        <w:t xml:space="preserve"> door het management van het hoofdhuis,</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 xml:space="preserve">dient deze machine te worden toegerekend aan het hoofdhuis. Een bedrijfsmiddel kan alleen toegerekend worden aan de vaste inrichting als personen binnen deze vaste inrichting voor het betreffende bedrijfsmiddel </w:t>
      </w:r>
      <w:r w:rsidRPr="00F13C94">
        <w:rPr>
          <w:rFonts w:asciiTheme="minorHAnsi" w:hAnsiTheme="minorHAnsi"/>
          <w:i/>
          <w:sz w:val="22"/>
          <w:szCs w:val="22"/>
          <w:lang w:val="nl-NL"/>
        </w:rPr>
        <w:t xml:space="preserve">‘significant people functions’ </w:t>
      </w:r>
      <w:r w:rsidRPr="00F13C94">
        <w:rPr>
          <w:rFonts w:asciiTheme="minorHAnsi" w:hAnsiTheme="minorHAnsi"/>
          <w:sz w:val="22"/>
          <w:szCs w:val="22"/>
          <w:lang w:val="nl-NL"/>
        </w:rPr>
        <w:t>vervullen. Wanneer deze de aanzet hebben gegeven tot de ontwikkeling of aanschaf van een immaterieel bedrijfsmiddel wordt dit volgens de OESO aan de vaste inrichting toegerekend.</w:t>
      </w:r>
      <w:r w:rsidRPr="00F13C94">
        <w:rPr>
          <w:rStyle w:val="Voetnootmarkering"/>
          <w:rFonts w:asciiTheme="minorHAnsi" w:hAnsiTheme="minorHAnsi"/>
          <w:sz w:val="22"/>
          <w:szCs w:val="22"/>
        </w:rPr>
        <w:footnoteReference w:id="97"/>
      </w:r>
    </w:p>
    <w:p w:rsidR="000F6DC5" w:rsidRDefault="000F6DC5" w:rsidP="000F6DC5">
      <w:pPr>
        <w:spacing w:line="360" w:lineRule="auto"/>
        <w:jc w:val="both"/>
        <w:rPr>
          <w:rFonts w:asciiTheme="minorHAnsi" w:hAnsiTheme="minorHAnsi"/>
          <w:sz w:val="22"/>
          <w:szCs w:val="22"/>
          <w:lang w:val="nl-NL"/>
        </w:rPr>
      </w:pPr>
    </w:p>
    <w:p w:rsidR="000F6DC5" w:rsidRPr="00F13C94" w:rsidRDefault="007F0AA4" w:rsidP="000F6DC5">
      <w:pPr>
        <w:spacing w:line="360" w:lineRule="auto"/>
        <w:jc w:val="both"/>
        <w:rPr>
          <w:rFonts w:asciiTheme="minorHAnsi" w:hAnsiTheme="minorHAnsi"/>
          <w:sz w:val="22"/>
          <w:szCs w:val="22"/>
          <w:lang w:val="nl-NL"/>
        </w:rPr>
      </w:pPr>
      <w:r>
        <w:rPr>
          <w:rFonts w:asciiTheme="minorHAnsi" w:hAnsiTheme="minorHAnsi"/>
          <w:sz w:val="22"/>
          <w:szCs w:val="22"/>
          <w:lang w:val="nl-NL"/>
        </w:rPr>
        <w:t xml:space="preserve">Ook bij e-commerce activiteiten doen zich bijzondere omstandigheden voor bij het toerekenen van de significant people functions. </w:t>
      </w:r>
      <w:r w:rsidR="000F6DC5" w:rsidRPr="00F13C94">
        <w:rPr>
          <w:rFonts w:asciiTheme="minorHAnsi" w:hAnsiTheme="minorHAnsi"/>
          <w:sz w:val="22"/>
          <w:szCs w:val="22"/>
          <w:lang w:val="nl-NL"/>
        </w:rPr>
        <w:t>In het geval van e-commerce activiteiten ga ik ervan uit dat de server als een vaste inrichting kwalificeert.</w:t>
      </w:r>
      <w:r w:rsidR="000F6DC5" w:rsidRPr="00F13C94">
        <w:rPr>
          <w:rStyle w:val="Voetnootmarkering"/>
          <w:rFonts w:asciiTheme="minorHAnsi" w:hAnsiTheme="minorHAnsi"/>
          <w:sz w:val="22"/>
          <w:szCs w:val="22"/>
        </w:rPr>
        <w:footnoteReference w:id="98"/>
      </w:r>
      <w:r w:rsidR="00F13C94" w:rsidRPr="00F13C94">
        <w:rPr>
          <w:rFonts w:asciiTheme="minorHAnsi" w:hAnsiTheme="minorHAnsi"/>
          <w:sz w:val="22"/>
          <w:szCs w:val="22"/>
          <w:lang w:val="nl-NL"/>
        </w:rPr>
        <w:t xml:space="preserve"> </w:t>
      </w:r>
      <w:r w:rsidR="000F6DC5" w:rsidRPr="00F13C94">
        <w:rPr>
          <w:rFonts w:asciiTheme="minorHAnsi" w:hAnsiTheme="minorHAnsi"/>
          <w:sz w:val="22"/>
          <w:szCs w:val="22"/>
          <w:lang w:val="nl-NL"/>
        </w:rPr>
        <w:t xml:space="preserve">Behoudens technische onderhoudsbeslissingen zullen de relevante beleidsmatige beslissingen niet in het land van de server genomen worden. De </w:t>
      </w:r>
      <w:r w:rsidR="000F6DC5" w:rsidRPr="00F13C94">
        <w:rPr>
          <w:rFonts w:asciiTheme="minorHAnsi" w:hAnsiTheme="minorHAnsi"/>
          <w:i/>
          <w:sz w:val="22"/>
          <w:szCs w:val="22"/>
          <w:lang w:val="nl-NL"/>
        </w:rPr>
        <w:t xml:space="preserve">significant people functions </w:t>
      </w:r>
      <w:r w:rsidR="000F6DC5" w:rsidRPr="00F13C94">
        <w:rPr>
          <w:rFonts w:asciiTheme="minorHAnsi" w:hAnsiTheme="minorHAnsi"/>
          <w:sz w:val="22"/>
          <w:szCs w:val="22"/>
          <w:lang w:val="nl-NL"/>
        </w:rPr>
        <w:t>worden niet in het land van de server uitgeoefend. Bovendien kleeft er louter technisch risico aan de server en worden de bedrijfsrisico’s, zoals het falen van een ontwikkeld softwareproduct, gelopen in het land waar de bedrijfsvoering plaatsvindt.</w:t>
      </w:r>
      <w:r w:rsidR="00F13C94" w:rsidRPr="00F13C94">
        <w:rPr>
          <w:rFonts w:asciiTheme="minorHAnsi" w:hAnsiTheme="minorHAnsi"/>
          <w:sz w:val="22"/>
          <w:szCs w:val="22"/>
          <w:lang w:val="nl-NL"/>
        </w:rPr>
        <w:t xml:space="preserve"> </w:t>
      </w:r>
      <w:r w:rsidR="000F6DC5" w:rsidRPr="00F13C94">
        <w:rPr>
          <w:rFonts w:asciiTheme="minorHAnsi" w:hAnsiTheme="minorHAnsi"/>
          <w:sz w:val="22"/>
          <w:szCs w:val="22"/>
          <w:lang w:val="nl-NL"/>
        </w:rPr>
        <w:t>Hierdoor is er weinig resultaat aan de server toe te rekenen en zal de voorkoming van dubbele belasting ook laag zijn.</w:t>
      </w:r>
      <w:r w:rsidR="000F6DC5" w:rsidRPr="00F13C94">
        <w:rPr>
          <w:rStyle w:val="Voetnootmarkering"/>
          <w:rFonts w:asciiTheme="minorHAnsi" w:hAnsiTheme="minorHAnsi"/>
          <w:sz w:val="22"/>
          <w:szCs w:val="22"/>
        </w:rPr>
        <w:footnoteReference w:id="99"/>
      </w:r>
      <w:r w:rsidR="00F13C94" w:rsidRPr="00F13C94">
        <w:rPr>
          <w:rFonts w:asciiTheme="minorHAnsi" w:hAnsiTheme="minorHAnsi"/>
          <w:sz w:val="22"/>
          <w:szCs w:val="22"/>
          <w:lang w:val="nl-NL"/>
        </w:rPr>
        <w:t xml:space="preserve"> </w:t>
      </w:r>
      <w:r w:rsidR="000F6DC5" w:rsidRPr="00F13C94">
        <w:rPr>
          <w:rFonts w:asciiTheme="minorHAnsi" w:hAnsiTheme="minorHAnsi"/>
          <w:sz w:val="22"/>
          <w:szCs w:val="22"/>
          <w:lang w:val="nl-NL"/>
        </w:rPr>
        <w:t xml:space="preserve"> </w:t>
      </w:r>
    </w:p>
    <w:p w:rsidR="000F6DC5" w:rsidRPr="00F13C94" w:rsidRDefault="000F6DC5" w:rsidP="000F6DC5">
      <w:pPr>
        <w:spacing w:line="360" w:lineRule="auto"/>
        <w:jc w:val="both"/>
        <w:rPr>
          <w:rFonts w:asciiTheme="minorHAnsi" w:hAnsiTheme="minorHAnsi"/>
          <w:sz w:val="22"/>
          <w:szCs w:val="22"/>
          <w:lang w:val="nl-NL"/>
        </w:rPr>
      </w:pPr>
    </w:p>
    <w:p w:rsidR="000F6DC5" w:rsidRPr="00F13C94" w:rsidRDefault="000F6DC5" w:rsidP="000F6DC5">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 xml:space="preserve"> Een speciale vaste inrichting is waar de </w:t>
      </w:r>
      <w:r w:rsidRPr="00F13C94">
        <w:rPr>
          <w:rFonts w:asciiTheme="minorHAnsi" w:hAnsiTheme="minorHAnsi"/>
          <w:i/>
          <w:sz w:val="22"/>
          <w:szCs w:val="22"/>
          <w:lang w:val="nl-NL"/>
        </w:rPr>
        <w:t>‘treasury</w:t>
      </w:r>
      <w:r w:rsidR="00F13C94" w:rsidRPr="00F13C94">
        <w:rPr>
          <w:rFonts w:asciiTheme="minorHAnsi" w:hAnsiTheme="minorHAnsi"/>
          <w:i/>
          <w:sz w:val="22"/>
          <w:szCs w:val="22"/>
          <w:lang w:val="nl-NL"/>
        </w:rPr>
        <w:t xml:space="preserve"> </w:t>
      </w:r>
      <w:r w:rsidRPr="00F13C94">
        <w:rPr>
          <w:rFonts w:asciiTheme="minorHAnsi" w:hAnsiTheme="minorHAnsi"/>
          <w:i/>
          <w:sz w:val="22"/>
          <w:szCs w:val="22"/>
          <w:lang w:val="nl-NL"/>
        </w:rPr>
        <w:t>functie’</w:t>
      </w:r>
      <w:r w:rsidR="00F13C94" w:rsidRPr="00F13C94">
        <w:rPr>
          <w:rFonts w:asciiTheme="minorHAnsi" w:hAnsiTheme="minorHAnsi"/>
          <w:i/>
          <w:sz w:val="22"/>
          <w:szCs w:val="22"/>
          <w:lang w:val="nl-NL"/>
        </w:rPr>
        <w:t xml:space="preserve"> </w:t>
      </w:r>
      <w:r w:rsidRPr="00F13C94">
        <w:rPr>
          <w:rFonts w:asciiTheme="minorHAnsi" w:hAnsiTheme="minorHAnsi"/>
          <w:sz w:val="22"/>
          <w:szCs w:val="22"/>
          <w:lang w:val="nl-NL"/>
        </w:rPr>
        <w:t xml:space="preserve">van de groep vervult wordt. Een vaste inrichting vervult dan een bancaire functie door geld in en uit te lenen en op die manier de groep van kapitaal te voorzien. Hierbij staat de OESO de toerekening van dergelijke rechten en verplichtingen slechts toe wanneer de </w:t>
      </w:r>
      <w:r w:rsidRPr="00F13C94">
        <w:rPr>
          <w:rFonts w:asciiTheme="minorHAnsi" w:hAnsiTheme="minorHAnsi"/>
          <w:i/>
          <w:sz w:val="22"/>
          <w:szCs w:val="22"/>
          <w:lang w:val="nl-NL"/>
        </w:rPr>
        <w:t xml:space="preserve">significant people functions </w:t>
      </w:r>
      <w:r w:rsidRPr="00F13C94">
        <w:rPr>
          <w:rFonts w:asciiTheme="minorHAnsi" w:hAnsiTheme="minorHAnsi"/>
          <w:sz w:val="22"/>
          <w:szCs w:val="22"/>
          <w:lang w:val="nl-NL"/>
        </w:rPr>
        <w:t>met betrekking tot het managen van de lening uitgevoerd worden in de vaste inrichting.</w:t>
      </w:r>
      <w:r w:rsidRPr="00F13C94">
        <w:rPr>
          <w:rStyle w:val="Voetnootmarkering"/>
          <w:rFonts w:asciiTheme="minorHAnsi" w:hAnsiTheme="minorHAnsi"/>
          <w:sz w:val="22"/>
          <w:szCs w:val="22"/>
        </w:rPr>
        <w:footnoteReference w:id="100"/>
      </w:r>
      <w:r w:rsidR="00357524">
        <w:rPr>
          <w:rFonts w:asciiTheme="minorHAnsi" w:hAnsiTheme="minorHAnsi"/>
          <w:sz w:val="22"/>
          <w:szCs w:val="22"/>
          <w:lang w:val="nl-NL"/>
        </w:rPr>
        <w:t xml:space="preserve"> Mijns inziens is de vast</w:t>
      </w:r>
      <w:r w:rsidRPr="00F13C94">
        <w:rPr>
          <w:rFonts w:asciiTheme="minorHAnsi" w:hAnsiTheme="minorHAnsi"/>
          <w:sz w:val="22"/>
          <w:szCs w:val="22"/>
          <w:lang w:val="nl-NL"/>
        </w:rPr>
        <w:t xml:space="preserve">stelling van dergelijke </w:t>
      </w:r>
      <w:r w:rsidRPr="00F13C94">
        <w:rPr>
          <w:rFonts w:asciiTheme="minorHAnsi" w:hAnsiTheme="minorHAnsi"/>
          <w:i/>
          <w:sz w:val="22"/>
          <w:szCs w:val="22"/>
          <w:lang w:val="nl-NL"/>
        </w:rPr>
        <w:t xml:space="preserve">significant people functions </w:t>
      </w:r>
      <w:r w:rsidRPr="00F13C94">
        <w:rPr>
          <w:rFonts w:asciiTheme="minorHAnsi" w:hAnsiTheme="minorHAnsi"/>
          <w:sz w:val="22"/>
          <w:szCs w:val="22"/>
          <w:lang w:val="nl-NL"/>
        </w:rPr>
        <w:t>in een de</w:t>
      </w:r>
      <w:r w:rsidR="00357524">
        <w:rPr>
          <w:rFonts w:asciiTheme="minorHAnsi" w:hAnsiTheme="minorHAnsi"/>
          <w:sz w:val="22"/>
          <w:szCs w:val="22"/>
          <w:lang w:val="nl-NL"/>
        </w:rPr>
        <w:t>rgelijke geval lastig. Want is</w:t>
      </w:r>
      <w:r w:rsidRPr="00F13C94">
        <w:rPr>
          <w:rFonts w:asciiTheme="minorHAnsi" w:hAnsiTheme="minorHAnsi"/>
          <w:sz w:val="22"/>
          <w:szCs w:val="22"/>
          <w:lang w:val="nl-NL"/>
        </w:rPr>
        <w:t xml:space="preserve"> de debiteur of de crediteur beslissingsbevoegd over een lening? Mijns inziens was het beter geweest om voor een </w:t>
      </w:r>
      <w:r w:rsidRPr="00F13C94">
        <w:rPr>
          <w:rFonts w:asciiTheme="minorHAnsi" w:hAnsiTheme="minorHAnsi"/>
          <w:i/>
          <w:sz w:val="22"/>
          <w:szCs w:val="22"/>
          <w:lang w:val="nl-NL"/>
        </w:rPr>
        <w:t>treasury</w:t>
      </w:r>
      <w:r w:rsidRPr="00F13C94">
        <w:rPr>
          <w:rFonts w:asciiTheme="minorHAnsi" w:hAnsiTheme="minorHAnsi"/>
          <w:sz w:val="22"/>
          <w:szCs w:val="22"/>
          <w:lang w:val="nl-NL"/>
        </w:rPr>
        <w:t xml:space="preserve"> functie aan te sluiten bij de</w:t>
      </w:r>
      <w:r w:rsidR="00F13C94" w:rsidRPr="00F13C94">
        <w:rPr>
          <w:rFonts w:asciiTheme="minorHAnsi" w:hAnsiTheme="minorHAnsi"/>
          <w:sz w:val="22"/>
          <w:szCs w:val="22"/>
          <w:lang w:val="nl-NL"/>
        </w:rPr>
        <w:t xml:space="preserve"> </w:t>
      </w:r>
      <w:r w:rsidRPr="00F13C94">
        <w:rPr>
          <w:rFonts w:asciiTheme="minorHAnsi" w:hAnsiTheme="minorHAnsi"/>
          <w:i/>
          <w:sz w:val="22"/>
          <w:szCs w:val="22"/>
          <w:lang w:val="nl-NL"/>
        </w:rPr>
        <w:t>Key entrepeneurial risk taking functions</w:t>
      </w:r>
      <w:r w:rsidR="00F13C94" w:rsidRPr="00F13C94">
        <w:rPr>
          <w:rFonts w:asciiTheme="minorHAnsi" w:hAnsiTheme="minorHAnsi"/>
          <w:i/>
          <w:sz w:val="22"/>
          <w:szCs w:val="22"/>
          <w:lang w:val="nl-NL"/>
        </w:rPr>
        <w:t xml:space="preserve"> </w:t>
      </w:r>
      <w:r w:rsidRPr="00F13C94">
        <w:rPr>
          <w:rFonts w:asciiTheme="minorHAnsi" w:hAnsiTheme="minorHAnsi"/>
          <w:sz w:val="22"/>
          <w:szCs w:val="22"/>
          <w:lang w:val="nl-NL"/>
        </w:rPr>
        <w:t>zoals dat voor toerekening van leningen bij banken geldt in het OESO rapport 2010</w:t>
      </w:r>
      <w:r w:rsidRPr="00F13C94">
        <w:rPr>
          <w:rStyle w:val="Voetnootmarkering"/>
          <w:rFonts w:asciiTheme="minorHAnsi" w:hAnsiTheme="minorHAnsi"/>
          <w:sz w:val="22"/>
          <w:szCs w:val="22"/>
        </w:rPr>
        <w:footnoteReference w:id="101"/>
      </w:r>
      <w:r w:rsidRPr="00F13C94">
        <w:rPr>
          <w:rFonts w:asciiTheme="minorHAnsi" w:hAnsiTheme="minorHAnsi"/>
          <w:sz w:val="22"/>
          <w:szCs w:val="22"/>
          <w:lang w:val="nl-NL"/>
        </w:rPr>
        <w:t xml:space="preserve">: </w:t>
      </w:r>
    </w:p>
    <w:p w:rsidR="000F6DC5" w:rsidRPr="00F13C94" w:rsidRDefault="000F6DC5" w:rsidP="000F6DC5">
      <w:pPr>
        <w:spacing w:line="360" w:lineRule="auto"/>
        <w:jc w:val="both"/>
        <w:rPr>
          <w:rFonts w:asciiTheme="minorHAnsi" w:hAnsiTheme="minorHAnsi"/>
          <w:sz w:val="22"/>
          <w:szCs w:val="22"/>
          <w:lang w:val="nl-NL"/>
        </w:rPr>
      </w:pPr>
    </w:p>
    <w:p w:rsidR="000F6DC5" w:rsidRPr="00F13C94" w:rsidRDefault="000F6DC5" w:rsidP="000F6DC5">
      <w:pPr>
        <w:spacing w:line="360" w:lineRule="auto"/>
        <w:jc w:val="both"/>
        <w:rPr>
          <w:rFonts w:asciiTheme="minorHAnsi" w:hAnsiTheme="minorHAnsi"/>
          <w:i/>
          <w:sz w:val="22"/>
          <w:szCs w:val="22"/>
          <w:lang w:val="en-US"/>
        </w:rPr>
      </w:pPr>
      <w:r w:rsidRPr="00F13C94">
        <w:rPr>
          <w:rFonts w:asciiTheme="minorHAnsi" w:hAnsiTheme="minorHAnsi"/>
          <w:i/>
          <w:sz w:val="22"/>
          <w:szCs w:val="22"/>
          <w:lang w:val="en-US"/>
        </w:rPr>
        <w:t xml:space="preserve">‘The key entrepreneurial risk-taking functions are those which require active decision-making </w:t>
      </w:r>
    </w:p>
    <w:p w:rsidR="000F6DC5" w:rsidRPr="00F13C94" w:rsidRDefault="000F6DC5" w:rsidP="000F6DC5">
      <w:pPr>
        <w:spacing w:line="360" w:lineRule="auto"/>
        <w:jc w:val="both"/>
        <w:rPr>
          <w:rFonts w:asciiTheme="minorHAnsi" w:hAnsiTheme="minorHAnsi"/>
          <w:i/>
          <w:sz w:val="22"/>
          <w:szCs w:val="22"/>
          <w:lang w:val="nl-NL"/>
        </w:rPr>
      </w:pPr>
      <w:r w:rsidRPr="00F13C94">
        <w:rPr>
          <w:rFonts w:asciiTheme="minorHAnsi" w:hAnsiTheme="minorHAnsi"/>
          <w:i/>
          <w:sz w:val="22"/>
          <w:szCs w:val="22"/>
          <w:lang w:val="en-US"/>
        </w:rPr>
        <w:t>with regard to the acceptance and/or management (subsequent to the transfer) of individual risks and portfolios of risks. For a bank, the creation of a financial asset and its subsequent management are likely to be the key entrepreneurial risk-taking functions</w:t>
      </w:r>
      <w:r w:rsidR="00F13C94" w:rsidRPr="00F13C94">
        <w:rPr>
          <w:rFonts w:asciiTheme="minorHAnsi" w:hAnsiTheme="minorHAnsi"/>
          <w:i/>
          <w:sz w:val="22"/>
          <w:szCs w:val="22"/>
          <w:lang w:val="en-US"/>
        </w:rPr>
        <w:t xml:space="preserve"> </w:t>
      </w:r>
      <w:r w:rsidRPr="00F13C94">
        <w:rPr>
          <w:rFonts w:asciiTheme="minorHAnsi" w:hAnsiTheme="minorHAnsi"/>
          <w:i/>
          <w:sz w:val="22"/>
          <w:szCs w:val="22"/>
          <w:lang w:val="en-US"/>
        </w:rPr>
        <w:t xml:space="preserve">and so, as discussed in Section D-1(i), economic ownership of the financial asset (and the income and expense associated with holding that </w:t>
      </w:r>
      <w:r w:rsidRPr="00F13C94">
        <w:rPr>
          <w:rFonts w:asciiTheme="minorHAnsi" w:hAnsiTheme="minorHAnsi"/>
          <w:i/>
          <w:sz w:val="22"/>
          <w:szCs w:val="22"/>
          <w:lang w:val="en-US"/>
        </w:rPr>
        <w:lastRenderedPageBreak/>
        <w:t xml:space="preserve">asset, lending it out, or selling it to third parties) is generally attributed to the location performing those functions. </w:t>
      </w:r>
      <w:r w:rsidRPr="00F13C94">
        <w:rPr>
          <w:rFonts w:asciiTheme="minorHAnsi" w:hAnsiTheme="minorHAnsi"/>
          <w:i/>
          <w:sz w:val="22"/>
          <w:szCs w:val="22"/>
          <w:lang w:val="nl-NL"/>
        </w:rPr>
        <w:t xml:space="preserve">‘ </w:t>
      </w:r>
    </w:p>
    <w:p w:rsidR="000F6DC5" w:rsidRPr="00F13C94" w:rsidRDefault="000F6DC5" w:rsidP="000F6DC5">
      <w:pPr>
        <w:spacing w:line="360" w:lineRule="auto"/>
        <w:jc w:val="both"/>
        <w:rPr>
          <w:rFonts w:asciiTheme="minorHAnsi" w:hAnsiTheme="minorHAnsi"/>
          <w:i/>
          <w:sz w:val="22"/>
          <w:szCs w:val="22"/>
          <w:lang w:val="nl-NL"/>
        </w:rPr>
      </w:pPr>
    </w:p>
    <w:p w:rsidR="000F6DC5" w:rsidRPr="00F13C94" w:rsidRDefault="000F6DC5" w:rsidP="000F6DC5">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 xml:space="preserve">Bovenstaande tekst lijkt mij meer duidelijkheid te verschaffen dan de </w:t>
      </w:r>
      <w:r w:rsidRPr="00F13C94">
        <w:rPr>
          <w:rFonts w:asciiTheme="minorHAnsi" w:hAnsiTheme="minorHAnsi"/>
          <w:i/>
          <w:sz w:val="22"/>
          <w:szCs w:val="22"/>
          <w:lang w:val="nl-NL"/>
        </w:rPr>
        <w:t xml:space="preserve">significant people funcitons. </w:t>
      </w:r>
      <w:r w:rsidRPr="00F13C94">
        <w:rPr>
          <w:rFonts w:asciiTheme="minorHAnsi" w:hAnsiTheme="minorHAnsi"/>
          <w:sz w:val="22"/>
          <w:szCs w:val="22"/>
          <w:lang w:val="nl-NL"/>
        </w:rPr>
        <w:t xml:space="preserve">Bovendien komen de functies van een bank en de </w:t>
      </w:r>
      <w:r w:rsidRPr="00F13C94">
        <w:rPr>
          <w:rFonts w:asciiTheme="minorHAnsi" w:hAnsiTheme="minorHAnsi"/>
          <w:i/>
          <w:sz w:val="22"/>
          <w:szCs w:val="22"/>
          <w:lang w:val="nl-NL"/>
        </w:rPr>
        <w:t>treasury</w:t>
      </w:r>
      <w:r w:rsidRPr="00F13C94">
        <w:rPr>
          <w:rFonts w:asciiTheme="minorHAnsi" w:hAnsiTheme="minorHAnsi"/>
          <w:sz w:val="22"/>
          <w:szCs w:val="22"/>
          <w:lang w:val="nl-NL"/>
        </w:rPr>
        <w:t xml:space="preserve"> vaste inrichting mijns inziens sterk overeen. Dit rechtvaardigt een toedeling van leningen op basis van de </w:t>
      </w:r>
      <w:r w:rsidRPr="00F13C94">
        <w:rPr>
          <w:rFonts w:asciiTheme="minorHAnsi" w:hAnsiTheme="minorHAnsi"/>
          <w:i/>
          <w:sz w:val="22"/>
          <w:szCs w:val="22"/>
          <w:lang w:val="nl-NL"/>
        </w:rPr>
        <w:t>key entrepeneural risk taking functions</w:t>
      </w:r>
      <w:r w:rsidRPr="00F13C94">
        <w:rPr>
          <w:rFonts w:asciiTheme="minorHAnsi" w:hAnsiTheme="minorHAnsi"/>
          <w:sz w:val="22"/>
          <w:szCs w:val="22"/>
          <w:lang w:val="nl-NL"/>
        </w:rPr>
        <w:t>.</w:t>
      </w:r>
      <w:r w:rsidR="00F13C94" w:rsidRPr="00F13C94">
        <w:rPr>
          <w:rFonts w:asciiTheme="minorHAnsi" w:hAnsiTheme="minorHAnsi"/>
          <w:sz w:val="22"/>
          <w:szCs w:val="22"/>
          <w:lang w:val="nl-NL"/>
        </w:rPr>
        <w:t xml:space="preserve"> </w:t>
      </w:r>
      <w:r w:rsidR="00357524">
        <w:rPr>
          <w:rFonts w:asciiTheme="minorHAnsi" w:hAnsiTheme="minorHAnsi"/>
          <w:sz w:val="22"/>
          <w:szCs w:val="22"/>
          <w:lang w:val="nl-NL"/>
        </w:rPr>
        <w:t>Betreffende</w:t>
      </w:r>
      <w:r w:rsidRPr="00F13C94">
        <w:rPr>
          <w:rFonts w:asciiTheme="minorHAnsi" w:hAnsiTheme="minorHAnsi"/>
          <w:sz w:val="22"/>
          <w:szCs w:val="22"/>
          <w:lang w:val="nl-NL"/>
        </w:rPr>
        <w:t xml:space="preserve"> leningen worden de </w:t>
      </w:r>
      <w:r w:rsidRPr="00F13C94">
        <w:rPr>
          <w:rFonts w:asciiTheme="minorHAnsi" w:hAnsiTheme="minorHAnsi"/>
          <w:i/>
          <w:sz w:val="22"/>
          <w:szCs w:val="22"/>
          <w:lang w:val="nl-NL"/>
        </w:rPr>
        <w:t>key entrepeneurial risk taking functions</w:t>
      </w:r>
      <w:r w:rsidRPr="00F13C94">
        <w:rPr>
          <w:rFonts w:asciiTheme="minorHAnsi" w:hAnsiTheme="minorHAnsi"/>
          <w:sz w:val="22"/>
          <w:szCs w:val="22"/>
          <w:lang w:val="nl-NL"/>
        </w:rPr>
        <w:t xml:space="preserve"> uitgevoerd door mensen in de</w:t>
      </w:r>
      <w:r w:rsidR="00F13C94" w:rsidRPr="00F13C94">
        <w:rPr>
          <w:rFonts w:asciiTheme="minorHAnsi" w:hAnsiTheme="minorHAnsi"/>
          <w:sz w:val="22"/>
          <w:szCs w:val="22"/>
          <w:lang w:val="nl-NL"/>
        </w:rPr>
        <w:t xml:space="preserve"> </w:t>
      </w:r>
      <w:r w:rsidRPr="00F13C94">
        <w:rPr>
          <w:rFonts w:asciiTheme="minorHAnsi" w:hAnsiTheme="minorHAnsi"/>
          <w:i/>
          <w:sz w:val="22"/>
          <w:szCs w:val="22"/>
          <w:lang w:val="nl-NL"/>
        </w:rPr>
        <w:t xml:space="preserve">treasury </w:t>
      </w:r>
      <w:r w:rsidRPr="00F13C94">
        <w:rPr>
          <w:rFonts w:asciiTheme="minorHAnsi" w:hAnsiTheme="minorHAnsi"/>
          <w:sz w:val="22"/>
          <w:szCs w:val="22"/>
          <w:lang w:val="nl-NL"/>
        </w:rPr>
        <w:t>vaste inrichting.</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Toerekening dient vervolgens ook aan de vaste inrichting plaats te vinden.</w:t>
      </w:r>
    </w:p>
    <w:p w:rsidR="000F6DC5" w:rsidRPr="00F13C94" w:rsidRDefault="000F6DC5" w:rsidP="000F6DC5">
      <w:pPr>
        <w:spacing w:line="360" w:lineRule="auto"/>
        <w:jc w:val="both"/>
        <w:rPr>
          <w:rFonts w:asciiTheme="minorHAnsi" w:hAnsiTheme="minorHAnsi"/>
          <w:sz w:val="22"/>
          <w:szCs w:val="22"/>
          <w:lang w:val="nl-NL"/>
        </w:rPr>
      </w:pPr>
    </w:p>
    <w:p w:rsidR="000F6DC5" w:rsidRPr="00F13C94" w:rsidRDefault="000F6DC5" w:rsidP="000F6DC5">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Voorts dient er volgens het OESO rapport ook risico aan de vaste inrichting te worden toegerekend. Hoewel de vaste inrichting juridisch geen risico heeft, loopt de vaste inrichting volgens de economisch benadering van de OESO wel valuta risico, voorraad risico, markt risico en produc</w:t>
      </w:r>
      <w:r w:rsidR="00357524">
        <w:rPr>
          <w:rFonts w:asciiTheme="minorHAnsi" w:hAnsiTheme="minorHAnsi"/>
          <w:sz w:val="22"/>
          <w:szCs w:val="22"/>
          <w:lang w:val="nl-NL"/>
        </w:rPr>
        <w:t>t aansprakelijkheidsrisico</w:t>
      </w:r>
      <w:r w:rsidRPr="00F13C94">
        <w:rPr>
          <w:rFonts w:asciiTheme="minorHAnsi" w:hAnsiTheme="minorHAnsi"/>
          <w:sz w:val="22"/>
          <w:szCs w:val="22"/>
          <w:lang w:val="nl-NL"/>
        </w:rPr>
        <w:t>. Zoals ik</w:t>
      </w:r>
      <w:r w:rsidR="00357524">
        <w:rPr>
          <w:rFonts w:asciiTheme="minorHAnsi" w:hAnsiTheme="minorHAnsi"/>
          <w:sz w:val="22"/>
          <w:szCs w:val="22"/>
          <w:lang w:val="nl-NL"/>
        </w:rPr>
        <w:t xml:space="preserve"> al</w:t>
      </w:r>
      <w:r w:rsidR="00001821">
        <w:rPr>
          <w:rFonts w:asciiTheme="minorHAnsi" w:hAnsiTheme="minorHAnsi"/>
          <w:sz w:val="22"/>
          <w:szCs w:val="22"/>
          <w:lang w:val="nl-NL"/>
        </w:rPr>
        <w:t xml:space="preserve"> in de inleiding </w:t>
      </w:r>
      <w:r w:rsidRPr="00F13C94">
        <w:rPr>
          <w:rFonts w:asciiTheme="minorHAnsi" w:hAnsiTheme="minorHAnsi"/>
          <w:sz w:val="22"/>
          <w:szCs w:val="22"/>
          <w:lang w:val="nl-NL"/>
        </w:rPr>
        <w:t>opmerkte, komen deze risico’s juridisch voor rekening van het hoofdhuis.</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 xml:space="preserve">De </w:t>
      </w:r>
      <w:r w:rsidRPr="00F13C94">
        <w:rPr>
          <w:rFonts w:asciiTheme="minorHAnsi" w:hAnsiTheme="minorHAnsi"/>
          <w:i/>
          <w:sz w:val="22"/>
          <w:szCs w:val="22"/>
          <w:lang w:val="nl-NL"/>
        </w:rPr>
        <w:t xml:space="preserve">significant people functions </w:t>
      </w:r>
      <w:r w:rsidRPr="00F13C94">
        <w:rPr>
          <w:rFonts w:asciiTheme="minorHAnsi" w:hAnsiTheme="minorHAnsi"/>
          <w:sz w:val="22"/>
          <w:szCs w:val="22"/>
          <w:lang w:val="nl-NL"/>
        </w:rPr>
        <w:t>bepalen de toerekening</w:t>
      </w:r>
      <w:r w:rsidRPr="00F13C94">
        <w:rPr>
          <w:rFonts w:asciiTheme="minorHAnsi" w:hAnsiTheme="minorHAnsi"/>
          <w:i/>
          <w:sz w:val="22"/>
          <w:szCs w:val="22"/>
          <w:lang w:val="nl-NL"/>
        </w:rPr>
        <w:t xml:space="preserve"> </w:t>
      </w:r>
      <w:r w:rsidRPr="00F13C94">
        <w:rPr>
          <w:rFonts w:asciiTheme="minorHAnsi" w:hAnsiTheme="minorHAnsi"/>
          <w:sz w:val="22"/>
          <w:szCs w:val="22"/>
          <w:lang w:val="nl-NL"/>
        </w:rPr>
        <w:t>van de activa waaraan het toe te rekenen risico</w:t>
      </w:r>
      <w:r w:rsidRPr="00F13C94">
        <w:rPr>
          <w:rFonts w:asciiTheme="minorHAnsi" w:hAnsiTheme="minorHAnsi"/>
          <w:i/>
          <w:sz w:val="22"/>
          <w:szCs w:val="22"/>
          <w:lang w:val="nl-NL"/>
        </w:rPr>
        <w:t xml:space="preserve"> </w:t>
      </w:r>
      <w:r w:rsidRPr="00F13C94">
        <w:rPr>
          <w:rFonts w:asciiTheme="minorHAnsi" w:hAnsiTheme="minorHAnsi"/>
          <w:sz w:val="22"/>
          <w:szCs w:val="22"/>
          <w:lang w:val="nl-NL"/>
        </w:rPr>
        <w:t>aan de vaste inrichting wordt gekoppeld.</w:t>
      </w:r>
      <w:r w:rsidRPr="00F13C94">
        <w:rPr>
          <w:rStyle w:val="Voetnootmarkering"/>
          <w:rFonts w:asciiTheme="minorHAnsi" w:hAnsiTheme="minorHAnsi"/>
          <w:sz w:val="22"/>
          <w:szCs w:val="22"/>
        </w:rPr>
        <w:footnoteReference w:id="102"/>
      </w:r>
      <w:r w:rsidR="00F13C94" w:rsidRPr="00F13C94">
        <w:rPr>
          <w:rFonts w:asciiTheme="minorHAnsi" w:hAnsiTheme="minorHAnsi"/>
          <w:sz w:val="22"/>
          <w:szCs w:val="22"/>
          <w:lang w:val="nl-NL"/>
        </w:rPr>
        <w:t xml:space="preserve"> </w:t>
      </w:r>
      <w:r w:rsidR="00001821">
        <w:rPr>
          <w:rFonts w:asciiTheme="minorHAnsi" w:hAnsiTheme="minorHAnsi"/>
          <w:sz w:val="22"/>
          <w:szCs w:val="22"/>
          <w:lang w:val="nl-NL"/>
        </w:rPr>
        <w:t xml:space="preserve">In het geval van interne overdracht van </w:t>
      </w:r>
      <w:r w:rsidRPr="00F13C94">
        <w:rPr>
          <w:rFonts w:asciiTheme="minorHAnsi" w:hAnsiTheme="minorHAnsi"/>
          <w:sz w:val="22"/>
          <w:szCs w:val="22"/>
          <w:lang w:val="nl-NL"/>
        </w:rPr>
        <w:t xml:space="preserve">activa, wordt geacht het bijbehorende risico ook overgedragen te zijn. </w:t>
      </w:r>
      <w:r w:rsidRPr="00F13C94">
        <w:rPr>
          <w:rStyle w:val="Voetnootmarkering"/>
          <w:rFonts w:asciiTheme="minorHAnsi" w:hAnsiTheme="minorHAnsi"/>
          <w:sz w:val="22"/>
          <w:szCs w:val="22"/>
        </w:rPr>
        <w:footnoteReference w:id="103"/>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Voorts is het aan de vaste inrichting toe te rekenen risico ook van invloed op de kapitalisatie van de vaste inrichting. De vaste inrichting dient volgens de OESO immers dezelfde kredietwaardigheid als het hoofdhuis te behouden.</w:t>
      </w:r>
      <w:r w:rsidRPr="00F13C94">
        <w:rPr>
          <w:rStyle w:val="Voetnootmarkering"/>
          <w:rFonts w:asciiTheme="minorHAnsi" w:hAnsiTheme="minorHAnsi"/>
          <w:sz w:val="22"/>
          <w:szCs w:val="22"/>
        </w:rPr>
        <w:footnoteReference w:id="104"/>
      </w:r>
      <w:r w:rsidRPr="00F13C94">
        <w:rPr>
          <w:rFonts w:asciiTheme="minorHAnsi" w:hAnsiTheme="minorHAnsi"/>
          <w:sz w:val="22"/>
          <w:szCs w:val="22"/>
          <w:lang w:val="nl-NL"/>
        </w:rPr>
        <w:t xml:space="preserve"> Om aan een vaste inrichting zelfstandig kredietwaardigheid toe te kennen, is het noodzakelijk dat de door de OESO uitgebreide zelfstandigheidfictie in ogenschouw wordt genomen. </w:t>
      </w:r>
    </w:p>
    <w:p w:rsidR="000F6DC5" w:rsidRPr="00F13C94" w:rsidRDefault="000F6DC5" w:rsidP="000F6DC5">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Het toerekenen van risico aan de vaste inrichting lijkt mij een zeer ingewikkelde aangelegenheid.</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Immers</w:t>
      </w:r>
      <w:r w:rsidR="00001821">
        <w:rPr>
          <w:rFonts w:asciiTheme="minorHAnsi" w:hAnsiTheme="minorHAnsi"/>
          <w:sz w:val="22"/>
          <w:szCs w:val="22"/>
          <w:lang w:val="nl-NL"/>
        </w:rPr>
        <w:t xml:space="preserve"> er</w:t>
      </w:r>
      <w:r w:rsidRPr="00F13C94">
        <w:rPr>
          <w:rFonts w:asciiTheme="minorHAnsi" w:hAnsiTheme="minorHAnsi"/>
          <w:sz w:val="22"/>
          <w:szCs w:val="22"/>
          <w:lang w:val="nl-NL"/>
        </w:rPr>
        <w:t xml:space="preserve"> wordt door belastingplichtige en belastingdienst regelmatig gediscussieerd of er een voorziening mag worden opgenomen en zo ja, hoe groot deze dan mag zijn. Ook commercieel speelt deze discussie. In feite is een voorziening een inschatting van</w:t>
      </w:r>
      <w:r w:rsidR="00001821">
        <w:rPr>
          <w:rFonts w:asciiTheme="minorHAnsi" w:hAnsiTheme="minorHAnsi"/>
          <w:sz w:val="22"/>
          <w:szCs w:val="22"/>
          <w:lang w:val="nl-NL"/>
        </w:rPr>
        <w:t xml:space="preserve"> een toekomstig risico. B</w:t>
      </w:r>
      <w:r w:rsidRPr="00F13C94">
        <w:rPr>
          <w:rFonts w:asciiTheme="minorHAnsi" w:hAnsiTheme="minorHAnsi"/>
          <w:sz w:val="22"/>
          <w:szCs w:val="22"/>
          <w:lang w:val="nl-NL"/>
        </w:rPr>
        <w:t>ij een voorziening is het slechts noodzakeli</w:t>
      </w:r>
      <w:r w:rsidR="00001821">
        <w:rPr>
          <w:rFonts w:asciiTheme="minorHAnsi" w:hAnsiTheme="minorHAnsi"/>
          <w:sz w:val="22"/>
          <w:szCs w:val="22"/>
          <w:lang w:val="nl-NL"/>
        </w:rPr>
        <w:t>jk om de voorziening voor éé</w:t>
      </w:r>
      <w:r w:rsidRPr="00F13C94">
        <w:rPr>
          <w:rFonts w:asciiTheme="minorHAnsi" w:hAnsiTheme="minorHAnsi"/>
          <w:sz w:val="22"/>
          <w:szCs w:val="22"/>
          <w:lang w:val="nl-NL"/>
        </w:rPr>
        <w:t>n enkel bedrijfsmiddel in te schatten. Als dit al discussie oplevert, hoe groot is dan de d</w:t>
      </w:r>
      <w:r w:rsidR="00001821">
        <w:rPr>
          <w:rFonts w:asciiTheme="minorHAnsi" w:hAnsiTheme="minorHAnsi"/>
          <w:sz w:val="22"/>
          <w:szCs w:val="22"/>
          <w:lang w:val="nl-NL"/>
        </w:rPr>
        <w:t>iscussie als het risico voor de gehele</w:t>
      </w:r>
      <w:r w:rsidRPr="00F13C94">
        <w:rPr>
          <w:rFonts w:asciiTheme="minorHAnsi" w:hAnsiTheme="minorHAnsi"/>
          <w:sz w:val="22"/>
          <w:szCs w:val="22"/>
          <w:lang w:val="nl-NL"/>
        </w:rPr>
        <w:t xml:space="preserve"> vaste inrichting moet worden ingeschat. Gelukkig verzacht het OESO rapport de noodzaak om de risico’s te onderzoeken onder bepaalde voorwaarden. Indien de risico’s niet significant zijn,</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mag worden volstaan met het waarderen van de activa. Echter in het besluit</w:t>
      </w:r>
      <w:r w:rsidRPr="00F13C94">
        <w:rPr>
          <w:rStyle w:val="Voetnootmarkering"/>
          <w:rFonts w:asciiTheme="minorHAnsi" w:hAnsiTheme="minorHAnsi"/>
          <w:sz w:val="22"/>
          <w:szCs w:val="22"/>
        </w:rPr>
        <w:footnoteReference w:id="105"/>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 xml:space="preserve">komt de staatssecretaris niet op </w:t>
      </w:r>
      <w:r w:rsidRPr="00F13C94">
        <w:rPr>
          <w:rFonts w:asciiTheme="minorHAnsi" w:hAnsiTheme="minorHAnsi"/>
          <w:sz w:val="22"/>
          <w:szCs w:val="22"/>
          <w:lang w:val="nl-NL"/>
        </w:rPr>
        <w:lastRenderedPageBreak/>
        <w:t>deze handreiking terug.</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 xml:space="preserve">Hoe de Nederlandse belastingdienst een situatie met weinig significante risico’s beoordeelt, is niet bekend. </w:t>
      </w:r>
    </w:p>
    <w:p w:rsidR="000F6DC5" w:rsidRPr="00001821" w:rsidRDefault="002A7436" w:rsidP="00482DAB">
      <w:pPr>
        <w:pStyle w:val="Kop3"/>
        <w:spacing w:line="360" w:lineRule="auto"/>
        <w:rPr>
          <w:rFonts w:asciiTheme="minorHAnsi" w:hAnsiTheme="minorHAnsi"/>
          <w:b w:val="0"/>
          <w:color w:val="auto"/>
          <w:sz w:val="22"/>
          <w:szCs w:val="22"/>
          <w:u w:val="single"/>
          <w:lang w:val="nl-NL"/>
        </w:rPr>
      </w:pPr>
      <w:bookmarkStart w:id="52" w:name="_Toc300176224"/>
      <w:r w:rsidRPr="00001821">
        <w:rPr>
          <w:rFonts w:asciiTheme="minorHAnsi" w:hAnsiTheme="minorHAnsi"/>
          <w:b w:val="0"/>
          <w:color w:val="auto"/>
          <w:sz w:val="22"/>
          <w:szCs w:val="22"/>
          <w:u w:val="single"/>
          <w:lang w:val="nl-NL"/>
        </w:rPr>
        <w:t>3.3.2</w:t>
      </w:r>
      <w:r w:rsidRPr="00001821">
        <w:rPr>
          <w:rFonts w:asciiTheme="minorHAnsi" w:hAnsiTheme="minorHAnsi"/>
          <w:b w:val="0"/>
          <w:color w:val="auto"/>
          <w:sz w:val="22"/>
          <w:szCs w:val="22"/>
          <w:u w:val="single"/>
          <w:lang w:val="nl-NL"/>
        </w:rPr>
        <w:tab/>
      </w:r>
      <w:r w:rsidR="00482DAB" w:rsidRPr="00001821">
        <w:rPr>
          <w:rFonts w:asciiTheme="minorHAnsi" w:hAnsiTheme="minorHAnsi"/>
          <w:b w:val="0"/>
          <w:color w:val="auto"/>
          <w:sz w:val="22"/>
          <w:szCs w:val="22"/>
          <w:u w:val="single"/>
          <w:lang w:val="nl-NL"/>
        </w:rPr>
        <w:t>Nederlandse j</w:t>
      </w:r>
      <w:r w:rsidR="000F6DC5" w:rsidRPr="00001821">
        <w:rPr>
          <w:rFonts w:asciiTheme="minorHAnsi" w:hAnsiTheme="minorHAnsi"/>
          <w:b w:val="0"/>
          <w:color w:val="auto"/>
          <w:sz w:val="22"/>
          <w:szCs w:val="22"/>
          <w:u w:val="single"/>
          <w:lang w:val="nl-NL"/>
        </w:rPr>
        <w:t>urisprudentie</w:t>
      </w:r>
      <w:bookmarkEnd w:id="52"/>
    </w:p>
    <w:p w:rsidR="000F6DC5" w:rsidRPr="00F13C94" w:rsidRDefault="000F6DC5" w:rsidP="000F6DC5">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In de Nederlandse jurisprudentie zijn aan de Hoge Raad slechts enkele zaken voorgelegd die betrekking hadden op de toerekening van vermogensbestanddelen aan de vaste inrichting. In feite zijn er uit de arresten twee hoofdoverwegingen te onderscheiden aan de hand waarvan de toerekening plaatsvindt aan de vaste inrichting of aan het hoofdhuis.</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Hoewel er in de literatuur</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steeds andere namen aan de criteria voor toerekening van vermogensbestanddelen worden gegeven, zijn de uitgangspunten hetzelfde.</w:t>
      </w:r>
      <w:r w:rsidRPr="00F13C94">
        <w:rPr>
          <w:rStyle w:val="Voetnootmarkering"/>
          <w:rFonts w:asciiTheme="minorHAnsi" w:hAnsiTheme="minorHAnsi"/>
          <w:sz w:val="22"/>
          <w:szCs w:val="22"/>
        </w:rPr>
        <w:footnoteReference w:id="106"/>
      </w:r>
      <w:r w:rsidRPr="00F13C94">
        <w:rPr>
          <w:rFonts w:asciiTheme="minorHAnsi" w:hAnsiTheme="minorHAnsi"/>
          <w:sz w:val="22"/>
          <w:szCs w:val="22"/>
          <w:lang w:val="nl-NL"/>
        </w:rPr>
        <w:t xml:space="preserve"> </w:t>
      </w:r>
    </w:p>
    <w:p w:rsidR="000F6DC5" w:rsidRPr="00F13C94" w:rsidRDefault="000F6DC5" w:rsidP="000F6DC5">
      <w:pPr>
        <w:spacing w:line="360" w:lineRule="auto"/>
        <w:jc w:val="both"/>
        <w:rPr>
          <w:rFonts w:asciiTheme="minorHAnsi" w:hAnsiTheme="minorHAnsi"/>
          <w:sz w:val="22"/>
          <w:szCs w:val="22"/>
          <w:lang w:val="nl-NL"/>
        </w:rPr>
      </w:pPr>
    </w:p>
    <w:p w:rsidR="000F6DC5" w:rsidRPr="00F13C94" w:rsidRDefault="000F6DC5" w:rsidP="000F6DC5">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 xml:space="preserve"> In het eerste arrest van de Hoge Raad in 1931</w:t>
      </w:r>
      <w:r w:rsidRPr="00F13C94">
        <w:rPr>
          <w:rStyle w:val="Voetnootmarkering"/>
          <w:rFonts w:asciiTheme="minorHAnsi" w:hAnsiTheme="minorHAnsi"/>
          <w:sz w:val="22"/>
          <w:szCs w:val="22"/>
        </w:rPr>
        <w:footnoteReference w:id="107"/>
      </w:r>
      <w:r w:rsidRPr="00F13C94">
        <w:rPr>
          <w:rFonts w:asciiTheme="minorHAnsi" w:hAnsiTheme="minorHAnsi"/>
          <w:sz w:val="22"/>
          <w:szCs w:val="22"/>
          <w:lang w:val="nl-NL"/>
        </w:rPr>
        <w:t xml:space="preserve"> was </w:t>
      </w:r>
      <w:r w:rsidR="00FA250D">
        <w:rPr>
          <w:rFonts w:asciiTheme="minorHAnsi" w:hAnsiTheme="minorHAnsi"/>
          <w:sz w:val="22"/>
          <w:szCs w:val="22"/>
          <w:lang w:val="nl-NL"/>
        </w:rPr>
        <w:t>het doel van de lening</w:t>
      </w:r>
      <w:r w:rsidRPr="00F13C94">
        <w:rPr>
          <w:rFonts w:asciiTheme="minorHAnsi" w:hAnsiTheme="minorHAnsi"/>
          <w:sz w:val="22"/>
          <w:szCs w:val="22"/>
          <w:lang w:val="nl-NL"/>
        </w:rPr>
        <w:t>, de financiering van de vaste inrichting, voldoende om de lening aan de vaste inrichting toe te rekenen.</w:t>
      </w:r>
      <w:r w:rsidR="00F13C94" w:rsidRPr="00F13C94">
        <w:rPr>
          <w:rFonts w:asciiTheme="minorHAnsi" w:hAnsiTheme="minorHAnsi"/>
          <w:sz w:val="22"/>
          <w:szCs w:val="22"/>
          <w:lang w:val="nl-NL"/>
        </w:rPr>
        <w:t xml:space="preserve"> </w:t>
      </w:r>
      <w:r w:rsidR="00001821">
        <w:rPr>
          <w:rFonts w:asciiTheme="minorHAnsi" w:hAnsiTheme="minorHAnsi"/>
          <w:sz w:val="22"/>
          <w:szCs w:val="22"/>
          <w:lang w:val="nl-NL"/>
        </w:rPr>
        <w:t>I</w:t>
      </w:r>
      <w:r w:rsidRPr="00F13C94">
        <w:rPr>
          <w:rFonts w:asciiTheme="minorHAnsi" w:hAnsiTheme="minorHAnsi"/>
          <w:sz w:val="22"/>
          <w:szCs w:val="22"/>
          <w:lang w:val="nl-NL"/>
        </w:rPr>
        <w:t>n</w:t>
      </w:r>
      <w:r w:rsidR="00001821">
        <w:rPr>
          <w:rFonts w:asciiTheme="minorHAnsi" w:hAnsiTheme="minorHAnsi"/>
          <w:sz w:val="22"/>
          <w:szCs w:val="22"/>
          <w:lang w:val="nl-NL"/>
        </w:rPr>
        <w:t xml:space="preserve"> het arrest van de Hoge Raad</w:t>
      </w:r>
      <w:r w:rsidRPr="00F13C94">
        <w:rPr>
          <w:rFonts w:asciiTheme="minorHAnsi" w:hAnsiTheme="minorHAnsi"/>
          <w:sz w:val="22"/>
          <w:szCs w:val="22"/>
          <w:lang w:val="nl-NL"/>
        </w:rPr>
        <w:t xml:space="preserve"> </w:t>
      </w:r>
      <w:r w:rsidR="00001821">
        <w:rPr>
          <w:rFonts w:asciiTheme="minorHAnsi" w:hAnsiTheme="minorHAnsi"/>
          <w:sz w:val="22"/>
          <w:szCs w:val="22"/>
          <w:lang w:val="nl-NL"/>
        </w:rPr>
        <w:t xml:space="preserve">dd </w:t>
      </w:r>
      <w:r w:rsidRPr="00F13C94">
        <w:rPr>
          <w:rFonts w:asciiTheme="minorHAnsi" w:hAnsiTheme="minorHAnsi"/>
          <w:sz w:val="22"/>
          <w:szCs w:val="22"/>
          <w:lang w:val="nl-NL"/>
        </w:rPr>
        <w:t>7 mei 1997</w:t>
      </w:r>
      <w:r w:rsidRPr="00F13C94">
        <w:rPr>
          <w:rStyle w:val="Voetnootmarkering"/>
          <w:rFonts w:asciiTheme="minorHAnsi" w:hAnsiTheme="minorHAnsi"/>
          <w:sz w:val="22"/>
          <w:szCs w:val="22"/>
        </w:rPr>
        <w:footnoteReference w:id="108"/>
      </w:r>
      <w:r w:rsidRPr="00F13C94">
        <w:rPr>
          <w:rFonts w:asciiTheme="minorHAnsi" w:hAnsiTheme="minorHAnsi"/>
          <w:sz w:val="22"/>
          <w:szCs w:val="22"/>
          <w:lang w:val="nl-NL"/>
        </w:rPr>
        <w:t xml:space="preserve"> was niet het doel maar het uiteindelijke gebruik van belang.</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Een in Engeland gevestigde vaste inrichting hield een rekening courant aan met het hoofdhuis in Nederland. Gelden die niet dienstbaar zijn aan de vaste inrichting, maken volgens de Hoge Raad geen deel uit van het vermogen van de vaste inrichting.</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Een vergelijkbaar oordeel is te vinden in de motivering van de Hoge Raad omtrent de toerekening van financieringsmiddelen in</w:t>
      </w:r>
      <w:r w:rsidR="00001821">
        <w:rPr>
          <w:rFonts w:asciiTheme="minorHAnsi" w:hAnsiTheme="minorHAnsi"/>
          <w:sz w:val="22"/>
          <w:szCs w:val="22"/>
          <w:lang w:val="nl-NL"/>
        </w:rPr>
        <w:t xml:space="preserve"> het arrest van de</w:t>
      </w:r>
      <w:r w:rsidRPr="00F13C94">
        <w:rPr>
          <w:rFonts w:asciiTheme="minorHAnsi" w:hAnsiTheme="minorHAnsi"/>
          <w:sz w:val="22"/>
          <w:szCs w:val="22"/>
          <w:lang w:val="nl-NL"/>
        </w:rPr>
        <w:t xml:space="preserve"> H</w:t>
      </w:r>
      <w:r w:rsidR="00001821">
        <w:rPr>
          <w:rFonts w:asciiTheme="minorHAnsi" w:hAnsiTheme="minorHAnsi"/>
          <w:sz w:val="22"/>
          <w:szCs w:val="22"/>
          <w:lang w:val="nl-NL"/>
        </w:rPr>
        <w:t xml:space="preserve">oge </w:t>
      </w:r>
      <w:r w:rsidRPr="00F13C94">
        <w:rPr>
          <w:rFonts w:asciiTheme="minorHAnsi" w:hAnsiTheme="minorHAnsi"/>
          <w:sz w:val="22"/>
          <w:szCs w:val="22"/>
          <w:lang w:val="nl-NL"/>
        </w:rPr>
        <w:t>R</w:t>
      </w:r>
      <w:r w:rsidR="00001821">
        <w:rPr>
          <w:rFonts w:asciiTheme="minorHAnsi" w:hAnsiTheme="minorHAnsi"/>
          <w:sz w:val="22"/>
          <w:szCs w:val="22"/>
          <w:lang w:val="nl-NL"/>
        </w:rPr>
        <w:t>aad dd</w:t>
      </w:r>
      <w:r w:rsidRPr="00F13C94">
        <w:rPr>
          <w:rFonts w:asciiTheme="minorHAnsi" w:hAnsiTheme="minorHAnsi"/>
          <w:sz w:val="22"/>
          <w:szCs w:val="22"/>
          <w:lang w:val="nl-NL"/>
        </w:rPr>
        <w:t xml:space="preserve"> 25 november 2005.</w:t>
      </w:r>
      <w:r w:rsidRPr="00F13C94">
        <w:rPr>
          <w:rStyle w:val="Voetnootmarkering"/>
          <w:rFonts w:asciiTheme="minorHAnsi" w:hAnsiTheme="minorHAnsi"/>
          <w:sz w:val="22"/>
          <w:szCs w:val="22"/>
        </w:rPr>
        <w:footnoteReference w:id="109"/>
      </w:r>
    </w:p>
    <w:p w:rsidR="000F6DC5" w:rsidRPr="00F13C94" w:rsidRDefault="000F6DC5" w:rsidP="000F6DC5">
      <w:pPr>
        <w:spacing w:line="360" w:lineRule="auto"/>
        <w:jc w:val="both"/>
        <w:rPr>
          <w:rFonts w:asciiTheme="minorHAnsi" w:hAnsiTheme="minorHAnsi"/>
          <w:i/>
          <w:sz w:val="22"/>
          <w:szCs w:val="22"/>
          <w:lang w:val="nl-NL"/>
        </w:rPr>
      </w:pPr>
      <w:r w:rsidRPr="00F13C94">
        <w:rPr>
          <w:rFonts w:asciiTheme="minorHAnsi" w:hAnsiTheme="minorHAnsi"/>
          <w:sz w:val="22"/>
          <w:szCs w:val="22"/>
          <w:lang w:val="nl-NL"/>
        </w:rPr>
        <w:t xml:space="preserve">Ook in deze zaak oordeelde de Hoge Raad dat de financieringsmiddelen alleen in het vermogen van de vaste inrichting worden opgenomen indien ze </w:t>
      </w:r>
      <w:r w:rsidRPr="00F13C94">
        <w:rPr>
          <w:rFonts w:asciiTheme="minorHAnsi" w:hAnsiTheme="minorHAnsi"/>
          <w:i/>
          <w:sz w:val="22"/>
          <w:szCs w:val="22"/>
          <w:lang w:val="nl-NL"/>
        </w:rPr>
        <w:t xml:space="preserve">dienstbaar zijn aan de bedrijfsuitoefening. </w:t>
      </w:r>
      <w:r w:rsidRPr="00F13C94">
        <w:rPr>
          <w:rFonts w:asciiTheme="minorHAnsi" w:hAnsiTheme="minorHAnsi"/>
          <w:sz w:val="22"/>
          <w:szCs w:val="22"/>
          <w:lang w:val="nl-NL"/>
        </w:rPr>
        <w:t>Dit betekent dat alleen indien duidelijk wordt dat een vaste inrichting het bedrijfsmiddel nodig heeft voor zijn bedrijfsvoering het daaraan wordt toegerekend. Dit blijkt duidelijk uit</w:t>
      </w:r>
      <w:r w:rsidR="00001821">
        <w:rPr>
          <w:rFonts w:asciiTheme="minorHAnsi" w:hAnsiTheme="minorHAnsi"/>
          <w:sz w:val="22"/>
          <w:szCs w:val="22"/>
          <w:lang w:val="nl-NL"/>
        </w:rPr>
        <w:t xml:space="preserve"> het arrest van de Hoge Raad dd</w:t>
      </w:r>
      <w:r w:rsidRPr="00F13C94">
        <w:rPr>
          <w:rFonts w:asciiTheme="minorHAnsi" w:hAnsiTheme="minorHAnsi"/>
          <w:sz w:val="22"/>
          <w:szCs w:val="22"/>
          <w:lang w:val="nl-NL"/>
        </w:rPr>
        <w:t xml:space="preserve"> 20 december 2002.</w:t>
      </w:r>
      <w:r w:rsidRPr="00F13C94">
        <w:rPr>
          <w:rStyle w:val="Voetnootmarkering"/>
          <w:rFonts w:asciiTheme="minorHAnsi" w:hAnsiTheme="minorHAnsi"/>
          <w:sz w:val="22"/>
          <w:szCs w:val="22"/>
        </w:rPr>
        <w:footnoteReference w:id="110"/>
      </w:r>
      <w:r w:rsidRPr="00F13C94">
        <w:rPr>
          <w:rFonts w:asciiTheme="minorHAnsi" w:hAnsiTheme="minorHAnsi"/>
          <w:sz w:val="22"/>
          <w:szCs w:val="22"/>
          <w:lang w:val="nl-NL"/>
        </w:rPr>
        <w:t xml:space="preserve"> Hier had de vaste inrichting bijna geen andere activiteiten dan het houden van aandelen. Voorts had de vaste inrichting alleen aandelen</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en een kantoorpand</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 xml:space="preserve">op zijn balans en slechts één werknemer en zijn secretaresse in dienst. Deze feiten waren niet voldoende om </w:t>
      </w:r>
      <w:r w:rsidR="00001821">
        <w:rPr>
          <w:rFonts w:asciiTheme="minorHAnsi" w:hAnsiTheme="minorHAnsi"/>
          <w:sz w:val="22"/>
          <w:szCs w:val="22"/>
          <w:lang w:val="nl-NL"/>
        </w:rPr>
        <w:t xml:space="preserve">vast te stellen </w:t>
      </w:r>
      <w:r w:rsidRPr="00F13C94">
        <w:rPr>
          <w:rFonts w:asciiTheme="minorHAnsi" w:hAnsiTheme="minorHAnsi"/>
          <w:sz w:val="22"/>
          <w:szCs w:val="22"/>
          <w:lang w:val="nl-NL"/>
        </w:rPr>
        <w:t>dat de aandelen dienstbaar waren aan de activiteiten van de vaste inrichting. De Hoge Raad besli</w:t>
      </w:r>
      <w:r w:rsidR="00001821">
        <w:rPr>
          <w:rFonts w:asciiTheme="minorHAnsi" w:hAnsiTheme="minorHAnsi"/>
          <w:sz w:val="22"/>
          <w:szCs w:val="22"/>
          <w:lang w:val="nl-NL"/>
        </w:rPr>
        <w:t>ste dat het H</w:t>
      </w:r>
      <w:r w:rsidRPr="00F13C94">
        <w:rPr>
          <w:rFonts w:asciiTheme="minorHAnsi" w:hAnsiTheme="minorHAnsi"/>
          <w:sz w:val="22"/>
          <w:szCs w:val="22"/>
          <w:lang w:val="nl-NL"/>
        </w:rPr>
        <w:t>of van een onjuiste rechtsopvatting blijk had doen geven, omdat het de zelfstandige bevoegdheid van de werknemers in de vaste inrichting niet had getoetst.</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 xml:space="preserve">Deze </w:t>
      </w:r>
      <w:r w:rsidRPr="00F13C94">
        <w:rPr>
          <w:rFonts w:asciiTheme="minorHAnsi" w:hAnsiTheme="minorHAnsi"/>
          <w:sz w:val="22"/>
          <w:szCs w:val="22"/>
          <w:lang w:val="nl-NL"/>
        </w:rPr>
        <w:lastRenderedPageBreak/>
        <w:t>werknemers waren volgens het Hof</w:t>
      </w:r>
      <w:r w:rsidRPr="00F13C94">
        <w:rPr>
          <w:rStyle w:val="Voetnootmarkering"/>
          <w:rFonts w:asciiTheme="minorHAnsi" w:hAnsiTheme="minorHAnsi"/>
          <w:sz w:val="22"/>
          <w:szCs w:val="22"/>
        </w:rPr>
        <w:footnoteReference w:id="111"/>
      </w:r>
      <w:r w:rsidRPr="00F13C94">
        <w:rPr>
          <w:rFonts w:asciiTheme="minorHAnsi" w:hAnsiTheme="minorHAnsi"/>
          <w:sz w:val="22"/>
          <w:szCs w:val="22"/>
          <w:lang w:val="nl-NL"/>
        </w:rPr>
        <w:t xml:space="preserve"> in de verwijzingszaak niet zelfstandig bevoegd om over de aandelen te beslissen. Daardoor konden de aandelen niet aan de vaste inrichting worden toegerekend. </w:t>
      </w:r>
    </w:p>
    <w:p w:rsidR="000F6DC5" w:rsidRPr="00F13C94" w:rsidRDefault="000F6DC5" w:rsidP="000F6DC5">
      <w:pPr>
        <w:spacing w:line="360" w:lineRule="auto"/>
        <w:jc w:val="both"/>
        <w:rPr>
          <w:rFonts w:asciiTheme="minorHAnsi" w:hAnsiTheme="minorHAnsi"/>
          <w:sz w:val="22"/>
          <w:szCs w:val="22"/>
          <w:lang w:val="nl-NL"/>
        </w:rPr>
      </w:pPr>
    </w:p>
    <w:p w:rsidR="000F6DC5" w:rsidRPr="00F13C94" w:rsidRDefault="000F6DC5" w:rsidP="000F6DC5">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In</w:t>
      </w:r>
      <w:r w:rsidR="00001821">
        <w:rPr>
          <w:rFonts w:asciiTheme="minorHAnsi" w:hAnsiTheme="minorHAnsi"/>
          <w:sz w:val="22"/>
          <w:szCs w:val="22"/>
          <w:lang w:val="nl-NL"/>
        </w:rPr>
        <w:t xml:space="preserve"> het arrest van de Hoge Raad dd </w:t>
      </w:r>
      <w:r w:rsidRPr="00F13C94">
        <w:rPr>
          <w:rFonts w:asciiTheme="minorHAnsi" w:hAnsiTheme="minorHAnsi"/>
          <w:sz w:val="22"/>
          <w:szCs w:val="22"/>
          <w:lang w:val="nl-NL"/>
        </w:rPr>
        <w:t>27 april 1960</w:t>
      </w:r>
      <w:r w:rsidRPr="00F13C94">
        <w:rPr>
          <w:rStyle w:val="Voetnootmarkering"/>
          <w:rFonts w:asciiTheme="minorHAnsi" w:hAnsiTheme="minorHAnsi"/>
          <w:sz w:val="22"/>
          <w:szCs w:val="22"/>
        </w:rPr>
        <w:footnoteReference w:id="112"/>
      </w:r>
      <w:r w:rsidRPr="00F13C94">
        <w:rPr>
          <w:rFonts w:asciiTheme="minorHAnsi" w:hAnsiTheme="minorHAnsi"/>
          <w:sz w:val="22"/>
          <w:szCs w:val="22"/>
          <w:lang w:val="nl-NL"/>
        </w:rPr>
        <w:t xml:space="preserve"> belegde een Nederlands filiaal van een buitenlandse vennootschap haar winst in effecten. Doordat</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de beleggingshandeling met kasgelden van de vaste inrichting</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in Nederland geschiedde, oordeelde de Hoge Raad dat de effecten aan de vaste inrichting diende te worden toegerekend. Voorts had belanghebbende ook de administratie ingericht op de fictie dat zij twee verschillende bedrijven had.</w:t>
      </w:r>
      <w:r w:rsidR="00F13C94" w:rsidRPr="00F13C94">
        <w:rPr>
          <w:rFonts w:asciiTheme="minorHAnsi" w:hAnsiTheme="minorHAnsi"/>
          <w:sz w:val="22"/>
          <w:szCs w:val="22"/>
          <w:lang w:val="nl-NL"/>
        </w:rPr>
        <w:t xml:space="preserve"> </w:t>
      </w:r>
      <w:r w:rsidR="00FA250D">
        <w:rPr>
          <w:rFonts w:asciiTheme="minorHAnsi" w:hAnsiTheme="minorHAnsi"/>
          <w:sz w:val="22"/>
          <w:szCs w:val="22"/>
          <w:lang w:val="nl-NL"/>
        </w:rPr>
        <w:t>De</w:t>
      </w:r>
      <w:r w:rsidRPr="00F13C94">
        <w:rPr>
          <w:rFonts w:asciiTheme="minorHAnsi" w:hAnsiTheme="minorHAnsi"/>
          <w:sz w:val="22"/>
          <w:szCs w:val="22"/>
          <w:lang w:val="nl-NL"/>
        </w:rPr>
        <w:t xml:space="preserve"> H</w:t>
      </w:r>
      <w:r w:rsidR="00001821">
        <w:rPr>
          <w:rFonts w:asciiTheme="minorHAnsi" w:hAnsiTheme="minorHAnsi"/>
          <w:sz w:val="22"/>
          <w:szCs w:val="22"/>
          <w:lang w:val="nl-NL"/>
        </w:rPr>
        <w:t xml:space="preserve">oge </w:t>
      </w:r>
      <w:r w:rsidRPr="00F13C94">
        <w:rPr>
          <w:rFonts w:asciiTheme="minorHAnsi" w:hAnsiTheme="minorHAnsi"/>
          <w:sz w:val="22"/>
          <w:szCs w:val="22"/>
          <w:lang w:val="nl-NL"/>
        </w:rPr>
        <w:t>R</w:t>
      </w:r>
      <w:r w:rsidR="00001821">
        <w:rPr>
          <w:rFonts w:asciiTheme="minorHAnsi" w:hAnsiTheme="minorHAnsi"/>
          <w:sz w:val="22"/>
          <w:szCs w:val="22"/>
          <w:lang w:val="nl-NL"/>
        </w:rPr>
        <w:t>aad</w:t>
      </w:r>
      <w:r w:rsidR="00FA250D">
        <w:rPr>
          <w:rFonts w:asciiTheme="minorHAnsi" w:hAnsiTheme="minorHAnsi"/>
          <w:sz w:val="22"/>
          <w:szCs w:val="22"/>
          <w:lang w:val="nl-NL"/>
        </w:rPr>
        <w:t xml:space="preserve"> besliste</w:t>
      </w:r>
      <w:r w:rsidR="00001821">
        <w:rPr>
          <w:rFonts w:asciiTheme="minorHAnsi" w:hAnsiTheme="minorHAnsi"/>
          <w:sz w:val="22"/>
          <w:szCs w:val="22"/>
          <w:lang w:val="nl-NL"/>
        </w:rPr>
        <w:t xml:space="preserve"> dd</w:t>
      </w:r>
      <w:r w:rsidRPr="00F13C94">
        <w:rPr>
          <w:rFonts w:asciiTheme="minorHAnsi" w:hAnsiTheme="minorHAnsi"/>
          <w:sz w:val="22"/>
          <w:szCs w:val="22"/>
          <w:lang w:val="nl-NL"/>
        </w:rPr>
        <w:t xml:space="preserve"> 31 maart 1954</w:t>
      </w:r>
      <w:r w:rsidRPr="00F13C94">
        <w:rPr>
          <w:rStyle w:val="Voetnootmarkering"/>
          <w:rFonts w:asciiTheme="minorHAnsi" w:hAnsiTheme="minorHAnsi"/>
          <w:sz w:val="22"/>
          <w:szCs w:val="22"/>
        </w:rPr>
        <w:footnoteReference w:id="113"/>
      </w:r>
      <w:r w:rsidRPr="00F13C94">
        <w:rPr>
          <w:rFonts w:asciiTheme="minorHAnsi" w:hAnsiTheme="minorHAnsi"/>
          <w:sz w:val="22"/>
          <w:szCs w:val="22"/>
          <w:lang w:val="nl-NL"/>
        </w:rPr>
        <w:t xml:space="preserve"> dat de boekwinst uit de vaste inrichting, door een devaluatie van de Nederlandse gulden ten opzichte de dollar, niet was toe te rekenen aan de vaste inrichting. Hij motiveerde dat het verlies niet het resultaat is van de werkzaamheid van die bedrijfsinrichting. Met andere woorden de activiteiten van de vaste inrichting waren niet van invloed op dat verlies.</w:t>
      </w:r>
    </w:p>
    <w:p w:rsidR="000F6DC5" w:rsidRPr="00F13C94" w:rsidRDefault="000F6DC5" w:rsidP="000F6DC5">
      <w:pPr>
        <w:spacing w:line="360" w:lineRule="auto"/>
        <w:jc w:val="both"/>
        <w:rPr>
          <w:rFonts w:asciiTheme="minorHAnsi" w:hAnsiTheme="minorHAnsi"/>
          <w:sz w:val="22"/>
          <w:szCs w:val="22"/>
          <w:lang w:val="nl-NL"/>
        </w:rPr>
      </w:pPr>
    </w:p>
    <w:p w:rsidR="000F6DC5" w:rsidRPr="00F13C94" w:rsidRDefault="000F6DC5" w:rsidP="000F6DC5">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In de jurisprudentie wordt beoordeeld of de bedrijfsmiddelen dienstbaar zijn aan de activiteiten in het hoofdhuis of de vaste inrichting. De personen in de vaste inrichting die beslissen over de vermogensbestanddelen bepalen de toerekening aan vaste inrichting of hoofdhuis. Hierbij is de plaats waar de activiteiten of handelingen met de bedrijfsmiddelen plaatsvinden doorslaggevend</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voor de toerekening van de vermogensbestanddelen.</w:t>
      </w:r>
      <w:r w:rsidR="00F13C94" w:rsidRPr="00F13C94">
        <w:rPr>
          <w:rFonts w:asciiTheme="minorHAnsi" w:hAnsiTheme="minorHAnsi"/>
          <w:sz w:val="22"/>
          <w:szCs w:val="22"/>
          <w:lang w:val="nl-NL"/>
        </w:rPr>
        <w:t xml:space="preserve"> </w:t>
      </w:r>
    </w:p>
    <w:p w:rsidR="000F6DC5" w:rsidRPr="00F13C94" w:rsidRDefault="000F6DC5" w:rsidP="000F6DC5">
      <w:pPr>
        <w:spacing w:line="360" w:lineRule="auto"/>
        <w:jc w:val="both"/>
        <w:rPr>
          <w:rFonts w:asciiTheme="minorHAnsi" w:hAnsiTheme="minorHAnsi"/>
          <w:sz w:val="22"/>
          <w:szCs w:val="22"/>
          <w:lang w:val="nl-NL"/>
        </w:rPr>
      </w:pPr>
    </w:p>
    <w:p w:rsidR="000F6DC5" w:rsidRPr="00F13C94" w:rsidRDefault="000F6DC5" w:rsidP="000F6DC5">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Kemmeren</w:t>
      </w:r>
      <w:r w:rsidRPr="00F13C94">
        <w:rPr>
          <w:rStyle w:val="Voetnootmarkering"/>
          <w:rFonts w:asciiTheme="minorHAnsi" w:hAnsiTheme="minorHAnsi"/>
          <w:sz w:val="22"/>
          <w:szCs w:val="22"/>
        </w:rPr>
        <w:footnoteReference w:id="114"/>
      </w:r>
      <w:r w:rsidRPr="00F13C94">
        <w:rPr>
          <w:rFonts w:asciiTheme="minorHAnsi" w:hAnsiTheme="minorHAnsi"/>
          <w:sz w:val="22"/>
          <w:szCs w:val="22"/>
          <w:lang w:val="nl-NL"/>
        </w:rPr>
        <w:t xml:space="preserve"> destilleert twee toetsen uit de jurisprudentie, Burgers</w:t>
      </w:r>
      <w:r w:rsidRPr="00F13C94">
        <w:rPr>
          <w:rStyle w:val="Voetnootmarkering"/>
          <w:rFonts w:asciiTheme="minorHAnsi" w:hAnsiTheme="minorHAnsi"/>
          <w:sz w:val="22"/>
          <w:szCs w:val="22"/>
        </w:rPr>
        <w:footnoteReference w:id="115"/>
      </w:r>
      <w:r w:rsidRPr="00F13C94">
        <w:rPr>
          <w:rFonts w:asciiTheme="minorHAnsi" w:hAnsiTheme="minorHAnsi"/>
          <w:sz w:val="22"/>
          <w:szCs w:val="22"/>
          <w:lang w:val="nl-NL"/>
        </w:rPr>
        <w:t xml:space="preserve"> onderscheidt vijf criteria ter beoordeling van de toe te rekenen vermogensbestanddelen.</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Mijns inziens is die opdeling niet geheel duidelijk. Vooral van belang is</w:t>
      </w:r>
      <w:r w:rsidR="004E7AD7">
        <w:rPr>
          <w:rFonts w:asciiTheme="minorHAnsi" w:hAnsiTheme="minorHAnsi"/>
          <w:sz w:val="22"/>
          <w:szCs w:val="22"/>
          <w:lang w:val="nl-NL"/>
        </w:rPr>
        <w:t xml:space="preserve"> dat</w:t>
      </w:r>
      <w:r w:rsidRPr="00F13C94">
        <w:rPr>
          <w:rFonts w:asciiTheme="minorHAnsi" w:hAnsiTheme="minorHAnsi"/>
          <w:sz w:val="22"/>
          <w:szCs w:val="22"/>
          <w:lang w:val="nl-NL"/>
        </w:rPr>
        <w:t xml:space="preserve"> de dienstbaarheid van het vermogensbestanddeel aan het hoofdhuis of vaste inrichting duidelijk wordt. Dit kan zowel duidelijk worden door de beslissingsbevoegdheid van de werkzame personen</w:t>
      </w:r>
      <w:r w:rsidRPr="00F13C94">
        <w:rPr>
          <w:rStyle w:val="Voetnootmarkering"/>
          <w:rFonts w:asciiTheme="minorHAnsi" w:hAnsiTheme="minorHAnsi"/>
          <w:sz w:val="22"/>
          <w:szCs w:val="22"/>
        </w:rPr>
        <w:footnoteReference w:id="116"/>
      </w:r>
      <w:r w:rsidRPr="00F13C94">
        <w:rPr>
          <w:rFonts w:asciiTheme="minorHAnsi" w:hAnsiTheme="minorHAnsi"/>
          <w:sz w:val="22"/>
          <w:szCs w:val="22"/>
          <w:lang w:val="nl-NL"/>
        </w:rPr>
        <w:t xml:space="preserve"> als door de inzet van het vermogen ten behoeve van vaste inrichting of hoofdhuis. Mijns inziens is het afhankelijk van het geval hoe de dienstbaarheid het beste naar voren kan komen.</w:t>
      </w:r>
    </w:p>
    <w:p w:rsidR="000F6DC5" w:rsidRPr="00F13C94" w:rsidRDefault="000F6DC5" w:rsidP="000F6DC5">
      <w:pPr>
        <w:spacing w:line="360" w:lineRule="auto"/>
        <w:jc w:val="both"/>
        <w:rPr>
          <w:rFonts w:asciiTheme="minorHAnsi" w:hAnsiTheme="minorHAnsi"/>
          <w:sz w:val="22"/>
          <w:szCs w:val="22"/>
          <w:lang w:val="nl-NL"/>
        </w:rPr>
      </w:pPr>
    </w:p>
    <w:p w:rsidR="000F6DC5" w:rsidRPr="00F13C94" w:rsidRDefault="000F6DC5" w:rsidP="000F6DC5">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 xml:space="preserve">Een vergelijking tussen het </w:t>
      </w:r>
      <w:r w:rsidR="000D59D4">
        <w:rPr>
          <w:rFonts w:asciiTheme="minorHAnsi" w:hAnsiTheme="minorHAnsi"/>
          <w:sz w:val="22"/>
          <w:szCs w:val="22"/>
          <w:lang w:val="nl-NL"/>
        </w:rPr>
        <w:t>OESO-commentaar</w:t>
      </w:r>
      <w:r w:rsidRPr="00F13C94">
        <w:rPr>
          <w:rFonts w:asciiTheme="minorHAnsi" w:hAnsiTheme="minorHAnsi"/>
          <w:sz w:val="22"/>
          <w:szCs w:val="22"/>
          <w:lang w:val="nl-NL"/>
        </w:rPr>
        <w:t xml:space="preserve"> en de Nederlandse jurisprudentie laat weinig inhoudelijke verschillen zien.</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 xml:space="preserve">Als de lijn van BNB 2008/255 wordt doorgezet lijkt steeds meer waarde </w:t>
      </w:r>
      <w:r w:rsidRPr="00F13C94">
        <w:rPr>
          <w:rFonts w:asciiTheme="minorHAnsi" w:hAnsiTheme="minorHAnsi"/>
          <w:sz w:val="22"/>
          <w:szCs w:val="22"/>
          <w:lang w:val="nl-NL"/>
        </w:rPr>
        <w:lastRenderedPageBreak/>
        <w:t>aan de beslissingsbevoegdheid van de werkzame personen toe te komen. Dit komt zeer sterk overeen met de genoemd</w:t>
      </w:r>
      <w:r w:rsidR="00F13C94" w:rsidRPr="00F13C94">
        <w:rPr>
          <w:rFonts w:asciiTheme="minorHAnsi" w:hAnsiTheme="minorHAnsi"/>
          <w:sz w:val="22"/>
          <w:szCs w:val="22"/>
          <w:lang w:val="nl-NL"/>
        </w:rPr>
        <w:t xml:space="preserve"> </w:t>
      </w:r>
      <w:r w:rsidRPr="00F13C94">
        <w:rPr>
          <w:rFonts w:asciiTheme="minorHAnsi" w:hAnsiTheme="minorHAnsi"/>
          <w:i/>
          <w:sz w:val="22"/>
          <w:szCs w:val="22"/>
          <w:lang w:val="nl-NL"/>
        </w:rPr>
        <w:t>‘significant people functions’</w:t>
      </w:r>
      <w:r w:rsidR="00F13C94" w:rsidRPr="00F13C94">
        <w:rPr>
          <w:rFonts w:asciiTheme="minorHAnsi" w:hAnsiTheme="minorHAnsi"/>
          <w:i/>
          <w:sz w:val="22"/>
          <w:szCs w:val="22"/>
          <w:lang w:val="nl-NL"/>
        </w:rPr>
        <w:t xml:space="preserve"> </w:t>
      </w:r>
      <w:r w:rsidRPr="00F13C94">
        <w:rPr>
          <w:rFonts w:asciiTheme="minorHAnsi" w:hAnsiTheme="minorHAnsi"/>
          <w:sz w:val="22"/>
          <w:szCs w:val="22"/>
          <w:lang w:val="nl-NL"/>
        </w:rPr>
        <w:t xml:space="preserve">in het OESO rapport. Opmerkelijk is wel dat in het OESO rapport de </w:t>
      </w:r>
      <w:r w:rsidRPr="00F13C94">
        <w:rPr>
          <w:rFonts w:asciiTheme="minorHAnsi" w:hAnsiTheme="minorHAnsi"/>
          <w:i/>
          <w:sz w:val="22"/>
          <w:szCs w:val="22"/>
          <w:lang w:val="nl-NL"/>
        </w:rPr>
        <w:t>significant people funtions</w:t>
      </w:r>
      <w:r w:rsidR="00F13C94" w:rsidRPr="00F13C94">
        <w:rPr>
          <w:rFonts w:asciiTheme="minorHAnsi" w:hAnsiTheme="minorHAnsi"/>
          <w:i/>
          <w:sz w:val="22"/>
          <w:szCs w:val="22"/>
          <w:lang w:val="nl-NL"/>
        </w:rPr>
        <w:t xml:space="preserve"> </w:t>
      </w:r>
      <w:r w:rsidRPr="00F13C94">
        <w:rPr>
          <w:rFonts w:asciiTheme="minorHAnsi" w:hAnsiTheme="minorHAnsi"/>
          <w:sz w:val="22"/>
          <w:szCs w:val="22"/>
          <w:lang w:val="nl-NL"/>
        </w:rPr>
        <w:t>worden gebruikt om het economis</w:t>
      </w:r>
      <w:r w:rsidR="004E7AD7">
        <w:rPr>
          <w:rFonts w:asciiTheme="minorHAnsi" w:hAnsiTheme="minorHAnsi"/>
          <w:sz w:val="22"/>
          <w:szCs w:val="22"/>
          <w:lang w:val="nl-NL"/>
        </w:rPr>
        <w:t>ch eigendom toe te delen. I</w:t>
      </w:r>
      <w:r w:rsidRPr="00F13C94">
        <w:rPr>
          <w:rFonts w:asciiTheme="minorHAnsi" w:hAnsiTheme="minorHAnsi"/>
          <w:sz w:val="22"/>
          <w:szCs w:val="22"/>
          <w:lang w:val="nl-NL"/>
        </w:rPr>
        <w:t>n de arresten komt de term economisch eigendom nauwelijks voor, hoewel er toch uitgebreide jurisprudentie ligt buiten het veld van de vaste inrichting die deze term definieert. Bovendien lijken ook de uitgangspunten van het OESO rapport en de jurisprudentie over het economische eigendom dezelfde inslag te hebben. Beiden beoordelen het risico op waardevermindering als belangrijke voorwaarde voor het</w:t>
      </w:r>
      <w:r w:rsidR="004E7AD7">
        <w:rPr>
          <w:rFonts w:asciiTheme="minorHAnsi" w:hAnsiTheme="minorHAnsi"/>
          <w:sz w:val="22"/>
          <w:szCs w:val="22"/>
          <w:lang w:val="nl-NL"/>
        </w:rPr>
        <w:t xml:space="preserve"> toekennen van het </w:t>
      </w:r>
      <w:r w:rsidRPr="00F13C94">
        <w:rPr>
          <w:rFonts w:asciiTheme="minorHAnsi" w:hAnsiTheme="minorHAnsi"/>
          <w:sz w:val="22"/>
          <w:szCs w:val="22"/>
          <w:lang w:val="nl-NL"/>
        </w:rPr>
        <w:t>economisch eigendom. Hierbij past de opmerking dat het door de OESO gewenste economisch eigendom van bedrijfsmiddelen door de vaste inrichting, juridisch niet mogelijk is. De exacte verwoording buiten beschouwing latend, concludeer ik dat de OESO benadering en de Nederlandse jurisprudentie voor toerekening van vermogensbestanddelen sterk overeen komen.</w:t>
      </w:r>
    </w:p>
    <w:p w:rsidR="000F6DC5" w:rsidRPr="004E7AD7" w:rsidRDefault="000F6DC5" w:rsidP="002E5653">
      <w:pPr>
        <w:pStyle w:val="Kop3"/>
        <w:spacing w:line="360" w:lineRule="auto"/>
        <w:rPr>
          <w:rFonts w:asciiTheme="minorHAnsi" w:hAnsiTheme="minorHAnsi"/>
          <w:b w:val="0"/>
          <w:color w:val="auto"/>
          <w:sz w:val="22"/>
          <w:szCs w:val="22"/>
          <w:u w:val="single"/>
          <w:lang w:val="nl-NL"/>
        </w:rPr>
      </w:pPr>
      <w:bookmarkStart w:id="53" w:name="_Toc300176225"/>
      <w:r w:rsidRPr="004E7AD7">
        <w:rPr>
          <w:rFonts w:asciiTheme="minorHAnsi" w:hAnsiTheme="minorHAnsi"/>
          <w:b w:val="0"/>
          <w:color w:val="auto"/>
          <w:sz w:val="22"/>
          <w:szCs w:val="22"/>
          <w:u w:val="single"/>
          <w:lang w:val="nl-NL"/>
        </w:rPr>
        <w:t>3.3.3</w:t>
      </w:r>
      <w:r w:rsidRPr="004E7AD7">
        <w:rPr>
          <w:rFonts w:asciiTheme="minorHAnsi" w:hAnsiTheme="minorHAnsi"/>
          <w:b w:val="0"/>
          <w:color w:val="auto"/>
          <w:sz w:val="22"/>
          <w:szCs w:val="22"/>
          <w:u w:val="single"/>
          <w:lang w:val="nl-NL"/>
        </w:rPr>
        <w:tab/>
        <w:t>Interne overdracht</w:t>
      </w:r>
      <w:bookmarkEnd w:id="53"/>
      <w:r w:rsidRPr="004E7AD7">
        <w:rPr>
          <w:rFonts w:asciiTheme="minorHAnsi" w:hAnsiTheme="minorHAnsi"/>
          <w:b w:val="0"/>
          <w:color w:val="auto"/>
          <w:sz w:val="22"/>
          <w:szCs w:val="22"/>
          <w:u w:val="single"/>
          <w:lang w:val="nl-NL"/>
        </w:rPr>
        <w:t xml:space="preserve"> </w:t>
      </w:r>
    </w:p>
    <w:p w:rsidR="000F6DC5" w:rsidRPr="00F13C94" w:rsidRDefault="000F6DC5" w:rsidP="000F6DC5">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 xml:space="preserve">De interne overdrachten van bedrijfsmiddelen worden in het </w:t>
      </w:r>
      <w:r w:rsidR="000D59D4">
        <w:rPr>
          <w:rFonts w:asciiTheme="minorHAnsi" w:hAnsiTheme="minorHAnsi"/>
          <w:sz w:val="22"/>
          <w:szCs w:val="22"/>
          <w:lang w:val="nl-NL"/>
        </w:rPr>
        <w:t>OESO-commentaar</w:t>
      </w:r>
      <w:r w:rsidRPr="00F13C94">
        <w:rPr>
          <w:rFonts w:asciiTheme="minorHAnsi" w:hAnsiTheme="minorHAnsi"/>
          <w:sz w:val="22"/>
          <w:szCs w:val="22"/>
          <w:lang w:val="nl-NL"/>
        </w:rPr>
        <w:t xml:space="preserve"> ook wel ‘</w:t>
      </w:r>
      <w:r w:rsidRPr="00F13C94">
        <w:rPr>
          <w:rFonts w:asciiTheme="minorHAnsi" w:hAnsiTheme="minorHAnsi"/>
          <w:i/>
          <w:sz w:val="22"/>
          <w:szCs w:val="22"/>
          <w:lang w:val="nl-NL"/>
        </w:rPr>
        <w:t>dealings’</w:t>
      </w:r>
      <w:r w:rsidRPr="00F13C94">
        <w:rPr>
          <w:rFonts w:asciiTheme="minorHAnsi" w:hAnsiTheme="minorHAnsi"/>
          <w:sz w:val="22"/>
          <w:szCs w:val="22"/>
          <w:lang w:val="nl-NL"/>
        </w:rPr>
        <w:t xml:space="preserve"> genoemd. </w:t>
      </w:r>
      <w:r w:rsidRPr="00F13C94">
        <w:rPr>
          <w:rFonts w:asciiTheme="minorHAnsi" w:hAnsiTheme="minorHAnsi"/>
          <w:i/>
          <w:sz w:val="22"/>
          <w:szCs w:val="22"/>
          <w:lang w:val="nl-NL"/>
        </w:rPr>
        <w:t>Dealings</w:t>
      </w:r>
      <w:r w:rsidRPr="00F13C94">
        <w:rPr>
          <w:rFonts w:asciiTheme="minorHAnsi" w:hAnsiTheme="minorHAnsi"/>
          <w:sz w:val="22"/>
          <w:szCs w:val="22"/>
          <w:lang w:val="nl-NL"/>
        </w:rPr>
        <w:t xml:space="preserve"> zien op de verandering van functies, economisch eigendom van bedrijfsmiddelen en risico’s binnen de onderneming.</w:t>
      </w:r>
      <w:r w:rsidRPr="00F13C94">
        <w:rPr>
          <w:rStyle w:val="Voetnootmarkering"/>
          <w:rFonts w:asciiTheme="minorHAnsi" w:hAnsiTheme="minorHAnsi"/>
          <w:sz w:val="22"/>
          <w:szCs w:val="22"/>
        </w:rPr>
        <w:footnoteReference w:id="117"/>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 xml:space="preserve">Wanneer aangesloten wordt bij het OESO rapport 2010 zal van een </w:t>
      </w:r>
      <w:r w:rsidRPr="00F13C94">
        <w:rPr>
          <w:rFonts w:asciiTheme="minorHAnsi" w:hAnsiTheme="minorHAnsi"/>
          <w:i/>
          <w:sz w:val="22"/>
          <w:szCs w:val="22"/>
          <w:lang w:val="nl-NL"/>
        </w:rPr>
        <w:t>dealing</w:t>
      </w:r>
      <w:r w:rsidRPr="00F13C94">
        <w:rPr>
          <w:rFonts w:asciiTheme="minorHAnsi" w:hAnsiTheme="minorHAnsi"/>
          <w:sz w:val="22"/>
          <w:szCs w:val="22"/>
          <w:lang w:val="nl-NL"/>
        </w:rPr>
        <w:t xml:space="preserve"> snel sprake zijn. Immers bij iedere verandering van ‘het gebruik’ zal het bedrijfsmiddel wisselen van vermogen van het hoofdhuis naar</w:t>
      </w:r>
      <w:r w:rsidR="00833EE3">
        <w:rPr>
          <w:rFonts w:asciiTheme="minorHAnsi" w:hAnsiTheme="minorHAnsi"/>
          <w:sz w:val="22"/>
          <w:szCs w:val="22"/>
          <w:lang w:val="nl-NL"/>
        </w:rPr>
        <w:t xml:space="preserve"> dat van de</w:t>
      </w:r>
      <w:r w:rsidRPr="00F13C94">
        <w:rPr>
          <w:rFonts w:asciiTheme="minorHAnsi" w:hAnsiTheme="minorHAnsi"/>
          <w:sz w:val="22"/>
          <w:szCs w:val="22"/>
          <w:lang w:val="nl-NL"/>
        </w:rPr>
        <w:t xml:space="preserve"> vaste inrichting en andersom. In het OESO rapport 2006 was hiervoor nog een belangrijke uitzondering opgenomen. Pas op het moment dat het hoofdkantoor het bedrijfsmidde</w:t>
      </w:r>
      <w:r w:rsidR="00833EE3">
        <w:rPr>
          <w:rFonts w:asciiTheme="minorHAnsi" w:hAnsiTheme="minorHAnsi"/>
          <w:sz w:val="22"/>
          <w:szCs w:val="22"/>
          <w:lang w:val="nl-NL"/>
        </w:rPr>
        <w:t>l niet langer nodig heeft</w:t>
      </w:r>
      <w:r w:rsidRPr="00F13C94">
        <w:rPr>
          <w:rFonts w:asciiTheme="minorHAnsi" w:hAnsiTheme="minorHAnsi"/>
          <w:sz w:val="22"/>
          <w:szCs w:val="22"/>
          <w:lang w:val="nl-NL"/>
        </w:rPr>
        <w:t>, zou de verkoopanalogie moeten worden toegepast.</w:t>
      </w:r>
      <w:r w:rsidRPr="00F13C94">
        <w:rPr>
          <w:rStyle w:val="Voetnootmarkering"/>
          <w:rFonts w:asciiTheme="minorHAnsi" w:hAnsiTheme="minorHAnsi"/>
          <w:sz w:val="22"/>
          <w:szCs w:val="22"/>
        </w:rPr>
        <w:footnoteReference w:id="118"/>
      </w:r>
      <w:r w:rsidRPr="00F13C94">
        <w:rPr>
          <w:rFonts w:asciiTheme="minorHAnsi" w:hAnsiTheme="minorHAnsi"/>
          <w:sz w:val="22"/>
          <w:szCs w:val="22"/>
          <w:lang w:val="nl-NL"/>
        </w:rPr>
        <w:t xml:space="preserve"> Het lijkt me dat een dergelijke uitzondering ook in het rapport 2010 gevonden kan worden, zij het minder stellig:</w:t>
      </w:r>
    </w:p>
    <w:p w:rsidR="000F6DC5" w:rsidRPr="00F13C94" w:rsidRDefault="000F6DC5" w:rsidP="000F6DC5">
      <w:pPr>
        <w:spacing w:line="360" w:lineRule="auto"/>
        <w:jc w:val="both"/>
        <w:rPr>
          <w:rFonts w:asciiTheme="minorHAnsi" w:hAnsiTheme="minorHAnsi"/>
          <w:i/>
          <w:sz w:val="22"/>
          <w:szCs w:val="22"/>
          <w:lang w:val="nl-NL"/>
        </w:rPr>
      </w:pPr>
    </w:p>
    <w:p w:rsidR="000F6DC5" w:rsidRPr="00F13C94" w:rsidRDefault="000F6DC5" w:rsidP="000F6DC5">
      <w:pPr>
        <w:spacing w:line="360" w:lineRule="auto"/>
        <w:jc w:val="both"/>
        <w:rPr>
          <w:rFonts w:asciiTheme="minorHAnsi" w:hAnsiTheme="minorHAnsi"/>
          <w:i/>
          <w:sz w:val="22"/>
          <w:szCs w:val="22"/>
          <w:lang w:val="en-US"/>
        </w:rPr>
      </w:pPr>
      <w:r w:rsidRPr="00F13C94">
        <w:rPr>
          <w:rFonts w:asciiTheme="minorHAnsi" w:hAnsiTheme="minorHAnsi"/>
          <w:i/>
          <w:sz w:val="22"/>
          <w:szCs w:val="22"/>
          <w:lang w:val="en-US"/>
        </w:rPr>
        <w:t>“(..) use as the basis for attributing economic ownership of tangible assets in the absence of circumstances in a particular case that warrant a different view.”</w:t>
      </w:r>
    </w:p>
    <w:p w:rsidR="000F6DC5" w:rsidRPr="00F13C94" w:rsidRDefault="000F6DC5" w:rsidP="000F6DC5">
      <w:pPr>
        <w:spacing w:line="360" w:lineRule="auto"/>
        <w:jc w:val="both"/>
        <w:rPr>
          <w:rFonts w:asciiTheme="minorHAnsi" w:hAnsiTheme="minorHAnsi"/>
          <w:sz w:val="22"/>
          <w:szCs w:val="22"/>
          <w:lang w:val="en-US"/>
        </w:rPr>
      </w:pPr>
    </w:p>
    <w:p w:rsidR="000F6DC5" w:rsidRPr="00F13C94" w:rsidRDefault="000F6DC5" w:rsidP="000F6DC5">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Mijns inziens is de verhuur van een bedrijfsmiddel tussen vaste inrichting en hoofdhuis aan te merken als een ‘</w:t>
      </w:r>
      <w:r w:rsidRPr="00F13C94">
        <w:rPr>
          <w:rFonts w:asciiTheme="minorHAnsi" w:hAnsiTheme="minorHAnsi"/>
          <w:i/>
          <w:sz w:val="22"/>
          <w:szCs w:val="22"/>
          <w:lang w:val="nl-NL"/>
        </w:rPr>
        <w:t>particular case’</w:t>
      </w:r>
      <w:r w:rsidRPr="00F13C94">
        <w:rPr>
          <w:rFonts w:asciiTheme="minorHAnsi" w:hAnsiTheme="minorHAnsi"/>
          <w:sz w:val="22"/>
          <w:szCs w:val="22"/>
          <w:lang w:val="nl-NL"/>
        </w:rPr>
        <w:t xml:space="preserve">. Bij verhuur blijft diegene die oorspronkelijk het bedrijfsmiddel kocht of ontwikkelde eigenaar. In dat geval zou niet het feitelijke gebruik, maar de </w:t>
      </w:r>
      <w:r w:rsidRPr="00F13C94">
        <w:rPr>
          <w:rFonts w:asciiTheme="minorHAnsi" w:hAnsiTheme="minorHAnsi"/>
          <w:i/>
          <w:sz w:val="22"/>
          <w:szCs w:val="22"/>
          <w:lang w:val="nl-NL"/>
        </w:rPr>
        <w:t xml:space="preserve">significant people funtions </w:t>
      </w:r>
      <w:r w:rsidRPr="00F13C94">
        <w:rPr>
          <w:rFonts w:asciiTheme="minorHAnsi" w:hAnsiTheme="minorHAnsi"/>
          <w:sz w:val="22"/>
          <w:szCs w:val="22"/>
          <w:lang w:val="nl-NL"/>
        </w:rPr>
        <w:t>de toerekening moeten bepalen.</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Dit zou logische zijn, omdat er ook in verhouding met een onafhankelijke onder</w:t>
      </w:r>
      <w:r w:rsidR="00833EE3">
        <w:rPr>
          <w:rFonts w:asciiTheme="minorHAnsi" w:hAnsiTheme="minorHAnsi"/>
          <w:sz w:val="22"/>
          <w:szCs w:val="22"/>
          <w:lang w:val="nl-NL"/>
        </w:rPr>
        <w:t xml:space="preserve">neming sprake kan zijn van </w:t>
      </w:r>
      <w:r w:rsidRPr="00F13C94">
        <w:rPr>
          <w:rFonts w:asciiTheme="minorHAnsi" w:hAnsiTheme="minorHAnsi"/>
          <w:sz w:val="22"/>
          <w:szCs w:val="22"/>
          <w:lang w:val="nl-NL"/>
        </w:rPr>
        <w:t xml:space="preserve">verhuur van een bedrijfsmiddel. Ook in een dergelijke situatie levert dat geen directe verkoopwinst op. Indien alleen ‘het gebruik’ als criterium </w:t>
      </w:r>
      <w:r w:rsidRPr="00F13C94">
        <w:rPr>
          <w:rFonts w:asciiTheme="minorHAnsi" w:hAnsiTheme="minorHAnsi"/>
          <w:sz w:val="22"/>
          <w:szCs w:val="22"/>
          <w:lang w:val="nl-NL"/>
        </w:rPr>
        <w:lastRenderedPageBreak/>
        <w:t>gevolgd zou worden, leidt dit bij iedere overgang tot een vermogenswinst. Dit lijkt mij niet in lijn met de economische realiteit.</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Op consequenties voor de winsttoerekening</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 xml:space="preserve">met betrekking tot het verschil afschrijven en huren, behandel ik in hoofdstuk </w:t>
      </w:r>
      <w:r w:rsidR="00833EE3">
        <w:rPr>
          <w:rFonts w:asciiTheme="minorHAnsi" w:hAnsiTheme="minorHAnsi"/>
          <w:sz w:val="22"/>
          <w:szCs w:val="22"/>
          <w:lang w:val="nl-NL"/>
        </w:rPr>
        <w:t>4</w:t>
      </w:r>
      <w:r w:rsidRPr="00F13C94">
        <w:rPr>
          <w:rFonts w:asciiTheme="minorHAnsi" w:hAnsiTheme="minorHAnsi"/>
          <w:sz w:val="22"/>
          <w:szCs w:val="22"/>
          <w:lang w:val="nl-NL"/>
        </w:rPr>
        <w:t>.</w:t>
      </w:r>
    </w:p>
    <w:p w:rsidR="000F6DC5" w:rsidRPr="00F13C94" w:rsidRDefault="000F6DC5" w:rsidP="000F6DC5">
      <w:pPr>
        <w:spacing w:line="360" w:lineRule="auto"/>
        <w:jc w:val="both"/>
        <w:rPr>
          <w:rFonts w:asciiTheme="minorHAnsi" w:hAnsiTheme="minorHAnsi"/>
          <w:sz w:val="22"/>
          <w:szCs w:val="22"/>
          <w:lang w:val="nl-NL"/>
        </w:rPr>
      </w:pPr>
    </w:p>
    <w:p w:rsidR="000F6DC5" w:rsidRPr="00F13C94" w:rsidRDefault="00A94DE8" w:rsidP="000F6DC5">
      <w:pPr>
        <w:spacing w:line="360" w:lineRule="auto"/>
        <w:jc w:val="both"/>
        <w:rPr>
          <w:rFonts w:asciiTheme="minorHAnsi" w:hAnsiTheme="minorHAnsi"/>
          <w:sz w:val="22"/>
          <w:szCs w:val="22"/>
          <w:lang w:val="nl-NL"/>
        </w:rPr>
      </w:pPr>
      <w:r>
        <w:rPr>
          <w:rFonts w:asciiTheme="minorHAnsi" w:hAnsiTheme="minorHAnsi"/>
          <w:sz w:val="22"/>
          <w:szCs w:val="22"/>
          <w:lang w:val="nl-NL"/>
        </w:rPr>
        <w:t>B</w:t>
      </w:r>
      <w:r w:rsidR="000F6DC5" w:rsidRPr="00F13C94">
        <w:rPr>
          <w:rFonts w:asciiTheme="minorHAnsi" w:hAnsiTheme="minorHAnsi"/>
          <w:sz w:val="22"/>
          <w:szCs w:val="22"/>
          <w:lang w:val="nl-NL"/>
        </w:rPr>
        <w:t xml:space="preserve">ij een interne overdracht stelt de OESO uitgebreide eisen aan de documentatie voordat de voortvloeiende resultaten worden erkend. Een functionele en feitelijke analyse bepaalt of er sprake is van overdracht van significant economisch risico, verantwoordelijkheden en voordelen voortvloeiend uit de overgedragen vermogensbestanddelen. Hierbij dient er nauwkeurige documentatie overgelegd te worden om een dergelijke transactie te kunnen beoordelen. Bij de beoordeling geldt de daadwerkelijke economische situatie zoals deze wordt weergegeven in de interne documentatie. De administratie is een indicatie maar niet van doorslaggevend belang. </w:t>
      </w:r>
      <w:r w:rsidR="000F6DC5" w:rsidRPr="00F13C94">
        <w:rPr>
          <w:rStyle w:val="Voetnootmarkering"/>
          <w:rFonts w:asciiTheme="minorHAnsi" w:hAnsiTheme="minorHAnsi"/>
          <w:sz w:val="22"/>
          <w:szCs w:val="22"/>
        </w:rPr>
        <w:footnoteReference w:id="119"/>
      </w:r>
      <w:r w:rsidR="000F6DC5" w:rsidRPr="00F13C94">
        <w:rPr>
          <w:rFonts w:asciiTheme="minorHAnsi" w:hAnsiTheme="minorHAnsi"/>
          <w:sz w:val="22"/>
          <w:szCs w:val="22"/>
          <w:lang w:val="nl-NL"/>
        </w:rPr>
        <w:t xml:space="preserve"> Een interne overdracht wordt niet erkend indien het gelopen risico van de activa wordt gescheiden. De OESO lijkt door middel van deze strenge documentatie iedere ‘opgezette’ belastingverschuiving te willen tegengaan. In paragraaf 26 van het </w:t>
      </w:r>
      <w:r w:rsidR="000D59D4">
        <w:rPr>
          <w:rFonts w:asciiTheme="minorHAnsi" w:hAnsiTheme="minorHAnsi"/>
          <w:sz w:val="22"/>
          <w:szCs w:val="22"/>
          <w:lang w:val="nl-NL"/>
        </w:rPr>
        <w:t>OESO-commentaar</w:t>
      </w:r>
      <w:r w:rsidR="000F6DC5" w:rsidRPr="00F13C94">
        <w:rPr>
          <w:rFonts w:asciiTheme="minorHAnsi" w:hAnsiTheme="minorHAnsi"/>
          <w:sz w:val="22"/>
          <w:szCs w:val="22"/>
          <w:lang w:val="nl-NL"/>
        </w:rPr>
        <w:t xml:space="preserve"> van artikel </w:t>
      </w:r>
      <w:r>
        <w:rPr>
          <w:rFonts w:asciiTheme="minorHAnsi" w:hAnsiTheme="minorHAnsi"/>
          <w:sz w:val="22"/>
          <w:szCs w:val="22"/>
          <w:lang w:val="nl-NL"/>
        </w:rPr>
        <w:t>7</w:t>
      </w:r>
      <w:r w:rsidR="000F6DC5" w:rsidRPr="00F13C94">
        <w:rPr>
          <w:rFonts w:asciiTheme="minorHAnsi" w:hAnsiTheme="minorHAnsi"/>
          <w:sz w:val="22"/>
          <w:szCs w:val="22"/>
          <w:lang w:val="nl-NL"/>
        </w:rPr>
        <w:t xml:space="preserve"> </w:t>
      </w:r>
      <w:r w:rsidR="00D12905">
        <w:rPr>
          <w:rFonts w:asciiTheme="minorHAnsi" w:hAnsiTheme="minorHAnsi"/>
          <w:sz w:val="22"/>
          <w:szCs w:val="22"/>
          <w:lang w:val="nl-NL"/>
        </w:rPr>
        <w:t>OESO-modelverdrag</w:t>
      </w:r>
      <w:r w:rsidR="000F6DC5" w:rsidRPr="00F13C94">
        <w:rPr>
          <w:rFonts w:asciiTheme="minorHAnsi" w:hAnsiTheme="minorHAnsi"/>
          <w:sz w:val="22"/>
          <w:szCs w:val="22"/>
          <w:lang w:val="nl-NL"/>
        </w:rPr>
        <w:t xml:space="preserve"> wordt opgemerkt dat het niet de bedoeling is om een zwaarder administratieve last te hebben voor vaste inrichting dan voor dochtermaatschappijen. Bovendien maakt de OESO een duidelijk onderscheid tussen de documentatie benodigd voor het erkennen van de transactie tussen hoofdhuis en vaste inrichting en de </w:t>
      </w:r>
      <w:r w:rsidR="000F6DC5" w:rsidRPr="00F13C94">
        <w:rPr>
          <w:rFonts w:asciiTheme="minorHAnsi" w:hAnsiTheme="minorHAnsi"/>
          <w:i/>
          <w:sz w:val="22"/>
          <w:szCs w:val="22"/>
          <w:lang w:val="nl-NL"/>
        </w:rPr>
        <w:t xml:space="preserve">arm’s lenght’ </w:t>
      </w:r>
      <w:r w:rsidR="000F6DC5" w:rsidRPr="00F13C94">
        <w:rPr>
          <w:rFonts w:asciiTheme="minorHAnsi" w:hAnsiTheme="minorHAnsi"/>
          <w:sz w:val="22"/>
          <w:szCs w:val="22"/>
          <w:lang w:val="nl-NL"/>
        </w:rPr>
        <w:t>documentatie voor een juist winstberekening.</w:t>
      </w:r>
      <w:r w:rsidR="000F6DC5" w:rsidRPr="00F13C94">
        <w:rPr>
          <w:rStyle w:val="Voetnootmarkering"/>
          <w:rFonts w:asciiTheme="minorHAnsi" w:hAnsiTheme="minorHAnsi"/>
          <w:sz w:val="22"/>
          <w:szCs w:val="22"/>
        </w:rPr>
        <w:footnoteReference w:id="120"/>
      </w:r>
    </w:p>
    <w:p w:rsidR="000F6DC5" w:rsidRPr="00F13C94" w:rsidRDefault="000F6DC5" w:rsidP="000F6DC5">
      <w:pPr>
        <w:spacing w:line="360" w:lineRule="auto"/>
        <w:jc w:val="both"/>
        <w:rPr>
          <w:rFonts w:asciiTheme="minorHAnsi" w:hAnsiTheme="minorHAnsi"/>
          <w:sz w:val="22"/>
          <w:szCs w:val="22"/>
          <w:lang w:val="nl-NL"/>
        </w:rPr>
      </w:pPr>
    </w:p>
    <w:p w:rsidR="000F6DC5" w:rsidRPr="00F13C94" w:rsidRDefault="000F6DC5" w:rsidP="000F6DC5">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De Hoge Raad beoordeelt een interne overdracht hetzelfde als in het OESO rapport. Niet enkel het gebruik door de vaste inrichting brengt met zich dat het eigendom overgaat. Bij de beoordeling van een interne transactie brengt de Hoge Raad een onderscheid aan tussen tijdelijk of duurzaam ter beschikking stellen. Ook de staatssecretaris is</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van mening dat bij de tijdelijke ter beschikking stelling</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als een bijzondere omstandigheid wordt aangemerkt die een andere benadering dan de ‘</w:t>
      </w:r>
      <w:r w:rsidRPr="00F922D4">
        <w:rPr>
          <w:rFonts w:asciiTheme="minorHAnsi" w:hAnsiTheme="minorHAnsi"/>
          <w:i/>
          <w:sz w:val="22"/>
          <w:szCs w:val="22"/>
          <w:lang w:val="nl-NL"/>
        </w:rPr>
        <w:t>place of use’</w:t>
      </w:r>
      <w:r w:rsidRPr="00F13C94">
        <w:rPr>
          <w:rFonts w:asciiTheme="minorHAnsi" w:hAnsiTheme="minorHAnsi"/>
          <w:sz w:val="22"/>
          <w:szCs w:val="22"/>
          <w:lang w:val="nl-NL"/>
        </w:rPr>
        <w:t xml:space="preserve"> toestaat. </w:t>
      </w:r>
      <w:r w:rsidRPr="00F13C94">
        <w:rPr>
          <w:rStyle w:val="Voetnootmarkering"/>
          <w:rFonts w:asciiTheme="minorHAnsi" w:hAnsiTheme="minorHAnsi"/>
          <w:sz w:val="22"/>
          <w:szCs w:val="22"/>
        </w:rPr>
        <w:footnoteReference w:id="121"/>
      </w:r>
      <w:r w:rsidRPr="00F13C94">
        <w:rPr>
          <w:rFonts w:asciiTheme="minorHAnsi" w:hAnsiTheme="minorHAnsi"/>
          <w:sz w:val="22"/>
          <w:szCs w:val="22"/>
          <w:lang w:val="nl-NL"/>
        </w:rPr>
        <w:t xml:space="preserve"> Dit vertoont een grote gelijkenis met het in het OESO rapport ingenomen standpunt. </w:t>
      </w:r>
    </w:p>
    <w:p w:rsidR="000F6DC5" w:rsidRPr="00F13C94" w:rsidRDefault="000F6DC5" w:rsidP="000F6DC5">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In de Nederlandse rechtspraak dient bij het tijdelijke ter beschikking stellen van een vermogensbestanddeel dit op de balans van het hoofdhuis te blijven. Indien het vermogensbestanddeel ten behoeve van de vaste inrichting wordt aangeschaft dient dit op de balans van de vaste inrichting te worden opgenomen,</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zo</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blijkt uit het Hoppenzuiger arrest van 12 februari 1964.</w:t>
      </w:r>
      <w:r w:rsidRPr="00F13C94">
        <w:rPr>
          <w:rStyle w:val="Voetnootmarkering"/>
          <w:rFonts w:asciiTheme="minorHAnsi" w:hAnsiTheme="minorHAnsi"/>
          <w:sz w:val="22"/>
          <w:szCs w:val="22"/>
        </w:rPr>
        <w:footnoteReference w:id="122"/>
      </w:r>
      <w:r w:rsidRPr="00F13C94">
        <w:rPr>
          <w:rFonts w:asciiTheme="minorHAnsi" w:hAnsiTheme="minorHAnsi"/>
          <w:sz w:val="22"/>
          <w:szCs w:val="22"/>
          <w:lang w:val="nl-NL"/>
        </w:rPr>
        <w:t xml:space="preserve"> Hierbij was sprake van uitvoering van werk en was het vaartuig uit Nederland naar het buitenland vertrokken. De discussie tussen belanghebbende en de inspecteur was of het vaartuig op </w:t>
      </w:r>
      <w:r w:rsidRPr="00F13C94">
        <w:rPr>
          <w:rFonts w:asciiTheme="minorHAnsi" w:hAnsiTheme="minorHAnsi"/>
          <w:sz w:val="22"/>
          <w:szCs w:val="22"/>
          <w:lang w:val="nl-NL"/>
        </w:rPr>
        <w:lastRenderedPageBreak/>
        <w:t>de openingsbalans van de vaste inrichting moest worden opgenomen. De Hoge Raad oordeelde dat het vaartuig niet ten behoeve van of door de vaste inrichting is aangeschaft, maar door de belanghebbende aan de buitenlandse vaste inrichting ter beschikking werd gesteld. In het baggerarrest, HR 23 januari 1974,</w:t>
      </w:r>
      <w:r w:rsidRPr="00F13C94">
        <w:rPr>
          <w:rStyle w:val="Voetnootmarkering"/>
          <w:rFonts w:asciiTheme="minorHAnsi" w:hAnsiTheme="minorHAnsi"/>
          <w:sz w:val="22"/>
          <w:szCs w:val="22"/>
        </w:rPr>
        <w:footnoteReference w:id="123"/>
      </w:r>
      <w:r w:rsidRPr="00F13C94">
        <w:rPr>
          <w:rFonts w:asciiTheme="minorHAnsi" w:hAnsiTheme="minorHAnsi"/>
          <w:sz w:val="22"/>
          <w:szCs w:val="22"/>
          <w:lang w:val="nl-NL"/>
        </w:rPr>
        <w:t xml:space="preserve"> oordeelde de Hoge Raad gelijkluidend aan het Hoppenzuiger arrest. Welke consequenties het verschil huur-verhuur en het op de balans van de vaste inrichting opnemen van een activa heeft voor de berekening van de winst van hoofdhuis en vaste inrichtin</w:t>
      </w:r>
      <w:r w:rsidR="00A94DE8">
        <w:rPr>
          <w:rFonts w:asciiTheme="minorHAnsi" w:hAnsiTheme="minorHAnsi"/>
          <w:sz w:val="22"/>
          <w:szCs w:val="22"/>
          <w:lang w:val="nl-NL"/>
        </w:rPr>
        <w:t>g, behandel ik in hoofdstuk 4</w:t>
      </w:r>
      <w:r w:rsidRPr="00F13C94">
        <w:rPr>
          <w:rFonts w:asciiTheme="minorHAnsi" w:hAnsiTheme="minorHAnsi"/>
          <w:sz w:val="22"/>
          <w:szCs w:val="22"/>
          <w:lang w:val="nl-NL"/>
        </w:rPr>
        <w:t xml:space="preserve">. </w:t>
      </w:r>
    </w:p>
    <w:p w:rsidR="000F6DC5" w:rsidRPr="00F13C94" w:rsidRDefault="000F6DC5" w:rsidP="000F6DC5">
      <w:pPr>
        <w:spacing w:line="360" w:lineRule="auto"/>
        <w:jc w:val="both"/>
        <w:rPr>
          <w:rFonts w:asciiTheme="minorHAnsi" w:hAnsiTheme="minorHAnsi"/>
          <w:sz w:val="22"/>
          <w:szCs w:val="22"/>
          <w:lang w:val="nl-NL"/>
        </w:rPr>
      </w:pPr>
    </w:p>
    <w:p w:rsidR="000F6DC5" w:rsidRPr="00F13C94" w:rsidRDefault="000F6DC5" w:rsidP="00A94DE8">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De vraag is wanneer ‘tijdelijk’ overgaat naar</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‘duurzaam’.</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Kemmeren</w:t>
      </w:r>
      <w:r w:rsidRPr="00F13C94">
        <w:rPr>
          <w:rStyle w:val="Voetnootmarkering"/>
          <w:rFonts w:asciiTheme="minorHAnsi" w:hAnsiTheme="minorHAnsi"/>
          <w:sz w:val="22"/>
          <w:szCs w:val="22"/>
        </w:rPr>
        <w:footnoteReference w:id="124"/>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 xml:space="preserve">definieert dit verschil aan de hand van de personen die over een bepaald activa kunnen beslissen. </w:t>
      </w:r>
      <w:r w:rsidRPr="00F13C94">
        <w:rPr>
          <w:rFonts w:asciiTheme="minorHAnsi" w:hAnsiTheme="minorHAnsi"/>
          <w:i/>
          <w:sz w:val="22"/>
          <w:szCs w:val="22"/>
          <w:lang w:val="nl-NL"/>
        </w:rPr>
        <w:t>“indien het bedrijfsmiddel wel in de vaste inrichting wordt gebruikt, maar niet in of vanuit de vaste inrichting wordt bestuurd of gecontroleerd, dan is er, naar mijn mening, sprake van een tijdelijke ter beschikkingstelling aan die vaste inrichting’.</w:t>
      </w:r>
      <w:r w:rsidR="00F13C94" w:rsidRPr="00F13C94">
        <w:rPr>
          <w:rFonts w:asciiTheme="minorHAnsi" w:hAnsiTheme="minorHAnsi"/>
          <w:i/>
          <w:sz w:val="22"/>
          <w:szCs w:val="22"/>
          <w:lang w:val="nl-NL"/>
        </w:rPr>
        <w:t xml:space="preserve"> </w:t>
      </w:r>
      <w:r w:rsidRPr="00F13C94">
        <w:rPr>
          <w:rFonts w:asciiTheme="minorHAnsi" w:hAnsiTheme="minorHAnsi"/>
          <w:sz w:val="22"/>
          <w:szCs w:val="22"/>
          <w:lang w:val="nl-NL"/>
        </w:rPr>
        <w:t>Mijns inziens komen de benadering van de OESO en de indeling tussen duurzame en tijdelijke terbeschikking stelling van Kemmeren</w:t>
      </w:r>
      <w:r w:rsidRPr="00F13C94">
        <w:rPr>
          <w:rStyle w:val="Voetnootmarkering"/>
          <w:rFonts w:asciiTheme="minorHAnsi" w:hAnsiTheme="minorHAnsi"/>
          <w:sz w:val="22"/>
          <w:szCs w:val="22"/>
        </w:rPr>
        <w:footnoteReference w:id="125"/>
      </w:r>
      <w:r w:rsidRPr="00F13C94">
        <w:rPr>
          <w:rFonts w:asciiTheme="minorHAnsi" w:hAnsiTheme="minorHAnsi"/>
          <w:sz w:val="22"/>
          <w:szCs w:val="22"/>
          <w:lang w:val="nl-NL"/>
        </w:rPr>
        <w:t xml:space="preserve"> in grote lijnen overeen. Beide nemen in principe het gebruik van het bedrijfsmiddel als uitgangspunt voor toerekening, maar hiervan wordt in bepaalde omstandigheden afgeweken. Hierbij zijn het besturen en controleren van het bedrijfsmiddel te vergelijken met de vereisten die de OESO stelt aan de </w:t>
      </w:r>
      <w:r w:rsidRPr="00F13C94">
        <w:rPr>
          <w:rFonts w:asciiTheme="minorHAnsi" w:hAnsiTheme="minorHAnsi"/>
          <w:i/>
          <w:sz w:val="22"/>
          <w:szCs w:val="22"/>
          <w:lang w:val="nl-NL"/>
        </w:rPr>
        <w:t>‘significant people functions’.</w:t>
      </w:r>
      <w:r w:rsidR="00A94DE8">
        <w:rPr>
          <w:rFonts w:asciiTheme="minorHAnsi" w:hAnsiTheme="minorHAnsi"/>
          <w:sz w:val="22"/>
          <w:szCs w:val="22"/>
          <w:lang w:val="nl-NL"/>
        </w:rPr>
        <w:t xml:space="preserve"> I</w:t>
      </w:r>
      <w:r w:rsidRPr="00F13C94">
        <w:rPr>
          <w:rFonts w:asciiTheme="minorHAnsi" w:hAnsiTheme="minorHAnsi"/>
          <w:sz w:val="22"/>
          <w:szCs w:val="22"/>
          <w:lang w:val="nl-NL"/>
        </w:rPr>
        <w:t>n de Nota van toelichting bij het BvdB 2001 wordt</w:t>
      </w:r>
      <w:r w:rsidR="00A94DE8">
        <w:rPr>
          <w:rFonts w:asciiTheme="minorHAnsi" w:hAnsiTheme="minorHAnsi"/>
          <w:sz w:val="22"/>
          <w:szCs w:val="22"/>
          <w:lang w:val="nl-NL"/>
        </w:rPr>
        <w:t xml:space="preserve"> daarentegen</w:t>
      </w:r>
      <w:r w:rsidRPr="00F13C94">
        <w:rPr>
          <w:rFonts w:asciiTheme="minorHAnsi" w:hAnsiTheme="minorHAnsi"/>
          <w:sz w:val="22"/>
          <w:szCs w:val="22"/>
          <w:lang w:val="nl-NL"/>
        </w:rPr>
        <w:t xml:space="preserve"> uitgegaan van de levensduur van het bedrijfsmiddel als doorslaggevend criterium.</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Er is sprake van</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‘duurzaan ter beschikking stellen’</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 xml:space="preserve">indien het bedrijfsmiddel voor de rest van zijn economische levensduur onderdeel gaat uitmaken van het ondernemingsvermogen van dat onderdeel van de onderneming en aldaar uiteindelijk teloor zal gaan. De redactie van Vakstudie-Nieuws twijfelt of dit ‘omstreden’ standpunt houdbaar is in combinatie met de zelfstandigheidfictie. </w:t>
      </w:r>
      <w:r w:rsidR="00A94DE8">
        <w:rPr>
          <w:rFonts w:asciiTheme="minorHAnsi" w:hAnsiTheme="minorHAnsi"/>
          <w:sz w:val="22"/>
          <w:szCs w:val="22"/>
          <w:lang w:val="nl-NL"/>
        </w:rPr>
        <w:t>De redactie is</w:t>
      </w:r>
      <w:r w:rsidRPr="00F13C94">
        <w:rPr>
          <w:rFonts w:asciiTheme="minorHAnsi" w:hAnsiTheme="minorHAnsi"/>
          <w:sz w:val="22"/>
          <w:szCs w:val="22"/>
          <w:lang w:val="nl-NL"/>
        </w:rPr>
        <w:t xml:space="preserve"> van mening dat de </w:t>
      </w:r>
      <w:r w:rsidRPr="00F13C94">
        <w:rPr>
          <w:rFonts w:asciiTheme="minorHAnsi" w:hAnsiTheme="minorHAnsi"/>
          <w:i/>
          <w:sz w:val="22"/>
          <w:szCs w:val="22"/>
          <w:lang w:val="nl-NL"/>
        </w:rPr>
        <w:t xml:space="preserve">significant people functions </w:t>
      </w:r>
      <w:r w:rsidRPr="00F13C94">
        <w:rPr>
          <w:rFonts w:asciiTheme="minorHAnsi" w:hAnsiTheme="minorHAnsi"/>
          <w:sz w:val="22"/>
          <w:szCs w:val="22"/>
          <w:lang w:val="nl-NL"/>
        </w:rPr>
        <w:t xml:space="preserve">een betere oplossing is. </w:t>
      </w:r>
      <w:r w:rsidRPr="00F13C94">
        <w:rPr>
          <w:rStyle w:val="Voetnootmarkering"/>
          <w:rFonts w:asciiTheme="minorHAnsi" w:hAnsiTheme="minorHAnsi"/>
          <w:sz w:val="22"/>
          <w:szCs w:val="22"/>
        </w:rPr>
        <w:footnoteReference w:id="126"/>
      </w:r>
      <w:r w:rsidRPr="00F13C94">
        <w:rPr>
          <w:rFonts w:asciiTheme="minorHAnsi" w:hAnsiTheme="minorHAnsi"/>
          <w:sz w:val="22"/>
          <w:szCs w:val="22"/>
          <w:lang w:val="nl-NL"/>
        </w:rPr>
        <w:t xml:space="preserve"> Ook ik ben van mening dat aansluiting bij de </w:t>
      </w:r>
      <w:r w:rsidRPr="00F13C94">
        <w:rPr>
          <w:rFonts w:asciiTheme="minorHAnsi" w:hAnsiTheme="minorHAnsi"/>
          <w:i/>
          <w:sz w:val="22"/>
          <w:szCs w:val="22"/>
          <w:lang w:val="nl-NL"/>
        </w:rPr>
        <w:t xml:space="preserve">significant people functions </w:t>
      </w:r>
      <w:r w:rsidRPr="00F13C94">
        <w:rPr>
          <w:rFonts w:asciiTheme="minorHAnsi" w:hAnsiTheme="minorHAnsi"/>
          <w:sz w:val="22"/>
          <w:szCs w:val="22"/>
          <w:lang w:val="nl-NL"/>
        </w:rPr>
        <w:t>een betere oplossing is. Immers in een situatie tussen twee onafhankelijke partijen kan er meerdere malen in de economische levensduur van een bedrijfsmiddel een overdracht plaatsvinden.</w:t>
      </w:r>
    </w:p>
    <w:p w:rsidR="000F6DC5" w:rsidRPr="0024688F" w:rsidRDefault="000F6DC5" w:rsidP="002E5653">
      <w:pPr>
        <w:pStyle w:val="Kop3"/>
        <w:spacing w:line="360" w:lineRule="auto"/>
        <w:rPr>
          <w:rFonts w:asciiTheme="minorHAnsi" w:hAnsiTheme="minorHAnsi"/>
          <w:b w:val="0"/>
          <w:color w:val="auto"/>
          <w:sz w:val="22"/>
          <w:szCs w:val="22"/>
          <w:u w:val="single"/>
          <w:lang w:val="nl-NL"/>
        </w:rPr>
      </w:pPr>
      <w:bookmarkStart w:id="54" w:name="_Toc300176226"/>
      <w:r w:rsidRPr="0024688F">
        <w:rPr>
          <w:rFonts w:asciiTheme="minorHAnsi" w:hAnsiTheme="minorHAnsi"/>
          <w:b w:val="0"/>
          <w:color w:val="auto"/>
          <w:sz w:val="22"/>
          <w:szCs w:val="22"/>
          <w:u w:val="single"/>
          <w:lang w:val="nl-NL"/>
        </w:rPr>
        <w:t>3.3.4</w:t>
      </w:r>
      <w:r w:rsidRPr="0024688F">
        <w:rPr>
          <w:rFonts w:asciiTheme="minorHAnsi" w:hAnsiTheme="minorHAnsi"/>
          <w:b w:val="0"/>
          <w:color w:val="auto"/>
          <w:sz w:val="22"/>
          <w:szCs w:val="22"/>
          <w:u w:val="single"/>
          <w:lang w:val="nl-NL"/>
        </w:rPr>
        <w:tab/>
        <w:t>Tussenconclusie</w:t>
      </w:r>
      <w:bookmarkEnd w:id="54"/>
    </w:p>
    <w:p w:rsidR="000F6DC5" w:rsidRPr="00F13C94" w:rsidRDefault="000F6DC5" w:rsidP="000F6DC5">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De vermogensetikettering tussen hoofdhuis en vaste inrichting vindt zowel voor de OESO als voor de Nederlandse jurisprudentie plaats indien het vermogensbestanddeel toerekenbaar is aan de vaste inrichting. Voor materiële activa</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is het gebruik van het actief leid</w:t>
      </w:r>
      <w:r w:rsidR="0024688F">
        <w:rPr>
          <w:rFonts w:asciiTheme="minorHAnsi" w:hAnsiTheme="minorHAnsi"/>
          <w:sz w:val="22"/>
          <w:szCs w:val="22"/>
          <w:lang w:val="nl-NL"/>
        </w:rPr>
        <w:t>end bij deze beoordeling, maar</w:t>
      </w:r>
      <w:r w:rsidRPr="00F13C94">
        <w:rPr>
          <w:rFonts w:asciiTheme="minorHAnsi" w:hAnsiTheme="minorHAnsi"/>
          <w:sz w:val="22"/>
          <w:szCs w:val="22"/>
          <w:lang w:val="nl-NL"/>
        </w:rPr>
        <w:t xml:space="preserve"> </w:t>
      </w:r>
      <w:r w:rsidRPr="00F13C94">
        <w:rPr>
          <w:rFonts w:asciiTheme="minorHAnsi" w:hAnsiTheme="minorHAnsi"/>
          <w:sz w:val="22"/>
          <w:szCs w:val="22"/>
          <w:lang w:val="nl-NL"/>
        </w:rPr>
        <w:lastRenderedPageBreak/>
        <w:t xml:space="preserve">onder omstandigheden zoals (ver)huur kunnen de </w:t>
      </w:r>
      <w:r w:rsidRPr="00F13C94">
        <w:rPr>
          <w:rFonts w:asciiTheme="minorHAnsi" w:hAnsiTheme="minorHAnsi"/>
          <w:i/>
          <w:sz w:val="22"/>
          <w:szCs w:val="22"/>
          <w:lang w:val="nl-NL"/>
        </w:rPr>
        <w:t xml:space="preserve">significant people functions </w:t>
      </w:r>
      <w:r w:rsidRPr="00F13C94">
        <w:rPr>
          <w:rFonts w:asciiTheme="minorHAnsi" w:hAnsiTheme="minorHAnsi"/>
          <w:sz w:val="22"/>
          <w:szCs w:val="22"/>
          <w:lang w:val="nl-NL"/>
        </w:rPr>
        <w:t>de toerekening</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van het actief bepalen.</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 xml:space="preserve">Immateriële activa worden in principe op basis van de </w:t>
      </w:r>
      <w:r w:rsidRPr="00F13C94">
        <w:rPr>
          <w:rFonts w:asciiTheme="minorHAnsi" w:hAnsiTheme="minorHAnsi"/>
          <w:i/>
          <w:sz w:val="22"/>
          <w:szCs w:val="22"/>
          <w:lang w:val="nl-NL"/>
        </w:rPr>
        <w:t xml:space="preserve">significant people functions </w:t>
      </w:r>
      <w:r w:rsidRPr="00F13C94">
        <w:rPr>
          <w:rFonts w:asciiTheme="minorHAnsi" w:hAnsiTheme="minorHAnsi"/>
          <w:sz w:val="22"/>
          <w:szCs w:val="22"/>
          <w:lang w:val="nl-NL"/>
        </w:rPr>
        <w:t>geëtiketteerd aan hoofdhuis of vaste inrichting.</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Indien de lijn van BNB 2008/255</w:t>
      </w:r>
      <w:r w:rsidRPr="00F13C94">
        <w:rPr>
          <w:rStyle w:val="Voetnootmarkering"/>
          <w:rFonts w:asciiTheme="minorHAnsi" w:hAnsiTheme="minorHAnsi"/>
          <w:sz w:val="22"/>
          <w:szCs w:val="22"/>
        </w:rPr>
        <w:footnoteReference w:id="127"/>
      </w:r>
      <w:r w:rsidRPr="00F13C94">
        <w:rPr>
          <w:rFonts w:asciiTheme="minorHAnsi" w:hAnsiTheme="minorHAnsi"/>
          <w:sz w:val="22"/>
          <w:szCs w:val="22"/>
          <w:lang w:val="nl-NL"/>
        </w:rPr>
        <w:t xml:space="preserve"> wordt gecontinueerd wordt de toerekening meer bepaald aan de hand van de activiteiten van de in de vaste inrichting werkzame personen. Vooral de beslissingsbevoegdheid van de werkzame personen zal dan van belang zijn bij de toerekening van vermogensbestanddelen. </w:t>
      </w:r>
    </w:p>
    <w:p w:rsidR="000F6DC5" w:rsidRPr="00F13C94" w:rsidRDefault="000F6DC5" w:rsidP="000F6DC5">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 xml:space="preserve">Tot slot is niet iedere interne overdracht </w:t>
      </w:r>
      <w:r w:rsidR="001C35BD">
        <w:rPr>
          <w:rFonts w:asciiTheme="minorHAnsi" w:hAnsiTheme="minorHAnsi"/>
          <w:sz w:val="22"/>
          <w:szCs w:val="22"/>
          <w:lang w:val="nl-NL"/>
        </w:rPr>
        <w:t xml:space="preserve">gelijk aan </w:t>
      </w:r>
      <w:r w:rsidRPr="00F13C94">
        <w:rPr>
          <w:rFonts w:asciiTheme="minorHAnsi" w:hAnsiTheme="minorHAnsi"/>
          <w:sz w:val="22"/>
          <w:szCs w:val="22"/>
          <w:lang w:val="nl-NL"/>
        </w:rPr>
        <w:t>verkoop. Uit de Nederlandse rechtspraak blijkt dat het verschil bestaat in het tijdelijk versus duurzaam terbeschikking stellen.</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De literatuur</w:t>
      </w:r>
      <w:r w:rsidRPr="00F13C94">
        <w:rPr>
          <w:rStyle w:val="Voetnootmarkering"/>
          <w:rFonts w:asciiTheme="minorHAnsi" w:hAnsiTheme="minorHAnsi"/>
          <w:sz w:val="22"/>
          <w:szCs w:val="22"/>
        </w:rPr>
        <w:footnoteReference w:id="128"/>
      </w:r>
      <w:r w:rsidRPr="00F13C94">
        <w:rPr>
          <w:rFonts w:asciiTheme="minorHAnsi" w:hAnsiTheme="minorHAnsi"/>
          <w:sz w:val="22"/>
          <w:szCs w:val="22"/>
          <w:lang w:val="nl-NL"/>
        </w:rPr>
        <w:t xml:space="preserve"> en de wetgever</w:t>
      </w:r>
      <w:r w:rsidRPr="00F13C94">
        <w:rPr>
          <w:rStyle w:val="Voetnootmarkering"/>
          <w:rFonts w:asciiTheme="minorHAnsi" w:hAnsiTheme="minorHAnsi"/>
          <w:sz w:val="22"/>
          <w:szCs w:val="22"/>
        </w:rPr>
        <w:footnoteReference w:id="129"/>
      </w:r>
      <w:r w:rsidRPr="00F13C94">
        <w:rPr>
          <w:rFonts w:asciiTheme="minorHAnsi" w:hAnsiTheme="minorHAnsi"/>
          <w:sz w:val="22"/>
          <w:szCs w:val="22"/>
          <w:lang w:val="nl-NL"/>
        </w:rPr>
        <w:t xml:space="preserve"> </w:t>
      </w:r>
      <w:r w:rsidR="001C35BD">
        <w:rPr>
          <w:rFonts w:asciiTheme="minorHAnsi" w:hAnsiTheme="minorHAnsi"/>
          <w:sz w:val="22"/>
          <w:szCs w:val="22"/>
          <w:lang w:val="nl-NL"/>
        </w:rPr>
        <w:t>nemen</w:t>
      </w:r>
      <w:r w:rsidRPr="00F13C94">
        <w:rPr>
          <w:rFonts w:asciiTheme="minorHAnsi" w:hAnsiTheme="minorHAnsi"/>
          <w:sz w:val="22"/>
          <w:szCs w:val="22"/>
          <w:lang w:val="nl-NL"/>
        </w:rPr>
        <w:t xml:space="preserve"> een ander standpunt</w:t>
      </w:r>
      <w:r w:rsidR="001C35BD">
        <w:rPr>
          <w:rFonts w:asciiTheme="minorHAnsi" w:hAnsiTheme="minorHAnsi"/>
          <w:sz w:val="22"/>
          <w:szCs w:val="22"/>
          <w:lang w:val="nl-NL"/>
        </w:rPr>
        <w:t xml:space="preserve"> in</w:t>
      </w:r>
      <w:r w:rsidRPr="00F13C94">
        <w:rPr>
          <w:rFonts w:asciiTheme="minorHAnsi" w:hAnsiTheme="minorHAnsi"/>
          <w:sz w:val="22"/>
          <w:szCs w:val="22"/>
          <w:lang w:val="nl-NL"/>
        </w:rPr>
        <w:t xml:space="preserve"> hoe ‘duurzaam terbeschikking stellen’ moet worden geïnterpreteerd.</w:t>
      </w:r>
      <w:r w:rsidR="001C35BD">
        <w:rPr>
          <w:rFonts w:asciiTheme="minorHAnsi" w:hAnsiTheme="minorHAnsi"/>
          <w:sz w:val="22"/>
          <w:szCs w:val="22"/>
          <w:lang w:val="nl-NL"/>
        </w:rPr>
        <w:t xml:space="preserve"> De meningen in de literatuur zijn voorstander van het door de OESO ingenomen standpunt</w:t>
      </w:r>
      <w:r w:rsidRPr="00F13C94">
        <w:rPr>
          <w:rFonts w:asciiTheme="minorHAnsi" w:hAnsiTheme="minorHAnsi"/>
          <w:sz w:val="22"/>
          <w:szCs w:val="22"/>
          <w:lang w:val="nl-NL"/>
        </w:rPr>
        <w:t xml:space="preserve"> dat de interne overdracht alleen gelijk wordt gesteld met verkoop indien de </w:t>
      </w:r>
      <w:r w:rsidRPr="00F13C94">
        <w:rPr>
          <w:rFonts w:asciiTheme="minorHAnsi" w:hAnsiTheme="minorHAnsi"/>
          <w:i/>
          <w:sz w:val="22"/>
          <w:szCs w:val="22"/>
          <w:lang w:val="nl-NL"/>
        </w:rPr>
        <w:t>significant people functions</w:t>
      </w:r>
      <w:r w:rsidRPr="00F13C94">
        <w:rPr>
          <w:rFonts w:asciiTheme="minorHAnsi" w:hAnsiTheme="minorHAnsi"/>
          <w:sz w:val="22"/>
          <w:szCs w:val="22"/>
          <w:lang w:val="nl-NL"/>
        </w:rPr>
        <w:t xml:space="preserve"> van het vermogensbestanddeel veranderen. Voorts </w:t>
      </w:r>
      <w:r w:rsidR="00FC41FD" w:rsidRPr="00F13C94">
        <w:rPr>
          <w:rFonts w:asciiTheme="minorHAnsi" w:hAnsiTheme="minorHAnsi"/>
          <w:sz w:val="22"/>
          <w:szCs w:val="22"/>
          <w:lang w:val="nl-NL"/>
        </w:rPr>
        <w:softHyphen/>
      </w:r>
      <w:r w:rsidRPr="00F13C94">
        <w:rPr>
          <w:rFonts w:asciiTheme="minorHAnsi" w:hAnsiTheme="minorHAnsi"/>
          <w:sz w:val="22"/>
          <w:szCs w:val="22"/>
          <w:lang w:val="nl-NL"/>
        </w:rPr>
        <w:t>moet uit documentatie duidelijk blijken dat de economische functie en risico zijn overgegaan.</w:t>
      </w:r>
    </w:p>
    <w:p w:rsidR="000F6DC5" w:rsidRPr="00F13C94" w:rsidRDefault="00406079" w:rsidP="00F878A0">
      <w:pPr>
        <w:pStyle w:val="Kop2"/>
        <w:rPr>
          <w:rFonts w:asciiTheme="minorHAnsi" w:hAnsiTheme="minorHAnsi"/>
          <w:color w:val="auto"/>
          <w:sz w:val="22"/>
          <w:szCs w:val="22"/>
          <w:lang w:val="nl-NL"/>
        </w:rPr>
      </w:pPr>
      <w:bookmarkStart w:id="55" w:name="_Toc300176227"/>
      <w:r w:rsidRPr="00F13C94">
        <w:rPr>
          <w:rFonts w:asciiTheme="minorHAnsi" w:hAnsiTheme="minorHAnsi"/>
          <w:color w:val="auto"/>
          <w:sz w:val="22"/>
          <w:szCs w:val="22"/>
          <w:lang w:val="nl-NL"/>
        </w:rPr>
        <w:t>3.4</w:t>
      </w:r>
      <w:r w:rsidRPr="00F13C94">
        <w:rPr>
          <w:rFonts w:asciiTheme="minorHAnsi" w:hAnsiTheme="minorHAnsi"/>
          <w:color w:val="auto"/>
          <w:sz w:val="22"/>
          <w:szCs w:val="22"/>
          <w:lang w:val="nl-NL"/>
        </w:rPr>
        <w:tab/>
      </w:r>
      <w:r w:rsidR="000F6DC5" w:rsidRPr="00F13C94">
        <w:rPr>
          <w:rFonts w:asciiTheme="minorHAnsi" w:hAnsiTheme="minorHAnsi"/>
          <w:color w:val="auto"/>
          <w:sz w:val="22"/>
          <w:szCs w:val="22"/>
          <w:lang w:val="nl-NL"/>
        </w:rPr>
        <w:t>Kapitalisatie</w:t>
      </w:r>
      <w:r w:rsidR="00661B78">
        <w:rPr>
          <w:rFonts w:asciiTheme="minorHAnsi" w:hAnsiTheme="minorHAnsi"/>
          <w:color w:val="auto"/>
          <w:sz w:val="22"/>
          <w:szCs w:val="22"/>
          <w:lang w:val="nl-NL"/>
        </w:rPr>
        <w:t xml:space="preserve"> van de</w:t>
      </w:r>
      <w:r w:rsidR="000F6DC5" w:rsidRPr="00F13C94">
        <w:rPr>
          <w:rFonts w:asciiTheme="minorHAnsi" w:hAnsiTheme="minorHAnsi"/>
          <w:color w:val="auto"/>
          <w:sz w:val="22"/>
          <w:szCs w:val="22"/>
          <w:lang w:val="nl-NL"/>
        </w:rPr>
        <w:t xml:space="preserve"> vaste inrichting</w:t>
      </w:r>
      <w:bookmarkEnd w:id="55"/>
    </w:p>
    <w:p w:rsidR="000F6DC5" w:rsidRPr="001C35BD" w:rsidRDefault="000F6DC5" w:rsidP="00406079">
      <w:pPr>
        <w:pStyle w:val="Kop3"/>
        <w:spacing w:line="360" w:lineRule="auto"/>
        <w:rPr>
          <w:rFonts w:asciiTheme="minorHAnsi" w:hAnsiTheme="minorHAnsi"/>
          <w:b w:val="0"/>
          <w:color w:val="auto"/>
          <w:sz w:val="22"/>
          <w:szCs w:val="22"/>
          <w:u w:val="single"/>
          <w:lang w:val="nl-NL"/>
        </w:rPr>
      </w:pPr>
      <w:bookmarkStart w:id="56" w:name="_Toc300176228"/>
      <w:r w:rsidRPr="001C35BD">
        <w:rPr>
          <w:rFonts w:asciiTheme="minorHAnsi" w:hAnsiTheme="minorHAnsi"/>
          <w:b w:val="0"/>
          <w:color w:val="auto"/>
          <w:sz w:val="22"/>
          <w:szCs w:val="22"/>
          <w:u w:val="single"/>
          <w:lang w:val="nl-NL"/>
        </w:rPr>
        <w:t>3.4.1</w:t>
      </w:r>
      <w:r w:rsidRPr="001C35BD">
        <w:rPr>
          <w:rFonts w:asciiTheme="minorHAnsi" w:hAnsiTheme="minorHAnsi"/>
          <w:b w:val="0"/>
          <w:color w:val="auto"/>
          <w:sz w:val="22"/>
          <w:szCs w:val="22"/>
          <w:u w:val="single"/>
          <w:lang w:val="nl-NL"/>
        </w:rPr>
        <w:tab/>
        <w:t>OESO</w:t>
      </w:r>
      <w:bookmarkEnd w:id="56"/>
    </w:p>
    <w:p w:rsidR="000F6DC5" w:rsidRPr="00F13C94" w:rsidRDefault="000F6DC5" w:rsidP="000F6DC5">
      <w:pPr>
        <w:spacing w:line="360" w:lineRule="auto"/>
        <w:jc w:val="both"/>
        <w:rPr>
          <w:rFonts w:asciiTheme="minorHAnsi" w:hAnsiTheme="minorHAnsi"/>
          <w:sz w:val="22"/>
          <w:szCs w:val="22"/>
          <w:lang w:val="nl-NL"/>
        </w:rPr>
      </w:pPr>
      <w:r w:rsidRPr="001C35BD">
        <w:rPr>
          <w:rFonts w:asciiTheme="minorHAnsi" w:hAnsiTheme="minorHAnsi"/>
          <w:sz w:val="22"/>
          <w:szCs w:val="22"/>
          <w:u w:val="single"/>
          <w:lang w:val="nl-NL"/>
        </w:rPr>
        <w:t>I</w:t>
      </w:r>
      <w:r w:rsidRPr="00F13C94">
        <w:rPr>
          <w:rFonts w:asciiTheme="minorHAnsi" w:hAnsiTheme="minorHAnsi"/>
          <w:sz w:val="22"/>
          <w:szCs w:val="22"/>
          <w:lang w:val="nl-NL"/>
        </w:rPr>
        <w:t>n deze paragraaf behandel ik de vraag hoe het vermogen aan een vaste inrichting dient te worden toegerekend volgens de OESO. In het commentaar bij de model verdragen van 1963 en 1977 werd er aan de kapitalisatie van de vaste inrichting geen uitdrukkelijke aandacht besteed. Ook in het modelverdrag van 1994 bleef de onduidelijkheid bestaan. Daardoor werden in de praktijk schulden aan de vaste inrichting toegerekend die een causaal</w:t>
      </w:r>
      <w:r w:rsidR="001C35BD">
        <w:rPr>
          <w:rFonts w:asciiTheme="minorHAnsi" w:hAnsiTheme="minorHAnsi"/>
          <w:sz w:val="22"/>
          <w:szCs w:val="22"/>
          <w:lang w:val="nl-NL"/>
        </w:rPr>
        <w:t>-historisch verband hadd</w:t>
      </w:r>
      <w:r w:rsidRPr="00F13C94">
        <w:rPr>
          <w:rFonts w:asciiTheme="minorHAnsi" w:hAnsiTheme="minorHAnsi"/>
          <w:sz w:val="22"/>
          <w:szCs w:val="22"/>
          <w:lang w:val="nl-NL"/>
        </w:rPr>
        <w:t xml:space="preserve">en met de activiteiten in de vaste inrichting. Daarna diende het eigen vermogen als sluitpost. </w:t>
      </w:r>
    </w:p>
    <w:p w:rsidR="000F6DC5" w:rsidRPr="00F13C94" w:rsidRDefault="000F6DC5" w:rsidP="000F6DC5">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 xml:space="preserve"> In de rapporten 2008 en 2010 neemt de OESO expliciet het standpunt in dat eerst het eigen vermogen dient te worden bepaald en dan het vreemd vermogen.</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Voordat aan de toerekening van eigen vermogen kan worden begonnen dient eerst de waarde van de activa en het risicoprofiel van de vaste inrichting te worden bepaald. Dit toe te rekenen risico is van invloed op de hoeveelheid kapitaal die een vaste inrichting nodig heeft. Immers indien er sprake is van meer risico dient</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dit gepaard te gaan met een hoger toe te rekenen kapitaal.</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Hier komt onmiddellijk een eerste probleem naar voren.</w:t>
      </w:r>
      <w:r w:rsidR="00F13C94" w:rsidRPr="00F13C94">
        <w:rPr>
          <w:rFonts w:asciiTheme="minorHAnsi" w:hAnsiTheme="minorHAnsi"/>
          <w:sz w:val="22"/>
          <w:szCs w:val="22"/>
          <w:lang w:val="nl-NL"/>
        </w:rPr>
        <w:t xml:space="preserve"> </w:t>
      </w:r>
      <w:r w:rsidR="001C35BD">
        <w:rPr>
          <w:rFonts w:asciiTheme="minorHAnsi" w:hAnsiTheme="minorHAnsi"/>
          <w:sz w:val="22"/>
          <w:szCs w:val="22"/>
          <w:lang w:val="nl-NL"/>
        </w:rPr>
        <w:t xml:space="preserve">Hoe </w:t>
      </w:r>
      <w:r w:rsidRPr="00F13C94">
        <w:rPr>
          <w:rFonts w:asciiTheme="minorHAnsi" w:hAnsiTheme="minorHAnsi"/>
          <w:sz w:val="22"/>
          <w:szCs w:val="22"/>
          <w:lang w:val="nl-NL"/>
        </w:rPr>
        <w:t>dienen deze activa en passiva</w:t>
      </w:r>
      <w:r w:rsidR="001C35BD">
        <w:rPr>
          <w:rFonts w:asciiTheme="minorHAnsi" w:hAnsiTheme="minorHAnsi"/>
          <w:sz w:val="22"/>
          <w:szCs w:val="22"/>
          <w:lang w:val="nl-NL"/>
        </w:rPr>
        <w:t xml:space="preserve"> gewaardeerd te worden;</w:t>
      </w:r>
      <w:r w:rsidRPr="00F13C94">
        <w:rPr>
          <w:rFonts w:asciiTheme="minorHAnsi" w:hAnsiTheme="minorHAnsi"/>
          <w:sz w:val="22"/>
          <w:szCs w:val="22"/>
          <w:lang w:val="nl-NL"/>
        </w:rPr>
        <w:t xml:space="preserve"> op historische kostprijs, boekwaarde of marktwaarde? </w:t>
      </w:r>
    </w:p>
    <w:p w:rsidR="000F6DC5" w:rsidRPr="00F13C94" w:rsidRDefault="000F6DC5" w:rsidP="000F6DC5">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 xml:space="preserve">Het OESO rapport laat alle drie de opties open, maar spreekt een voorkeur voor de historische kostprijs uit. Ten eerste heeft deze methode de meeste relatie met een schuld die is aangegaan om </w:t>
      </w:r>
      <w:r w:rsidRPr="00F13C94">
        <w:rPr>
          <w:rFonts w:asciiTheme="minorHAnsi" w:hAnsiTheme="minorHAnsi"/>
          <w:sz w:val="22"/>
          <w:szCs w:val="22"/>
          <w:lang w:val="nl-NL"/>
        </w:rPr>
        <w:lastRenderedPageBreak/>
        <w:t>de activa te financieren. Ten tweede levert de historische kostprijs de meest consistente uitkomst op bij verschillende jurisdicties. Vooral als deze jurisdicties verschillende accounting standaarden hebben om de boekwaarde te berekenen. En tot slot is deze methode eenvoudiger en minder belastend dan het jaarlijks berekenen van de waarde in het economisch verkeer.</w:t>
      </w:r>
      <w:r w:rsidRPr="00F13C94">
        <w:rPr>
          <w:rStyle w:val="Voetnootmarkering"/>
          <w:rFonts w:asciiTheme="minorHAnsi" w:hAnsiTheme="minorHAnsi"/>
          <w:sz w:val="22"/>
          <w:szCs w:val="22"/>
        </w:rPr>
        <w:footnoteReference w:id="130"/>
      </w:r>
      <w:r w:rsidRPr="00F13C94">
        <w:rPr>
          <w:rFonts w:asciiTheme="minorHAnsi" w:hAnsiTheme="minorHAnsi"/>
          <w:sz w:val="22"/>
          <w:szCs w:val="22"/>
          <w:lang w:val="nl-NL"/>
        </w:rPr>
        <w:t xml:space="preserve"> Desondanks sluit de staatsecretaris </w:t>
      </w:r>
      <w:r w:rsidRPr="00F13C94">
        <w:rPr>
          <w:rStyle w:val="Voetnootmarkering"/>
          <w:rFonts w:asciiTheme="minorHAnsi" w:hAnsiTheme="minorHAnsi"/>
          <w:sz w:val="22"/>
          <w:szCs w:val="22"/>
        </w:rPr>
        <w:footnoteReference w:id="131"/>
      </w:r>
      <w:r w:rsidRPr="00F13C94">
        <w:rPr>
          <w:rFonts w:asciiTheme="minorHAnsi" w:hAnsiTheme="minorHAnsi"/>
          <w:sz w:val="22"/>
          <w:szCs w:val="22"/>
          <w:lang w:val="nl-NL"/>
        </w:rPr>
        <w:t xml:space="preserve"> ter bepaling van de waarde van de activa aan bij jaarlijkse bepaling van de waarde in het economisch verkeer. Bijkomend nadeel</w:t>
      </w:r>
      <w:r w:rsidR="001C35BD">
        <w:rPr>
          <w:rFonts w:asciiTheme="minorHAnsi" w:hAnsiTheme="minorHAnsi"/>
          <w:sz w:val="22"/>
          <w:szCs w:val="22"/>
          <w:lang w:val="nl-NL"/>
        </w:rPr>
        <w:t xml:space="preserve"> is</w:t>
      </w:r>
      <w:r w:rsidRPr="00F13C94">
        <w:rPr>
          <w:rFonts w:asciiTheme="minorHAnsi" w:hAnsiTheme="minorHAnsi"/>
          <w:sz w:val="22"/>
          <w:szCs w:val="22"/>
          <w:lang w:val="nl-NL"/>
        </w:rPr>
        <w:t xml:space="preserve"> dat de herwaardering in beide jurisdicties zal moeten plaatsvinden, zowel bij het hoofdhuis als bij de vaste inrichting. De belastingdienst dient bij deze beoordeling een zekere flexibiliteit in acht nemen,</w:t>
      </w:r>
      <w:r w:rsidR="00F13C94" w:rsidRPr="00F13C94">
        <w:rPr>
          <w:rFonts w:asciiTheme="minorHAnsi" w:hAnsiTheme="minorHAnsi"/>
          <w:sz w:val="22"/>
          <w:szCs w:val="22"/>
          <w:lang w:val="nl-NL"/>
        </w:rPr>
        <w:t xml:space="preserve"> </w:t>
      </w:r>
      <w:r w:rsidR="001C35BD">
        <w:rPr>
          <w:rFonts w:asciiTheme="minorHAnsi" w:hAnsiTheme="minorHAnsi"/>
          <w:sz w:val="22"/>
          <w:szCs w:val="22"/>
          <w:lang w:val="nl-NL"/>
        </w:rPr>
        <w:t>maar</w:t>
      </w:r>
      <w:r w:rsidRPr="00F13C94">
        <w:rPr>
          <w:rFonts w:asciiTheme="minorHAnsi" w:hAnsiTheme="minorHAnsi"/>
          <w:sz w:val="22"/>
          <w:szCs w:val="22"/>
          <w:lang w:val="nl-NL"/>
        </w:rPr>
        <w:t xml:space="preserve"> de buitenlandse belastingdienst is wellicht niet zo</w:t>
      </w:r>
      <w:r w:rsidR="001C35BD">
        <w:rPr>
          <w:rFonts w:asciiTheme="minorHAnsi" w:hAnsiTheme="minorHAnsi"/>
          <w:sz w:val="22"/>
          <w:szCs w:val="22"/>
          <w:lang w:val="nl-NL"/>
        </w:rPr>
        <w:t xml:space="preserve"> flexibel. Naar mijn mening is de historische kostprijs een betere keuze, omdat dit ten eerste de discussies tussen beide staten zal minimaliseren en ten tweede de belastingplichtige niet op kosten jaagt om de activa en passiva ieder jaar te waarderen. </w:t>
      </w:r>
      <w:r w:rsidR="006E721E">
        <w:rPr>
          <w:rFonts w:asciiTheme="minorHAnsi" w:hAnsiTheme="minorHAnsi"/>
          <w:sz w:val="22"/>
          <w:szCs w:val="22"/>
          <w:lang w:val="nl-NL"/>
        </w:rPr>
        <w:t xml:space="preserve">Als laatste is uit de crises gebleken dat waardering op ‘reële waarde’ bijvoorbeeld bij de banken niet per definitie een realistische weergave van de werkelijkheid hoeft te zijn. </w:t>
      </w:r>
      <w:r w:rsidR="001C35BD">
        <w:rPr>
          <w:rFonts w:asciiTheme="minorHAnsi" w:hAnsiTheme="minorHAnsi"/>
          <w:sz w:val="22"/>
          <w:szCs w:val="22"/>
          <w:lang w:val="nl-NL"/>
        </w:rPr>
        <w:t xml:space="preserve"> Door nieuwe artikel 7</w:t>
      </w:r>
      <w:r w:rsidRPr="00F13C94">
        <w:rPr>
          <w:rFonts w:asciiTheme="minorHAnsi" w:hAnsiTheme="minorHAnsi"/>
          <w:sz w:val="22"/>
          <w:szCs w:val="22"/>
          <w:lang w:val="nl-NL"/>
        </w:rPr>
        <w:t xml:space="preserve"> lid 3 </w:t>
      </w:r>
      <w:r w:rsidR="00D12905">
        <w:rPr>
          <w:rFonts w:asciiTheme="minorHAnsi" w:hAnsiTheme="minorHAnsi"/>
          <w:sz w:val="22"/>
          <w:szCs w:val="22"/>
          <w:lang w:val="nl-NL"/>
        </w:rPr>
        <w:t>OESO-modelverdrag</w:t>
      </w:r>
      <w:r w:rsidRPr="00F13C94">
        <w:rPr>
          <w:rFonts w:asciiTheme="minorHAnsi" w:hAnsiTheme="minorHAnsi"/>
          <w:sz w:val="22"/>
          <w:szCs w:val="22"/>
          <w:lang w:val="nl-NL"/>
        </w:rPr>
        <w:t xml:space="preserve"> dient de hoof</w:t>
      </w:r>
      <w:r w:rsidR="00A765D4">
        <w:rPr>
          <w:rFonts w:asciiTheme="minorHAnsi" w:hAnsiTheme="minorHAnsi"/>
          <w:sz w:val="22"/>
          <w:szCs w:val="22"/>
          <w:lang w:val="nl-NL"/>
        </w:rPr>
        <w:t>d</w:t>
      </w:r>
      <w:r w:rsidRPr="00F13C94">
        <w:rPr>
          <w:rFonts w:asciiTheme="minorHAnsi" w:hAnsiTheme="minorHAnsi"/>
          <w:sz w:val="22"/>
          <w:szCs w:val="22"/>
          <w:lang w:val="nl-NL"/>
        </w:rPr>
        <w:t>huisstaat de keuze van de bronstaat te volgen.</w:t>
      </w:r>
      <w:r w:rsidRPr="00F13C94">
        <w:rPr>
          <w:rStyle w:val="Voetnootmarkering"/>
          <w:rFonts w:asciiTheme="minorHAnsi" w:hAnsiTheme="minorHAnsi"/>
          <w:sz w:val="22"/>
          <w:szCs w:val="22"/>
        </w:rPr>
        <w:footnoteReference w:id="132"/>
      </w:r>
      <w:r w:rsidRPr="00F13C94">
        <w:rPr>
          <w:rFonts w:asciiTheme="minorHAnsi" w:hAnsiTheme="minorHAnsi"/>
          <w:sz w:val="22"/>
          <w:szCs w:val="22"/>
          <w:lang w:val="nl-NL"/>
        </w:rPr>
        <w:t xml:space="preserve"> Echter het is de vraag of dit artikel door alle staten wordt gevolgd of dat de rekening bij de belastingplichtige wordt neergelegd, doordat iedere staat zijn eigen waardering volgt. De OESO stelt, in overeenstemming met de bestendige gedragslijn van goedkoopmansgebruik, dat een eenmaal gemaakte keuze ieder jaar gevolgd dient te worden.</w:t>
      </w:r>
      <w:r w:rsidRPr="00F13C94">
        <w:rPr>
          <w:rStyle w:val="Voetnootmarkering"/>
          <w:rFonts w:asciiTheme="minorHAnsi" w:hAnsiTheme="minorHAnsi"/>
          <w:sz w:val="22"/>
          <w:szCs w:val="22"/>
        </w:rPr>
        <w:footnoteReference w:id="133"/>
      </w:r>
    </w:p>
    <w:p w:rsidR="000F6DC5" w:rsidRPr="00F13C94" w:rsidRDefault="000F6DC5" w:rsidP="000F6DC5">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 xml:space="preserve"> </w:t>
      </w:r>
    </w:p>
    <w:p w:rsidR="000F6DC5" w:rsidRPr="00F13488" w:rsidRDefault="000F6DC5" w:rsidP="000F6DC5">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 xml:space="preserve">Indien de discussies over de waardering van activa en risico’s zijn afgerond, benoemt de OESO twee methodes om eigen en vreemd vermogen aan de vaste inrichting te etiketteren: </w:t>
      </w:r>
      <w:r w:rsidRPr="00F13C94">
        <w:rPr>
          <w:rFonts w:asciiTheme="minorHAnsi" w:hAnsiTheme="minorHAnsi"/>
          <w:i/>
          <w:sz w:val="22"/>
          <w:szCs w:val="22"/>
          <w:lang w:val="nl-NL"/>
        </w:rPr>
        <w:t>de capital allocation approach</w:t>
      </w:r>
      <w:r w:rsidRPr="00F13C94">
        <w:rPr>
          <w:rFonts w:asciiTheme="minorHAnsi" w:hAnsiTheme="minorHAnsi"/>
          <w:sz w:val="22"/>
          <w:szCs w:val="22"/>
          <w:lang w:val="nl-NL"/>
        </w:rPr>
        <w:t xml:space="preserve"> en de </w:t>
      </w:r>
      <w:r w:rsidRPr="00F13C94">
        <w:rPr>
          <w:rFonts w:asciiTheme="minorHAnsi" w:hAnsiTheme="minorHAnsi"/>
          <w:i/>
          <w:sz w:val="22"/>
          <w:szCs w:val="22"/>
          <w:lang w:val="nl-NL"/>
        </w:rPr>
        <w:t>thin capitalisation approach</w:t>
      </w:r>
      <w:r w:rsidRPr="00F13C94">
        <w:rPr>
          <w:rFonts w:asciiTheme="minorHAnsi" w:hAnsiTheme="minorHAnsi"/>
          <w:sz w:val="22"/>
          <w:szCs w:val="22"/>
          <w:lang w:val="nl-NL"/>
        </w:rPr>
        <w:t>. Hierbij dient de vaste inrichting dezelfde kredietwaardigheid als de generale onderneming te behouden.</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De staten konden over deze methode geen consensus bereiken, omdat staten historisch verschillende methodes hanteerden.</w:t>
      </w:r>
      <w:r w:rsidRPr="00F13C94">
        <w:rPr>
          <w:rStyle w:val="Voetnootmarkering"/>
          <w:rFonts w:asciiTheme="minorHAnsi" w:hAnsiTheme="minorHAnsi"/>
          <w:sz w:val="22"/>
          <w:szCs w:val="22"/>
        </w:rPr>
        <w:footnoteReference w:id="134"/>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 xml:space="preserve">In het besluit heeft de staatssecretaris een voorkeur voor de </w:t>
      </w:r>
      <w:r w:rsidRPr="00F13C94">
        <w:rPr>
          <w:rFonts w:asciiTheme="minorHAnsi" w:hAnsiTheme="minorHAnsi"/>
          <w:i/>
          <w:sz w:val="22"/>
          <w:szCs w:val="22"/>
          <w:lang w:val="nl-NL"/>
        </w:rPr>
        <w:t>capital allocation approach</w:t>
      </w:r>
      <w:r w:rsidR="006E721E">
        <w:rPr>
          <w:rFonts w:asciiTheme="minorHAnsi" w:hAnsiTheme="minorHAnsi"/>
          <w:i/>
          <w:sz w:val="22"/>
          <w:szCs w:val="22"/>
          <w:lang w:val="nl-NL"/>
        </w:rPr>
        <w:t xml:space="preserve"> </w:t>
      </w:r>
      <w:r w:rsidR="006E721E" w:rsidRPr="006E721E">
        <w:rPr>
          <w:rFonts w:asciiTheme="minorHAnsi" w:hAnsiTheme="minorHAnsi"/>
          <w:sz w:val="22"/>
          <w:szCs w:val="22"/>
          <w:lang w:val="nl-NL"/>
        </w:rPr>
        <w:t>uitgesproken</w:t>
      </w:r>
      <w:r w:rsidRPr="00F13C94">
        <w:rPr>
          <w:rFonts w:asciiTheme="minorHAnsi" w:hAnsiTheme="minorHAnsi"/>
          <w:sz w:val="22"/>
          <w:szCs w:val="22"/>
          <w:lang w:val="nl-NL"/>
        </w:rPr>
        <w:t>, omdat deze bewaakt dat aan de vaste inrichting en het hoofdhuis dezelfde kredietwaardigheid worden toegerekend.</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 xml:space="preserve">Bij de </w:t>
      </w:r>
      <w:r w:rsidRPr="00F13C94">
        <w:rPr>
          <w:rFonts w:asciiTheme="minorHAnsi" w:hAnsiTheme="minorHAnsi"/>
          <w:i/>
          <w:sz w:val="22"/>
          <w:szCs w:val="22"/>
          <w:lang w:val="nl-NL"/>
        </w:rPr>
        <w:t>capital</w:t>
      </w:r>
      <w:r w:rsidRPr="00F13C94">
        <w:rPr>
          <w:rFonts w:asciiTheme="minorHAnsi" w:hAnsiTheme="minorHAnsi"/>
          <w:sz w:val="22"/>
          <w:szCs w:val="22"/>
          <w:lang w:val="nl-NL"/>
        </w:rPr>
        <w:t xml:space="preserve"> allocation approach dient er aan de vaste inrichting een zelfde hoeveelheid vrij kapitaal te worden toebedeeld als de waarde van de activa. Indien de activa van de vaste inrichting 10% van de totale waarde</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uitmaakt, dient er 10% vrij kapitaal</w:t>
      </w:r>
      <w:r w:rsidRPr="00F13C94">
        <w:rPr>
          <w:rStyle w:val="Voetnootmarkering"/>
          <w:rFonts w:asciiTheme="minorHAnsi" w:hAnsiTheme="minorHAnsi"/>
          <w:sz w:val="22"/>
          <w:szCs w:val="22"/>
        </w:rPr>
        <w:footnoteReference w:id="135"/>
      </w:r>
      <w:r w:rsidRPr="00F13C94">
        <w:rPr>
          <w:rFonts w:asciiTheme="minorHAnsi" w:hAnsiTheme="minorHAnsi"/>
          <w:sz w:val="22"/>
          <w:szCs w:val="22"/>
          <w:lang w:val="nl-NL"/>
        </w:rPr>
        <w:t xml:space="preserve"> aan de vaste inrichting te worden geëtiketteerd. </w:t>
      </w:r>
      <w:r w:rsidRPr="00F13488">
        <w:rPr>
          <w:rFonts w:asciiTheme="minorHAnsi" w:hAnsiTheme="minorHAnsi"/>
          <w:sz w:val="22"/>
          <w:szCs w:val="22"/>
          <w:lang w:val="nl-NL"/>
        </w:rPr>
        <w:t>Een voorbeeld</w:t>
      </w:r>
      <w:r w:rsidRPr="00F13C94">
        <w:rPr>
          <w:rStyle w:val="Voetnootmarkering"/>
          <w:rFonts w:asciiTheme="minorHAnsi" w:hAnsiTheme="minorHAnsi"/>
          <w:sz w:val="22"/>
          <w:szCs w:val="22"/>
        </w:rPr>
        <w:footnoteReference w:id="136"/>
      </w:r>
      <w:r w:rsidRPr="00F13488">
        <w:rPr>
          <w:rFonts w:asciiTheme="minorHAnsi" w:hAnsiTheme="minorHAnsi"/>
          <w:sz w:val="22"/>
          <w:szCs w:val="22"/>
          <w:lang w:val="nl-NL"/>
        </w:rPr>
        <w:t xml:space="preserve">: </w:t>
      </w:r>
    </w:p>
    <w:p w:rsidR="00CC012F" w:rsidRPr="00CC012F" w:rsidRDefault="00CC012F" w:rsidP="00CC012F">
      <w:pPr>
        <w:pStyle w:val="Bijschrift"/>
        <w:keepNext/>
        <w:rPr>
          <w:color w:val="auto"/>
        </w:rPr>
      </w:pPr>
      <w:r w:rsidRPr="00CC012F">
        <w:rPr>
          <w:color w:val="auto"/>
        </w:rPr>
        <w:lastRenderedPageBreak/>
        <w:t xml:space="preserve">Tabel </w:t>
      </w:r>
      <w:r w:rsidR="00F43FBE" w:rsidRPr="00CC012F">
        <w:rPr>
          <w:color w:val="auto"/>
        </w:rPr>
        <w:fldChar w:fldCharType="begin"/>
      </w:r>
      <w:r w:rsidRPr="00CC012F">
        <w:rPr>
          <w:color w:val="auto"/>
        </w:rPr>
        <w:instrText xml:space="preserve"> SEQ Tabel \* ROMAN </w:instrText>
      </w:r>
      <w:r w:rsidR="00F43FBE" w:rsidRPr="00CC012F">
        <w:rPr>
          <w:color w:val="auto"/>
        </w:rPr>
        <w:fldChar w:fldCharType="separate"/>
      </w:r>
      <w:r w:rsidR="00655F00">
        <w:rPr>
          <w:noProof/>
          <w:color w:val="auto"/>
        </w:rPr>
        <w:t>I</w:t>
      </w:r>
      <w:r w:rsidR="00F43FBE" w:rsidRPr="00CC012F">
        <w:rPr>
          <w:color w:val="auto"/>
        </w:rPr>
        <w:fldChar w:fldCharType="end"/>
      </w:r>
    </w:p>
    <w:tbl>
      <w:tblPr>
        <w:tblW w:w="6680" w:type="dxa"/>
        <w:tblInd w:w="1198" w:type="dxa"/>
        <w:tblCellMar>
          <w:left w:w="70" w:type="dxa"/>
          <w:right w:w="70" w:type="dxa"/>
        </w:tblCellMar>
        <w:tblLook w:val="04A0"/>
      </w:tblPr>
      <w:tblGrid>
        <w:gridCol w:w="190"/>
        <w:gridCol w:w="2080"/>
        <w:gridCol w:w="880"/>
        <w:gridCol w:w="190"/>
        <w:gridCol w:w="190"/>
        <w:gridCol w:w="2080"/>
        <w:gridCol w:w="880"/>
        <w:gridCol w:w="190"/>
      </w:tblGrid>
      <w:tr w:rsidR="00636D60" w:rsidRPr="00636D60" w:rsidTr="00636D60">
        <w:trPr>
          <w:trHeight w:val="300"/>
        </w:trPr>
        <w:tc>
          <w:tcPr>
            <w:tcW w:w="190" w:type="dxa"/>
            <w:tcBorders>
              <w:top w:val="nil"/>
              <w:left w:val="nil"/>
              <w:bottom w:val="nil"/>
              <w:right w:val="nil"/>
            </w:tcBorders>
            <w:shd w:val="clear" w:color="auto" w:fill="auto"/>
            <w:noWrap/>
            <w:vAlign w:val="bottom"/>
            <w:hideMark/>
          </w:tcPr>
          <w:p w:rsidR="00636D60" w:rsidRPr="00636D60" w:rsidRDefault="00636D60" w:rsidP="00636D60">
            <w:pPr>
              <w:rPr>
                <w:rFonts w:ascii="Calibri" w:hAnsi="Calibri"/>
                <w:color w:val="000000"/>
                <w:lang w:val="nl-NL" w:eastAsia="nl-NL"/>
              </w:rPr>
            </w:pPr>
          </w:p>
        </w:tc>
        <w:tc>
          <w:tcPr>
            <w:tcW w:w="2080" w:type="dxa"/>
            <w:tcBorders>
              <w:top w:val="nil"/>
              <w:left w:val="nil"/>
              <w:bottom w:val="nil"/>
              <w:right w:val="nil"/>
            </w:tcBorders>
            <w:shd w:val="clear" w:color="auto" w:fill="auto"/>
            <w:noWrap/>
            <w:vAlign w:val="bottom"/>
            <w:hideMark/>
          </w:tcPr>
          <w:p w:rsidR="00636D60" w:rsidRPr="00636D60" w:rsidRDefault="00636D60" w:rsidP="00636D60">
            <w:pPr>
              <w:jc w:val="center"/>
              <w:rPr>
                <w:rFonts w:ascii="Calibri" w:hAnsi="Calibri"/>
                <w:b/>
                <w:bCs/>
                <w:color w:val="000000"/>
                <w:lang w:val="nl-NL" w:eastAsia="nl-NL"/>
              </w:rPr>
            </w:pPr>
            <w:r w:rsidRPr="00636D60">
              <w:rPr>
                <w:rFonts w:ascii="Calibri" w:hAnsi="Calibri"/>
                <w:b/>
                <w:bCs/>
                <w:color w:val="000000"/>
                <w:sz w:val="22"/>
                <w:szCs w:val="22"/>
                <w:lang w:val="nl-NL" w:eastAsia="nl-NL"/>
              </w:rPr>
              <w:t>Debet</w:t>
            </w:r>
          </w:p>
        </w:tc>
        <w:tc>
          <w:tcPr>
            <w:tcW w:w="880" w:type="dxa"/>
            <w:tcBorders>
              <w:top w:val="nil"/>
              <w:left w:val="nil"/>
              <w:bottom w:val="nil"/>
              <w:right w:val="nil"/>
            </w:tcBorders>
            <w:shd w:val="clear" w:color="auto" w:fill="auto"/>
            <w:noWrap/>
            <w:vAlign w:val="bottom"/>
            <w:hideMark/>
          </w:tcPr>
          <w:p w:rsidR="00636D60" w:rsidRPr="00636D60" w:rsidRDefault="00636D60" w:rsidP="00636D60">
            <w:pPr>
              <w:rPr>
                <w:rFonts w:ascii="Calibri" w:hAnsi="Calibri"/>
                <w:color w:val="000000"/>
                <w:lang w:val="nl-NL" w:eastAsia="nl-NL"/>
              </w:rPr>
            </w:pPr>
          </w:p>
        </w:tc>
        <w:tc>
          <w:tcPr>
            <w:tcW w:w="190" w:type="dxa"/>
            <w:tcBorders>
              <w:top w:val="nil"/>
              <w:left w:val="nil"/>
              <w:bottom w:val="nil"/>
              <w:right w:val="nil"/>
            </w:tcBorders>
            <w:shd w:val="clear" w:color="auto" w:fill="auto"/>
            <w:noWrap/>
            <w:vAlign w:val="bottom"/>
            <w:hideMark/>
          </w:tcPr>
          <w:p w:rsidR="00636D60" w:rsidRPr="00636D60" w:rsidRDefault="00636D60" w:rsidP="00636D60">
            <w:pPr>
              <w:rPr>
                <w:rFonts w:ascii="Calibri" w:hAnsi="Calibri"/>
                <w:color w:val="000000"/>
                <w:lang w:val="nl-NL" w:eastAsia="nl-NL"/>
              </w:rPr>
            </w:pPr>
          </w:p>
        </w:tc>
        <w:tc>
          <w:tcPr>
            <w:tcW w:w="190" w:type="dxa"/>
            <w:tcBorders>
              <w:top w:val="nil"/>
              <w:left w:val="nil"/>
              <w:bottom w:val="nil"/>
              <w:right w:val="nil"/>
            </w:tcBorders>
            <w:shd w:val="clear" w:color="auto" w:fill="auto"/>
            <w:noWrap/>
            <w:vAlign w:val="bottom"/>
            <w:hideMark/>
          </w:tcPr>
          <w:p w:rsidR="00636D60" w:rsidRPr="00636D60" w:rsidRDefault="00636D60" w:rsidP="00636D60">
            <w:pPr>
              <w:rPr>
                <w:rFonts w:ascii="Calibri" w:hAnsi="Calibri"/>
                <w:color w:val="000000"/>
                <w:lang w:val="nl-NL" w:eastAsia="nl-NL"/>
              </w:rPr>
            </w:pPr>
          </w:p>
        </w:tc>
        <w:tc>
          <w:tcPr>
            <w:tcW w:w="2080" w:type="dxa"/>
            <w:tcBorders>
              <w:top w:val="nil"/>
              <w:left w:val="nil"/>
              <w:bottom w:val="nil"/>
              <w:right w:val="nil"/>
            </w:tcBorders>
            <w:shd w:val="clear" w:color="auto" w:fill="auto"/>
            <w:noWrap/>
            <w:vAlign w:val="bottom"/>
            <w:hideMark/>
          </w:tcPr>
          <w:p w:rsidR="00636D60" w:rsidRPr="00636D60" w:rsidRDefault="00636D60" w:rsidP="00636D60">
            <w:pPr>
              <w:jc w:val="center"/>
              <w:rPr>
                <w:rFonts w:ascii="Calibri" w:hAnsi="Calibri"/>
                <w:b/>
                <w:bCs/>
                <w:color w:val="000000"/>
                <w:lang w:val="nl-NL" w:eastAsia="nl-NL"/>
              </w:rPr>
            </w:pPr>
            <w:r w:rsidRPr="00636D60">
              <w:rPr>
                <w:rFonts w:ascii="Calibri" w:hAnsi="Calibri"/>
                <w:b/>
                <w:bCs/>
                <w:color w:val="000000"/>
                <w:sz w:val="22"/>
                <w:szCs w:val="22"/>
                <w:lang w:val="nl-NL" w:eastAsia="nl-NL"/>
              </w:rPr>
              <w:t>Credit</w:t>
            </w:r>
          </w:p>
        </w:tc>
        <w:tc>
          <w:tcPr>
            <w:tcW w:w="880" w:type="dxa"/>
            <w:tcBorders>
              <w:top w:val="nil"/>
              <w:left w:val="nil"/>
              <w:bottom w:val="nil"/>
              <w:right w:val="nil"/>
            </w:tcBorders>
            <w:shd w:val="clear" w:color="auto" w:fill="auto"/>
            <w:noWrap/>
            <w:vAlign w:val="bottom"/>
            <w:hideMark/>
          </w:tcPr>
          <w:p w:rsidR="00636D60" w:rsidRPr="00636D60" w:rsidRDefault="00636D60" w:rsidP="00636D60">
            <w:pPr>
              <w:rPr>
                <w:rFonts w:ascii="Calibri" w:hAnsi="Calibri"/>
                <w:color w:val="000000"/>
                <w:lang w:val="nl-NL" w:eastAsia="nl-NL"/>
              </w:rPr>
            </w:pPr>
          </w:p>
        </w:tc>
        <w:tc>
          <w:tcPr>
            <w:tcW w:w="190" w:type="dxa"/>
            <w:tcBorders>
              <w:top w:val="nil"/>
              <w:left w:val="nil"/>
              <w:bottom w:val="nil"/>
              <w:right w:val="nil"/>
            </w:tcBorders>
            <w:shd w:val="clear" w:color="auto" w:fill="auto"/>
            <w:noWrap/>
            <w:vAlign w:val="bottom"/>
            <w:hideMark/>
          </w:tcPr>
          <w:p w:rsidR="00636D60" w:rsidRPr="00636D60" w:rsidRDefault="00636D60" w:rsidP="00636D60">
            <w:pPr>
              <w:jc w:val="both"/>
              <w:rPr>
                <w:rFonts w:ascii="Calibri" w:hAnsi="Calibri"/>
                <w:b/>
                <w:bCs/>
                <w:color w:val="000000"/>
                <w:lang w:val="nl-NL" w:eastAsia="nl-NL"/>
              </w:rPr>
            </w:pPr>
          </w:p>
        </w:tc>
      </w:tr>
      <w:tr w:rsidR="00636D60" w:rsidRPr="00636D60" w:rsidTr="00636D60">
        <w:trPr>
          <w:trHeight w:val="300"/>
        </w:trPr>
        <w:tc>
          <w:tcPr>
            <w:tcW w:w="190" w:type="dxa"/>
            <w:tcBorders>
              <w:top w:val="single" w:sz="4" w:space="0" w:color="auto"/>
              <w:left w:val="single" w:sz="4" w:space="0" w:color="auto"/>
              <w:bottom w:val="nil"/>
              <w:right w:val="nil"/>
            </w:tcBorders>
            <w:shd w:val="clear" w:color="auto" w:fill="auto"/>
            <w:noWrap/>
            <w:vAlign w:val="bottom"/>
            <w:hideMark/>
          </w:tcPr>
          <w:p w:rsidR="00636D60" w:rsidRPr="00636D60" w:rsidRDefault="00636D60" w:rsidP="00636D60">
            <w:pPr>
              <w:rPr>
                <w:rFonts w:ascii="Calibri" w:hAnsi="Calibri"/>
                <w:color w:val="000000"/>
                <w:lang w:val="nl-NL" w:eastAsia="nl-NL"/>
              </w:rPr>
            </w:pPr>
            <w:r w:rsidRPr="00636D60">
              <w:rPr>
                <w:rFonts w:ascii="Calibri" w:hAnsi="Calibri"/>
                <w:color w:val="000000"/>
                <w:sz w:val="22"/>
                <w:szCs w:val="22"/>
                <w:lang w:val="nl-NL" w:eastAsia="nl-NL"/>
              </w:rPr>
              <w:t> </w:t>
            </w:r>
          </w:p>
        </w:tc>
        <w:tc>
          <w:tcPr>
            <w:tcW w:w="2080" w:type="dxa"/>
            <w:tcBorders>
              <w:top w:val="single" w:sz="4" w:space="0" w:color="auto"/>
              <w:left w:val="nil"/>
              <w:bottom w:val="nil"/>
              <w:right w:val="nil"/>
            </w:tcBorders>
            <w:shd w:val="clear" w:color="auto" w:fill="auto"/>
            <w:hideMark/>
          </w:tcPr>
          <w:p w:rsidR="00636D60" w:rsidRPr="00636D60" w:rsidRDefault="00636D60" w:rsidP="00636D60">
            <w:pPr>
              <w:jc w:val="both"/>
              <w:rPr>
                <w:rFonts w:ascii="Calibri" w:hAnsi="Calibri"/>
                <w:color w:val="000000"/>
                <w:lang w:val="nl-NL" w:eastAsia="nl-NL"/>
              </w:rPr>
            </w:pPr>
            <w:r w:rsidRPr="00636D60">
              <w:rPr>
                <w:rFonts w:ascii="Calibri" w:hAnsi="Calibri"/>
                <w:color w:val="000000"/>
                <w:sz w:val="22"/>
                <w:szCs w:val="22"/>
                <w:lang w:eastAsia="nl-NL"/>
              </w:rPr>
              <w:t>Activa</w:t>
            </w:r>
          </w:p>
        </w:tc>
        <w:tc>
          <w:tcPr>
            <w:tcW w:w="880" w:type="dxa"/>
            <w:tcBorders>
              <w:top w:val="single" w:sz="4" w:space="0" w:color="auto"/>
              <w:left w:val="nil"/>
              <w:bottom w:val="nil"/>
              <w:right w:val="nil"/>
            </w:tcBorders>
            <w:shd w:val="clear" w:color="auto" w:fill="auto"/>
            <w:vAlign w:val="center"/>
            <w:hideMark/>
          </w:tcPr>
          <w:p w:rsidR="00636D60" w:rsidRPr="00636D60" w:rsidRDefault="00636D60" w:rsidP="00636D60">
            <w:pPr>
              <w:jc w:val="center"/>
              <w:rPr>
                <w:rFonts w:ascii="Calibri" w:hAnsi="Calibri"/>
                <w:color w:val="000000"/>
                <w:lang w:val="nl-NL" w:eastAsia="nl-NL"/>
              </w:rPr>
            </w:pPr>
            <w:r w:rsidRPr="00636D60">
              <w:rPr>
                <w:rFonts w:ascii="Calibri" w:hAnsi="Calibri"/>
                <w:color w:val="000000"/>
                <w:sz w:val="22"/>
                <w:szCs w:val="22"/>
                <w:lang w:val="nl-NL" w:eastAsia="nl-NL"/>
              </w:rPr>
              <w:t>400</w:t>
            </w:r>
          </w:p>
        </w:tc>
        <w:tc>
          <w:tcPr>
            <w:tcW w:w="190" w:type="dxa"/>
            <w:tcBorders>
              <w:top w:val="single" w:sz="4" w:space="0" w:color="auto"/>
              <w:left w:val="nil"/>
              <w:bottom w:val="nil"/>
              <w:right w:val="single" w:sz="4" w:space="0" w:color="auto"/>
            </w:tcBorders>
            <w:shd w:val="clear" w:color="auto" w:fill="auto"/>
            <w:hideMark/>
          </w:tcPr>
          <w:p w:rsidR="00636D60" w:rsidRPr="00636D60" w:rsidRDefault="00636D60" w:rsidP="00636D60">
            <w:pPr>
              <w:jc w:val="both"/>
              <w:rPr>
                <w:rFonts w:ascii="Calibri" w:hAnsi="Calibri"/>
                <w:color w:val="000000"/>
                <w:lang w:val="nl-NL" w:eastAsia="nl-NL"/>
              </w:rPr>
            </w:pPr>
            <w:r w:rsidRPr="00636D60">
              <w:rPr>
                <w:rFonts w:ascii="Calibri" w:hAnsi="Calibri"/>
                <w:color w:val="000000"/>
                <w:sz w:val="22"/>
                <w:szCs w:val="22"/>
                <w:lang w:val="nl-NL" w:eastAsia="nl-NL"/>
              </w:rPr>
              <w:t> </w:t>
            </w:r>
          </w:p>
        </w:tc>
        <w:tc>
          <w:tcPr>
            <w:tcW w:w="190" w:type="dxa"/>
            <w:tcBorders>
              <w:top w:val="single" w:sz="4" w:space="0" w:color="auto"/>
              <w:left w:val="nil"/>
              <w:bottom w:val="nil"/>
              <w:right w:val="nil"/>
            </w:tcBorders>
            <w:shd w:val="clear" w:color="auto" w:fill="auto"/>
            <w:hideMark/>
          </w:tcPr>
          <w:p w:rsidR="00636D60" w:rsidRPr="00636D60" w:rsidRDefault="00636D60" w:rsidP="00636D60">
            <w:pPr>
              <w:jc w:val="both"/>
              <w:rPr>
                <w:rFonts w:ascii="Calibri" w:hAnsi="Calibri"/>
                <w:color w:val="000000"/>
                <w:lang w:val="nl-NL" w:eastAsia="nl-NL"/>
              </w:rPr>
            </w:pPr>
            <w:r w:rsidRPr="00636D60">
              <w:rPr>
                <w:rFonts w:ascii="Calibri" w:hAnsi="Calibri"/>
                <w:color w:val="000000"/>
                <w:sz w:val="22"/>
                <w:szCs w:val="22"/>
                <w:lang w:val="nl-NL" w:eastAsia="nl-NL"/>
              </w:rPr>
              <w:t> </w:t>
            </w:r>
          </w:p>
        </w:tc>
        <w:tc>
          <w:tcPr>
            <w:tcW w:w="2080" w:type="dxa"/>
            <w:tcBorders>
              <w:top w:val="single" w:sz="4" w:space="0" w:color="auto"/>
              <w:left w:val="nil"/>
              <w:bottom w:val="nil"/>
              <w:right w:val="nil"/>
            </w:tcBorders>
            <w:shd w:val="clear" w:color="auto" w:fill="auto"/>
            <w:hideMark/>
          </w:tcPr>
          <w:p w:rsidR="00636D60" w:rsidRPr="00636D60" w:rsidRDefault="00636D60" w:rsidP="00636D60">
            <w:pPr>
              <w:jc w:val="both"/>
              <w:rPr>
                <w:rFonts w:ascii="Calibri" w:hAnsi="Calibri"/>
                <w:color w:val="000000"/>
                <w:lang w:val="nl-NL" w:eastAsia="nl-NL"/>
              </w:rPr>
            </w:pPr>
            <w:r w:rsidRPr="00636D60">
              <w:rPr>
                <w:rFonts w:ascii="Calibri" w:hAnsi="Calibri"/>
                <w:color w:val="000000"/>
                <w:sz w:val="22"/>
                <w:szCs w:val="22"/>
                <w:lang w:eastAsia="nl-NL"/>
              </w:rPr>
              <w:t xml:space="preserve">Eigen vermogen          </w:t>
            </w:r>
          </w:p>
        </w:tc>
        <w:tc>
          <w:tcPr>
            <w:tcW w:w="880" w:type="dxa"/>
            <w:tcBorders>
              <w:top w:val="single" w:sz="4" w:space="0" w:color="auto"/>
              <w:left w:val="nil"/>
              <w:bottom w:val="nil"/>
              <w:right w:val="nil"/>
            </w:tcBorders>
            <w:shd w:val="clear" w:color="auto" w:fill="auto"/>
            <w:noWrap/>
            <w:vAlign w:val="bottom"/>
            <w:hideMark/>
          </w:tcPr>
          <w:p w:rsidR="00636D60" w:rsidRPr="00636D60" w:rsidRDefault="00636D60" w:rsidP="00636D60">
            <w:pPr>
              <w:jc w:val="center"/>
              <w:rPr>
                <w:rFonts w:ascii="Calibri" w:hAnsi="Calibri"/>
                <w:color w:val="000000"/>
                <w:lang w:val="nl-NL" w:eastAsia="nl-NL"/>
              </w:rPr>
            </w:pPr>
            <w:r w:rsidRPr="00636D60">
              <w:rPr>
                <w:rFonts w:ascii="Calibri" w:hAnsi="Calibri"/>
                <w:color w:val="000000"/>
                <w:sz w:val="22"/>
                <w:szCs w:val="22"/>
                <w:lang w:val="nl-NL" w:eastAsia="nl-NL"/>
              </w:rPr>
              <w:t>150</w:t>
            </w:r>
          </w:p>
        </w:tc>
        <w:tc>
          <w:tcPr>
            <w:tcW w:w="190" w:type="dxa"/>
            <w:tcBorders>
              <w:top w:val="single" w:sz="4" w:space="0" w:color="auto"/>
              <w:left w:val="nil"/>
              <w:bottom w:val="nil"/>
              <w:right w:val="single" w:sz="4" w:space="0" w:color="auto"/>
            </w:tcBorders>
            <w:shd w:val="clear" w:color="auto" w:fill="auto"/>
            <w:noWrap/>
            <w:vAlign w:val="bottom"/>
            <w:hideMark/>
          </w:tcPr>
          <w:p w:rsidR="00636D60" w:rsidRPr="00636D60" w:rsidRDefault="00636D60" w:rsidP="00636D60">
            <w:pPr>
              <w:rPr>
                <w:rFonts w:ascii="Calibri" w:hAnsi="Calibri"/>
                <w:color w:val="000000"/>
                <w:lang w:val="nl-NL" w:eastAsia="nl-NL"/>
              </w:rPr>
            </w:pPr>
            <w:r w:rsidRPr="00636D60">
              <w:rPr>
                <w:rFonts w:ascii="Calibri" w:hAnsi="Calibri"/>
                <w:color w:val="000000"/>
                <w:sz w:val="22"/>
                <w:szCs w:val="22"/>
                <w:lang w:val="nl-NL" w:eastAsia="nl-NL"/>
              </w:rPr>
              <w:t> </w:t>
            </w:r>
          </w:p>
        </w:tc>
      </w:tr>
      <w:tr w:rsidR="00636D60" w:rsidRPr="00636D60" w:rsidTr="00636D60">
        <w:trPr>
          <w:trHeight w:val="300"/>
        </w:trPr>
        <w:tc>
          <w:tcPr>
            <w:tcW w:w="190" w:type="dxa"/>
            <w:tcBorders>
              <w:top w:val="nil"/>
              <w:left w:val="single" w:sz="4" w:space="0" w:color="auto"/>
              <w:bottom w:val="nil"/>
              <w:right w:val="nil"/>
            </w:tcBorders>
            <w:shd w:val="clear" w:color="auto" w:fill="auto"/>
            <w:noWrap/>
            <w:vAlign w:val="bottom"/>
            <w:hideMark/>
          </w:tcPr>
          <w:p w:rsidR="00636D60" w:rsidRPr="00636D60" w:rsidRDefault="00636D60" w:rsidP="00636D60">
            <w:pPr>
              <w:rPr>
                <w:rFonts w:ascii="Calibri" w:hAnsi="Calibri"/>
                <w:color w:val="000000"/>
                <w:lang w:val="nl-NL" w:eastAsia="nl-NL"/>
              </w:rPr>
            </w:pPr>
            <w:r w:rsidRPr="00636D60">
              <w:rPr>
                <w:rFonts w:ascii="Calibri" w:hAnsi="Calibri"/>
                <w:color w:val="000000"/>
                <w:sz w:val="22"/>
                <w:szCs w:val="22"/>
                <w:lang w:val="nl-NL" w:eastAsia="nl-NL"/>
              </w:rPr>
              <w:t> </w:t>
            </w:r>
          </w:p>
        </w:tc>
        <w:tc>
          <w:tcPr>
            <w:tcW w:w="2080" w:type="dxa"/>
            <w:tcBorders>
              <w:top w:val="nil"/>
              <w:left w:val="nil"/>
              <w:bottom w:val="nil"/>
              <w:right w:val="nil"/>
            </w:tcBorders>
            <w:shd w:val="clear" w:color="auto" w:fill="auto"/>
            <w:hideMark/>
          </w:tcPr>
          <w:p w:rsidR="00636D60" w:rsidRPr="00636D60" w:rsidRDefault="00636D60" w:rsidP="00636D60">
            <w:pPr>
              <w:jc w:val="both"/>
              <w:rPr>
                <w:rFonts w:ascii="Calibri" w:hAnsi="Calibri"/>
                <w:color w:val="000000"/>
                <w:lang w:val="nl-NL" w:eastAsia="nl-NL"/>
              </w:rPr>
            </w:pPr>
          </w:p>
        </w:tc>
        <w:tc>
          <w:tcPr>
            <w:tcW w:w="880" w:type="dxa"/>
            <w:tcBorders>
              <w:top w:val="nil"/>
              <w:left w:val="nil"/>
              <w:bottom w:val="single" w:sz="4" w:space="0" w:color="auto"/>
              <w:right w:val="nil"/>
            </w:tcBorders>
            <w:shd w:val="clear" w:color="auto" w:fill="auto"/>
            <w:hideMark/>
          </w:tcPr>
          <w:p w:rsidR="00636D60" w:rsidRPr="00636D60" w:rsidRDefault="00636D60" w:rsidP="00636D60">
            <w:pPr>
              <w:jc w:val="both"/>
              <w:rPr>
                <w:rFonts w:ascii="Calibri" w:hAnsi="Calibri"/>
                <w:color w:val="000000"/>
                <w:lang w:val="nl-NL" w:eastAsia="nl-NL"/>
              </w:rPr>
            </w:pPr>
            <w:r w:rsidRPr="00636D60">
              <w:rPr>
                <w:rFonts w:ascii="Calibri" w:hAnsi="Calibri"/>
                <w:color w:val="000000"/>
                <w:sz w:val="22"/>
                <w:szCs w:val="22"/>
                <w:lang w:val="nl-NL" w:eastAsia="nl-NL"/>
              </w:rPr>
              <w:t> </w:t>
            </w:r>
          </w:p>
        </w:tc>
        <w:tc>
          <w:tcPr>
            <w:tcW w:w="190" w:type="dxa"/>
            <w:tcBorders>
              <w:top w:val="nil"/>
              <w:left w:val="nil"/>
              <w:bottom w:val="nil"/>
              <w:right w:val="single" w:sz="4" w:space="0" w:color="auto"/>
            </w:tcBorders>
            <w:shd w:val="clear" w:color="auto" w:fill="auto"/>
            <w:hideMark/>
          </w:tcPr>
          <w:p w:rsidR="00636D60" w:rsidRPr="00636D60" w:rsidRDefault="00636D60" w:rsidP="00636D60">
            <w:pPr>
              <w:jc w:val="both"/>
              <w:rPr>
                <w:rFonts w:ascii="Calibri" w:hAnsi="Calibri"/>
                <w:color w:val="000000"/>
                <w:lang w:val="nl-NL" w:eastAsia="nl-NL"/>
              </w:rPr>
            </w:pPr>
            <w:r w:rsidRPr="00636D60">
              <w:rPr>
                <w:rFonts w:ascii="Calibri" w:hAnsi="Calibri"/>
                <w:color w:val="000000"/>
                <w:sz w:val="22"/>
                <w:szCs w:val="22"/>
                <w:lang w:val="nl-NL" w:eastAsia="nl-NL"/>
              </w:rPr>
              <w:t> </w:t>
            </w:r>
          </w:p>
        </w:tc>
        <w:tc>
          <w:tcPr>
            <w:tcW w:w="190" w:type="dxa"/>
            <w:tcBorders>
              <w:top w:val="nil"/>
              <w:left w:val="nil"/>
              <w:bottom w:val="nil"/>
              <w:right w:val="nil"/>
            </w:tcBorders>
            <w:shd w:val="clear" w:color="auto" w:fill="auto"/>
            <w:hideMark/>
          </w:tcPr>
          <w:p w:rsidR="00636D60" w:rsidRPr="00636D60" w:rsidRDefault="00636D60" w:rsidP="00636D60">
            <w:pPr>
              <w:jc w:val="both"/>
              <w:rPr>
                <w:rFonts w:ascii="Calibri" w:hAnsi="Calibri"/>
                <w:color w:val="000000"/>
                <w:lang w:val="nl-NL" w:eastAsia="nl-NL"/>
              </w:rPr>
            </w:pPr>
          </w:p>
        </w:tc>
        <w:tc>
          <w:tcPr>
            <w:tcW w:w="2080" w:type="dxa"/>
            <w:tcBorders>
              <w:top w:val="nil"/>
              <w:left w:val="nil"/>
              <w:bottom w:val="nil"/>
              <w:right w:val="nil"/>
            </w:tcBorders>
            <w:shd w:val="clear" w:color="auto" w:fill="auto"/>
            <w:hideMark/>
          </w:tcPr>
          <w:p w:rsidR="00636D60" w:rsidRPr="00636D60" w:rsidRDefault="00636D60" w:rsidP="00636D60">
            <w:pPr>
              <w:jc w:val="both"/>
              <w:rPr>
                <w:rFonts w:ascii="Calibri" w:hAnsi="Calibri"/>
                <w:color w:val="000000"/>
                <w:lang w:val="nl-NL" w:eastAsia="nl-NL"/>
              </w:rPr>
            </w:pPr>
            <w:r w:rsidRPr="00636D60">
              <w:rPr>
                <w:rFonts w:ascii="Calibri" w:hAnsi="Calibri"/>
                <w:color w:val="000000"/>
                <w:sz w:val="22"/>
                <w:szCs w:val="22"/>
                <w:lang w:eastAsia="nl-NL"/>
              </w:rPr>
              <w:t xml:space="preserve">Schuld                              </w:t>
            </w:r>
          </w:p>
        </w:tc>
        <w:tc>
          <w:tcPr>
            <w:tcW w:w="880" w:type="dxa"/>
            <w:tcBorders>
              <w:top w:val="nil"/>
              <w:left w:val="nil"/>
              <w:bottom w:val="single" w:sz="4" w:space="0" w:color="auto"/>
              <w:right w:val="nil"/>
            </w:tcBorders>
            <w:shd w:val="clear" w:color="auto" w:fill="auto"/>
            <w:noWrap/>
            <w:vAlign w:val="bottom"/>
            <w:hideMark/>
          </w:tcPr>
          <w:p w:rsidR="00636D60" w:rsidRPr="00636D60" w:rsidRDefault="00636D60" w:rsidP="00636D60">
            <w:pPr>
              <w:jc w:val="center"/>
              <w:rPr>
                <w:rFonts w:ascii="Calibri" w:hAnsi="Calibri"/>
                <w:color w:val="000000"/>
                <w:lang w:val="nl-NL" w:eastAsia="nl-NL"/>
              </w:rPr>
            </w:pPr>
            <w:r w:rsidRPr="00636D60">
              <w:rPr>
                <w:rFonts w:ascii="Calibri" w:hAnsi="Calibri"/>
                <w:color w:val="000000"/>
                <w:sz w:val="22"/>
                <w:szCs w:val="22"/>
                <w:lang w:val="nl-NL" w:eastAsia="nl-NL"/>
              </w:rPr>
              <w:t>250</w:t>
            </w:r>
          </w:p>
        </w:tc>
        <w:tc>
          <w:tcPr>
            <w:tcW w:w="190" w:type="dxa"/>
            <w:tcBorders>
              <w:top w:val="nil"/>
              <w:left w:val="nil"/>
              <w:bottom w:val="nil"/>
              <w:right w:val="single" w:sz="4" w:space="0" w:color="auto"/>
            </w:tcBorders>
            <w:shd w:val="clear" w:color="auto" w:fill="auto"/>
            <w:noWrap/>
            <w:vAlign w:val="bottom"/>
            <w:hideMark/>
          </w:tcPr>
          <w:p w:rsidR="00636D60" w:rsidRPr="00636D60" w:rsidRDefault="00636D60" w:rsidP="00636D60">
            <w:pPr>
              <w:rPr>
                <w:rFonts w:ascii="Calibri" w:hAnsi="Calibri"/>
                <w:color w:val="000000"/>
                <w:lang w:val="nl-NL" w:eastAsia="nl-NL"/>
              </w:rPr>
            </w:pPr>
            <w:r w:rsidRPr="00636D60">
              <w:rPr>
                <w:rFonts w:ascii="Calibri" w:hAnsi="Calibri"/>
                <w:color w:val="000000"/>
                <w:sz w:val="22"/>
                <w:szCs w:val="22"/>
                <w:lang w:val="nl-NL" w:eastAsia="nl-NL"/>
              </w:rPr>
              <w:t> </w:t>
            </w:r>
          </w:p>
        </w:tc>
      </w:tr>
      <w:tr w:rsidR="00636D60" w:rsidRPr="00636D60" w:rsidTr="00636D60">
        <w:trPr>
          <w:trHeight w:val="300"/>
        </w:trPr>
        <w:tc>
          <w:tcPr>
            <w:tcW w:w="190" w:type="dxa"/>
            <w:tcBorders>
              <w:top w:val="nil"/>
              <w:left w:val="single" w:sz="4" w:space="0" w:color="auto"/>
              <w:bottom w:val="nil"/>
              <w:right w:val="nil"/>
            </w:tcBorders>
            <w:shd w:val="clear" w:color="auto" w:fill="auto"/>
            <w:noWrap/>
            <w:vAlign w:val="bottom"/>
            <w:hideMark/>
          </w:tcPr>
          <w:p w:rsidR="00636D60" w:rsidRPr="00636D60" w:rsidRDefault="00636D60" w:rsidP="00636D60">
            <w:pPr>
              <w:rPr>
                <w:rFonts w:ascii="Calibri" w:hAnsi="Calibri"/>
                <w:color w:val="000000"/>
                <w:lang w:val="nl-NL" w:eastAsia="nl-NL"/>
              </w:rPr>
            </w:pPr>
            <w:r w:rsidRPr="00636D60">
              <w:rPr>
                <w:rFonts w:ascii="Calibri" w:hAnsi="Calibri"/>
                <w:color w:val="000000"/>
                <w:sz w:val="22"/>
                <w:szCs w:val="22"/>
                <w:lang w:val="nl-NL" w:eastAsia="nl-NL"/>
              </w:rPr>
              <w:t> </w:t>
            </w:r>
          </w:p>
        </w:tc>
        <w:tc>
          <w:tcPr>
            <w:tcW w:w="2080" w:type="dxa"/>
            <w:tcBorders>
              <w:top w:val="nil"/>
              <w:left w:val="nil"/>
              <w:bottom w:val="nil"/>
              <w:right w:val="nil"/>
            </w:tcBorders>
            <w:shd w:val="clear" w:color="auto" w:fill="auto"/>
            <w:hideMark/>
          </w:tcPr>
          <w:p w:rsidR="00636D60" w:rsidRPr="00636D60" w:rsidRDefault="00636D60" w:rsidP="00636D60">
            <w:pPr>
              <w:jc w:val="both"/>
              <w:rPr>
                <w:rFonts w:ascii="Calibri" w:hAnsi="Calibri"/>
                <w:color w:val="000000"/>
                <w:lang w:val="nl-NL" w:eastAsia="nl-NL"/>
              </w:rPr>
            </w:pPr>
          </w:p>
        </w:tc>
        <w:tc>
          <w:tcPr>
            <w:tcW w:w="880" w:type="dxa"/>
            <w:tcBorders>
              <w:top w:val="nil"/>
              <w:left w:val="nil"/>
              <w:bottom w:val="nil"/>
              <w:right w:val="nil"/>
            </w:tcBorders>
            <w:shd w:val="clear" w:color="auto" w:fill="auto"/>
            <w:hideMark/>
          </w:tcPr>
          <w:p w:rsidR="00636D60" w:rsidRPr="00636D60" w:rsidRDefault="00636D60" w:rsidP="00636D60">
            <w:pPr>
              <w:jc w:val="both"/>
              <w:rPr>
                <w:rFonts w:ascii="Calibri" w:hAnsi="Calibri"/>
                <w:color w:val="000000"/>
                <w:lang w:val="nl-NL" w:eastAsia="nl-NL"/>
              </w:rPr>
            </w:pPr>
          </w:p>
        </w:tc>
        <w:tc>
          <w:tcPr>
            <w:tcW w:w="190" w:type="dxa"/>
            <w:tcBorders>
              <w:top w:val="nil"/>
              <w:left w:val="nil"/>
              <w:bottom w:val="nil"/>
              <w:right w:val="single" w:sz="4" w:space="0" w:color="auto"/>
            </w:tcBorders>
            <w:shd w:val="clear" w:color="auto" w:fill="auto"/>
            <w:hideMark/>
          </w:tcPr>
          <w:p w:rsidR="00636D60" w:rsidRPr="00636D60" w:rsidRDefault="00636D60" w:rsidP="00636D60">
            <w:pPr>
              <w:jc w:val="both"/>
              <w:rPr>
                <w:rFonts w:ascii="Calibri" w:hAnsi="Calibri"/>
                <w:color w:val="000000"/>
                <w:lang w:val="nl-NL" w:eastAsia="nl-NL"/>
              </w:rPr>
            </w:pPr>
            <w:r w:rsidRPr="00636D60">
              <w:rPr>
                <w:rFonts w:ascii="Calibri" w:hAnsi="Calibri"/>
                <w:color w:val="000000"/>
                <w:sz w:val="22"/>
                <w:szCs w:val="22"/>
                <w:lang w:val="nl-NL" w:eastAsia="nl-NL"/>
              </w:rPr>
              <w:t> </w:t>
            </w:r>
          </w:p>
        </w:tc>
        <w:tc>
          <w:tcPr>
            <w:tcW w:w="190" w:type="dxa"/>
            <w:tcBorders>
              <w:top w:val="nil"/>
              <w:left w:val="nil"/>
              <w:bottom w:val="nil"/>
              <w:right w:val="nil"/>
            </w:tcBorders>
            <w:shd w:val="clear" w:color="auto" w:fill="auto"/>
            <w:hideMark/>
          </w:tcPr>
          <w:p w:rsidR="00636D60" w:rsidRPr="00636D60" w:rsidRDefault="00636D60" w:rsidP="00636D60">
            <w:pPr>
              <w:jc w:val="both"/>
              <w:rPr>
                <w:rFonts w:ascii="Calibri" w:hAnsi="Calibri"/>
                <w:color w:val="000000"/>
                <w:lang w:val="nl-NL" w:eastAsia="nl-NL"/>
              </w:rPr>
            </w:pPr>
          </w:p>
        </w:tc>
        <w:tc>
          <w:tcPr>
            <w:tcW w:w="2080" w:type="dxa"/>
            <w:tcBorders>
              <w:top w:val="nil"/>
              <w:left w:val="nil"/>
              <w:bottom w:val="nil"/>
              <w:right w:val="nil"/>
            </w:tcBorders>
            <w:shd w:val="clear" w:color="auto" w:fill="auto"/>
            <w:hideMark/>
          </w:tcPr>
          <w:p w:rsidR="00636D60" w:rsidRPr="00636D60" w:rsidRDefault="00636D60" w:rsidP="00636D60">
            <w:pPr>
              <w:jc w:val="both"/>
              <w:rPr>
                <w:rFonts w:ascii="Calibri" w:hAnsi="Calibri"/>
                <w:color w:val="000000"/>
                <w:lang w:val="nl-NL" w:eastAsia="nl-NL"/>
              </w:rPr>
            </w:pPr>
          </w:p>
        </w:tc>
        <w:tc>
          <w:tcPr>
            <w:tcW w:w="880" w:type="dxa"/>
            <w:tcBorders>
              <w:top w:val="nil"/>
              <w:left w:val="nil"/>
              <w:bottom w:val="nil"/>
              <w:right w:val="nil"/>
            </w:tcBorders>
            <w:shd w:val="clear" w:color="auto" w:fill="auto"/>
            <w:noWrap/>
            <w:vAlign w:val="bottom"/>
            <w:hideMark/>
          </w:tcPr>
          <w:p w:rsidR="00636D60" w:rsidRPr="00636D60" w:rsidRDefault="00636D60" w:rsidP="00636D60">
            <w:pPr>
              <w:jc w:val="center"/>
              <w:rPr>
                <w:rFonts w:ascii="Calibri" w:hAnsi="Calibri"/>
                <w:color w:val="000000"/>
                <w:lang w:val="nl-NL" w:eastAsia="nl-NL"/>
              </w:rPr>
            </w:pPr>
          </w:p>
        </w:tc>
        <w:tc>
          <w:tcPr>
            <w:tcW w:w="190" w:type="dxa"/>
            <w:tcBorders>
              <w:top w:val="nil"/>
              <w:left w:val="nil"/>
              <w:bottom w:val="nil"/>
              <w:right w:val="single" w:sz="4" w:space="0" w:color="auto"/>
            </w:tcBorders>
            <w:shd w:val="clear" w:color="auto" w:fill="auto"/>
            <w:noWrap/>
            <w:vAlign w:val="bottom"/>
            <w:hideMark/>
          </w:tcPr>
          <w:p w:rsidR="00636D60" w:rsidRPr="00636D60" w:rsidRDefault="00636D60" w:rsidP="00636D60">
            <w:pPr>
              <w:rPr>
                <w:rFonts w:ascii="Calibri" w:hAnsi="Calibri"/>
                <w:color w:val="000000"/>
                <w:lang w:val="nl-NL" w:eastAsia="nl-NL"/>
              </w:rPr>
            </w:pPr>
            <w:r w:rsidRPr="00636D60">
              <w:rPr>
                <w:rFonts w:ascii="Calibri" w:hAnsi="Calibri"/>
                <w:color w:val="000000"/>
                <w:sz w:val="22"/>
                <w:szCs w:val="22"/>
                <w:lang w:val="nl-NL" w:eastAsia="nl-NL"/>
              </w:rPr>
              <w:t> </w:t>
            </w:r>
          </w:p>
        </w:tc>
      </w:tr>
      <w:tr w:rsidR="00636D60" w:rsidRPr="00636D60" w:rsidTr="00636D60">
        <w:trPr>
          <w:trHeight w:val="300"/>
        </w:trPr>
        <w:tc>
          <w:tcPr>
            <w:tcW w:w="190" w:type="dxa"/>
            <w:tcBorders>
              <w:top w:val="nil"/>
              <w:left w:val="single" w:sz="4" w:space="0" w:color="auto"/>
              <w:bottom w:val="single" w:sz="4" w:space="0" w:color="auto"/>
              <w:right w:val="nil"/>
            </w:tcBorders>
            <w:shd w:val="clear" w:color="auto" w:fill="auto"/>
            <w:noWrap/>
            <w:vAlign w:val="bottom"/>
            <w:hideMark/>
          </w:tcPr>
          <w:p w:rsidR="00636D60" w:rsidRPr="00636D60" w:rsidRDefault="00636D60" w:rsidP="00636D60">
            <w:pPr>
              <w:rPr>
                <w:rFonts w:ascii="Calibri" w:hAnsi="Calibri"/>
                <w:color w:val="000000"/>
                <w:lang w:val="nl-NL" w:eastAsia="nl-NL"/>
              </w:rPr>
            </w:pPr>
            <w:r w:rsidRPr="00636D60">
              <w:rPr>
                <w:rFonts w:ascii="Calibri" w:hAnsi="Calibri"/>
                <w:color w:val="000000"/>
                <w:sz w:val="22"/>
                <w:szCs w:val="22"/>
                <w:lang w:val="nl-NL" w:eastAsia="nl-NL"/>
              </w:rPr>
              <w:t> </w:t>
            </w:r>
          </w:p>
        </w:tc>
        <w:tc>
          <w:tcPr>
            <w:tcW w:w="2080" w:type="dxa"/>
            <w:tcBorders>
              <w:top w:val="nil"/>
              <w:left w:val="nil"/>
              <w:bottom w:val="single" w:sz="4" w:space="0" w:color="auto"/>
              <w:right w:val="nil"/>
            </w:tcBorders>
            <w:shd w:val="clear" w:color="auto" w:fill="auto"/>
            <w:hideMark/>
          </w:tcPr>
          <w:p w:rsidR="00636D60" w:rsidRPr="00636D60" w:rsidRDefault="00636D60" w:rsidP="00636D60">
            <w:pPr>
              <w:jc w:val="both"/>
              <w:rPr>
                <w:rFonts w:ascii="Calibri" w:hAnsi="Calibri"/>
                <w:color w:val="000000"/>
                <w:lang w:val="nl-NL" w:eastAsia="nl-NL"/>
              </w:rPr>
            </w:pPr>
            <w:r w:rsidRPr="00636D60">
              <w:rPr>
                <w:rFonts w:ascii="Calibri" w:hAnsi="Calibri"/>
                <w:color w:val="000000"/>
                <w:sz w:val="22"/>
                <w:szCs w:val="22"/>
                <w:lang w:eastAsia="nl-NL"/>
              </w:rPr>
              <w:t>Totaal</w:t>
            </w:r>
          </w:p>
        </w:tc>
        <w:tc>
          <w:tcPr>
            <w:tcW w:w="880" w:type="dxa"/>
            <w:tcBorders>
              <w:top w:val="nil"/>
              <w:left w:val="nil"/>
              <w:bottom w:val="single" w:sz="4" w:space="0" w:color="auto"/>
              <w:right w:val="nil"/>
            </w:tcBorders>
            <w:shd w:val="clear" w:color="auto" w:fill="auto"/>
            <w:hideMark/>
          </w:tcPr>
          <w:p w:rsidR="00636D60" w:rsidRPr="00636D60" w:rsidRDefault="00636D60" w:rsidP="00636D60">
            <w:pPr>
              <w:jc w:val="center"/>
              <w:rPr>
                <w:rFonts w:ascii="Calibri" w:hAnsi="Calibri"/>
                <w:color w:val="000000"/>
                <w:lang w:val="nl-NL" w:eastAsia="nl-NL"/>
              </w:rPr>
            </w:pPr>
            <w:r w:rsidRPr="00636D60">
              <w:rPr>
                <w:rFonts w:ascii="Calibri" w:hAnsi="Calibri"/>
                <w:color w:val="000000"/>
                <w:sz w:val="22"/>
                <w:szCs w:val="22"/>
                <w:lang w:val="nl-NL" w:eastAsia="nl-NL"/>
              </w:rPr>
              <w:t>400</w:t>
            </w:r>
          </w:p>
        </w:tc>
        <w:tc>
          <w:tcPr>
            <w:tcW w:w="190" w:type="dxa"/>
            <w:tcBorders>
              <w:top w:val="nil"/>
              <w:left w:val="nil"/>
              <w:bottom w:val="single" w:sz="4" w:space="0" w:color="auto"/>
              <w:right w:val="single" w:sz="4" w:space="0" w:color="auto"/>
            </w:tcBorders>
            <w:shd w:val="clear" w:color="auto" w:fill="auto"/>
            <w:hideMark/>
          </w:tcPr>
          <w:p w:rsidR="00636D60" w:rsidRPr="00636D60" w:rsidRDefault="00636D60" w:rsidP="00636D60">
            <w:pPr>
              <w:jc w:val="both"/>
              <w:rPr>
                <w:rFonts w:ascii="Calibri" w:hAnsi="Calibri"/>
                <w:color w:val="000000"/>
                <w:lang w:val="nl-NL" w:eastAsia="nl-NL"/>
              </w:rPr>
            </w:pPr>
            <w:r w:rsidRPr="00636D60">
              <w:rPr>
                <w:rFonts w:ascii="Calibri" w:hAnsi="Calibri"/>
                <w:color w:val="000000"/>
                <w:sz w:val="22"/>
                <w:szCs w:val="22"/>
                <w:lang w:val="nl-NL" w:eastAsia="nl-NL"/>
              </w:rPr>
              <w:t> </w:t>
            </w:r>
          </w:p>
        </w:tc>
        <w:tc>
          <w:tcPr>
            <w:tcW w:w="190" w:type="dxa"/>
            <w:tcBorders>
              <w:top w:val="nil"/>
              <w:left w:val="nil"/>
              <w:bottom w:val="single" w:sz="4" w:space="0" w:color="auto"/>
              <w:right w:val="nil"/>
            </w:tcBorders>
            <w:shd w:val="clear" w:color="auto" w:fill="auto"/>
            <w:hideMark/>
          </w:tcPr>
          <w:p w:rsidR="00636D60" w:rsidRPr="00636D60" w:rsidRDefault="00636D60" w:rsidP="00636D60">
            <w:pPr>
              <w:jc w:val="both"/>
              <w:rPr>
                <w:rFonts w:ascii="Calibri" w:hAnsi="Calibri"/>
                <w:color w:val="000000"/>
                <w:lang w:val="nl-NL" w:eastAsia="nl-NL"/>
              </w:rPr>
            </w:pPr>
            <w:r w:rsidRPr="00636D60">
              <w:rPr>
                <w:rFonts w:ascii="Calibri" w:hAnsi="Calibri"/>
                <w:color w:val="000000"/>
                <w:sz w:val="22"/>
                <w:szCs w:val="22"/>
                <w:lang w:val="nl-NL" w:eastAsia="nl-NL"/>
              </w:rPr>
              <w:t> </w:t>
            </w:r>
          </w:p>
        </w:tc>
        <w:tc>
          <w:tcPr>
            <w:tcW w:w="2080" w:type="dxa"/>
            <w:tcBorders>
              <w:top w:val="nil"/>
              <w:left w:val="nil"/>
              <w:bottom w:val="single" w:sz="4" w:space="0" w:color="auto"/>
              <w:right w:val="nil"/>
            </w:tcBorders>
            <w:shd w:val="clear" w:color="auto" w:fill="auto"/>
            <w:hideMark/>
          </w:tcPr>
          <w:p w:rsidR="00636D60" w:rsidRPr="00636D60" w:rsidRDefault="00636D60" w:rsidP="00636D60">
            <w:pPr>
              <w:jc w:val="both"/>
              <w:rPr>
                <w:rFonts w:ascii="Calibri" w:hAnsi="Calibri"/>
                <w:color w:val="000000"/>
                <w:lang w:val="nl-NL" w:eastAsia="nl-NL"/>
              </w:rPr>
            </w:pPr>
            <w:r w:rsidRPr="00636D60">
              <w:rPr>
                <w:rFonts w:ascii="Calibri" w:hAnsi="Calibri"/>
                <w:color w:val="000000"/>
                <w:sz w:val="22"/>
                <w:szCs w:val="22"/>
                <w:lang w:eastAsia="nl-NL"/>
              </w:rPr>
              <w:t xml:space="preserve">Totaal   </w:t>
            </w:r>
          </w:p>
        </w:tc>
        <w:tc>
          <w:tcPr>
            <w:tcW w:w="880" w:type="dxa"/>
            <w:tcBorders>
              <w:top w:val="nil"/>
              <w:left w:val="nil"/>
              <w:bottom w:val="single" w:sz="4" w:space="0" w:color="auto"/>
              <w:right w:val="nil"/>
            </w:tcBorders>
            <w:shd w:val="clear" w:color="auto" w:fill="auto"/>
            <w:noWrap/>
            <w:vAlign w:val="bottom"/>
            <w:hideMark/>
          </w:tcPr>
          <w:p w:rsidR="00636D60" w:rsidRPr="00636D60" w:rsidRDefault="00636D60" w:rsidP="00636D60">
            <w:pPr>
              <w:jc w:val="center"/>
              <w:rPr>
                <w:rFonts w:ascii="Calibri" w:hAnsi="Calibri"/>
                <w:color w:val="000000"/>
                <w:lang w:val="nl-NL" w:eastAsia="nl-NL"/>
              </w:rPr>
            </w:pPr>
            <w:r w:rsidRPr="00636D60">
              <w:rPr>
                <w:rFonts w:ascii="Calibri" w:hAnsi="Calibri"/>
                <w:color w:val="000000"/>
                <w:sz w:val="22"/>
                <w:szCs w:val="22"/>
                <w:lang w:val="nl-NL" w:eastAsia="nl-NL"/>
              </w:rPr>
              <w:t>400</w:t>
            </w:r>
          </w:p>
        </w:tc>
        <w:tc>
          <w:tcPr>
            <w:tcW w:w="190" w:type="dxa"/>
            <w:tcBorders>
              <w:top w:val="nil"/>
              <w:left w:val="nil"/>
              <w:bottom w:val="single" w:sz="4" w:space="0" w:color="auto"/>
              <w:right w:val="single" w:sz="4" w:space="0" w:color="auto"/>
            </w:tcBorders>
            <w:shd w:val="clear" w:color="auto" w:fill="auto"/>
            <w:noWrap/>
            <w:vAlign w:val="bottom"/>
            <w:hideMark/>
          </w:tcPr>
          <w:p w:rsidR="00636D60" w:rsidRPr="00636D60" w:rsidRDefault="00636D60" w:rsidP="00636D60">
            <w:pPr>
              <w:keepNext/>
              <w:rPr>
                <w:rFonts w:ascii="Calibri" w:hAnsi="Calibri"/>
                <w:color w:val="000000"/>
                <w:lang w:val="nl-NL" w:eastAsia="nl-NL"/>
              </w:rPr>
            </w:pPr>
            <w:r w:rsidRPr="00636D60">
              <w:rPr>
                <w:rFonts w:ascii="Calibri" w:hAnsi="Calibri"/>
                <w:color w:val="000000"/>
                <w:sz w:val="22"/>
                <w:szCs w:val="22"/>
                <w:lang w:val="nl-NL" w:eastAsia="nl-NL"/>
              </w:rPr>
              <w:t> </w:t>
            </w:r>
          </w:p>
        </w:tc>
      </w:tr>
    </w:tbl>
    <w:p w:rsidR="00CC012F" w:rsidRDefault="00CC012F" w:rsidP="000F6DC5">
      <w:pPr>
        <w:spacing w:line="360" w:lineRule="auto"/>
        <w:jc w:val="both"/>
        <w:rPr>
          <w:rFonts w:asciiTheme="minorHAnsi" w:hAnsiTheme="minorHAnsi"/>
          <w:sz w:val="22"/>
          <w:szCs w:val="22"/>
          <w:lang w:val="nl-NL"/>
        </w:rPr>
      </w:pPr>
    </w:p>
    <w:p w:rsidR="000F6DC5" w:rsidRPr="00F13C94" w:rsidRDefault="000F6DC5" w:rsidP="000F6DC5">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Bovenstaande balans is van het hoofdhuis. Stel dat er op basis van de functionele en feitelijke analyse de waarde van activa van de vaste inrichting 200 is en aan de vaste inrichting dient te worden toegerekend.</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Pro rata dient er dan 75 (200/400*150) aan eigen vermogen en 125 (200-75) aan schuld aan de vaste inrichting te worden toegerekend.</w:t>
      </w:r>
      <w:r w:rsidR="00F13C94" w:rsidRPr="00F13C94">
        <w:rPr>
          <w:rFonts w:asciiTheme="minorHAnsi" w:hAnsiTheme="minorHAnsi"/>
          <w:sz w:val="22"/>
          <w:szCs w:val="22"/>
          <w:lang w:val="nl-NL"/>
        </w:rPr>
        <w:t xml:space="preserve"> </w:t>
      </w:r>
    </w:p>
    <w:p w:rsidR="000F6DC5" w:rsidRPr="00F13C94" w:rsidRDefault="000F6DC5" w:rsidP="000F6DC5">
      <w:pPr>
        <w:spacing w:line="360" w:lineRule="auto"/>
        <w:jc w:val="both"/>
        <w:rPr>
          <w:rFonts w:asciiTheme="minorHAnsi" w:hAnsiTheme="minorHAnsi"/>
          <w:sz w:val="22"/>
          <w:szCs w:val="22"/>
          <w:lang w:val="nl-NL"/>
        </w:rPr>
      </w:pPr>
    </w:p>
    <w:p w:rsidR="000F6DC5" w:rsidRPr="00F13C94" w:rsidRDefault="000F6DC5" w:rsidP="000F6DC5">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Deze methode heeft</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 xml:space="preserve">een aantal nadelen. Het neemt de </w:t>
      </w:r>
      <w:r w:rsidRPr="00F13C94">
        <w:rPr>
          <w:rFonts w:asciiTheme="minorHAnsi" w:hAnsiTheme="minorHAnsi"/>
          <w:i/>
          <w:sz w:val="22"/>
          <w:szCs w:val="22"/>
          <w:lang w:val="nl-NL"/>
        </w:rPr>
        <w:t>arm’s length</w:t>
      </w:r>
      <w:r w:rsidRPr="00F13C94">
        <w:rPr>
          <w:rFonts w:asciiTheme="minorHAnsi" w:hAnsiTheme="minorHAnsi"/>
          <w:sz w:val="22"/>
          <w:szCs w:val="22"/>
          <w:lang w:val="nl-NL"/>
        </w:rPr>
        <w:t xml:space="preserve"> </w:t>
      </w:r>
      <w:r w:rsidR="00406079" w:rsidRPr="00F13C94">
        <w:rPr>
          <w:rFonts w:asciiTheme="minorHAnsi" w:hAnsiTheme="minorHAnsi"/>
          <w:sz w:val="22"/>
          <w:szCs w:val="22"/>
          <w:lang w:val="nl-NL"/>
        </w:rPr>
        <w:t>b</w:t>
      </w:r>
      <w:r w:rsidRPr="00F13C94">
        <w:rPr>
          <w:rFonts w:asciiTheme="minorHAnsi" w:hAnsiTheme="minorHAnsi"/>
          <w:sz w:val="22"/>
          <w:szCs w:val="22"/>
          <w:lang w:val="nl-NL"/>
        </w:rPr>
        <w:t>enadering niet volledig in aanmerki</w:t>
      </w:r>
      <w:r w:rsidR="006E721E">
        <w:rPr>
          <w:rFonts w:asciiTheme="minorHAnsi" w:hAnsiTheme="minorHAnsi"/>
          <w:sz w:val="22"/>
          <w:szCs w:val="22"/>
          <w:lang w:val="nl-NL"/>
        </w:rPr>
        <w:t>ng, omdat de vaste inrichting op</w:t>
      </w:r>
      <w:r w:rsidRPr="00F13C94">
        <w:rPr>
          <w:rFonts w:asciiTheme="minorHAnsi" w:hAnsiTheme="minorHAnsi"/>
          <w:sz w:val="22"/>
          <w:szCs w:val="22"/>
          <w:lang w:val="nl-NL"/>
        </w:rPr>
        <w:t xml:space="preserve"> een pro rata manier wordt gefinancierd. Hoe valt dit te billijken met een situatie tussen twee onafhankelijke ondernemingen?</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Het rapport onderkent wel het probleem van een oorlogskas</w:t>
      </w:r>
      <w:r w:rsidRPr="00F13C94">
        <w:rPr>
          <w:rFonts w:asciiTheme="minorHAnsi" w:hAnsiTheme="minorHAnsi"/>
          <w:i/>
          <w:sz w:val="22"/>
          <w:szCs w:val="22"/>
          <w:lang w:val="nl-NL"/>
        </w:rPr>
        <w:t xml:space="preserve"> </w:t>
      </w:r>
      <w:r w:rsidRPr="00F13C94">
        <w:rPr>
          <w:rFonts w:asciiTheme="minorHAnsi" w:hAnsiTheme="minorHAnsi"/>
          <w:sz w:val="22"/>
          <w:szCs w:val="22"/>
          <w:lang w:val="nl-NL"/>
        </w:rPr>
        <w:t>of een op andere wijze verkregen ‘kapitaaloverschot’</w:t>
      </w:r>
      <w:r w:rsidR="00F13C94" w:rsidRPr="00F13C94">
        <w:rPr>
          <w:rFonts w:asciiTheme="minorHAnsi" w:hAnsiTheme="minorHAnsi"/>
          <w:i/>
          <w:sz w:val="22"/>
          <w:szCs w:val="22"/>
          <w:lang w:val="nl-NL"/>
        </w:rPr>
        <w:t xml:space="preserve"> </w:t>
      </w:r>
      <w:r w:rsidRPr="00F13C94">
        <w:rPr>
          <w:rFonts w:asciiTheme="minorHAnsi" w:hAnsiTheme="minorHAnsi"/>
          <w:sz w:val="22"/>
          <w:szCs w:val="22"/>
          <w:lang w:val="nl-NL"/>
        </w:rPr>
        <w:t>van het hoofdhuis.</w:t>
      </w:r>
      <w:r w:rsidR="00F13C94" w:rsidRPr="00F13C94">
        <w:rPr>
          <w:rFonts w:asciiTheme="minorHAnsi" w:hAnsiTheme="minorHAnsi"/>
          <w:sz w:val="22"/>
          <w:szCs w:val="22"/>
          <w:lang w:val="nl-NL"/>
        </w:rPr>
        <w:t xml:space="preserve"> </w:t>
      </w:r>
      <w:r w:rsidR="006E721E">
        <w:rPr>
          <w:rFonts w:asciiTheme="minorHAnsi" w:hAnsiTheme="minorHAnsi"/>
          <w:sz w:val="22"/>
          <w:szCs w:val="22"/>
          <w:lang w:val="nl-NL"/>
        </w:rPr>
        <w:t>E</w:t>
      </w:r>
      <w:r w:rsidRPr="00F13C94">
        <w:rPr>
          <w:rFonts w:asciiTheme="minorHAnsi" w:hAnsiTheme="minorHAnsi"/>
          <w:sz w:val="22"/>
          <w:szCs w:val="22"/>
          <w:lang w:val="nl-NL"/>
        </w:rPr>
        <w:t>en dergelijk bedrag mag pas afgescheiden worden van het totale kapitaal indien het toegewijd is aan de aankoop van een bedrijf of de uitkering van dividend. Een nadeel is dat deze toewijding zeer concreet dient te zijn en</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moet worden gestaafd met bewijzen bijvoorbeeld een koopcontract.</w:t>
      </w:r>
      <w:r w:rsidRPr="00F13C94">
        <w:rPr>
          <w:rStyle w:val="Voetnootmarkering"/>
          <w:rFonts w:asciiTheme="minorHAnsi" w:hAnsiTheme="minorHAnsi"/>
          <w:sz w:val="22"/>
          <w:szCs w:val="22"/>
        </w:rPr>
        <w:footnoteReference w:id="137"/>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 xml:space="preserve">Tevens kunnen de activiteiten van de vaste inrichting en het hoofdhuis zo uiteenlopen dat er sprake zou moeten zijn van een andere kapitaalverdeling. Hierbij kan worden gedacht aan productiewerkzaamheden met een laag risico in het hoofdhuis, terwijl de </w:t>
      </w:r>
      <w:r w:rsidRPr="00F13C94">
        <w:rPr>
          <w:rFonts w:asciiTheme="minorHAnsi" w:hAnsiTheme="minorHAnsi"/>
          <w:i/>
          <w:sz w:val="22"/>
          <w:szCs w:val="22"/>
          <w:lang w:val="nl-NL"/>
        </w:rPr>
        <w:t xml:space="preserve">research and development </w:t>
      </w:r>
      <w:r w:rsidRPr="00F13C94">
        <w:rPr>
          <w:rFonts w:asciiTheme="minorHAnsi" w:hAnsiTheme="minorHAnsi"/>
          <w:sz w:val="22"/>
          <w:szCs w:val="22"/>
          <w:lang w:val="nl-NL"/>
        </w:rPr>
        <w:t>met een hoog risico in de vaste inrichting plaatsvindt.</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Ondernemingen met een verschillend risicoprofiel zouden in een onafhankelijke relatie zeer waarschijnlijk ook niet dezelfde kapitaalstructuur hebben gehad.</w:t>
      </w:r>
    </w:p>
    <w:p w:rsidR="000F6DC5" w:rsidRPr="00F13C94" w:rsidRDefault="000F6DC5" w:rsidP="000F6DC5">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 xml:space="preserve">Voorts doet een probleem zich voor als de gehele onderneming </w:t>
      </w:r>
      <w:r w:rsidR="006E721E">
        <w:rPr>
          <w:rFonts w:asciiTheme="minorHAnsi" w:hAnsiTheme="minorHAnsi"/>
          <w:sz w:val="22"/>
          <w:szCs w:val="22"/>
          <w:lang w:val="nl-NL"/>
        </w:rPr>
        <w:t xml:space="preserve"> beschikt over weinig </w:t>
      </w:r>
      <w:r w:rsidRPr="00F13C94">
        <w:rPr>
          <w:rFonts w:asciiTheme="minorHAnsi" w:hAnsiTheme="minorHAnsi"/>
          <w:sz w:val="22"/>
          <w:szCs w:val="22"/>
          <w:lang w:val="nl-NL"/>
        </w:rPr>
        <w:t xml:space="preserve">eigen vermogen. Dan wordt aan de vaste inrichting nooit meer kapitaal toegerekend dan in de generale onderneming aanwezig is. </w:t>
      </w:r>
      <w:r w:rsidRPr="00F13C94">
        <w:rPr>
          <w:rStyle w:val="Voetnootmarkering"/>
          <w:rFonts w:asciiTheme="minorHAnsi" w:hAnsiTheme="minorHAnsi"/>
          <w:sz w:val="22"/>
          <w:szCs w:val="22"/>
        </w:rPr>
        <w:footnoteReference w:id="138"/>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Door de zelfstandigheidfictie zou dit kunnen lijden tot een resultaat dat in strijd is met de economische werkelijkheid.</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 xml:space="preserve">In een situatie met twee gelieerde vennootschappen is er ook geen sprake van dezelfde vermogensstrictuur van beide vennootschappen. Dit probleem doet zich zeker voor bij een onderneming met een negatief eigen vermogen. Voor dat geval heeft de staatssecretaris goedgekeurd dat de hierna te bespreken </w:t>
      </w:r>
      <w:r w:rsidRPr="00F13C94">
        <w:rPr>
          <w:rFonts w:asciiTheme="minorHAnsi" w:hAnsiTheme="minorHAnsi"/>
          <w:i/>
          <w:sz w:val="22"/>
          <w:szCs w:val="22"/>
          <w:lang w:val="nl-NL"/>
        </w:rPr>
        <w:t>thin capitalisation</w:t>
      </w:r>
      <w:r w:rsidR="00F13C94" w:rsidRPr="00F13C94">
        <w:rPr>
          <w:rFonts w:asciiTheme="minorHAnsi" w:hAnsiTheme="minorHAnsi"/>
          <w:i/>
          <w:sz w:val="22"/>
          <w:szCs w:val="22"/>
          <w:lang w:val="nl-NL"/>
        </w:rPr>
        <w:t xml:space="preserve"> </w:t>
      </w:r>
      <w:r w:rsidRPr="00F13C94">
        <w:rPr>
          <w:rFonts w:asciiTheme="minorHAnsi" w:hAnsiTheme="minorHAnsi"/>
          <w:i/>
          <w:sz w:val="22"/>
          <w:szCs w:val="22"/>
          <w:lang w:val="nl-NL"/>
        </w:rPr>
        <w:t xml:space="preserve">approach </w:t>
      </w:r>
      <w:r w:rsidRPr="00F13C94">
        <w:rPr>
          <w:rFonts w:asciiTheme="minorHAnsi" w:hAnsiTheme="minorHAnsi"/>
          <w:sz w:val="22"/>
          <w:szCs w:val="22"/>
          <w:lang w:val="nl-NL"/>
        </w:rPr>
        <w:t>gebruikt mag worden. Dit</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 xml:space="preserve">is in overeenstemming met het OESO rapport; indien de ene methode niet lijdt tot een </w:t>
      </w:r>
      <w:r w:rsidRPr="00F13C94">
        <w:rPr>
          <w:rFonts w:asciiTheme="minorHAnsi" w:hAnsiTheme="minorHAnsi"/>
          <w:sz w:val="22"/>
          <w:szCs w:val="22"/>
          <w:lang w:val="nl-NL"/>
        </w:rPr>
        <w:lastRenderedPageBreak/>
        <w:t xml:space="preserve">resultaat at </w:t>
      </w:r>
      <w:r w:rsidRPr="00F13C94">
        <w:rPr>
          <w:rFonts w:asciiTheme="minorHAnsi" w:hAnsiTheme="minorHAnsi"/>
          <w:i/>
          <w:sz w:val="22"/>
          <w:szCs w:val="22"/>
          <w:lang w:val="nl-NL"/>
        </w:rPr>
        <w:t>arm’s lenght</w:t>
      </w:r>
      <w:r w:rsidRPr="00F13C94">
        <w:rPr>
          <w:rFonts w:asciiTheme="minorHAnsi" w:hAnsiTheme="minorHAnsi"/>
          <w:sz w:val="22"/>
          <w:szCs w:val="22"/>
          <w:lang w:val="nl-NL"/>
        </w:rPr>
        <w:t>, mag de andere methode toegepast worden. Buiten het genoemde geval is het de vraag hoe flexibel de Nederlandse belastingdienst</w:t>
      </w:r>
      <w:r w:rsidR="006E721E">
        <w:rPr>
          <w:rFonts w:asciiTheme="minorHAnsi" w:hAnsiTheme="minorHAnsi"/>
          <w:sz w:val="22"/>
          <w:szCs w:val="22"/>
          <w:lang w:val="nl-NL"/>
        </w:rPr>
        <w:t xml:space="preserve"> met</w:t>
      </w:r>
      <w:r w:rsidRPr="00F13C94">
        <w:rPr>
          <w:rFonts w:asciiTheme="minorHAnsi" w:hAnsiTheme="minorHAnsi"/>
          <w:sz w:val="22"/>
          <w:szCs w:val="22"/>
          <w:lang w:val="nl-NL"/>
        </w:rPr>
        <w:t xml:space="preserve"> deze voorwaarde omgaat. </w:t>
      </w:r>
    </w:p>
    <w:p w:rsidR="000F6DC5" w:rsidRPr="00F13C94" w:rsidRDefault="000F6DC5" w:rsidP="000F6DC5">
      <w:pPr>
        <w:spacing w:line="360" w:lineRule="auto"/>
        <w:jc w:val="both"/>
        <w:rPr>
          <w:rFonts w:asciiTheme="minorHAnsi" w:hAnsiTheme="minorHAnsi"/>
          <w:sz w:val="22"/>
          <w:szCs w:val="22"/>
          <w:lang w:val="nl-NL"/>
        </w:rPr>
      </w:pPr>
    </w:p>
    <w:p w:rsidR="000F6DC5" w:rsidRPr="00F13C94" w:rsidRDefault="000F6DC5" w:rsidP="000F6DC5">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 xml:space="preserve">Bij de </w:t>
      </w:r>
      <w:r w:rsidRPr="00F13C94">
        <w:rPr>
          <w:rFonts w:asciiTheme="minorHAnsi" w:hAnsiTheme="minorHAnsi"/>
          <w:i/>
          <w:sz w:val="22"/>
          <w:szCs w:val="22"/>
          <w:lang w:val="nl-NL"/>
        </w:rPr>
        <w:t xml:space="preserve">thin capitalisation approach </w:t>
      </w:r>
      <w:r w:rsidRPr="00F13C94">
        <w:rPr>
          <w:rFonts w:asciiTheme="minorHAnsi" w:hAnsiTheme="minorHAnsi"/>
          <w:sz w:val="22"/>
          <w:szCs w:val="22"/>
          <w:lang w:val="nl-NL"/>
        </w:rPr>
        <w:t>dient de vaste inrichting gekapitaliseerd te worden naar</w:t>
      </w:r>
      <w:r w:rsidR="006E721E">
        <w:rPr>
          <w:rFonts w:asciiTheme="minorHAnsi" w:hAnsiTheme="minorHAnsi"/>
          <w:sz w:val="22"/>
          <w:szCs w:val="22"/>
          <w:lang w:val="nl-NL"/>
        </w:rPr>
        <w:t xml:space="preserve"> een</w:t>
      </w:r>
      <w:r w:rsidRPr="00F13C94">
        <w:rPr>
          <w:rFonts w:asciiTheme="minorHAnsi" w:hAnsiTheme="minorHAnsi"/>
          <w:sz w:val="22"/>
          <w:szCs w:val="22"/>
          <w:lang w:val="nl-NL"/>
        </w:rPr>
        <w:t xml:space="preserve"> andere vergelijkbare onderneming onder vergelijkbare omstandigheden.</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Nadat de waarde van activa, passiva</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en risico’s bepaald zijn,</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wordt het totale kapitaal aan de vaste inrichting toegerekend. Daarna dient er een splitsing gemaakt te worden tussen schuld en eigen vermogen.</w:t>
      </w:r>
    </w:p>
    <w:p w:rsidR="000F6DC5" w:rsidRPr="00F13C94" w:rsidRDefault="000F6DC5" w:rsidP="000F6DC5">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Bij deze splitsing dienen zowel de kapitaalstructuur van de gehele onderneming als de kapitaalstructuur van vergelij</w:t>
      </w:r>
      <w:r w:rsidR="00A765D4">
        <w:rPr>
          <w:rFonts w:asciiTheme="minorHAnsi" w:hAnsiTheme="minorHAnsi"/>
          <w:sz w:val="22"/>
          <w:szCs w:val="22"/>
          <w:lang w:val="nl-NL"/>
        </w:rPr>
        <w:t>kbare ondernemingen in de hoofd</w:t>
      </w:r>
      <w:r w:rsidRPr="00F13C94">
        <w:rPr>
          <w:rFonts w:asciiTheme="minorHAnsi" w:hAnsiTheme="minorHAnsi"/>
          <w:sz w:val="22"/>
          <w:szCs w:val="22"/>
          <w:lang w:val="nl-NL"/>
        </w:rPr>
        <w:t xml:space="preserve">huisstaat als vergelijkingsmateriaal. Het is de vraag of alle factoren bij het bepalen van een kapitaalstructuur meegenomen kunnen worden. Immers ieder bedrijf kent een andere strategie, andere </w:t>
      </w:r>
      <w:r w:rsidRPr="006E721E">
        <w:rPr>
          <w:rFonts w:asciiTheme="minorHAnsi" w:hAnsiTheme="minorHAnsi"/>
          <w:i/>
          <w:sz w:val="22"/>
          <w:szCs w:val="22"/>
          <w:lang w:val="nl-NL"/>
        </w:rPr>
        <w:t>cash flows</w:t>
      </w:r>
      <w:r w:rsidRPr="00F13C94">
        <w:rPr>
          <w:rFonts w:asciiTheme="minorHAnsi" w:hAnsiTheme="minorHAnsi"/>
          <w:sz w:val="22"/>
          <w:szCs w:val="22"/>
          <w:lang w:val="nl-NL"/>
        </w:rPr>
        <w:t xml:space="preserve"> of een andere markt positie. Hierdoor laat een keuze voor de </w:t>
      </w:r>
      <w:r w:rsidRPr="006E721E">
        <w:rPr>
          <w:rFonts w:asciiTheme="minorHAnsi" w:hAnsiTheme="minorHAnsi"/>
          <w:i/>
          <w:sz w:val="22"/>
          <w:szCs w:val="22"/>
          <w:lang w:val="nl-NL"/>
        </w:rPr>
        <w:t>thin capitalisation approach</w:t>
      </w:r>
      <w:r w:rsidRPr="00F13C94">
        <w:rPr>
          <w:rFonts w:asciiTheme="minorHAnsi" w:hAnsiTheme="minorHAnsi"/>
          <w:sz w:val="22"/>
          <w:szCs w:val="22"/>
          <w:lang w:val="nl-NL"/>
        </w:rPr>
        <w:t xml:space="preserve"> een brede marge voor de belastingplichtige.</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Bij de keuze tussen de twee methodes is de keuze die wordt geaccepteerd door de vaste inrichting staat leidend. De staat waarin het hoofdhuis gevestigd is, moet deze keuze volgen.</w:t>
      </w:r>
    </w:p>
    <w:p w:rsidR="000F6DC5" w:rsidRPr="00F13C94" w:rsidRDefault="000F6DC5" w:rsidP="000F6DC5">
      <w:pPr>
        <w:spacing w:line="360" w:lineRule="auto"/>
        <w:jc w:val="both"/>
        <w:rPr>
          <w:rFonts w:asciiTheme="minorHAnsi" w:hAnsiTheme="minorHAnsi"/>
          <w:sz w:val="22"/>
          <w:szCs w:val="22"/>
          <w:lang w:val="nl-NL"/>
        </w:rPr>
      </w:pPr>
    </w:p>
    <w:p w:rsidR="00B75E88" w:rsidRDefault="000F6DC5" w:rsidP="000F6DC5">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Pijl</w:t>
      </w:r>
      <w:r w:rsidRPr="00F13C94">
        <w:rPr>
          <w:rStyle w:val="Voetnootmarkering"/>
          <w:rFonts w:asciiTheme="minorHAnsi" w:hAnsiTheme="minorHAnsi"/>
          <w:sz w:val="22"/>
          <w:szCs w:val="22"/>
        </w:rPr>
        <w:footnoteReference w:id="139"/>
      </w:r>
      <w:r w:rsidRPr="00F13C94">
        <w:rPr>
          <w:rFonts w:asciiTheme="minorHAnsi" w:hAnsiTheme="minorHAnsi"/>
          <w:sz w:val="22"/>
          <w:szCs w:val="22"/>
          <w:lang w:val="nl-NL"/>
        </w:rPr>
        <w:t xml:space="preserve"> acht de keuze voor de </w:t>
      </w:r>
      <w:r w:rsidRPr="00F13C94">
        <w:rPr>
          <w:rFonts w:asciiTheme="minorHAnsi" w:hAnsiTheme="minorHAnsi"/>
          <w:i/>
          <w:sz w:val="22"/>
          <w:szCs w:val="22"/>
          <w:lang w:val="nl-NL"/>
        </w:rPr>
        <w:t>capital allocation method</w:t>
      </w:r>
      <w:r w:rsidRPr="00F13C94">
        <w:rPr>
          <w:rFonts w:asciiTheme="minorHAnsi" w:hAnsiTheme="minorHAnsi"/>
          <w:sz w:val="22"/>
          <w:szCs w:val="22"/>
          <w:lang w:val="nl-NL"/>
        </w:rPr>
        <w:t xml:space="preserve"> begrijpelijk mede door een gebrek van ministeriële mankracht om effectief tegen een dergelijk brede marge op te treden. Het kan voorkomen dat er in verschillende jurisdicties een verschillende </w:t>
      </w:r>
      <w:r w:rsidR="006E721E" w:rsidRPr="00F13C94">
        <w:rPr>
          <w:rFonts w:asciiTheme="minorHAnsi" w:hAnsiTheme="minorHAnsi"/>
          <w:sz w:val="22"/>
          <w:szCs w:val="22"/>
          <w:lang w:val="nl-NL"/>
        </w:rPr>
        <w:t>toerekeningmethode</w:t>
      </w:r>
      <w:r w:rsidRPr="00F13C94">
        <w:rPr>
          <w:rFonts w:asciiTheme="minorHAnsi" w:hAnsiTheme="minorHAnsi"/>
          <w:sz w:val="22"/>
          <w:szCs w:val="22"/>
          <w:lang w:val="nl-NL"/>
        </w:rPr>
        <w:t xml:space="preserve"> wordt gevolgd. In dat geval is de methode van de staat van de vaste inrichting leidend, mits dit tot een arm’s length uitkomst leidt.</w:t>
      </w:r>
      <w:r w:rsidR="006E721E">
        <w:rPr>
          <w:rFonts w:asciiTheme="minorHAnsi" w:hAnsiTheme="minorHAnsi"/>
          <w:sz w:val="22"/>
          <w:szCs w:val="22"/>
          <w:lang w:val="nl-NL"/>
        </w:rPr>
        <w:t xml:space="preserve"> Naar mijn mening zijn beide methodes slechts een praktische oplossing en maken ze inbreuk op de zelfstandigheidfictie van de vaste inrichting. Helaas is het </w:t>
      </w:r>
      <w:r w:rsidR="00B75E88">
        <w:rPr>
          <w:rFonts w:asciiTheme="minorHAnsi" w:hAnsiTheme="minorHAnsi"/>
          <w:sz w:val="22"/>
          <w:szCs w:val="22"/>
          <w:lang w:val="nl-NL"/>
        </w:rPr>
        <w:t>niet mogelijk om de vaste inrichting van kapitaal te voorzien en daardoor acht ik de thin capitalisation methode de minst slechtste van de twee kwaden. Beide methodes baseren zich op een benchmark, respectievelijk het hoofdhuis en verschillende ondernemingen. Mijns inziens  is de thin capitalisation methode beter, omdat die methode de kenmerken van meerdere onderneming in beschouwing neemt.</w:t>
      </w:r>
    </w:p>
    <w:p w:rsidR="00B75E88" w:rsidRDefault="00B75E88" w:rsidP="000F6DC5">
      <w:pPr>
        <w:spacing w:line="360" w:lineRule="auto"/>
        <w:jc w:val="both"/>
        <w:rPr>
          <w:rFonts w:asciiTheme="minorHAnsi" w:hAnsiTheme="minorHAnsi"/>
          <w:sz w:val="22"/>
          <w:szCs w:val="22"/>
          <w:lang w:val="nl-NL"/>
        </w:rPr>
      </w:pPr>
    </w:p>
    <w:p w:rsidR="000F6DC5" w:rsidRPr="00F13C94" w:rsidRDefault="000F6DC5" w:rsidP="000F6DC5">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Voor het toerekenen van eigen en vreemd vermogen, blijven de interne leningen buiten beschouwing.</w:t>
      </w:r>
      <w:r w:rsidRPr="00F13C94">
        <w:rPr>
          <w:rStyle w:val="Voetnootmarkering"/>
          <w:rFonts w:asciiTheme="minorHAnsi" w:hAnsiTheme="minorHAnsi"/>
          <w:sz w:val="22"/>
          <w:szCs w:val="22"/>
        </w:rPr>
        <w:footnoteReference w:id="140"/>
      </w:r>
      <w:r w:rsidRPr="00F13C94">
        <w:rPr>
          <w:rFonts w:asciiTheme="minorHAnsi" w:hAnsiTheme="minorHAnsi"/>
          <w:sz w:val="22"/>
          <w:szCs w:val="22"/>
          <w:lang w:val="nl-NL"/>
        </w:rPr>
        <w:t xml:space="preserve"> Interne leningen kunnen onder het rapport 2010 plaatsvinden indien de betreffende vaste inrichting op basis van de </w:t>
      </w:r>
      <w:r w:rsidRPr="00F13C94">
        <w:rPr>
          <w:rFonts w:asciiTheme="minorHAnsi" w:hAnsiTheme="minorHAnsi"/>
          <w:i/>
          <w:sz w:val="22"/>
          <w:szCs w:val="22"/>
          <w:lang w:val="nl-NL"/>
        </w:rPr>
        <w:t>significant people funtions</w:t>
      </w:r>
      <w:r w:rsidRPr="00F13C94">
        <w:rPr>
          <w:rFonts w:asciiTheme="minorHAnsi" w:hAnsiTheme="minorHAnsi"/>
          <w:sz w:val="22"/>
          <w:szCs w:val="22"/>
          <w:lang w:val="nl-NL"/>
        </w:rPr>
        <w:t xml:space="preserve"> een </w:t>
      </w:r>
      <w:r w:rsidRPr="00F13C94">
        <w:rPr>
          <w:rFonts w:asciiTheme="minorHAnsi" w:hAnsiTheme="minorHAnsi"/>
          <w:i/>
          <w:sz w:val="22"/>
          <w:szCs w:val="22"/>
          <w:lang w:val="nl-NL"/>
        </w:rPr>
        <w:t>treasury</w:t>
      </w:r>
      <w:r w:rsidRPr="00F13C94">
        <w:rPr>
          <w:rFonts w:asciiTheme="minorHAnsi" w:hAnsiTheme="minorHAnsi"/>
          <w:sz w:val="22"/>
          <w:szCs w:val="22"/>
          <w:lang w:val="nl-NL"/>
        </w:rPr>
        <w:t xml:space="preserve"> functie binne</w:t>
      </w:r>
      <w:r w:rsidR="00482DAB" w:rsidRPr="00F13C94">
        <w:rPr>
          <w:rFonts w:asciiTheme="minorHAnsi" w:hAnsiTheme="minorHAnsi"/>
          <w:sz w:val="22"/>
          <w:szCs w:val="22"/>
          <w:lang w:val="nl-NL"/>
        </w:rPr>
        <w:t xml:space="preserve">n de gehele onderneming heeft. </w:t>
      </w:r>
      <w:r w:rsidRPr="00F13C94">
        <w:rPr>
          <w:rFonts w:asciiTheme="minorHAnsi" w:hAnsiTheme="minorHAnsi"/>
          <w:sz w:val="22"/>
          <w:szCs w:val="22"/>
          <w:lang w:val="nl-NL"/>
        </w:rPr>
        <w:t xml:space="preserve">Een </w:t>
      </w:r>
      <w:r w:rsidRPr="00F13C94">
        <w:rPr>
          <w:rFonts w:asciiTheme="minorHAnsi" w:hAnsiTheme="minorHAnsi"/>
          <w:i/>
          <w:sz w:val="22"/>
          <w:szCs w:val="22"/>
          <w:lang w:val="nl-NL"/>
        </w:rPr>
        <w:t>treasury</w:t>
      </w:r>
      <w:r w:rsidRPr="00F13C94">
        <w:rPr>
          <w:rFonts w:asciiTheme="minorHAnsi" w:hAnsiTheme="minorHAnsi"/>
          <w:sz w:val="22"/>
          <w:szCs w:val="22"/>
          <w:lang w:val="nl-NL"/>
        </w:rPr>
        <w:t xml:space="preserve"> functie is verantwoordelijk voor de financiering van de gehele onderneming.</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Dit omvat het managen van rente-risico, liquiditeits-risico en het optimaliseren van de kosten van financiering.</w:t>
      </w:r>
      <w:r w:rsidRPr="00F13C94">
        <w:rPr>
          <w:rStyle w:val="Voetnootmarkering"/>
          <w:rFonts w:asciiTheme="minorHAnsi" w:hAnsiTheme="minorHAnsi"/>
          <w:sz w:val="22"/>
          <w:szCs w:val="22"/>
        </w:rPr>
        <w:footnoteReference w:id="141"/>
      </w:r>
    </w:p>
    <w:p w:rsidR="000F6DC5" w:rsidRPr="00B75E88" w:rsidRDefault="000F6DC5" w:rsidP="00482DAB">
      <w:pPr>
        <w:pStyle w:val="Kop3"/>
        <w:spacing w:line="360" w:lineRule="auto"/>
        <w:rPr>
          <w:rFonts w:asciiTheme="minorHAnsi" w:hAnsiTheme="minorHAnsi"/>
          <w:b w:val="0"/>
          <w:i/>
          <w:color w:val="auto"/>
          <w:sz w:val="22"/>
          <w:szCs w:val="22"/>
          <w:u w:val="single"/>
          <w:lang w:val="nl-NL"/>
        </w:rPr>
      </w:pPr>
      <w:bookmarkStart w:id="57" w:name="_Toc300176229"/>
      <w:r w:rsidRPr="00B75E88">
        <w:rPr>
          <w:rFonts w:asciiTheme="minorHAnsi" w:hAnsiTheme="minorHAnsi"/>
          <w:b w:val="0"/>
          <w:i/>
          <w:color w:val="auto"/>
          <w:sz w:val="22"/>
          <w:szCs w:val="22"/>
          <w:u w:val="single"/>
          <w:lang w:val="nl-NL"/>
        </w:rPr>
        <w:lastRenderedPageBreak/>
        <w:t>3.4.2</w:t>
      </w:r>
      <w:r w:rsidRPr="00B75E88">
        <w:rPr>
          <w:rFonts w:asciiTheme="minorHAnsi" w:hAnsiTheme="minorHAnsi"/>
          <w:b w:val="0"/>
          <w:i/>
          <w:color w:val="auto"/>
          <w:sz w:val="22"/>
          <w:szCs w:val="22"/>
          <w:u w:val="single"/>
          <w:lang w:val="nl-NL"/>
        </w:rPr>
        <w:tab/>
        <w:t>Nederlandse jurisprudentie</w:t>
      </w:r>
      <w:bookmarkEnd w:id="57"/>
    </w:p>
    <w:p w:rsidR="000F6DC5" w:rsidRPr="00F13C94" w:rsidRDefault="000F6DC5" w:rsidP="000F6DC5">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Hoe verhoudt de ‘nieuwe’ OESO methode</w:t>
      </w:r>
      <w:r w:rsidR="00B75E88">
        <w:rPr>
          <w:rFonts w:asciiTheme="minorHAnsi" w:hAnsiTheme="minorHAnsi"/>
          <w:sz w:val="22"/>
          <w:szCs w:val="22"/>
          <w:lang w:val="nl-NL"/>
        </w:rPr>
        <w:t xml:space="preserve"> zich</w:t>
      </w:r>
      <w:r w:rsidRPr="00F13C94">
        <w:rPr>
          <w:rFonts w:asciiTheme="minorHAnsi" w:hAnsiTheme="minorHAnsi"/>
          <w:sz w:val="22"/>
          <w:szCs w:val="22"/>
          <w:lang w:val="nl-NL"/>
        </w:rPr>
        <w:t xml:space="preserve"> to</w:t>
      </w:r>
      <w:r w:rsidR="00B75E88">
        <w:rPr>
          <w:rFonts w:asciiTheme="minorHAnsi" w:hAnsiTheme="minorHAnsi"/>
          <w:sz w:val="22"/>
          <w:szCs w:val="22"/>
          <w:lang w:val="nl-NL"/>
        </w:rPr>
        <w:t>t de Nederlandse jurisprudentie?</w:t>
      </w:r>
      <w:r w:rsidRPr="00F13C94">
        <w:rPr>
          <w:rFonts w:asciiTheme="minorHAnsi" w:hAnsiTheme="minorHAnsi"/>
          <w:sz w:val="22"/>
          <w:szCs w:val="22"/>
          <w:lang w:val="nl-NL"/>
        </w:rPr>
        <w:t xml:space="preserve"> Voldoet deze om de bovenstaande vraagstukken op te lossen of dient daarover nog duidelijkheid te ontstaan?</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 xml:space="preserve">Zoals ik in paragraaf 2.2.1 heb opgemerkt hanteert Nederland een dynamische methode. Om onzekerheid weg te nemen, heeft de staatsecretaris in zijn besluit opgenomen dat zelfs wanneer het ‘oude’ artikel 7 OESO is opgenomen in het verdrag de tekst uit het rapport 2010 geldig is. Vooral in het geval van kapitaalattributie heeft dit enige veranderingen tot gevolg. </w:t>
      </w:r>
      <w:r w:rsidR="00B75E88">
        <w:rPr>
          <w:rFonts w:asciiTheme="minorHAnsi" w:hAnsiTheme="minorHAnsi"/>
          <w:sz w:val="22"/>
          <w:szCs w:val="22"/>
          <w:lang w:val="nl-NL"/>
        </w:rPr>
        <w:t xml:space="preserve">Het is </w:t>
      </w:r>
      <w:r w:rsidRPr="00F13C94">
        <w:rPr>
          <w:rFonts w:asciiTheme="minorHAnsi" w:hAnsiTheme="minorHAnsi"/>
          <w:sz w:val="22"/>
          <w:szCs w:val="22"/>
          <w:lang w:val="nl-NL"/>
        </w:rPr>
        <w:t>de vraag is of de verdragspartners het hiermee eens zijn. De Haan en Lewis</w:t>
      </w:r>
      <w:r w:rsidRPr="00F13C94">
        <w:rPr>
          <w:rStyle w:val="Voetnootmarkering"/>
          <w:rFonts w:asciiTheme="minorHAnsi" w:hAnsiTheme="minorHAnsi"/>
          <w:sz w:val="22"/>
          <w:szCs w:val="22"/>
        </w:rPr>
        <w:footnoteReference w:id="142"/>
      </w:r>
      <w:r w:rsidRPr="00F13C94">
        <w:rPr>
          <w:rFonts w:asciiTheme="minorHAnsi" w:hAnsiTheme="minorHAnsi"/>
          <w:sz w:val="22"/>
          <w:szCs w:val="22"/>
          <w:lang w:val="nl-NL"/>
        </w:rPr>
        <w:t xml:space="preserve"> verwachtten in ieder geval een statische interpretatie van Frankrijk, Duitsland en Groot-Brittannië. </w:t>
      </w:r>
    </w:p>
    <w:p w:rsidR="000F6DC5" w:rsidRPr="00F13C94" w:rsidRDefault="000F6DC5" w:rsidP="000F6DC5">
      <w:pPr>
        <w:spacing w:line="360" w:lineRule="auto"/>
        <w:jc w:val="both"/>
        <w:rPr>
          <w:rFonts w:asciiTheme="minorHAnsi" w:hAnsiTheme="minorHAnsi"/>
          <w:sz w:val="22"/>
          <w:szCs w:val="22"/>
          <w:lang w:val="nl-NL"/>
        </w:rPr>
      </w:pPr>
    </w:p>
    <w:p w:rsidR="000F6DC5" w:rsidRPr="00F13C94" w:rsidRDefault="000F6DC5" w:rsidP="000F6DC5">
      <w:pPr>
        <w:spacing w:line="360" w:lineRule="auto"/>
        <w:jc w:val="both"/>
        <w:rPr>
          <w:rFonts w:asciiTheme="minorHAnsi" w:hAnsiTheme="minorHAnsi"/>
          <w:i/>
          <w:sz w:val="22"/>
          <w:szCs w:val="22"/>
          <w:lang w:val="nl-NL"/>
        </w:rPr>
      </w:pPr>
      <w:r w:rsidRPr="00F13C94">
        <w:rPr>
          <w:rFonts w:asciiTheme="minorHAnsi" w:hAnsiTheme="minorHAnsi"/>
          <w:sz w:val="22"/>
          <w:szCs w:val="22"/>
          <w:lang w:val="nl-NL"/>
        </w:rPr>
        <w:t>De Nederlandse jurisprudentie betreffende kapitaalattributie aan de vaste inrichting is vrij beperkt.</w:t>
      </w:r>
      <w:r w:rsidR="00F13C94" w:rsidRPr="00F13C94">
        <w:rPr>
          <w:rFonts w:asciiTheme="minorHAnsi" w:hAnsiTheme="minorHAnsi"/>
          <w:sz w:val="22"/>
          <w:szCs w:val="22"/>
          <w:lang w:val="nl-NL"/>
        </w:rPr>
        <w:t xml:space="preserve"> </w:t>
      </w:r>
      <w:r w:rsidR="00B75E88">
        <w:rPr>
          <w:rFonts w:asciiTheme="minorHAnsi" w:hAnsiTheme="minorHAnsi"/>
          <w:sz w:val="22"/>
          <w:szCs w:val="22"/>
          <w:lang w:val="nl-NL"/>
        </w:rPr>
        <w:t>De Hoge Raad volgt in de</w:t>
      </w:r>
      <w:r w:rsidRPr="00F13C94">
        <w:rPr>
          <w:rFonts w:asciiTheme="minorHAnsi" w:hAnsiTheme="minorHAnsi"/>
          <w:sz w:val="22"/>
          <w:szCs w:val="22"/>
          <w:lang w:val="nl-NL"/>
        </w:rPr>
        <w:t xml:space="preserve"> arresten de lijn dat vreemd vermogen causaal historisch dient te worden toegerekend, waarna</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het eigen vermogen als sluitpost dient. Het eerder al aangehaalde arrest B. 5085</w:t>
      </w:r>
      <w:r w:rsidRPr="00F13C94">
        <w:rPr>
          <w:rStyle w:val="Voetnootmarkering"/>
          <w:rFonts w:asciiTheme="minorHAnsi" w:hAnsiTheme="minorHAnsi"/>
          <w:sz w:val="22"/>
          <w:szCs w:val="22"/>
        </w:rPr>
        <w:footnoteReference w:id="143"/>
      </w:r>
      <w:r w:rsidRPr="00F13C94">
        <w:rPr>
          <w:rFonts w:asciiTheme="minorHAnsi" w:hAnsiTheme="minorHAnsi"/>
          <w:sz w:val="22"/>
          <w:szCs w:val="22"/>
          <w:lang w:val="nl-NL"/>
        </w:rPr>
        <w:t xml:space="preserve"> stond het opnemen van een obligatielening op de balans van een Nederlandse</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vaste inrichting toe. Het doel van de lening, verschaffing van werkkapitaal aan de vaste inrichting, was doorslaggevend voor deze beslissing.</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De Hoge Raad herhaalde dit oordeel op 23</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januari 2004</w:t>
      </w:r>
      <w:r w:rsidRPr="00F13C94">
        <w:rPr>
          <w:rStyle w:val="Voetnootmarkering"/>
          <w:rFonts w:asciiTheme="minorHAnsi" w:hAnsiTheme="minorHAnsi"/>
          <w:sz w:val="22"/>
          <w:szCs w:val="22"/>
        </w:rPr>
        <w:footnoteReference w:id="144"/>
      </w:r>
      <w:r w:rsidRPr="00F13C94">
        <w:rPr>
          <w:rFonts w:asciiTheme="minorHAnsi" w:hAnsiTheme="minorHAnsi"/>
          <w:sz w:val="22"/>
          <w:szCs w:val="22"/>
          <w:lang w:val="nl-NL"/>
        </w:rPr>
        <w:t>. Belanghebbende een Nederlandse BV, onderdeel van een groep met het hoofdkantoor in Zweden, had een vaste inrichting in Zwitserland. Belanghebbende verkreeg een intra-groep vordering, welke ging behoren tot het vermogen van de Zwitserse vaste inrichting.</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 xml:space="preserve">Belanghebbende stelde dat bijbehorende schuld niet tot het vaste inrichting vermogen </w:t>
      </w:r>
      <w:r w:rsidR="00B75E88">
        <w:rPr>
          <w:rFonts w:asciiTheme="minorHAnsi" w:hAnsiTheme="minorHAnsi"/>
          <w:sz w:val="22"/>
          <w:szCs w:val="22"/>
          <w:lang w:val="nl-NL"/>
        </w:rPr>
        <w:t>kon worden toegerekend. D</w:t>
      </w:r>
      <w:r w:rsidRPr="00F13C94">
        <w:rPr>
          <w:rFonts w:asciiTheme="minorHAnsi" w:hAnsiTheme="minorHAnsi"/>
          <w:sz w:val="22"/>
          <w:szCs w:val="22"/>
          <w:lang w:val="nl-NL"/>
        </w:rPr>
        <w:t>e Hoge Raad oordeelde dat de schuld was aangegaan om de vordering te verkrijgen. Zodoende diende de schuld aan de vaste inrichting te worden toegerekend.</w:t>
      </w:r>
      <w:r w:rsidRPr="00F13C94">
        <w:rPr>
          <w:rFonts w:asciiTheme="minorHAnsi" w:hAnsiTheme="minorHAnsi"/>
          <w:i/>
          <w:sz w:val="22"/>
          <w:szCs w:val="22"/>
          <w:lang w:val="nl-NL"/>
        </w:rPr>
        <w:t xml:space="preserve"> </w:t>
      </w:r>
    </w:p>
    <w:p w:rsidR="000F6DC5" w:rsidRPr="00F13C94" w:rsidRDefault="000F6DC5" w:rsidP="000F6DC5">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In beide arresten is duidelijk dat het doel waarmee de schuld is aangegaan van belang is voor de toerekening van het vermogen. In het arrest van 7 mei 1997</w:t>
      </w:r>
      <w:r w:rsidRPr="00F13C94">
        <w:rPr>
          <w:rStyle w:val="Voetnootmarkering"/>
          <w:rFonts w:asciiTheme="minorHAnsi" w:hAnsiTheme="minorHAnsi"/>
          <w:sz w:val="22"/>
          <w:szCs w:val="22"/>
        </w:rPr>
        <w:footnoteReference w:id="145"/>
      </w:r>
      <w:r w:rsidRPr="00F13C94">
        <w:rPr>
          <w:rFonts w:asciiTheme="minorHAnsi" w:hAnsiTheme="minorHAnsi"/>
          <w:sz w:val="22"/>
          <w:szCs w:val="22"/>
          <w:lang w:val="nl-NL"/>
        </w:rPr>
        <w:t xml:space="preserve"> werd duidelijk dat financieringsmiddelen geen transformatie kunnen ondergaan. Middelen verkregen van het hoofdhuis door de vaste inrichting, waarvan niet duidelijk was dat zij met een externe schuld waren verkregen konden niet als schuld worden doorgeleend. In casu had een BV geldbedragen aan haar vaste inrichting ter beschikking gesteld door verhoging van haar aandelen kapitaal. De Hoge Raad besliste dat dergelijke middelen niet middels een schuld waren verkregen en daardoor niet als schuld aan de vaste inrichting mocht worden toegerekend.</w:t>
      </w:r>
      <w:r w:rsidR="00B75E88">
        <w:rPr>
          <w:rFonts w:asciiTheme="minorHAnsi" w:hAnsiTheme="minorHAnsi"/>
          <w:sz w:val="22"/>
          <w:szCs w:val="22"/>
          <w:lang w:val="nl-NL"/>
        </w:rPr>
        <w:t xml:space="preserve"> D</w:t>
      </w:r>
      <w:r w:rsidRPr="00F13C94">
        <w:rPr>
          <w:rFonts w:asciiTheme="minorHAnsi" w:hAnsiTheme="minorHAnsi"/>
          <w:sz w:val="22"/>
          <w:szCs w:val="22"/>
          <w:lang w:val="nl-NL"/>
        </w:rPr>
        <w:t>e Hoge Raad</w:t>
      </w:r>
      <w:r w:rsidR="00B75E88">
        <w:rPr>
          <w:rFonts w:asciiTheme="minorHAnsi" w:hAnsiTheme="minorHAnsi"/>
          <w:sz w:val="22"/>
          <w:szCs w:val="22"/>
          <w:lang w:val="nl-NL"/>
        </w:rPr>
        <w:t xml:space="preserve"> motiveerde </w:t>
      </w:r>
      <w:r w:rsidR="00B75E88" w:rsidRPr="00F13C94">
        <w:rPr>
          <w:rFonts w:asciiTheme="minorHAnsi" w:hAnsiTheme="minorHAnsi"/>
          <w:sz w:val="22"/>
          <w:szCs w:val="22"/>
          <w:lang w:val="nl-NL"/>
        </w:rPr>
        <w:t>dat ‘</w:t>
      </w:r>
      <w:r w:rsidR="00B75E88" w:rsidRPr="00F13C94">
        <w:rPr>
          <w:rFonts w:asciiTheme="minorHAnsi" w:hAnsiTheme="minorHAnsi"/>
          <w:i/>
          <w:sz w:val="22"/>
          <w:szCs w:val="22"/>
          <w:lang w:val="nl-NL"/>
        </w:rPr>
        <w:t xml:space="preserve">een norm’ </w:t>
      </w:r>
      <w:r w:rsidR="00B75E88" w:rsidRPr="00F13C94">
        <w:rPr>
          <w:rFonts w:asciiTheme="minorHAnsi" w:hAnsiTheme="minorHAnsi"/>
          <w:sz w:val="22"/>
          <w:szCs w:val="22"/>
          <w:lang w:val="nl-NL"/>
        </w:rPr>
        <w:t xml:space="preserve">in de verhouding eigen en vreemd vermogen ‘ </w:t>
      </w:r>
      <w:r w:rsidR="00B75E88" w:rsidRPr="00F13C94">
        <w:rPr>
          <w:rFonts w:asciiTheme="minorHAnsi" w:hAnsiTheme="minorHAnsi"/>
          <w:i/>
          <w:sz w:val="22"/>
          <w:szCs w:val="22"/>
          <w:lang w:val="nl-NL"/>
        </w:rPr>
        <w:t>bezwaarlijk kan worden vastgesteld’.</w:t>
      </w:r>
      <w:r w:rsidR="00B75E88">
        <w:rPr>
          <w:rFonts w:asciiTheme="minorHAnsi" w:hAnsiTheme="minorHAnsi"/>
          <w:sz w:val="22"/>
          <w:szCs w:val="22"/>
          <w:lang w:val="nl-NL"/>
        </w:rPr>
        <w:t xml:space="preserve"> </w:t>
      </w:r>
      <w:r w:rsidRPr="00F13C94">
        <w:rPr>
          <w:rFonts w:asciiTheme="minorHAnsi" w:hAnsiTheme="minorHAnsi"/>
          <w:sz w:val="22"/>
          <w:szCs w:val="22"/>
          <w:lang w:val="nl-NL"/>
        </w:rPr>
        <w:t xml:space="preserve"> </w:t>
      </w:r>
      <w:r w:rsidR="00B75E88">
        <w:rPr>
          <w:rFonts w:asciiTheme="minorHAnsi" w:hAnsiTheme="minorHAnsi"/>
          <w:sz w:val="22"/>
          <w:szCs w:val="22"/>
          <w:lang w:val="nl-NL"/>
        </w:rPr>
        <w:t xml:space="preserve"> Hiermee wijst hij </w:t>
      </w:r>
      <w:r w:rsidRPr="00F13C94">
        <w:rPr>
          <w:rFonts w:asciiTheme="minorHAnsi" w:hAnsiTheme="minorHAnsi"/>
          <w:sz w:val="22"/>
          <w:szCs w:val="22"/>
          <w:lang w:val="nl-NL"/>
        </w:rPr>
        <w:lastRenderedPageBreak/>
        <w:t>impliciet de</w:t>
      </w:r>
      <w:r w:rsidRPr="00F13C94">
        <w:rPr>
          <w:rFonts w:asciiTheme="minorHAnsi" w:hAnsiTheme="minorHAnsi"/>
          <w:i/>
          <w:sz w:val="22"/>
          <w:szCs w:val="22"/>
          <w:lang w:val="nl-NL"/>
        </w:rPr>
        <w:t xml:space="preserve"> </w:t>
      </w:r>
      <w:r w:rsidRPr="00F13C94">
        <w:rPr>
          <w:rFonts w:asciiTheme="minorHAnsi" w:hAnsiTheme="minorHAnsi"/>
          <w:sz w:val="22"/>
          <w:szCs w:val="22"/>
          <w:lang w:val="nl-NL"/>
        </w:rPr>
        <w:t>door de OESO voorgestelde methode van</w:t>
      </w:r>
      <w:r w:rsidRPr="00F13C94">
        <w:rPr>
          <w:rFonts w:asciiTheme="minorHAnsi" w:hAnsiTheme="minorHAnsi"/>
          <w:i/>
          <w:sz w:val="22"/>
          <w:szCs w:val="22"/>
          <w:lang w:val="nl-NL"/>
        </w:rPr>
        <w:t xml:space="preserve"> </w:t>
      </w:r>
      <w:r w:rsidRPr="00F13C94">
        <w:rPr>
          <w:rFonts w:asciiTheme="minorHAnsi" w:hAnsiTheme="minorHAnsi"/>
          <w:sz w:val="22"/>
          <w:szCs w:val="22"/>
          <w:lang w:val="nl-NL"/>
        </w:rPr>
        <w:t>kapitalisatie van de vaste inrichting</w:t>
      </w:r>
      <w:r w:rsidRPr="00F13C94">
        <w:rPr>
          <w:rFonts w:asciiTheme="minorHAnsi" w:hAnsiTheme="minorHAnsi"/>
          <w:i/>
          <w:sz w:val="22"/>
          <w:szCs w:val="22"/>
          <w:lang w:val="nl-NL"/>
        </w:rPr>
        <w:t xml:space="preserve"> </w:t>
      </w:r>
      <w:r w:rsidRPr="00F13C94">
        <w:rPr>
          <w:rFonts w:asciiTheme="minorHAnsi" w:hAnsiTheme="minorHAnsi"/>
          <w:sz w:val="22"/>
          <w:szCs w:val="22"/>
          <w:lang w:val="nl-NL"/>
        </w:rPr>
        <w:t xml:space="preserve">af. Verder oordeelt </w:t>
      </w:r>
      <w:r w:rsidR="00B75E88">
        <w:rPr>
          <w:rFonts w:asciiTheme="minorHAnsi" w:hAnsiTheme="minorHAnsi"/>
          <w:sz w:val="22"/>
          <w:szCs w:val="22"/>
          <w:lang w:val="nl-NL"/>
        </w:rPr>
        <w:t>de Hoge Raad</w:t>
      </w:r>
      <w:r w:rsidRPr="00F13C94">
        <w:rPr>
          <w:rFonts w:asciiTheme="minorHAnsi" w:hAnsiTheme="minorHAnsi"/>
          <w:sz w:val="22"/>
          <w:szCs w:val="22"/>
          <w:lang w:val="nl-NL"/>
        </w:rPr>
        <w:t xml:space="preserve"> dat de financiering van een onderneming berust op feitelijke omstandigheden waardoor ook vergelijkbare onderneming </w:t>
      </w:r>
      <w:r w:rsidRPr="00F13C94">
        <w:rPr>
          <w:rFonts w:asciiTheme="minorHAnsi" w:hAnsiTheme="minorHAnsi"/>
          <w:i/>
          <w:sz w:val="22"/>
          <w:szCs w:val="22"/>
          <w:lang w:val="nl-NL"/>
        </w:rPr>
        <w:t>‘ vergaand verschillen in de wijze waarop de onderneming is gefinancierd’.</w:t>
      </w:r>
      <w:r w:rsidR="00F13C94" w:rsidRPr="00F13C94">
        <w:rPr>
          <w:rFonts w:asciiTheme="minorHAnsi" w:hAnsiTheme="minorHAnsi"/>
          <w:i/>
          <w:sz w:val="22"/>
          <w:szCs w:val="22"/>
          <w:lang w:val="nl-NL"/>
        </w:rPr>
        <w:t xml:space="preserve"> </w:t>
      </w:r>
      <w:r w:rsidRPr="00F13C94">
        <w:rPr>
          <w:rFonts w:asciiTheme="minorHAnsi" w:hAnsiTheme="minorHAnsi"/>
          <w:sz w:val="22"/>
          <w:szCs w:val="22"/>
          <w:lang w:val="nl-NL"/>
        </w:rPr>
        <w:t xml:space="preserve">Indien een dergelijke norm wordt gehanteerd leidt dit bij de bepaling van de winst tot willekeurige uitkomsten leiden. Zowel de </w:t>
      </w:r>
      <w:r w:rsidRPr="00F13C94">
        <w:rPr>
          <w:rFonts w:asciiTheme="minorHAnsi" w:hAnsiTheme="minorHAnsi"/>
          <w:i/>
          <w:sz w:val="22"/>
          <w:szCs w:val="22"/>
          <w:lang w:val="nl-NL"/>
        </w:rPr>
        <w:t xml:space="preserve">capital allocation approach </w:t>
      </w:r>
      <w:r w:rsidRPr="00F13C94">
        <w:rPr>
          <w:rFonts w:asciiTheme="minorHAnsi" w:hAnsiTheme="minorHAnsi"/>
          <w:sz w:val="22"/>
          <w:szCs w:val="22"/>
          <w:lang w:val="nl-NL"/>
        </w:rPr>
        <w:t xml:space="preserve">en de </w:t>
      </w:r>
      <w:r w:rsidRPr="00F13C94">
        <w:rPr>
          <w:rFonts w:asciiTheme="minorHAnsi" w:hAnsiTheme="minorHAnsi"/>
          <w:i/>
          <w:sz w:val="22"/>
          <w:szCs w:val="22"/>
          <w:lang w:val="nl-NL"/>
        </w:rPr>
        <w:t xml:space="preserve">thin capitalisation appraoch </w:t>
      </w:r>
      <w:r w:rsidRPr="00F13C94">
        <w:rPr>
          <w:rFonts w:asciiTheme="minorHAnsi" w:hAnsiTheme="minorHAnsi"/>
          <w:sz w:val="22"/>
          <w:szCs w:val="22"/>
          <w:lang w:val="nl-NL"/>
        </w:rPr>
        <w:t>zijn op een dergelijke norm gebaseerd. De eerste op een vergelijking met het hoofdhuis en de tweede op ene vergelijking met andere ondernemingen. Pijl</w:t>
      </w:r>
      <w:r w:rsidRPr="00F13C94">
        <w:rPr>
          <w:rStyle w:val="Voetnootmarkering"/>
          <w:rFonts w:asciiTheme="minorHAnsi" w:hAnsiTheme="minorHAnsi"/>
          <w:sz w:val="22"/>
          <w:szCs w:val="22"/>
        </w:rPr>
        <w:footnoteReference w:id="146"/>
      </w:r>
      <w:r w:rsidR="00B75E88">
        <w:rPr>
          <w:rFonts w:asciiTheme="minorHAnsi" w:hAnsiTheme="minorHAnsi"/>
          <w:sz w:val="22"/>
          <w:szCs w:val="22"/>
          <w:lang w:val="nl-NL"/>
        </w:rPr>
        <w:t xml:space="preserve"> verwacht </w:t>
      </w:r>
      <w:r w:rsidRPr="00F13C94">
        <w:rPr>
          <w:rFonts w:asciiTheme="minorHAnsi" w:hAnsiTheme="minorHAnsi"/>
          <w:sz w:val="22"/>
          <w:szCs w:val="22"/>
          <w:lang w:val="nl-NL"/>
        </w:rPr>
        <w:t xml:space="preserve"> dat dit arrest niet van invloed is op het huidige verdrag, omdat het gewezen is onder het OESO verdrag van 1963. Van der Wal</w:t>
      </w:r>
      <w:r w:rsidRPr="00F13C94">
        <w:rPr>
          <w:rStyle w:val="Voetnootmarkering"/>
          <w:rFonts w:asciiTheme="minorHAnsi" w:hAnsiTheme="minorHAnsi"/>
          <w:sz w:val="22"/>
          <w:szCs w:val="22"/>
        </w:rPr>
        <w:footnoteReference w:id="147"/>
      </w:r>
      <w:r w:rsidRPr="00F13C94">
        <w:rPr>
          <w:rFonts w:asciiTheme="minorHAnsi" w:hAnsiTheme="minorHAnsi"/>
          <w:sz w:val="22"/>
          <w:szCs w:val="22"/>
          <w:lang w:val="nl-NL"/>
        </w:rPr>
        <w:t xml:space="preserve"> is daar minder zeker van en verwacht dat de Hoge Raad zich daarover nog zal moeten buigen.</w:t>
      </w:r>
      <w:r w:rsidR="00B75E88">
        <w:rPr>
          <w:rFonts w:asciiTheme="minorHAnsi" w:hAnsiTheme="minorHAnsi"/>
          <w:sz w:val="22"/>
          <w:szCs w:val="22"/>
          <w:lang w:val="nl-NL"/>
        </w:rPr>
        <w:t xml:space="preserve"> Mijns inziens komt </w:t>
      </w:r>
      <w:r w:rsidR="00AA7D71">
        <w:rPr>
          <w:rFonts w:asciiTheme="minorHAnsi" w:hAnsiTheme="minorHAnsi"/>
          <w:sz w:val="22"/>
          <w:szCs w:val="22"/>
          <w:lang w:val="nl-NL"/>
        </w:rPr>
        <w:t>dit probleem</w:t>
      </w:r>
      <w:r w:rsidR="00B75E88">
        <w:rPr>
          <w:rFonts w:asciiTheme="minorHAnsi" w:hAnsiTheme="minorHAnsi"/>
          <w:sz w:val="22"/>
          <w:szCs w:val="22"/>
          <w:lang w:val="nl-NL"/>
        </w:rPr>
        <w:t xml:space="preserve"> niet voor de rechtbank doordat de belastingdienst beide methodes accepteert en daardoor zal er geen discussie ontstaan waar de rechtbank zijn vonnis </w:t>
      </w:r>
      <w:r w:rsidR="00AA7D71">
        <w:rPr>
          <w:rFonts w:asciiTheme="minorHAnsi" w:hAnsiTheme="minorHAnsi"/>
          <w:sz w:val="22"/>
          <w:szCs w:val="22"/>
          <w:lang w:val="nl-NL"/>
        </w:rPr>
        <w:t xml:space="preserve"> over </w:t>
      </w:r>
      <w:r w:rsidR="00B75E88">
        <w:rPr>
          <w:rFonts w:asciiTheme="minorHAnsi" w:hAnsiTheme="minorHAnsi"/>
          <w:sz w:val="22"/>
          <w:szCs w:val="22"/>
          <w:lang w:val="nl-NL"/>
        </w:rPr>
        <w:t>moet uitspreken.</w:t>
      </w:r>
    </w:p>
    <w:p w:rsidR="000F6DC5" w:rsidRPr="00F13C94" w:rsidRDefault="000F6DC5" w:rsidP="000F6DC5">
      <w:pPr>
        <w:spacing w:line="360" w:lineRule="auto"/>
        <w:jc w:val="both"/>
        <w:rPr>
          <w:rFonts w:asciiTheme="minorHAnsi" w:hAnsiTheme="minorHAnsi"/>
          <w:sz w:val="22"/>
          <w:szCs w:val="22"/>
          <w:lang w:val="nl-NL"/>
        </w:rPr>
      </w:pPr>
    </w:p>
    <w:p w:rsidR="000F6DC5" w:rsidRPr="00F13C94" w:rsidRDefault="000F6DC5" w:rsidP="000F6DC5">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In meergenoemd BNB 2007/117</w:t>
      </w:r>
      <w:r w:rsidRPr="00F13C94">
        <w:rPr>
          <w:rStyle w:val="Voetnootmarkering"/>
          <w:rFonts w:asciiTheme="minorHAnsi" w:hAnsiTheme="minorHAnsi"/>
          <w:sz w:val="22"/>
          <w:szCs w:val="22"/>
        </w:rPr>
        <w:footnoteReference w:id="148"/>
      </w:r>
      <w:r w:rsidRPr="00F13C94">
        <w:rPr>
          <w:rFonts w:asciiTheme="minorHAnsi" w:hAnsiTheme="minorHAnsi"/>
          <w:sz w:val="22"/>
          <w:szCs w:val="22"/>
          <w:lang w:val="nl-NL"/>
        </w:rPr>
        <w:t xml:space="preserve"> konden interne leningen niet in aanmerking worden genomen. Een Belgische bank had een vaste inrichting in Nederland met een negatief eigen vermogen, terwijl de Belgische bank een positief eigen</w:t>
      </w:r>
      <w:r w:rsidR="00AA7D71">
        <w:rPr>
          <w:rFonts w:asciiTheme="minorHAnsi" w:hAnsiTheme="minorHAnsi"/>
          <w:sz w:val="22"/>
          <w:szCs w:val="22"/>
          <w:lang w:val="nl-NL"/>
        </w:rPr>
        <w:t xml:space="preserve"> </w:t>
      </w:r>
      <w:r w:rsidRPr="00F13C94">
        <w:rPr>
          <w:rFonts w:asciiTheme="minorHAnsi" w:hAnsiTheme="minorHAnsi"/>
          <w:sz w:val="22"/>
          <w:szCs w:val="22"/>
          <w:lang w:val="nl-NL"/>
        </w:rPr>
        <w:t>vermogen had. De Hoge Raad oordeelde dat het bij de bedrijfsuitoefening van een bank niet te bepalen is in hoeverre een activum is gefinancierd met eigen of vreemd vermogen. Daarbij is het Hof volgens de Hoge Raad er terecht van uitgegaan dat elk actief door ten minste enig eigen vermogen gefinancierd dient te worden. Hierbij</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 xml:space="preserve">kunnen interne leningen niet in aanmerking worden genomen en dient het vreemd vermogen een directe band te hebben met de activa die het financiert. Slechts in ‘ </w:t>
      </w:r>
      <w:r w:rsidRPr="00F13C94">
        <w:rPr>
          <w:rFonts w:asciiTheme="minorHAnsi" w:hAnsiTheme="minorHAnsi"/>
          <w:i/>
          <w:sz w:val="22"/>
          <w:szCs w:val="22"/>
          <w:lang w:val="nl-NL"/>
        </w:rPr>
        <w:t>gevallen</w:t>
      </w:r>
      <w:r w:rsidRPr="00F13C94">
        <w:rPr>
          <w:rFonts w:asciiTheme="minorHAnsi" w:hAnsiTheme="minorHAnsi"/>
          <w:sz w:val="22"/>
          <w:szCs w:val="22"/>
          <w:lang w:val="nl-NL"/>
        </w:rPr>
        <w:t xml:space="preserve"> </w:t>
      </w:r>
      <w:r w:rsidRPr="00F13C94">
        <w:rPr>
          <w:rFonts w:asciiTheme="minorHAnsi" w:hAnsiTheme="minorHAnsi"/>
          <w:i/>
          <w:sz w:val="22"/>
          <w:szCs w:val="22"/>
          <w:lang w:val="nl-NL"/>
        </w:rPr>
        <w:t>waarin aan de zakelijkheid van interne lening niet kan worden getwijfeld zoals bijvoorbeeld bij intern leverancierskrediet en advances’</w:t>
      </w:r>
      <w:r w:rsidR="00F13C94" w:rsidRPr="00F13C94">
        <w:rPr>
          <w:rFonts w:asciiTheme="minorHAnsi" w:hAnsiTheme="minorHAnsi"/>
          <w:i/>
          <w:sz w:val="22"/>
          <w:szCs w:val="22"/>
          <w:lang w:val="nl-NL"/>
        </w:rPr>
        <w:t xml:space="preserve"> </w:t>
      </w:r>
      <w:r w:rsidRPr="00F13C94">
        <w:rPr>
          <w:rFonts w:asciiTheme="minorHAnsi" w:hAnsiTheme="minorHAnsi"/>
          <w:sz w:val="22"/>
          <w:szCs w:val="22"/>
          <w:lang w:val="nl-NL"/>
        </w:rPr>
        <w:t>worden interne leningen in aanmerking genomen.</w:t>
      </w:r>
      <w:r w:rsidRPr="00F13C94">
        <w:rPr>
          <w:rFonts w:asciiTheme="minorHAnsi" w:hAnsiTheme="minorHAnsi"/>
          <w:i/>
          <w:sz w:val="22"/>
          <w:szCs w:val="22"/>
          <w:lang w:val="nl-NL"/>
        </w:rPr>
        <w:t xml:space="preserve"> </w:t>
      </w:r>
    </w:p>
    <w:p w:rsidR="000F6DC5" w:rsidRPr="00F13C94" w:rsidRDefault="000F6DC5" w:rsidP="000F6DC5">
      <w:pPr>
        <w:spacing w:line="360" w:lineRule="auto"/>
        <w:jc w:val="both"/>
        <w:rPr>
          <w:rFonts w:asciiTheme="minorHAnsi" w:hAnsiTheme="minorHAnsi"/>
          <w:sz w:val="22"/>
          <w:szCs w:val="22"/>
          <w:lang w:val="nl-NL"/>
        </w:rPr>
      </w:pPr>
    </w:p>
    <w:p w:rsidR="000F6DC5" w:rsidRPr="00F13C94" w:rsidRDefault="000F6DC5" w:rsidP="000F6DC5">
      <w:pPr>
        <w:spacing w:line="360" w:lineRule="auto"/>
        <w:jc w:val="both"/>
        <w:rPr>
          <w:rFonts w:asciiTheme="minorHAnsi" w:hAnsiTheme="minorHAnsi"/>
          <w:i/>
          <w:sz w:val="22"/>
          <w:szCs w:val="22"/>
          <w:lang w:val="nl-NL"/>
        </w:rPr>
      </w:pPr>
      <w:r w:rsidRPr="00F13C94">
        <w:rPr>
          <w:rFonts w:asciiTheme="minorHAnsi" w:hAnsiTheme="minorHAnsi"/>
          <w:sz w:val="22"/>
          <w:szCs w:val="22"/>
          <w:lang w:val="nl-NL"/>
        </w:rPr>
        <w:t>Zo geschiedde in</w:t>
      </w:r>
      <w:r w:rsidR="00AA7D71">
        <w:rPr>
          <w:rFonts w:asciiTheme="minorHAnsi" w:hAnsiTheme="minorHAnsi"/>
          <w:sz w:val="22"/>
          <w:szCs w:val="22"/>
          <w:lang w:val="nl-NL"/>
        </w:rPr>
        <w:t xml:space="preserve"> het arrest van de Hoge Raad dd</w:t>
      </w:r>
      <w:r w:rsidRPr="00F13C94">
        <w:rPr>
          <w:rFonts w:asciiTheme="minorHAnsi" w:hAnsiTheme="minorHAnsi"/>
          <w:sz w:val="22"/>
          <w:szCs w:val="22"/>
          <w:lang w:val="nl-NL"/>
        </w:rPr>
        <w:t xml:space="preserve"> 8 november 1989</w:t>
      </w:r>
      <w:r w:rsidRPr="00F13C94">
        <w:rPr>
          <w:rStyle w:val="Voetnootmarkering"/>
          <w:rFonts w:asciiTheme="minorHAnsi" w:hAnsiTheme="minorHAnsi"/>
          <w:sz w:val="22"/>
          <w:szCs w:val="22"/>
        </w:rPr>
        <w:footnoteReference w:id="149"/>
      </w:r>
      <w:r w:rsidRPr="00F13C94">
        <w:rPr>
          <w:rFonts w:asciiTheme="minorHAnsi" w:hAnsiTheme="minorHAnsi"/>
          <w:sz w:val="22"/>
          <w:szCs w:val="22"/>
          <w:lang w:val="nl-NL"/>
        </w:rPr>
        <w:t xml:space="preserve"> waar de Nederlandse vaste inrichting de facturen van het Engelse hoofdhuis in ponden in de boekhouding opneemt. Belanghebbende produceert en verkoopt machines. De vaste inrichting is de Nederlandse verkoop- en serviceorganisatie en</w:t>
      </w:r>
      <w:r w:rsidR="00AA7D71">
        <w:rPr>
          <w:rFonts w:asciiTheme="minorHAnsi" w:hAnsiTheme="minorHAnsi"/>
          <w:sz w:val="22"/>
          <w:szCs w:val="22"/>
          <w:lang w:val="nl-NL"/>
        </w:rPr>
        <w:t xml:space="preserve"> die</w:t>
      </w:r>
      <w:r w:rsidRPr="00F13C94">
        <w:rPr>
          <w:rFonts w:asciiTheme="minorHAnsi" w:hAnsiTheme="minorHAnsi"/>
          <w:sz w:val="22"/>
          <w:szCs w:val="22"/>
          <w:lang w:val="nl-NL"/>
        </w:rPr>
        <w:t xml:space="preserve"> verkrijgt uitsluitend goederen van het Engelse hoofdhuis.</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 xml:space="preserve">Het Hof heeft vastgesteld dat voor de verkoop van de goederen prijzen en voorwaarden worden gehanteerd zoals deze ook tussen onafhankelijke derde partijen gelden. De facturen worden tegen de wisselkoers van het einde van maand waarin de factuur is ontvangen omgerekend naar guldens. De Hoge Raad </w:t>
      </w:r>
      <w:r w:rsidRPr="00F13C94">
        <w:rPr>
          <w:rFonts w:asciiTheme="minorHAnsi" w:hAnsiTheme="minorHAnsi"/>
          <w:sz w:val="22"/>
          <w:szCs w:val="22"/>
          <w:lang w:val="nl-NL"/>
        </w:rPr>
        <w:lastRenderedPageBreak/>
        <w:t>oordeelde dat de twee belangrijke voorwaarden aanwezig waren om de ponden in de boekhouding van de vaste inrichting op te nemen. Ten eerste waren het ‘</w:t>
      </w:r>
      <w:r w:rsidRPr="00F13C94">
        <w:rPr>
          <w:rFonts w:asciiTheme="minorHAnsi" w:hAnsiTheme="minorHAnsi"/>
          <w:i/>
          <w:sz w:val="22"/>
          <w:szCs w:val="22"/>
          <w:lang w:val="nl-NL"/>
        </w:rPr>
        <w:t xml:space="preserve"> voor omzet bedoelde goederen’</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waardoor er sprake was een economisch reële vermogensverschuiving. Voorts werden de facturen opgesteld en in rekening gebracht zoals</w:t>
      </w:r>
      <w:r w:rsidR="00F13C94" w:rsidRPr="00F13C94">
        <w:rPr>
          <w:rFonts w:asciiTheme="minorHAnsi" w:hAnsiTheme="minorHAnsi"/>
          <w:sz w:val="22"/>
          <w:szCs w:val="22"/>
          <w:lang w:val="nl-NL"/>
        </w:rPr>
        <w:t xml:space="preserve"> </w:t>
      </w:r>
      <w:r w:rsidRPr="00F13C94">
        <w:rPr>
          <w:rFonts w:asciiTheme="minorHAnsi" w:hAnsiTheme="minorHAnsi"/>
          <w:i/>
          <w:sz w:val="22"/>
          <w:szCs w:val="22"/>
          <w:lang w:val="nl-NL"/>
        </w:rPr>
        <w:t>‘dat ook zou geschieden bij verkoop van die goederen aan een willekeurige derde’.</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Omdat aan beide voorwaarde is voldaan is</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er (..) ‘</w:t>
      </w:r>
      <w:r w:rsidRPr="00F13C94">
        <w:rPr>
          <w:rFonts w:asciiTheme="minorHAnsi" w:hAnsiTheme="minorHAnsi"/>
          <w:i/>
          <w:sz w:val="22"/>
          <w:szCs w:val="22"/>
          <w:lang w:val="nl-NL"/>
        </w:rPr>
        <w:t>weliswaar geen schuld in juridische zin van de vaste inrichting aan het hoofdkantoor, maar voor de winstberekening van de vaste inrichting voorgeschreven fictie van zelfstandige onderneming brengt mee dat hier een schuld in Engels ponden van de vaste inrichting aan het hoofdkantoor aanwezig moet worden geacht.’</w:t>
      </w:r>
    </w:p>
    <w:p w:rsidR="000F6DC5" w:rsidRPr="00F13C94" w:rsidRDefault="000F6DC5" w:rsidP="000F6DC5">
      <w:pPr>
        <w:spacing w:line="360" w:lineRule="auto"/>
        <w:jc w:val="both"/>
        <w:rPr>
          <w:rFonts w:asciiTheme="minorHAnsi" w:hAnsiTheme="minorHAnsi"/>
          <w:sz w:val="22"/>
          <w:szCs w:val="22"/>
          <w:lang w:val="nl-NL"/>
        </w:rPr>
      </w:pPr>
    </w:p>
    <w:p w:rsidR="000F6DC5" w:rsidRPr="00F13C94" w:rsidRDefault="000F6DC5" w:rsidP="000F6DC5">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Ook Hof ‘s-Hertogenbosch</w:t>
      </w:r>
      <w:r w:rsidRPr="00F13C94">
        <w:rPr>
          <w:rStyle w:val="Voetnootmarkering"/>
          <w:rFonts w:asciiTheme="minorHAnsi" w:hAnsiTheme="minorHAnsi"/>
          <w:sz w:val="22"/>
          <w:szCs w:val="22"/>
        </w:rPr>
        <w:footnoteReference w:id="150"/>
      </w:r>
      <w:r w:rsidRPr="00F13C94">
        <w:rPr>
          <w:rFonts w:asciiTheme="minorHAnsi" w:hAnsiTheme="minorHAnsi"/>
          <w:sz w:val="22"/>
          <w:szCs w:val="22"/>
          <w:lang w:val="nl-NL"/>
        </w:rPr>
        <w:t xml:space="preserve"> stoelde zijn oordeel op deze overweging van de Hoge Raad. Een Nederlandse vennootschap leverde goederen en materialen aan haar vaste inrichting in Oostenrijk. Belanghebbende wilde ter verkrijging van een grotere vermogensaftrek vorderingen aan de vaste inrichting in haar vermogen opnemen. Het Hof verwijst naar de overweging</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van de Hoge Raad en oordeelt dat bovenstaande rechtsoverweging</w:t>
      </w:r>
      <w:r w:rsidR="00AA7D71">
        <w:rPr>
          <w:rFonts w:asciiTheme="minorHAnsi" w:hAnsiTheme="minorHAnsi"/>
          <w:sz w:val="22"/>
          <w:szCs w:val="22"/>
          <w:lang w:val="nl-NL"/>
        </w:rPr>
        <w:t xml:space="preserve"> in casu van toepassing was.</w:t>
      </w:r>
      <w:r w:rsidRPr="00F13C94">
        <w:rPr>
          <w:rFonts w:asciiTheme="minorHAnsi" w:hAnsiTheme="minorHAnsi"/>
          <w:sz w:val="22"/>
          <w:szCs w:val="22"/>
          <w:lang w:val="nl-NL"/>
        </w:rPr>
        <w:t xml:space="preserve"> De vorderingen waren op </w:t>
      </w:r>
      <w:r w:rsidRPr="00F13C94">
        <w:rPr>
          <w:rFonts w:asciiTheme="minorHAnsi" w:hAnsiTheme="minorHAnsi"/>
          <w:i/>
          <w:sz w:val="22"/>
          <w:szCs w:val="22"/>
          <w:lang w:val="nl-NL"/>
        </w:rPr>
        <w:t>arm’s</w:t>
      </w:r>
      <w:r w:rsidR="00F13C94" w:rsidRPr="00F13C94">
        <w:rPr>
          <w:rFonts w:asciiTheme="minorHAnsi" w:hAnsiTheme="minorHAnsi"/>
          <w:i/>
          <w:sz w:val="22"/>
          <w:szCs w:val="22"/>
          <w:lang w:val="nl-NL"/>
        </w:rPr>
        <w:t xml:space="preserve"> </w:t>
      </w:r>
      <w:r w:rsidRPr="00F13C94">
        <w:rPr>
          <w:rFonts w:asciiTheme="minorHAnsi" w:hAnsiTheme="minorHAnsi"/>
          <w:i/>
          <w:sz w:val="22"/>
          <w:szCs w:val="22"/>
          <w:lang w:val="nl-NL"/>
        </w:rPr>
        <w:t>lenght</w:t>
      </w:r>
      <w:r w:rsidRPr="00F13C94">
        <w:rPr>
          <w:rFonts w:asciiTheme="minorHAnsi" w:hAnsiTheme="minorHAnsi"/>
          <w:sz w:val="22"/>
          <w:szCs w:val="22"/>
          <w:lang w:val="nl-NL"/>
        </w:rPr>
        <w:t xml:space="preserve"> tot stand gekomen en zodoende behoorden de vorderingen tot het vermogen van belanghebbende.</w:t>
      </w:r>
    </w:p>
    <w:p w:rsidR="000F6DC5" w:rsidRPr="00F13C94" w:rsidRDefault="000F6DC5" w:rsidP="000F6DC5">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Uit de Nederlandse jurisprudentie blijkt dat</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de Hoge Raad het risico o</w:t>
      </w:r>
      <w:r w:rsidR="00AA7D71">
        <w:rPr>
          <w:rFonts w:asciiTheme="minorHAnsi" w:hAnsiTheme="minorHAnsi"/>
          <w:sz w:val="22"/>
          <w:szCs w:val="22"/>
          <w:lang w:val="nl-NL"/>
        </w:rPr>
        <w:t xml:space="preserve">p willekeurige verschuiving </w:t>
      </w:r>
      <w:r w:rsidRPr="00F13C94">
        <w:rPr>
          <w:rFonts w:asciiTheme="minorHAnsi" w:hAnsiTheme="minorHAnsi"/>
          <w:sz w:val="22"/>
          <w:szCs w:val="22"/>
          <w:lang w:val="nl-NL"/>
        </w:rPr>
        <w:t>te groot acht indien leningen zonder voorbehoud worden erkend.</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 xml:space="preserve">Op de voorwaarde dat de vordering een reële economische verschuiving, zoals goederen, weerspiegelen is dat risico zeer klein. Wanneer echter de economische reële verandering niet kan worden getoetst zoals bij leningen, oordeelde de Hoge Raad dat een verandering van eigen naar vreemd vermogen niet mogelijk was. </w:t>
      </w:r>
    </w:p>
    <w:p w:rsidR="000F6DC5" w:rsidRPr="00AA7D71" w:rsidRDefault="000F6DC5" w:rsidP="00406079">
      <w:pPr>
        <w:pStyle w:val="Kop3"/>
        <w:spacing w:line="360" w:lineRule="auto"/>
        <w:rPr>
          <w:rFonts w:asciiTheme="minorHAnsi" w:hAnsiTheme="minorHAnsi"/>
          <w:b w:val="0"/>
          <w:color w:val="auto"/>
          <w:sz w:val="22"/>
          <w:szCs w:val="22"/>
          <w:u w:val="single"/>
          <w:lang w:val="nl-NL"/>
        </w:rPr>
      </w:pPr>
      <w:bookmarkStart w:id="58" w:name="_Toc300176230"/>
      <w:r w:rsidRPr="00AA7D71">
        <w:rPr>
          <w:rFonts w:asciiTheme="minorHAnsi" w:hAnsiTheme="minorHAnsi"/>
          <w:b w:val="0"/>
          <w:color w:val="auto"/>
          <w:sz w:val="22"/>
          <w:szCs w:val="22"/>
          <w:u w:val="single"/>
          <w:lang w:val="nl-NL"/>
        </w:rPr>
        <w:t>3.4.3</w:t>
      </w:r>
      <w:r w:rsidRPr="00AA7D71">
        <w:rPr>
          <w:rFonts w:asciiTheme="minorHAnsi" w:hAnsiTheme="minorHAnsi"/>
          <w:b w:val="0"/>
          <w:color w:val="auto"/>
          <w:sz w:val="22"/>
          <w:szCs w:val="22"/>
          <w:u w:val="single"/>
          <w:lang w:val="nl-NL"/>
        </w:rPr>
        <w:tab/>
        <w:t>Tussenconclusie</w:t>
      </w:r>
      <w:bookmarkEnd w:id="58"/>
    </w:p>
    <w:p w:rsidR="00AA7D71" w:rsidRDefault="000F6DC5" w:rsidP="000F6DC5">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Uit bovenstaande blijkt dat de kapitalisatie van de vaste inrichting volgens de huidige benadering van de</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OESO en de Nederlandse jurisprudentie erg verschillen.</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 xml:space="preserve">De OESO kapitaliseert de vaste inrichting op basis van de </w:t>
      </w:r>
      <w:r w:rsidRPr="00F13C94">
        <w:rPr>
          <w:rFonts w:asciiTheme="minorHAnsi" w:hAnsiTheme="minorHAnsi"/>
          <w:i/>
          <w:sz w:val="22"/>
          <w:szCs w:val="22"/>
          <w:lang w:val="nl-NL"/>
        </w:rPr>
        <w:t>capital allocation approach</w:t>
      </w:r>
      <w:r w:rsidR="00AA7D71">
        <w:rPr>
          <w:rFonts w:asciiTheme="minorHAnsi" w:hAnsiTheme="minorHAnsi"/>
          <w:i/>
          <w:sz w:val="22"/>
          <w:szCs w:val="22"/>
          <w:lang w:val="nl-NL"/>
        </w:rPr>
        <w:t>,</w:t>
      </w:r>
      <w:r w:rsidR="00F13C94" w:rsidRPr="00F13C94">
        <w:rPr>
          <w:rFonts w:asciiTheme="minorHAnsi" w:hAnsiTheme="minorHAnsi"/>
          <w:i/>
          <w:sz w:val="22"/>
          <w:szCs w:val="22"/>
          <w:lang w:val="nl-NL"/>
        </w:rPr>
        <w:t xml:space="preserve"> </w:t>
      </w:r>
      <w:r w:rsidRPr="00F13C94">
        <w:rPr>
          <w:rFonts w:asciiTheme="minorHAnsi" w:hAnsiTheme="minorHAnsi"/>
          <w:sz w:val="22"/>
          <w:szCs w:val="22"/>
          <w:lang w:val="nl-NL"/>
        </w:rPr>
        <w:t xml:space="preserve">respectievelijk de </w:t>
      </w:r>
      <w:r w:rsidRPr="00F13C94">
        <w:rPr>
          <w:rFonts w:asciiTheme="minorHAnsi" w:hAnsiTheme="minorHAnsi"/>
          <w:i/>
          <w:sz w:val="22"/>
          <w:szCs w:val="22"/>
          <w:lang w:val="nl-NL"/>
        </w:rPr>
        <w:t>thin capitalisation approach</w:t>
      </w:r>
      <w:r w:rsidRPr="00F13C94">
        <w:rPr>
          <w:rFonts w:asciiTheme="minorHAnsi" w:hAnsiTheme="minorHAnsi"/>
          <w:sz w:val="22"/>
          <w:szCs w:val="22"/>
          <w:lang w:val="nl-NL"/>
        </w:rPr>
        <w:t>. Bij de eerste methode is de verhouding vreemd en eigen vermogen berekend op basis van de kapitaalsverhouding in de onderneming. Bij de tweede methode is de vermogensstructuur van derde onafhankelijke ond</w:t>
      </w:r>
      <w:r w:rsidR="00AA7D71">
        <w:rPr>
          <w:rFonts w:asciiTheme="minorHAnsi" w:hAnsiTheme="minorHAnsi"/>
          <w:sz w:val="22"/>
          <w:szCs w:val="22"/>
          <w:lang w:val="nl-NL"/>
        </w:rPr>
        <w:t>ernemingen het referentiekader.</w:t>
      </w:r>
    </w:p>
    <w:p w:rsidR="000F6DC5" w:rsidRPr="00F13C94" w:rsidRDefault="000F6DC5" w:rsidP="000F6DC5">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De staatssecretaris van financiën heeft een voorkeur voor de eerste methode. In de Nederlandse jurisprudentie dient eerst het vreemd vermogen causaal historisch te worden toegerekend, waarna het eigen vermogen als sluitpost dient.</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 xml:space="preserve">BNB 1997/236 acht zelfs een norm om de verhouding eigen </w:t>
      </w:r>
      <w:r w:rsidRPr="00F13C94">
        <w:rPr>
          <w:rFonts w:asciiTheme="minorHAnsi" w:hAnsiTheme="minorHAnsi"/>
          <w:sz w:val="22"/>
          <w:szCs w:val="22"/>
          <w:lang w:val="nl-NL"/>
        </w:rPr>
        <w:lastRenderedPageBreak/>
        <w:t>en vreemd vermogen in de vaste inrichting te bepalen niet toepasbaar.</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In de literatuur</w:t>
      </w:r>
      <w:r w:rsidRPr="00F13C94">
        <w:rPr>
          <w:rStyle w:val="Voetnootmarkering"/>
          <w:rFonts w:asciiTheme="minorHAnsi" w:hAnsiTheme="minorHAnsi"/>
          <w:sz w:val="22"/>
          <w:szCs w:val="22"/>
        </w:rPr>
        <w:footnoteReference w:id="151"/>
      </w:r>
      <w:r w:rsidRPr="00F13C94">
        <w:rPr>
          <w:rFonts w:asciiTheme="minorHAnsi" w:hAnsiTheme="minorHAnsi"/>
          <w:sz w:val="22"/>
          <w:szCs w:val="22"/>
          <w:lang w:val="nl-NL"/>
        </w:rPr>
        <w:t xml:space="preserve"> zijn er verschillende visies of dit arrest nog invloed heeft op de huidige benadering van de OESO. </w:t>
      </w:r>
    </w:p>
    <w:p w:rsidR="000F6DC5" w:rsidRPr="00F13C94" w:rsidRDefault="000F6DC5" w:rsidP="00482DAB">
      <w:pPr>
        <w:pStyle w:val="Kop2"/>
        <w:spacing w:line="360" w:lineRule="auto"/>
        <w:rPr>
          <w:rFonts w:asciiTheme="minorHAnsi" w:hAnsiTheme="minorHAnsi"/>
          <w:color w:val="auto"/>
          <w:sz w:val="22"/>
          <w:szCs w:val="22"/>
          <w:lang w:val="nl-NL"/>
        </w:rPr>
      </w:pPr>
      <w:r w:rsidRPr="00F13C94">
        <w:rPr>
          <w:rFonts w:asciiTheme="minorHAnsi" w:hAnsiTheme="minorHAnsi"/>
          <w:color w:val="auto"/>
          <w:sz w:val="22"/>
          <w:szCs w:val="22"/>
          <w:lang w:val="nl-NL"/>
        </w:rPr>
        <w:t xml:space="preserve"> </w:t>
      </w:r>
      <w:bookmarkStart w:id="59" w:name="_Toc300176231"/>
      <w:r w:rsidR="00EE47F7">
        <w:rPr>
          <w:rFonts w:asciiTheme="minorHAnsi" w:hAnsiTheme="minorHAnsi"/>
          <w:color w:val="auto"/>
          <w:sz w:val="22"/>
          <w:szCs w:val="22"/>
          <w:lang w:val="nl-NL"/>
        </w:rPr>
        <w:t>3.5</w:t>
      </w:r>
      <w:r w:rsidR="00EE47F7">
        <w:rPr>
          <w:rFonts w:asciiTheme="minorHAnsi" w:hAnsiTheme="minorHAnsi"/>
          <w:color w:val="auto"/>
          <w:sz w:val="22"/>
          <w:szCs w:val="22"/>
          <w:lang w:val="nl-NL"/>
        </w:rPr>
        <w:tab/>
      </w:r>
      <w:r w:rsidRPr="00F13C94">
        <w:rPr>
          <w:rFonts w:asciiTheme="minorHAnsi" w:hAnsiTheme="minorHAnsi"/>
          <w:color w:val="auto"/>
          <w:sz w:val="22"/>
          <w:szCs w:val="22"/>
          <w:lang w:val="nl-NL"/>
        </w:rPr>
        <w:t>Deelnemingen en belegging</w:t>
      </w:r>
      <w:r w:rsidR="00482DAB" w:rsidRPr="00F13C94">
        <w:rPr>
          <w:rFonts w:asciiTheme="minorHAnsi" w:hAnsiTheme="minorHAnsi"/>
          <w:color w:val="auto"/>
          <w:sz w:val="22"/>
          <w:szCs w:val="22"/>
          <w:lang w:val="nl-NL"/>
        </w:rPr>
        <w:t>en</w:t>
      </w:r>
      <w:bookmarkEnd w:id="59"/>
    </w:p>
    <w:p w:rsidR="000F6DC5" w:rsidRPr="00AA7D71" w:rsidRDefault="000F6DC5" w:rsidP="00C51284">
      <w:pPr>
        <w:pStyle w:val="Kop3"/>
        <w:spacing w:line="360" w:lineRule="auto"/>
        <w:rPr>
          <w:rFonts w:asciiTheme="minorHAnsi" w:hAnsiTheme="minorHAnsi"/>
          <w:b w:val="0"/>
          <w:color w:val="auto"/>
          <w:sz w:val="22"/>
          <w:szCs w:val="22"/>
          <w:u w:val="single"/>
          <w:lang w:val="nl-NL"/>
        </w:rPr>
      </w:pPr>
      <w:bookmarkStart w:id="60" w:name="_Toc300176232"/>
      <w:r w:rsidRPr="00AA7D71">
        <w:rPr>
          <w:rFonts w:asciiTheme="minorHAnsi" w:hAnsiTheme="minorHAnsi"/>
          <w:b w:val="0"/>
          <w:color w:val="auto"/>
          <w:sz w:val="22"/>
          <w:szCs w:val="22"/>
          <w:u w:val="single"/>
          <w:lang w:val="nl-NL"/>
        </w:rPr>
        <w:t>3.5.1</w:t>
      </w:r>
      <w:r w:rsidRPr="00AA7D71">
        <w:rPr>
          <w:rFonts w:asciiTheme="minorHAnsi" w:hAnsiTheme="minorHAnsi"/>
          <w:b w:val="0"/>
          <w:color w:val="auto"/>
          <w:sz w:val="22"/>
          <w:szCs w:val="22"/>
          <w:u w:val="single"/>
          <w:lang w:val="nl-NL"/>
        </w:rPr>
        <w:tab/>
        <w:t>Deelnemingen</w:t>
      </w:r>
      <w:bookmarkEnd w:id="60"/>
    </w:p>
    <w:p w:rsidR="00CC495E" w:rsidRDefault="00F43FBE" w:rsidP="000F6DC5">
      <w:pPr>
        <w:spacing w:line="360" w:lineRule="auto"/>
        <w:jc w:val="both"/>
        <w:rPr>
          <w:rFonts w:asciiTheme="minorHAnsi" w:hAnsiTheme="minorHAnsi"/>
          <w:sz w:val="22"/>
          <w:szCs w:val="22"/>
          <w:lang w:val="nl-NL"/>
        </w:rPr>
      </w:pPr>
      <w:r w:rsidRPr="00F43FBE">
        <w:rPr>
          <w:noProof/>
        </w:rPr>
        <w:pict>
          <v:shapetype id="_x0000_t202" coordsize="21600,21600" o:spt="202" path="m,l,21600r21600,l21600,xe">
            <v:stroke joinstyle="miter"/>
            <v:path gradientshapeok="t" o:connecttype="rect"/>
          </v:shapetype>
          <v:shape id="_x0000_s1026" type="#_x0000_t202" style="position:absolute;left:0;text-align:left;margin-left:318.25pt;margin-top:292.2pt;width:97pt;height:20.35pt;z-index:251665408" stroked="f">
            <v:textbox style="mso-fit-shape-to-text:t" inset="0,0,0,0">
              <w:txbxContent>
                <w:p w:rsidR="00FA250D" w:rsidRPr="00CC012F" w:rsidRDefault="00FA250D" w:rsidP="00CC012F">
                  <w:pPr>
                    <w:pStyle w:val="Bijschrift"/>
                    <w:rPr>
                      <w:noProof/>
                      <w:color w:val="auto"/>
                    </w:rPr>
                  </w:pPr>
                  <w:r w:rsidRPr="00CC012F">
                    <w:rPr>
                      <w:color w:val="auto"/>
                    </w:rPr>
                    <w:t xml:space="preserve">Figuur </w:t>
                  </w:r>
                  <w:r w:rsidR="00F43FBE">
                    <w:rPr>
                      <w:color w:val="auto"/>
                    </w:rPr>
                    <w:fldChar w:fldCharType="begin"/>
                  </w:r>
                  <w:r>
                    <w:rPr>
                      <w:color w:val="auto"/>
                    </w:rPr>
                    <w:instrText xml:space="preserve"> SEQ Figuur \* ARABIC </w:instrText>
                  </w:r>
                  <w:r w:rsidR="00F43FBE">
                    <w:rPr>
                      <w:color w:val="auto"/>
                    </w:rPr>
                    <w:fldChar w:fldCharType="separate"/>
                  </w:r>
                  <w:r>
                    <w:rPr>
                      <w:noProof/>
                      <w:color w:val="auto"/>
                    </w:rPr>
                    <w:t>1</w:t>
                  </w:r>
                  <w:r w:rsidR="00F43FBE">
                    <w:rPr>
                      <w:color w:val="auto"/>
                    </w:rPr>
                    <w:fldChar w:fldCharType="end"/>
                  </w:r>
                </w:p>
              </w:txbxContent>
            </v:textbox>
            <w10:wrap type="square" side="left"/>
          </v:shape>
        </w:pict>
      </w:r>
      <w:r w:rsidR="00AA7D71">
        <w:rPr>
          <w:rFonts w:asciiTheme="minorHAnsi" w:hAnsiTheme="minorHAnsi"/>
          <w:noProof/>
          <w:sz w:val="22"/>
          <w:szCs w:val="22"/>
          <w:lang w:val="nl-NL" w:eastAsia="nl-NL"/>
        </w:rPr>
        <w:drawing>
          <wp:anchor distT="180340" distB="180340" distL="360045" distR="180340" simplePos="0" relativeHeight="251663360" behindDoc="1" locked="0" layoutInCell="1" allowOverlap="1">
            <wp:simplePos x="0" y="0"/>
            <wp:positionH relativeFrom="column">
              <wp:posOffset>4041775</wp:posOffset>
            </wp:positionH>
            <wp:positionV relativeFrom="paragraph">
              <wp:posOffset>450850</wp:posOffset>
            </wp:positionV>
            <wp:extent cx="1231900" cy="3174365"/>
            <wp:effectExtent l="19050" t="0" r="6350" b="0"/>
            <wp:wrapSquare wrapText="left"/>
            <wp:docPr id="1" name="Object 6"/>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1224136" cy="3168352"/>
                      <a:chOff x="2915816" y="1124744"/>
                      <a:chExt cx="1224136" cy="3168352"/>
                    </a:xfrm>
                  </a:grpSpPr>
                  <a:sp>
                    <a:nvSpPr>
                      <a:cNvPr id="2" name="Rechthoek 1"/>
                      <a:cNvSpPr/>
                    </a:nvSpPr>
                    <a:spPr>
                      <a:xfrm>
                        <a:off x="2951820" y="1124744"/>
                        <a:ext cx="1152128" cy="576064"/>
                      </a:xfrm>
                      <a:prstGeom prst="rect">
                        <a:avLst/>
                      </a:prstGeom>
                      <a:noFill/>
                      <a:ln>
                        <a:solidFill>
                          <a:schemeClr val="tx1"/>
                        </a:solidFill>
                      </a:ln>
                    </a:spPr>
                    <a:txSp>
                      <a:txBody>
                        <a:bodyPr rtlCol="0" anchor="ctr"/>
                        <a:lstStyle>
                          <a:defPPr>
                            <a:defRPr lang="nl-NL"/>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nl-NL"/>
                        </a:p>
                      </a:txBody>
                      <a:useSpRect/>
                    </a:txSp>
                    <a:style>
                      <a:lnRef idx="2">
                        <a:schemeClr val="accent1">
                          <a:shade val="50000"/>
                        </a:schemeClr>
                      </a:lnRef>
                      <a:fillRef idx="1">
                        <a:schemeClr val="accent1"/>
                      </a:fillRef>
                      <a:effectRef idx="0">
                        <a:schemeClr val="accent1"/>
                      </a:effectRef>
                      <a:fontRef idx="minor">
                        <a:schemeClr val="lt1"/>
                      </a:fontRef>
                    </a:style>
                  </a:sp>
                  <a:sp>
                    <a:nvSpPr>
                      <a:cNvPr id="5" name="Ovaal 4"/>
                      <a:cNvSpPr/>
                    </a:nvSpPr>
                    <a:spPr>
                      <a:xfrm>
                        <a:off x="2915816" y="2276872"/>
                        <a:ext cx="1224136" cy="864096"/>
                      </a:xfrm>
                      <a:prstGeom prst="ellipse">
                        <a:avLst/>
                      </a:prstGeom>
                      <a:noFill/>
                      <a:ln>
                        <a:solidFill>
                          <a:schemeClr val="tx1"/>
                        </a:solidFill>
                      </a:ln>
                    </a:spPr>
                    <a:txSp>
                      <a:txBody>
                        <a:bodyPr rtlCol="0" anchor="ctr"/>
                        <a:lstStyle>
                          <a:defPPr>
                            <a:defRPr lang="nl-NL"/>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nl-NL"/>
                        </a:p>
                      </a:txBody>
                      <a:useSpRect/>
                    </a:txSp>
                    <a:style>
                      <a:lnRef idx="2">
                        <a:schemeClr val="accent1">
                          <a:shade val="50000"/>
                        </a:schemeClr>
                      </a:lnRef>
                      <a:fillRef idx="1">
                        <a:schemeClr val="accent1"/>
                      </a:fillRef>
                      <a:effectRef idx="0">
                        <a:schemeClr val="accent1"/>
                      </a:effectRef>
                      <a:fontRef idx="minor">
                        <a:schemeClr val="lt1"/>
                      </a:fontRef>
                    </a:style>
                  </a:sp>
                  <a:sp>
                    <a:nvSpPr>
                      <a:cNvPr id="10" name="Rechthoek 9"/>
                      <a:cNvSpPr/>
                    </a:nvSpPr>
                    <a:spPr>
                      <a:xfrm>
                        <a:off x="2951820" y="3717032"/>
                        <a:ext cx="1152128" cy="576064"/>
                      </a:xfrm>
                      <a:prstGeom prst="rect">
                        <a:avLst/>
                      </a:prstGeom>
                      <a:noFill/>
                      <a:ln>
                        <a:solidFill>
                          <a:schemeClr val="tx1"/>
                        </a:solidFill>
                      </a:ln>
                    </a:spPr>
                    <a:txSp>
                      <a:txBody>
                        <a:bodyPr rtlCol="0" anchor="ctr"/>
                        <a:lstStyle>
                          <a:defPPr>
                            <a:defRPr lang="nl-NL"/>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nl-NL"/>
                        </a:p>
                      </a:txBody>
                      <a:useSpRect/>
                    </a:txSp>
                    <a:style>
                      <a:lnRef idx="2">
                        <a:schemeClr val="accent1">
                          <a:shade val="50000"/>
                        </a:schemeClr>
                      </a:lnRef>
                      <a:fillRef idx="1">
                        <a:schemeClr val="accent1"/>
                      </a:fillRef>
                      <a:effectRef idx="0">
                        <a:schemeClr val="accent1"/>
                      </a:effectRef>
                      <a:fontRef idx="minor">
                        <a:schemeClr val="lt1"/>
                      </a:fontRef>
                    </a:style>
                  </a:sp>
                  <a:sp>
                    <a:nvSpPr>
                      <a:cNvPr id="11" name="Tekstvak 10"/>
                      <a:cNvSpPr txBox="1"/>
                    </a:nvSpPr>
                    <a:spPr>
                      <a:xfrm>
                        <a:off x="2915816" y="2492896"/>
                        <a:ext cx="1133002" cy="461665"/>
                      </a:xfrm>
                      <a:prstGeom prst="rect">
                        <a:avLst/>
                      </a:prstGeom>
                      <a:noFill/>
                    </a:spPr>
                    <a:txSp>
                      <a:txBody>
                        <a:bodyPr wrap="none" rtlCol="0" anchor="ctr">
                          <a:spAutoFit/>
                        </a:bodyPr>
                        <a:lstStyle>
                          <a:defPPr>
                            <a:defRPr lang="nl-NL"/>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sz="1200" dirty="0" err="1" smtClean="0"/>
                            <a:t>Nederlandse</a:t>
                          </a:r>
                          <a:endParaRPr lang="en-US" sz="1200" dirty="0" smtClean="0"/>
                        </a:p>
                        <a:p>
                          <a:r>
                            <a:rPr lang="en-US" sz="1200" dirty="0" err="1"/>
                            <a:t>v</a:t>
                          </a:r>
                          <a:r>
                            <a:rPr lang="en-US" sz="1200" dirty="0" err="1" smtClean="0"/>
                            <a:t>aste</a:t>
                          </a:r>
                          <a:r>
                            <a:rPr lang="en-US" sz="1200" dirty="0" smtClean="0"/>
                            <a:t> </a:t>
                          </a:r>
                          <a:r>
                            <a:rPr lang="en-US" sz="1200" dirty="0" err="1" smtClean="0"/>
                            <a:t>inrichting</a:t>
                          </a:r>
                          <a:endParaRPr lang="nl-NL" sz="1200" dirty="0"/>
                        </a:p>
                      </a:txBody>
                      <a:useSpRect/>
                    </a:txSp>
                  </a:sp>
                  <a:sp>
                    <a:nvSpPr>
                      <a:cNvPr id="13" name="Tekstvak 12"/>
                      <a:cNvSpPr txBox="1"/>
                    </a:nvSpPr>
                    <a:spPr>
                      <a:xfrm>
                        <a:off x="2938193" y="1196752"/>
                        <a:ext cx="1125630" cy="461665"/>
                      </a:xfrm>
                      <a:prstGeom prst="rect">
                        <a:avLst/>
                      </a:prstGeom>
                      <a:noFill/>
                    </a:spPr>
                    <a:txSp>
                      <a:txBody>
                        <a:bodyPr wrap="square" rtlCol="0" anchor="ctr">
                          <a:spAutoFit/>
                        </a:bodyPr>
                        <a:lstStyle>
                          <a:defPPr>
                            <a:defRPr lang="nl-NL"/>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sz="1200" dirty="0" err="1" smtClean="0"/>
                            <a:t>Buitenlands</a:t>
                          </a:r>
                          <a:endParaRPr lang="en-US" sz="1200" dirty="0" smtClean="0"/>
                        </a:p>
                        <a:p>
                          <a:r>
                            <a:rPr lang="en-US" sz="1200" dirty="0" err="1" smtClean="0"/>
                            <a:t>Hoofdkantoor</a:t>
                          </a:r>
                          <a:endParaRPr lang="nl-NL" sz="1200" dirty="0"/>
                        </a:p>
                      </a:txBody>
                      <a:useSpRect/>
                    </a:txSp>
                  </a:sp>
                  <a:sp>
                    <a:nvSpPr>
                      <a:cNvPr id="14" name="Tekstvak 13"/>
                      <a:cNvSpPr txBox="1"/>
                    </a:nvSpPr>
                    <a:spPr>
                      <a:xfrm>
                        <a:off x="2915816" y="3789040"/>
                        <a:ext cx="1170385" cy="461665"/>
                      </a:xfrm>
                      <a:prstGeom prst="rect">
                        <a:avLst/>
                      </a:prstGeom>
                      <a:noFill/>
                    </a:spPr>
                    <a:txSp>
                      <a:txBody>
                        <a:bodyPr wrap="none" rtlCol="0" anchor="ctr">
                          <a:spAutoFit/>
                        </a:bodyPr>
                        <a:lstStyle>
                          <a:defPPr>
                            <a:defRPr lang="nl-NL"/>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sz="1200" dirty="0" err="1" smtClean="0"/>
                            <a:t>Nederlandse</a:t>
                          </a:r>
                          <a:endParaRPr lang="en-US" sz="1200" dirty="0" smtClean="0"/>
                        </a:p>
                        <a:p>
                          <a:r>
                            <a:rPr lang="en-US" sz="1200" dirty="0" err="1" smtClean="0"/>
                            <a:t>Tussenhoudster</a:t>
                          </a:r>
                          <a:endParaRPr lang="en-US" sz="1200" dirty="0" smtClean="0"/>
                        </a:p>
                      </a:txBody>
                      <a:useSpRect/>
                    </a:txSp>
                  </a:sp>
                  <a:cxnSp>
                    <a:nvCxnSpPr>
                      <a:cNvPr id="34" name="Rechte verbindingslijn 33"/>
                      <a:cNvCxnSpPr>
                        <a:stCxn id="2" idx="2"/>
                        <a:endCxn id="5" idx="0"/>
                      </a:cNvCxnSpPr>
                    </a:nvCxnSpPr>
                    <a:spPr>
                      <a:xfrm rot="5400000">
                        <a:off x="3239852" y="1988840"/>
                        <a:ext cx="576064" cy="0"/>
                      </a:xfrm>
                      <a:prstGeom prst="line">
                        <a:avLst/>
                      </a:prstGeom>
                    </a:spPr>
                    <a:style>
                      <a:lnRef idx="1">
                        <a:schemeClr val="accent1"/>
                      </a:lnRef>
                      <a:fillRef idx="0">
                        <a:schemeClr val="accent1"/>
                      </a:fillRef>
                      <a:effectRef idx="0">
                        <a:schemeClr val="accent1"/>
                      </a:effectRef>
                      <a:fontRef idx="minor">
                        <a:schemeClr val="tx1"/>
                      </a:fontRef>
                    </a:style>
                  </a:cxnSp>
                  <a:cxnSp>
                    <a:nvCxnSpPr>
                      <a:cNvPr id="39" name="Rechte verbindingslijn 38"/>
                      <a:cNvCxnSpPr>
                        <a:stCxn id="5" idx="4"/>
                        <a:endCxn id="10" idx="0"/>
                      </a:cNvCxnSpPr>
                    </a:nvCxnSpPr>
                    <a:spPr>
                      <a:xfrm rot="5400000">
                        <a:off x="3239852" y="3429000"/>
                        <a:ext cx="576064" cy="0"/>
                      </a:xfrm>
                      <a:prstGeom prst="line">
                        <a:avLst/>
                      </a:prstGeom>
                    </a:spPr>
                    <a:style>
                      <a:lnRef idx="1">
                        <a:schemeClr val="accent1"/>
                      </a:lnRef>
                      <a:fillRef idx="0">
                        <a:schemeClr val="accent1"/>
                      </a:fillRef>
                      <a:effectRef idx="0">
                        <a:schemeClr val="accent1"/>
                      </a:effectRef>
                      <a:fontRef idx="minor">
                        <a:schemeClr val="tx1"/>
                      </a:fontRef>
                    </a:style>
                  </a:cxnSp>
                </lc:lockedCanvas>
              </a:graphicData>
            </a:graphic>
          </wp:anchor>
        </w:drawing>
      </w:r>
      <w:r w:rsidR="000F6DC5" w:rsidRPr="00F13C94">
        <w:rPr>
          <w:rFonts w:asciiTheme="minorHAnsi" w:hAnsiTheme="minorHAnsi"/>
          <w:sz w:val="22"/>
          <w:szCs w:val="22"/>
          <w:lang w:val="nl-NL"/>
        </w:rPr>
        <w:t>De OESO neemt ten aanzien van deelnemingen geen expliciet ander standpunt in dan bij de toerekening van vermogensbestanddelen.</w:t>
      </w:r>
      <w:r w:rsidR="00CC495E">
        <w:rPr>
          <w:rFonts w:asciiTheme="minorHAnsi" w:hAnsiTheme="minorHAnsi"/>
          <w:sz w:val="22"/>
          <w:szCs w:val="22"/>
          <w:lang w:val="nl-NL"/>
        </w:rPr>
        <w:t xml:space="preserve"> </w:t>
      </w:r>
      <w:r w:rsidR="00CC495E" w:rsidRPr="00F13C94">
        <w:rPr>
          <w:rFonts w:asciiTheme="minorHAnsi" w:hAnsiTheme="minorHAnsi"/>
          <w:sz w:val="22"/>
          <w:szCs w:val="22"/>
          <w:lang w:val="nl-NL"/>
        </w:rPr>
        <w:t>Doordat de OESO veronderstelt dat een Nederlandse vaste inrichting economisch eigenaar wordt van vermogensbestanddelen is het denkbaar dat er een structuur zoals hiernaast ontstaat.</w:t>
      </w:r>
      <w:r w:rsidR="00CC495E">
        <w:rPr>
          <w:rFonts w:asciiTheme="minorHAnsi" w:hAnsiTheme="minorHAnsi"/>
          <w:sz w:val="22"/>
          <w:szCs w:val="22"/>
          <w:lang w:val="nl-NL"/>
        </w:rPr>
        <w:t xml:space="preserve"> </w:t>
      </w:r>
      <w:r w:rsidR="00CC495E" w:rsidRPr="00F13C94">
        <w:rPr>
          <w:rFonts w:asciiTheme="minorHAnsi" w:hAnsiTheme="minorHAnsi"/>
          <w:sz w:val="22"/>
          <w:szCs w:val="22"/>
          <w:lang w:val="nl-NL"/>
        </w:rPr>
        <w:t>Voornamelijk indien de deelnemingsvrijste</w:t>
      </w:r>
      <w:r w:rsidR="00AA7D71">
        <w:rPr>
          <w:rFonts w:asciiTheme="minorHAnsi" w:hAnsiTheme="minorHAnsi"/>
          <w:sz w:val="22"/>
          <w:szCs w:val="22"/>
          <w:lang w:val="nl-NL"/>
        </w:rPr>
        <w:t>lling van toepassing is, kan de</w:t>
      </w:r>
      <w:r w:rsidR="00CC495E" w:rsidRPr="00F13C94">
        <w:rPr>
          <w:rFonts w:asciiTheme="minorHAnsi" w:hAnsiTheme="minorHAnsi"/>
          <w:sz w:val="22"/>
          <w:szCs w:val="22"/>
          <w:lang w:val="nl-NL"/>
        </w:rPr>
        <w:t xml:space="preserve"> Nederlandse vaste inrichting met een Nederlandse vennootschap als tussenhoudster die enkele Europese deelnemingen houdt een fiscaal aantrekkelijke constructie zijn. Hierbij vervult de vaste inrichting een functie die vergelijkbaar is met functie zoals een Nederlandse houdstervennootschap dit vervult. Door middel van deze structuur is er geen dividendbelasting verschuldigd wanne</w:t>
      </w:r>
      <w:r w:rsidR="00CC495E">
        <w:rPr>
          <w:rFonts w:asciiTheme="minorHAnsi" w:hAnsiTheme="minorHAnsi"/>
          <w:sz w:val="22"/>
          <w:szCs w:val="22"/>
          <w:lang w:val="nl-NL"/>
        </w:rPr>
        <w:t>er er dividend wordt uitgekeerd, maar dan moeten de aandelen wel aan het vermogen van de vaste inrichting kunnen worden toegerekend.</w:t>
      </w:r>
      <w:r w:rsidR="00CC495E" w:rsidRPr="00F13C94">
        <w:rPr>
          <w:rFonts w:asciiTheme="minorHAnsi" w:hAnsiTheme="minorHAnsi"/>
          <w:sz w:val="22"/>
          <w:szCs w:val="22"/>
          <w:lang w:val="nl-NL"/>
        </w:rPr>
        <w:t xml:space="preserve"> In het geval van een houdstervennootschap zijn er minimale eisen gesteld aan de ‘substance’ van een dergelijke vennootschap.</w:t>
      </w:r>
      <w:r w:rsidR="00CC495E" w:rsidRPr="00F13C94">
        <w:rPr>
          <w:rStyle w:val="Voetnootmarkering"/>
          <w:rFonts w:asciiTheme="minorHAnsi" w:hAnsiTheme="minorHAnsi"/>
          <w:sz w:val="22"/>
          <w:szCs w:val="22"/>
        </w:rPr>
        <w:footnoteReference w:id="152"/>
      </w:r>
      <w:r w:rsidR="00CC495E" w:rsidRPr="00F13C94">
        <w:rPr>
          <w:rFonts w:asciiTheme="minorHAnsi" w:hAnsiTheme="minorHAnsi"/>
          <w:sz w:val="22"/>
          <w:szCs w:val="22"/>
          <w:lang w:val="nl-NL"/>
        </w:rPr>
        <w:t xml:space="preserve"> Mijns inziens moeten dergelijke minimale eisen ook gelden voor de vaste inrichting indien zij een met een houdstervennootschap vergelijkbare functie vervult.</w:t>
      </w:r>
      <w:r w:rsidR="00CC495E" w:rsidRPr="00F13C94">
        <w:rPr>
          <w:rStyle w:val="Voetnootmarkering"/>
          <w:rFonts w:asciiTheme="minorHAnsi" w:hAnsiTheme="minorHAnsi"/>
          <w:sz w:val="22"/>
          <w:szCs w:val="22"/>
        </w:rPr>
        <w:footnoteReference w:id="153"/>
      </w:r>
      <w:r w:rsidR="00CC495E" w:rsidRPr="00CC495E">
        <w:rPr>
          <w:rFonts w:asciiTheme="minorHAnsi" w:hAnsiTheme="minorHAnsi"/>
          <w:sz w:val="22"/>
          <w:szCs w:val="22"/>
          <w:lang w:val="nl-NL"/>
        </w:rPr>
        <w:t xml:space="preserve"> </w:t>
      </w:r>
      <w:r w:rsidR="000F6DC5" w:rsidRPr="00F13C94">
        <w:rPr>
          <w:rFonts w:asciiTheme="minorHAnsi" w:hAnsiTheme="minorHAnsi"/>
          <w:sz w:val="22"/>
          <w:szCs w:val="22"/>
          <w:lang w:val="nl-NL"/>
        </w:rPr>
        <w:t>D</w:t>
      </w:r>
      <w:r w:rsidR="00CC495E">
        <w:rPr>
          <w:rFonts w:asciiTheme="minorHAnsi" w:hAnsiTheme="minorHAnsi"/>
          <w:sz w:val="22"/>
          <w:szCs w:val="22"/>
          <w:lang w:val="nl-NL"/>
        </w:rPr>
        <w:t>e staatssecretaris heeft</w:t>
      </w:r>
      <w:r w:rsidR="000F6DC5" w:rsidRPr="00F13C94">
        <w:rPr>
          <w:rFonts w:asciiTheme="minorHAnsi" w:hAnsiTheme="minorHAnsi"/>
          <w:sz w:val="22"/>
          <w:szCs w:val="22"/>
          <w:lang w:val="nl-NL"/>
        </w:rPr>
        <w:t xml:space="preserve"> het nodig geacht om enige verduidelijking te geven.</w:t>
      </w:r>
    </w:p>
    <w:p w:rsidR="00CC495E" w:rsidRDefault="00CC495E" w:rsidP="000F6DC5">
      <w:pPr>
        <w:spacing w:line="360" w:lineRule="auto"/>
        <w:jc w:val="both"/>
        <w:rPr>
          <w:rFonts w:asciiTheme="minorHAnsi" w:hAnsiTheme="minorHAnsi"/>
          <w:sz w:val="22"/>
          <w:szCs w:val="22"/>
          <w:lang w:val="nl-NL"/>
        </w:rPr>
      </w:pPr>
    </w:p>
    <w:p w:rsidR="000F6DC5" w:rsidRPr="00F13C94" w:rsidRDefault="000F6DC5" w:rsidP="000F6DC5">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Voorts is de problematiek betreffende de toerekening van aandelen ook van belang voor het fiscale eenheidsregime van buitenlands belastingplichtige</w:t>
      </w:r>
      <w:r w:rsidR="00AA7D71">
        <w:rPr>
          <w:rFonts w:asciiTheme="minorHAnsi" w:hAnsiTheme="minorHAnsi"/>
          <w:sz w:val="22"/>
          <w:szCs w:val="22"/>
          <w:lang w:val="nl-NL"/>
        </w:rPr>
        <w:t>n</w:t>
      </w:r>
      <w:r w:rsidRPr="00F13C94">
        <w:rPr>
          <w:rFonts w:asciiTheme="minorHAnsi" w:hAnsiTheme="minorHAnsi"/>
          <w:sz w:val="22"/>
          <w:szCs w:val="22"/>
          <w:lang w:val="nl-NL"/>
        </w:rPr>
        <w:t xml:space="preserve">. Hierbij kunnen de Nederlandse vaste inrichting van de buitenlandse moedermaatschappij en de Nederlandse dochtermaatschappij een vaste inrichting vormen. Daarvoor is wel de voorwaarde in artikel 15 lid 4 onderdeel c Wet VPB 1969 </w:t>
      </w:r>
      <w:r w:rsidRPr="00F13C94">
        <w:rPr>
          <w:rFonts w:asciiTheme="minorHAnsi" w:hAnsiTheme="minorHAnsi"/>
          <w:sz w:val="22"/>
          <w:szCs w:val="22"/>
          <w:lang w:val="nl-NL"/>
        </w:rPr>
        <w:lastRenderedPageBreak/>
        <w:t>opgenomen dat de aandelen toerekenbaar zijn aan het vermogen van de vaste inrichting. Indien de moedermaatschappij de vaste inrichting vervreemdt, verbreekt ook de fiscale eenheid.</w:t>
      </w:r>
    </w:p>
    <w:p w:rsidR="000F6DC5" w:rsidRPr="00F13C94" w:rsidRDefault="000F6DC5" w:rsidP="000F6DC5">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In het besluit</w:t>
      </w:r>
      <w:r w:rsidRPr="00F13C94">
        <w:rPr>
          <w:rStyle w:val="Voetnootmarkering"/>
          <w:rFonts w:asciiTheme="minorHAnsi" w:hAnsiTheme="minorHAnsi"/>
          <w:sz w:val="22"/>
          <w:szCs w:val="22"/>
        </w:rPr>
        <w:footnoteReference w:id="154"/>
      </w:r>
      <w:r w:rsidRPr="00F13C94">
        <w:rPr>
          <w:rFonts w:asciiTheme="minorHAnsi" w:hAnsiTheme="minorHAnsi"/>
          <w:sz w:val="22"/>
          <w:szCs w:val="22"/>
          <w:lang w:val="nl-NL"/>
        </w:rPr>
        <w:t xml:space="preserve"> verduidelijkt de Staatssecretaris aan welke voorwaarde volgens hem de </w:t>
      </w:r>
      <w:r w:rsidRPr="00F13C94">
        <w:rPr>
          <w:rFonts w:asciiTheme="minorHAnsi" w:hAnsiTheme="minorHAnsi"/>
          <w:i/>
          <w:sz w:val="22"/>
          <w:szCs w:val="22"/>
          <w:lang w:val="nl-NL"/>
        </w:rPr>
        <w:t xml:space="preserve">significant people functions </w:t>
      </w:r>
      <w:r w:rsidRPr="00F13C94">
        <w:rPr>
          <w:rFonts w:asciiTheme="minorHAnsi" w:hAnsiTheme="minorHAnsi"/>
          <w:sz w:val="22"/>
          <w:szCs w:val="22"/>
          <w:lang w:val="nl-NL"/>
        </w:rPr>
        <w:t>moet voldoen indien belanghebbende de aandelen aan de vaste inrichting wil toerekenen. De vaste inrichting moet zelfstandig beslissings- en handelingsbevoegd zijn binnen het kader van de normale concernbemoeienissen. De vaste inrichting is verantwoordelijk voor en beslist ‘</w:t>
      </w:r>
      <w:r w:rsidRPr="00F13C94">
        <w:rPr>
          <w:rFonts w:asciiTheme="minorHAnsi" w:hAnsiTheme="minorHAnsi"/>
          <w:i/>
          <w:sz w:val="22"/>
          <w:szCs w:val="22"/>
          <w:lang w:val="nl-NL"/>
        </w:rPr>
        <w:t>ten aanzien van alle werkzaamheden die samenhangen met of voortvloeien uit het verwerven, houden, beheren en vervreemden van de aandelen in de vennootschap en het uitoefenen van de daarmee samenhangende bevoegdheden</w:t>
      </w:r>
      <w:r w:rsidRPr="00F13C94">
        <w:rPr>
          <w:rFonts w:asciiTheme="minorHAnsi" w:hAnsiTheme="minorHAnsi"/>
          <w:sz w:val="22"/>
          <w:szCs w:val="22"/>
          <w:lang w:val="nl-NL"/>
        </w:rPr>
        <w:t xml:space="preserve">.’ </w:t>
      </w:r>
    </w:p>
    <w:p w:rsidR="000F6DC5" w:rsidRPr="00F13C94" w:rsidRDefault="000F6DC5" w:rsidP="000F6DC5">
      <w:pPr>
        <w:spacing w:line="360" w:lineRule="auto"/>
        <w:jc w:val="both"/>
        <w:rPr>
          <w:rFonts w:asciiTheme="minorHAnsi" w:hAnsiTheme="minorHAnsi"/>
          <w:sz w:val="22"/>
          <w:szCs w:val="22"/>
          <w:lang w:val="nl-NL"/>
        </w:rPr>
      </w:pPr>
    </w:p>
    <w:p w:rsidR="000F6DC5" w:rsidRPr="00F13C94" w:rsidRDefault="000F6DC5" w:rsidP="000F6DC5">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Om aan deze zelfstandigheid te voldoen moet er in ieder geval zijn voldaan aan de volgende drie voorwaarden:</w:t>
      </w:r>
    </w:p>
    <w:p w:rsidR="000F6DC5" w:rsidRPr="00F13C94" w:rsidRDefault="000F6DC5" w:rsidP="00EA196D">
      <w:pPr>
        <w:spacing w:line="360" w:lineRule="auto"/>
        <w:ind w:left="709" w:hanging="425"/>
        <w:jc w:val="both"/>
        <w:rPr>
          <w:rFonts w:asciiTheme="minorHAnsi" w:hAnsiTheme="minorHAnsi"/>
          <w:sz w:val="22"/>
          <w:szCs w:val="22"/>
          <w:lang w:val="nl-NL"/>
        </w:rPr>
      </w:pPr>
      <w:r w:rsidRPr="00F13C94">
        <w:rPr>
          <w:rFonts w:asciiTheme="minorHAnsi" w:hAnsiTheme="minorHAnsi"/>
          <w:sz w:val="22"/>
          <w:szCs w:val="22"/>
          <w:lang w:val="nl-NL"/>
        </w:rPr>
        <w:t>1. Het buitenlandse lichaam drijft een onderneming in Nederland door middel van een vaste inrichting.</w:t>
      </w:r>
    </w:p>
    <w:p w:rsidR="000F6DC5" w:rsidRPr="00F13C94" w:rsidRDefault="000F6DC5" w:rsidP="00EA196D">
      <w:pPr>
        <w:spacing w:line="360" w:lineRule="auto"/>
        <w:ind w:left="709" w:hanging="425"/>
        <w:jc w:val="both"/>
        <w:rPr>
          <w:rFonts w:asciiTheme="minorHAnsi" w:hAnsiTheme="minorHAnsi"/>
          <w:sz w:val="22"/>
          <w:szCs w:val="22"/>
          <w:lang w:val="nl-NL"/>
        </w:rPr>
      </w:pPr>
      <w:r w:rsidRPr="00F13C94">
        <w:rPr>
          <w:rFonts w:asciiTheme="minorHAnsi" w:hAnsiTheme="minorHAnsi"/>
          <w:sz w:val="22"/>
          <w:szCs w:val="22"/>
          <w:lang w:val="nl-NL"/>
        </w:rPr>
        <w:t>2. De werkzaamheden van de vaste inrichting worden uitgevoerd door ter</w:t>
      </w:r>
      <w:r w:rsidR="00EA196D">
        <w:rPr>
          <w:rFonts w:asciiTheme="minorHAnsi" w:hAnsiTheme="minorHAnsi"/>
          <w:sz w:val="22"/>
          <w:szCs w:val="22"/>
          <w:lang w:val="nl-NL"/>
        </w:rPr>
        <w:t xml:space="preserve"> </w:t>
      </w:r>
      <w:r w:rsidRPr="00F13C94">
        <w:rPr>
          <w:rFonts w:asciiTheme="minorHAnsi" w:hAnsiTheme="minorHAnsi"/>
          <w:sz w:val="22"/>
          <w:szCs w:val="22"/>
          <w:lang w:val="nl-NL"/>
        </w:rPr>
        <w:t>zake gekwalificeerd personeel. Dit personeel verricht de werkzaamheden in en vanuit Nederland.</w:t>
      </w:r>
    </w:p>
    <w:p w:rsidR="000F6DC5" w:rsidRPr="00F13C94" w:rsidRDefault="000F6DC5" w:rsidP="00EA196D">
      <w:pPr>
        <w:spacing w:line="360" w:lineRule="auto"/>
        <w:ind w:left="709" w:hanging="425"/>
        <w:jc w:val="both"/>
        <w:rPr>
          <w:rFonts w:asciiTheme="minorHAnsi" w:hAnsiTheme="minorHAnsi"/>
          <w:sz w:val="22"/>
          <w:szCs w:val="22"/>
          <w:lang w:val="nl-NL"/>
        </w:rPr>
      </w:pPr>
      <w:r w:rsidRPr="00F13C94">
        <w:rPr>
          <w:rFonts w:asciiTheme="minorHAnsi" w:hAnsiTheme="minorHAnsi"/>
          <w:sz w:val="22"/>
          <w:szCs w:val="22"/>
          <w:lang w:val="nl-NL"/>
        </w:rPr>
        <w:t>3. Er bestaat een directe samenhang tussen de bedrijfsuitoefening van de vaste inrichting en de bedrijfsactiviteit van de vennootschap waarvan de aandelen aan de vaste inrichting worden toegerekend.</w:t>
      </w:r>
    </w:p>
    <w:p w:rsidR="000F6DC5" w:rsidRPr="00F13C94" w:rsidRDefault="000F6DC5" w:rsidP="000F6DC5">
      <w:pPr>
        <w:spacing w:line="360" w:lineRule="auto"/>
        <w:jc w:val="both"/>
        <w:rPr>
          <w:rFonts w:asciiTheme="minorHAnsi" w:hAnsiTheme="minorHAnsi"/>
          <w:sz w:val="22"/>
          <w:szCs w:val="22"/>
          <w:lang w:val="nl-NL"/>
        </w:rPr>
      </w:pPr>
    </w:p>
    <w:p w:rsidR="000F6DC5" w:rsidRPr="00F13C94" w:rsidRDefault="000F6DC5" w:rsidP="000F6DC5">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Uit de woorden ‘in ieder geval’ blijkt dat er door de Inspecteur ook nog aanvullende voorwaarden gesteld kunnen worden. Ten aanzien van de eerste voorwaarde is de voorwaarde vervallen dat er sprake moest zijn van een ‘materiële’ onderneming. Naar de mening van de redactie van Vakstudie-Nieuws is er sprake van een</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welbewuste aanpassing.</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De invloed van deze aanpassing is mijns inziens minimaal, omdat uit de jurisprudentie al blijkt dat een houdstermaatschappij al snel kwalificeert als een materiële onderneming.</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In</w:t>
      </w:r>
      <w:r w:rsidR="00AA7D71">
        <w:rPr>
          <w:rFonts w:asciiTheme="minorHAnsi" w:hAnsiTheme="minorHAnsi"/>
          <w:sz w:val="22"/>
          <w:szCs w:val="22"/>
          <w:lang w:val="nl-NL"/>
        </w:rPr>
        <w:t xml:space="preserve"> een arrest van de</w:t>
      </w:r>
      <w:r w:rsidRPr="00F13C94">
        <w:rPr>
          <w:rFonts w:asciiTheme="minorHAnsi" w:hAnsiTheme="minorHAnsi"/>
          <w:sz w:val="22"/>
          <w:szCs w:val="22"/>
          <w:lang w:val="nl-NL"/>
        </w:rPr>
        <w:t xml:space="preserve"> H</w:t>
      </w:r>
      <w:r w:rsidR="00AA7D71">
        <w:rPr>
          <w:rFonts w:asciiTheme="minorHAnsi" w:hAnsiTheme="minorHAnsi"/>
          <w:sz w:val="22"/>
          <w:szCs w:val="22"/>
          <w:lang w:val="nl-NL"/>
        </w:rPr>
        <w:t xml:space="preserve">oge </w:t>
      </w:r>
      <w:r w:rsidRPr="00F13C94">
        <w:rPr>
          <w:rFonts w:asciiTheme="minorHAnsi" w:hAnsiTheme="minorHAnsi"/>
          <w:sz w:val="22"/>
          <w:szCs w:val="22"/>
          <w:lang w:val="nl-NL"/>
        </w:rPr>
        <w:t>R</w:t>
      </w:r>
      <w:r w:rsidR="00AA7D71">
        <w:rPr>
          <w:rFonts w:asciiTheme="minorHAnsi" w:hAnsiTheme="minorHAnsi"/>
          <w:sz w:val="22"/>
          <w:szCs w:val="22"/>
          <w:lang w:val="nl-NL"/>
        </w:rPr>
        <w:t>aad dd</w:t>
      </w:r>
      <w:r w:rsidRPr="00F13C94">
        <w:rPr>
          <w:rFonts w:asciiTheme="minorHAnsi" w:hAnsiTheme="minorHAnsi"/>
          <w:sz w:val="22"/>
          <w:szCs w:val="22"/>
          <w:lang w:val="nl-NL"/>
        </w:rPr>
        <w:t xml:space="preserve"> 5 november 1997</w:t>
      </w:r>
      <w:r w:rsidRPr="00F13C94">
        <w:rPr>
          <w:rStyle w:val="Voetnootmarkering"/>
          <w:rFonts w:asciiTheme="minorHAnsi" w:hAnsiTheme="minorHAnsi"/>
          <w:sz w:val="22"/>
          <w:szCs w:val="22"/>
        </w:rPr>
        <w:footnoteReference w:id="155"/>
      </w:r>
      <w:r w:rsidRPr="00F13C94">
        <w:rPr>
          <w:rFonts w:asciiTheme="minorHAnsi" w:hAnsiTheme="minorHAnsi"/>
          <w:sz w:val="22"/>
          <w:szCs w:val="22"/>
          <w:lang w:val="nl-NL"/>
        </w:rPr>
        <w:t xml:space="preserve"> had een vennootschap een beschermingsfunctie voor de groep en in die hoedanigheid kocht zij aandelen van werknemers. De Hoge Raad besliste dat de vennootschap voldoende activiteiten bezat om te kwalificeren voor de deelnemingsvrijstelling. In een andere arrest</w:t>
      </w:r>
      <w:r w:rsidRPr="00F13C94">
        <w:rPr>
          <w:rStyle w:val="Voetnootmarkering"/>
          <w:rFonts w:asciiTheme="minorHAnsi" w:hAnsiTheme="minorHAnsi"/>
          <w:sz w:val="22"/>
          <w:szCs w:val="22"/>
        </w:rPr>
        <w:footnoteReference w:id="156"/>
      </w:r>
      <w:r w:rsidRPr="00F13C94">
        <w:rPr>
          <w:rFonts w:asciiTheme="minorHAnsi" w:hAnsiTheme="minorHAnsi"/>
          <w:sz w:val="22"/>
          <w:szCs w:val="22"/>
          <w:lang w:val="nl-NL"/>
        </w:rPr>
        <w:t>, gewezen op dezelfde dag, hield een houdstervennootschap aandelen in een nieuw opgerichte vennootschap alsmede het verlenen van managementdiensten. In geschil</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 xml:space="preserve">was of de activiteiten van belanghebbende konden worden aangemerkt als het drijven van een onderneming in de materiële zin van art. 13, derde lid, Wet VpB </w:t>
      </w:r>
      <w:r w:rsidRPr="00F13C94">
        <w:rPr>
          <w:rFonts w:asciiTheme="minorHAnsi" w:hAnsiTheme="minorHAnsi"/>
          <w:sz w:val="22"/>
          <w:szCs w:val="22"/>
          <w:lang w:val="nl-NL"/>
        </w:rPr>
        <w:lastRenderedPageBreak/>
        <w:t>1969. De Hoge Raad oordeelde dat het aanhouden van aandelen in de lijn lag van de normale bedrijfsuitoefening van een onderneming. Ook in het dividendmixer arrest</w:t>
      </w:r>
      <w:r w:rsidRPr="00F13C94">
        <w:rPr>
          <w:rStyle w:val="Voetnootmarkering"/>
          <w:rFonts w:asciiTheme="minorHAnsi" w:hAnsiTheme="minorHAnsi"/>
          <w:sz w:val="22"/>
          <w:szCs w:val="22"/>
        </w:rPr>
        <w:footnoteReference w:id="157"/>
      </w:r>
      <w:r w:rsidRPr="00F13C94">
        <w:rPr>
          <w:rFonts w:asciiTheme="minorHAnsi" w:hAnsiTheme="minorHAnsi"/>
          <w:sz w:val="22"/>
          <w:szCs w:val="22"/>
          <w:lang w:val="nl-NL"/>
        </w:rPr>
        <w:t xml:space="preserve"> is beslist dat er sprake was van een materiële onderneming, hoewel belanghebbende alleen aandelen hield. Er is dus al snel sprake van een materiële onderneming, waardoor het weglaten van het woord ‘materieel’ een zeer geringe invloed zal hebben.</w:t>
      </w:r>
    </w:p>
    <w:p w:rsidR="000F6DC5" w:rsidRPr="00F13C94" w:rsidRDefault="000F6DC5" w:rsidP="000F6DC5">
      <w:pPr>
        <w:spacing w:line="360" w:lineRule="auto"/>
        <w:jc w:val="both"/>
        <w:rPr>
          <w:rFonts w:asciiTheme="minorHAnsi" w:hAnsiTheme="minorHAnsi"/>
          <w:sz w:val="22"/>
          <w:szCs w:val="22"/>
          <w:lang w:val="nl-NL"/>
        </w:rPr>
      </w:pPr>
    </w:p>
    <w:p w:rsidR="000F6DC5" w:rsidRPr="00F13C94" w:rsidRDefault="000F6DC5" w:rsidP="000F6DC5">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Voorts dient ook te worden bepaald hoe de ‘directe samenhang’ uit de derde voorwaarde getoetst dient te worden.</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In een eerder besluit</w:t>
      </w:r>
      <w:r w:rsidRPr="00F13C94">
        <w:rPr>
          <w:rStyle w:val="Voetnootmarkering"/>
          <w:rFonts w:asciiTheme="minorHAnsi" w:hAnsiTheme="minorHAnsi"/>
          <w:sz w:val="22"/>
          <w:szCs w:val="22"/>
        </w:rPr>
        <w:footnoteReference w:id="158"/>
      </w:r>
      <w:r w:rsidRPr="00F13C94">
        <w:rPr>
          <w:rFonts w:asciiTheme="minorHAnsi" w:hAnsiTheme="minorHAnsi"/>
          <w:sz w:val="22"/>
          <w:szCs w:val="22"/>
          <w:lang w:val="nl-NL"/>
        </w:rPr>
        <w:t xml:space="preserve"> aangaande het toerekenen van aandelen aan de vaste inrichting werd bij de directe samenhang het volgende voorbeeld gegeven. De samenhang is aanwezig indien de tussenhoudster valt te kwalificeren als een Europese houdstermaatschappij en de vaste inrichting is te kwalificeren als het daarbij behorende Europese hoofdkantoor. Brood en De Gier</w:t>
      </w:r>
      <w:r w:rsidRPr="00F13C94">
        <w:rPr>
          <w:rStyle w:val="Voetnootmarkering"/>
          <w:rFonts w:asciiTheme="minorHAnsi" w:hAnsiTheme="minorHAnsi"/>
          <w:sz w:val="22"/>
          <w:szCs w:val="22"/>
        </w:rPr>
        <w:footnoteReference w:id="159"/>
      </w:r>
      <w:r w:rsidRPr="00F13C94">
        <w:rPr>
          <w:rFonts w:asciiTheme="minorHAnsi" w:hAnsiTheme="minorHAnsi"/>
          <w:sz w:val="22"/>
          <w:szCs w:val="22"/>
          <w:lang w:val="nl-NL"/>
        </w:rPr>
        <w:t xml:space="preserve"> zijn van mening dat de omvang van de activiteiten van de vaste inrichting zeer beperkt hoeven te zijn om aan deze voorwaarde te voldoen. </w:t>
      </w:r>
    </w:p>
    <w:p w:rsidR="000F6DC5" w:rsidRPr="00F13C94" w:rsidRDefault="000F6DC5" w:rsidP="000F6DC5">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 xml:space="preserve"> </w:t>
      </w:r>
    </w:p>
    <w:p w:rsidR="000F6DC5" w:rsidRPr="00F13C94" w:rsidRDefault="000F6DC5" w:rsidP="000F6DC5">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Deze zelfstandige beslissingsbevoegdheid voor het toerekenen van aandelen aan de vaste inrichting</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is ook in de jurispr</w:t>
      </w:r>
      <w:r w:rsidR="00EA196D">
        <w:rPr>
          <w:rFonts w:asciiTheme="minorHAnsi" w:hAnsiTheme="minorHAnsi"/>
          <w:sz w:val="22"/>
          <w:szCs w:val="22"/>
          <w:lang w:val="nl-NL"/>
        </w:rPr>
        <w:t>udentie terug te vinden. In het</w:t>
      </w:r>
      <w:r w:rsidRPr="00F13C94">
        <w:rPr>
          <w:rFonts w:asciiTheme="minorHAnsi" w:hAnsiTheme="minorHAnsi"/>
          <w:sz w:val="22"/>
          <w:szCs w:val="22"/>
          <w:lang w:val="nl-NL"/>
        </w:rPr>
        <w:t>, al eerder aangehaalde, dividendmixer arrest</w:t>
      </w:r>
      <w:r w:rsidRPr="00F13C94">
        <w:rPr>
          <w:rStyle w:val="Voetnootmarkering"/>
          <w:rFonts w:asciiTheme="minorHAnsi" w:hAnsiTheme="minorHAnsi"/>
          <w:sz w:val="22"/>
          <w:szCs w:val="22"/>
        </w:rPr>
        <w:footnoteReference w:id="160"/>
      </w:r>
      <w:r w:rsidR="00F13C94" w:rsidRPr="00F13C94">
        <w:rPr>
          <w:rFonts w:asciiTheme="minorHAnsi" w:hAnsiTheme="minorHAnsi"/>
          <w:sz w:val="22"/>
          <w:szCs w:val="22"/>
          <w:lang w:val="nl-NL"/>
        </w:rPr>
        <w:t xml:space="preserve"> </w:t>
      </w:r>
      <w:r w:rsidR="00C51284" w:rsidRPr="00F13C94">
        <w:rPr>
          <w:rFonts w:asciiTheme="minorHAnsi" w:hAnsiTheme="minorHAnsi"/>
          <w:sz w:val="22"/>
          <w:szCs w:val="22"/>
          <w:lang w:val="nl-NL"/>
        </w:rPr>
        <w:t xml:space="preserve">volgde de Hoge Raad het Hof. </w:t>
      </w:r>
      <w:r w:rsidR="00AA7D71">
        <w:rPr>
          <w:rFonts w:asciiTheme="minorHAnsi" w:hAnsiTheme="minorHAnsi"/>
          <w:sz w:val="22"/>
          <w:szCs w:val="22"/>
          <w:lang w:val="nl-NL"/>
        </w:rPr>
        <w:t xml:space="preserve">Er is </w:t>
      </w:r>
      <w:r w:rsidRPr="00F13C94">
        <w:rPr>
          <w:rFonts w:asciiTheme="minorHAnsi" w:hAnsiTheme="minorHAnsi"/>
          <w:sz w:val="22"/>
          <w:szCs w:val="22"/>
          <w:lang w:val="nl-NL"/>
        </w:rPr>
        <w:t>beslist dat om aandelen aan de vaste inrichting toe te rekenen het noodzakelijk was om ‘</w:t>
      </w:r>
      <w:r w:rsidRPr="00F13C94">
        <w:rPr>
          <w:rFonts w:asciiTheme="minorHAnsi" w:hAnsiTheme="minorHAnsi"/>
          <w:i/>
          <w:sz w:val="22"/>
          <w:szCs w:val="22"/>
          <w:lang w:val="nl-NL"/>
        </w:rPr>
        <w:t>zelfstandig de bevoegdheden verbonden aan de aandelen</w:t>
      </w:r>
      <w:r w:rsidRPr="00F13C94">
        <w:rPr>
          <w:rFonts w:asciiTheme="minorHAnsi" w:hAnsiTheme="minorHAnsi"/>
          <w:sz w:val="22"/>
          <w:szCs w:val="22"/>
          <w:lang w:val="nl-NL"/>
        </w:rPr>
        <w:t>’ uit te oefenen. In bovenstaande casus was niet voldoende dat de persoon in de vaste inrichting juridisch de aandelen kon vervreemden, daar dit gezien de beslissingsbevoegdheid binnen het concern praktisch onmogelijk was. Voorts zag de specifieke volmacht verstrekt aan de vaste inrichting slechts op een beperkt aantal bevoegdheden, te weten: goedkeuring van de jaarrekening, het declareren van dividenden en</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het uitvoeren van overige noodzakelijke werkzaamheden voor de vergadering van aandeelhouders</w:t>
      </w:r>
      <w:r w:rsidRPr="00F13C94">
        <w:rPr>
          <w:rStyle w:val="Voetnootmarkering"/>
          <w:rFonts w:asciiTheme="minorHAnsi" w:hAnsiTheme="minorHAnsi"/>
          <w:sz w:val="22"/>
          <w:szCs w:val="22"/>
        </w:rPr>
        <w:footnoteReference w:id="161"/>
      </w:r>
      <w:r w:rsidRPr="00F13C94">
        <w:rPr>
          <w:rFonts w:asciiTheme="minorHAnsi" w:hAnsiTheme="minorHAnsi"/>
          <w:sz w:val="22"/>
          <w:szCs w:val="22"/>
          <w:lang w:val="nl-NL"/>
        </w:rPr>
        <w:t xml:space="preserve"> Mijns inziens blijkt uit dit oordeel dit er een feitelijke zelfstandige beslissingsbevoegdheid is vereist, waarbij er een groot aantal bevoeg</w:t>
      </w:r>
      <w:r w:rsidR="00B9122D">
        <w:rPr>
          <w:rFonts w:asciiTheme="minorHAnsi" w:hAnsiTheme="minorHAnsi"/>
          <w:sz w:val="22"/>
          <w:szCs w:val="22"/>
          <w:lang w:val="nl-NL"/>
        </w:rPr>
        <w:t>dheden naar eigen inzicht</w:t>
      </w:r>
      <w:r w:rsidRPr="00F13C94">
        <w:rPr>
          <w:rFonts w:asciiTheme="minorHAnsi" w:hAnsiTheme="minorHAnsi"/>
          <w:sz w:val="22"/>
          <w:szCs w:val="22"/>
          <w:lang w:val="nl-NL"/>
        </w:rPr>
        <w:t xml:space="preserve"> worden uitgevoerd. </w:t>
      </w:r>
      <w:r w:rsidR="00B9122D">
        <w:rPr>
          <w:rFonts w:asciiTheme="minorHAnsi" w:hAnsiTheme="minorHAnsi"/>
          <w:sz w:val="22"/>
          <w:szCs w:val="22"/>
          <w:lang w:val="nl-NL"/>
        </w:rPr>
        <w:t>E</w:t>
      </w:r>
      <w:r w:rsidRPr="00F13C94">
        <w:rPr>
          <w:rFonts w:asciiTheme="minorHAnsi" w:hAnsiTheme="minorHAnsi"/>
          <w:sz w:val="22"/>
          <w:szCs w:val="22"/>
          <w:lang w:val="nl-NL"/>
        </w:rPr>
        <w:t>en verdere ontleding van het begrip ‘zelfstandig’ dient zich in de praktijk uit te wijzen. Niet alleen de taakomschrijving is hierbij van belang, maar zeker de uitvoering van deze taakomschrijving.</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Dit ligt in lijn met de eerder ingezette fiscale gang van zaken dat een de uitvoering meer waarde wordt toegekend dan de louter juridische omschrijving.</w:t>
      </w:r>
    </w:p>
    <w:p w:rsidR="000F6DC5" w:rsidRPr="00B9122D" w:rsidRDefault="000F6DC5" w:rsidP="00C51284">
      <w:pPr>
        <w:pStyle w:val="Kop3"/>
        <w:spacing w:line="360" w:lineRule="auto"/>
        <w:rPr>
          <w:rFonts w:asciiTheme="minorHAnsi" w:hAnsiTheme="minorHAnsi"/>
          <w:b w:val="0"/>
          <w:color w:val="auto"/>
          <w:sz w:val="22"/>
          <w:szCs w:val="22"/>
          <w:u w:val="single"/>
          <w:lang w:val="nl-NL"/>
        </w:rPr>
      </w:pPr>
      <w:bookmarkStart w:id="61" w:name="_Toc300176233"/>
      <w:r w:rsidRPr="00B9122D">
        <w:rPr>
          <w:rFonts w:asciiTheme="minorHAnsi" w:hAnsiTheme="minorHAnsi"/>
          <w:b w:val="0"/>
          <w:color w:val="auto"/>
          <w:sz w:val="22"/>
          <w:szCs w:val="22"/>
          <w:u w:val="single"/>
          <w:lang w:val="nl-NL"/>
        </w:rPr>
        <w:lastRenderedPageBreak/>
        <w:t xml:space="preserve">3.5.2 </w:t>
      </w:r>
      <w:r w:rsidR="00482DAB" w:rsidRPr="00B9122D">
        <w:rPr>
          <w:rFonts w:asciiTheme="minorHAnsi" w:hAnsiTheme="minorHAnsi"/>
          <w:b w:val="0"/>
          <w:color w:val="auto"/>
          <w:sz w:val="22"/>
          <w:szCs w:val="22"/>
          <w:u w:val="single"/>
          <w:lang w:val="nl-NL"/>
        </w:rPr>
        <w:tab/>
      </w:r>
      <w:r w:rsidRPr="00B9122D">
        <w:rPr>
          <w:rFonts w:asciiTheme="minorHAnsi" w:hAnsiTheme="minorHAnsi"/>
          <w:b w:val="0"/>
          <w:color w:val="auto"/>
          <w:sz w:val="22"/>
          <w:szCs w:val="22"/>
          <w:u w:val="single"/>
          <w:lang w:val="nl-NL"/>
        </w:rPr>
        <w:t>Beleggingen</w:t>
      </w:r>
      <w:bookmarkEnd w:id="61"/>
    </w:p>
    <w:p w:rsidR="000F6DC5" w:rsidRPr="00F13C94" w:rsidRDefault="000F6DC5" w:rsidP="000F6DC5">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 xml:space="preserve">In het OESO rapport zijn geen afzonderlijke bepaling over het toerekenen van beleggingen opgenomen. Ook voor deze toerekening is de </w:t>
      </w:r>
      <w:r w:rsidRPr="00F13C94">
        <w:rPr>
          <w:rFonts w:asciiTheme="minorHAnsi" w:hAnsiTheme="minorHAnsi"/>
          <w:i/>
          <w:sz w:val="22"/>
          <w:szCs w:val="22"/>
          <w:lang w:val="nl-NL"/>
        </w:rPr>
        <w:t>significant people functions</w:t>
      </w:r>
      <w:r w:rsidR="00B9122D">
        <w:rPr>
          <w:rFonts w:asciiTheme="minorHAnsi" w:hAnsiTheme="minorHAnsi"/>
          <w:sz w:val="22"/>
          <w:szCs w:val="22"/>
          <w:lang w:val="nl-NL"/>
        </w:rPr>
        <w:t xml:space="preserve"> beslissend. Z</w:t>
      </w:r>
      <w:r w:rsidRPr="00F13C94">
        <w:rPr>
          <w:rFonts w:asciiTheme="minorHAnsi" w:hAnsiTheme="minorHAnsi"/>
          <w:sz w:val="22"/>
          <w:szCs w:val="22"/>
          <w:lang w:val="nl-NL"/>
        </w:rPr>
        <w:t>eker met betrekking tot de huidige benadering voor het toerekenen van eigen en vreemd vermogen</w:t>
      </w:r>
      <w:r w:rsidR="00B9122D">
        <w:rPr>
          <w:rFonts w:asciiTheme="minorHAnsi" w:hAnsiTheme="minorHAnsi"/>
          <w:sz w:val="22"/>
          <w:szCs w:val="22"/>
          <w:lang w:val="nl-NL"/>
        </w:rPr>
        <w:t xml:space="preserve"> </w:t>
      </w:r>
      <w:r w:rsidRPr="00F13C94">
        <w:rPr>
          <w:rFonts w:asciiTheme="minorHAnsi" w:hAnsiTheme="minorHAnsi"/>
          <w:sz w:val="22"/>
          <w:szCs w:val="22"/>
          <w:lang w:val="nl-NL"/>
        </w:rPr>
        <w:t>is het maken van onderscheid van belang. Het scheelt wezenlijk of een belegging als eigen vermogen</w:t>
      </w:r>
      <w:r w:rsidR="00B9122D">
        <w:rPr>
          <w:rFonts w:asciiTheme="minorHAnsi" w:hAnsiTheme="minorHAnsi"/>
          <w:sz w:val="22"/>
          <w:szCs w:val="22"/>
          <w:lang w:val="nl-NL"/>
        </w:rPr>
        <w:t xml:space="preserve"> aangemerkt wordt,</w:t>
      </w:r>
      <w:r w:rsidRPr="00F13C94">
        <w:rPr>
          <w:rFonts w:asciiTheme="minorHAnsi" w:hAnsiTheme="minorHAnsi"/>
          <w:sz w:val="22"/>
          <w:szCs w:val="22"/>
          <w:lang w:val="nl-NL"/>
        </w:rPr>
        <w:t xml:space="preserve"> voor de ratio van de</w:t>
      </w:r>
      <w:r w:rsidRPr="00F13C94">
        <w:rPr>
          <w:rFonts w:asciiTheme="minorHAnsi" w:hAnsiTheme="minorHAnsi"/>
          <w:i/>
          <w:sz w:val="22"/>
          <w:szCs w:val="22"/>
          <w:lang w:val="nl-NL"/>
        </w:rPr>
        <w:t xml:space="preserve"> capital allocation appraoch</w:t>
      </w:r>
      <w:r w:rsidRPr="00F13C94">
        <w:rPr>
          <w:rFonts w:asciiTheme="minorHAnsi" w:hAnsiTheme="minorHAnsi"/>
          <w:sz w:val="22"/>
          <w:szCs w:val="22"/>
          <w:lang w:val="nl-NL"/>
        </w:rPr>
        <w:t xml:space="preserve"> of als een specifiek toe te rekenen vermogensbestanddeel.</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Mijns inziens is het afhankelijk van de feiten of een belegging afzonderlijk moet worden toegerekend of onder het eigen vermogen valt. Daarom acht ik het ontbreken van een handleiding om belegging toe te rekenen als een gemis.</w:t>
      </w:r>
    </w:p>
    <w:p w:rsidR="000F6DC5" w:rsidRPr="00F13C94" w:rsidRDefault="000F6DC5" w:rsidP="000F6DC5">
      <w:pPr>
        <w:spacing w:line="360" w:lineRule="auto"/>
        <w:jc w:val="both"/>
        <w:rPr>
          <w:rFonts w:asciiTheme="minorHAnsi" w:hAnsiTheme="minorHAnsi"/>
          <w:sz w:val="22"/>
          <w:szCs w:val="22"/>
          <w:lang w:val="nl-NL"/>
        </w:rPr>
      </w:pPr>
    </w:p>
    <w:p w:rsidR="000F6DC5" w:rsidRPr="00F13C94" w:rsidRDefault="000F6DC5" w:rsidP="000F6DC5">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De Staatssecretaris merkt op dat in eerdere besluiten is ingegaan op een situatie dat een Europees hoofdkantoor een vaste inrichting in Nederland houdt waaraan de aandelen aan een Nederlandse houdstermaatschappij kun</w:t>
      </w:r>
      <w:r w:rsidR="00B9122D">
        <w:rPr>
          <w:rFonts w:asciiTheme="minorHAnsi" w:hAnsiTheme="minorHAnsi"/>
          <w:sz w:val="22"/>
          <w:szCs w:val="22"/>
          <w:lang w:val="nl-NL"/>
        </w:rPr>
        <w:t>nen worden toegerekend. D</w:t>
      </w:r>
      <w:r w:rsidRPr="00F13C94">
        <w:rPr>
          <w:rFonts w:asciiTheme="minorHAnsi" w:hAnsiTheme="minorHAnsi"/>
          <w:sz w:val="22"/>
          <w:szCs w:val="22"/>
          <w:lang w:val="nl-NL"/>
        </w:rPr>
        <w:t>e huidige staatssecretaris is</w:t>
      </w:r>
      <w:r w:rsidR="00B9122D">
        <w:rPr>
          <w:rFonts w:asciiTheme="minorHAnsi" w:hAnsiTheme="minorHAnsi"/>
          <w:sz w:val="22"/>
          <w:szCs w:val="22"/>
          <w:lang w:val="nl-NL"/>
        </w:rPr>
        <w:t xml:space="preserve"> echter</w:t>
      </w:r>
      <w:r w:rsidRPr="00F13C94">
        <w:rPr>
          <w:rFonts w:asciiTheme="minorHAnsi" w:hAnsiTheme="minorHAnsi"/>
          <w:sz w:val="22"/>
          <w:szCs w:val="22"/>
          <w:lang w:val="nl-NL"/>
        </w:rPr>
        <w:t xml:space="preserve"> van mening dat de toerekening van aandelen los van enige structuur behandeld moet worden. De vraag is of dat ook geldt indien er sprake is van beleggingen.</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Mijns inziens is dit niet het geval, omdat beleggingen en deelnemingen een wezenlijk andere functie vervullen in een onderneming.</w:t>
      </w:r>
    </w:p>
    <w:p w:rsidR="000F6DC5" w:rsidRPr="00F13C94" w:rsidRDefault="000F6DC5" w:rsidP="000F6DC5">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In de Nederlandse jurisprudentie is de casus betreft beleggingen in zowel</w:t>
      </w:r>
      <w:r w:rsidR="00B9122D">
        <w:rPr>
          <w:rFonts w:asciiTheme="minorHAnsi" w:hAnsiTheme="minorHAnsi"/>
          <w:sz w:val="22"/>
          <w:szCs w:val="22"/>
          <w:lang w:val="nl-NL"/>
        </w:rPr>
        <w:t xml:space="preserve"> in het arrest van  de</w:t>
      </w:r>
      <w:r w:rsidRPr="00F13C94">
        <w:rPr>
          <w:rFonts w:asciiTheme="minorHAnsi" w:hAnsiTheme="minorHAnsi"/>
          <w:sz w:val="22"/>
          <w:szCs w:val="22"/>
          <w:lang w:val="nl-NL"/>
        </w:rPr>
        <w:t xml:space="preserve"> H</w:t>
      </w:r>
      <w:r w:rsidR="00B9122D">
        <w:rPr>
          <w:rFonts w:asciiTheme="minorHAnsi" w:hAnsiTheme="minorHAnsi"/>
          <w:sz w:val="22"/>
          <w:szCs w:val="22"/>
          <w:lang w:val="nl-NL"/>
        </w:rPr>
        <w:t xml:space="preserve">oge </w:t>
      </w:r>
      <w:r w:rsidRPr="00F13C94">
        <w:rPr>
          <w:rFonts w:asciiTheme="minorHAnsi" w:hAnsiTheme="minorHAnsi"/>
          <w:sz w:val="22"/>
          <w:szCs w:val="22"/>
          <w:lang w:val="nl-NL"/>
        </w:rPr>
        <w:t>R</w:t>
      </w:r>
      <w:r w:rsidR="00B9122D">
        <w:rPr>
          <w:rFonts w:asciiTheme="minorHAnsi" w:hAnsiTheme="minorHAnsi"/>
          <w:sz w:val="22"/>
          <w:szCs w:val="22"/>
          <w:lang w:val="nl-NL"/>
        </w:rPr>
        <w:t>aad dd</w:t>
      </w:r>
      <w:r w:rsidRPr="00F13C94">
        <w:rPr>
          <w:rFonts w:asciiTheme="minorHAnsi" w:hAnsiTheme="minorHAnsi"/>
          <w:sz w:val="22"/>
          <w:szCs w:val="22"/>
          <w:lang w:val="nl-NL"/>
        </w:rPr>
        <w:t xml:space="preserve"> 5 november 1930</w:t>
      </w:r>
      <w:r w:rsidRPr="00F13C94">
        <w:rPr>
          <w:rStyle w:val="Voetnootmarkering"/>
          <w:rFonts w:asciiTheme="minorHAnsi" w:hAnsiTheme="minorHAnsi"/>
          <w:sz w:val="22"/>
          <w:szCs w:val="22"/>
        </w:rPr>
        <w:footnoteReference w:id="162"/>
      </w:r>
      <w:r w:rsidRPr="00F13C94">
        <w:rPr>
          <w:rFonts w:asciiTheme="minorHAnsi" w:hAnsiTheme="minorHAnsi"/>
          <w:sz w:val="22"/>
          <w:szCs w:val="22"/>
          <w:lang w:val="nl-NL"/>
        </w:rPr>
        <w:t xml:space="preserve"> als in H</w:t>
      </w:r>
      <w:r w:rsidR="00B9122D">
        <w:rPr>
          <w:rFonts w:asciiTheme="minorHAnsi" w:hAnsiTheme="minorHAnsi"/>
          <w:sz w:val="22"/>
          <w:szCs w:val="22"/>
          <w:lang w:val="nl-NL"/>
        </w:rPr>
        <w:t xml:space="preserve">oge </w:t>
      </w:r>
      <w:r w:rsidRPr="00F13C94">
        <w:rPr>
          <w:rFonts w:asciiTheme="minorHAnsi" w:hAnsiTheme="minorHAnsi"/>
          <w:sz w:val="22"/>
          <w:szCs w:val="22"/>
          <w:lang w:val="nl-NL"/>
        </w:rPr>
        <w:t>R</w:t>
      </w:r>
      <w:r w:rsidR="00B9122D">
        <w:rPr>
          <w:rFonts w:asciiTheme="minorHAnsi" w:hAnsiTheme="minorHAnsi"/>
          <w:sz w:val="22"/>
          <w:szCs w:val="22"/>
          <w:lang w:val="nl-NL"/>
        </w:rPr>
        <w:t>aad dd</w:t>
      </w:r>
      <w:r w:rsidRPr="00F13C94">
        <w:rPr>
          <w:rFonts w:asciiTheme="minorHAnsi" w:hAnsiTheme="minorHAnsi"/>
          <w:sz w:val="22"/>
          <w:szCs w:val="22"/>
          <w:lang w:val="nl-NL"/>
        </w:rPr>
        <w:t xml:space="preserve"> 27 april 1960</w:t>
      </w:r>
      <w:r w:rsidRPr="00F13C94">
        <w:rPr>
          <w:rStyle w:val="Voetnootmarkering"/>
          <w:rFonts w:asciiTheme="minorHAnsi" w:hAnsiTheme="minorHAnsi"/>
          <w:sz w:val="22"/>
          <w:szCs w:val="22"/>
        </w:rPr>
        <w:footnoteReference w:id="163"/>
      </w:r>
      <w:r w:rsidRPr="00F13C94">
        <w:rPr>
          <w:rFonts w:asciiTheme="minorHAnsi" w:hAnsiTheme="minorHAnsi"/>
          <w:sz w:val="22"/>
          <w:szCs w:val="22"/>
          <w:lang w:val="nl-NL"/>
        </w:rPr>
        <w:t xml:space="preserve"> behandeld. In beide casussen werden de handelingen ten behoeve van tijdelijke overschot aan liquide middelen in Nederland uitgevoerd. De beleggingen</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waren daarom aan de Nederlandse vaste in</w:t>
      </w:r>
      <w:r w:rsidR="00B9122D">
        <w:rPr>
          <w:rFonts w:asciiTheme="minorHAnsi" w:hAnsiTheme="minorHAnsi"/>
          <w:sz w:val="22"/>
          <w:szCs w:val="22"/>
          <w:lang w:val="nl-NL"/>
        </w:rPr>
        <w:t xml:space="preserve">richting toe te rekenen. Ook  de </w:t>
      </w:r>
      <w:r w:rsidRPr="00F13C94">
        <w:rPr>
          <w:rFonts w:asciiTheme="minorHAnsi" w:hAnsiTheme="minorHAnsi"/>
          <w:sz w:val="22"/>
          <w:szCs w:val="22"/>
          <w:lang w:val="nl-NL"/>
        </w:rPr>
        <w:t>H</w:t>
      </w:r>
      <w:r w:rsidR="00B9122D">
        <w:rPr>
          <w:rFonts w:asciiTheme="minorHAnsi" w:hAnsiTheme="minorHAnsi"/>
          <w:sz w:val="22"/>
          <w:szCs w:val="22"/>
          <w:lang w:val="nl-NL"/>
        </w:rPr>
        <w:t xml:space="preserve">oge </w:t>
      </w:r>
      <w:r w:rsidRPr="00F13C94">
        <w:rPr>
          <w:rFonts w:asciiTheme="minorHAnsi" w:hAnsiTheme="minorHAnsi"/>
          <w:sz w:val="22"/>
          <w:szCs w:val="22"/>
          <w:lang w:val="nl-NL"/>
        </w:rPr>
        <w:t>R</w:t>
      </w:r>
      <w:r w:rsidR="00B9122D">
        <w:rPr>
          <w:rFonts w:asciiTheme="minorHAnsi" w:hAnsiTheme="minorHAnsi"/>
          <w:sz w:val="22"/>
          <w:szCs w:val="22"/>
          <w:lang w:val="nl-NL"/>
        </w:rPr>
        <w:t>aad dd</w:t>
      </w:r>
      <w:r w:rsidRPr="00F13C94">
        <w:rPr>
          <w:rFonts w:asciiTheme="minorHAnsi" w:hAnsiTheme="minorHAnsi"/>
          <w:sz w:val="22"/>
          <w:szCs w:val="22"/>
          <w:lang w:val="nl-NL"/>
        </w:rPr>
        <w:t xml:space="preserve"> 7 mei 1997</w:t>
      </w:r>
      <w:r w:rsidRPr="00F13C94">
        <w:rPr>
          <w:rStyle w:val="Voetnootmarkering"/>
          <w:rFonts w:asciiTheme="minorHAnsi" w:hAnsiTheme="minorHAnsi"/>
          <w:sz w:val="22"/>
          <w:szCs w:val="22"/>
        </w:rPr>
        <w:footnoteReference w:id="164"/>
      </w:r>
      <w:r w:rsidRPr="00F13C94">
        <w:rPr>
          <w:rFonts w:asciiTheme="minorHAnsi" w:hAnsiTheme="minorHAnsi"/>
          <w:sz w:val="22"/>
          <w:szCs w:val="22"/>
          <w:lang w:val="nl-NL"/>
        </w:rPr>
        <w:t xml:space="preserve"> oordeelde de Hoge Raad dat overtollige liquide middelen slechts dan aan de vaste inrichting zijn toe te rekenen indien zij dienstbaar zijn aan de activiteiten. In casu was dit niet het geval en daardoor konden de overtollige liquide middelen niet aan de vaste inrichting worden toegerekend.</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De benadering van de OESO en de Nederlandse jurisprudentie lijkt redelijk op één lijn te liggen. Beide benaderingen sluiten voor toerekening aan bij diegene die over de vermogensbestanddelen beslist.</w:t>
      </w:r>
    </w:p>
    <w:p w:rsidR="000F6DC5" w:rsidRPr="00B9122D" w:rsidRDefault="000F6DC5" w:rsidP="00C51284">
      <w:pPr>
        <w:pStyle w:val="Kop3"/>
        <w:spacing w:line="360" w:lineRule="auto"/>
        <w:rPr>
          <w:rFonts w:asciiTheme="minorHAnsi" w:hAnsiTheme="minorHAnsi"/>
          <w:b w:val="0"/>
          <w:i/>
          <w:color w:val="auto"/>
          <w:sz w:val="22"/>
          <w:szCs w:val="22"/>
          <w:u w:val="single"/>
          <w:lang w:val="nl-NL"/>
        </w:rPr>
      </w:pPr>
      <w:bookmarkStart w:id="62" w:name="_Toc300176234"/>
      <w:r w:rsidRPr="00B9122D">
        <w:rPr>
          <w:rFonts w:asciiTheme="minorHAnsi" w:hAnsiTheme="minorHAnsi"/>
          <w:b w:val="0"/>
          <w:i/>
          <w:color w:val="auto"/>
          <w:sz w:val="22"/>
          <w:szCs w:val="22"/>
          <w:u w:val="single"/>
          <w:lang w:val="nl-NL"/>
        </w:rPr>
        <w:t>3.5.3</w:t>
      </w:r>
      <w:r w:rsidRPr="00B9122D">
        <w:rPr>
          <w:rFonts w:asciiTheme="minorHAnsi" w:hAnsiTheme="minorHAnsi"/>
          <w:b w:val="0"/>
          <w:i/>
          <w:color w:val="auto"/>
          <w:sz w:val="22"/>
          <w:szCs w:val="22"/>
          <w:u w:val="single"/>
          <w:lang w:val="nl-NL"/>
        </w:rPr>
        <w:tab/>
        <w:t>Tussenconclusie</w:t>
      </w:r>
      <w:bookmarkEnd w:id="62"/>
    </w:p>
    <w:p w:rsidR="000F6DC5" w:rsidRPr="00F13C94" w:rsidRDefault="000F6DC5" w:rsidP="000F6DC5">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 xml:space="preserve">De OESO heeft geen bijzondere bepalingen opgenomen betreffende de toerekening van deelnemingen en beleggingen. De staatssecretaris heeft in een besluit zijn standpunt ingenomen waaraan een vaste inrichting moet voldoen, voordat de aandelen aan een vaste inrichting kan worden toegerekend. In het dividendmixer arrest oordeelde de Hoge Raad dat de werknemer zelfstandige beslissingsbevoegdheid moet hebben om de aandelen aan de vaste inrichting toe te </w:t>
      </w:r>
      <w:r w:rsidRPr="00F13C94">
        <w:rPr>
          <w:rFonts w:asciiTheme="minorHAnsi" w:hAnsiTheme="minorHAnsi"/>
          <w:sz w:val="22"/>
          <w:szCs w:val="22"/>
          <w:lang w:val="nl-NL"/>
        </w:rPr>
        <w:lastRenderedPageBreak/>
        <w:t>rekenen.</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 xml:space="preserve">Hiermee geeft de Hoge Raad bewust of onbewust een invulling aan de </w:t>
      </w:r>
      <w:r w:rsidRPr="00F13C94">
        <w:rPr>
          <w:rFonts w:asciiTheme="minorHAnsi" w:hAnsiTheme="minorHAnsi"/>
          <w:i/>
          <w:sz w:val="22"/>
          <w:szCs w:val="22"/>
          <w:lang w:val="nl-NL"/>
        </w:rPr>
        <w:t>significant people functions</w:t>
      </w:r>
      <w:r w:rsidRPr="00F13C94">
        <w:rPr>
          <w:rFonts w:asciiTheme="minorHAnsi" w:hAnsiTheme="minorHAnsi"/>
          <w:sz w:val="22"/>
          <w:szCs w:val="22"/>
          <w:lang w:val="nl-NL"/>
        </w:rPr>
        <w:t xml:space="preserve"> dat terug te vinden is in het </w:t>
      </w:r>
      <w:r w:rsidR="000D59D4">
        <w:rPr>
          <w:rFonts w:asciiTheme="minorHAnsi" w:hAnsiTheme="minorHAnsi"/>
          <w:sz w:val="22"/>
          <w:szCs w:val="22"/>
          <w:lang w:val="nl-NL"/>
        </w:rPr>
        <w:t>OESO-commentaar</w:t>
      </w:r>
      <w:r w:rsidRPr="00F13C94">
        <w:rPr>
          <w:rFonts w:asciiTheme="minorHAnsi" w:hAnsiTheme="minorHAnsi"/>
          <w:sz w:val="22"/>
          <w:szCs w:val="22"/>
          <w:lang w:val="nl-NL"/>
        </w:rPr>
        <w:t xml:space="preserve">. Het lijkt dat de Nederlandse jurisprudentie en het </w:t>
      </w:r>
      <w:r w:rsidR="000D59D4">
        <w:rPr>
          <w:rFonts w:asciiTheme="minorHAnsi" w:hAnsiTheme="minorHAnsi"/>
          <w:sz w:val="22"/>
          <w:szCs w:val="22"/>
          <w:lang w:val="nl-NL"/>
        </w:rPr>
        <w:t>OESO-commentaar</w:t>
      </w:r>
      <w:r w:rsidRPr="00F13C94">
        <w:rPr>
          <w:rFonts w:asciiTheme="minorHAnsi" w:hAnsiTheme="minorHAnsi"/>
          <w:sz w:val="22"/>
          <w:szCs w:val="22"/>
          <w:lang w:val="nl-NL"/>
        </w:rPr>
        <w:t xml:space="preserve"> met elkaar in overeenstemming zijn aangaande de voorwaarden voor toerekening van aandelen en beleggingen.</w:t>
      </w:r>
    </w:p>
    <w:p w:rsidR="000F6DC5" w:rsidRPr="00F13C94" w:rsidRDefault="000F6DC5" w:rsidP="00C51284">
      <w:pPr>
        <w:pStyle w:val="Kop2"/>
        <w:spacing w:line="360" w:lineRule="auto"/>
        <w:rPr>
          <w:rFonts w:asciiTheme="minorHAnsi" w:hAnsiTheme="minorHAnsi"/>
          <w:color w:val="auto"/>
          <w:sz w:val="22"/>
          <w:szCs w:val="22"/>
          <w:lang w:val="nl-NL"/>
        </w:rPr>
      </w:pPr>
      <w:bookmarkStart w:id="63" w:name="_Toc300176235"/>
      <w:r w:rsidRPr="00F13C94">
        <w:rPr>
          <w:rFonts w:asciiTheme="minorHAnsi" w:hAnsiTheme="minorHAnsi"/>
          <w:color w:val="auto"/>
          <w:sz w:val="22"/>
          <w:szCs w:val="22"/>
          <w:lang w:val="nl-NL"/>
        </w:rPr>
        <w:t>3.6</w:t>
      </w:r>
      <w:r w:rsidRPr="00F13C94">
        <w:rPr>
          <w:rFonts w:asciiTheme="minorHAnsi" w:hAnsiTheme="minorHAnsi"/>
          <w:color w:val="auto"/>
          <w:sz w:val="22"/>
          <w:szCs w:val="22"/>
          <w:lang w:val="nl-NL"/>
        </w:rPr>
        <w:tab/>
        <w:t>Vergelijking met</w:t>
      </w:r>
      <w:r w:rsidR="00661B78">
        <w:rPr>
          <w:rFonts w:asciiTheme="minorHAnsi" w:hAnsiTheme="minorHAnsi"/>
          <w:color w:val="auto"/>
          <w:sz w:val="22"/>
          <w:szCs w:val="22"/>
          <w:lang w:val="nl-NL"/>
        </w:rPr>
        <w:t xml:space="preserve"> een</w:t>
      </w:r>
      <w:r w:rsidRPr="00F13C94">
        <w:rPr>
          <w:rFonts w:asciiTheme="minorHAnsi" w:hAnsiTheme="minorHAnsi"/>
          <w:color w:val="auto"/>
          <w:sz w:val="22"/>
          <w:szCs w:val="22"/>
          <w:lang w:val="nl-NL"/>
        </w:rPr>
        <w:t xml:space="preserve"> dochtervennootschap</w:t>
      </w:r>
      <w:bookmarkEnd w:id="63"/>
    </w:p>
    <w:p w:rsidR="000F6DC5" w:rsidRPr="00B9122D" w:rsidRDefault="000F6DC5" w:rsidP="00C51284">
      <w:pPr>
        <w:pStyle w:val="Kop3"/>
        <w:spacing w:line="360" w:lineRule="auto"/>
        <w:rPr>
          <w:rFonts w:asciiTheme="minorHAnsi" w:hAnsiTheme="minorHAnsi"/>
          <w:b w:val="0"/>
          <w:color w:val="auto"/>
          <w:sz w:val="22"/>
          <w:szCs w:val="22"/>
          <w:u w:val="single"/>
          <w:lang w:val="nl-NL"/>
        </w:rPr>
      </w:pPr>
      <w:bookmarkStart w:id="64" w:name="_Toc300176236"/>
      <w:r w:rsidRPr="00B9122D">
        <w:rPr>
          <w:rFonts w:asciiTheme="minorHAnsi" w:hAnsiTheme="minorHAnsi"/>
          <w:b w:val="0"/>
          <w:color w:val="auto"/>
          <w:sz w:val="22"/>
          <w:szCs w:val="22"/>
          <w:u w:val="single"/>
          <w:lang w:val="nl-NL"/>
        </w:rPr>
        <w:t xml:space="preserve">3.6.1 </w:t>
      </w:r>
      <w:r w:rsidRPr="00B9122D">
        <w:rPr>
          <w:rFonts w:asciiTheme="minorHAnsi" w:hAnsiTheme="minorHAnsi"/>
          <w:b w:val="0"/>
          <w:color w:val="auto"/>
          <w:sz w:val="22"/>
          <w:szCs w:val="22"/>
          <w:u w:val="single"/>
          <w:lang w:val="nl-NL"/>
        </w:rPr>
        <w:tab/>
        <w:t>Hof van Justitie</w:t>
      </w:r>
      <w:bookmarkEnd w:id="64"/>
    </w:p>
    <w:p w:rsidR="000F6DC5" w:rsidRPr="00F13C94" w:rsidRDefault="000F6DC5" w:rsidP="000F6DC5">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Voordat ik de belangrijkste conclusies uit dit hoofdstuk bespreek, behandel ik de overeenkomsten en verschillen tussen een vaste inrichting en een dochtervennootschap.</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Door de zelfstandigheidfictie worden de overeenkomsten groter, maar blijven er ook verschillen bestaan. Eerst behandel ik kort de visie van het Hof van Justitie betreffende de behandeling van de vaste inrichting en een dochtervennootschap. De Europese jurisprudentie maakt onderscheid in een vergelijking tussen vaste inrichting en dochtervennootschap vanuit de bronstaat of vanuit de woonstaat. Vanuit het perspectief van de bronstaat heeft Het Hof van Justitie beslist dat vaste inrichtingen gelijk behandeld dienen te worden als dochtervennootschappen. Hierbij is onderscheid nog wel mogelijk afhankelijk van de aard van de regeling.</w:t>
      </w:r>
    </w:p>
    <w:p w:rsidR="000F6DC5" w:rsidRPr="00F13C94" w:rsidRDefault="000F6DC5" w:rsidP="000F6DC5">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In het eerste door het Hof van Justitie gewezen arrest Avoir Fiscal</w:t>
      </w:r>
      <w:r w:rsidRPr="00F13C94">
        <w:rPr>
          <w:rStyle w:val="Voetnootmarkering"/>
          <w:rFonts w:asciiTheme="minorHAnsi" w:hAnsiTheme="minorHAnsi"/>
          <w:sz w:val="22"/>
          <w:szCs w:val="22"/>
        </w:rPr>
        <w:footnoteReference w:id="165"/>
      </w:r>
      <w:r w:rsidRPr="00F13C94">
        <w:rPr>
          <w:rFonts w:asciiTheme="minorHAnsi" w:hAnsiTheme="minorHAnsi"/>
          <w:sz w:val="22"/>
          <w:szCs w:val="22"/>
          <w:lang w:val="nl-NL"/>
        </w:rPr>
        <w:t xml:space="preserve"> besliste het Hof dat een vaste inrichting zoveel mogelijk gelijk moet worden gesteld met een dochteronderneming.</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In casu had een buitenlandse vennootschap met een filiaal of agentschap in Frankrijk ook recht op een fiscale regeling, de ‘avoir fiscal’. De keuze voor een passende rechtsvorm wordt door een verschillende behandeling beperkt en vormde een beperking in de vrijheid van vestiging. Het Hof heeft vergelijkbaar geoordeeld in de arresten Saint-Gobain</w:t>
      </w:r>
      <w:r w:rsidRPr="00F13C94">
        <w:rPr>
          <w:rStyle w:val="Voetnootmarkering"/>
          <w:rFonts w:asciiTheme="minorHAnsi" w:hAnsiTheme="minorHAnsi"/>
          <w:sz w:val="22"/>
          <w:szCs w:val="22"/>
        </w:rPr>
        <w:footnoteReference w:id="166"/>
      </w:r>
      <w:r w:rsidRPr="00F13C94">
        <w:rPr>
          <w:rFonts w:asciiTheme="minorHAnsi" w:hAnsiTheme="minorHAnsi"/>
          <w:sz w:val="22"/>
          <w:szCs w:val="22"/>
          <w:lang w:val="nl-NL"/>
        </w:rPr>
        <w:t xml:space="preserve"> en Commerzbank.</w:t>
      </w:r>
      <w:r w:rsidRPr="00F13C94">
        <w:rPr>
          <w:rStyle w:val="Voetnootmarkering"/>
          <w:rFonts w:asciiTheme="minorHAnsi" w:hAnsiTheme="minorHAnsi"/>
          <w:sz w:val="22"/>
          <w:szCs w:val="22"/>
        </w:rPr>
        <w:footnoteReference w:id="167"/>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In het arrest Royal bank of Schotland oordeelde het Hof dat een verschillend tarief voor een vennoots</w:t>
      </w:r>
      <w:r w:rsidR="00B9122D">
        <w:rPr>
          <w:rFonts w:asciiTheme="minorHAnsi" w:hAnsiTheme="minorHAnsi"/>
          <w:sz w:val="22"/>
          <w:szCs w:val="22"/>
          <w:lang w:val="nl-NL"/>
        </w:rPr>
        <w:t>chap en een vaste inrichting</w:t>
      </w:r>
      <w:r w:rsidRPr="00F13C94">
        <w:rPr>
          <w:rFonts w:asciiTheme="minorHAnsi" w:hAnsiTheme="minorHAnsi"/>
          <w:sz w:val="22"/>
          <w:szCs w:val="22"/>
          <w:lang w:val="nl-NL"/>
        </w:rPr>
        <w:t xml:space="preserve"> discriminatie opleverde. </w:t>
      </w:r>
      <w:r w:rsidRPr="00F13C94">
        <w:rPr>
          <w:rStyle w:val="Voetnootmarkering"/>
          <w:rFonts w:asciiTheme="minorHAnsi" w:hAnsiTheme="minorHAnsi"/>
          <w:sz w:val="22"/>
          <w:szCs w:val="22"/>
        </w:rPr>
        <w:footnoteReference w:id="168"/>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Het Hof herhaalde dit oordeel in</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arrest CLT-UFA</w:t>
      </w:r>
      <w:r w:rsidRPr="00F13C94">
        <w:rPr>
          <w:rStyle w:val="Voetnootmarkering"/>
          <w:rFonts w:asciiTheme="minorHAnsi" w:hAnsiTheme="minorHAnsi"/>
          <w:sz w:val="22"/>
          <w:szCs w:val="22"/>
        </w:rPr>
        <w:footnoteReference w:id="169"/>
      </w:r>
    </w:p>
    <w:p w:rsidR="000F6DC5" w:rsidRPr="00F13C94" w:rsidRDefault="00B9122D" w:rsidP="000F6DC5">
      <w:pPr>
        <w:spacing w:line="360" w:lineRule="auto"/>
        <w:jc w:val="both"/>
        <w:rPr>
          <w:rFonts w:asciiTheme="minorHAnsi" w:hAnsiTheme="minorHAnsi"/>
          <w:sz w:val="22"/>
          <w:szCs w:val="22"/>
          <w:lang w:val="nl-NL"/>
        </w:rPr>
      </w:pPr>
      <w:r>
        <w:rPr>
          <w:rFonts w:asciiTheme="minorHAnsi" w:hAnsiTheme="minorHAnsi"/>
          <w:sz w:val="22"/>
          <w:szCs w:val="22"/>
          <w:lang w:val="nl-NL"/>
        </w:rPr>
        <w:t>V</w:t>
      </w:r>
      <w:r w:rsidR="000F6DC5" w:rsidRPr="00F13C94">
        <w:rPr>
          <w:rFonts w:asciiTheme="minorHAnsi" w:hAnsiTheme="minorHAnsi"/>
          <w:sz w:val="22"/>
          <w:szCs w:val="22"/>
          <w:lang w:val="nl-NL"/>
        </w:rPr>
        <w:t>anuit het perspectief van de woonstaat wordt in de literatuur</w:t>
      </w:r>
      <w:r w:rsidR="000F6DC5" w:rsidRPr="00F13C94">
        <w:rPr>
          <w:rStyle w:val="Voetnootmarkering"/>
          <w:rFonts w:asciiTheme="minorHAnsi" w:hAnsiTheme="minorHAnsi"/>
          <w:sz w:val="22"/>
          <w:szCs w:val="22"/>
        </w:rPr>
        <w:footnoteReference w:id="170"/>
      </w:r>
      <w:r w:rsidR="000F6DC5" w:rsidRPr="00F13C94">
        <w:rPr>
          <w:rFonts w:asciiTheme="minorHAnsi" w:hAnsiTheme="minorHAnsi"/>
          <w:sz w:val="22"/>
          <w:szCs w:val="22"/>
          <w:lang w:val="nl-NL"/>
        </w:rPr>
        <w:t xml:space="preserve"> verdedigd dat een verschillende beh</w:t>
      </w:r>
      <w:r>
        <w:rPr>
          <w:rFonts w:asciiTheme="minorHAnsi" w:hAnsiTheme="minorHAnsi"/>
          <w:sz w:val="22"/>
          <w:szCs w:val="22"/>
          <w:lang w:val="nl-NL"/>
        </w:rPr>
        <w:t>andeling is toegestaan. D</w:t>
      </w:r>
      <w:r w:rsidR="000F6DC5" w:rsidRPr="00F13C94">
        <w:rPr>
          <w:rFonts w:asciiTheme="minorHAnsi" w:hAnsiTheme="minorHAnsi"/>
          <w:sz w:val="22"/>
          <w:szCs w:val="22"/>
          <w:lang w:val="nl-NL"/>
        </w:rPr>
        <w:t>eze conclusie trekken de auteurs uit arresten</w:t>
      </w:r>
      <w:r w:rsidR="000F6DC5" w:rsidRPr="00F13C94">
        <w:rPr>
          <w:rStyle w:val="Voetnootmarkering"/>
          <w:rFonts w:asciiTheme="minorHAnsi" w:hAnsiTheme="minorHAnsi"/>
          <w:sz w:val="22"/>
          <w:szCs w:val="22"/>
        </w:rPr>
        <w:footnoteReference w:id="171"/>
      </w:r>
      <w:r w:rsidR="000F6DC5" w:rsidRPr="00F13C94">
        <w:rPr>
          <w:rFonts w:asciiTheme="minorHAnsi" w:hAnsiTheme="minorHAnsi"/>
          <w:sz w:val="22"/>
          <w:szCs w:val="22"/>
          <w:lang w:val="nl-NL"/>
        </w:rPr>
        <w:t xml:space="preserve"> die betrekking hadden op een moeder-dochter relaties. Een concreet arrest betreffende deze problematiek laat nog op zich wachten.</w:t>
      </w:r>
    </w:p>
    <w:p w:rsidR="000F6DC5" w:rsidRPr="00B9122D" w:rsidRDefault="000F6DC5" w:rsidP="00C51284">
      <w:pPr>
        <w:pStyle w:val="Kop3"/>
        <w:spacing w:line="360" w:lineRule="auto"/>
        <w:rPr>
          <w:rFonts w:asciiTheme="minorHAnsi" w:hAnsiTheme="minorHAnsi"/>
          <w:b w:val="0"/>
          <w:color w:val="auto"/>
          <w:sz w:val="22"/>
          <w:szCs w:val="22"/>
          <w:u w:val="single"/>
          <w:lang w:val="nl-NL"/>
        </w:rPr>
      </w:pPr>
      <w:bookmarkStart w:id="65" w:name="_Toc300176237"/>
      <w:r w:rsidRPr="00B9122D">
        <w:rPr>
          <w:rFonts w:asciiTheme="minorHAnsi" w:hAnsiTheme="minorHAnsi"/>
          <w:b w:val="0"/>
          <w:color w:val="auto"/>
          <w:sz w:val="22"/>
          <w:szCs w:val="22"/>
          <w:u w:val="single"/>
          <w:lang w:val="nl-NL"/>
        </w:rPr>
        <w:lastRenderedPageBreak/>
        <w:t>3.6.2</w:t>
      </w:r>
      <w:r w:rsidRPr="00B9122D">
        <w:rPr>
          <w:rFonts w:asciiTheme="minorHAnsi" w:hAnsiTheme="minorHAnsi"/>
          <w:b w:val="0"/>
          <w:color w:val="auto"/>
          <w:sz w:val="22"/>
          <w:szCs w:val="22"/>
          <w:u w:val="single"/>
          <w:lang w:val="nl-NL"/>
        </w:rPr>
        <w:tab/>
        <w:t>Interne overdracht en financiering</w:t>
      </w:r>
      <w:bookmarkEnd w:id="65"/>
    </w:p>
    <w:p w:rsidR="000F6DC5" w:rsidRPr="00F13C94" w:rsidRDefault="000F6DC5" w:rsidP="000F6DC5">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Voorts vergelijk ik de dochtervennootschap met een vaste inrichting betreffende interne overdracht van vermogensbestanddelen en financiering. Bij een interne overdracht tussen een moeder en een dochtervennootschap worden de stille reserves in het vermogensbestanddeel gerealiseerd op basis van artikel 8b Wet VpB 1969. De moedermaatschappij realiseert een winst, terwijl de dochtermaatschappij de aankoopkosten in aftrek kan brengen o</w:t>
      </w:r>
      <w:r w:rsidR="00B9122D">
        <w:rPr>
          <w:rFonts w:asciiTheme="minorHAnsi" w:hAnsiTheme="minorHAnsi"/>
          <w:sz w:val="22"/>
          <w:szCs w:val="22"/>
          <w:lang w:val="nl-NL"/>
        </w:rPr>
        <w:t xml:space="preserve">f vice versa afhankelijk van </w:t>
      </w:r>
      <w:r w:rsidRPr="00F13C94">
        <w:rPr>
          <w:rFonts w:asciiTheme="minorHAnsi" w:hAnsiTheme="minorHAnsi"/>
          <w:sz w:val="22"/>
          <w:szCs w:val="22"/>
          <w:lang w:val="nl-NL"/>
        </w:rPr>
        <w:t xml:space="preserve">wie koopt en verkoopt. Als er een fiscale eenheid tussen moeder en dochter is gesloten is dit niet van toepassing. Dit is ook het geval bij een vaste inrichting indien de </w:t>
      </w:r>
      <w:r w:rsidRPr="00F13C94">
        <w:rPr>
          <w:rFonts w:asciiTheme="minorHAnsi" w:hAnsiTheme="minorHAnsi"/>
          <w:i/>
          <w:sz w:val="22"/>
          <w:szCs w:val="22"/>
          <w:lang w:val="nl-NL"/>
        </w:rPr>
        <w:t xml:space="preserve">significant people functions </w:t>
      </w:r>
      <w:r w:rsidRPr="00F13C94">
        <w:rPr>
          <w:rFonts w:asciiTheme="minorHAnsi" w:hAnsiTheme="minorHAnsi"/>
          <w:sz w:val="22"/>
          <w:szCs w:val="22"/>
          <w:lang w:val="nl-NL"/>
        </w:rPr>
        <w:t>verandert, die over het vermogensbestanddeel kunnen beslissen. Indien</w:t>
      </w:r>
      <w:r w:rsidR="00B9122D">
        <w:rPr>
          <w:rFonts w:asciiTheme="minorHAnsi" w:hAnsiTheme="minorHAnsi"/>
          <w:sz w:val="22"/>
          <w:szCs w:val="22"/>
          <w:lang w:val="nl-NL"/>
        </w:rPr>
        <w:t xml:space="preserve"> dat</w:t>
      </w:r>
      <w:r w:rsidRPr="00F13C94">
        <w:rPr>
          <w:rFonts w:asciiTheme="minorHAnsi" w:hAnsiTheme="minorHAnsi"/>
          <w:sz w:val="22"/>
          <w:szCs w:val="22"/>
          <w:lang w:val="nl-NL"/>
        </w:rPr>
        <w:t xml:space="preserve"> niet het geval is , doet zich een huur-verhuur analogie voor. De OESO wil de vaste inrichting niet meer documentatielast op </w:t>
      </w:r>
      <w:r w:rsidR="00B9122D">
        <w:rPr>
          <w:rFonts w:asciiTheme="minorHAnsi" w:hAnsiTheme="minorHAnsi"/>
          <w:sz w:val="22"/>
          <w:szCs w:val="22"/>
          <w:lang w:val="nl-NL"/>
        </w:rPr>
        <w:t>op</w:t>
      </w:r>
      <w:r w:rsidRPr="00F13C94">
        <w:rPr>
          <w:rFonts w:asciiTheme="minorHAnsi" w:hAnsiTheme="minorHAnsi"/>
          <w:sz w:val="22"/>
          <w:szCs w:val="22"/>
          <w:lang w:val="nl-NL"/>
        </w:rPr>
        <w:t>leggen dan e</w:t>
      </w:r>
      <w:r w:rsidR="00B9122D">
        <w:rPr>
          <w:rFonts w:asciiTheme="minorHAnsi" w:hAnsiTheme="minorHAnsi"/>
          <w:sz w:val="22"/>
          <w:szCs w:val="22"/>
          <w:lang w:val="nl-NL"/>
        </w:rPr>
        <w:t>en dochtermaatschappij. I</w:t>
      </w:r>
      <w:r w:rsidRPr="00F13C94">
        <w:rPr>
          <w:rFonts w:asciiTheme="minorHAnsi" w:hAnsiTheme="minorHAnsi"/>
          <w:sz w:val="22"/>
          <w:szCs w:val="22"/>
          <w:lang w:val="nl-NL"/>
        </w:rPr>
        <w:t>n de literatuur</w:t>
      </w:r>
      <w:r w:rsidRPr="00F13C94">
        <w:rPr>
          <w:rStyle w:val="Voetnootmarkering"/>
          <w:rFonts w:asciiTheme="minorHAnsi" w:hAnsiTheme="minorHAnsi"/>
          <w:sz w:val="22"/>
          <w:szCs w:val="22"/>
        </w:rPr>
        <w:footnoteReference w:id="172"/>
      </w:r>
      <w:r w:rsidRPr="00F13C94">
        <w:rPr>
          <w:rFonts w:asciiTheme="minorHAnsi" w:hAnsiTheme="minorHAnsi"/>
          <w:sz w:val="22"/>
          <w:szCs w:val="22"/>
          <w:lang w:val="nl-NL"/>
        </w:rPr>
        <w:t xml:space="preserve"> wordt verwacht dat, door het ontbreken van</w:t>
      </w:r>
      <w:r w:rsidR="00B9122D">
        <w:rPr>
          <w:rFonts w:asciiTheme="minorHAnsi" w:hAnsiTheme="minorHAnsi"/>
          <w:sz w:val="22"/>
          <w:szCs w:val="22"/>
          <w:lang w:val="nl-NL"/>
        </w:rPr>
        <w:t xml:space="preserve"> een</w:t>
      </w:r>
      <w:r w:rsidRPr="00F13C94">
        <w:rPr>
          <w:rFonts w:asciiTheme="minorHAnsi" w:hAnsiTheme="minorHAnsi"/>
          <w:sz w:val="22"/>
          <w:szCs w:val="22"/>
          <w:lang w:val="nl-NL"/>
        </w:rPr>
        <w:t xml:space="preserve"> juridische </w:t>
      </w:r>
      <w:r w:rsidR="00B9122D">
        <w:rPr>
          <w:rFonts w:asciiTheme="minorHAnsi" w:hAnsiTheme="minorHAnsi"/>
          <w:sz w:val="22"/>
          <w:szCs w:val="22"/>
          <w:lang w:val="nl-NL"/>
        </w:rPr>
        <w:t>grondslag voor</w:t>
      </w:r>
      <w:r w:rsidRPr="00F13C94">
        <w:rPr>
          <w:rFonts w:asciiTheme="minorHAnsi" w:hAnsiTheme="minorHAnsi"/>
          <w:sz w:val="22"/>
          <w:szCs w:val="22"/>
          <w:lang w:val="nl-NL"/>
        </w:rPr>
        <w:t xml:space="preserve"> transacties,</w:t>
      </w:r>
      <w:r w:rsidR="00B9122D">
        <w:rPr>
          <w:rFonts w:asciiTheme="minorHAnsi" w:hAnsiTheme="minorHAnsi"/>
          <w:sz w:val="22"/>
          <w:szCs w:val="22"/>
          <w:lang w:val="nl-NL"/>
        </w:rPr>
        <w:t xml:space="preserve"> dit streven niet wordt bewerkstelligd en</w:t>
      </w:r>
      <w:r w:rsidRPr="00F13C94">
        <w:rPr>
          <w:rFonts w:asciiTheme="minorHAnsi" w:hAnsiTheme="minorHAnsi"/>
          <w:sz w:val="22"/>
          <w:szCs w:val="22"/>
          <w:lang w:val="nl-NL"/>
        </w:rPr>
        <w:t xml:space="preserve"> de bewijslast om een interne overdracht aannemelijk te maken groter is. </w:t>
      </w:r>
    </w:p>
    <w:p w:rsidR="000F6DC5" w:rsidRPr="00F13C94" w:rsidRDefault="000F6DC5" w:rsidP="000F6DC5">
      <w:pPr>
        <w:spacing w:line="360" w:lineRule="auto"/>
        <w:jc w:val="both"/>
        <w:rPr>
          <w:rFonts w:asciiTheme="minorHAnsi" w:hAnsiTheme="minorHAnsi"/>
          <w:sz w:val="22"/>
          <w:szCs w:val="22"/>
          <w:lang w:val="nl-NL"/>
        </w:rPr>
      </w:pPr>
    </w:p>
    <w:p w:rsidR="000F6DC5" w:rsidRPr="00F13C94" w:rsidRDefault="000F6DC5" w:rsidP="008D2C79">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Ook bij de financiering van een dochter is er nog een wezenlijk verschil. Een moeder kan haar eigen kapitaal te allen tijden aanwenden om de dochter met schuld te financieren, mits er een zakelijke rente in rekening wordt gebracht. Dit verschilt met de vaste inrichting waarbij alleen eigen vermogen naar vreemd vermogen kan worden ‘omgekat’ indien de vaste inrichting een ‘treasury’ functie vervult. Voorts dient de vaste inrichting dezelfde kredietwaardigheid als het hoofdhuis te hebben. Dit is niet het geval in moeder-dochter verhoudingen. Tevens kan de moeder zich garant stellen indien de dochter niet op eigen gelegenheid een schuld kan aan</w:t>
      </w:r>
      <w:r w:rsidR="00400B5A">
        <w:rPr>
          <w:rFonts w:asciiTheme="minorHAnsi" w:hAnsiTheme="minorHAnsi"/>
          <w:sz w:val="22"/>
          <w:szCs w:val="22"/>
          <w:lang w:val="nl-NL"/>
        </w:rPr>
        <w:t>gaan</w:t>
      </w:r>
      <w:r w:rsidRPr="00F13C94">
        <w:rPr>
          <w:rFonts w:asciiTheme="minorHAnsi" w:hAnsiTheme="minorHAnsi"/>
          <w:sz w:val="22"/>
          <w:szCs w:val="22"/>
          <w:lang w:val="nl-NL"/>
        </w:rPr>
        <w:t>. Doordat er bij de vaste inrichting sprake is van één civiele huls, is het hoofdhuis altijd aansprakelijk voor de schulden. Hierdoor is een garantie stelling niet aan de orde.</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Tot slot dienen volgens het OESO rapport de vaste inrichtingen en het hoofdhuis dezelfde kredietwaardigheid te hebben, terwijl dit bij een moeder dochter relatie niet zo hoeft te zijn.</w:t>
      </w:r>
      <w:r w:rsidR="00826D89">
        <w:rPr>
          <w:rFonts w:asciiTheme="minorHAnsi" w:hAnsiTheme="minorHAnsi"/>
          <w:sz w:val="22"/>
          <w:szCs w:val="22"/>
          <w:lang w:val="nl-NL"/>
        </w:rPr>
        <w:t xml:space="preserve"> Hoewel de vaste inrichting na de uitgebreide </w:t>
      </w:r>
      <w:r w:rsidR="00400B5A">
        <w:rPr>
          <w:rFonts w:asciiTheme="minorHAnsi" w:hAnsiTheme="minorHAnsi"/>
          <w:sz w:val="22"/>
          <w:szCs w:val="22"/>
          <w:lang w:val="nl-NL"/>
        </w:rPr>
        <w:t>zelfstandigheidfictie</w:t>
      </w:r>
      <w:r w:rsidR="00826D89">
        <w:rPr>
          <w:rFonts w:asciiTheme="minorHAnsi" w:hAnsiTheme="minorHAnsi"/>
          <w:sz w:val="22"/>
          <w:szCs w:val="22"/>
          <w:lang w:val="nl-NL"/>
        </w:rPr>
        <w:t xml:space="preserve"> weer meer op elkaar zijn gaan lijken, blijven er nog verschillen bestaan. Naar mijn mening z</w:t>
      </w:r>
      <w:r w:rsidR="00400B5A">
        <w:rPr>
          <w:rFonts w:asciiTheme="minorHAnsi" w:hAnsiTheme="minorHAnsi"/>
          <w:sz w:val="22"/>
          <w:szCs w:val="22"/>
          <w:lang w:val="nl-NL"/>
        </w:rPr>
        <w:t>ijn deze mening niet onoverkomelijk en heeft een belastingplichtige voldoende keuze om een geschikte ondernemingsvorm te kiezen. Hij moet dan een afweging maken tussen economische, juridische en fiscale (on)mogelijkheden.</w:t>
      </w:r>
    </w:p>
    <w:p w:rsidR="000F6DC5" w:rsidRPr="00B9122D" w:rsidRDefault="00B9122D" w:rsidP="008D2C79">
      <w:pPr>
        <w:pStyle w:val="Kop3"/>
        <w:spacing w:line="360" w:lineRule="auto"/>
        <w:rPr>
          <w:rFonts w:asciiTheme="minorHAnsi" w:hAnsiTheme="minorHAnsi"/>
          <w:b w:val="0"/>
          <w:i/>
          <w:color w:val="auto"/>
          <w:sz w:val="22"/>
          <w:szCs w:val="22"/>
          <w:u w:val="single"/>
          <w:lang w:val="nl-NL"/>
        </w:rPr>
      </w:pPr>
      <w:bookmarkStart w:id="66" w:name="_Toc300176238"/>
      <w:r>
        <w:rPr>
          <w:rFonts w:asciiTheme="minorHAnsi" w:hAnsiTheme="minorHAnsi"/>
          <w:b w:val="0"/>
          <w:i/>
          <w:color w:val="auto"/>
          <w:sz w:val="22"/>
          <w:szCs w:val="22"/>
          <w:u w:val="single"/>
          <w:lang w:val="nl-NL"/>
        </w:rPr>
        <w:t>3.6.3</w:t>
      </w:r>
      <w:r>
        <w:rPr>
          <w:rFonts w:asciiTheme="minorHAnsi" w:hAnsiTheme="minorHAnsi"/>
          <w:b w:val="0"/>
          <w:i/>
          <w:color w:val="auto"/>
          <w:sz w:val="22"/>
          <w:szCs w:val="22"/>
          <w:u w:val="single"/>
          <w:lang w:val="nl-NL"/>
        </w:rPr>
        <w:tab/>
        <w:t>Tussen</w:t>
      </w:r>
      <w:r w:rsidR="000F6DC5" w:rsidRPr="00B9122D">
        <w:rPr>
          <w:rFonts w:asciiTheme="minorHAnsi" w:hAnsiTheme="minorHAnsi"/>
          <w:b w:val="0"/>
          <w:i/>
          <w:color w:val="auto"/>
          <w:sz w:val="22"/>
          <w:szCs w:val="22"/>
          <w:u w:val="single"/>
          <w:lang w:val="nl-NL"/>
        </w:rPr>
        <w:t>conclusie</w:t>
      </w:r>
      <w:bookmarkEnd w:id="66"/>
    </w:p>
    <w:p w:rsidR="008A1698" w:rsidRPr="00F13C94" w:rsidRDefault="000F6DC5" w:rsidP="00400B5A">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 xml:space="preserve">Door de expliciete keuze voor de zelfstandigheidfictie zijn een dochtermaatschappij en een vaste inrichting steeds meer vergelijkbaar. Er blijven door het ontbreken van een juridische huls </w:t>
      </w:r>
      <w:r w:rsidR="00400B5A">
        <w:rPr>
          <w:rFonts w:asciiTheme="minorHAnsi" w:hAnsiTheme="minorHAnsi"/>
          <w:sz w:val="22"/>
          <w:szCs w:val="22"/>
          <w:lang w:val="nl-NL"/>
        </w:rPr>
        <w:t xml:space="preserve">tevens </w:t>
      </w:r>
      <w:r w:rsidRPr="00F13C94">
        <w:rPr>
          <w:rFonts w:asciiTheme="minorHAnsi" w:hAnsiTheme="minorHAnsi"/>
          <w:sz w:val="22"/>
          <w:szCs w:val="22"/>
          <w:lang w:val="nl-NL"/>
        </w:rPr>
        <w:t>verschillen bestaan. Ook het Hof van Justitie heeft zich over deze problematiek uitgelaten</w:t>
      </w:r>
      <w:r w:rsidR="00400B5A">
        <w:rPr>
          <w:rFonts w:asciiTheme="minorHAnsi" w:hAnsiTheme="minorHAnsi"/>
          <w:sz w:val="22"/>
          <w:szCs w:val="22"/>
          <w:lang w:val="nl-NL"/>
        </w:rPr>
        <w:t xml:space="preserve"> en</w:t>
      </w:r>
      <w:r w:rsidRPr="00F13C94">
        <w:rPr>
          <w:rFonts w:asciiTheme="minorHAnsi" w:hAnsiTheme="minorHAnsi"/>
          <w:sz w:val="22"/>
          <w:szCs w:val="22"/>
          <w:lang w:val="nl-NL"/>
        </w:rPr>
        <w:t xml:space="preserve"> </w:t>
      </w:r>
      <w:r w:rsidRPr="00F13C94">
        <w:rPr>
          <w:rFonts w:asciiTheme="minorHAnsi" w:hAnsiTheme="minorHAnsi"/>
          <w:sz w:val="22"/>
          <w:szCs w:val="22"/>
          <w:lang w:val="nl-NL"/>
        </w:rPr>
        <w:lastRenderedPageBreak/>
        <w:t>oordeelt dat, afhankelijk van de fiscale regeling,</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een vaste inrichting en een dochtermaatschappij in het bronland dezelfde faciliteiten toekomen.</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Maar vanuit</w:t>
      </w:r>
      <w:r w:rsidR="00400B5A">
        <w:rPr>
          <w:rFonts w:asciiTheme="minorHAnsi" w:hAnsiTheme="minorHAnsi"/>
          <w:sz w:val="22"/>
          <w:szCs w:val="22"/>
          <w:lang w:val="nl-NL"/>
        </w:rPr>
        <w:t xml:space="preserve"> het</w:t>
      </w:r>
      <w:r w:rsidRPr="00F13C94">
        <w:rPr>
          <w:rFonts w:asciiTheme="minorHAnsi" w:hAnsiTheme="minorHAnsi"/>
          <w:sz w:val="22"/>
          <w:szCs w:val="22"/>
          <w:lang w:val="nl-NL"/>
        </w:rPr>
        <w:t xml:space="preserve"> perspectief van het woonland is in de literatuur betoogd dat onderscheid nog wordt geoorloofd.</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Een interne overdracht is min of meer ve</w:t>
      </w:r>
      <w:r w:rsidR="00400B5A">
        <w:rPr>
          <w:rFonts w:asciiTheme="minorHAnsi" w:hAnsiTheme="minorHAnsi"/>
          <w:sz w:val="22"/>
          <w:szCs w:val="22"/>
          <w:lang w:val="nl-NL"/>
        </w:rPr>
        <w:t>r</w:t>
      </w:r>
      <w:r w:rsidRPr="00F13C94">
        <w:rPr>
          <w:rFonts w:asciiTheme="minorHAnsi" w:hAnsiTheme="minorHAnsi"/>
          <w:sz w:val="22"/>
          <w:szCs w:val="22"/>
          <w:lang w:val="nl-NL"/>
        </w:rPr>
        <w:t>gelijkbaar. Een moeder kiest of zij het bedrijfsmiddel aan de dochtermaatschappij wil verkopen of verhuren.</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 xml:space="preserve">Het hoofdhuis kiest of zij een bedrijfsmiddel kiest of zij de </w:t>
      </w:r>
      <w:r w:rsidRPr="00F13C94">
        <w:rPr>
          <w:rFonts w:asciiTheme="minorHAnsi" w:hAnsiTheme="minorHAnsi"/>
          <w:i/>
          <w:sz w:val="22"/>
          <w:szCs w:val="22"/>
          <w:lang w:val="nl-NL"/>
        </w:rPr>
        <w:t xml:space="preserve">significant peopele functions </w:t>
      </w:r>
      <w:r w:rsidRPr="00F13C94">
        <w:rPr>
          <w:rFonts w:asciiTheme="minorHAnsi" w:hAnsiTheme="minorHAnsi"/>
          <w:sz w:val="22"/>
          <w:szCs w:val="22"/>
          <w:lang w:val="nl-NL"/>
        </w:rPr>
        <w:t>die over het bedrijfsmiddel beschikken laat veranderen. Afhankelijk van de keuze lijdt dit tot een verkoop of verhuur fictie.</w:t>
      </w:r>
      <w:r w:rsidR="00F13C94" w:rsidRPr="00F13C94">
        <w:rPr>
          <w:rFonts w:asciiTheme="minorHAnsi" w:hAnsiTheme="minorHAnsi"/>
          <w:i/>
          <w:sz w:val="22"/>
          <w:szCs w:val="22"/>
          <w:lang w:val="nl-NL"/>
        </w:rPr>
        <w:t xml:space="preserve"> </w:t>
      </w:r>
      <w:r w:rsidR="00400B5A">
        <w:rPr>
          <w:rFonts w:asciiTheme="minorHAnsi" w:hAnsiTheme="minorHAnsi"/>
          <w:sz w:val="22"/>
          <w:szCs w:val="22"/>
          <w:lang w:val="nl-NL"/>
        </w:rPr>
        <w:t>B</w:t>
      </w:r>
      <w:r w:rsidRPr="00F13C94">
        <w:rPr>
          <w:rFonts w:asciiTheme="minorHAnsi" w:hAnsiTheme="minorHAnsi"/>
          <w:sz w:val="22"/>
          <w:szCs w:val="22"/>
          <w:lang w:val="nl-NL"/>
        </w:rPr>
        <w:t xml:space="preserve">ij de financiering van een vaste inrichting zijn er nog grote verschillen. Een moeder kan een dochter financieren door middel van schuld, terwijl dit bij een vaste inrichting alleen mogelijk is indien er sprake is van een </w:t>
      </w:r>
      <w:r w:rsidRPr="00F13C94">
        <w:rPr>
          <w:rFonts w:asciiTheme="minorHAnsi" w:hAnsiTheme="minorHAnsi"/>
          <w:i/>
          <w:sz w:val="22"/>
          <w:szCs w:val="22"/>
          <w:lang w:val="nl-NL"/>
        </w:rPr>
        <w:t xml:space="preserve">treasury </w:t>
      </w:r>
      <w:r w:rsidRPr="00F13C94">
        <w:rPr>
          <w:rFonts w:asciiTheme="minorHAnsi" w:hAnsiTheme="minorHAnsi"/>
          <w:sz w:val="22"/>
          <w:szCs w:val="22"/>
          <w:lang w:val="nl-NL"/>
        </w:rPr>
        <w:t xml:space="preserve">functie. </w:t>
      </w:r>
      <w:r w:rsidR="00400B5A">
        <w:rPr>
          <w:rFonts w:asciiTheme="minorHAnsi" w:hAnsiTheme="minorHAnsi"/>
          <w:sz w:val="22"/>
          <w:szCs w:val="22"/>
          <w:lang w:val="nl-NL"/>
        </w:rPr>
        <w:t>Naar mijn mening zijn de verschillen tussen een moeder-dochter verhouding en die tussen een hoofdhuis en een vaste inrichting niet onoverkomelijk.</w:t>
      </w:r>
    </w:p>
    <w:p w:rsidR="000F6DC5" w:rsidRPr="00F13C94" w:rsidRDefault="006D1116" w:rsidP="008A1698">
      <w:pPr>
        <w:pStyle w:val="Kop2"/>
        <w:spacing w:line="360" w:lineRule="auto"/>
        <w:rPr>
          <w:rFonts w:asciiTheme="minorHAnsi" w:hAnsiTheme="minorHAnsi"/>
          <w:color w:val="auto"/>
          <w:sz w:val="22"/>
          <w:szCs w:val="22"/>
          <w:lang w:val="nl-NL"/>
        </w:rPr>
      </w:pPr>
      <w:bookmarkStart w:id="67" w:name="_Toc300176239"/>
      <w:r>
        <w:rPr>
          <w:rFonts w:asciiTheme="minorHAnsi" w:hAnsiTheme="minorHAnsi"/>
          <w:color w:val="auto"/>
          <w:sz w:val="22"/>
          <w:szCs w:val="22"/>
          <w:lang w:val="nl-NL"/>
        </w:rPr>
        <w:t>3.7</w:t>
      </w:r>
      <w:r>
        <w:rPr>
          <w:rFonts w:asciiTheme="minorHAnsi" w:hAnsiTheme="minorHAnsi"/>
          <w:color w:val="auto"/>
          <w:sz w:val="22"/>
          <w:szCs w:val="22"/>
          <w:lang w:val="nl-NL"/>
        </w:rPr>
        <w:tab/>
        <w:t>Samenvatting en c</w:t>
      </w:r>
      <w:r w:rsidR="000F6DC5" w:rsidRPr="00F13C94">
        <w:rPr>
          <w:rFonts w:asciiTheme="minorHAnsi" w:hAnsiTheme="minorHAnsi"/>
          <w:color w:val="auto"/>
          <w:sz w:val="22"/>
          <w:szCs w:val="22"/>
          <w:lang w:val="nl-NL"/>
        </w:rPr>
        <w:t>onclusie</w:t>
      </w:r>
      <w:bookmarkEnd w:id="67"/>
      <w:r w:rsidR="004E7C67">
        <w:rPr>
          <w:rFonts w:asciiTheme="minorHAnsi" w:hAnsiTheme="minorHAnsi"/>
          <w:color w:val="auto"/>
          <w:sz w:val="22"/>
          <w:szCs w:val="22"/>
          <w:lang w:val="nl-NL"/>
        </w:rPr>
        <w:t>s</w:t>
      </w:r>
    </w:p>
    <w:p w:rsidR="000F6DC5" w:rsidRPr="00F13C94" w:rsidRDefault="000F6DC5" w:rsidP="000F6DC5">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 xml:space="preserve">In dit hoofdstuk heb ik behandeld hoe vermogensbestanddelen dienen te worden </w:t>
      </w:r>
      <w:r w:rsidR="00605678">
        <w:rPr>
          <w:rFonts w:asciiTheme="minorHAnsi" w:hAnsiTheme="minorHAnsi"/>
          <w:sz w:val="22"/>
          <w:szCs w:val="22"/>
          <w:lang w:val="nl-NL"/>
        </w:rPr>
        <w:t>toegerekend aan</w:t>
      </w:r>
      <w:r w:rsidRPr="00F13C94">
        <w:rPr>
          <w:rFonts w:asciiTheme="minorHAnsi" w:hAnsiTheme="minorHAnsi"/>
          <w:sz w:val="22"/>
          <w:szCs w:val="22"/>
          <w:lang w:val="nl-NL"/>
        </w:rPr>
        <w:t xml:space="preserve"> hoofdhuis en</w:t>
      </w:r>
      <w:r w:rsidR="00605678">
        <w:rPr>
          <w:rFonts w:asciiTheme="minorHAnsi" w:hAnsiTheme="minorHAnsi"/>
          <w:sz w:val="22"/>
          <w:szCs w:val="22"/>
          <w:lang w:val="nl-NL"/>
        </w:rPr>
        <w:t xml:space="preserve"> aan </w:t>
      </w:r>
      <w:r w:rsidRPr="00F13C94">
        <w:rPr>
          <w:rFonts w:asciiTheme="minorHAnsi" w:hAnsiTheme="minorHAnsi"/>
          <w:sz w:val="22"/>
          <w:szCs w:val="22"/>
          <w:lang w:val="nl-NL"/>
        </w:rPr>
        <w:t xml:space="preserve">vaste inrichting. Zowel het rapport van de OESO als de Nederlandse jurisprudentie zijn hierbij aan de orde gekomen. Immateriële activa wordt toegerekend op basis van de </w:t>
      </w:r>
      <w:r w:rsidRPr="00F13C94">
        <w:rPr>
          <w:rFonts w:asciiTheme="minorHAnsi" w:hAnsiTheme="minorHAnsi"/>
          <w:i/>
          <w:sz w:val="22"/>
          <w:szCs w:val="22"/>
          <w:lang w:val="nl-NL"/>
        </w:rPr>
        <w:t xml:space="preserve">significant people functions. </w:t>
      </w:r>
      <w:r w:rsidRPr="00F13C94">
        <w:rPr>
          <w:rFonts w:asciiTheme="minorHAnsi" w:hAnsiTheme="minorHAnsi"/>
          <w:sz w:val="22"/>
          <w:szCs w:val="22"/>
          <w:lang w:val="nl-NL"/>
        </w:rPr>
        <w:t>Dit zijn de mensen op het functieniveau die dagelijks actief beslissen over het gebruik van het vermogensbestanddeel en de bijbehorende risico’s beheren. In de Nederlandse rechtspraak worden de vermogensbestanddelen toegerekend op basis</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 xml:space="preserve">van de dienstbaarheid aan de vaste inrichting. De dienstbaarheid en de </w:t>
      </w:r>
      <w:r w:rsidRPr="00F13C94">
        <w:rPr>
          <w:rFonts w:asciiTheme="minorHAnsi" w:hAnsiTheme="minorHAnsi"/>
          <w:i/>
          <w:sz w:val="22"/>
          <w:szCs w:val="22"/>
          <w:lang w:val="nl-NL"/>
        </w:rPr>
        <w:t>significant people functions</w:t>
      </w:r>
      <w:r w:rsidR="00F13C94" w:rsidRPr="00F13C94">
        <w:rPr>
          <w:rFonts w:asciiTheme="minorHAnsi" w:hAnsiTheme="minorHAnsi"/>
          <w:i/>
          <w:sz w:val="22"/>
          <w:szCs w:val="22"/>
          <w:lang w:val="nl-NL"/>
        </w:rPr>
        <w:t xml:space="preserve"> </w:t>
      </w:r>
      <w:r w:rsidRPr="00F13C94">
        <w:rPr>
          <w:rFonts w:asciiTheme="minorHAnsi" w:hAnsiTheme="minorHAnsi"/>
          <w:sz w:val="22"/>
          <w:szCs w:val="22"/>
          <w:lang w:val="nl-NL"/>
        </w:rPr>
        <w:t xml:space="preserve">dienen case-by-case beoordeeld te worden en daardoor is het noemen van algemene uitgangspunten lastig. Materiële activa kunnen ook door het werkelijke gebruik worden toegerekend zowel op grond van de Nederlandse regelgeving als op grond van het </w:t>
      </w:r>
      <w:r w:rsidR="00D12905">
        <w:rPr>
          <w:rFonts w:asciiTheme="minorHAnsi" w:hAnsiTheme="minorHAnsi"/>
          <w:sz w:val="22"/>
          <w:szCs w:val="22"/>
          <w:lang w:val="nl-NL"/>
        </w:rPr>
        <w:t>OESO-modelverdrag</w:t>
      </w:r>
      <w:r w:rsidR="00400B5A">
        <w:rPr>
          <w:rFonts w:asciiTheme="minorHAnsi" w:hAnsiTheme="minorHAnsi"/>
          <w:sz w:val="22"/>
          <w:szCs w:val="22"/>
          <w:lang w:val="nl-NL"/>
        </w:rPr>
        <w:t xml:space="preserve">, </w:t>
      </w:r>
      <w:r w:rsidR="000D59D4">
        <w:rPr>
          <w:rFonts w:asciiTheme="minorHAnsi" w:hAnsiTheme="minorHAnsi"/>
          <w:sz w:val="22"/>
          <w:szCs w:val="22"/>
          <w:lang w:val="nl-NL"/>
        </w:rPr>
        <w:t>OESO-commentaar</w:t>
      </w:r>
      <w:r w:rsidR="00400B5A">
        <w:rPr>
          <w:rFonts w:asciiTheme="minorHAnsi" w:hAnsiTheme="minorHAnsi"/>
          <w:sz w:val="22"/>
          <w:szCs w:val="22"/>
          <w:lang w:val="nl-NL"/>
        </w:rPr>
        <w:t xml:space="preserve"> en</w:t>
      </w:r>
      <w:r w:rsidRPr="00F13C94">
        <w:rPr>
          <w:rFonts w:asciiTheme="minorHAnsi" w:hAnsiTheme="minorHAnsi"/>
          <w:sz w:val="22"/>
          <w:szCs w:val="22"/>
          <w:lang w:val="nl-NL"/>
        </w:rPr>
        <w:t xml:space="preserve"> rapport.</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Hoewel niet letterlijk zijn de uitgangspunten van de OESO en de uitgangspunten van de Nederlandse jurisprudentie mijns inziens onderling in overeenstemming met elkaar.</w:t>
      </w:r>
    </w:p>
    <w:p w:rsidR="000F6DC5" w:rsidRPr="00F13C94" w:rsidRDefault="000F6DC5" w:rsidP="000F6DC5">
      <w:pPr>
        <w:spacing w:line="360" w:lineRule="auto"/>
        <w:jc w:val="both"/>
        <w:rPr>
          <w:rFonts w:asciiTheme="minorHAnsi" w:hAnsiTheme="minorHAnsi"/>
          <w:sz w:val="22"/>
          <w:szCs w:val="22"/>
          <w:lang w:val="nl-NL"/>
        </w:rPr>
      </w:pPr>
    </w:p>
    <w:p w:rsidR="000F6DC5" w:rsidRPr="00F13C94" w:rsidRDefault="000F6DC5" w:rsidP="000F6DC5">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Het etiketteren van vermogensbestanddelen na interne overdracht verschilt zowel volgens de OESO als volgens de Nederlandse jurisprudentie per situatie. In de Nederlandse rechtspraak wordt dat verschil bepaald door de vaststelling of het hoofdhuis het vermogensbestanddeel tijdelijk of duu</w:t>
      </w:r>
      <w:r w:rsidR="00400B5A">
        <w:rPr>
          <w:rFonts w:asciiTheme="minorHAnsi" w:hAnsiTheme="minorHAnsi"/>
          <w:sz w:val="22"/>
          <w:szCs w:val="22"/>
          <w:lang w:val="nl-NL"/>
        </w:rPr>
        <w:t>rzaam ter beschikking stelt. Volgens</w:t>
      </w:r>
      <w:r w:rsidRPr="00F13C94">
        <w:rPr>
          <w:rFonts w:asciiTheme="minorHAnsi" w:hAnsiTheme="minorHAnsi"/>
          <w:sz w:val="22"/>
          <w:szCs w:val="22"/>
          <w:lang w:val="nl-NL"/>
        </w:rPr>
        <w:t xml:space="preserve"> de OESO</w:t>
      </w:r>
      <w:r w:rsidR="00400B5A">
        <w:rPr>
          <w:rFonts w:asciiTheme="minorHAnsi" w:hAnsiTheme="minorHAnsi"/>
          <w:sz w:val="22"/>
          <w:szCs w:val="22"/>
          <w:lang w:val="nl-NL"/>
        </w:rPr>
        <w:t xml:space="preserve"> is etikettering als verhuur mogelijk indien de feitelijke</w:t>
      </w:r>
      <w:r w:rsidRPr="00F13C94">
        <w:rPr>
          <w:rFonts w:asciiTheme="minorHAnsi" w:hAnsiTheme="minorHAnsi"/>
          <w:sz w:val="22"/>
          <w:szCs w:val="22"/>
          <w:lang w:val="nl-NL"/>
        </w:rPr>
        <w:t xml:space="preserve"> situatie als ‘a particular case’ </w:t>
      </w:r>
      <w:r w:rsidR="00400B5A">
        <w:rPr>
          <w:rFonts w:asciiTheme="minorHAnsi" w:hAnsiTheme="minorHAnsi"/>
          <w:sz w:val="22"/>
          <w:szCs w:val="22"/>
          <w:lang w:val="nl-NL"/>
        </w:rPr>
        <w:t xml:space="preserve"> kan </w:t>
      </w:r>
      <w:r w:rsidRPr="00F13C94">
        <w:rPr>
          <w:rFonts w:asciiTheme="minorHAnsi" w:hAnsiTheme="minorHAnsi"/>
          <w:sz w:val="22"/>
          <w:szCs w:val="22"/>
          <w:lang w:val="nl-NL"/>
        </w:rPr>
        <w:t>worden uitgelegd</w:t>
      </w:r>
      <w:r w:rsidR="00400B5A">
        <w:rPr>
          <w:rFonts w:asciiTheme="minorHAnsi" w:hAnsiTheme="minorHAnsi"/>
          <w:sz w:val="22"/>
          <w:szCs w:val="22"/>
          <w:lang w:val="nl-NL"/>
        </w:rPr>
        <w:t>. Hierdoor blijft</w:t>
      </w:r>
      <w:r w:rsidRPr="00F13C94">
        <w:rPr>
          <w:rFonts w:asciiTheme="minorHAnsi" w:hAnsiTheme="minorHAnsi"/>
          <w:sz w:val="22"/>
          <w:szCs w:val="22"/>
          <w:lang w:val="nl-NL"/>
        </w:rPr>
        <w:t xml:space="preserve"> realisatie van</w:t>
      </w:r>
      <w:r w:rsidR="00400B5A">
        <w:rPr>
          <w:rFonts w:asciiTheme="minorHAnsi" w:hAnsiTheme="minorHAnsi"/>
          <w:sz w:val="22"/>
          <w:szCs w:val="22"/>
          <w:lang w:val="nl-NL"/>
        </w:rPr>
        <w:t xml:space="preserve"> de stille reserves achterwege.</w:t>
      </w:r>
    </w:p>
    <w:p w:rsidR="000F6DC5" w:rsidRPr="00F13C94" w:rsidRDefault="000F6DC5" w:rsidP="000F6DC5">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Voorts is er aandacht besteed aan de kapitalisatie van de vaste inrichting en de toerekening van deelnemingen en beleggingen.</w:t>
      </w:r>
      <w:r w:rsidRPr="00F13C94">
        <w:rPr>
          <w:rFonts w:asciiTheme="minorHAnsi" w:hAnsiTheme="minorHAnsi"/>
          <w:i/>
          <w:sz w:val="22"/>
          <w:szCs w:val="22"/>
          <w:lang w:val="nl-NL"/>
        </w:rPr>
        <w:t xml:space="preserve"> </w:t>
      </w:r>
      <w:r w:rsidRPr="00F13C94">
        <w:rPr>
          <w:rFonts w:asciiTheme="minorHAnsi" w:hAnsiTheme="minorHAnsi"/>
          <w:sz w:val="22"/>
          <w:szCs w:val="22"/>
          <w:lang w:val="nl-NL"/>
        </w:rPr>
        <w:t xml:space="preserve">In het laatste geval is er geen onderscheid tussen de OESO en de Nederlandse rechtspraak. In beide gevallen is de beslissingsbevoegdheid van de werkzame personen </w:t>
      </w:r>
      <w:r w:rsidRPr="00F13C94">
        <w:rPr>
          <w:rFonts w:asciiTheme="minorHAnsi" w:hAnsiTheme="minorHAnsi"/>
          <w:sz w:val="22"/>
          <w:szCs w:val="22"/>
          <w:lang w:val="nl-NL"/>
        </w:rPr>
        <w:lastRenderedPageBreak/>
        <w:t xml:space="preserve">in de vaste inrichting van doorslaggevend belang. In het geval van kapitalisatie van de vaste inrichting zijn er echter nog grote verschillen. De OESO rekent eigen en vreemd vermogen aan de vaste inrichting toe op basis van de </w:t>
      </w:r>
      <w:r w:rsidRPr="00F13C94">
        <w:rPr>
          <w:rFonts w:asciiTheme="minorHAnsi" w:hAnsiTheme="minorHAnsi"/>
          <w:i/>
          <w:sz w:val="22"/>
          <w:szCs w:val="22"/>
          <w:lang w:val="nl-NL"/>
        </w:rPr>
        <w:t>capital allocation approach</w:t>
      </w:r>
      <w:r w:rsidRPr="00F13C94">
        <w:rPr>
          <w:rFonts w:asciiTheme="minorHAnsi" w:hAnsiTheme="minorHAnsi"/>
          <w:sz w:val="22"/>
          <w:szCs w:val="22"/>
          <w:lang w:val="nl-NL"/>
        </w:rPr>
        <w:t xml:space="preserve"> of de </w:t>
      </w:r>
      <w:r w:rsidRPr="00F13C94">
        <w:rPr>
          <w:rFonts w:asciiTheme="minorHAnsi" w:hAnsiTheme="minorHAnsi"/>
          <w:i/>
          <w:sz w:val="22"/>
          <w:szCs w:val="22"/>
          <w:lang w:val="nl-NL"/>
        </w:rPr>
        <w:t>thin capitalisation appraoch</w:t>
      </w:r>
      <w:r w:rsidRPr="00F13C94">
        <w:rPr>
          <w:rFonts w:asciiTheme="minorHAnsi" w:hAnsiTheme="minorHAnsi"/>
          <w:sz w:val="22"/>
          <w:szCs w:val="22"/>
          <w:lang w:val="nl-NL"/>
        </w:rPr>
        <w:t xml:space="preserve">. De eerste methode volgt pro rata de kapitalisatie van de onderneming en de </w:t>
      </w:r>
      <w:r w:rsidRPr="00F13C94">
        <w:rPr>
          <w:rFonts w:asciiTheme="minorHAnsi" w:hAnsiTheme="minorHAnsi"/>
          <w:i/>
          <w:sz w:val="22"/>
          <w:szCs w:val="22"/>
          <w:lang w:val="nl-NL"/>
        </w:rPr>
        <w:t>thin capitalisation</w:t>
      </w:r>
      <w:r w:rsidRPr="00F13C94">
        <w:rPr>
          <w:rFonts w:asciiTheme="minorHAnsi" w:hAnsiTheme="minorHAnsi"/>
          <w:sz w:val="22"/>
          <w:szCs w:val="22"/>
          <w:lang w:val="nl-NL"/>
        </w:rPr>
        <w:t xml:space="preserve"> approach neemt de vermogensstructuur van onafhankelijke derden als vergelijking.</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Uit de Nederlandse jurisprudentie blijkt daarentegen dat schulden causaal historisch worden toegerekend en daarna het eigen vermogen als sluitpost dient.</w:t>
      </w:r>
      <w:r w:rsidR="00F13C94" w:rsidRPr="00F13C94">
        <w:rPr>
          <w:rFonts w:asciiTheme="minorHAnsi" w:hAnsiTheme="minorHAnsi"/>
          <w:sz w:val="22"/>
          <w:szCs w:val="22"/>
          <w:lang w:val="nl-NL"/>
        </w:rPr>
        <w:t xml:space="preserve"> </w:t>
      </w:r>
    </w:p>
    <w:p w:rsidR="000F6DC5" w:rsidRPr="00F13C94" w:rsidRDefault="000F6DC5" w:rsidP="000F6DC5">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Tot slot heb ik de vaste inrichting vergeleken met een dochtermaatschappij. Uit jurisprudentie van het Hof van Justitie blijkt dat dez</w:t>
      </w:r>
      <w:r w:rsidR="00400B5A">
        <w:rPr>
          <w:rFonts w:asciiTheme="minorHAnsi" w:hAnsiTheme="minorHAnsi"/>
          <w:sz w:val="22"/>
          <w:szCs w:val="22"/>
          <w:lang w:val="nl-NL"/>
        </w:rPr>
        <w:t>e in het bronland toegang moet</w:t>
      </w:r>
      <w:r w:rsidRPr="00F13C94">
        <w:rPr>
          <w:rFonts w:asciiTheme="minorHAnsi" w:hAnsiTheme="minorHAnsi"/>
          <w:sz w:val="22"/>
          <w:szCs w:val="22"/>
          <w:lang w:val="nl-NL"/>
        </w:rPr>
        <w:t xml:space="preserve"> hebben tot dezelfde fiscale faciliteiten. Tevens zijn de overeenkomsten groot bij een interne overdracht van een vermogensbestan</w:t>
      </w:r>
      <w:r w:rsidR="00400B5A">
        <w:rPr>
          <w:rFonts w:asciiTheme="minorHAnsi" w:hAnsiTheme="minorHAnsi"/>
          <w:sz w:val="22"/>
          <w:szCs w:val="22"/>
          <w:lang w:val="nl-NL"/>
        </w:rPr>
        <w:t>ddeel. E</w:t>
      </w:r>
      <w:r w:rsidRPr="00F13C94">
        <w:rPr>
          <w:rFonts w:asciiTheme="minorHAnsi" w:hAnsiTheme="minorHAnsi"/>
          <w:sz w:val="22"/>
          <w:szCs w:val="22"/>
          <w:lang w:val="nl-NL"/>
        </w:rPr>
        <w:t>r blijven</w:t>
      </w:r>
      <w:r w:rsidR="00400B5A">
        <w:rPr>
          <w:rFonts w:asciiTheme="minorHAnsi" w:hAnsiTheme="minorHAnsi"/>
          <w:sz w:val="22"/>
          <w:szCs w:val="22"/>
          <w:lang w:val="nl-NL"/>
        </w:rPr>
        <w:t xml:space="preserve"> wel</w:t>
      </w:r>
      <w:r w:rsidRPr="00F13C94">
        <w:rPr>
          <w:rFonts w:asciiTheme="minorHAnsi" w:hAnsiTheme="minorHAnsi"/>
          <w:sz w:val="22"/>
          <w:szCs w:val="22"/>
          <w:lang w:val="nl-NL"/>
        </w:rPr>
        <w:t xml:space="preserve"> verschillen bestaan tussen een vaste inrichting en een dochtervennootschap. Deze zijn echter door het toestaan van interne leningen van vaste inrichtingen met een </w:t>
      </w:r>
      <w:r w:rsidRPr="00F13C94">
        <w:rPr>
          <w:rFonts w:asciiTheme="minorHAnsi" w:hAnsiTheme="minorHAnsi"/>
          <w:i/>
          <w:sz w:val="22"/>
          <w:szCs w:val="22"/>
          <w:lang w:val="nl-NL"/>
        </w:rPr>
        <w:t>treasury</w:t>
      </w:r>
      <w:r w:rsidRPr="00F13C94">
        <w:rPr>
          <w:rFonts w:asciiTheme="minorHAnsi" w:hAnsiTheme="minorHAnsi"/>
          <w:sz w:val="22"/>
          <w:szCs w:val="22"/>
          <w:lang w:val="nl-NL"/>
        </w:rPr>
        <w:t xml:space="preserve"> functie wel gereduceerd.</w:t>
      </w:r>
    </w:p>
    <w:p w:rsidR="000F6DC5" w:rsidRPr="00F13C94" w:rsidRDefault="000F6DC5" w:rsidP="000F6DC5">
      <w:pPr>
        <w:spacing w:line="360" w:lineRule="auto"/>
        <w:jc w:val="both"/>
        <w:rPr>
          <w:rFonts w:asciiTheme="minorHAnsi" w:hAnsiTheme="minorHAnsi"/>
          <w:sz w:val="22"/>
          <w:szCs w:val="22"/>
          <w:lang w:val="nl-NL"/>
        </w:rPr>
      </w:pPr>
    </w:p>
    <w:p w:rsidR="005B7E80" w:rsidRDefault="005B7E80">
      <w:pPr>
        <w:rPr>
          <w:rFonts w:asciiTheme="minorHAnsi" w:hAnsiTheme="minorHAnsi"/>
          <w:sz w:val="22"/>
          <w:szCs w:val="22"/>
          <w:lang w:val="nl-NL"/>
        </w:rPr>
      </w:pPr>
      <w:r>
        <w:rPr>
          <w:rFonts w:asciiTheme="minorHAnsi" w:hAnsiTheme="minorHAnsi"/>
          <w:sz w:val="22"/>
          <w:szCs w:val="22"/>
          <w:lang w:val="nl-NL"/>
        </w:rPr>
        <w:br w:type="page"/>
      </w:r>
    </w:p>
    <w:p w:rsidR="005B7E80" w:rsidRPr="005B7E80" w:rsidRDefault="000F6DC5" w:rsidP="005B7E80">
      <w:pPr>
        <w:spacing w:line="360" w:lineRule="auto"/>
        <w:jc w:val="both"/>
        <w:rPr>
          <w:rFonts w:asciiTheme="minorHAnsi" w:hAnsiTheme="minorHAnsi"/>
          <w:sz w:val="22"/>
          <w:szCs w:val="22"/>
          <w:lang w:val="nl-NL"/>
        </w:rPr>
      </w:pPr>
      <w:r w:rsidRPr="00F13C94">
        <w:rPr>
          <w:rFonts w:asciiTheme="minorHAnsi" w:hAnsiTheme="minorHAnsi"/>
          <w:sz w:val="22"/>
          <w:szCs w:val="22"/>
          <w:lang w:val="nl-NL"/>
        </w:rPr>
        <w:lastRenderedPageBreak/>
        <w:t>In de tabel staat systematisch weergegeven hoe vermogensbestanddelen toegerekend dienen te worden:</w:t>
      </w:r>
    </w:p>
    <w:p w:rsidR="004E339B" w:rsidRPr="004E339B" w:rsidRDefault="004E339B" w:rsidP="004E339B">
      <w:pPr>
        <w:pStyle w:val="Bijschrift"/>
        <w:keepNext/>
        <w:rPr>
          <w:color w:val="auto"/>
        </w:rPr>
      </w:pPr>
      <w:r w:rsidRPr="004E339B">
        <w:rPr>
          <w:color w:val="auto"/>
        </w:rPr>
        <w:t xml:space="preserve">Tabel </w:t>
      </w:r>
      <w:r w:rsidR="00F43FBE" w:rsidRPr="004E339B">
        <w:rPr>
          <w:color w:val="auto"/>
        </w:rPr>
        <w:fldChar w:fldCharType="begin"/>
      </w:r>
      <w:r w:rsidRPr="004E339B">
        <w:rPr>
          <w:color w:val="auto"/>
        </w:rPr>
        <w:instrText xml:space="preserve"> SEQ Tabel \* ROMAN </w:instrText>
      </w:r>
      <w:r w:rsidR="00F43FBE" w:rsidRPr="004E339B">
        <w:rPr>
          <w:color w:val="auto"/>
        </w:rPr>
        <w:fldChar w:fldCharType="separate"/>
      </w:r>
      <w:r w:rsidR="00655F00">
        <w:rPr>
          <w:noProof/>
          <w:color w:val="auto"/>
        </w:rPr>
        <w:t>II</w:t>
      </w:r>
      <w:r w:rsidR="00F43FBE" w:rsidRPr="004E339B">
        <w:rPr>
          <w:color w:val="auto"/>
        </w:rPr>
        <w:fldChar w:fldCharType="end"/>
      </w:r>
    </w:p>
    <w:tbl>
      <w:tblPr>
        <w:tblW w:w="8100" w:type="dxa"/>
        <w:tblInd w:w="55" w:type="dxa"/>
        <w:tblCellMar>
          <w:left w:w="70" w:type="dxa"/>
          <w:right w:w="70" w:type="dxa"/>
        </w:tblCellMar>
        <w:tblLook w:val="04A0"/>
      </w:tblPr>
      <w:tblGrid>
        <w:gridCol w:w="2700"/>
        <w:gridCol w:w="2700"/>
        <w:gridCol w:w="2700"/>
      </w:tblGrid>
      <w:tr w:rsidR="000F6DC5" w:rsidRPr="00F13C94" w:rsidTr="002E5653">
        <w:trPr>
          <w:trHeight w:val="300"/>
        </w:trPr>
        <w:tc>
          <w:tcPr>
            <w:tcW w:w="2700" w:type="dxa"/>
            <w:tcBorders>
              <w:top w:val="nil"/>
              <w:left w:val="nil"/>
              <w:bottom w:val="nil"/>
              <w:right w:val="nil"/>
            </w:tcBorders>
            <w:shd w:val="clear" w:color="auto" w:fill="auto"/>
            <w:noWrap/>
            <w:vAlign w:val="bottom"/>
            <w:hideMark/>
          </w:tcPr>
          <w:p w:rsidR="000F6DC5" w:rsidRPr="00F13C94" w:rsidRDefault="000F6DC5" w:rsidP="000F6DC5">
            <w:pPr>
              <w:rPr>
                <w:rFonts w:asciiTheme="minorHAnsi" w:hAnsiTheme="minorHAnsi"/>
                <w:b/>
                <w:bCs/>
                <w:color w:val="000000"/>
                <w:lang w:eastAsia="nl-NL"/>
              </w:rPr>
            </w:pPr>
            <w:r w:rsidRPr="00F13C94">
              <w:rPr>
                <w:rFonts w:asciiTheme="minorHAnsi" w:hAnsiTheme="minorHAnsi"/>
                <w:b/>
                <w:bCs/>
                <w:color w:val="000000"/>
                <w:sz w:val="22"/>
                <w:szCs w:val="22"/>
                <w:lang w:eastAsia="nl-NL"/>
              </w:rPr>
              <w:t>Vermogensbestanddeel</w:t>
            </w:r>
          </w:p>
        </w:tc>
        <w:tc>
          <w:tcPr>
            <w:tcW w:w="2700" w:type="dxa"/>
            <w:tcBorders>
              <w:top w:val="nil"/>
              <w:left w:val="nil"/>
              <w:bottom w:val="nil"/>
              <w:right w:val="nil"/>
            </w:tcBorders>
            <w:shd w:val="clear" w:color="auto" w:fill="auto"/>
            <w:noWrap/>
            <w:vAlign w:val="bottom"/>
            <w:hideMark/>
          </w:tcPr>
          <w:p w:rsidR="000F6DC5" w:rsidRPr="00F13C94" w:rsidRDefault="000F6DC5" w:rsidP="000F6DC5">
            <w:pPr>
              <w:rPr>
                <w:rFonts w:asciiTheme="minorHAnsi" w:hAnsiTheme="minorHAnsi"/>
                <w:b/>
                <w:bCs/>
                <w:color w:val="000000"/>
                <w:lang w:eastAsia="nl-NL"/>
              </w:rPr>
            </w:pPr>
            <w:r w:rsidRPr="00F13C94">
              <w:rPr>
                <w:rFonts w:asciiTheme="minorHAnsi" w:hAnsiTheme="minorHAnsi"/>
                <w:b/>
                <w:bCs/>
                <w:color w:val="000000"/>
                <w:sz w:val="22"/>
                <w:szCs w:val="22"/>
                <w:lang w:eastAsia="nl-NL"/>
              </w:rPr>
              <w:t>OESO</w:t>
            </w:r>
          </w:p>
        </w:tc>
        <w:tc>
          <w:tcPr>
            <w:tcW w:w="2700" w:type="dxa"/>
            <w:tcBorders>
              <w:top w:val="nil"/>
              <w:left w:val="nil"/>
              <w:bottom w:val="nil"/>
              <w:right w:val="nil"/>
            </w:tcBorders>
            <w:shd w:val="clear" w:color="auto" w:fill="auto"/>
            <w:noWrap/>
            <w:vAlign w:val="bottom"/>
            <w:hideMark/>
          </w:tcPr>
          <w:p w:rsidR="000F6DC5" w:rsidRPr="00F13C94" w:rsidRDefault="000F6DC5" w:rsidP="000F6DC5">
            <w:pPr>
              <w:rPr>
                <w:rFonts w:asciiTheme="minorHAnsi" w:hAnsiTheme="minorHAnsi"/>
                <w:b/>
                <w:bCs/>
                <w:color w:val="000000"/>
                <w:lang w:eastAsia="nl-NL"/>
              </w:rPr>
            </w:pPr>
            <w:r w:rsidRPr="00F13C94">
              <w:rPr>
                <w:rFonts w:asciiTheme="minorHAnsi" w:hAnsiTheme="minorHAnsi"/>
                <w:b/>
                <w:bCs/>
                <w:color w:val="000000"/>
                <w:sz w:val="22"/>
                <w:szCs w:val="22"/>
                <w:lang w:eastAsia="nl-NL"/>
              </w:rPr>
              <w:t>Nederlandse Jurisprudentie</w:t>
            </w:r>
          </w:p>
        </w:tc>
      </w:tr>
      <w:tr w:rsidR="000F6DC5" w:rsidRPr="00F13C94" w:rsidTr="002E5653">
        <w:trPr>
          <w:trHeight w:val="300"/>
        </w:trPr>
        <w:tc>
          <w:tcPr>
            <w:tcW w:w="2700" w:type="dxa"/>
            <w:tcBorders>
              <w:top w:val="nil"/>
              <w:left w:val="nil"/>
              <w:bottom w:val="single" w:sz="4" w:space="0" w:color="auto"/>
              <w:right w:val="nil"/>
            </w:tcBorders>
            <w:shd w:val="clear" w:color="auto" w:fill="auto"/>
            <w:vAlign w:val="bottom"/>
            <w:hideMark/>
          </w:tcPr>
          <w:p w:rsidR="000F6DC5" w:rsidRPr="00F13C94" w:rsidRDefault="000F6DC5" w:rsidP="000F6DC5">
            <w:pPr>
              <w:rPr>
                <w:rFonts w:asciiTheme="minorHAnsi" w:hAnsiTheme="minorHAnsi"/>
                <w:color w:val="000000"/>
                <w:lang w:eastAsia="nl-NL"/>
              </w:rPr>
            </w:pPr>
            <w:r w:rsidRPr="00F13C94">
              <w:rPr>
                <w:rFonts w:asciiTheme="minorHAnsi" w:hAnsiTheme="minorHAnsi"/>
                <w:color w:val="000000"/>
                <w:sz w:val="22"/>
                <w:szCs w:val="22"/>
                <w:lang w:eastAsia="nl-NL"/>
              </w:rPr>
              <w:t> </w:t>
            </w:r>
          </w:p>
        </w:tc>
        <w:tc>
          <w:tcPr>
            <w:tcW w:w="2700" w:type="dxa"/>
            <w:tcBorders>
              <w:top w:val="nil"/>
              <w:left w:val="nil"/>
              <w:bottom w:val="single" w:sz="4" w:space="0" w:color="auto"/>
              <w:right w:val="nil"/>
            </w:tcBorders>
            <w:shd w:val="clear" w:color="auto" w:fill="auto"/>
            <w:vAlign w:val="bottom"/>
            <w:hideMark/>
          </w:tcPr>
          <w:p w:rsidR="000F6DC5" w:rsidRPr="00F13C94" w:rsidRDefault="000F6DC5" w:rsidP="000F6DC5">
            <w:pPr>
              <w:rPr>
                <w:rFonts w:asciiTheme="minorHAnsi" w:hAnsiTheme="minorHAnsi"/>
                <w:color w:val="000000"/>
                <w:lang w:eastAsia="nl-NL"/>
              </w:rPr>
            </w:pPr>
            <w:r w:rsidRPr="00F13C94">
              <w:rPr>
                <w:rFonts w:asciiTheme="minorHAnsi" w:hAnsiTheme="minorHAnsi"/>
                <w:color w:val="000000"/>
                <w:sz w:val="22"/>
                <w:szCs w:val="22"/>
                <w:lang w:eastAsia="nl-NL"/>
              </w:rPr>
              <w:t> </w:t>
            </w:r>
          </w:p>
        </w:tc>
        <w:tc>
          <w:tcPr>
            <w:tcW w:w="2700" w:type="dxa"/>
            <w:tcBorders>
              <w:top w:val="nil"/>
              <w:left w:val="nil"/>
              <w:bottom w:val="single" w:sz="4" w:space="0" w:color="auto"/>
              <w:right w:val="nil"/>
            </w:tcBorders>
            <w:shd w:val="clear" w:color="auto" w:fill="auto"/>
            <w:vAlign w:val="bottom"/>
            <w:hideMark/>
          </w:tcPr>
          <w:p w:rsidR="000F6DC5" w:rsidRPr="00F13C94" w:rsidRDefault="000F6DC5" w:rsidP="000F6DC5">
            <w:pPr>
              <w:rPr>
                <w:rFonts w:asciiTheme="minorHAnsi" w:hAnsiTheme="minorHAnsi"/>
                <w:color w:val="000000"/>
                <w:lang w:eastAsia="nl-NL"/>
              </w:rPr>
            </w:pPr>
            <w:r w:rsidRPr="00F13C94">
              <w:rPr>
                <w:rFonts w:asciiTheme="minorHAnsi" w:hAnsiTheme="minorHAnsi"/>
                <w:color w:val="000000"/>
                <w:sz w:val="22"/>
                <w:szCs w:val="22"/>
                <w:lang w:eastAsia="nl-NL"/>
              </w:rPr>
              <w:t> </w:t>
            </w:r>
          </w:p>
        </w:tc>
      </w:tr>
      <w:tr w:rsidR="000F6DC5" w:rsidRPr="004D2262" w:rsidTr="002E5653">
        <w:trPr>
          <w:trHeight w:val="615"/>
        </w:trPr>
        <w:tc>
          <w:tcPr>
            <w:tcW w:w="2700" w:type="dxa"/>
            <w:tcBorders>
              <w:top w:val="nil"/>
              <w:left w:val="nil"/>
              <w:bottom w:val="nil"/>
              <w:right w:val="nil"/>
            </w:tcBorders>
            <w:shd w:val="clear" w:color="auto" w:fill="auto"/>
            <w:vAlign w:val="center"/>
            <w:hideMark/>
          </w:tcPr>
          <w:p w:rsidR="000F6DC5" w:rsidRPr="00F13C94" w:rsidRDefault="000F6DC5" w:rsidP="000F6DC5">
            <w:pPr>
              <w:rPr>
                <w:rFonts w:asciiTheme="minorHAnsi" w:hAnsiTheme="minorHAnsi"/>
                <w:color w:val="000000"/>
                <w:lang w:eastAsia="nl-NL"/>
              </w:rPr>
            </w:pPr>
            <w:r w:rsidRPr="00F13C94">
              <w:rPr>
                <w:rFonts w:asciiTheme="minorHAnsi" w:hAnsiTheme="minorHAnsi"/>
                <w:color w:val="000000"/>
                <w:sz w:val="22"/>
                <w:szCs w:val="22"/>
                <w:lang w:eastAsia="nl-NL"/>
              </w:rPr>
              <w:t>Algemeen</w:t>
            </w:r>
          </w:p>
        </w:tc>
        <w:tc>
          <w:tcPr>
            <w:tcW w:w="2700" w:type="dxa"/>
            <w:tcBorders>
              <w:top w:val="nil"/>
              <w:left w:val="single" w:sz="4" w:space="0" w:color="auto"/>
              <w:bottom w:val="nil"/>
              <w:right w:val="single" w:sz="4" w:space="0" w:color="auto"/>
            </w:tcBorders>
            <w:shd w:val="clear" w:color="auto" w:fill="auto"/>
            <w:vAlign w:val="center"/>
            <w:hideMark/>
          </w:tcPr>
          <w:p w:rsidR="000F6DC5" w:rsidRPr="00F13C94" w:rsidRDefault="000F6DC5" w:rsidP="000F6DC5">
            <w:pPr>
              <w:rPr>
                <w:rFonts w:asciiTheme="minorHAnsi" w:hAnsiTheme="minorHAnsi"/>
                <w:color w:val="000000"/>
                <w:lang w:eastAsia="nl-NL"/>
              </w:rPr>
            </w:pPr>
            <w:r w:rsidRPr="00F13C94">
              <w:rPr>
                <w:rFonts w:asciiTheme="minorHAnsi" w:hAnsiTheme="minorHAnsi"/>
                <w:color w:val="000000"/>
                <w:sz w:val="22"/>
                <w:szCs w:val="22"/>
                <w:lang w:eastAsia="nl-NL"/>
              </w:rPr>
              <w:t>Significant people function</w:t>
            </w:r>
          </w:p>
        </w:tc>
        <w:tc>
          <w:tcPr>
            <w:tcW w:w="2700" w:type="dxa"/>
            <w:tcBorders>
              <w:top w:val="nil"/>
              <w:left w:val="nil"/>
              <w:bottom w:val="nil"/>
              <w:right w:val="nil"/>
            </w:tcBorders>
            <w:shd w:val="clear" w:color="auto" w:fill="auto"/>
            <w:vAlign w:val="center"/>
            <w:hideMark/>
          </w:tcPr>
          <w:p w:rsidR="000F6DC5" w:rsidRPr="00F13C94" w:rsidRDefault="000F6DC5" w:rsidP="000F6DC5">
            <w:pPr>
              <w:rPr>
                <w:rFonts w:asciiTheme="minorHAnsi" w:hAnsiTheme="minorHAnsi"/>
                <w:color w:val="000000"/>
                <w:lang w:val="nl-NL" w:eastAsia="nl-NL"/>
              </w:rPr>
            </w:pPr>
            <w:r w:rsidRPr="00F13C94">
              <w:rPr>
                <w:rFonts w:asciiTheme="minorHAnsi" w:hAnsiTheme="minorHAnsi"/>
                <w:color w:val="000000"/>
                <w:sz w:val="22"/>
                <w:szCs w:val="22"/>
                <w:lang w:val="nl-NL" w:eastAsia="nl-NL"/>
              </w:rPr>
              <w:t>Dienstbaarheid aan de vaste inrichting</w:t>
            </w:r>
          </w:p>
        </w:tc>
      </w:tr>
      <w:tr w:rsidR="000F6DC5" w:rsidRPr="004D2262" w:rsidTr="002E5653">
        <w:trPr>
          <w:trHeight w:val="1560"/>
        </w:trPr>
        <w:tc>
          <w:tcPr>
            <w:tcW w:w="2700" w:type="dxa"/>
            <w:tcBorders>
              <w:top w:val="nil"/>
              <w:left w:val="nil"/>
              <w:bottom w:val="nil"/>
              <w:right w:val="nil"/>
            </w:tcBorders>
            <w:shd w:val="clear" w:color="auto" w:fill="auto"/>
            <w:vAlign w:val="center"/>
            <w:hideMark/>
          </w:tcPr>
          <w:p w:rsidR="000F6DC5" w:rsidRPr="00F13C94" w:rsidRDefault="000F6DC5" w:rsidP="000F6DC5">
            <w:pPr>
              <w:rPr>
                <w:rFonts w:asciiTheme="minorHAnsi" w:hAnsiTheme="minorHAnsi"/>
                <w:color w:val="000000"/>
                <w:lang w:eastAsia="nl-NL"/>
              </w:rPr>
            </w:pPr>
            <w:r w:rsidRPr="00F13C94">
              <w:rPr>
                <w:rFonts w:asciiTheme="minorHAnsi" w:hAnsiTheme="minorHAnsi"/>
                <w:color w:val="000000"/>
                <w:sz w:val="22"/>
                <w:szCs w:val="22"/>
                <w:lang w:eastAsia="nl-NL"/>
              </w:rPr>
              <w:t>Interne overdracht</w:t>
            </w:r>
          </w:p>
        </w:tc>
        <w:tc>
          <w:tcPr>
            <w:tcW w:w="2700" w:type="dxa"/>
            <w:tcBorders>
              <w:top w:val="nil"/>
              <w:left w:val="single" w:sz="4" w:space="0" w:color="auto"/>
              <w:bottom w:val="nil"/>
              <w:right w:val="single" w:sz="4" w:space="0" w:color="auto"/>
            </w:tcBorders>
            <w:shd w:val="clear" w:color="auto" w:fill="auto"/>
            <w:vAlign w:val="center"/>
            <w:hideMark/>
          </w:tcPr>
          <w:p w:rsidR="000F6DC5" w:rsidRPr="00F13C94" w:rsidRDefault="000F6DC5" w:rsidP="000F6DC5">
            <w:pPr>
              <w:rPr>
                <w:rFonts w:asciiTheme="minorHAnsi" w:hAnsiTheme="minorHAnsi"/>
                <w:color w:val="000000"/>
                <w:lang w:val="en-US" w:eastAsia="nl-NL"/>
              </w:rPr>
            </w:pPr>
            <w:r w:rsidRPr="00F13C94">
              <w:rPr>
                <w:rFonts w:asciiTheme="minorHAnsi" w:hAnsiTheme="minorHAnsi"/>
                <w:color w:val="000000"/>
                <w:sz w:val="22"/>
                <w:szCs w:val="22"/>
                <w:lang w:val="en-US" w:eastAsia="nl-NL"/>
              </w:rPr>
              <w:t xml:space="preserve">Verschil tussen </w:t>
            </w:r>
            <w:r w:rsidRPr="00F13C94">
              <w:rPr>
                <w:rFonts w:asciiTheme="minorHAnsi" w:hAnsiTheme="minorHAnsi"/>
                <w:i/>
                <w:iCs/>
                <w:color w:val="000000"/>
                <w:sz w:val="22"/>
                <w:szCs w:val="22"/>
                <w:lang w:val="en-US" w:eastAsia="nl-NL"/>
              </w:rPr>
              <w:t>use</w:t>
            </w:r>
            <w:r w:rsidRPr="00F13C94">
              <w:rPr>
                <w:rFonts w:asciiTheme="minorHAnsi" w:hAnsiTheme="minorHAnsi"/>
                <w:color w:val="000000"/>
                <w:sz w:val="22"/>
                <w:szCs w:val="22"/>
                <w:lang w:val="en-US" w:eastAsia="nl-NL"/>
              </w:rPr>
              <w:t xml:space="preserve"> en</w:t>
            </w:r>
            <w:r w:rsidRPr="00F13C94">
              <w:rPr>
                <w:rFonts w:asciiTheme="minorHAnsi" w:hAnsiTheme="minorHAnsi"/>
                <w:i/>
                <w:iCs/>
                <w:color w:val="000000"/>
                <w:sz w:val="22"/>
                <w:szCs w:val="22"/>
                <w:lang w:val="en-US" w:eastAsia="nl-NL"/>
              </w:rPr>
              <w:t xml:space="preserve"> circumstances in</w:t>
            </w:r>
            <w:r w:rsidRPr="00F13C94">
              <w:rPr>
                <w:rFonts w:asciiTheme="minorHAnsi" w:hAnsiTheme="minorHAnsi"/>
                <w:color w:val="000000"/>
                <w:sz w:val="22"/>
                <w:szCs w:val="22"/>
                <w:lang w:val="en-US" w:eastAsia="nl-NL"/>
              </w:rPr>
              <w:t xml:space="preserve"> </w:t>
            </w:r>
            <w:r w:rsidRPr="00F13C94">
              <w:rPr>
                <w:rFonts w:asciiTheme="minorHAnsi" w:hAnsiTheme="minorHAnsi"/>
                <w:i/>
                <w:iCs/>
                <w:color w:val="000000"/>
                <w:sz w:val="22"/>
                <w:szCs w:val="22"/>
                <w:lang w:val="en-US" w:eastAsia="nl-NL"/>
              </w:rPr>
              <w:t>a particular case that warrant a different view</w:t>
            </w:r>
          </w:p>
        </w:tc>
        <w:tc>
          <w:tcPr>
            <w:tcW w:w="2700" w:type="dxa"/>
            <w:tcBorders>
              <w:top w:val="nil"/>
              <w:left w:val="nil"/>
              <w:bottom w:val="nil"/>
              <w:right w:val="nil"/>
            </w:tcBorders>
            <w:shd w:val="clear" w:color="auto" w:fill="auto"/>
            <w:vAlign w:val="center"/>
            <w:hideMark/>
          </w:tcPr>
          <w:p w:rsidR="000F6DC5" w:rsidRPr="00F13C94" w:rsidRDefault="000F6DC5" w:rsidP="000F6DC5">
            <w:pPr>
              <w:rPr>
                <w:rFonts w:asciiTheme="minorHAnsi" w:hAnsiTheme="minorHAnsi"/>
                <w:color w:val="000000"/>
                <w:lang w:val="nl-NL" w:eastAsia="nl-NL"/>
              </w:rPr>
            </w:pPr>
            <w:r w:rsidRPr="00F13C94">
              <w:rPr>
                <w:rFonts w:asciiTheme="minorHAnsi" w:hAnsiTheme="minorHAnsi"/>
                <w:color w:val="000000"/>
                <w:sz w:val="22"/>
                <w:szCs w:val="22"/>
                <w:lang w:val="nl-NL" w:eastAsia="nl-NL"/>
              </w:rPr>
              <w:t>Verschil tussen 'tijdelijk' en 'duurzaam' terbeschikking stellen</w:t>
            </w:r>
          </w:p>
        </w:tc>
      </w:tr>
      <w:tr w:rsidR="000F6DC5" w:rsidRPr="004D2262" w:rsidTr="002E5653">
        <w:trPr>
          <w:trHeight w:val="1620"/>
        </w:trPr>
        <w:tc>
          <w:tcPr>
            <w:tcW w:w="2700" w:type="dxa"/>
            <w:tcBorders>
              <w:top w:val="nil"/>
              <w:left w:val="nil"/>
              <w:bottom w:val="nil"/>
              <w:right w:val="nil"/>
            </w:tcBorders>
            <w:shd w:val="clear" w:color="auto" w:fill="auto"/>
            <w:vAlign w:val="center"/>
            <w:hideMark/>
          </w:tcPr>
          <w:p w:rsidR="000F6DC5" w:rsidRPr="00F13C94" w:rsidRDefault="000F6DC5" w:rsidP="000F6DC5">
            <w:pPr>
              <w:rPr>
                <w:rFonts w:asciiTheme="minorHAnsi" w:hAnsiTheme="minorHAnsi"/>
                <w:color w:val="000000"/>
                <w:lang w:eastAsia="nl-NL"/>
              </w:rPr>
            </w:pPr>
            <w:r w:rsidRPr="00F13C94">
              <w:rPr>
                <w:rFonts w:asciiTheme="minorHAnsi" w:hAnsiTheme="minorHAnsi"/>
                <w:color w:val="000000"/>
                <w:sz w:val="22"/>
                <w:szCs w:val="22"/>
                <w:lang w:eastAsia="nl-NL"/>
              </w:rPr>
              <w:t>Deelnemingen</w:t>
            </w:r>
          </w:p>
        </w:tc>
        <w:tc>
          <w:tcPr>
            <w:tcW w:w="2700" w:type="dxa"/>
            <w:tcBorders>
              <w:top w:val="nil"/>
              <w:left w:val="single" w:sz="4" w:space="0" w:color="auto"/>
              <w:bottom w:val="nil"/>
              <w:right w:val="single" w:sz="4" w:space="0" w:color="auto"/>
            </w:tcBorders>
            <w:shd w:val="clear" w:color="auto" w:fill="auto"/>
            <w:vAlign w:val="center"/>
            <w:hideMark/>
          </w:tcPr>
          <w:p w:rsidR="000F6DC5" w:rsidRPr="00F13C94" w:rsidRDefault="000F6DC5" w:rsidP="000F6DC5">
            <w:pPr>
              <w:rPr>
                <w:rFonts w:asciiTheme="minorHAnsi" w:hAnsiTheme="minorHAnsi"/>
                <w:color w:val="000000"/>
                <w:lang w:eastAsia="nl-NL"/>
              </w:rPr>
            </w:pPr>
            <w:r w:rsidRPr="00F13C94">
              <w:rPr>
                <w:rFonts w:asciiTheme="minorHAnsi" w:hAnsiTheme="minorHAnsi"/>
                <w:color w:val="000000"/>
                <w:sz w:val="22"/>
                <w:szCs w:val="22"/>
                <w:lang w:eastAsia="nl-NL"/>
              </w:rPr>
              <w:t>Significant people function</w:t>
            </w:r>
          </w:p>
        </w:tc>
        <w:tc>
          <w:tcPr>
            <w:tcW w:w="2700" w:type="dxa"/>
            <w:tcBorders>
              <w:top w:val="nil"/>
              <w:left w:val="nil"/>
              <w:bottom w:val="nil"/>
              <w:right w:val="nil"/>
            </w:tcBorders>
            <w:shd w:val="clear" w:color="auto" w:fill="auto"/>
            <w:vAlign w:val="center"/>
            <w:hideMark/>
          </w:tcPr>
          <w:p w:rsidR="000F6DC5" w:rsidRPr="00F13C94" w:rsidRDefault="000F6DC5" w:rsidP="000F6DC5">
            <w:pPr>
              <w:rPr>
                <w:rFonts w:asciiTheme="minorHAnsi" w:hAnsiTheme="minorHAnsi"/>
                <w:color w:val="000000"/>
                <w:lang w:val="nl-NL" w:eastAsia="nl-NL"/>
              </w:rPr>
            </w:pPr>
            <w:r w:rsidRPr="00F13C94">
              <w:rPr>
                <w:rFonts w:asciiTheme="minorHAnsi" w:hAnsiTheme="minorHAnsi"/>
                <w:color w:val="000000"/>
                <w:sz w:val="22"/>
                <w:szCs w:val="22"/>
                <w:lang w:val="nl-NL" w:eastAsia="nl-NL"/>
              </w:rPr>
              <w:t>Dienstbaarheid aan de vaste inrichting en beslissingsbevoegdheid van de werkzame personen</w:t>
            </w:r>
          </w:p>
        </w:tc>
      </w:tr>
      <w:tr w:rsidR="000F6DC5" w:rsidRPr="004D2262" w:rsidTr="002E5653">
        <w:trPr>
          <w:trHeight w:val="690"/>
        </w:trPr>
        <w:tc>
          <w:tcPr>
            <w:tcW w:w="2700" w:type="dxa"/>
            <w:tcBorders>
              <w:top w:val="nil"/>
              <w:left w:val="nil"/>
              <w:bottom w:val="nil"/>
              <w:right w:val="nil"/>
            </w:tcBorders>
            <w:shd w:val="clear" w:color="auto" w:fill="auto"/>
            <w:vAlign w:val="center"/>
            <w:hideMark/>
          </w:tcPr>
          <w:p w:rsidR="000F6DC5" w:rsidRPr="00F13C94" w:rsidRDefault="000F6DC5" w:rsidP="000F6DC5">
            <w:pPr>
              <w:rPr>
                <w:rFonts w:asciiTheme="minorHAnsi" w:hAnsiTheme="minorHAnsi"/>
                <w:color w:val="000000"/>
                <w:lang w:eastAsia="nl-NL"/>
              </w:rPr>
            </w:pPr>
            <w:r w:rsidRPr="00F13C94">
              <w:rPr>
                <w:rFonts w:asciiTheme="minorHAnsi" w:hAnsiTheme="minorHAnsi"/>
                <w:color w:val="000000"/>
                <w:sz w:val="22"/>
                <w:szCs w:val="22"/>
                <w:lang w:eastAsia="nl-NL"/>
              </w:rPr>
              <w:t>Belegging</w:t>
            </w:r>
          </w:p>
        </w:tc>
        <w:tc>
          <w:tcPr>
            <w:tcW w:w="2700" w:type="dxa"/>
            <w:tcBorders>
              <w:top w:val="nil"/>
              <w:left w:val="single" w:sz="4" w:space="0" w:color="auto"/>
              <w:bottom w:val="nil"/>
              <w:right w:val="single" w:sz="4" w:space="0" w:color="auto"/>
            </w:tcBorders>
            <w:shd w:val="clear" w:color="auto" w:fill="auto"/>
            <w:vAlign w:val="center"/>
            <w:hideMark/>
          </w:tcPr>
          <w:p w:rsidR="000F6DC5" w:rsidRPr="00F13C94" w:rsidRDefault="000F6DC5" w:rsidP="000F6DC5">
            <w:pPr>
              <w:rPr>
                <w:rFonts w:asciiTheme="minorHAnsi" w:hAnsiTheme="minorHAnsi"/>
                <w:color w:val="000000"/>
                <w:lang w:eastAsia="nl-NL"/>
              </w:rPr>
            </w:pPr>
            <w:r w:rsidRPr="00F13C94">
              <w:rPr>
                <w:rFonts w:asciiTheme="minorHAnsi" w:hAnsiTheme="minorHAnsi"/>
                <w:color w:val="000000"/>
                <w:sz w:val="22"/>
                <w:szCs w:val="22"/>
                <w:lang w:eastAsia="nl-NL"/>
              </w:rPr>
              <w:t>Significant people function</w:t>
            </w:r>
          </w:p>
        </w:tc>
        <w:tc>
          <w:tcPr>
            <w:tcW w:w="2700" w:type="dxa"/>
            <w:tcBorders>
              <w:top w:val="nil"/>
              <w:left w:val="nil"/>
              <w:bottom w:val="nil"/>
              <w:right w:val="nil"/>
            </w:tcBorders>
            <w:shd w:val="clear" w:color="auto" w:fill="auto"/>
            <w:vAlign w:val="center"/>
            <w:hideMark/>
          </w:tcPr>
          <w:p w:rsidR="000F6DC5" w:rsidRPr="00F13C94" w:rsidRDefault="000F6DC5" w:rsidP="000F6DC5">
            <w:pPr>
              <w:rPr>
                <w:rFonts w:asciiTheme="minorHAnsi" w:hAnsiTheme="minorHAnsi"/>
                <w:color w:val="000000"/>
                <w:lang w:val="nl-NL" w:eastAsia="nl-NL"/>
              </w:rPr>
            </w:pPr>
            <w:r w:rsidRPr="00F13C94">
              <w:rPr>
                <w:rFonts w:asciiTheme="minorHAnsi" w:hAnsiTheme="minorHAnsi"/>
                <w:color w:val="000000"/>
                <w:sz w:val="22"/>
                <w:szCs w:val="22"/>
                <w:lang w:val="nl-NL" w:eastAsia="nl-NL"/>
              </w:rPr>
              <w:t>Dienstbaarheid aan de vaste inrichting</w:t>
            </w:r>
          </w:p>
        </w:tc>
      </w:tr>
      <w:tr w:rsidR="000F6DC5" w:rsidRPr="004D2262" w:rsidTr="002E5653">
        <w:trPr>
          <w:trHeight w:val="1680"/>
        </w:trPr>
        <w:tc>
          <w:tcPr>
            <w:tcW w:w="2700" w:type="dxa"/>
            <w:tcBorders>
              <w:top w:val="nil"/>
              <w:left w:val="nil"/>
              <w:bottom w:val="nil"/>
              <w:right w:val="nil"/>
            </w:tcBorders>
            <w:shd w:val="clear" w:color="auto" w:fill="auto"/>
            <w:vAlign w:val="center"/>
            <w:hideMark/>
          </w:tcPr>
          <w:p w:rsidR="000F6DC5" w:rsidRPr="00F13C94" w:rsidRDefault="000F6DC5" w:rsidP="000F6DC5">
            <w:pPr>
              <w:rPr>
                <w:rFonts w:asciiTheme="minorHAnsi" w:hAnsiTheme="minorHAnsi"/>
                <w:color w:val="000000"/>
                <w:lang w:eastAsia="nl-NL"/>
              </w:rPr>
            </w:pPr>
            <w:r w:rsidRPr="00F13C94">
              <w:rPr>
                <w:rFonts w:asciiTheme="minorHAnsi" w:hAnsiTheme="minorHAnsi"/>
                <w:color w:val="000000"/>
                <w:sz w:val="22"/>
                <w:szCs w:val="22"/>
                <w:lang w:eastAsia="nl-NL"/>
              </w:rPr>
              <w:t>Kapitalisatie</w:t>
            </w:r>
          </w:p>
        </w:tc>
        <w:tc>
          <w:tcPr>
            <w:tcW w:w="2700" w:type="dxa"/>
            <w:tcBorders>
              <w:top w:val="nil"/>
              <w:left w:val="single" w:sz="4" w:space="0" w:color="auto"/>
              <w:bottom w:val="nil"/>
              <w:right w:val="single" w:sz="4" w:space="0" w:color="auto"/>
            </w:tcBorders>
            <w:shd w:val="clear" w:color="auto" w:fill="auto"/>
            <w:vAlign w:val="center"/>
            <w:hideMark/>
          </w:tcPr>
          <w:p w:rsidR="000F6DC5" w:rsidRPr="00F13C94" w:rsidRDefault="000F6DC5" w:rsidP="000F6DC5">
            <w:pPr>
              <w:rPr>
                <w:rFonts w:asciiTheme="minorHAnsi" w:hAnsiTheme="minorHAnsi"/>
                <w:color w:val="000000"/>
                <w:lang w:val="nl-NL" w:eastAsia="nl-NL"/>
              </w:rPr>
            </w:pPr>
            <w:r w:rsidRPr="00F13C94">
              <w:rPr>
                <w:rFonts w:asciiTheme="minorHAnsi" w:hAnsiTheme="minorHAnsi"/>
                <w:color w:val="000000"/>
                <w:sz w:val="22"/>
                <w:szCs w:val="22"/>
                <w:lang w:val="nl-NL" w:eastAsia="nl-NL"/>
              </w:rPr>
              <w:t xml:space="preserve">Toerekenen van eigen en vreemd vermogen op basis van </w:t>
            </w:r>
            <w:r w:rsidRPr="00F13C94">
              <w:rPr>
                <w:rFonts w:asciiTheme="minorHAnsi" w:hAnsiTheme="minorHAnsi"/>
                <w:i/>
                <w:iCs/>
                <w:color w:val="000000"/>
                <w:sz w:val="22"/>
                <w:szCs w:val="22"/>
                <w:lang w:val="nl-NL" w:eastAsia="nl-NL"/>
              </w:rPr>
              <w:t xml:space="preserve">capital allocation approach </w:t>
            </w:r>
            <w:r w:rsidRPr="00F13C94">
              <w:rPr>
                <w:rFonts w:asciiTheme="minorHAnsi" w:hAnsiTheme="minorHAnsi"/>
                <w:color w:val="000000"/>
                <w:sz w:val="22"/>
                <w:szCs w:val="22"/>
                <w:lang w:val="nl-NL" w:eastAsia="nl-NL"/>
              </w:rPr>
              <w:t xml:space="preserve">en </w:t>
            </w:r>
            <w:r w:rsidRPr="00F13C94">
              <w:rPr>
                <w:rFonts w:asciiTheme="minorHAnsi" w:hAnsiTheme="minorHAnsi"/>
                <w:i/>
                <w:iCs/>
                <w:color w:val="000000"/>
                <w:sz w:val="22"/>
                <w:szCs w:val="22"/>
                <w:lang w:val="nl-NL" w:eastAsia="nl-NL"/>
              </w:rPr>
              <w:t>thin capitalisation approach</w:t>
            </w:r>
          </w:p>
        </w:tc>
        <w:tc>
          <w:tcPr>
            <w:tcW w:w="2700" w:type="dxa"/>
            <w:tcBorders>
              <w:top w:val="nil"/>
              <w:left w:val="nil"/>
              <w:bottom w:val="nil"/>
              <w:right w:val="nil"/>
            </w:tcBorders>
            <w:shd w:val="clear" w:color="auto" w:fill="auto"/>
            <w:vAlign w:val="center"/>
            <w:hideMark/>
          </w:tcPr>
          <w:p w:rsidR="000F6DC5" w:rsidRPr="00F13C94" w:rsidRDefault="000F6DC5" w:rsidP="000F6DC5">
            <w:pPr>
              <w:rPr>
                <w:rFonts w:asciiTheme="minorHAnsi" w:hAnsiTheme="minorHAnsi"/>
                <w:color w:val="000000"/>
                <w:lang w:val="nl-NL" w:eastAsia="nl-NL"/>
              </w:rPr>
            </w:pPr>
            <w:r w:rsidRPr="00F13C94">
              <w:rPr>
                <w:rFonts w:asciiTheme="minorHAnsi" w:hAnsiTheme="minorHAnsi"/>
                <w:color w:val="000000"/>
                <w:sz w:val="22"/>
                <w:szCs w:val="22"/>
                <w:lang w:val="nl-NL" w:eastAsia="nl-NL"/>
              </w:rPr>
              <w:t>Vreemd vermogen causaal historisch toerekenen en daarna eigen vermogen als sluitpost</w:t>
            </w:r>
          </w:p>
        </w:tc>
      </w:tr>
    </w:tbl>
    <w:p w:rsidR="000F6DC5" w:rsidRPr="00F13C94" w:rsidRDefault="000F6DC5" w:rsidP="000F6DC5">
      <w:pPr>
        <w:spacing w:line="360" w:lineRule="auto"/>
        <w:jc w:val="both"/>
        <w:rPr>
          <w:rFonts w:asciiTheme="minorHAnsi" w:hAnsiTheme="minorHAnsi"/>
          <w:sz w:val="22"/>
          <w:szCs w:val="22"/>
          <w:lang w:val="nl-NL"/>
        </w:rPr>
      </w:pPr>
    </w:p>
    <w:p w:rsidR="0058787A" w:rsidRPr="00F13C94" w:rsidRDefault="0058787A" w:rsidP="0058787A">
      <w:pPr>
        <w:spacing w:line="360" w:lineRule="auto"/>
        <w:jc w:val="both"/>
        <w:rPr>
          <w:rStyle w:val="apple-style-span"/>
          <w:rFonts w:asciiTheme="minorHAnsi" w:eastAsia="Calibri" w:hAnsiTheme="minorHAnsi"/>
          <w:sz w:val="22"/>
          <w:szCs w:val="22"/>
          <w:lang w:val="nl-NL"/>
        </w:rPr>
      </w:pPr>
    </w:p>
    <w:p w:rsidR="0013679F" w:rsidRPr="00F13C94" w:rsidRDefault="0013679F">
      <w:pPr>
        <w:rPr>
          <w:rFonts w:asciiTheme="minorHAnsi" w:hAnsiTheme="minorHAnsi"/>
          <w:sz w:val="22"/>
          <w:szCs w:val="22"/>
          <w:lang w:val="nl-NL"/>
        </w:rPr>
      </w:pPr>
      <w:r w:rsidRPr="00F13C94">
        <w:rPr>
          <w:rFonts w:asciiTheme="minorHAnsi" w:hAnsiTheme="minorHAnsi"/>
          <w:sz w:val="22"/>
          <w:szCs w:val="22"/>
          <w:lang w:val="nl-NL"/>
        </w:rPr>
        <w:br w:type="page"/>
      </w:r>
    </w:p>
    <w:p w:rsidR="0013679F" w:rsidRPr="00400B5A" w:rsidRDefault="004E339B" w:rsidP="00543EB3">
      <w:pPr>
        <w:pStyle w:val="Kop1"/>
        <w:rPr>
          <w:rFonts w:asciiTheme="minorHAnsi" w:hAnsiTheme="minorHAnsi"/>
          <w:sz w:val="28"/>
          <w:szCs w:val="28"/>
        </w:rPr>
      </w:pPr>
      <w:bookmarkStart w:id="68" w:name="_Toc300176240"/>
      <w:r>
        <w:rPr>
          <w:rFonts w:asciiTheme="minorHAnsi" w:hAnsiTheme="minorHAnsi"/>
          <w:sz w:val="28"/>
          <w:szCs w:val="28"/>
        </w:rPr>
        <w:lastRenderedPageBreak/>
        <w:t>4.</w:t>
      </w:r>
      <w:r>
        <w:rPr>
          <w:rFonts w:asciiTheme="minorHAnsi" w:hAnsiTheme="minorHAnsi"/>
          <w:sz w:val="28"/>
          <w:szCs w:val="28"/>
        </w:rPr>
        <w:tab/>
        <w:t>Winst</w:t>
      </w:r>
      <w:r w:rsidR="0013679F" w:rsidRPr="00400B5A">
        <w:rPr>
          <w:rFonts w:asciiTheme="minorHAnsi" w:hAnsiTheme="minorHAnsi"/>
          <w:sz w:val="28"/>
          <w:szCs w:val="28"/>
        </w:rPr>
        <w:t>toerekening</w:t>
      </w:r>
      <w:bookmarkEnd w:id="68"/>
    </w:p>
    <w:p w:rsidR="0013679F" w:rsidRPr="0018009F" w:rsidRDefault="0013679F" w:rsidP="00543EB3">
      <w:pPr>
        <w:pStyle w:val="Kop2"/>
        <w:rPr>
          <w:rFonts w:asciiTheme="minorHAnsi" w:hAnsiTheme="minorHAnsi"/>
          <w:i/>
          <w:color w:val="auto"/>
          <w:sz w:val="22"/>
          <w:szCs w:val="22"/>
          <w:u w:val="single"/>
          <w:lang w:val="nl-NL"/>
        </w:rPr>
      </w:pPr>
      <w:bookmarkStart w:id="69" w:name="_Toc300176241"/>
      <w:r w:rsidRPr="0018009F">
        <w:rPr>
          <w:rFonts w:asciiTheme="minorHAnsi" w:hAnsiTheme="minorHAnsi"/>
          <w:b w:val="0"/>
          <w:color w:val="auto"/>
          <w:sz w:val="22"/>
          <w:szCs w:val="22"/>
          <w:u w:val="single"/>
          <w:lang w:val="nl-NL"/>
        </w:rPr>
        <w:t>4.1</w:t>
      </w:r>
      <w:r w:rsidRPr="0018009F">
        <w:rPr>
          <w:rFonts w:asciiTheme="minorHAnsi" w:hAnsiTheme="minorHAnsi"/>
          <w:i/>
          <w:color w:val="auto"/>
          <w:sz w:val="22"/>
          <w:szCs w:val="22"/>
          <w:u w:val="single"/>
          <w:lang w:val="nl-NL"/>
        </w:rPr>
        <w:tab/>
      </w:r>
      <w:r w:rsidRPr="0018009F">
        <w:rPr>
          <w:rFonts w:asciiTheme="minorHAnsi" w:hAnsiTheme="minorHAnsi"/>
          <w:b w:val="0"/>
          <w:color w:val="auto"/>
          <w:sz w:val="22"/>
          <w:szCs w:val="22"/>
          <w:u w:val="single"/>
          <w:lang w:val="nl-NL"/>
        </w:rPr>
        <w:t>Inleiding</w:t>
      </w:r>
      <w:bookmarkEnd w:id="69"/>
    </w:p>
    <w:p w:rsidR="00400B5A" w:rsidRDefault="0013679F" w:rsidP="0013679F">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In het vorige hoofdstuk is de toerekening van vermogensbestanddelen</w:t>
      </w:r>
      <w:r w:rsidR="00605678">
        <w:rPr>
          <w:rFonts w:asciiTheme="minorHAnsi" w:hAnsiTheme="minorHAnsi"/>
          <w:sz w:val="22"/>
          <w:szCs w:val="22"/>
          <w:lang w:val="nl-NL"/>
        </w:rPr>
        <w:t xml:space="preserve"> aan hoofdhuis en vaste inrichting</w:t>
      </w:r>
      <w:r w:rsidRPr="00F13C94">
        <w:rPr>
          <w:rFonts w:asciiTheme="minorHAnsi" w:hAnsiTheme="minorHAnsi"/>
          <w:sz w:val="22"/>
          <w:szCs w:val="22"/>
          <w:lang w:val="nl-NL"/>
        </w:rPr>
        <w:t xml:space="preserve"> behandeld. Deze toerekening bepaalt voor een groot gedeelte het belastbare resultaat van de vaste inrichting en het hoofdhuis.</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 xml:space="preserve">De totaal te betalen belasting van hoofdhuis en vaste inrichting samen wordt beïnvloed door interne transacties; de </w:t>
      </w:r>
      <w:r w:rsidRPr="00F13C94">
        <w:rPr>
          <w:rFonts w:asciiTheme="minorHAnsi" w:hAnsiTheme="minorHAnsi"/>
          <w:i/>
          <w:sz w:val="22"/>
          <w:szCs w:val="22"/>
          <w:lang w:val="nl-NL"/>
        </w:rPr>
        <w:t xml:space="preserve">dealings. Dealings </w:t>
      </w:r>
      <w:r w:rsidRPr="00F13C94">
        <w:rPr>
          <w:rFonts w:asciiTheme="minorHAnsi" w:hAnsiTheme="minorHAnsi"/>
          <w:sz w:val="22"/>
          <w:szCs w:val="22"/>
          <w:lang w:val="nl-NL"/>
        </w:rPr>
        <w:t>zijn alle transacties tussen hoofdhuis en vaste inrichting en zijn de equivalent van transacties tussen onafhankelijke derden.</w:t>
      </w:r>
      <w:r w:rsidRPr="00F13C94">
        <w:rPr>
          <w:rStyle w:val="Voetnootmarkering"/>
          <w:rFonts w:asciiTheme="minorHAnsi" w:hAnsiTheme="minorHAnsi"/>
          <w:sz w:val="22"/>
          <w:szCs w:val="22"/>
        </w:rPr>
        <w:footnoteReference w:id="173"/>
      </w:r>
      <w:r w:rsidRPr="00F13C94">
        <w:rPr>
          <w:rFonts w:asciiTheme="minorHAnsi" w:hAnsiTheme="minorHAnsi"/>
          <w:sz w:val="22"/>
          <w:szCs w:val="22"/>
          <w:lang w:val="nl-NL"/>
        </w:rPr>
        <w:t xml:space="preserve"> Tevens speelt het belastingtarief van beide staten hierbij een rol</w:t>
      </w:r>
      <w:r w:rsidR="00400B5A">
        <w:rPr>
          <w:rFonts w:asciiTheme="minorHAnsi" w:hAnsiTheme="minorHAnsi"/>
          <w:sz w:val="22"/>
          <w:szCs w:val="22"/>
          <w:lang w:val="nl-NL"/>
        </w:rPr>
        <w:t>,</w:t>
      </w:r>
      <w:r w:rsidRPr="00F13C94">
        <w:rPr>
          <w:rFonts w:asciiTheme="minorHAnsi" w:hAnsiTheme="minorHAnsi"/>
          <w:sz w:val="22"/>
          <w:szCs w:val="22"/>
          <w:lang w:val="nl-NL"/>
        </w:rPr>
        <w:t xml:space="preserve"> evenals de mogelijkheden ter voorkoming van dubbele belasting. Volgens de OESO wordt een dergelijke </w:t>
      </w:r>
      <w:r w:rsidRPr="00F13C94">
        <w:rPr>
          <w:rFonts w:asciiTheme="minorHAnsi" w:hAnsiTheme="minorHAnsi"/>
          <w:i/>
          <w:sz w:val="22"/>
          <w:szCs w:val="22"/>
          <w:lang w:val="nl-NL"/>
        </w:rPr>
        <w:t xml:space="preserve">dealing </w:t>
      </w:r>
      <w:r w:rsidRPr="00F13C94">
        <w:rPr>
          <w:rFonts w:asciiTheme="minorHAnsi" w:hAnsiTheme="minorHAnsi"/>
          <w:sz w:val="22"/>
          <w:szCs w:val="22"/>
          <w:lang w:val="nl-NL"/>
        </w:rPr>
        <w:t>in een analyse, bestaande uit twee stappen, erkend en van een zakelijke prijs voorzien. In de eerste stap, die behandeld is in het vorige hoofdstuk dient duidelijk te worden of een bedrijfsmiddel aan het hoofdhuis of aan de vaste inrichting</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 xml:space="preserve">is toe te rekenen. </w:t>
      </w:r>
    </w:p>
    <w:p w:rsidR="0013679F" w:rsidRPr="00F13C94" w:rsidRDefault="0013679F" w:rsidP="0013679F">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In de tweede stap dient er tussen vaste inrichting en hoofdhuis een zakelijke prijs berekend te worden. Deze transacties zijn van invloed op de belastingdruk van hoofdhuis en vaste inrichting. Deze problematiek wordt besproken aan de hand van de volgende deelvraag:</w:t>
      </w:r>
    </w:p>
    <w:p w:rsidR="0013679F" w:rsidRPr="00F13C94" w:rsidRDefault="0013679F" w:rsidP="0013679F">
      <w:pPr>
        <w:spacing w:line="360" w:lineRule="auto"/>
        <w:jc w:val="both"/>
        <w:rPr>
          <w:rFonts w:asciiTheme="minorHAnsi" w:hAnsiTheme="minorHAnsi"/>
          <w:sz w:val="22"/>
          <w:szCs w:val="22"/>
          <w:lang w:val="nl-NL"/>
        </w:rPr>
      </w:pPr>
    </w:p>
    <w:p w:rsidR="0013679F" w:rsidRPr="00F13C94" w:rsidRDefault="0013679F" w:rsidP="0013679F">
      <w:pPr>
        <w:spacing w:line="360" w:lineRule="auto"/>
        <w:jc w:val="both"/>
        <w:rPr>
          <w:rFonts w:asciiTheme="minorHAnsi" w:hAnsiTheme="minorHAnsi"/>
          <w:i/>
          <w:sz w:val="22"/>
          <w:szCs w:val="22"/>
          <w:lang w:val="nl-NL"/>
        </w:rPr>
      </w:pPr>
      <w:r w:rsidRPr="00F13C94">
        <w:rPr>
          <w:rFonts w:asciiTheme="minorHAnsi" w:hAnsiTheme="minorHAnsi"/>
          <w:i/>
          <w:sz w:val="22"/>
          <w:szCs w:val="22"/>
          <w:lang w:val="nl-NL"/>
        </w:rPr>
        <w:t>Welke consequenties heeft het verkeer tussen hoofdhuis en vaste inrichting op (de verdeling van) de belastingdruk van ( over) het hoofdhuis en de vaste inrichting?</w:t>
      </w:r>
    </w:p>
    <w:p w:rsidR="0013679F" w:rsidRPr="00F13C94" w:rsidRDefault="0013679F" w:rsidP="0013679F">
      <w:pPr>
        <w:spacing w:line="360" w:lineRule="auto"/>
        <w:jc w:val="both"/>
        <w:rPr>
          <w:rFonts w:asciiTheme="minorHAnsi" w:hAnsiTheme="minorHAnsi"/>
          <w:sz w:val="22"/>
          <w:szCs w:val="22"/>
          <w:lang w:val="nl-NL"/>
        </w:rPr>
      </w:pPr>
    </w:p>
    <w:p w:rsidR="0013679F" w:rsidRPr="00F13C94" w:rsidRDefault="0013679F" w:rsidP="0013679F">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 xml:space="preserve">Op grond van artikel 7 lid 2 </w:t>
      </w:r>
      <w:r w:rsidR="00D12905">
        <w:rPr>
          <w:rFonts w:asciiTheme="minorHAnsi" w:hAnsiTheme="minorHAnsi"/>
          <w:sz w:val="22"/>
          <w:szCs w:val="22"/>
          <w:lang w:val="nl-NL"/>
        </w:rPr>
        <w:t>OESO-modelverdrag</w:t>
      </w:r>
      <w:r w:rsidRPr="00F13C94">
        <w:rPr>
          <w:rFonts w:asciiTheme="minorHAnsi" w:hAnsiTheme="minorHAnsi"/>
          <w:sz w:val="22"/>
          <w:szCs w:val="22"/>
          <w:lang w:val="nl-NL"/>
        </w:rPr>
        <w:t xml:space="preserve"> dienen </w:t>
      </w:r>
      <w:r w:rsidRPr="00F13C94">
        <w:rPr>
          <w:rFonts w:asciiTheme="minorHAnsi" w:hAnsiTheme="minorHAnsi"/>
          <w:i/>
          <w:sz w:val="22"/>
          <w:szCs w:val="22"/>
          <w:lang w:val="nl-NL"/>
        </w:rPr>
        <w:t xml:space="preserve">dealings </w:t>
      </w:r>
      <w:r w:rsidRPr="00F13C94">
        <w:rPr>
          <w:rFonts w:asciiTheme="minorHAnsi" w:hAnsiTheme="minorHAnsi"/>
          <w:sz w:val="22"/>
          <w:szCs w:val="22"/>
          <w:lang w:val="nl-NL"/>
        </w:rPr>
        <w:t xml:space="preserve">tussen hoofdhuis en vaste inrichting op </w:t>
      </w:r>
      <w:r w:rsidRPr="00F13C94">
        <w:rPr>
          <w:rFonts w:asciiTheme="minorHAnsi" w:hAnsiTheme="minorHAnsi"/>
          <w:i/>
          <w:sz w:val="22"/>
          <w:szCs w:val="22"/>
          <w:lang w:val="nl-NL"/>
        </w:rPr>
        <w:t xml:space="preserve">arm’s length </w:t>
      </w:r>
      <w:r w:rsidRPr="00F13C94">
        <w:rPr>
          <w:rFonts w:asciiTheme="minorHAnsi" w:hAnsiTheme="minorHAnsi"/>
          <w:sz w:val="22"/>
          <w:szCs w:val="22"/>
          <w:lang w:val="nl-NL"/>
        </w:rPr>
        <w:t xml:space="preserve">basis te worden beloond. In dit hoofdstuk bezie ik wat de uitwerking van het </w:t>
      </w:r>
      <w:r w:rsidRPr="00F13C94">
        <w:rPr>
          <w:rFonts w:asciiTheme="minorHAnsi" w:hAnsiTheme="minorHAnsi"/>
          <w:i/>
          <w:sz w:val="22"/>
          <w:szCs w:val="22"/>
          <w:lang w:val="nl-NL"/>
        </w:rPr>
        <w:t>arm’s length</w:t>
      </w:r>
      <w:r w:rsidRPr="00F13C94">
        <w:rPr>
          <w:rFonts w:asciiTheme="minorHAnsi" w:hAnsiTheme="minorHAnsi"/>
          <w:sz w:val="22"/>
          <w:szCs w:val="22"/>
          <w:lang w:val="nl-NL"/>
        </w:rPr>
        <w:t xml:space="preserve"> principe inhoudt in de praktijk en of er bij de beloning van specifieke vermogensbestanddelen van het </w:t>
      </w:r>
      <w:r w:rsidRPr="00F13C94">
        <w:rPr>
          <w:rFonts w:asciiTheme="minorHAnsi" w:hAnsiTheme="minorHAnsi"/>
          <w:i/>
          <w:sz w:val="22"/>
          <w:szCs w:val="22"/>
          <w:lang w:val="nl-NL"/>
        </w:rPr>
        <w:t>arm’s length</w:t>
      </w:r>
      <w:r w:rsidRPr="00F13C94">
        <w:rPr>
          <w:rFonts w:asciiTheme="minorHAnsi" w:hAnsiTheme="minorHAnsi"/>
          <w:sz w:val="22"/>
          <w:szCs w:val="22"/>
          <w:lang w:val="nl-NL"/>
        </w:rPr>
        <w:t xml:space="preserve"> principe wordt afgeweken.</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 xml:space="preserve">Het </w:t>
      </w:r>
      <w:r w:rsidRPr="00F13C94">
        <w:rPr>
          <w:rFonts w:asciiTheme="minorHAnsi" w:hAnsiTheme="minorHAnsi"/>
          <w:i/>
          <w:sz w:val="22"/>
          <w:szCs w:val="22"/>
          <w:lang w:val="nl-NL"/>
        </w:rPr>
        <w:t>arm’s length</w:t>
      </w:r>
      <w:r w:rsidRPr="00F13C94">
        <w:rPr>
          <w:rFonts w:asciiTheme="minorHAnsi" w:hAnsiTheme="minorHAnsi"/>
          <w:sz w:val="22"/>
          <w:szCs w:val="22"/>
          <w:lang w:val="nl-NL"/>
        </w:rPr>
        <w:t xml:space="preserve"> beginsel heeft verschillende invloeden op de belastingdruk afhankelijk van het karakter van het vermogensbestanddeel. Voor duurzame vermogensbestanddelen is voornamelijk de afschrijving van invloed op het belastbare resultaat van hoofdhuis e</w:t>
      </w:r>
      <w:r w:rsidR="00400B5A">
        <w:rPr>
          <w:rFonts w:asciiTheme="minorHAnsi" w:hAnsiTheme="minorHAnsi"/>
          <w:sz w:val="22"/>
          <w:szCs w:val="22"/>
          <w:lang w:val="nl-NL"/>
        </w:rPr>
        <w:t>n vaste inrichting. Voorts dient</w:t>
      </w:r>
      <w:r w:rsidRPr="00F13C94">
        <w:rPr>
          <w:rFonts w:asciiTheme="minorHAnsi" w:hAnsiTheme="minorHAnsi"/>
          <w:sz w:val="22"/>
          <w:szCs w:val="22"/>
          <w:lang w:val="nl-NL"/>
        </w:rPr>
        <w:t xml:space="preserve"> voor goederen</w:t>
      </w:r>
      <w:r w:rsidR="00400B5A">
        <w:rPr>
          <w:rFonts w:asciiTheme="minorHAnsi" w:hAnsiTheme="minorHAnsi"/>
          <w:sz w:val="22"/>
          <w:szCs w:val="22"/>
          <w:lang w:val="nl-NL"/>
        </w:rPr>
        <w:t xml:space="preserve"> die door het</w:t>
      </w:r>
      <w:r w:rsidRPr="00F13C94">
        <w:rPr>
          <w:rFonts w:asciiTheme="minorHAnsi" w:hAnsiTheme="minorHAnsi"/>
          <w:sz w:val="22"/>
          <w:szCs w:val="22"/>
          <w:lang w:val="nl-NL"/>
        </w:rPr>
        <w:t xml:space="preserve"> hoofdhuis worden geproduceerd en door de vaste inrichting worden verkocht een </w:t>
      </w:r>
      <w:r w:rsidRPr="00F13C94">
        <w:rPr>
          <w:rFonts w:asciiTheme="minorHAnsi" w:hAnsiTheme="minorHAnsi"/>
          <w:i/>
          <w:sz w:val="22"/>
          <w:szCs w:val="22"/>
          <w:lang w:val="nl-NL"/>
        </w:rPr>
        <w:t>arm’s length</w:t>
      </w:r>
      <w:r w:rsidRPr="00F13C94">
        <w:rPr>
          <w:rFonts w:asciiTheme="minorHAnsi" w:hAnsiTheme="minorHAnsi"/>
          <w:sz w:val="22"/>
          <w:szCs w:val="22"/>
          <w:lang w:val="nl-NL"/>
        </w:rPr>
        <w:t xml:space="preserve"> prijs te worden betaald.</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 xml:space="preserve">Hetzelfde geldt voor interne diensten, zoals verhuur van vermogensbestanddelen. </w:t>
      </w:r>
    </w:p>
    <w:p w:rsidR="0013679F" w:rsidRPr="00F13C94" w:rsidRDefault="00400B5A" w:rsidP="0013679F">
      <w:pPr>
        <w:spacing w:line="360" w:lineRule="auto"/>
        <w:jc w:val="both"/>
        <w:rPr>
          <w:rFonts w:asciiTheme="minorHAnsi" w:hAnsiTheme="minorHAnsi"/>
          <w:sz w:val="22"/>
          <w:szCs w:val="22"/>
          <w:lang w:val="nl-NL"/>
        </w:rPr>
      </w:pPr>
      <w:r>
        <w:rPr>
          <w:rFonts w:asciiTheme="minorHAnsi" w:hAnsiTheme="minorHAnsi"/>
          <w:sz w:val="22"/>
          <w:szCs w:val="22"/>
          <w:lang w:val="nl-NL"/>
        </w:rPr>
        <w:t>Voorts is</w:t>
      </w:r>
      <w:r w:rsidR="0013679F" w:rsidRPr="00F13C94">
        <w:rPr>
          <w:rFonts w:asciiTheme="minorHAnsi" w:hAnsiTheme="minorHAnsi"/>
          <w:sz w:val="22"/>
          <w:szCs w:val="22"/>
          <w:lang w:val="nl-NL"/>
        </w:rPr>
        <w:t xml:space="preserve"> er een aantal specifieke kostensoorten waarbij de </w:t>
      </w:r>
      <w:r w:rsidR="0013679F" w:rsidRPr="00F13C94">
        <w:rPr>
          <w:rFonts w:asciiTheme="minorHAnsi" w:hAnsiTheme="minorHAnsi"/>
          <w:i/>
          <w:sz w:val="22"/>
          <w:szCs w:val="22"/>
          <w:lang w:val="nl-NL"/>
        </w:rPr>
        <w:t xml:space="preserve">arm’s length </w:t>
      </w:r>
      <w:r w:rsidR="0013679F" w:rsidRPr="00F13C94">
        <w:rPr>
          <w:rFonts w:asciiTheme="minorHAnsi" w:hAnsiTheme="minorHAnsi"/>
          <w:sz w:val="22"/>
          <w:szCs w:val="22"/>
          <w:lang w:val="nl-NL"/>
        </w:rPr>
        <w:t xml:space="preserve">bepaling een uitgebreidere aandacht verdient. Hieronder vallen de rentekosten van hoofdhuis aan vaste inrichting en vice versa, royaltykosten en managementkosten. In het oude </w:t>
      </w:r>
      <w:r w:rsidR="00D12905">
        <w:rPr>
          <w:rFonts w:asciiTheme="minorHAnsi" w:hAnsiTheme="minorHAnsi"/>
          <w:sz w:val="22"/>
          <w:szCs w:val="22"/>
          <w:lang w:val="nl-NL"/>
        </w:rPr>
        <w:t>OESO-modelverdrag</w:t>
      </w:r>
      <w:r w:rsidR="0013679F" w:rsidRPr="00F13C94">
        <w:rPr>
          <w:rFonts w:asciiTheme="minorHAnsi" w:hAnsiTheme="minorHAnsi"/>
          <w:sz w:val="22"/>
          <w:szCs w:val="22"/>
          <w:lang w:val="nl-NL"/>
        </w:rPr>
        <w:t xml:space="preserve"> werden deze kosten niet op basis van de </w:t>
      </w:r>
      <w:r w:rsidR="0013679F" w:rsidRPr="00F13C94">
        <w:rPr>
          <w:rFonts w:asciiTheme="minorHAnsi" w:hAnsiTheme="minorHAnsi"/>
          <w:i/>
          <w:sz w:val="22"/>
          <w:szCs w:val="22"/>
          <w:lang w:val="nl-NL"/>
        </w:rPr>
        <w:t>arm’s lenght</w:t>
      </w:r>
      <w:r w:rsidR="0013679F" w:rsidRPr="00F13C94">
        <w:rPr>
          <w:rFonts w:asciiTheme="minorHAnsi" w:hAnsiTheme="minorHAnsi"/>
          <w:sz w:val="22"/>
          <w:szCs w:val="22"/>
          <w:lang w:val="nl-NL"/>
        </w:rPr>
        <w:t xml:space="preserve"> methode bepaald. Immers door het ontbreken van een fysieke vorm van de bedrijfsmiddelen waarop deze kosten gebaseerd zijn, bestonden er moeilijkheden om de eigenaar </w:t>
      </w:r>
      <w:r w:rsidR="0013679F" w:rsidRPr="00F13C94">
        <w:rPr>
          <w:rFonts w:asciiTheme="minorHAnsi" w:hAnsiTheme="minorHAnsi"/>
          <w:sz w:val="22"/>
          <w:szCs w:val="22"/>
          <w:lang w:val="nl-NL"/>
        </w:rPr>
        <w:lastRenderedPageBreak/>
        <w:t>van een dergelijk vermogens</w:t>
      </w:r>
      <w:r w:rsidR="000D7A73">
        <w:rPr>
          <w:rFonts w:asciiTheme="minorHAnsi" w:hAnsiTheme="minorHAnsi"/>
          <w:sz w:val="22"/>
          <w:szCs w:val="22"/>
          <w:lang w:val="nl-NL"/>
        </w:rPr>
        <w:t>bestanddeel te bepalen. I</w:t>
      </w:r>
      <w:r w:rsidR="0013679F" w:rsidRPr="00F13C94">
        <w:rPr>
          <w:rFonts w:asciiTheme="minorHAnsi" w:hAnsiTheme="minorHAnsi"/>
          <w:sz w:val="22"/>
          <w:szCs w:val="22"/>
          <w:lang w:val="nl-NL"/>
        </w:rPr>
        <w:t xml:space="preserve">n het huidige </w:t>
      </w:r>
      <w:r w:rsidR="00D12905">
        <w:rPr>
          <w:rFonts w:asciiTheme="minorHAnsi" w:hAnsiTheme="minorHAnsi"/>
          <w:sz w:val="22"/>
          <w:szCs w:val="22"/>
          <w:lang w:val="nl-NL"/>
        </w:rPr>
        <w:t>OESO-modelverdrag</w:t>
      </w:r>
      <w:r w:rsidR="0013679F" w:rsidRPr="00F13C94">
        <w:rPr>
          <w:rFonts w:asciiTheme="minorHAnsi" w:hAnsiTheme="minorHAnsi"/>
          <w:sz w:val="22"/>
          <w:szCs w:val="22"/>
          <w:lang w:val="nl-NL"/>
        </w:rPr>
        <w:t xml:space="preserve"> dienen ook dergelijke kosten op </w:t>
      </w:r>
      <w:r w:rsidR="0013679F" w:rsidRPr="00F13C94">
        <w:rPr>
          <w:rFonts w:asciiTheme="minorHAnsi" w:hAnsiTheme="minorHAnsi"/>
          <w:i/>
          <w:sz w:val="22"/>
          <w:szCs w:val="22"/>
          <w:lang w:val="nl-NL"/>
        </w:rPr>
        <w:t xml:space="preserve">arm’s lenght </w:t>
      </w:r>
      <w:r w:rsidR="0013679F" w:rsidRPr="00F13C94">
        <w:rPr>
          <w:rFonts w:asciiTheme="minorHAnsi" w:hAnsiTheme="minorHAnsi"/>
          <w:sz w:val="22"/>
          <w:szCs w:val="22"/>
          <w:lang w:val="nl-NL"/>
        </w:rPr>
        <w:t>bepaald te worden. De vraag is hoe daarmee wordt omgegaan.</w:t>
      </w:r>
    </w:p>
    <w:p w:rsidR="0013679F" w:rsidRPr="00F13C94" w:rsidRDefault="0013679F" w:rsidP="0013679F">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 xml:space="preserve">Tot slot blijft de kans op dubbele belasting aanwezig doordat twee staten een andere waarde hanteren ondanks het </w:t>
      </w:r>
      <w:r w:rsidRPr="00F13C94">
        <w:rPr>
          <w:rFonts w:asciiTheme="minorHAnsi" w:hAnsiTheme="minorHAnsi"/>
          <w:i/>
          <w:sz w:val="22"/>
          <w:szCs w:val="22"/>
          <w:lang w:val="nl-NL"/>
        </w:rPr>
        <w:t>arm’s length</w:t>
      </w:r>
      <w:r w:rsidRPr="00F13C94">
        <w:rPr>
          <w:rFonts w:asciiTheme="minorHAnsi" w:hAnsiTheme="minorHAnsi"/>
          <w:sz w:val="22"/>
          <w:szCs w:val="22"/>
          <w:lang w:val="nl-NL"/>
        </w:rPr>
        <w:t xml:space="preserve"> beginsel. Artikel 7 lid 3 </w:t>
      </w:r>
      <w:r w:rsidR="00D12905">
        <w:rPr>
          <w:rFonts w:asciiTheme="minorHAnsi" w:hAnsiTheme="minorHAnsi"/>
          <w:sz w:val="22"/>
          <w:szCs w:val="22"/>
          <w:lang w:val="nl-NL"/>
        </w:rPr>
        <w:t>OESO-modelverdrag</w:t>
      </w:r>
      <w:r w:rsidRPr="00F13C94">
        <w:rPr>
          <w:rFonts w:asciiTheme="minorHAnsi" w:hAnsiTheme="minorHAnsi"/>
          <w:sz w:val="22"/>
          <w:szCs w:val="22"/>
          <w:lang w:val="nl-NL"/>
        </w:rPr>
        <w:t xml:space="preserve"> richt zich tegen deze mogelijke dubbele belasting door een overlegprocedure tussen de staten te verlangen: de </w:t>
      </w:r>
      <w:r w:rsidRPr="00F13C94">
        <w:rPr>
          <w:rFonts w:asciiTheme="minorHAnsi" w:hAnsiTheme="minorHAnsi"/>
          <w:i/>
          <w:sz w:val="22"/>
          <w:szCs w:val="22"/>
          <w:lang w:val="nl-NL"/>
        </w:rPr>
        <w:t xml:space="preserve">corresponding adjustment bepaling. </w:t>
      </w:r>
      <w:r w:rsidRPr="00F13C94">
        <w:rPr>
          <w:rFonts w:asciiTheme="minorHAnsi" w:hAnsiTheme="minorHAnsi"/>
          <w:sz w:val="22"/>
          <w:szCs w:val="22"/>
          <w:lang w:val="nl-NL"/>
        </w:rPr>
        <w:t>Ook deze bepaling is van invloed op de belastingdruk van hoofdhuis en vaste inrichting en verdient aandacht in dit hoofdstuk.</w:t>
      </w:r>
    </w:p>
    <w:p w:rsidR="0013679F" w:rsidRPr="00F13C94" w:rsidRDefault="00F13C94" w:rsidP="0013679F">
      <w:pPr>
        <w:spacing w:line="360" w:lineRule="auto"/>
        <w:jc w:val="both"/>
        <w:rPr>
          <w:rFonts w:asciiTheme="minorHAnsi" w:hAnsiTheme="minorHAnsi"/>
          <w:sz w:val="22"/>
          <w:szCs w:val="22"/>
          <w:lang w:val="nl-NL"/>
        </w:rPr>
      </w:pPr>
      <w:r w:rsidRPr="00F13C94">
        <w:rPr>
          <w:rFonts w:asciiTheme="minorHAnsi" w:hAnsiTheme="minorHAnsi"/>
          <w:i/>
          <w:sz w:val="22"/>
          <w:szCs w:val="22"/>
          <w:lang w:val="nl-NL"/>
        </w:rPr>
        <w:t xml:space="preserve"> </w:t>
      </w:r>
      <w:r w:rsidR="0013679F" w:rsidRPr="00F13C94">
        <w:rPr>
          <w:rFonts w:asciiTheme="minorHAnsi" w:hAnsiTheme="minorHAnsi"/>
          <w:sz w:val="22"/>
          <w:szCs w:val="22"/>
          <w:lang w:val="nl-NL"/>
        </w:rPr>
        <w:t xml:space="preserve"> </w:t>
      </w:r>
    </w:p>
    <w:p w:rsidR="0013679F" w:rsidRPr="00F13C94" w:rsidRDefault="0013679F" w:rsidP="0013679F">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De opbouw van dit hoofdstuk is als volgt. In paragraaf 2 worden de algemene kosten behandeld. Hierbij worden de duurzame activa besproken en behandel ik de beloning van goederen bestemd voor verkoop. In paragraaf 3 worden de specifieke uitgangspunten voor rentekosten, royaltykosten en managementkosten behandeld. Bij de behandeling van de rentekosten komen ook de rente aftrekbeperkingen zoals deze in de Wet VpB 1969 zijn opgenomen aan bod teneinde te bezien of die van invloed zijn op de winst</w:t>
      </w:r>
      <w:r w:rsidR="000D7A73">
        <w:rPr>
          <w:rFonts w:asciiTheme="minorHAnsi" w:hAnsiTheme="minorHAnsi"/>
          <w:sz w:val="22"/>
          <w:szCs w:val="22"/>
          <w:lang w:val="nl-NL"/>
        </w:rPr>
        <w:t>berekening van het hoofdhuis en/</w:t>
      </w:r>
      <w:r w:rsidRPr="00F13C94">
        <w:rPr>
          <w:rFonts w:asciiTheme="minorHAnsi" w:hAnsiTheme="minorHAnsi"/>
          <w:sz w:val="22"/>
          <w:szCs w:val="22"/>
          <w:lang w:val="nl-NL"/>
        </w:rPr>
        <w:t xml:space="preserve">of vaste inrichting. In paragraaf 4 bespreek ik de </w:t>
      </w:r>
      <w:r w:rsidRPr="00F13C94">
        <w:rPr>
          <w:rFonts w:asciiTheme="minorHAnsi" w:hAnsiTheme="minorHAnsi"/>
          <w:i/>
          <w:sz w:val="22"/>
          <w:szCs w:val="22"/>
          <w:lang w:val="nl-NL"/>
        </w:rPr>
        <w:t xml:space="preserve">corresponding adjustment </w:t>
      </w:r>
      <w:r w:rsidRPr="00F13C94">
        <w:rPr>
          <w:rFonts w:asciiTheme="minorHAnsi" w:hAnsiTheme="minorHAnsi"/>
          <w:sz w:val="22"/>
          <w:szCs w:val="22"/>
          <w:lang w:val="nl-NL"/>
        </w:rPr>
        <w:t xml:space="preserve">bepaling. In paragraaf 5 sluit ik af met een conclusie. </w:t>
      </w:r>
    </w:p>
    <w:p w:rsidR="0013679F" w:rsidRPr="00F13C94" w:rsidRDefault="0013679F" w:rsidP="0013679F">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Na dit hoofdstuk zijn alle problemen die zich bij de toerekening en belastingheffing van een vaste inrichting voordoen behandeld. In hoofdstuk</w:t>
      </w:r>
      <w:r w:rsidR="000D7A73">
        <w:rPr>
          <w:rFonts w:asciiTheme="minorHAnsi" w:hAnsiTheme="minorHAnsi"/>
          <w:sz w:val="22"/>
          <w:szCs w:val="22"/>
          <w:lang w:val="nl-NL"/>
        </w:rPr>
        <w:t xml:space="preserve"> 5 volgt de samenvatting</w:t>
      </w:r>
      <w:r w:rsidRPr="00F13C94">
        <w:rPr>
          <w:rFonts w:asciiTheme="minorHAnsi" w:hAnsiTheme="minorHAnsi"/>
          <w:sz w:val="22"/>
          <w:szCs w:val="22"/>
          <w:lang w:val="nl-NL"/>
        </w:rPr>
        <w:t xml:space="preserve"> en trek ik de belangrijkste conclusies.</w:t>
      </w:r>
    </w:p>
    <w:p w:rsidR="00543EB3" w:rsidRPr="00F13C94" w:rsidRDefault="0013679F" w:rsidP="005878E8">
      <w:pPr>
        <w:pStyle w:val="Kop2"/>
        <w:rPr>
          <w:rFonts w:asciiTheme="minorHAnsi" w:hAnsiTheme="minorHAnsi"/>
          <w:color w:val="auto"/>
          <w:sz w:val="22"/>
          <w:szCs w:val="22"/>
          <w:lang w:val="nl-NL"/>
        </w:rPr>
      </w:pPr>
      <w:bookmarkStart w:id="70" w:name="_Toc300176242"/>
      <w:r w:rsidRPr="00F13C94">
        <w:rPr>
          <w:rFonts w:asciiTheme="minorHAnsi" w:hAnsiTheme="minorHAnsi"/>
          <w:color w:val="auto"/>
          <w:sz w:val="22"/>
          <w:szCs w:val="22"/>
          <w:lang w:val="nl-NL"/>
        </w:rPr>
        <w:t>4.2</w:t>
      </w:r>
      <w:r w:rsidRPr="00F13C94">
        <w:rPr>
          <w:rFonts w:asciiTheme="minorHAnsi" w:hAnsiTheme="minorHAnsi"/>
          <w:color w:val="auto"/>
          <w:sz w:val="22"/>
          <w:szCs w:val="22"/>
          <w:lang w:val="nl-NL"/>
        </w:rPr>
        <w:tab/>
        <w:t>Algemene kosten</w:t>
      </w:r>
      <w:bookmarkEnd w:id="70"/>
    </w:p>
    <w:p w:rsidR="0013679F" w:rsidRPr="000D7A73" w:rsidRDefault="0013679F" w:rsidP="005878E8">
      <w:pPr>
        <w:pStyle w:val="Kop3"/>
        <w:spacing w:line="360" w:lineRule="auto"/>
        <w:rPr>
          <w:rFonts w:asciiTheme="minorHAnsi" w:hAnsiTheme="minorHAnsi"/>
          <w:b w:val="0"/>
          <w:color w:val="auto"/>
          <w:sz w:val="22"/>
          <w:szCs w:val="22"/>
          <w:u w:val="single"/>
          <w:lang w:val="nl-NL"/>
        </w:rPr>
      </w:pPr>
      <w:bookmarkStart w:id="71" w:name="_Toc300176243"/>
      <w:r w:rsidRPr="000D7A73">
        <w:rPr>
          <w:rFonts w:asciiTheme="minorHAnsi" w:hAnsiTheme="minorHAnsi"/>
          <w:b w:val="0"/>
          <w:color w:val="auto"/>
          <w:sz w:val="22"/>
          <w:szCs w:val="22"/>
          <w:u w:val="single"/>
          <w:lang w:val="nl-NL"/>
        </w:rPr>
        <w:t>4.2.1</w:t>
      </w:r>
      <w:r w:rsidRPr="000D7A73">
        <w:rPr>
          <w:rFonts w:asciiTheme="minorHAnsi" w:hAnsiTheme="minorHAnsi"/>
          <w:b w:val="0"/>
          <w:color w:val="auto"/>
          <w:sz w:val="22"/>
          <w:szCs w:val="22"/>
          <w:u w:val="single"/>
          <w:lang w:val="nl-NL"/>
        </w:rPr>
        <w:tab/>
        <w:t>Duurzame activa</w:t>
      </w:r>
      <w:bookmarkEnd w:id="71"/>
    </w:p>
    <w:p w:rsidR="0013679F" w:rsidRPr="00F13C94" w:rsidRDefault="0013679F" w:rsidP="0013679F">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 xml:space="preserve">Op grond van artikel 7 lid 2 </w:t>
      </w:r>
      <w:r w:rsidR="00D12905">
        <w:rPr>
          <w:rFonts w:asciiTheme="minorHAnsi" w:hAnsiTheme="minorHAnsi"/>
          <w:sz w:val="22"/>
          <w:szCs w:val="22"/>
          <w:lang w:val="nl-NL"/>
        </w:rPr>
        <w:t>OESO-modelverdrag</w:t>
      </w:r>
      <w:r w:rsidRPr="00F13C94">
        <w:rPr>
          <w:rFonts w:asciiTheme="minorHAnsi" w:hAnsiTheme="minorHAnsi"/>
          <w:sz w:val="22"/>
          <w:szCs w:val="22"/>
          <w:lang w:val="nl-NL"/>
        </w:rPr>
        <w:t xml:space="preserve"> dient de overdracht van een bedrijsmiddel tussen hoofdhuis en vaste inrichting plaats te vinden op </w:t>
      </w:r>
      <w:r w:rsidRPr="00F13C94">
        <w:rPr>
          <w:rFonts w:asciiTheme="minorHAnsi" w:hAnsiTheme="minorHAnsi"/>
          <w:i/>
          <w:sz w:val="22"/>
          <w:szCs w:val="22"/>
          <w:lang w:val="nl-NL"/>
        </w:rPr>
        <w:t>arm’s length</w:t>
      </w:r>
      <w:r w:rsidRPr="00F13C94">
        <w:rPr>
          <w:rFonts w:asciiTheme="minorHAnsi" w:hAnsiTheme="minorHAnsi"/>
          <w:sz w:val="22"/>
          <w:szCs w:val="22"/>
          <w:lang w:val="nl-NL"/>
        </w:rPr>
        <w:t xml:space="preserve"> basis. Om een </w:t>
      </w:r>
      <w:r w:rsidRPr="00F13C94">
        <w:rPr>
          <w:rFonts w:asciiTheme="minorHAnsi" w:hAnsiTheme="minorHAnsi"/>
          <w:i/>
          <w:sz w:val="22"/>
          <w:szCs w:val="22"/>
          <w:lang w:val="nl-NL"/>
        </w:rPr>
        <w:t xml:space="preserve">arm’s length </w:t>
      </w:r>
      <w:r w:rsidRPr="00F13C94">
        <w:rPr>
          <w:rFonts w:asciiTheme="minorHAnsi" w:hAnsiTheme="minorHAnsi"/>
          <w:sz w:val="22"/>
          <w:szCs w:val="22"/>
          <w:lang w:val="nl-NL"/>
        </w:rPr>
        <w:t>prijs te berekenen dient</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 xml:space="preserve">er volgens de OESO een vergelijkingsanalyse plaats te vinden. Deze vergelijkingsanalyse is gebaseerd op de </w:t>
      </w:r>
      <w:r w:rsidRPr="00F13C94">
        <w:rPr>
          <w:rFonts w:asciiTheme="minorHAnsi" w:hAnsiTheme="minorHAnsi"/>
          <w:i/>
          <w:sz w:val="22"/>
          <w:szCs w:val="22"/>
          <w:lang w:val="nl-NL"/>
        </w:rPr>
        <w:t>transferpricing guidelines.</w:t>
      </w:r>
      <w:r w:rsidRPr="00F13C94">
        <w:rPr>
          <w:rStyle w:val="Voetnootmarkering"/>
          <w:rFonts w:asciiTheme="minorHAnsi" w:hAnsiTheme="minorHAnsi"/>
          <w:i/>
          <w:sz w:val="22"/>
          <w:szCs w:val="22"/>
        </w:rPr>
        <w:footnoteReference w:id="174"/>
      </w:r>
      <w:r w:rsidRPr="00F13C94">
        <w:rPr>
          <w:rFonts w:asciiTheme="minorHAnsi" w:hAnsiTheme="minorHAnsi"/>
          <w:sz w:val="22"/>
          <w:szCs w:val="22"/>
          <w:lang w:val="nl-NL"/>
        </w:rPr>
        <w:t xml:space="preserve"> De transfer pricing analyse betrekt vijf factoren om een transacties op vergelijkbaarheid te beoordelen: Karakteristieken van de goederen en diensten, functionele analyse, termen van het contract, economische omstandigheden en strategie van de onderneming. Bij een transactie tussen het hoofdhuis en de vaste inrichting ontbreekt echter een contract, door het ontbreken van een juridische grond. Het feitelijke gedrag van</w:t>
      </w:r>
      <w:r w:rsidR="000D7A73">
        <w:rPr>
          <w:rFonts w:asciiTheme="minorHAnsi" w:hAnsiTheme="minorHAnsi"/>
          <w:sz w:val="22"/>
          <w:szCs w:val="22"/>
          <w:lang w:val="nl-NL"/>
        </w:rPr>
        <w:t xml:space="preserve"> het</w:t>
      </w:r>
      <w:r w:rsidRPr="00F13C94">
        <w:rPr>
          <w:rFonts w:asciiTheme="minorHAnsi" w:hAnsiTheme="minorHAnsi"/>
          <w:sz w:val="22"/>
          <w:szCs w:val="22"/>
          <w:lang w:val="nl-NL"/>
        </w:rPr>
        <w:t xml:space="preserve"> hoofdhuis en</w:t>
      </w:r>
      <w:r w:rsidR="000D7A73">
        <w:rPr>
          <w:rFonts w:asciiTheme="minorHAnsi" w:hAnsiTheme="minorHAnsi"/>
          <w:sz w:val="22"/>
          <w:szCs w:val="22"/>
          <w:lang w:val="nl-NL"/>
        </w:rPr>
        <w:t xml:space="preserve"> de</w:t>
      </w:r>
      <w:r w:rsidRPr="00F13C94">
        <w:rPr>
          <w:rFonts w:asciiTheme="minorHAnsi" w:hAnsiTheme="minorHAnsi"/>
          <w:sz w:val="22"/>
          <w:szCs w:val="22"/>
          <w:lang w:val="nl-NL"/>
        </w:rPr>
        <w:t xml:space="preserve"> vaste inrichting, gebaseerd op de administratie en andere interne documentatie nemen het contract over.</w:t>
      </w:r>
      <w:r w:rsidR="00F13C94" w:rsidRPr="00F13C94">
        <w:rPr>
          <w:rFonts w:asciiTheme="minorHAnsi" w:hAnsiTheme="minorHAnsi"/>
          <w:sz w:val="22"/>
          <w:szCs w:val="22"/>
          <w:lang w:val="nl-NL"/>
        </w:rPr>
        <w:t xml:space="preserve"> </w:t>
      </w:r>
    </w:p>
    <w:p w:rsidR="0013679F" w:rsidRPr="00F13C94" w:rsidRDefault="0013679F" w:rsidP="0013679F">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 xml:space="preserve">Bij overdracht van een duurzaam vermogensbestanddeel tussen hoofdhuis en vaste inrichting is er sprake van een (ver)koop analogie. De tussen hoofdhuis en vaste inrichting betaalde koopprijs wordt </w:t>
      </w:r>
      <w:r w:rsidRPr="00F13C94">
        <w:rPr>
          <w:rFonts w:asciiTheme="minorHAnsi" w:hAnsiTheme="minorHAnsi"/>
          <w:sz w:val="22"/>
          <w:szCs w:val="22"/>
          <w:lang w:val="nl-NL"/>
        </w:rPr>
        <w:lastRenderedPageBreak/>
        <w:t xml:space="preserve">getoetst aan het </w:t>
      </w:r>
      <w:r w:rsidRPr="00F13C94">
        <w:rPr>
          <w:rFonts w:asciiTheme="minorHAnsi" w:hAnsiTheme="minorHAnsi"/>
          <w:i/>
          <w:sz w:val="22"/>
          <w:szCs w:val="22"/>
          <w:lang w:val="nl-NL"/>
        </w:rPr>
        <w:t xml:space="preserve">arm’s length </w:t>
      </w:r>
      <w:r w:rsidRPr="00F13C94">
        <w:rPr>
          <w:rFonts w:asciiTheme="minorHAnsi" w:hAnsiTheme="minorHAnsi"/>
          <w:sz w:val="22"/>
          <w:szCs w:val="22"/>
          <w:lang w:val="nl-NL"/>
        </w:rPr>
        <w:t>principe. Indien de prijs niet aan deze toets voldoet, dient de prijs volgens de OESO te worden aangepast, zodat de prijs zakelijk wordt.</w:t>
      </w:r>
      <w:r w:rsidRPr="00F13C94">
        <w:rPr>
          <w:rStyle w:val="Voetnootmarkering"/>
          <w:rFonts w:asciiTheme="minorHAnsi" w:hAnsiTheme="minorHAnsi"/>
          <w:sz w:val="22"/>
          <w:szCs w:val="22"/>
        </w:rPr>
        <w:footnoteReference w:id="175"/>
      </w:r>
    </w:p>
    <w:p w:rsidR="0013679F" w:rsidRPr="00F13C94" w:rsidRDefault="0013679F" w:rsidP="0013679F">
      <w:pPr>
        <w:spacing w:line="360" w:lineRule="auto"/>
        <w:jc w:val="both"/>
        <w:rPr>
          <w:rFonts w:asciiTheme="minorHAnsi" w:hAnsiTheme="minorHAnsi"/>
          <w:b/>
          <w:sz w:val="22"/>
          <w:szCs w:val="22"/>
          <w:lang w:val="nl-NL"/>
        </w:rPr>
      </w:pPr>
      <w:r w:rsidRPr="00F13C94">
        <w:rPr>
          <w:rFonts w:asciiTheme="minorHAnsi" w:hAnsiTheme="minorHAnsi"/>
          <w:sz w:val="22"/>
          <w:szCs w:val="22"/>
          <w:lang w:val="nl-NL"/>
        </w:rPr>
        <w:t xml:space="preserve"> Bij een verkoop realiseert het verkopende deel een winst en de kopende partij schrijft af op basis van de koopprijs. Uiteraard is de afschrijving afhankelijk van de wetgeving van de staat waarin de kopende partij gehuisvest is.</w:t>
      </w:r>
      <w:r w:rsidRPr="00F13C94">
        <w:rPr>
          <w:rStyle w:val="Voetnootmarkering"/>
          <w:rFonts w:asciiTheme="minorHAnsi" w:hAnsiTheme="minorHAnsi"/>
          <w:sz w:val="22"/>
          <w:szCs w:val="22"/>
        </w:rPr>
        <w:footnoteReference w:id="176"/>
      </w:r>
      <w:r w:rsidR="000D7A73">
        <w:rPr>
          <w:rFonts w:asciiTheme="minorHAnsi" w:hAnsiTheme="minorHAnsi"/>
          <w:sz w:val="22"/>
          <w:szCs w:val="22"/>
          <w:lang w:val="nl-NL"/>
        </w:rPr>
        <w:t xml:space="preserve"> I</w:t>
      </w:r>
      <w:r w:rsidRPr="00F13C94">
        <w:rPr>
          <w:rFonts w:asciiTheme="minorHAnsi" w:hAnsiTheme="minorHAnsi"/>
          <w:sz w:val="22"/>
          <w:szCs w:val="22"/>
          <w:lang w:val="nl-NL"/>
        </w:rPr>
        <w:t>n de Nederlandse wetgeving</w:t>
      </w:r>
      <w:r w:rsidR="000D7A73">
        <w:rPr>
          <w:rFonts w:asciiTheme="minorHAnsi" w:hAnsiTheme="minorHAnsi"/>
          <w:sz w:val="22"/>
          <w:szCs w:val="22"/>
          <w:lang w:val="nl-NL"/>
        </w:rPr>
        <w:t xml:space="preserve"> is</w:t>
      </w:r>
      <w:r w:rsidRPr="00F13C94">
        <w:rPr>
          <w:rFonts w:asciiTheme="minorHAnsi" w:hAnsiTheme="minorHAnsi"/>
          <w:sz w:val="22"/>
          <w:szCs w:val="22"/>
          <w:lang w:val="nl-NL"/>
        </w:rPr>
        <w:t xml:space="preserve"> in deze situatie artikel 3.30 Wet IB 2001 </w:t>
      </w:r>
      <w:r w:rsidR="000D7A73">
        <w:rPr>
          <w:rFonts w:asciiTheme="minorHAnsi" w:hAnsiTheme="minorHAnsi"/>
          <w:sz w:val="22"/>
          <w:szCs w:val="22"/>
          <w:lang w:val="nl-NL"/>
        </w:rPr>
        <w:t>van toepassing</w:t>
      </w:r>
      <w:r w:rsidRPr="00F13C94">
        <w:rPr>
          <w:rFonts w:asciiTheme="minorHAnsi" w:hAnsiTheme="minorHAnsi"/>
          <w:sz w:val="22"/>
          <w:szCs w:val="22"/>
          <w:lang w:val="nl-NL"/>
        </w:rPr>
        <w:t>. Deze bepaling limiteert het afschrijven op bedrijfsmiddelen tot 20% van de aanschaffingskosten per jaar.</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In het geval van een buitenlandse vaste inrichting van een Nederlands hoofdhuis kan er sprake zijn van een voordeel. Immers de voorkomingwinst van de vaste inrichting wordt bepaald aan de hand van de Nederlandse belastinggrondslag. Indien de afschrijving in het bronland niet wordt beperkt ontstaat er een verschil tussen de belasting die de vaste inr</w:t>
      </w:r>
      <w:r w:rsidR="000D7A73">
        <w:rPr>
          <w:rFonts w:asciiTheme="minorHAnsi" w:hAnsiTheme="minorHAnsi"/>
          <w:sz w:val="22"/>
          <w:szCs w:val="22"/>
          <w:lang w:val="nl-NL"/>
        </w:rPr>
        <w:t>ichting in het bronland moet bet</w:t>
      </w:r>
      <w:r w:rsidRPr="00F13C94">
        <w:rPr>
          <w:rFonts w:asciiTheme="minorHAnsi" w:hAnsiTheme="minorHAnsi"/>
          <w:sz w:val="22"/>
          <w:szCs w:val="22"/>
          <w:lang w:val="nl-NL"/>
        </w:rPr>
        <w:t xml:space="preserve">alen en de Nederlandse voorkomingwinst. Stel dat de vaste inrichting voor afschrijving 500 winst behaald en de aanschaffingswaarde van het bedrijfsmiddel waarover wordt afgeschreven is 100 waard. Het buitenlandse afschrijvingsbedrag bedraagt 50 en de Nederlandse wetgeving beperkt het bedrag tot 20. De voorkomingwinst bedraagt dan 480, terwijl de werkelijk te betalen belasting slechts 450 bedraagt. Nederland geeft een hogere voorkoming dan de betaalde belasting en ergo de afschrijvingsbeperking is een voordeel voor belastingplichtige. </w:t>
      </w:r>
    </w:p>
    <w:p w:rsidR="0013679F" w:rsidRPr="00F13C94" w:rsidRDefault="0013679F" w:rsidP="0013679F">
      <w:pPr>
        <w:spacing w:line="360" w:lineRule="auto"/>
        <w:jc w:val="both"/>
        <w:rPr>
          <w:rFonts w:asciiTheme="minorHAnsi" w:hAnsiTheme="minorHAnsi"/>
          <w:sz w:val="22"/>
          <w:szCs w:val="22"/>
          <w:lang w:val="nl-NL"/>
        </w:rPr>
      </w:pPr>
    </w:p>
    <w:p w:rsidR="0013679F" w:rsidRPr="00F13C94" w:rsidRDefault="0013679F" w:rsidP="0013679F">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 xml:space="preserve">Naast (ver)koop bestaat ook de optie om een bedrijfsmiddel aan te schaffen door middel van een </w:t>
      </w:r>
      <w:r w:rsidRPr="00F13C94">
        <w:rPr>
          <w:rFonts w:asciiTheme="minorHAnsi" w:hAnsiTheme="minorHAnsi"/>
          <w:i/>
          <w:sz w:val="22"/>
          <w:szCs w:val="22"/>
          <w:lang w:val="nl-NL"/>
        </w:rPr>
        <w:t xml:space="preserve">cost contribution arrangement. </w:t>
      </w:r>
      <w:r w:rsidRPr="00F13C94">
        <w:rPr>
          <w:rFonts w:asciiTheme="minorHAnsi" w:hAnsiTheme="minorHAnsi"/>
          <w:sz w:val="22"/>
          <w:szCs w:val="22"/>
          <w:lang w:val="nl-NL"/>
        </w:rPr>
        <w:t>Hierdoor worden de vaste inrichting en het hoofdhuis</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volgens de OESO economisch mede-eigenaar en kan het bedrijfsmiddel achtereenvolgens door beide partijen gebruikt worden.</w:t>
      </w:r>
      <w:r w:rsidRPr="00F13C94">
        <w:rPr>
          <w:rStyle w:val="Voetnootmarkering"/>
          <w:rFonts w:asciiTheme="minorHAnsi" w:hAnsiTheme="minorHAnsi"/>
          <w:sz w:val="22"/>
          <w:szCs w:val="22"/>
        </w:rPr>
        <w:footnoteReference w:id="177"/>
      </w:r>
      <w:r w:rsidR="00F13C94" w:rsidRPr="00F13C94">
        <w:rPr>
          <w:rFonts w:asciiTheme="minorHAnsi" w:hAnsiTheme="minorHAnsi"/>
          <w:i/>
          <w:sz w:val="22"/>
          <w:szCs w:val="22"/>
          <w:lang w:val="nl-NL"/>
        </w:rPr>
        <w:t xml:space="preserve"> </w:t>
      </w:r>
      <w:r w:rsidRPr="00F13C94">
        <w:rPr>
          <w:rFonts w:asciiTheme="minorHAnsi" w:hAnsiTheme="minorHAnsi"/>
          <w:sz w:val="22"/>
          <w:szCs w:val="22"/>
          <w:lang w:val="nl-NL"/>
        </w:rPr>
        <w:t>In deze constructie is het niet noodzakelijk dat op het moment van overgang</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de stille reserve vrijvalt en de afschrijvingen herberekend worden.</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Hierbij ligt de bewijslast om een dergelijke</w:t>
      </w:r>
      <w:r w:rsidRPr="00F13C94">
        <w:rPr>
          <w:rFonts w:asciiTheme="minorHAnsi" w:hAnsiTheme="minorHAnsi"/>
          <w:i/>
          <w:sz w:val="22"/>
          <w:szCs w:val="22"/>
          <w:lang w:val="nl-NL"/>
        </w:rPr>
        <w:t xml:space="preserve"> cost contribution arrangement </w:t>
      </w:r>
      <w:r w:rsidRPr="00F13C94">
        <w:rPr>
          <w:rFonts w:asciiTheme="minorHAnsi" w:hAnsiTheme="minorHAnsi"/>
          <w:sz w:val="22"/>
          <w:szCs w:val="22"/>
          <w:lang w:val="nl-NL"/>
        </w:rPr>
        <w:t>aan te tonen</w:t>
      </w:r>
      <w:r w:rsidRPr="00F13C94">
        <w:rPr>
          <w:rFonts w:asciiTheme="minorHAnsi" w:hAnsiTheme="minorHAnsi"/>
          <w:i/>
          <w:sz w:val="22"/>
          <w:szCs w:val="22"/>
          <w:lang w:val="nl-NL"/>
        </w:rPr>
        <w:t xml:space="preserve"> </w:t>
      </w:r>
      <w:r w:rsidRPr="00F13C94">
        <w:rPr>
          <w:rFonts w:asciiTheme="minorHAnsi" w:hAnsiTheme="minorHAnsi"/>
          <w:sz w:val="22"/>
          <w:szCs w:val="22"/>
          <w:lang w:val="nl-NL"/>
        </w:rPr>
        <w:t>b</w:t>
      </w:r>
      <w:r w:rsidR="000D7A73">
        <w:rPr>
          <w:rFonts w:asciiTheme="minorHAnsi" w:hAnsiTheme="minorHAnsi"/>
          <w:sz w:val="22"/>
          <w:szCs w:val="22"/>
          <w:lang w:val="nl-NL"/>
        </w:rPr>
        <w:t>ij de belastingplichtige. Volgens de OESO is het zonder</w:t>
      </w:r>
      <w:r w:rsidRPr="00F13C94">
        <w:rPr>
          <w:rFonts w:asciiTheme="minorHAnsi" w:hAnsiTheme="minorHAnsi"/>
          <w:sz w:val="22"/>
          <w:szCs w:val="22"/>
          <w:lang w:val="nl-NL"/>
        </w:rPr>
        <w:t xml:space="preserve"> deugdelijke bewijslast is het voor één juridische huls niet mogelijk om een dergelijke constructie op te zetten. Hierbij moeten de afspraken tussen hoofdhuis en vaste inrichting overeenkomen met afspraken zoals onafhankelijke derde partijen deze gemaakt zouden hebben.</w:t>
      </w:r>
    </w:p>
    <w:p w:rsidR="0013679F" w:rsidRPr="00F13C94" w:rsidRDefault="0013679F" w:rsidP="0013679F">
      <w:pPr>
        <w:spacing w:line="360" w:lineRule="auto"/>
        <w:jc w:val="both"/>
        <w:rPr>
          <w:rFonts w:asciiTheme="minorHAnsi" w:hAnsiTheme="minorHAnsi"/>
          <w:b/>
          <w:sz w:val="22"/>
          <w:szCs w:val="22"/>
          <w:lang w:val="nl-NL"/>
        </w:rPr>
      </w:pPr>
    </w:p>
    <w:p w:rsidR="0013679F" w:rsidRPr="00F13C94" w:rsidRDefault="0013679F" w:rsidP="0013679F">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Voort</w:t>
      </w:r>
      <w:r w:rsidR="000D7A73">
        <w:rPr>
          <w:rFonts w:asciiTheme="minorHAnsi" w:hAnsiTheme="minorHAnsi"/>
          <w:sz w:val="22"/>
          <w:szCs w:val="22"/>
          <w:lang w:val="nl-NL"/>
        </w:rPr>
        <w:t>s</w:t>
      </w:r>
      <w:r w:rsidRPr="00F13C94">
        <w:rPr>
          <w:rFonts w:asciiTheme="minorHAnsi" w:hAnsiTheme="minorHAnsi"/>
          <w:sz w:val="22"/>
          <w:szCs w:val="22"/>
          <w:lang w:val="nl-NL"/>
        </w:rPr>
        <w:t xml:space="preserve"> is een Nederlandse regeling die van invloed is op de verdeling van de winst is tussen hoofdhuis en de vaste inrichting de investeringsaftrek. De investeringsaftrek zoals opgenomen in artikel 3.40 Wet inkomstenbelasting 2001 brengt een deel van het investeringbedrag aanvullend ten laste van de winst. In artikel 3.45 van de Wet IB 2001 wordt de investeringsaftrek echter onder bepaalde voorwaarden geweigerd.</w:t>
      </w:r>
      <w:r w:rsidR="000D7A73">
        <w:rPr>
          <w:rFonts w:asciiTheme="minorHAnsi" w:hAnsiTheme="minorHAnsi"/>
          <w:sz w:val="22"/>
          <w:szCs w:val="22"/>
          <w:lang w:val="nl-NL"/>
        </w:rPr>
        <w:t xml:space="preserve"> Dit is het geval w</w:t>
      </w:r>
      <w:r w:rsidRPr="00F13C94">
        <w:rPr>
          <w:rFonts w:asciiTheme="minorHAnsi" w:hAnsiTheme="minorHAnsi"/>
          <w:sz w:val="22"/>
          <w:szCs w:val="22"/>
          <w:lang w:val="nl-NL"/>
        </w:rPr>
        <w:t xml:space="preserve">anneer de bedrijfsmiddelen hoofdzakelijk –direct </w:t>
      </w:r>
      <w:r w:rsidRPr="00F13C94">
        <w:rPr>
          <w:rFonts w:asciiTheme="minorHAnsi" w:hAnsiTheme="minorHAnsi"/>
          <w:sz w:val="22"/>
          <w:szCs w:val="22"/>
          <w:lang w:val="nl-NL"/>
        </w:rPr>
        <w:lastRenderedPageBreak/>
        <w:t>of indirect- zijn bestemd voor het drijven van een gedeelte van de onderneming op de winst waarvan een regeling ter voorkoming van dubbele belasting van toepassing is. Voorts wordt in artikel 3.45 lid 4 wet IB 2001 specifiek de milieu- en energie investeringsaftrek beperkt indien een bedrijfsmiddel hoofdzakelijk ter beschikking wordt gesteld aan een buitenlandse vaste inrichting.</w:t>
      </w:r>
      <w:r w:rsidR="00F13C94" w:rsidRPr="00F13C94">
        <w:rPr>
          <w:rFonts w:asciiTheme="minorHAnsi" w:hAnsiTheme="minorHAnsi"/>
          <w:sz w:val="22"/>
          <w:szCs w:val="22"/>
          <w:lang w:val="nl-NL"/>
        </w:rPr>
        <w:t xml:space="preserve"> </w:t>
      </w:r>
    </w:p>
    <w:p w:rsidR="0013679F" w:rsidRDefault="0013679F" w:rsidP="0013679F">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Er is een gerede kans dat de beperking van de Investeringsaftrek Europeesrechterlijk niet houdbaar is ten gevolge van het arrest Jobra</w:t>
      </w:r>
      <w:r w:rsidRPr="00F13C94">
        <w:rPr>
          <w:rStyle w:val="Voetnootmarkering"/>
          <w:rFonts w:asciiTheme="minorHAnsi" w:hAnsiTheme="minorHAnsi"/>
          <w:sz w:val="22"/>
          <w:szCs w:val="22"/>
        </w:rPr>
        <w:footnoteReference w:id="178"/>
      </w:r>
      <w:r w:rsidRPr="00F13C94">
        <w:rPr>
          <w:rFonts w:asciiTheme="minorHAnsi" w:hAnsiTheme="minorHAnsi"/>
          <w:sz w:val="22"/>
          <w:szCs w:val="22"/>
          <w:lang w:val="nl-NL"/>
        </w:rPr>
        <w:t>. In Jobra verhuurt een Oostenrijkse vennootschap vrachtwagens aan haar in Oostenrijk gevestigde dochter, die deze inzet voor haar internationale transportbedrijf. De vrachtwagens waarvoor de investeringspremie is aangevraagd worden buiten Oostenrijk gebruikt. De vraag die aan het Hof van Justitie is voorgelegd, is of deze regel in strijd is met de vrijheid van vestiging volgens art. 49 vwEU verdrag dan wel het vrij verrichten van diensten volgens art. 56 vwEU verdrag. Het Hof van Justitie besliste dat de regeling strijdig was op grond van het vrij verrichtten van diensten. De Oostenrijkse belastingdienst stelde dat de beperking in overeenstemming was met de verdeling van heffingsbevoegdheid tussen de lidstaten. Deze argumentatie heeft het Hof verworpen, omdat door de huuropbrengsten Jobra aan belasting onderhevig was.</w:t>
      </w:r>
      <w:r w:rsidR="00F13C94" w:rsidRPr="00F13C94">
        <w:rPr>
          <w:rFonts w:asciiTheme="minorHAnsi" w:hAnsiTheme="minorHAnsi"/>
          <w:sz w:val="22"/>
          <w:szCs w:val="22"/>
          <w:lang w:val="nl-NL"/>
        </w:rPr>
        <w:t xml:space="preserve"> </w:t>
      </w:r>
    </w:p>
    <w:p w:rsidR="004E339B" w:rsidRPr="00F13C94" w:rsidRDefault="004E339B" w:rsidP="0013679F">
      <w:pPr>
        <w:spacing w:line="360" w:lineRule="auto"/>
        <w:jc w:val="both"/>
        <w:rPr>
          <w:rFonts w:asciiTheme="minorHAnsi" w:hAnsiTheme="minorHAnsi"/>
          <w:sz w:val="22"/>
          <w:szCs w:val="22"/>
          <w:lang w:val="nl-NL"/>
        </w:rPr>
      </w:pPr>
    </w:p>
    <w:p w:rsidR="0013679F" w:rsidRPr="00F13C94" w:rsidRDefault="0013679F" w:rsidP="0013679F">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Voorts werd in arrest Tankreederei bij een Luxemburgse vennootschap de investeringsaftrek door de Luxemburgse belastingdienst geweigerd, omdat deze zeeschepen bunkert in de havens van Antwerpen en Amsterdam.</w:t>
      </w:r>
      <w:r w:rsidRPr="00F13C94">
        <w:rPr>
          <w:rStyle w:val="Voetnootmarkering"/>
          <w:rFonts w:asciiTheme="minorHAnsi" w:hAnsiTheme="minorHAnsi"/>
          <w:sz w:val="22"/>
          <w:szCs w:val="22"/>
        </w:rPr>
        <w:footnoteReference w:id="179"/>
      </w:r>
      <w:r w:rsidRPr="00F13C94">
        <w:rPr>
          <w:rFonts w:asciiTheme="minorHAnsi" w:hAnsiTheme="minorHAnsi"/>
          <w:sz w:val="22"/>
          <w:szCs w:val="22"/>
          <w:lang w:val="nl-NL"/>
        </w:rPr>
        <w:t xml:space="preserve"> Zowel de dringende redenen van algemeen belang als de noodzaak om misbruik te voorkomen worden als rechtvaardigingsgrond niet door het Hof van Justitie aanvaard. In casu is de regeling strijdig met het vrij verrichten va</w:t>
      </w:r>
      <w:r w:rsidR="004B7ED3">
        <w:rPr>
          <w:rFonts w:asciiTheme="minorHAnsi" w:hAnsiTheme="minorHAnsi"/>
          <w:sz w:val="22"/>
          <w:szCs w:val="22"/>
          <w:lang w:val="nl-NL"/>
        </w:rPr>
        <w:t>n diensten volgens artikel 56 vw</w:t>
      </w:r>
      <w:r w:rsidRPr="00F13C94">
        <w:rPr>
          <w:rFonts w:asciiTheme="minorHAnsi" w:hAnsiTheme="minorHAnsi"/>
          <w:sz w:val="22"/>
          <w:szCs w:val="22"/>
          <w:lang w:val="nl-NL"/>
        </w:rPr>
        <w:t xml:space="preserve">EU. </w:t>
      </w:r>
    </w:p>
    <w:p w:rsidR="0013679F" w:rsidRPr="00F13C94" w:rsidRDefault="0013679F" w:rsidP="0013679F">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De reddingsboei die de Nederlandse regeling nog heeft, is dat het Hof van Justitie in beide arresten het oordeel heeft gestoeld op het verrichten van diensten en niet op de vrijheid van vestiging.</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Daardoor blijft het wezenlijke verschil tussen het gebruik van bedrijfsmiddelen op een andere grondgebied en het gebruik door middel van een vaste inrichting onduidelijk.</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Het is wachten totdat een dergelijke Nederlandse casus aan het Hof van Justitie wordt voorgelegd.</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Naar mijn opvatting is er geen reden de investeringsaftrek niet toe te staan indien de bedrijfsmiddelen aan de vaste inrichting ter beschikking worden gesteld. Immers bij een verkoop analogie wordt de extra afschrijving weer in het resultaat opgenomen en bij een verhuur analogie</w:t>
      </w:r>
      <w:r w:rsidRPr="00F13C94">
        <w:rPr>
          <w:rStyle w:val="Voetnootmarkering"/>
          <w:rFonts w:asciiTheme="minorHAnsi" w:hAnsiTheme="minorHAnsi"/>
          <w:sz w:val="22"/>
          <w:szCs w:val="22"/>
        </w:rPr>
        <w:footnoteReference w:id="180"/>
      </w:r>
      <w:r w:rsidRPr="00F13C94">
        <w:rPr>
          <w:rFonts w:asciiTheme="minorHAnsi" w:hAnsiTheme="minorHAnsi"/>
          <w:sz w:val="22"/>
          <w:szCs w:val="22"/>
          <w:lang w:val="nl-NL"/>
        </w:rPr>
        <w:t xml:space="preserve"> zijn de huuropbrengsten aan belasting onderhevig. </w:t>
      </w:r>
    </w:p>
    <w:p w:rsidR="0013679F" w:rsidRPr="00F13C94" w:rsidRDefault="0013679F" w:rsidP="005878E8">
      <w:pPr>
        <w:pStyle w:val="Kop3"/>
        <w:spacing w:line="360" w:lineRule="auto"/>
        <w:rPr>
          <w:rFonts w:asciiTheme="minorHAnsi" w:hAnsiTheme="minorHAnsi"/>
          <w:b w:val="0"/>
          <w:i/>
          <w:color w:val="auto"/>
          <w:sz w:val="22"/>
          <w:szCs w:val="22"/>
          <w:lang w:val="nl-NL"/>
        </w:rPr>
      </w:pPr>
      <w:bookmarkStart w:id="72" w:name="_Toc300176244"/>
      <w:r w:rsidRPr="00F13C94">
        <w:rPr>
          <w:rFonts w:asciiTheme="minorHAnsi" w:hAnsiTheme="minorHAnsi"/>
          <w:b w:val="0"/>
          <w:i/>
          <w:color w:val="auto"/>
          <w:sz w:val="22"/>
          <w:szCs w:val="22"/>
          <w:lang w:val="nl-NL"/>
        </w:rPr>
        <w:lastRenderedPageBreak/>
        <w:t>4.2.2</w:t>
      </w:r>
      <w:r w:rsidRPr="00F13C94">
        <w:rPr>
          <w:rFonts w:asciiTheme="minorHAnsi" w:hAnsiTheme="minorHAnsi"/>
          <w:b w:val="0"/>
          <w:i/>
          <w:color w:val="auto"/>
          <w:sz w:val="22"/>
          <w:szCs w:val="22"/>
          <w:lang w:val="nl-NL"/>
        </w:rPr>
        <w:tab/>
      </w:r>
      <w:r w:rsidRPr="006D1116">
        <w:rPr>
          <w:rFonts w:asciiTheme="minorHAnsi" w:hAnsiTheme="minorHAnsi"/>
          <w:b w:val="0"/>
          <w:color w:val="auto"/>
          <w:sz w:val="22"/>
          <w:szCs w:val="22"/>
          <w:u w:val="single"/>
          <w:lang w:val="nl-NL"/>
        </w:rPr>
        <w:t>Goederen en diensten</w:t>
      </w:r>
      <w:bookmarkEnd w:id="72"/>
    </w:p>
    <w:p w:rsidR="0013679F" w:rsidRPr="000D7A73" w:rsidRDefault="0013679F" w:rsidP="0013679F">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 xml:space="preserve">Zowel goederen als diensten dienen op </w:t>
      </w:r>
      <w:r w:rsidRPr="00F13C94">
        <w:rPr>
          <w:rFonts w:asciiTheme="minorHAnsi" w:hAnsiTheme="minorHAnsi"/>
          <w:i/>
          <w:sz w:val="22"/>
          <w:szCs w:val="22"/>
          <w:lang w:val="nl-NL"/>
        </w:rPr>
        <w:t>arm’s lenght</w:t>
      </w:r>
      <w:r w:rsidRPr="00F13C94">
        <w:rPr>
          <w:rFonts w:asciiTheme="minorHAnsi" w:hAnsiTheme="minorHAnsi"/>
          <w:sz w:val="22"/>
          <w:szCs w:val="22"/>
          <w:lang w:val="nl-NL"/>
        </w:rPr>
        <w:t xml:space="preserve"> basis tussen</w:t>
      </w:r>
      <w:r w:rsidR="000D7A73">
        <w:rPr>
          <w:rFonts w:asciiTheme="minorHAnsi" w:hAnsiTheme="minorHAnsi"/>
          <w:sz w:val="22"/>
          <w:szCs w:val="22"/>
          <w:lang w:val="nl-NL"/>
        </w:rPr>
        <w:t xml:space="preserve"> het</w:t>
      </w:r>
      <w:r w:rsidRPr="00F13C94">
        <w:rPr>
          <w:rFonts w:asciiTheme="minorHAnsi" w:hAnsiTheme="minorHAnsi"/>
          <w:sz w:val="22"/>
          <w:szCs w:val="22"/>
          <w:lang w:val="nl-NL"/>
        </w:rPr>
        <w:t xml:space="preserve"> hoofdhuis en</w:t>
      </w:r>
      <w:r w:rsidR="000D7A73">
        <w:rPr>
          <w:rFonts w:asciiTheme="minorHAnsi" w:hAnsiTheme="minorHAnsi"/>
          <w:sz w:val="22"/>
          <w:szCs w:val="22"/>
          <w:lang w:val="nl-NL"/>
        </w:rPr>
        <w:t xml:space="preserve"> de</w:t>
      </w:r>
      <w:r w:rsidRPr="00F13C94">
        <w:rPr>
          <w:rFonts w:asciiTheme="minorHAnsi" w:hAnsiTheme="minorHAnsi"/>
          <w:sz w:val="22"/>
          <w:szCs w:val="22"/>
          <w:lang w:val="nl-NL"/>
        </w:rPr>
        <w:t xml:space="preserve"> vaste inrichting te worden verhandeld. Hierbij wordt voor</w:t>
      </w:r>
      <w:r w:rsidR="000D7A73">
        <w:rPr>
          <w:rFonts w:asciiTheme="minorHAnsi" w:hAnsiTheme="minorHAnsi"/>
          <w:sz w:val="22"/>
          <w:szCs w:val="22"/>
          <w:lang w:val="nl-NL"/>
        </w:rPr>
        <w:t xml:space="preserve"> de</w:t>
      </w:r>
      <w:r w:rsidRPr="00F13C94">
        <w:rPr>
          <w:rFonts w:asciiTheme="minorHAnsi" w:hAnsiTheme="minorHAnsi"/>
          <w:sz w:val="22"/>
          <w:szCs w:val="22"/>
          <w:lang w:val="nl-NL"/>
        </w:rPr>
        <w:t xml:space="preserve"> berekening van een </w:t>
      </w:r>
      <w:r w:rsidRPr="00F13C94">
        <w:rPr>
          <w:rFonts w:asciiTheme="minorHAnsi" w:hAnsiTheme="minorHAnsi"/>
          <w:i/>
          <w:sz w:val="22"/>
          <w:szCs w:val="22"/>
          <w:lang w:val="nl-NL"/>
        </w:rPr>
        <w:t xml:space="preserve">arm’s lenght </w:t>
      </w:r>
      <w:r w:rsidRPr="00F13C94">
        <w:rPr>
          <w:rFonts w:asciiTheme="minorHAnsi" w:hAnsiTheme="minorHAnsi"/>
          <w:sz w:val="22"/>
          <w:szCs w:val="22"/>
          <w:lang w:val="nl-NL"/>
        </w:rPr>
        <w:t xml:space="preserve">prijs voor goederen verwezen naar de transfer pricing guidelines. </w:t>
      </w:r>
      <w:r w:rsidRPr="000D7A73">
        <w:rPr>
          <w:rFonts w:asciiTheme="minorHAnsi" w:hAnsiTheme="minorHAnsi"/>
          <w:sz w:val="22"/>
          <w:szCs w:val="22"/>
          <w:lang w:val="nl-NL"/>
        </w:rPr>
        <w:t>De door de OESO erkende hoofdmethode</w:t>
      </w:r>
      <w:r w:rsidR="000D7A73">
        <w:rPr>
          <w:rFonts w:asciiTheme="minorHAnsi" w:hAnsiTheme="minorHAnsi"/>
          <w:sz w:val="22"/>
          <w:szCs w:val="22"/>
          <w:lang w:val="nl-NL"/>
        </w:rPr>
        <w:t xml:space="preserve">s </w:t>
      </w:r>
      <w:r w:rsidRPr="000D7A73">
        <w:rPr>
          <w:rFonts w:asciiTheme="minorHAnsi" w:hAnsiTheme="minorHAnsi"/>
          <w:sz w:val="22"/>
          <w:szCs w:val="22"/>
          <w:lang w:val="nl-NL"/>
        </w:rPr>
        <w:t xml:space="preserve"> zijn de</w:t>
      </w:r>
      <w:r w:rsidR="000D7A73">
        <w:rPr>
          <w:rFonts w:asciiTheme="minorHAnsi" w:hAnsiTheme="minorHAnsi"/>
          <w:sz w:val="22"/>
          <w:szCs w:val="22"/>
          <w:lang w:val="nl-NL"/>
        </w:rPr>
        <w:t>:</w:t>
      </w:r>
      <w:r w:rsidR="000D7A73" w:rsidRPr="00F13C94">
        <w:rPr>
          <w:rStyle w:val="Voetnootmarkering"/>
          <w:rFonts w:asciiTheme="minorHAnsi" w:hAnsiTheme="minorHAnsi"/>
          <w:sz w:val="22"/>
          <w:szCs w:val="22"/>
        </w:rPr>
        <w:footnoteReference w:id="181"/>
      </w:r>
    </w:p>
    <w:p w:rsidR="0013679F" w:rsidRPr="00F13C94" w:rsidRDefault="0013679F" w:rsidP="0013679F">
      <w:pPr>
        <w:pStyle w:val="Lijstalinea"/>
        <w:numPr>
          <w:ilvl w:val="0"/>
          <w:numId w:val="8"/>
        </w:numPr>
        <w:spacing w:line="360" w:lineRule="auto"/>
        <w:jc w:val="both"/>
        <w:rPr>
          <w:rFonts w:asciiTheme="minorHAnsi" w:hAnsiTheme="minorHAnsi"/>
        </w:rPr>
      </w:pPr>
      <w:r w:rsidRPr="00F13C94">
        <w:rPr>
          <w:rFonts w:asciiTheme="minorHAnsi" w:hAnsiTheme="minorHAnsi"/>
        </w:rPr>
        <w:t>Comparable uncontrolled price-method</w:t>
      </w:r>
    </w:p>
    <w:p w:rsidR="0013679F" w:rsidRPr="00F13C94" w:rsidRDefault="0013679F" w:rsidP="0013679F">
      <w:pPr>
        <w:pStyle w:val="Lijstalinea"/>
        <w:numPr>
          <w:ilvl w:val="0"/>
          <w:numId w:val="8"/>
        </w:numPr>
        <w:spacing w:line="360" w:lineRule="auto"/>
        <w:jc w:val="both"/>
        <w:rPr>
          <w:rFonts w:asciiTheme="minorHAnsi" w:hAnsiTheme="minorHAnsi"/>
        </w:rPr>
      </w:pPr>
      <w:r w:rsidRPr="00F13C94">
        <w:rPr>
          <w:rFonts w:asciiTheme="minorHAnsi" w:hAnsiTheme="minorHAnsi"/>
        </w:rPr>
        <w:t>Resale minus-methode</w:t>
      </w:r>
    </w:p>
    <w:p w:rsidR="0013679F" w:rsidRPr="00F13C94" w:rsidRDefault="0013679F" w:rsidP="0013679F">
      <w:pPr>
        <w:pStyle w:val="Lijstalinea"/>
        <w:numPr>
          <w:ilvl w:val="0"/>
          <w:numId w:val="8"/>
        </w:numPr>
        <w:spacing w:line="360" w:lineRule="auto"/>
        <w:jc w:val="both"/>
        <w:rPr>
          <w:rFonts w:asciiTheme="minorHAnsi" w:hAnsiTheme="minorHAnsi"/>
        </w:rPr>
      </w:pPr>
      <w:r w:rsidRPr="00F13C94">
        <w:rPr>
          <w:rFonts w:asciiTheme="minorHAnsi" w:hAnsiTheme="minorHAnsi"/>
        </w:rPr>
        <w:t>Cost plus methode</w:t>
      </w:r>
    </w:p>
    <w:p w:rsidR="0013679F" w:rsidRPr="00F13C94" w:rsidRDefault="0013679F" w:rsidP="0013679F">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 xml:space="preserve">Bij de </w:t>
      </w:r>
      <w:r w:rsidRPr="00F13C94">
        <w:rPr>
          <w:rFonts w:asciiTheme="minorHAnsi" w:hAnsiTheme="minorHAnsi"/>
          <w:i/>
          <w:sz w:val="22"/>
          <w:szCs w:val="22"/>
          <w:lang w:val="nl-NL"/>
        </w:rPr>
        <w:t>comparable uncontrolled price method</w:t>
      </w:r>
      <w:r w:rsidRPr="00F13C94">
        <w:rPr>
          <w:rFonts w:asciiTheme="minorHAnsi" w:hAnsiTheme="minorHAnsi"/>
          <w:sz w:val="22"/>
          <w:szCs w:val="22"/>
          <w:lang w:val="nl-NL"/>
        </w:rPr>
        <w:t xml:space="preserve"> wordt de interne verrekenprijs tussen hoofdhuis en vaste inrichting vergeleken met een vergelijkbare transactie onder vergelijkbare omstandigheden tussen niet gelieerde partijen. Voor de berekening van de </w:t>
      </w:r>
      <w:r w:rsidRPr="00F13C94">
        <w:rPr>
          <w:rFonts w:asciiTheme="minorHAnsi" w:hAnsiTheme="minorHAnsi"/>
          <w:i/>
          <w:sz w:val="22"/>
          <w:szCs w:val="22"/>
          <w:lang w:val="nl-NL"/>
        </w:rPr>
        <w:t>resale minus method</w:t>
      </w:r>
      <w:r w:rsidR="00F13C94" w:rsidRPr="00F13C94">
        <w:rPr>
          <w:rFonts w:asciiTheme="minorHAnsi" w:hAnsiTheme="minorHAnsi"/>
          <w:i/>
          <w:sz w:val="22"/>
          <w:szCs w:val="22"/>
          <w:lang w:val="nl-NL"/>
        </w:rPr>
        <w:t xml:space="preserve"> </w:t>
      </w:r>
      <w:r w:rsidRPr="00F13C94">
        <w:rPr>
          <w:rFonts w:asciiTheme="minorHAnsi" w:hAnsiTheme="minorHAnsi"/>
          <w:sz w:val="22"/>
          <w:szCs w:val="22"/>
          <w:lang w:val="nl-NL"/>
        </w:rPr>
        <w:t>word</w:t>
      </w:r>
      <w:r w:rsidR="000D7A73">
        <w:rPr>
          <w:rFonts w:asciiTheme="minorHAnsi" w:hAnsiTheme="minorHAnsi"/>
          <w:sz w:val="22"/>
          <w:szCs w:val="22"/>
          <w:lang w:val="nl-NL"/>
        </w:rPr>
        <w:t>t de prijs die aan derde wordt b</w:t>
      </w:r>
      <w:r w:rsidRPr="00F13C94">
        <w:rPr>
          <w:rFonts w:asciiTheme="minorHAnsi" w:hAnsiTheme="minorHAnsi"/>
          <w:sz w:val="22"/>
          <w:szCs w:val="22"/>
          <w:lang w:val="nl-NL"/>
        </w:rPr>
        <w:t>erekend verminderd met een bruto marge. De prijs die tussen hoofdhuis en vaste inrichting in dat geval in aanmerking wordt genomen dekt de kosten inclusief een kleine winstmarge.</w:t>
      </w:r>
    </w:p>
    <w:p w:rsidR="0013679F" w:rsidRPr="00F13C94" w:rsidRDefault="0013679F" w:rsidP="0013679F">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De cost plus method berekent de kosten van de verkoper en vervolgens wordt</w:t>
      </w:r>
      <w:r w:rsidR="000D7A73">
        <w:rPr>
          <w:rFonts w:asciiTheme="minorHAnsi" w:hAnsiTheme="minorHAnsi"/>
          <w:sz w:val="22"/>
          <w:szCs w:val="22"/>
          <w:lang w:val="nl-NL"/>
        </w:rPr>
        <w:t xml:space="preserve"> er een passende marge berekend afhankelijk van de marktcondities </w:t>
      </w:r>
      <w:r w:rsidR="000D7A73" w:rsidRPr="00F13C94">
        <w:rPr>
          <w:rFonts w:asciiTheme="minorHAnsi" w:hAnsiTheme="minorHAnsi"/>
          <w:sz w:val="22"/>
          <w:szCs w:val="22"/>
          <w:lang w:val="nl-NL"/>
        </w:rPr>
        <w:t>en de functies van de verkoper</w:t>
      </w:r>
      <w:r w:rsidR="000D7A73">
        <w:rPr>
          <w:rFonts w:asciiTheme="minorHAnsi" w:hAnsiTheme="minorHAnsi"/>
          <w:sz w:val="22"/>
          <w:szCs w:val="22"/>
          <w:lang w:val="nl-NL"/>
        </w:rPr>
        <w:t>.</w:t>
      </w:r>
      <w:r w:rsidRPr="00F13C94">
        <w:rPr>
          <w:rStyle w:val="Voetnootmarkering"/>
          <w:rFonts w:asciiTheme="minorHAnsi" w:hAnsiTheme="minorHAnsi"/>
          <w:sz w:val="22"/>
          <w:szCs w:val="22"/>
        </w:rPr>
        <w:footnoteReference w:id="182"/>
      </w:r>
      <w:r w:rsidRPr="00F13C94">
        <w:rPr>
          <w:rFonts w:asciiTheme="minorHAnsi" w:hAnsiTheme="minorHAnsi"/>
          <w:sz w:val="22"/>
          <w:szCs w:val="22"/>
          <w:lang w:val="nl-NL"/>
        </w:rPr>
        <w:t xml:space="preserve"> Volgens de OESO is deze methode vooral geschikt voor halffabricaten. </w:t>
      </w:r>
    </w:p>
    <w:p w:rsidR="0013679F" w:rsidRPr="00F13C94" w:rsidRDefault="0013679F" w:rsidP="0013679F">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 xml:space="preserve">Naast de traditionele methodes worden ook de transactie methodes door de OESO erkend voor de berekening van een </w:t>
      </w:r>
      <w:r w:rsidRPr="00F13C94">
        <w:rPr>
          <w:rFonts w:asciiTheme="minorHAnsi" w:hAnsiTheme="minorHAnsi"/>
          <w:i/>
          <w:sz w:val="22"/>
          <w:szCs w:val="22"/>
          <w:lang w:val="nl-NL"/>
        </w:rPr>
        <w:t xml:space="preserve">arm’s lenght </w:t>
      </w:r>
      <w:r w:rsidRPr="00F13C94">
        <w:rPr>
          <w:rFonts w:asciiTheme="minorHAnsi" w:hAnsiTheme="minorHAnsi"/>
          <w:sz w:val="22"/>
          <w:szCs w:val="22"/>
          <w:lang w:val="nl-NL"/>
        </w:rPr>
        <w:t>prijs</w:t>
      </w:r>
      <w:r w:rsidRPr="00F13C94">
        <w:rPr>
          <w:rFonts w:asciiTheme="minorHAnsi" w:hAnsiTheme="minorHAnsi"/>
          <w:i/>
          <w:sz w:val="22"/>
          <w:szCs w:val="22"/>
          <w:lang w:val="nl-NL"/>
        </w:rPr>
        <w:t xml:space="preserve">. </w:t>
      </w:r>
      <w:r w:rsidRPr="00F13C94">
        <w:rPr>
          <w:rFonts w:asciiTheme="minorHAnsi" w:hAnsiTheme="minorHAnsi"/>
          <w:sz w:val="22"/>
          <w:szCs w:val="22"/>
          <w:lang w:val="nl-NL"/>
        </w:rPr>
        <w:t>Volgens de OESO zijn de transactiemethodes vooral bruikbaar indien de activiteiten van de belastingplichtige zeer nauw zijn verweven. Onder deze methode worden de netto marge methode en de winstsplitsing methode verstaan. Bij de eerst methode wordt de netto operationele winstmarge die wordt gerealiseerd bij inte</w:t>
      </w:r>
      <w:r w:rsidR="000D7A73">
        <w:rPr>
          <w:rFonts w:asciiTheme="minorHAnsi" w:hAnsiTheme="minorHAnsi"/>
          <w:sz w:val="22"/>
          <w:szCs w:val="22"/>
          <w:lang w:val="nl-NL"/>
        </w:rPr>
        <w:t>rne transactie vergeleken met d</w:t>
      </w:r>
      <w:r w:rsidRPr="00F13C94">
        <w:rPr>
          <w:rFonts w:asciiTheme="minorHAnsi" w:hAnsiTheme="minorHAnsi"/>
          <w:sz w:val="22"/>
          <w:szCs w:val="22"/>
          <w:lang w:val="nl-NL"/>
        </w:rPr>
        <w:t xml:space="preserve">e netto winstmarge van transacties tussen twee niet gelieerde partijen in relatie tot een geschikte basis (bv. kosten, omzet, activa). Bij de winstsplitsing dient eerst de totale winst van de interne transactie te worden vastgesteld. Daarna wordt de winst die is behaald verdeeld op basis van een vergelijkbare winstverdeling bij ongelieerde ondernemingen. De belastingplichtige is vrij om voor een </w:t>
      </w:r>
      <w:r w:rsidRPr="00F13C94">
        <w:rPr>
          <w:rFonts w:asciiTheme="minorHAnsi" w:hAnsiTheme="minorHAnsi"/>
          <w:i/>
          <w:sz w:val="22"/>
          <w:szCs w:val="22"/>
          <w:lang w:val="nl-NL"/>
        </w:rPr>
        <w:t>arm’s len</w:t>
      </w:r>
      <w:r w:rsidR="000D7A73">
        <w:rPr>
          <w:rFonts w:asciiTheme="minorHAnsi" w:hAnsiTheme="minorHAnsi"/>
          <w:i/>
          <w:sz w:val="22"/>
          <w:szCs w:val="22"/>
          <w:lang w:val="nl-NL"/>
        </w:rPr>
        <w:t>g</w:t>
      </w:r>
      <w:r w:rsidRPr="00F13C94">
        <w:rPr>
          <w:rFonts w:asciiTheme="minorHAnsi" w:hAnsiTheme="minorHAnsi"/>
          <w:i/>
          <w:sz w:val="22"/>
          <w:szCs w:val="22"/>
          <w:lang w:val="nl-NL"/>
        </w:rPr>
        <w:t xml:space="preserve">th </w:t>
      </w:r>
      <w:r w:rsidRPr="00F13C94">
        <w:rPr>
          <w:rFonts w:asciiTheme="minorHAnsi" w:hAnsiTheme="minorHAnsi"/>
          <w:sz w:val="22"/>
          <w:szCs w:val="22"/>
          <w:lang w:val="nl-NL"/>
        </w:rPr>
        <w:t xml:space="preserve">berekening meerdere methodes te gebruiken. De mogelijkheden om de interne transacties van een zakelijke prijs te voorzien zijn dus legio. </w:t>
      </w:r>
      <w:r w:rsidR="000D7A73">
        <w:rPr>
          <w:rFonts w:asciiTheme="minorHAnsi" w:hAnsiTheme="minorHAnsi"/>
          <w:sz w:val="22"/>
          <w:szCs w:val="22"/>
          <w:lang w:val="nl-NL"/>
        </w:rPr>
        <w:t>In de situatie dat</w:t>
      </w:r>
      <w:r w:rsidRPr="00F13C94">
        <w:rPr>
          <w:rFonts w:asciiTheme="minorHAnsi" w:hAnsiTheme="minorHAnsi"/>
          <w:sz w:val="22"/>
          <w:szCs w:val="22"/>
          <w:lang w:val="nl-NL"/>
        </w:rPr>
        <w:t xml:space="preserve"> de traditionele methode en de transactie methode even betrouwbaar zijn, prefereert de OESO de traditionele methoden.</w:t>
      </w:r>
      <w:r w:rsidRPr="00F13C94">
        <w:rPr>
          <w:rStyle w:val="Voetnootmarkering"/>
          <w:rFonts w:asciiTheme="minorHAnsi" w:hAnsiTheme="minorHAnsi"/>
          <w:sz w:val="22"/>
          <w:szCs w:val="22"/>
        </w:rPr>
        <w:footnoteReference w:id="183"/>
      </w:r>
      <w:r w:rsidRPr="00F13C94">
        <w:rPr>
          <w:rFonts w:asciiTheme="minorHAnsi" w:hAnsiTheme="minorHAnsi"/>
          <w:sz w:val="22"/>
          <w:szCs w:val="22"/>
          <w:lang w:val="nl-NL"/>
        </w:rPr>
        <w:t xml:space="preserve"> </w:t>
      </w:r>
    </w:p>
    <w:p w:rsidR="0013679F" w:rsidRPr="00F13C94" w:rsidRDefault="0078788E" w:rsidP="0013679F">
      <w:pPr>
        <w:spacing w:line="360" w:lineRule="auto"/>
        <w:jc w:val="both"/>
        <w:rPr>
          <w:rFonts w:asciiTheme="minorHAnsi" w:hAnsiTheme="minorHAnsi"/>
          <w:sz w:val="22"/>
          <w:szCs w:val="22"/>
          <w:lang w:val="nl-NL"/>
        </w:rPr>
      </w:pPr>
      <w:r>
        <w:rPr>
          <w:rFonts w:asciiTheme="minorHAnsi" w:hAnsiTheme="minorHAnsi"/>
          <w:sz w:val="22"/>
          <w:szCs w:val="22"/>
          <w:lang w:val="nl-NL"/>
        </w:rPr>
        <w:t xml:space="preserve">Ervan uitgaande dat over het algemeen </w:t>
      </w:r>
      <w:r w:rsidRPr="00F13C94">
        <w:rPr>
          <w:rFonts w:asciiTheme="minorHAnsi" w:hAnsiTheme="minorHAnsi"/>
          <w:sz w:val="22"/>
          <w:szCs w:val="22"/>
          <w:lang w:val="nl-NL"/>
        </w:rPr>
        <w:t>een vaste inrichting nauw verbonden</w:t>
      </w:r>
      <w:r>
        <w:rPr>
          <w:rFonts w:asciiTheme="minorHAnsi" w:hAnsiTheme="minorHAnsi"/>
          <w:sz w:val="22"/>
          <w:szCs w:val="22"/>
          <w:lang w:val="nl-NL"/>
        </w:rPr>
        <w:t xml:space="preserve"> is</w:t>
      </w:r>
      <w:r w:rsidRPr="00F13C94">
        <w:rPr>
          <w:rFonts w:asciiTheme="minorHAnsi" w:hAnsiTheme="minorHAnsi"/>
          <w:sz w:val="22"/>
          <w:szCs w:val="22"/>
          <w:lang w:val="nl-NL"/>
        </w:rPr>
        <w:t xml:space="preserve"> met het hoofdhuis</w:t>
      </w:r>
      <w:r>
        <w:rPr>
          <w:rFonts w:asciiTheme="minorHAnsi" w:hAnsiTheme="minorHAnsi"/>
          <w:sz w:val="22"/>
          <w:szCs w:val="22"/>
          <w:lang w:val="nl-NL"/>
        </w:rPr>
        <w:t xml:space="preserve">, zijn de transactie benadering zeer geschikt voor </w:t>
      </w:r>
      <w:r w:rsidR="0013679F" w:rsidRPr="00F13C94">
        <w:rPr>
          <w:rFonts w:asciiTheme="minorHAnsi" w:hAnsiTheme="minorHAnsi"/>
          <w:sz w:val="22"/>
          <w:szCs w:val="22"/>
          <w:lang w:val="nl-NL"/>
        </w:rPr>
        <w:t>de bepaling van de winst van</w:t>
      </w:r>
      <w:r w:rsidR="00F13C94" w:rsidRPr="00F13C94">
        <w:rPr>
          <w:rFonts w:asciiTheme="minorHAnsi" w:hAnsiTheme="minorHAnsi"/>
          <w:sz w:val="22"/>
          <w:szCs w:val="22"/>
          <w:lang w:val="nl-NL"/>
        </w:rPr>
        <w:t xml:space="preserve"> </w:t>
      </w:r>
      <w:r w:rsidR="0013679F" w:rsidRPr="00F13C94">
        <w:rPr>
          <w:rFonts w:asciiTheme="minorHAnsi" w:hAnsiTheme="minorHAnsi"/>
          <w:sz w:val="22"/>
          <w:szCs w:val="22"/>
          <w:lang w:val="nl-NL"/>
        </w:rPr>
        <w:t xml:space="preserve">hoofdhuis en vaste inrichting. Echter het is de vraag hoe dat zich verhoudt met de zelfstandigheidfictie. Mijns inziens </w:t>
      </w:r>
      <w:r w:rsidR="0013679F" w:rsidRPr="00F13C94">
        <w:rPr>
          <w:rFonts w:asciiTheme="minorHAnsi" w:hAnsiTheme="minorHAnsi"/>
          <w:sz w:val="22"/>
          <w:szCs w:val="22"/>
          <w:lang w:val="nl-NL"/>
        </w:rPr>
        <w:lastRenderedPageBreak/>
        <w:t>doen de transactiemethodes minder recht aan de zelfstandigheidfictie van vaste inrichting. Immers in eerste instantie dienen de activiteiten van de vaste inrichting los te worden gemaakt van het hoofdhuis. Naar mijn opvatting is het dan vreemd om in de berekening van winst van goederen simpelweg de winst</w:t>
      </w:r>
      <w:r>
        <w:rPr>
          <w:rFonts w:asciiTheme="minorHAnsi" w:hAnsiTheme="minorHAnsi"/>
          <w:sz w:val="22"/>
          <w:szCs w:val="22"/>
          <w:lang w:val="nl-NL"/>
        </w:rPr>
        <w:t>,</w:t>
      </w:r>
      <w:r w:rsidR="0013679F" w:rsidRPr="00F13C94">
        <w:rPr>
          <w:rFonts w:asciiTheme="minorHAnsi" w:hAnsiTheme="minorHAnsi"/>
          <w:sz w:val="22"/>
          <w:szCs w:val="22"/>
          <w:lang w:val="nl-NL"/>
        </w:rPr>
        <w:t xml:space="preserve"> die op die goederen gemaakt wordt te splitsen. De karakteristieken van ondernemingen zijn zo verschillend dat een vergelijking moeilijkheden met zich mee brengt. Voorts neemt een verdeling naar een geschikte basis niet de verdien capaciteit van de vaste inrichting</w:t>
      </w:r>
      <w:r w:rsidR="00F13C94" w:rsidRPr="00F13C94">
        <w:rPr>
          <w:rFonts w:asciiTheme="minorHAnsi" w:hAnsiTheme="minorHAnsi"/>
          <w:sz w:val="22"/>
          <w:szCs w:val="22"/>
          <w:lang w:val="nl-NL"/>
        </w:rPr>
        <w:t xml:space="preserve"> </w:t>
      </w:r>
      <w:r w:rsidR="0013679F" w:rsidRPr="00F13C94">
        <w:rPr>
          <w:rFonts w:asciiTheme="minorHAnsi" w:hAnsiTheme="minorHAnsi"/>
          <w:sz w:val="22"/>
          <w:szCs w:val="22"/>
          <w:lang w:val="nl-NL"/>
        </w:rPr>
        <w:t>doordat deze bijvoorbeeld veel efficiënter is.</w:t>
      </w:r>
    </w:p>
    <w:p w:rsidR="0013679F" w:rsidRPr="00F13C94" w:rsidRDefault="0013679F" w:rsidP="0013679F">
      <w:pPr>
        <w:spacing w:line="360" w:lineRule="auto"/>
        <w:jc w:val="both"/>
        <w:rPr>
          <w:rFonts w:asciiTheme="minorHAnsi" w:hAnsiTheme="minorHAnsi"/>
          <w:sz w:val="22"/>
          <w:szCs w:val="22"/>
          <w:lang w:val="nl-NL"/>
        </w:rPr>
      </w:pPr>
    </w:p>
    <w:p w:rsidR="0013679F" w:rsidRDefault="0013679F" w:rsidP="0013679F">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Op grond van een arrest van de Hoge Raad van 28 juni 2002</w:t>
      </w:r>
      <w:r w:rsidRPr="00F13C94">
        <w:rPr>
          <w:rStyle w:val="Voetnootmarkering"/>
          <w:rFonts w:asciiTheme="minorHAnsi" w:hAnsiTheme="minorHAnsi"/>
          <w:sz w:val="22"/>
          <w:szCs w:val="22"/>
        </w:rPr>
        <w:footnoteReference w:id="184"/>
      </w:r>
      <w:r w:rsidRPr="00F13C94">
        <w:rPr>
          <w:rFonts w:asciiTheme="minorHAnsi" w:hAnsiTheme="minorHAnsi"/>
          <w:sz w:val="22"/>
          <w:szCs w:val="22"/>
          <w:lang w:val="nl-NL"/>
        </w:rPr>
        <w:t xml:space="preserve"> rust de bewijslast om aan te tonen dat er een niet zakelijke prijs is berekend op de Inspecteur. Zelfs indien het behaalde resultaat afwijkt van hetgeen gebruikelijk is. Immers ongebruikel</w:t>
      </w:r>
      <w:r w:rsidR="0078788E">
        <w:rPr>
          <w:rFonts w:asciiTheme="minorHAnsi" w:hAnsiTheme="minorHAnsi"/>
          <w:sz w:val="22"/>
          <w:szCs w:val="22"/>
          <w:lang w:val="nl-NL"/>
        </w:rPr>
        <w:t>ijk is niet onzakelijk. D</w:t>
      </w:r>
      <w:r w:rsidRPr="00F13C94">
        <w:rPr>
          <w:rFonts w:asciiTheme="minorHAnsi" w:hAnsiTheme="minorHAnsi"/>
          <w:sz w:val="22"/>
          <w:szCs w:val="22"/>
          <w:lang w:val="nl-NL"/>
        </w:rPr>
        <w:t>e staatssecretaris heeft op dit arrest met eerst een besluit en vervolgens invoering van artikel 8b Wet Vpb in de Nederlandse wet</w:t>
      </w:r>
      <w:r w:rsidR="0078788E">
        <w:rPr>
          <w:rFonts w:asciiTheme="minorHAnsi" w:hAnsiTheme="minorHAnsi"/>
          <w:sz w:val="22"/>
          <w:szCs w:val="22"/>
          <w:lang w:val="nl-NL"/>
        </w:rPr>
        <w:t xml:space="preserve"> gereadeerd.</w:t>
      </w:r>
      <w:r w:rsidRPr="00F13C94">
        <w:rPr>
          <w:rFonts w:asciiTheme="minorHAnsi" w:hAnsiTheme="minorHAnsi"/>
          <w:sz w:val="22"/>
          <w:szCs w:val="22"/>
          <w:lang w:val="nl-NL"/>
        </w:rPr>
        <w:t xml:space="preserve"> Deelnemingen die in onderlinge verhoudingen opereren dienen dit volgens</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artikel 8b Wet Vpb 1969</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 xml:space="preserve">op </w:t>
      </w:r>
      <w:r w:rsidRPr="00F13C94">
        <w:rPr>
          <w:rFonts w:asciiTheme="minorHAnsi" w:hAnsiTheme="minorHAnsi"/>
          <w:i/>
          <w:sz w:val="22"/>
          <w:szCs w:val="22"/>
          <w:lang w:val="nl-NL"/>
        </w:rPr>
        <w:t xml:space="preserve">arm’s length </w:t>
      </w:r>
      <w:r w:rsidRPr="00F13C94">
        <w:rPr>
          <w:rFonts w:asciiTheme="minorHAnsi" w:hAnsiTheme="minorHAnsi"/>
          <w:sz w:val="22"/>
          <w:szCs w:val="22"/>
          <w:lang w:val="nl-NL"/>
        </w:rPr>
        <w:t xml:space="preserve">basis te doen. Artikel 8b lid 3 stelt dat de belastingplichtige moet bewijzen dat de prijs op </w:t>
      </w:r>
      <w:r w:rsidRPr="00F13C94">
        <w:rPr>
          <w:rFonts w:asciiTheme="minorHAnsi" w:hAnsiTheme="minorHAnsi"/>
          <w:i/>
          <w:sz w:val="22"/>
          <w:szCs w:val="22"/>
          <w:lang w:val="nl-NL"/>
        </w:rPr>
        <w:t xml:space="preserve">arm’s lenght wijze </w:t>
      </w:r>
      <w:r w:rsidR="0078788E">
        <w:rPr>
          <w:rFonts w:asciiTheme="minorHAnsi" w:hAnsiTheme="minorHAnsi"/>
          <w:sz w:val="22"/>
          <w:szCs w:val="22"/>
          <w:lang w:val="nl-NL"/>
        </w:rPr>
        <w:t>tot stand is gekomen. U</w:t>
      </w:r>
      <w:r w:rsidRPr="00F13C94">
        <w:rPr>
          <w:rFonts w:asciiTheme="minorHAnsi" w:hAnsiTheme="minorHAnsi"/>
          <w:sz w:val="22"/>
          <w:szCs w:val="22"/>
          <w:lang w:val="nl-NL"/>
        </w:rPr>
        <w:t>it de redactie van artikel 8b Wet Vpb 1969 blijkt dat er sprake moet zijn van</w:t>
      </w:r>
      <w:r w:rsidRPr="00F13C94">
        <w:rPr>
          <w:rFonts w:asciiTheme="minorHAnsi" w:hAnsiTheme="minorHAnsi"/>
          <w:i/>
          <w:sz w:val="22"/>
          <w:szCs w:val="22"/>
          <w:lang w:val="nl-NL"/>
        </w:rPr>
        <w:t xml:space="preserve"> ‘</w:t>
      </w:r>
      <w:r w:rsidRPr="00F13C94">
        <w:rPr>
          <w:rFonts w:asciiTheme="minorHAnsi" w:hAnsiTheme="minorHAnsi"/>
          <w:sz w:val="22"/>
          <w:szCs w:val="22"/>
          <w:lang w:val="nl-NL"/>
        </w:rPr>
        <w:t>een lichaam’. Op grond van artikel 2 lid 1 onderdeel b Awr is een vaste inrichting niet aan te merken als</w:t>
      </w:r>
      <w:r w:rsidR="0078788E">
        <w:rPr>
          <w:rFonts w:asciiTheme="minorHAnsi" w:hAnsiTheme="minorHAnsi"/>
          <w:sz w:val="22"/>
          <w:szCs w:val="22"/>
          <w:lang w:val="nl-NL"/>
        </w:rPr>
        <w:t xml:space="preserve"> ‘een</w:t>
      </w:r>
      <w:r w:rsidRPr="00F13C94">
        <w:rPr>
          <w:rFonts w:asciiTheme="minorHAnsi" w:hAnsiTheme="minorHAnsi"/>
          <w:sz w:val="22"/>
          <w:szCs w:val="22"/>
          <w:lang w:val="nl-NL"/>
        </w:rPr>
        <w:t xml:space="preserve"> lichaam</w:t>
      </w:r>
      <w:r w:rsidR="0078788E">
        <w:rPr>
          <w:rFonts w:asciiTheme="minorHAnsi" w:hAnsiTheme="minorHAnsi"/>
          <w:sz w:val="22"/>
          <w:szCs w:val="22"/>
          <w:lang w:val="nl-NL"/>
        </w:rPr>
        <w:t xml:space="preserve">’ </w:t>
      </w:r>
      <w:r w:rsidRPr="00F13C94">
        <w:rPr>
          <w:rFonts w:asciiTheme="minorHAnsi" w:hAnsiTheme="minorHAnsi"/>
          <w:sz w:val="22"/>
          <w:szCs w:val="22"/>
          <w:lang w:val="nl-NL"/>
        </w:rPr>
        <w:t xml:space="preserve">. Ergo, het </w:t>
      </w:r>
      <w:r w:rsidRPr="00F13C94">
        <w:rPr>
          <w:rFonts w:asciiTheme="minorHAnsi" w:hAnsiTheme="minorHAnsi"/>
          <w:i/>
          <w:sz w:val="22"/>
          <w:szCs w:val="22"/>
          <w:lang w:val="nl-NL"/>
        </w:rPr>
        <w:t xml:space="preserve">arm’s lenght </w:t>
      </w:r>
      <w:r w:rsidRPr="00F13C94">
        <w:rPr>
          <w:rFonts w:asciiTheme="minorHAnsi" w:hAnsiTheme="minorHAnsi"/>
          <w:sz w:val="22"/>
          <w:szCs w:val="22"/>
          <w:lang w:val="nl-NL"/>
        </w:rPr>
        <w:t>beginsel is in de Nederlandse wet niet van toepassing op transacties tussen</w:t>
      </w:r>
      <w:r w:rsidR="0078788E">
        <w:rPr>
          <w:rFonts w:asciiTheme="minorHAnsi" w:hAnsiTheme="minorHAnsi"/>
          <w:sz w:val="22"/>
          <w:szCs w:val="22"/>
          <w:lang w:val="nl-NL"/>
        </w:rPr>
        <w:t xml:space="preserve"> het</w:t>
      </w:r>
      <w:r w:rsidRPr="00F13C94">
        <w:rPr>
          <w:rFonts w:asciiTheme="minorHAnsi" w:hAnsiTheme="minorHAnsi"/>
          <w:sz w:val="22"/>
          <w:szCs w:val="22"/>
          <w:lang w:val="nl-NL"/>
        </w:rPr>
        <w:t xml:space="preserve"> hoofdhuis en</w:t>
      </w:r>
      <w:r w:rsidR="0078788E">
        <w:rPr>
          <w:rFonts w:asciiTheme="minorHAnsi" w:hAnsiTheme="minorHAnsi"/>
          <w:sz w:val="22"/>
          <w:szCs w:val="22"/>
          <w:lang w:val="nl-NL"/>
        </w:rPr>
        <w:t xml:space="preserve"> de</w:t>
      </w:r>
      <w:r w:rsidRPr="00F13C94">
        <w:rPr>
          <w:rFonts w:asciiTheme="minorHAnsi" w:hAnsiTheme="minorHAnsi"/>
          <w:sz w:val="22"/>
          <w:szCs w:val="22"/>
          <w:lang w:val="nl-NL"/>
        </w:rPr>
        <w:t xml:space="preserve"> vaste inrichting.</w:t>
      </w:r>
      <w:r w:rsidRPr="00F13C94">
        <w:rPr>
          <w:rStyle w:val="Voetnootmarkering"/>
          <w:rFonts w:asciiTheme="minorHAnsi" w:hAnsiTheme="minorHAnsi"/>
          <w:sz w:val="22"/>
          <w:szCs w:val="22"/>
        </w:rPr>
        <w:footnoteReference w:id="185"/>
      </w:r>
      <w:r w:rsidRPr="00F13C94">
        <w:rPr>
          <w:rFonts w:asciiTheme="minorHAnsi" w:hAnsiTheme="minorHAnsi"/>
          <w:sz w:val="22"/>
          <w:szCs w:val="22"/>
          <w:lang w:val="nl-NL"/>
        </w:rPr>
        <w:t xml:space="preserve"> Daardoor is mijns inziens de omkering van de bewijslast uit artikel 8c lid 3 Wet Vpb 1969 niet van toepassing op de vaste inrichting. Met andere woorden indien de vaste inrichting niet een expliciet onzakelijke prijs hanteert, maar waar de exacte berekening ontbreekt, dient de inspecteur de onzakelijkheid van de prijs aan te tonen. </w:t>
      </w:r>
    </w:p>
    <w:p w:rsidR="0078788E" w:rsidRPr="00F13C94" w:rsidRDefault="0078788E" w:rsidP="0013679F">
      <w:pPr>
        <w:spacing w:line="360" w:lineRule="auto"/>
        <w:jc w:val="both"/>
        <w:rPr>
          <w:rFonts w:asciiTheme="minorHAnsi" w:hAnsiTheme="minorHAnsi"/>
          <w:sz w:val="22"/>
          <w:szCs w:val="22"/>
          <w:lang w:val="nl-NL"/>
        </w:rPr>
      </w:pPr>
    </w:p>
    <w:p w:rsidR="0013679F" w:rsidRPr="00F13C94" w:rsidRDefault="0013679F" w:rsidP="0013679F">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Voorts is voor interne diensten in de Nederlandse jurisprudentie de ver(huur) analogie aan bod geweest. In het eerder aangehaalde Hopperzuiger arrest waar bedrijfsmiddelen ter beschikking werd</w:t>
      </w:r>
      <w:r w:rsidR="0078788E">
        <w:rPr>
          <w:rFonts w:asciiTheme="minorHAnsi" w:hAnsiTheme="minorHAnsi"/>
          <w:sz w:val="22"/>
          <w:szCs w:val="22"/>
          <w:lang w:val="nl-NL"/>
        </w:rPr>
        <w:t>en</w:t>
      </w:r>
      <w:r w:rsidRPr="00F13C94">
        <w:rPr>
          <w:rFonts w:asciiTheme="minorHAnsi" w:hAnsiTheme="minorHAnsi"/>
          <w:sz w:val="22"/>
          <w:szCs w:val="22"/>
          <w:lang w:val="nl-NL"/>
        </w:rPr>
        <w:t xml:space="preserve"> gesteld was een huurvergoeding</w:t>
      </w:r>
      <w:r w:rsidR="0078788E">
        <w:rPr>
          <w:rFonts w:asciiTheme="minorHAnsi" w:hAnsiTheme="minorHAnsi"/>
          <w:sz w:val="22"/>
          <w:szCs w:val="22"/>
          <w:lang w:val="nl-NL"/>
        </w:rPr>
        <w:t xml:space="preserve"> van de</w:t>
      </w:r>
      <w:r w:rsidRPr="00F13C94">
        <w:rPr>
          <w:rFonts w:asciiTheme="minorHAnsi" w:hAnsiTheme="minorHAnsi"/>
          <w:sz w:val="22"/>
          <w:szCs w:val="22"/>
          <w:lang w:val="nl-NL"/>
        </w:rPr>
        <w:t xml:space="preserve"> vaste inrichting aan het hoofdhuis nog aan de orde. De Hoge Raad besliste</w:t>
      </w:r>
      <w:r w:rsidR="0078788E">
        <w:rPr>
          <w:rFonts w:asciiTheme="minorHAnsi" w:hAnsiTheme="minorHAnsi"/>
          <w:sz w:val="22"/>
          <w:szCs w:val="22"/>
          <w:lang w:val="nl-NL"/>
        </w:rPr>
        <w:t xml:space="preserve"> dat</w:t>
      </w:r>
      <w:r w:rsidRPr="00F13C94">
        <w:rPr>
          <w:rFonts w:asciiTheme="minorHAnsi" w:hAnsiTheme="minorHAnsi"/>
          <w:sz w:val="22"/>
          <w:szCs w:val="22"/>
          <w:lang w:val="nl-NL"/>
        </w:rPr>
        <w:t xml:space="preserve"> de vaste inrichting de afschrijving van het bedrijsmiddel tot de kosten moest rekenen. Echter in het, eerder in hoofdstuk 2 aangehaald arrest, BNB 1986/100, heeft de Hoge Raad een vergoeding voor huur wel geaccepteerd. In casu stelde belastingplichtige materiaal ter beschikking aan zijn vaste inrichting en de Hoge Raad besliste dat het materiaal geen deel uitmaakte van het vermogen van de vaste inrichting. De Hoge Raad oordeelde dat de terbeschikkingstelling plaats had </w:t>
      </w:r>
      <w:r w:rsidRPr="00F13C94">
        <w:rPr>
          <w:rFonts w:asciiTheme="minorHAnsi" w:hAnsiTheme="minorHAnsi"/>
          <w:i/>
          <w:sz w:val="22"/>
          <w:szCs w:val="22"/>
          <w:lang w:val="nl-NL"/>
        </w:rPr>
        <w:t xml:space="preserve">‘tegen een vast bedrag, volgens het contract berekend naar tijdsduur, onafhankelijk van de </w:t>
      </w:r>
      <w:r w:rsidRPr="00F13C94">
        <w:rPr>
          <w:rFonts w:asciiTheme="minorHAnsi" w:hAnsiTheme="minorHAnsi"/>
          <w:i/>
          <w:sz w:val="22"/>
          <w:szCs w:val="22"/>
          <w:lang w:val="nl-NL"/>
        </w:rPr>
        <w:lastRenderedPageBreak/>
        <w:t>winst</w:t>
      </w:r>
      <w:r w:rsidRPr="00F13C94">
        <w:rPr>
          <w:rFonts w:asciiTheme="minorHAnsi" w:hAnsiTheme="minorHAnsi"/>
          <w:sz w:val="22"/>
          <w:szCs w:val="22"/>
          <w:lang w:val="nl-NL"/>
        </w:rPr>
        <w:t>’ en dat daardoor de kwalificatie van huur en verhuur door het Hof juist was. Hierdoor komt huur ten laste van de vaste inrichting in plaats van afschrijvingskosten. De onafhankelijkheid van de winst lijkt van doorslaggevend belang om de vergoeding als huur aan te merken.</w:t>
      </w:r>
    </w:p>
    <w:p w:rsidR="0013679F" w:rsidRPr="00F13C94" w:rsidRDefault="0013679F" w:rsidP="0013679F">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Mijns inziens brengt de zelfstandigheidfictie met zich</w:t>
      </w:r>
      <w:r w:rsidR="0078788E">
        <w:rPr>
          <w:rFonts w:asciiTheme="minorHAnsi" w:hAnsiTheme="minorHAnsi"/>
          <w:sz w:val="22"/>
          <w:szCs w:val="22"/>
          <w:lang w:val="nl-NL"/>
        </w:rPr>
        <w:t xml:space="preserve"> dat</w:t>
      </w:r>
      <w:r w:rsidRPr="00F13C94">
        <w:rPr>
          <w:rFonts w:asciiTheme="minorHAnsi" w:hAnsiTheme="minorHAnsi"/>
          <w:sz w:val="22"/>
          <w:szCs w:val="22"/>
          <w:lang w:val="nl-NL"/>
        </w:rPr>
        <w:t xml:space="preserve"> een huurvergoeding aan de vaste inrichting of v</w:t>
      </w:r>
      <w:r w:rsidR="0078788E">
        <w:rPr>
          <w:rFonts w:asciiTheme="minorHAnsi" w:hAnsiTheme="minorHAnsi"/>
          <w:sz w:val="22"/>
          <w:szCs w:val="22"/>
          <w:lang w:val="nl-NL"/>
        </w:rPr>
        <w:t>ice versa in rekening moet worden gebracht</w:t>
      </w:r>
      <w:r w:rsidRPr="00F13C94">
        <w:rPr>
          <w:rFonts w:asciiTheme="minorHAnsi" w:hAnsiTheme="minorHAnsi"/>
          <w:sz w:val="22"/>
          <w:szCs w:val="22"/>
          <w:lang w:val="nl-NL"/>
        </w:rPr>
        <w:t>. Immers</w:t>
      </w:r>
      <w:r w:rsidR="0078788E">
        <w:rPr>
          <w:rFonts w:asciiTheme="minorHAnsi" w:hAnsiTheme="minorHAnsi"/>
          <w:sz w:val="22"/>
          <w:szCs w:val="22"/>
          <w:lang w:val="nl-NL"/>
        </w:rPr>
        <w:t xml:space="preserve"> als</w:t>
      </w:r>
      <w:r w:rsidRPr="00F13C94">
        <w:rPr>
          <w:rFonts w:asciiTheme="minorHAnsi" w:hAnsiTheme="minorHAnsi"/>
          <w:sz w:val="22"/>
          <w:szCs w:val="22"/>
          <w:lang w:val="nl-NL"/>
        </w:rPr>
        <w:t xml:space="preserve"> een onafhankelijke derde een bedrijfsmiddel huurt, brengt deze niet de afschrijving maar de huurkosten in rekening. </w:t>
      </w:r>
    </w:p>
    <w:p w:rsidR="0013679F" w:rsidRPr="0078788E" w:rsidRDefault="0013679F" w:rsidP="005878E8">
      <w:pPr>
        <w:pStyle w:val="Kop3"/>
        <w:spacing w:line="360" w:lineRule="auto"/>
        <w:rPr>
          <w:rFonts w:asciiTheme="minorHAnsi" w:hAnsiTheme="minorHAnsi"/>
          <w:b w:val="0"/>
          <w:color w:val="auto"/>
          <w:sz w:val="22"/>
          <w:szCs w:val="22"/>
          <w:u w:val="single"/>
          <w:lang w:val="nl-NL"/>
        </w:rPr>
      </w:pPr>
      <w:bookmarkStart w:id="73" w:name="_Toc300176245"/>
      <w:r w:rsidRPr="0078788E">
        <w:rPr>
          <w:rFonts w:asciiTheme="minorHAnsi" w:hAnsiTheme="minorHAnsi"/>
          <w:b w:val="0"/>
          <w:color w:val="auto"/>
          <w:sz w:val="22"/>
          <w:szCs w:val="22"/>
          <w:u w:val="single"/>
          <w:lang w:val="nl-NL"/>
        </w:rPr>
        <w:t>4.2.3</w:t>
      </w:r>
      <w:r w:rsidRPr="0078788E">
        <w:rPr>
          <w:rFonts w:asciiTheme="minorHAnsi" w:hAnsiTheme="minorHAnsi"/>
          <w:b w:val="0"/>
          <w:color w:val="auto"/>
          <w:sz w:val="22"/>
          <w:szCs w:val="22"/>
          <w:u w:val="single"/>
          <w:lang w:val="nl-NL"/>
        </w:rPr>
        <w:tab/>
        <w:t>Tussenconclusie</w:t>
      </w:r>
      <w:bookmarkEnd w:id="73"/>
    </w:p>
    <w:p w:rsidR="0013679F" w:rsidRPr="00F13C94" w:rsidRDefault="0013679F" w:rsidP="0013679F">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 xml:space="preserve">Concluderend dienen kosten op </w:t>
      </w:r>
      <w:r w:rsidRPr="00F13C94">
        <w:rPr>
          <w:rFonts w:asciiTheme="minorHAnsi" w:hAnsiTheme="minorHAnsi"/>
          <w:i/>
          <w:sz w:val="22"/>
          <w:szCs w:val="22"/>
          <w:lang w:val="nl-NL"/>
        </w:rPr>
        <w:t xml:space="preserve">arm’s lenght </w:t>
      </w:r>
      <w:r w:rsidRPr="00F13C94">
        <w:rPr>
          <w:rFonts w:asciiTheme="minorHAnsi" w:hAnsiTheme="minorHAnsi"/>
          <w:sz w:val="22"/>
          <w:szCs w:val="22"/>
          <w:lang w:val="nl-NL"/>
        </w:rPr>
        <w:t>ba</w:t>
      </w:r>
      <w:r w:rsidR="0078788E">
        <w:rPr>
          <w:rFonts w:asciiTheme="minorHAnsi" w:hAnsiTheme="minorHAnsi"/>
          <w:sz w:val="22"/>
          <w:szCs w:val="22"/>
          <w:lang w:val="nl-NL"/>
        </w:rPr>
        <w:t>sis te worden berekend. D</w:t>
      </w:r>
      <w:r w:rsidRPr="00F13C94">
        <w:rPr>
          <w:rFonts w:asciiTheme="minorHAnsi" w:hAnsiTheme="minorHAnsi"/>
          <w:sz w:val="22"/>
          <w:szCs w:val="22"/>
          <w:lang w:val="nl-NL"/>
        </w:rPr>
        <w:t xml:space="preserve">e </w:t>
      </w:r>
      <w:r w:rsidRPr="00F13C94">
        <w:rPr>
          <w:rFonts w:asciiTheme="minorHAnsi" w:hAnsiTheme="minorHAnsi"/>
          <w:i/>
          <w:sz w:val="22"/>
          <w:szCs w:val="22"/>
          <w:lang w:val="nl-NL"/>
        </w:rPr>
        <w:t xml:space="preserve">arm’s lenght </w:t>
      </w:r>
      <w:r w:rsidRPr="00F13C94">
        <w:rPr>
          <w:rFonts w:asciiTheme="minorHAnsi" w:hAnsiTheme="minorHAnsi"/>
          <w:sz w:val="22"/>
          <w:szCs w:val="22"/>
          <w:lang w:val="nl-NL"/>
        </w:rPr>
        <w:t xml:space="preserve">bepaling is niet opgenomen in de Nederlandse wet door de redactie van artikel 8b Wet Vpb. Een vaste inrichting is immers geen ‘lichaam’. Indien de prijs niet zakelijk is dient deze te worden aangepast </w:t>
      </w:r>
      <w:r w:rsidR="0078788E">
        <w:rPr>
          <w:rFonts w:asciiTheme="minorHAnsi" w:hAnsiTheme="minorHAnsi"/>
          <w:sz w:val="22"/>
          <w:szCs w:val="22"/>
          <w:lang w:val="nl-NL"/>
        </w:rPr>
        <w:t>tot</w:t>
      </w:r>
      <w:r w:rsidRPr="00F13C94">
        <w:rPr>
          <w:rFonts w:asciiTheme="minorHAnsi" w:hAnsiTheme="minorHAnsi"/>
          <w:sz w:val="22"/>
          <w:szCs w:val="22"/>
          <w:lang w:val="nl-NL"/>
        </w:rPr>
        <w:t xml:space="preserve"> een zakelijke prijs.</w:t>
      </w:r>
      <w:r w:rsidR="0078788E">
        <w:rPr>
          <w:rFonts w:asciiTheme="minorHAnsi" w:hAnsiTheme="minorHAnsi"/>
          <w:sz w:val="22"/>
          <w:szCs w:val="22"/>
          <w:lang w:val="nl-NL"/>
        </w:rPr>
        <w:t xml:space="preserve"> Door d</w:t>
      </w:r>
      <w:r w:rsidRPr="00F13C94">
        <w:rPr>
          <w:rFonts w:asciiTheme="minorHAnsi" w:hAnsiTheme="minorHAnsi"/>
          <w:sz w:val="22"/>
          <w:szCs w:val="22"/>
          <w:lang w:val="nl-NL"/>
        </w:rPr>
        <w:t xml:space="preserve">e overdracht van duurzame activa realiseert het verkopende deel van de onderneming winst en </w:t>
      </w:r>
      <w:r w:rsidR="0078788E">
        <w:rPr>
          <w:rFonts w:asciiTheme="minorHAnsi" w:hAnsiTheme="minorHAnsi"/>
          <w:sz w:val="22"/>
          <w:szCs w:val="22"/>
          <w:lang w:val="nl-NL"/>
        </w:rPr>
        <w:t>de kopende partij schrijft af over</w:t>
      </w:r>
      <w:r w:rsidRPr="00F13C94">
        <w:rPr>
          <w:rFonts w:asciiTheme="minorHAnsi" w:hAnsiTheme="minorHAnsi"/>
          <w:sz w:val="22"/>
          <w:szCs w:val="22"/>
          <w:lang w:val="nl-NL"/>
        </w:rPr>
        <w:t xml:space="preserve"> de aankoopprijs. Door de afschrijvingsbeperking van artikel 3.30 Wet IB 2001 kan de voorkomingwinst hoger zijn dan het belastbaar bedrag dat de vaste inrichting in de bronstaat af moet dragen.</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 xml:space="preserve"> </w:t>
      </w:r>
    </w:p>
    <w:p w:rsidR="0013679F" w:rsidRPr="00F13C94" w:rsidRDefault="0013679F" w:rsidP="0013679F">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Voorts is</w:t>
      </w:r>
      <w:r w:rsidR="0078788E">
        <w:rPr>
          <w:rFonts w:asciiTheme="minorHAnsi" w:hAnsiTheme="minorHAnsi"/>
          <w:sz w:val="22"/>
          <w:szCs w:val="22"/>
          <w:lang w:val="nl-NL"/>
        </w:rPr>
        <w:t xml:space="preserve"> het </w:t>
      </w:r>
      <w:r w:rsidRPr="00F13C94">
        <w:rPr>
          <w:rFonts w:asciiTheme="minorHAnsi" w:hAnsiTheme="minorHAnsi"/>
          <w:sz w:val="22"/>
          <w:szCs w:val="22"/>
          <w:lang w:val="nl-NL"/>
        </w:rPr>
        <w:t>naar aanleiding van</w:t>
      </w:r>
      <w:r w:rsidR="0078788E">
        <w:rPr>
          <w:rFonts w:asciiTheme="minorHAnsi" w:hAnsiTheme="minorHAnsi"/>
          <w:sz w:val="22"/>
          <w:szCs w:val="22"/>
          <w:lang w:val="nl-NL"/>
        </w:rPr>
        <w:t xml:space="preserve"> de genoemde</w:t>
      </w:r>
      <w:r w:rsidRPr="00F13C94">
        <w:rPr>
          <w:rFonts w:asciiTheme="minorHAnsi" w:hAnsiTheme="minorHAnsi"/>
          <w:sz w:val="22"/>
          <w:szCs w:val="22"/>
          <w:lang w:val="nl-NL"/>
        </w:rPr>
        <w:t xml:space="preserve"> Oostenrijks en een Luxemburgs arrest</w:t>
      </w:r>
      <w:r w:rsidR="0078788E">
        <w:rPr>
          <w:rFonts w:asciiTheme="minorHAnsi" w:hAnsiTheme="minorHAnsi"/>
          <w:sz w:val="22"/>
          <w:szCs w:val="22"/>
          <w:lang w:val="nl-NL"/>
        </w:rPr>
        <w:t>en</w:t>
      </w:r>
      <w:r w:rsidRPr="00F13C94">
        <w:rPr>
          <w:rFonts w:asciiTheme="minorHAnsi" w:hAnsiTheme="minorHAnsi"/>
          <w:sz w:val="22"/>
          <w:szCs w:val="22"/>
          <w:lang w:val="nl-NL"/>
        </w:rPr>
        <w:t xml:space="preserve"> de vraag of de</w:t>
      </w:r>
      <w:r w:rsidR="0078788E">
        <w:rPr>
          <w:rFonts w:asciiTheme="minorHAnsi" w:hAnsiTheme="minorHAnsi"/>
          <w:sz w:val="22"/>
          <w:szCs w:val="22"/>
          <w:lang w:val="nl-NL"/>
        </w:rPr>
        <w:t xml:space="preserve"> beperking van de</w:t>
      </w:r>
      <w:r w:rsidRPr="00F13C94">
        <w:rPr>
          <w:rFonts w:asciiTheme="minorHAnsi" w:hAnsiTheme="minorHAnsi"/>
          <w:sz w:val="22"/>
          <w:szCs w:val="22"/>
          <w:lang w:val="nl-NL"/>
        </w:rPr>
        <w:t xml:space="preserve"> investeringsaftrek voor de vaste inrichting Europees rechterlijk houdbaar is.</w:t>
      </w:r>
      <w:r w:rsidR="0078788E">
        <w:rPr>
          <w:rFonts w:asciiTheme="minorHAnsi" w:hAnsiTheme="minorHAnsi"/>
          <w:sz w:val="22"/>
          <w:szCs w:val="22"/>
          <w:lang w:val="nl-NL"/>
        </w:rPr>
        <w:t xml:space="preserve"> </w:t>
      </w:r>
    </w:p>
    <w:p w:rsidR="0013679F" w:rsidRPr="00F13C94" w:rsidRDefault="0013679F" w:rsidP="0013679F">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Goederen en diensten worden op basis van de comparable uncontrolled price-method, resale minus-methode of cost plus methode berekend. Daarnaast is het mogelijk om de vergoeding volgens de transactie methoden te bereken.</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Mijns inziens verhouden de transactiemethodes zich niet met de zelfstandigheidfictie van de vaste inrichting.</w:t>
      </w:r>
      <w:r w:rsidR="0078788E">
        <w:rPr>
          <w:rFonts w:asciiTheme="minorHAnsi" w:hAnsiTheme="minorHAnsi"/>
          <w:sz w:val="22"/>
          <w:szCs w:val="22"/>
          <w:lang w:val="nl-NL"/>
        </w:rPr>
        <w:t xml:space="preserve"> Tot slot is i</w:t>
      </w:r>
      <w:r w:rsidRPr="00F13C94">
        <w:rPr>
          <w:rFonts w:asciiTheme="minorHAnsi" w:hAnsiTheme="minorHAnsi"/>
          <w:sz w:val="22"/>
          <w:szCs w:val="22"/>
          <w:lang w:val="nl-NL"/>
        </w:rPr>
        <w:t xml:space="preserve">n BNB 1986/100 is door de Hoge Raad expliciet de (ver)huur analogie bevestigd en daardoor kan het hoofdhuis bedrijfsmiddelen aan de vaste inrichting verhuren. </w:t>
      </w:r>
    </w:p>
    <w:p w:rsidR="0013679F" w:rsidRPr="00F13C94" w:rsidRDefault="0013679F" w:rsidP="00543EB3">
      <w:pPr>
        <w:pStyle w:val="Kop2"/>
        <w:rPr>
          <w:rFonts w:asciiTheme="minorHAnsi" w:hAnsiTheme="minorHAnsi"/>
          <w:color w:val="auto"/>
          <w:sz w:val="22"/>
          <w:szCs w:val="22"/>
          <w:lang w:val="nl-NL"/>
        </w:rPr>
      </w:pPr>
      <w:bookmarkStart w:id="74" w:name="_Toc300176246"/>
      <w:r w:rsidRPr="00F13C94">
        <w:rPr>
          <w:rFonts w:asciiTheme="minorHAnsi" w:hAnsiTheme="minorHAnsi"/>
          <w:color w:val="auto"/>
          <w:sz w:val="22"/>
          <w:szCs w:val="22"/>
          <w:lang w:val="nl-NL"/>
        </w:rPr>
        <w:t>4.3</w:t>
      </w:r>
      <w:r w:rsidRPr="00F13C94">
        <w:rPr>
          <w:rFonts w:asciiTheme="minorHAnsi" w:hAnsiTheme="minorHAnsi"/>
          <w:color w:val="auto"/>
          <w:sz w:val="22"/>
          <w:szCs w:val="22"/>
          <w:lang w:val="nl-NL"/>
        </w:rPr>
        <w:tab/>
        <w:t>Specifieke kosten</w:t>
      </w:r>
      <w:bookmarkEnd w:id="74"/>
    </w:p>
    <w:p w:rsidR="0013679F" w:rsidRPr="0078788E" w:rsidRDefault="0013679F" w:rsidP="003C78C9">
      <w:pPr>
        <w:pStyle w:val="Kop3"/>
        <w:spacing w:line="360" w:lineRule="auto"/>
        <w:rPr>
          <w:rFonts w:asciiTheme="minorHAnsi" w:hAnsiTheme="minorHAnsi"/>
          <w:b w:val="0"/>
          <w:color w:val="auto"/>
          <w:sz w:val="22"/>
          <w:szCs w:val="22"/>
          <w:u w:val="single"/>
          <w:lang w:val="nl-NL"/>
        </w:rPr>
      </w:pPr>
      <w:bookmarkStart w:id="75" w:name="_Toc300176247"/>
      <w:r w:rsidRPr="0078788E">
        <w:rPr>
          <w:rFonts w:asciiTheme="minorHAnsi" w:hAnsiTheme="minorHAnsi"/>
          <w:b w:val="0"/>
          <w:color w:val="auto"/>
          <w:sz w:val="22"/>
          <w:szCs w:val="22"/>
          <w:u w:val="single"/>
          <w:lang w:val="nl-NL"/>
        </w:rPr>
        <w:t>4.3.1</w:t>
      </w:r>
      <w:r w:rsidRPr="0078788E">
        <w:rPr>
          <w:rFonts w:asciiTheme="minorHAnsi" w:hAnsiTheme="minorHAnsi"/>
          <w:b w:val="0"/>
          <w:color w:val="auto"/>
          <w:sz w:val="22"/>
          <w:szCs w:val="22"/>
          <w:u w:val="single"/>
          <w:lang w:val="nl-NL"/>
        </w:rPr>
        <w:tab/>
        <w:t>Inleiding</w:t>
      </w:r>
      <w:bookmarkEnd w:id="75"/>
    </w:p>
    <w:p w:rsidR="0013679F" w:rsidRPr="00F13C94" w:rsidRDefault="0013679F" w:rsidP="0013679F">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 xml:space="preserve">In deze paragraaf worden de rentekosten, royaltykosten en management kosten behandeld. Ook deze kosten dienen </w:t>
      </w:r>
      <w:r w:rsidRPr="00F13C94">
        <w:rPr>
          <w:rFonts w:asciiTheme="minorHAnsi" w:hAnsiTheme="minorHAnsi"/>
          <w:i/>
          <w:sz w:val="22"/>
          <w:szCs w:val="22"/>
          <w:lang w:val="nl-NL"/>
        </w:rPr>
        <w:t xml:space="preserve">at arm’s length </w:t>
      </w:r>
      <w:r w:rsidR="0078788E">
        <w:rPr>
          <w:rFonts w:asciiTheme="minorHAnsi" w:hAnsiTheme="minorHAnsi"/>
          <w:sz w:val="22"/>
          <w:szCs w:val="22"/>
          <w:lang w:val="nl-NL"/>
        </w:rPr>
        <w:t xml:space="preserve">bepaald te worden, </w:t>
      </w:r>
      <w:r w:rsidRPr="00F13C94">
        <w:rPr>
          <w:rFonts w:asciiTheme="minorHAnsi" w:hAnsiTheme="minorHAnsi"/>
          <w:sz w:val="22"/>
          <w:szCs w:val="22"/>
          <w:lang w:val="nl-NL"/>
        </w:rPr>
        <w:t>door de karakteristieken van deze kosten is het bepalen van een dergelijke prijs lastiger dan bij materiële vermogensbestanddelen. Immers bij deze vermogensbestanddelen ontbreekt meestal een directe ´fysieke’ tegenprestatie zoals dat bij de overgang van een machine wel het geval is. Dat kenmerk maakt bovengenoemde kosten een meer bruikbaar instrument om de belastingdruk tussen hoofdhuis en vaste inrichting fiscaal vriendelijk</w:t>
      </w:r>
      <w:r w:rsidR="004B7ED3">
        <w:rPr>
          <w:rFonts w:asciiTheme="minorHAnsi" w:hAnsiTheme="minorHAnsi"/>
          <w:sz w:val="22"/>
          <w:szCs w:val="22"/>
          <w:lang w:val="nl-NL"/>
        </w:rPr>
        <w:t>er</w:t>
      </w:r>
      <w:r w:rsidRPr="00F13C94">
        <w:rPr>
          <w:rFonts w:asciiTheme="minorHAnsi" w:hAnsiTheme="minorHAnsi"/>
          <w:sz w:val="22"/>
          <w:szCs w:val="22"/>
          <w:lang w:val="nl-NL"/>
        </w:rPr>
        <w:t xml:space="preserve"> te verdelen dan fysieke vermogensbestanddelen.</w:t>
      </w:r>
      <w:r w:rsidR="00C02556">
        <w:rPr>
          <w:rFonts w:asciiTheme="minorHAnsi" w:hAnsiTheme="minorHAnsi"/>
          <w:sz w:val="22"/>
          <w:szCs w:val="22"/>
          <w:lang w:val="nl-NL"/>
        </w:rPr>
        <w:t xml:space="preserve"> Bovendien zijn immateriële activa vaak lastiger te waarderen dan </w:t>
      </w:r>
      <w:r w:rsidR="004B7ED3">
        <w:rPr>
          <w:rFonts w:asciiTheme="minorHAnsi" w:hAnsiTheme="minorHAnsi"/>
          <w:sz w:val="22"/>
          <w:szCs w:val="22"/>
          <w:lang w:val="nl-NL"/>
        </w:rPr>
        <w:t xml:space="preserve">materiële </w:t>
      </w:r>
      <w:r w:rsidR="00C02556">
        <w:rPr>
          <w:rFonts w:asciiTheme="minorHAnsi" w:hAnsiTheme="minorHAnsi"/>
          <w:sz w:val="22"/>
          <w:szCs w:val="22"/>
          <w:lang w:val="nl-NL"/>
        </w:rPr>
        <w:t>activa.</w:t>
      </w:r>
      <w:r w:rsidRPr="00F13C94">
        <w:rPr>
          <w:rFonts w:asciiTheme="minorHAnsi" w:hAnsiTheme="minorHAnsi"/>
          <w:sz w:val="22"/>
          <w:szCs w:val="22"/>
          <w:lang w:val="nl-NL"/>
        </w:rPr>
        <w:t xml:space="preserve"> Daardoor werden dergelijke kosten in het oude </w:t>
      </w:r>
      <w:r w:rsidR="00D12905">
        <w:rPr>
          <w:rFonts w:asciiTheme="minorHAnsi" w:hAnsiTheme="minorHAnsi"/>
          <w:sz w:val="22"/>
          <w:szCs w:val="22"/>
          <w:lang w:val="nl-NL"/>
        </w:rPr>
        <w:t>OESO-modelverdrag</w:t>
      </w:r>
      <w:r w:rsidRPr="00F13C94">
        <w:rPr>
          <w:rFonts w:asciiTheme="minorHAnsi" w:hAnsiTheme="minorHAnsi"/>
          <w:sz w:val="22"/>
          <w:szCs w:val="22"/>
          <w:lang w:val="nl-NL"/>
        </w:rPr>
        <w:t xml:space="preserve"> niet </w:t>
      </w:r>
      <w:r w:rsidRPr="00F13C94">
        <w:rPr>
          <w:rFonts w:asciiTheme="minorHAnsi" w:hAnsiTheme="minorHAnsi"/>
          <w:i/>
          <w:sz w:val="22"/>
          <w:szCs w:val="22"/>
          <w:lang w:val="nl-NL"/>
        </w:rPr>
        <w:t>at</w:t>
      </w:r>
      <w:r w:rsidRPr="00F13C94">
        <w:rPr>
          <w:rFonts w:asciiTheme="minorHAnsi" w:hAnsiTheme="minorHAnsi"/>
          <w:sz w:val="22"/>
          <w:szCs w:val="22"/>
          <w:lang w:val="nl-NL"/>
        </w:rPr>
        <w:t xml:space="preserve"> </w:t>
      </w:r>
      <w:r w:rsidRPr="00F13C94">
        <w:rPr>
          <w:rFonts w:asciiTheme="minorHAnsi" w:hAnsiTheme="minorHAnsi"/>
          <w:i/>
          <w:sz w:val="22"/>
          <w:szCs w:val="22"/>
          <w:lang w:val="nl-NL"/>
        </w:rPr>
        <w:t xml:space="preserve">arm’s length </w:t>
      </w:r>
      <w:r w:rsidRPr="00F13C94">
        <w:rPr>
          <w:rFonts w:asciiTheme="minorHAnsi" w:hAnsiTheme="minorHAnsi"/>
          <w:sz w:val="22"/>
          <w:szCs w:val="22"/>
          <w:lang w:val="nl-NL"/>
        </w:rPr>
        <w:t xml:space="preserve">berekend. Om rentekosten op een </w:t>
      </w:r>
      <w:r w:rsidR="00C02556">
        <w:rPr>
          <w:rFonts w:asciiTheme="minorHAnsi" w:hAnsiTheme="minorHAnsi"/>
          <w:i/>
          <w:sz w:val="22"/>
          <w:szCs w:val="22"/>
          <w:lang w:val="nl-NL"/>
        </w:rPr>
        <w:t>arm’s leng</w:t>
      </w:r>
      <w:r w:rsidRPr="00F13C94">
        <w:rPr>
          <w:rFonts w:asciiTheme="minorHAnsi" w:hAnsiTheme="minorHAnsi"/>
          <w:i/>
          <w:sz w:val="22"/>
          <w:szCs w:val="22"/>
          <w:lang w:val="nl-NL"/>
        </w:rPr>
        <w:t>t</w:t>
      </w:r>
      <w:r w:rsidR="00C02556">
        <w:rPr>
          <w:rFonts w:asciiTheme="minorHAnsi" w:hAnsiTheme="minorHAnsi"/>
          <w:i/>
          <w:sz w:val="22"/>
          <w:szCs w:val="22"/>
          <w:lang w:val="nl-NL"/>
        </w:rPr>
        <w:t>h</w:t>
      </w:r>
      <w:r w:rsidRPr="00F13C94">
        <w:rPr>
          <w:rFonts w:asciiTheme="minorHAnsi" w:hAnsiTheme="minorHAnsi"/>
          <w:i/>
          <w:sz w:val="22"/>
          <w:szCs w:val="22"/>
          <w:lang w:val="nl-NL"/>
        </w:rPr>
        <w:t xml:space="preserve"> </w:t>
      </w:r>
      <w:r w:rsidRPr="00F13C94">
        <w:rPr>
          <w:rFonts w:asciiTheme="minorHAnsi" w:hAnsiTheme="minorHAnsi"/>
          <w:sz w:val="22"/>
          <w:szCs w:val="22"/>
          <w:lang w:val="nl-NL"/>
        </w:rPr>
        <w:t xml:space="preserve">principe te berekenen onderkent </w:t>
      </w:r>
      <w:r w:rsidRPr="00F13C94">
        <w:rPr>
          <w:rFonts w:asciiTheme="minorHAnsi" w:hAnsiTheme="minorHAnsi"/>
          <w:sz w:val="22"/>
          <w:szCs w:val="22"/>
          <w:lang w:val="nl-NL"/>
        </w:rPr>
        <w:lastRenderedPageBreak/>
        <w:t xml:space="preserve">de OESO de </w:t>
      </w:r>
      <w:r w:rsidRPr="00F13C94">
        <w:rPr>
          <w:rFonts w:asciiTheme="minorHAnsi" w:hAnsiTheme="minorHAnsi"/>
          <w:i/>
          <w:sz w:val="22"/>
          <w:szCs w:val="22"/>
          <w:lang w:val="nl-NL"/>
        </w:rPr>
        <w:t xml:space="preserve">tracing approach </w:t>
      </w:r>
      <w:r w:rsidRPr="00F13C94">
        <w:rPr>
          <w:rFonts w:asciiTheme="minorHAnsi" w:hAnsiTheme="minorHAnsi"/>
          <w:sz w:val="22"/>
          <w:szCs w:val="22"/>
          <w:lang w:val="nl-NL"/>
        </w:rPr>
        <w:t xml:space="preserve">en de </w:t>
      </w:r>
      <w:r w:rsidRPr="00F13C94">
        <w:rPr>
          <w:rFonts w:asciiTheme="minorHAnsi" w:hAnsiTheme="minorHAnsi"/>
          <w:i/>
          <w:sz w:val="22"/>
          <w:szCs w:val="22"/>
          <w:lang w:val="nl-NL"/>
        </w:rPr>
        <w:t xml:space="preserve">fungibility approach. </w:t>
      </w:r>
      <w:r w:rsidR="00C02556">
        <w:rPr>
          <w:rFonts w:asciiTheme="minorHAnsi" w:hAnsiTheme="minorHAnsi"/>
          <w:sz w:val="22"/>
          <w:szCs w:val="22"/>
          <w:lang w:val="nl-NL"/>
        </w:rPr>
        <w:t>D</w:t>
      </w:r>
      <w:r w:rsidRPr="00F13C94">
        <w:rPr>
          <w:rFonts w:asciiTheme="minorHAnsi" w:hAnsiTheme="minorHAnsi"/>
          <w:sz w:val="22"/>
          <w:szCs w:val="22"/>
          <w:lang w:val="nl-NL"/>
        </w:rPr>
        <w:t>eze twee benaderingen worden niet voor andere kosten gebruikt.</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 xml:space="preserve">Ik ga tevens in op de vraag of beide benaderingen bruikbaar voor </w:t>
      </w:r>
      <w:r w:rsidRPr="00F13C94">
        <w:rPr>
          <w:rFonts w:asciiTheme="minorHAnsi" w:hAnsiTheme="minorHAnsi"/>
          <w:i/>
          <w:sz w:val="22"/>
          <w:szCs w:val="22"/>
          <w:lang w:val="nl-NL"/>
        </w:rPr>
        <w:t xml:space="preserve">arm’s lenght </w:t>
      </w:r>
      <w:r w:rsidRPr="00F13C94">
        <w:rPr>
          <w:rFonts w:asciiTheme="minorHAnsi" w:hAnsiTheme="minorHAnsi"/>
          <w:sz w:val="22"/>
          <w:szCs w:val="22"/>
          <w:lang w:val="nl-NL"/>
        </w:rPr>
        <w:t>berekening van andere kosten.</w:t>
      </w:r>
    </w:p>
    <w:p w:rsidR="0013679F" w:rsidRPr="00F13C94" w:rsidRDefault="00F13C94" w:rsidP="0013679F">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 xml:space="preserve"> </w:t>
      </w:r>
    </w:p>
    <w:p w:rsidR="0013679F" w:rsidRPr="00C02556" w:rsidRDefault="0013679F" w:rsidP="00543EB3">
      <w:pPr>
        <w:pStyle w:val="Kop3"/>
        <w:rPr>
          <w:rFonts w:asciiTheme="minorHAnsi" w:hAnsiTheme="minorHAnsi"/>
          <w:b w:val="0"/>
          <w:color w:val="auto"/>
          <w:sz w:val="22"/>
          <w:szCs w:val="22"/>
          <w:u w:val="single"/>
          <w:lang w:val="nl-NL"/>
        </w:rPr>
      </w:pPr>
      <w:bookmarkStart w:id="76" w:name="_Toc300176248"/>
      <w:r w:rsidRPr="00C02556">
        <w:rPr>
          <w:rFonts w:asciiTheme="minorHAnsi" w:hAnsiTheme="minorHAnsi"/>
          <w:b w:val="0"/>
          <w:color w:val="auto"/>
          <w:sz w:val="22"/>
          <w:szCs w:val="22"/>
          <w:u w:val="single"/>
          <w:lang w:val="nl-NL"/>
        </w:rPr>
        <w:t>4.3.2</w:t>
      </w:r>
      <w:r w:rsidRPr="00C02556">
        <w:rPr>
          <w:rFonts w:asciiTheme="minorHAnsi" w:hAnsiTheme="minorHAnsi"/>
          <w:b w:val="0"/>
          <w:color w:val="auto"/>
          <w:sz w:val="22"/>
          <w:szCs w:val="22"/>
          <w:u w:val="single"/>
          <w:lang w:val="nl-NL"/>
        </w:rPr>
        <w:tab/>
        <w:t>Rentekosten</w:t>
      </w:r>
      <w:bookmarkEnd w:id="76"/>
    </w:p>
    <w:p w:rsidR="0013679F" w:rsidRPr="00F13C94" w:rsidRDefault="0013679F" w:rsidP="00A02BBB">
      <w:pPr>
        <w:pStyle w:val="Kop4"/>
        <w:spacing w:line="360" w:lineRule="auto"/>
        <w:rPr>
          <w:rFonts w:asciiTheme="minorHAnsi" w:hAnsiTheme="minorHAnsi"/>
          <w:b w:val="0"/>
          <w:color w:val="auto"/>
          <w:sz w:val="22"/>
          <w:szCs w:val="22"/>
          <w:lang w:val="nl-NL"/>
        </w:rPr>
      </w:pPr>
      <w:bookmarkStart w:id="77" w:name="_Toc300176249"/>
      <w:r w:rsidRPr="00F13C94">
        <w:rPr>
          <w:rFonts w:asciiTheme="minorHAnsi" w:hAnsiTheme="minorHAnsi"/>
          <w:b w:val="0"/>
          <w:color w:val="auto"/>
          <w:sz w:val="22"/>
          <w:szCs w:val="22"/>
          <w:lang w:val="nl-NL"/>
        </w:rPr>
        <w:t>4.3.2.1</w:t>
      </w:r>
      <w:r w:rsidRPr="00F13C94">
        <w:rPr>
          <w:rFonts w:asciiTheme="minorHAnsi" w:hAnsiTheme="minorHAnsi"/>
          <w:b w:val="0"/>
          <w:color w:val="auto"/>
          <w:sz w:val="22"/>
          <w:szCs w:val="22"/>
          <w:lang w:val="nl-NL"/>
        </w:rPr>
        <w:tab/>
        <w:t>Behandeling volgens de OESO</w:t>
      </w:r>
      <w:bookmarkEnd w:id="77"/>
    </w:p>
    <w:p w:rsidR="0013679F" w:rsidRPr="00F13C94" w:rsidRDefault="0013679F" w:rsidP="0013679F">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In de volgende paragraaf wordt de berekening van interne rente volgens de OESO be</w:t>
      </w:r>
      <w:r w:rsidR="00C02556">
        <w:rPr>
          <w:rFonts w:asciiTheme="minorHAnsi" w:hAnsiTheme="minorHAnsi"/>
          <w:sz w:val="22"/>
          <w:szCs w:val="22"/>
          <w:lang w:val="nl-NL"/>
        </w:rPr>
        <w:t>handeld. Zoals eerder aangegeven</w:t>
      </w:r>
      <w:r w:rsidRPr="00F13C94">
        <w:rPr>
          <w:rFonts w:asciiTheme="minorHAnsi" w:hAnsiTheme="minorHAnsi"/>
          <w:sz w:val="22"/>
          <w:szCs w:val="22"/>
          <w:lang w:val="nl-NL"/>
        </w:rPr>
        <w:t xml:space="preserve">, wordt interne rente alleen berekend indien de vaste inrichting een </w:t>
      </w:r>
      <w:r w:rsidRPr="00F13C94">
        <w:rPr>
          <w:rFonts w:asciiTheme="minorHAnsi" w:hAnsiTheme="minorHAnsi"/>
          <w:i/>
          <w:sz w:val="22"/>
          <w:szCs w:val="22"/>
          <w:lang w:val="nl-NL"/>
        </w:rPr>
        <w:t xml:space="preserve">treasury </w:t>
      </w:r>
      <w:r w:rsidRPr="00F13C94">
        <w:rPr>
          <w:rFonts w:asciiTheme="minorHAnsi" w:hAnsiTheme="minorHAnsi"/>
          <w:sz w:val="22"/>
          <w:szCs w:val="22"/>
          <w:lang w:val="nl-NL"/>
        </w:rPr>
        <w:t>functie verricht. In een dergelijk geval functioneert de vaste inrichting als de bank van het concern om het beschikbare kapitaal op een zo efficiënt mogelijke wijze beschikbaar te stellen.</w:t>
      </w:r>
      <w:r w:rsidR="00F13C94" w:rsidRPr="00F13C94">
        <w:rPr>
          <w:rFonts w:asciiTheme="minorHAnsi" w:hAnsiTheme="minorHAnsi"/>
          <w:sz w:val="22"/>
          <w:szCs w:val="22"/>
          <w:lang w:val="nl-NL"/>
        </w:rPr>
        <w:t xml:space="preserve"> </w:t>
      </w:r>
      <w:r w:rsidR="00C02556">
        <w:rPr>
          <w:rFonts w:asciiTheme="minorHAnsi" w:hAnsiTheme="minorHAnsi"/>
          <w:sz w:val="22"/>
          <w:szCs w:val="22"/>
          <w:lang w:val="nl-NL"/>
        </w:rPr>
        <w:t>S</w:t>
      </w:r>
      <w:r w:rsidRPr="00F13C94">
        <w:rPr>
          <w:rFonts w:asciiTheme="minorHAnsi" w:hAnsiTheme="minorHAnsi"/>
          <w:sz w:val="22"/>
          <w:szCs w:val="22"/>
          <w:lang w:val="nl-NL"/>
        </w:rPr>
        <w:t>inds het OESO verdrag 1994 worden aan de vaste inrichting wel rentekosten van externe leningen doorberekend indien zij de activiteiten van de vaste inrichting financieren.</w:t>
      </w:r>
      <w:r w:rsidRPr="00F13C94">
        <w:rPr>
          <w:rStyle w:val="Voetnootmarkering"/>
          <w:rFonts w:asciiTheme="minorHAnsi" w:hAnsiTheme="minorHAnsi"/>
          <w:sz w:val="22"/>
          <w:szCs w:val="22"/>
        </w:rPr>
        <w:footnoteReference w:id="186"/>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 xml:space="preserve">Eerst behandel ik de doorrekening van rentekosten en daarna bespreek ik de beloning van een dergelijke </w:t>
      </w:r>
      <w:r w:rsidRPr="00F13C94">
        <w:rPr>
          <w:rFonts w:asciiTheme="minorHAnsi" w:hAnsiTheme="minorHAnsi"/>
          <w:i/>
          <w:sz w:val="22"/>
          <w:szCs w:val="22"/>
          <w:lang w:val="nl-NL"/>
        </w:rPr>
        <w:t xml:space="preserve">treasury </w:t>
      </w:r>
      <w:r w:rsidRPr="00F13C94">
        <w:rPr>
          <w:rFonts w:asciiTheme="minorHAnsi" w:hAnsiTheme="minorHAnsi"/>
          <w:sz w:val="22"/>
          <w:szCs w:val="22"/>
          <w:lang w:val="nl-NL"/>
        </w:rPr>
        <w:t xml:space="preserve">vaste inrichting. </w:t>
      </w:r>
    </w:p>
    <w:p w:rsidR="0013679F" w:rsidRPr="00F13C94" w:rsidRDefault="0013679F" w:rsidP="0013679F">
      <w:pPr>
        <w:spacing w:line="360" w:lineRule="auto"/>
        <w:jc w:val="both"/>
        <w:rPr>
          <w:rFonts w:asciiTheme="minorHAnsi" w:hAnsiTheme="minorHAnsi"/>
          <w:sz w:val="22"/>
          <w:szCs w:val="22"/>
          <w:lang w:val="nl-NL"/>
        </w:rPr>
      </w:pPr>
    </w:p>
    <w:p w:rsidR="0013679F" w:rsidRPr="00F13C94" w:rsidRDefault="0013679F" w:rsidP="0013679F">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 xml:space="preserve">De huidige OESO benadering onderkent twee methodes om externe rente door te berekenen: </w:t>
      </w:r>
      <w:r w:rsidRPr="00F13C94">
        <w:rPr>
          <w:rFonts w:asciiTheme="minorHAnsi" w:hAnsiTheme="minorHAnsi"/>
          <w:i/>
          <w:sz w:val="22"/>
          <w:szCs w:val="22"/>
          <w:lang w:val="nl-NL"/>
        </w:rPr>
        <w:t xml:space="preserve">tracing approach </w:t>
      </w:r>
      <w:r w:rsidRPr="00F13C94">
        <w:rPr>
          <w:rFonts w:asciiTheme="minorHAnsi" w:hAnsiTheme="minorHAnsi"/>
          <w:sz w:val="22"/>
          <w:szCs w:val="22"/>
          <w:lang w:val="nl-NL"/>
        </w:rPr>
        <w:t xml:space="preserve">en de </w:t>
      </w:r>
      <w:r w:rsidRPr="00F13C94">
        <w:rPr>
          <w:rFonts w:asciiTheme="minorHAnsi" w:hAnsiTheme="minorHAnsi"/>
          <w:i/>
          <w:sz w:val="22"/>
          <w:szCs w:val="22"/>
          <w:lang w:val="nl-NL"/>
        </w:rPr>
        <w:t xml:space="preserve">fungibility appraoch. </w:t>
      </w:r>
      <w:r w:rsidRPr="00F13C94">
        <w:rPr>
          <w:rFonts w:asciiTheme="minorHAnsi" w:hAnsiTheme="minorHAnsi"/>
          <w:sz w:val="22"/>
          <w:szCs w:val="22"/>
          <w:lang w:val="nl-NL"/>
        </w:rPr>
        <w:t xml:space="preserve">Hierbij zijn variaties mogelijk tussen beide benaderingen. Bij de </w:t>
      </w:r>
      <w:r w:rsidRPr="00F13C94">
        <w:rPr>
          <w:rFonts w:asciiTheme="minorHAnsi" w:hAnsiTheme="minorHAnsi"/>
          <w:i/>
          <w:sz w:val="22"/>
          <w:szCs w:val="22"/>
          <w:lang w:val="nl-NL"/>
        </w:rPr>
        <w:t xml:space="preserve">tracing approach </w:t>
      </w:r>
      <w:r w:rsidR="00C02556">
        <w:rPr>
          <w:rFonts w:asciiTheme="minorHAnsi" w:hAnsiTheme="minorHAnsi"/>
          <w:sz w:val="22"/>
          <w:szCs w:val="22"/>
          <w:lang w:val="nl-NL"/>
        </w:rPr>
        <w:t>worden de rente</w:t>
      </w:r>
      <w:r w:rsidRPr="00F13C94">
        <w:rPr>
          <w:rFonts w:asciiTheme="minorHAnsi" w:hAnsiTheme="minorHAnsi"/>
          <w:sz w:val="22"/>
          <w:szCs w:val="22"/>
          <w:lang w:val="nl-NL"/>
        </w:rPr>
        <w:t>kosten gekoppeld aan de schuld om een bedrijfsmiddel te financieren.</w:t>
      </w:r>
      <w:r w:rsidRPr="00F13C94">
        <w:rPr>
          <w:rStyle w:val="Voetnootmarkering"/>
          <w:rFonts w:asciiTheme="minorHAnsi" w:hAnsiTheme="minorHAnsi"/>
          <w:sz w:val="22"/>
          <w:szCs w:val="22"/>
        </w:rPr>
        <w:footnoteReference w:id="187"/>
      </w:r>
      <w:r w:rsidRPr="00F13C94">
        <w:rPr>
          <w:rFonts w:asciiTheme="minorHAnsi" w:hAnsiTheme="minorHAnsi"/>
          <w:sz w:val="22"/>
          <w:szCs w:val="22"/>
          <w:lang w:val="nl-NL"/>
        </w:rPr>
        <w:t xml:space="preserve"> De vaste inrichting trekt dezelfde rentekosten af als die worden betaald aan de externe partij door het hoofdhuis. In de </w:t>
      </w:r>
      <w:r w:rsidRPr="00F13C94">
        <w:rPr>
          <w:rFonts w:asciiTheme="minorHAnsi" w:hAnsiTheme="minorHAnsi"/>
          <w:i/>
          <w:sz w:val="22"/>
          <w:szCs w:val="22"/>
          <w:lang w:val="nl-NL"/>
        </w:rPr>
        <w:t xml:space="preserve">fungibility appraoch </w:t>
      </w:r>
      <w:r w:rsidRPr="00F13C94">
        <w:rPr>
          <w:rFonts w:asciiTheme="minorHAnsi" w:hAnsiTheme="minorHAnsi"/>
          <w:sz w:val="22"/>
          <w:szCs w:val="22"/>
          <w:lang w:val="nl-NL"/>
        </w:rPr>
        <w:t>krijgt</w:t>
      </w:r>
      <w:r w:rsidR="00C02556">
        <w:rPr>
          <w:rFonts w:asciiTheme="minorHAnsi" w:hAnsiTheme="minorHAnsi"/>
          <w:sz w:val="22"/>
          <w:szCs w:val="22"/>
          <w:lang w:val="nl-NL"/>
        </w:rPr>
        <w:t xml:space="preserve"> de vaste inrichting naar rato rentekosten toegerekend</w:t>
      </w:r>
      <w:r w:rsidRPr="00F13C94">
        <w:rPr>
          <w:rFonts w:asciiTheme="minorHAnsi" w:hAnsiTheme="minorHAnsi"/>
          <w:sz w:val="22"/>
          <w:szCs w:val="22"/>
          <w:lang w:val="nl-NL"/>
        </w:rPr>
        <w:t xml:space="preserve"> die door het hoofdhuis aan derde partijen worden betaald.</w:t>
      </w:r>
      <w:r w:rsidRPr="00F13C94">
        <w:rPr>
          <w:rStyle w:val="Voetnootmarkering"/>
          <w:rFonts w:asciiTheme="minorHAnsi" w:hAnsiTheme="minorHAnsi"/>
          <w:sz w:val="22"/>
          <w:szCs w:val="22"/>
        </w:rPr>
        <w:footnoteReference w:id="188"/>
      </w:r>
      <w:r w:rsidRPr="00F13C94">
        <w:rPr>
          <w:rFonts w:asciiTheme="minorHAnsi" w:hAnsiTheme="minorHAnsi"/>
          <w:sz w:val="22"/>
          <w:szCs w:val="22"/>
          <w:lang w:val="nl-NL"/>
        </w:rPr>
        <w:t xml:space="preserve"> Bij deze benad</w:t>
      </w:r>
      <w:r w:rsidR="00C02556">
        <w:rPr>
          <w:rFonts w:asciiTheme="minorHAnsi" w:hAnsiTheme="minorHAnsi"/>
          <w:sz w:val="22"/>
          <w:szCs w:val="22"/>
          <w:lang w:val="nl-NL"/>
        </w:rPr>
        <w:t>ering worden geen interne rente</w:t>
      </w:r>
      <w:r w:rsidRPr="00F13C94">
        <w:rPr>
          <w:rFonts w:asciiTheme="minorHAnsi" w:hAnsiTheme="minorHAnsi"/>
          <w:sz w:val="22"/>
          <w:szCs w:val="22"/>
          <w:lang w:val="nl-NL"/>
        </w:rPr>
        <w:t>kosten in aanmerking genomen en is het</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causale en historisch verband met de lening niet van belang. Door het ontbreken van consensus tussen staten is het niet mogelijk om tot één benadering te komen. Variaties zijn mogelijk door bijvoorbeeld voor</w:t>
      </w:r>
      <w:r w:rsidR="00F13C94" w:rsidRPr="00F13C94">
        <w:rPr>
          <w:rFonts w:asciiTheme="minorHAnsi" w:hAnsiTheme="minorHAnsi"/>
          <w:sz w:val="22"/>
          <w:szCs w:val="22"/>
          <w:lang w:val="nl-NL"/>
        </w:rPr>
        <w:t xml:space="preserve"> </w:t>
      </w:r>
      <w:r w:rsidRPr="00F13C94">
        <w:rPr>
          <w:rFonts w:asciiTheme="minorHAnsi" w:hAnsiTheme="minorHAnsi"/>
          <w:i/>
          <w:sz w:val="22"/>
          <w:szCs w:val="22"/>
          <w:lang w:val="nl-NL"/>
        </w:rPr>
        <w:t>‘big-ticket’</w:t>
      </w:r>
      <w:r w:rsidRPr="00F13C94">
        <w:rPr>
          <w:rFonts w:asciiTheme="minorHAnsi" w:hAnsiTheme="minorHAnsi"/>
          <w:sz w:val="22"/>
          <w:szCs w:val="22"/>
          <w:lang w:val="nl-NL"/>
        </w:rPr>
        <w:t xml:space="preserve"> vermogensbestanddelen de </w:t>
      </w:r>
      <w:r w:rsidRPr="00F13C94">
        <w:rPr>
          <w:rFonts w:asciiTheme="minorHAnsi" w:hAnsiTheme="minorHAnsi"/>
          <w:i/>
          <w:sz w:val="22"/>
          <w:szCs w:val="22"/>
          <w:lang w:val="nl-NL"/>
        </w:rPr>
        <w:t>tracing approach</w:t>
      </w:r>
      <w:r w:rsidRPr="00F13C94">
        <w:rPr>
          <w:rFonts w:asciiTheme="minorHAnsi" w:hAnsiTheme="minorHAnsi"/>
          <w:sz w:val="22"/>
          <w:szCs w:val="22"/>
          <w:lang w:val="nl-NL"/>
        </w:rPr>
        <w:t xml:space="preserve"> te gebruiken en voor de andere vermogensbestanddelen de </w:t>
      </w:r>
      <w:r w:rsidRPr="00F13C94">
        <w:rPr>
          <w:rFonts w:asciiTheme="minorHAnsi" w:hAnsiTheme="minorHAnsi"/>
          <w:i/>
          <w:sz w:val="22"/>
          <w:szCs w:val="22"/>
          <w:lang w:val="nl-NL"/>
        </w:rPr>
        <w:t>fungibility approach</w:t>
      </w:r>
      <w:r w:rsidRPr="00F13C94">
        <w:rPr>
          <w:rFonts w:asciiTheme="minorHAnsi" w:hAnsiTheme="minorHAnsi"/>
          <w:sz w:val="22"/>
          <w:szCs w:val="22"/>
          <w:lang w:val="nl-NL"/>
        </w:rPr>
        <w:t>.</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 xml:space="preserve">Volgens de OESO hebben alle benaderingen het doel om de vaste inrichting op een </w:t>
      </w:r>
      <w:r w:rsidRPr="00F13C94">
        <w:rPr>
          <w:rFonts w:asciiTheme="minorHAnsi" w:hAnsiTheme="minorHAnsi"/>
          <w:i/>
          <w:sz w:val="22"/>
          <w:szCs w:val="22"/>
          <w:lang w:val="nl-NL"/>
        </w:rPr>
        <w:t>arm’s length</w:t>
      </w:r>
      <w:r w:rsidRPr="00F13C94">
        <w:rPr>
          <w:rFonts w:asciiTheme="minorHAnsi" w:hAnsiTheme="minorHAnsi"/>
          <w:sz w:val="22"/>
          <w:szCs w:val="22"/>
          <w:lang w:val="nl-NL"/>
        </w:rPr>
        <w:t xml:space="preserve"> basis te belasten voor de rentekosten.</w:t>
      </w:r>
      <w:r w:rsidRPr="00F13C94">
        <w:rPr>
          <w:rStyle w:val="Voetnootmarkering"/>
          <w:rFonts w:asciiTheme="minorHAnsi" w:hAnsiTheme="minorHAnsi"/>
          <w:sz w:val="22"/>
          <w:szCs w:val="22"/>
        </w:rPr>
        <w:footnoteReference w:id="189"/>
      </w:r>
      <w:r w:rsidR="00F13C94" w:rsidRPr="00F13C94">
        <w:rPr>
          <w:rFonts w:asciiTheme="minorHAnsi" w:hAnsiTheme="minorHAnsi"/>
          <w:sz w:val="22"/>
          <w:szCs w:val="22"/>
          <w:lang w:val="nl-NL"/>
        </w:rPr>
        <w:t xml:space="preserve"> </w:t>
      </w:r>
    </w:p>
    <w:p w:rsidR="0013679F" w:rsidRPr="00F13C94" w:rsidRDefault="0013679F" w:rsidP="0013679F">
      <w:pPr>
        <w:spacing w:line="360" w:lineRule="auto"/>
        <w:jc w:val="both"/>
        <w:rPr>
          <w:rFonts w:asciiTheme="minorHAnsi" w:hAnsiTheme="minorHAnsi"/>
          <w:sz w:val="22"/>
          <w:szCs w:val="22"/>
          <w:lang w:val="nl-NL"/>
        </w:rPr>
      </w:pPr>
    </w:p>
    <w:p w:rsidR="0013679F" w:rsidRPr="00F13C94" w:rsidRDefault="0013679F" w:rsidP="0013679F">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 xml:space="preserve">De Staatsecretaris spreekt zijn voorkeur uit voor de </w:t>
      </w:r>
      <w:r w:rsidRPr="00F13C94">
        <w:rPr>
          <w:rFonts w:asciiTheme="minorHAnsi" w:hAnsiTheme="minorHAnsi"/>
          <w:i/>
          <w:sz w:val="22"/>
          <w:szCs w:val="22"/>
          <w:lang w:val="nl-NL"/>
        </w:rPr>
        <w:t>fungibility approach.</w:t>
      </w:r>
      <w:r w:rsidRPr="00F13C94">
        <w:rPr>
          <w:rStyle w:val="Voetnootmarkering"/>
          <w:rFonts w:asciiTheme="minorHAnsi" w:hAnsiTheme="minorHAnsi"/>
          <w:i/>
          <w:sz w:val="22"/>
          <w:szCs w:val="22"/>
        </w:rPr>
        <w:footnoteReference w:id="190"/>
      </w:r>
      <w:r w:rsidR="00F13C94" w:rsidRPr="00F13C94">
        <w:rPr>
          <w:rFonts w:asciiTheme="minorHAnsi" w:hAnsiTheme="minorHAnsi"/>
          <w:i/>
          <w:sz w:val="22"/>
          <w:szCs w:val="22"/>
          <w:lang w:val="nl-NL"/>
        </w:rPr>
        <w:t xml:space="preserve"> </w:t>
      </w:r>
      <w:r w:rsidRPr="00F13C94">
        <w:rPr>
          <w:rFonts w:asciiTheme="minorHAnsi" w:hAnsiTheme="minorHAnsi"/>
          <w:sz w:val="22"/>
          <w:szCs w:val="22"/>
          <w:lang w:val="nl-NL"/>
        </w:rPr>
        <w:t xml:space="preserve">In tegenstelling tot de </w:t>
      </w:r>
      <w:r w:rsidRPr="00F13C94">
        <w:rPr>
          <w:rFonts w:asciiTheme="minorHAnsi" w:hAnsiTheme="minorHAnsi"/>
          <w:i/>
          <w:sz w:val="22"/>
          <w:szCs w:val="22"/>
          <w:lang w:val="nl-NL"/>
        </w:rPr>
        <w:t>fugibility approach</w:t>
      </w:r>
      <w:r w:rsidRPr="00F13C94">
        <w:rPr>
          <w:rFonts w:asciiTheme="minorHAnsi" w:hAnsiTheme="minorHAnsi"/>
          <w:sz w:val="22"/>
          <w:szCs w:val="22"/>
          <w:lang w:val="nl-NL"/>
        </w:rPr>
        <w:t xml:space="preserve"> leidt toerekening door middel van de </w:t>
      </w:r>
      <w:r w:rsidRPr="00F13C94">
        <w:rPr>
          <w:rFonts w:asciiTheme="minorHAnsi" w:hAnsiTheme="minorHAnsi"/>
          <w:i/>
          <w:sz w:val="22"/>
          <w:szCs w:val="22"/>
          <w:lang w:val="nl-NL"/>
        </w:rPr>
        <w:t xml:space="preserve">tracing approach </w:t>
      </w:r>
      <w:r w:rsidRPr="00F13C94">
        <w:rPr>
          <w:rFonts w:asciiTheme="minorHAnsi" w:hAnsiTheme="minorHAnsi"/>
          <w:sz w:val="22"/>
          <w:szCs w:val="22"/>
          <w:lang w:val="nl-NL"/>
        </w:rPr>
        <w:t xml:space="preserve">volgens de staatssecretaris </w:t>
      </w:r>
      <w:r w:rsidRPr="00F13C94">
        <w:rPr>
          <w:rFonts w:asciiTheme="minorHAnsi" w:hAnsiTheme="minorHAnsi"/>
          <w:sz w:val="22"/>
          <w:szCs w:val="22"/>
          <w:lang w:val="nl-NL"/>
        </w:rPr>
        <w:lastRenderedPageBreak/>
        <w:t xml:space="preserve">niet altijd tot een </w:t>
      </w:r>
      <w:r w:rsidRPr="00F13C94">
        <w:rPr>
          <w:rFonts w:asciiTheme="minorHAnsi" w:hAnsiTheme="minorHAnsi"/>
          <w:i/>
          <w:sz w:val="22"/>
          <w:szCs w:val="22"/>
          <w:lang w:val="nl-NL"/>
        </w:rPr>
        <w:t xml:space="preserve">arm’s length </w:t>
      </w:r>
      <w:r w:rsidRPr="00F13C94">
        <w:rPr>
          <w:rFonts w:asciiTheme="minorHAnsi" w:hAnsiTheme="minorHAnsi"/>
          <w:sz w:val="22"/>
          <w:szCs w:val="22"/>
          <w:lang w:val="nl-NL"/>
        </w:rPr>
        <w:t>rentelast aan de vaste inrichting.</w:t>
      </w:r>
      <w:r w:rsidRPr="00F13C94">
        <w:rPr>
          <w:rFonts w:asciiTheme="minorHAnsi" w:hAnsiTheme="minorHAnsi"/>
          <w:i/>
          <w:sz w:val="22"/>
          <w:szCs w:val="22"/>
          <w:lang w:val="nl-NL"/>
        </w:rPr>
        <w:t xml:space="preserve"> </w:t>
      </w:r>
      <w:r w:rsidRPr="00F13C94">
        <w:rPr>
          <w:rFonts w:asciiTheme="minorHAnsi" w:hAnsiTheme="minorHAnsi"/>
          <w:sz w:val="22"/>
          <w:szCs w:val="22"/>
          <w:lang w:val="nl-NL"/>
        </w:rPr>
        <w:t xml:space="preserve">Naar zijn mening houdt de </w:t>
      </w:r>
      <w:r w:rsidRPr="00F13C94">
        <w:rPr>
          <w:rFonts w:asciiTheme="minorHAnsi" w:hAnsiTheme="minorHAnsi"/>
          <w:i/>
          <w:sz w:val="22"/>
          <w:szCs w:val="22"/>
          <w:lang w:val="nl-NL"/>
        </w:rPr>
        <w:t>fungibility approach</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 xml:space="preserve">beter rekening </w:t>
      </w:r>
      <w:r w:rsidRPr="00F13C94">
        <w:rPr>
          <w:rFonts w:asciiTheme="minorHAnsi" w:hAnsiTheme="minorHAnsi"/>
          <w:i/>
          <w:sz w:val="22"/>
          <w:szCs w:val="22"/>
          <w:lang w:val="nl-NL"/>
        </w:rPr>
        <w:t xml:space="preserve">‘met de specifieke omstandigheden van de vaste inrichting’ </w:t>
      </w:r>
      <w:r w:rsidRPr="00F13C94">
        <w:rPr>
          <w:rFonts w:asciiTheme="minorHAnsi" w:hAnsiTheme="minorHAnsi"/>
          <w:sz w:val="22"/>
          <w:szCs w:val="22"/>
          <w:lang w:val="nl-NL"/>
        </w:rPr>
        <w:t xml:space="preserve">dan de </w:t>
      </w:r>
      <w:r w:rsidRPr="00F13C94">
        <w:rPr>
          <w:rFonts w:asciiTheme="minorHAnsi" w:hAnsiTheme="minorHAnsi"/>
          <w:i/>
          <w:sz w:val="22"/>
          <w:szCs w:val="22"/>
          <w:lang w:val="nl-NL"/>
        </w:rPr>
        <w:t>tracing approach</w:t>
      </w:r>
      <w:r w:rsidRPr="00F13C94">
        <w:rPr>
          <w:rFonts w:asciiTheme="minorHAnsi" w:hAnsiTheme="minorHAnsi"/>
          <w:sz w:val="22"/>
          <w:szCs w:val="22"/>
          <w:lang w:val="nl-NL"/>
        </w:rPr>
        <w:t>. Om die reden zal de omvang van de rente</w:t>
      </w:r>
      <w:r w:rsidR="00C02556">
        <w:rPr>
          <w:rFonts w:asciiTheme="minorHAnsi" w:hAnsiTheme="minorHAnsi"/>
          <w:sz w:val="22"/>
          <w:szCs w:val="22"/>
          <w:lang w:val="nl-NL"/>
        </w:rPr>
        <w:t>kosten</w:t>
      </w:r>
      <w:r w:rsidRPr="00F13C94">
        <w:rPr>
          <w:rFonts w:asciiTheme="minorHAnsi" w:hAnsiTheme="minorHAnsi"/>
          <w:sz w:val="22"/>
          <w:szCs w:val="22"/>
          <w:lang w:val="nl-NL"/>
        </w:rPr>
        <w:t xml:space="preserve"> onder</w:t>
      </w:r>
      <w:r w:rsidR="00C02556">
        <w:rPr>
          <w:rFonts w:asciiTheme="minorHAnsi" w:hAnsiTheme="minorHAnsi"/>
          <w:sz w:val="22"/>
          <w:szCs w:val="22"/>
          <w:lang w:val="nl-NL"/>
        </w:rPr>
        <w:t xml:space="preserve"> </w:t>
      </w:r>
      <w:r w:rsidR="00C02556" w:rsidRPr="00F13C94">
        <w:rPr>
          <w:rFonts w:asciiTheme="minorHAnsi" w:hAnsiTheme="minorHAnsi"/>
          <w:i/>
          <w:sz w:val="22"/>
          <w:szCs w:val="22"/>
          <w:lang w:val="nl-NL"/>
        </w:rPr>
        <w:t>fungibility</w:t>
      </w:r>
      <w:r w:rsidRPr="00F13C94">
        <w:rPr>
          <w:rFonts w:asciiTheme="minorHAnsi" w:hAnsiTheme="minorHAnsi"/>
          <w:sz w:val="22"/>
          <w:szCs w:val="22"/>
          <w:lang w:val="nl-NL"/>
        </w:rPr>
        <w:t xml:space="preserve"> de benadering naar zijn verwachting de rentelast benaderen die een ongelieerde geldverstrekker in rekening zou brengen bij de financiering van dergelijke activiteiten.</w:t>
      </w:r>
      <w:r w:rsidR="00C02556">
        <w:rPr>
          <w:rFonts w:asciiTheme="minorHAnsi" w:hAnsiTheme="minorHAnsi"/>
          <w:sz w:val="22"/>
          <w:szCs w:val="22"/>
          <w:lang w:val="nl-NL"/>
        </w:rPr>
        <w:t xml:space="preserve"> De duidelijkheid die de staatssecretaris met zijn keuze schept, is zeer nuttig voor de praktijk.</w:t>
      </w:r>
      <w:r w:rsidRPr="00F13C94">
        <w:rPr>
          <w:rFonts w:asciiTheme="minorHAnsi" w:hAnsiTheme="minorHAnsi"/>
          <w:sz w:val="22"/>
          <w:szCs w:val="22"/>
          <w:lang w:val="nl-NL"/>
        </w:rPr>
        <w:t xml:space="preserve"> </w:t>
      </w:r>
      <w:r w:rsidR="00C02556">
        <w:rPr>
          <w:rFonts w:asciiTheme="minorHAnsi" w:hAnsiTheme="minorHAnsi"/>
          <w:sz w:val="22"/>
          <w:szCs w:val="22"/>
          <w:lang w:val="nl-NL"/>
        </w:rPr>
        <w:t>I</w:t>
      </w:r>
      <w:r w:rsidRPr="00F13C94">
        <w:rPr>
          <w:rFonts w:asciiTheme="minorHAnsi" w:hAnsiTheme="minorHAnsi"/>
          <w:sz w:val="22"/>
          <w:szCs w:val="22"/>
          <w:lang w:val="nl-NL"/>
        </w:rPr>
        <w:t>k</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ben het niet eens met zijn motivatie dat de ene methode meer rekening houdt met de specifieke omstandigheden dan de andere.</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 xml:space="preserve">De </w:t>
      </w:r>
      <w:r w:rsidRPr="00F13C94">
        <w:rPr>
          <w:rFonts w:asciiTheme="minorHAnsi" w:hAnsiTheme="minorHAnsi"/>
          <w:i/>
          <w:sz w:val="22"/>
          <w:szCs w:val="22"/>
          <w:lang w:val="nl-NL"/>
        </w:rPr>
        <w:t>tracing approach</w:t>
      </w:r>
      <w:r w:rsidR="00C02556">
        <w:rPr>
          <w:rFonts w:asciiTheme="minorHAnsi" w:hAnsiTheme="minorHAnsi"/>
          <w:sz w:val="22"/>
          <w:szCs w:val="22"/>
          <w:lang w:val="nl-NL"/>
        </w:rPr>
        <w:t xml:space="preserve"> kan inderdaad leiden tot te veel</w:t>
      </w:r>
      <w:r w:rsidRPr="00F13C94">
        <w:rPr>
          <w:rFonts w:asciiTheme="minorHAnsi" w:hAnsiTheme="minorHAnsi"/>
          <w:sz w:val="22"/>
          <w:szCs w:val="22"/>
          <w:lang w:val="nl-NL"/>
        </w:rPr>
        <w:t xml:space="preserve"> schuld bij de vaste inrichting indien de activiteiten met veel vreemd vermogen zijn gefinancierd. Dat zou de belastinggrondslag van de vaste inrichting uithollen. Hoewel een constructie bij twee deelnemingen ook mogelijk zou zijn door de moeder bijvoorbeeld garant te laten staan voor de s</w:t>
      </w:r>
      <w:r w:rsidR="00C02556">
        <w:rPr>
          <w:rFonts w:asciiTheme="minorHAnsi" w:hAnsiTheme="minorHAnsi"/>
          <w:sz w:val="22"/>
          <w:szCs w:val="22"/>
          <w:lang w:val="nl-NL"/>
        </w:rPr>
        <w:t>chulden van de dochter. D</w:t>
      </w:r>
      <w:r w:rsidRPr="00F13C94">
        <w:rPr>
          <w:rFonts w:asciiTheme="minorHAnsi" w:hAnsiTheme="minorHAnsi"/>
          <w:sz w:val="22"/>
          <w:szCs w:val="22"/>
          <w:lang w:val="nl-NL"/>
        </w:rPr>
        <w:t xml:space="preserve">e omgekeerde situatie is </w:t>
      </w:r>
      <w:r w:rsidR="00C02556">
        <w:rPr>
          <w:rFonts w:asciiTheme="minorHAnsi" w:hAnsiTheme="minorHAnsi"/>
          <w:sz w:val="22"/>
          <w:szCs w:val="22"/>
          <w:lang w:val="nl-NL"/>
        </w:rPr>
        <w:t>eveneens</w:t>
      </w:r>
      <w:r w:rsidRPr="00F13C94">
        <w:rPr>
          <w:rFonts w:asciiTheme="minorHAnsi" w:hAnsiTheme="minorHAnsi"/>
          <w:sz w:val="22"/>
          <w:szCs w:val="22"/>
          <w:lang w:val="nl-NL"/>
        </w:rPr>
        <w:t xml:space="preserve"> mogelijk. Stel dat de activiteiten van de vaste inrichting causaal gefinancierd zijn met weinig schulden, maar de activiteiten van het hoofdhuis juist met veel schulden. De </w:t>
      </w:r>
      <w:r w:rsidRPr="00F13C94">
        <w:rPr>
          <w:rFonts w:asciiTheme="minorHAnsi" w:hAnsiTheme="minorHAnsi"/>
          <w:i/>
          <w:sz w:val="22"/>
          <w:szCs w:val="22"/>
          <w:lang w:val="nl-NL"/>
        </w:rPr>
        <w:t xml:space="preserve">fungibility approach </w:t>
      </w:r>
      <w:r w:rsidRPr="00F13C94">
        <w:rPr>
          <w:rFonts w:asciiTheme="minorHAnsi" w:hAnsiTheme="minorHAnsi"/>
          <w:sz w:val="22"/>
          <w:szCs w:val="22"/>
          <w:lang w:val="nl-NL"/>
        </w:rPr>
        <w:t>leidt dan tot meer rentekosten dan er causaal toegerekend zouden worden. Op die manier wordt er net zo weinig rekening gehouden ‘</w:t>
      </w:r>
      <w:r w:rsidRPr="00F13C94">
        <w:rPr>
          <w:rFonts w:asciiTheme="minorHAnsi" w:hAnsiTheme="minorHAnsi"/>
          <w:i/>
          <w:sz w:val="22"/>
          <w:szCs w:val="22"/>
          <w:lang w:val="nl-NL"/>
        </w:rPr>
        <w:t>met de specifieke omstandigheden van de vaste inrichting’</w:t>
      </w:r>
    </w:p>
    <w:p w:rsidR="0013679F" w:rsidRPr="00F13C94" w:rsidRDefault="0013679F" w:rsidP="0013679F">
      <w:pPr>
        <w:spacing w:line="360" w:lineRule="auto"/>
        <w:jc w:val="both"/>
        <w:rPr>
          <w:rFonts w:asciiTheme="minorHAnsi" w:hAnsiTheme="minorHAnsi"/>
          <w:sz w:val="22"/>
          <w:szCs w:val="22"/>
          <w:lang w:val="nl-NL"/>
        </w:rPr>
      </w:pPr>
    </w:p>
    <w:p w:rsidR="0013679F" w:rsidRPr="00F13C94" w:rsidRDefault="0013679F" w:rsidP="0013679F">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In de oude OESO model verdragen</w:t>
      </w:r>
      <w:r w:rsidRPr="00F13C94">
        <w:rPr>
          <w:rStyle w:val="Voetnootmarkering"/>
          <w:rFonts w:asciiTheme="minorHAnsi" w:hAnsiTheme="minorHAnsi"/>
          <w:sz w:val="22"/>
          <w:szCs w:val="22"/>
        </w:rPr>
        <w:footnoteReference w:id="191"/>
      </w:r>
      <w:r w:rsidRPr="00F13C94">
        <w:rPr>
          <w:rFonts w:asciiTheme="minorHAnsi" w:hAnsiTheme="minorHAnsi"/>
          <w:sz w:val="22"/>
          <w:szCs w:val="22"/>
          <w:lang w:val="nl-NL"/>
        </w:rPr>
        <w:t xml:space="preserve"> werd interne rentetoerekening tussen</w:t>
      </w:r>
      <w:r w:rsidR="00C02556">
        <w:rPr>
          <w:rFonts w:asciiTheme="minorHAnsi" w:hAnsiTheme="minorHAnsi"/>
          <w:sz w:val="22"/>
          <w:szCs w:val="22"/>
          <w:lang w:val="nl-NL"/>
        </w:rPr>
        <w:t xml:space="preserve"> het</w:t>
      </w:r>
      <w:r w:rsidRPr="00F13C94">
        <w:rPr>
          <w:rFonts w:asciiTheme="minorHAnsi" w:hAnsiTheme="minorHAnsi"/>
          <w:sz w:val="22"/>
          <w:szCs w:val="22"/>
          <w:lang w:val="nl-NL"/>
        </w:rPr>
        <w:t xml:space="preserve"> hoofdhuis en</w:t>
      </w:r>
      <w:r w:rsidR="00C02556">
        <w:rPr>
          <w:rFonts w:asciiTheme="minorHAnsi" w:hAnsiTheme="minorHAnsi"/>
          <w:sz w:val="22"/>
          <w:szCs w:val="22"/>
          <w:lang w:val="nl-NL"/>
        </w:rPr>
        <w:t xml:space="preserve"> de</w:t>
      </w:r>
      <w:r w:rsidRPr="00F13C94">
        <w:rPr>
          <w:rFonts w:asciiTheme="minorHAnsi" w:hAnsiTheme="minorHAnsi"/>
          <w:sz w:val="22"/>
          <w:szCs w:val="22"/>
          <w:lang w:val="nl-NL"/>
        </w:rPr>
        <w:t xml:space="preserve"> vaste inrichting niet toegestaan. Vanaf </w:t>
      </w:r>
      <w:r w:rsidR="00C02556">
        <w:rPr>
          <w:rFonts w:asciiTheme="minorHAnsi" w:hAnsiTheme="minorHAnsi"/>
          <w:sz w:val="22"/>
          <w:szCs w:val="22"/>
          <w:lang w:val="nl-NL"/>
        </w:rPr>
        <w:t xml:space="preserve">het OESO rapport 2008 is </w:t>
      </w:r>
      <w:r w:rsidRPr="00F13C94">
        <w:rPr>
          <w:rFonts w:asciiTheme="minorHAnsi" w:hAnsiTheme="minorHAnsi"/>
          <w:sz w:val="22"/>
          <w:szCs w:val="22"/>
          <w:lang w:val="nl-NL"/>
        </w:rPr>
        <w:t>de berekening van interne rente</w:t>
      </w:r>
      <w:r w:rsidR="00C02556">
        <w:rPr>
          <w:rFonts w:asciiTheme="minorHAnsi" w:hAnsiTheme="minorHAnsi"/>
          <w:sz w:val="22"/>
          <w:szCs w:val="22"/>
          <w:lang w:val="nl-NL"/>
        </w:rPr>
        <w:t>kosten</w:t>
      </w:r>
      <w:r w:rsidRPr="00F13C94">
        <w:rPr>
          <w:rFonts w:asciiTheme="minorHAnsi" w:hAnsiTheme="minorHAnsi"/>
          <w:sz w:val="22"/>
          <w:szCs w:val="22"/>
          <w:lang w:val="nl-NL"/>
        </w:rPr>
        <w:t xml:space="preserve"> toegestaan en in het huidige commentaar opgenomen.</w:t>
      </w:r>
      <w:r w:rsidRPr="00F13C94">
        <w:rPr>
          <w:rStyle w:val="Voetnootmarkering"/>
          <w:rFonts w:asciiTheme="minorHAnsi" w:hAnsiTheme="minorHAnsi"/>
          <w:sz w:val="22"/>
          <w:szCs w:val="22"/>
        </w:rPr>
        <w:footnoteReference w:id="192"/>
      </w:r>
      <w:r w:rsidRPr="00F13C94">
        <w:rPr>
          <w:rFonts w:asciiTheme="minorHAnsi" w:hAnsiTheme="minorHAnsi"/>
          <w:sz w:val="22"/>
          <w:szCs w:val="22"/>
          <w:lang w:val="nl-NL"/>
        </w:rPr>
        <w:t xml:space="preserve"> Voordat</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 xml:space="preserve">de beloning van de </w:t>
      </w:r>
      <w:r w:rsidRPr="00F13C94">
        <w:rPr>
          <w:rFonts w:asciiTheme="minorHAnsi" w:hAnsiTheme="minorHAnsi"/>
          <w:i/>
          <w:sz w:val="22"/>
          <w:szCs w:val="22"/>
          <w:lang w:val="nl-NL"/>
        </w:rPr>
        <w:t>treasury</w:t>
      </w:r>
      <w:r w:rsidRPr="00F13C94">
        <w:rPr>
          <w:rFonts w:asciiTheme="minorHAnsi" w:hAnsiTheme="minorHAnsi"/>
          <w:sz w:val="22"/>
          <w:szCs w:val="22"/>
          <w:lang w:val="nl-NL"/>
        </w:rPr>
        <w:t xml:space="preserve"> functie van de vaste inrichting wordt berekend, dient de functie duidelijk te zijn.</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Verricht de vaste inrichting echt de functie van een ‘bank’ of leent het slechts externe schuld in en leent dit dan door.</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 xml:space="preserve">In laatste geval is de vaste inrichting op basis van de </w:t>
      </w:r>
      <w:r w:rsidRPr="00F13C94">
        <w:rPr>
          <w:rFonts w:asciiTheme="minorHAnsi" w:hAnsiTheme="minorHAnsi"/>
          <w:i/>
          <w:sz w:val="22"/>
          <w:szCs w:val="22"/>
          <w:lang w:val="nl-NL"/>
        </w:rPr>
        <w:t xml:space="preserve">significant people functions </w:t>
      </w:r>
      <w:r w:rsidRPr="00F13C94">
        <w:rPr>
          <w:rFonts w:asciiTheme="minorHAnsi" w:hAnsiTheme="minorHAnsi"/>
          <w:sz w:val="22"/>
          <w:szCs w:val="22"/>
          <w:lang w:val="nl-NL"/>
        </w:rPr>
        <w:t>waarschijnlijk geen economisch eigenaar van de</w:t>
      </w:r>
      <w:r w:rsidR="00C02556">
        <w:rPr>
          <w:rFonts w:asciiTheme="minorHAnsi" w:hAnsiTheme="minorHAnsi"/>
          <w:sz w:val="22"/>
          <w:szCs w:val="22"/>
          <w:lang w:val="nl-NL"/>
        </w:rPr>
        <w:t xml:space="preserve"> lening</w:t>
      </w:r>
      <w:r w:rsidRPr="00F13C94">
        <w:rPr>
          <w:rFonts w:asciiTheme="minorHAnsi" w:hAnsiTheme="minorHAnsi"/>
          <w:sz w:val="22"/>
          <w:szCs w:val="22"/>
          <w:lang w:val="nl-NL"/>
        </w:rPr>
        <w:t>.</w:t>
      </w:r>
      <w:r w:rsidRPr="00F13C94">
        <w:rPr>
          <w:rStyle w:val="Voetnootmarkering"/>
          <w:rFonts w:asciiTheme="minorHAnsi" w:hAnsiTheme="minorHAnsi"/>
          <w:sz w:val="22"/>
          <w:szCs w:val="22"/>
        </w:rPr>
        <w:footnoteReference w:id="193"/>
      </w:r>
      <w:r w:rsidRPr="00F13C94">
        <w:rPr>
          <w:rFonts w:asciiTheme="minorHAnsi" w:hAnsiTheme="minorHAnsi"/>
          <w:sz w:val="22"/>
          <w:szCs w:val="22"/>
          <w:lang w:val="nl-NL"/>
        </w:rPr>
        <w:t xml:space="preserve"> Volgens de OESO is in een dergelijke situatie de vaste inrichting vergelijkbaar met een service verlener. Deze vergoeding wordt dan niet berekend op basis van de rentekosten, maar op basis van de kosten voor administratieve dienstverlening inclusief een winstopslag. </w:t>
      </w:r>
      <w:r w:rsidRPr="00F13C94">
        <w:rPr>
          <w:rStyle w:val="Voetnootmarkering"/>
          <w:rFonts w:asciiTheme="minorHAnsi" w:hAnsiTheme="minorHAnsi"/>
          <w:sz w:val="22"/>
          <w:szCs w:val="22"/>
        </w:rPr>
        <w:footnoteReference w:id="194"/>
      </w:r>
      <w:r w:rsidRPr="00F13C94">
        <w:rPr>
          <w:rFonts w:asciiTheme="minorHAnsi" w:hAnsiTheme="minorHAnsi"/>
          <w:sz w:val="22"/>
          <w:szCs w:val="22"/>
          <w:lang w:val="nl-NL"/>
        </w:rPr>
        <w:t xml:space="preserve"> De staatssecretaris</w:t>
      </w:r>
      <w:r w:rsidRPr="00F13C94">
        <w:rPr>
          <w:rStyle w:val="Voetnootmarkering"/>
          <w:rFonts w:asciiTheme="minorHAnsi" w:hAnsiTheme="minorHAnsi"/>
          <w:sz w:val="22"/>
          <w:szCs w:val="22"/>
        </w:rPr>
        <w:footnoteReference w:id="195"/>
      </w:r>
      <w:r w:rsidRPr="00F13C94">
        <w:rPr>
          <w:rFonts w:asciiTheme="minorHAnsi" w:hAnsiTheme="minorHAnsi"/>
          <w:sz w:val="22"/>
          <w:szCs w:val="22"/>
          <w:lang w:val="nl-NL"/>
        </w:rPr>
        <w:t xml:space="preserve"> is van mening dat de toerekening van interne rente slechts mogelijk is in het geval de</w:t>
      </w:r>
      <w:r w:rsidRPr="00F13C94">
        <w:rPr>
          <w:rFonts w:asciiTheme="minorHAnsi" w:hAnsiTheme="minorHAnsi"/>
          <w:i/>
          <w:sz w:val="22"/>
          <w:szCs w:val="22"/>
          <w:lang w:val="nl-NL"/>
        </w:rPr>
        <w:t xml:space="preserve"> treasury</w:t>
      </w:r>
      <w:r w:rsidRPr="00F13C94">
        <w:rPr>
          <w:rFonts w:asciiTheme="minorHAnsi" w:hAnsiTheme="minorHAnsi"/>
          <w:sz w:val="22"/>
          <w:szCs w:val="22"/>
          <w:lang w:val="nl-NL"/>
        </w:rPr>
        <w:t xml:space="preserve"> functie externe leningen inleent en doorleent.</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De visie van de staatsecretaris en de visie van de OESO komen mijns inziens niet overeen.</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De staatssecretaris staat slechts renteberekening toe bij het in en doorlenen, terwijl</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 xml:space="preserve">volgens de OESO juist dat geval een </w:t>
      </w:r>
      <w:r w:rsidRPr="00F13C94">
        <w:rPr>
          <w:rFonts w:asciiTheme="minorHAnsi" w:hAnsiTheme="minorHAnsi"/>
          <w:i/>
          <w:sz w:val="22"/>
          <w:szCs w:val="22"/>
          <w:lang w:val="nl-NL"/>
        </w:rPr>
        <w:t xml:space="preserve">service charge </w:t>
      </w:r>
      <w:r w:rsidRPr="00F13C94">
        <w:rPr>
          <w:rFonts w:asciiTheme="minorHAnsi" w:hAnsiTheme="minorHAnsi"/>
          <w:sz w:val="22"/>
          <w:szCs w:val="22"/>
          <w:lang w:val="nl-NL"/>
        </w:rPr>
        <w:t>meer recht doet aan de economische realiteit.</w:t>
      </w:r>
      <w:r w:rsidR="00C02556">
        <w:rPr>
          <w:rFonts w:asciiTheme="minorHAnsi" w:hAnsiTheme="minorHAnsi"/>
          <w:sz w:val="22"/>
          <w:szCs w:val="22"/>
          <w:lang w:val="nl-NL"/>
        </w:rPr>
        <w:t xml:space="preserve"> Ik sluit me aan bij de mening van de </w:t>
      </w:r>
      <w:r w:rsidR="00C02556">
        <w:rPr>
          <w:rFonts w:asciiTheme="minorHAnsi" w:hAnsiTheme="minorHAnsi"/>
          <w:sz w:val="22"/>
          <w:szCs w:val="22"/>
          <w:lang w:val="nl-NL"/>
        </w:rPr>
        <w:lastRenderedPageBreak/>
        <w:t>OESO</w:t>
      </w:r>
      <w:r w:rsidR="00090AF0">
        <w:rPr>
          <w:rFonts w:asciiTheme="minorHAnsi" w:hAnsiTheme="minorHAnsi"/>
          <w:sz w:val="22"/>
          <w:szCs w:val="22"/>
          <w:lang w:val="nl-NL"/>
        </w:rPr>
        <w:t>, dat in het geval van in- en doorlener de vaste inrichting de functie van tussenpersoon vervult en berekening van servicekosten aansluit bij die functie.</w:t>
      </w:r>
    </w:p>
    <w:p w:rsidR="0013679F" w:rsidRPr="00F13C94" w:rsidRDefault="0013679F" w:rsidP="0013679F">
      <w:pPr>
        <w:spacing w:line="360" w:lineRule="auto"/>
        <w:jc w:val="both"/>
        <w:rPr>
          <w:rFonts w:asciiTheme="minorHAnsi" w:hAnsiTheme="minorHAnsi"/>
          <w:sz w:val="22"/>
          <w:szCs w:val="22"/>
          <w:lang w:val="nl-NL"/>
        </w:rPr>
      </w:pPr>
    </w:p>
    <w:p w:rsidR="0013679F" w:rsidRPr="00F13C94" w:rsidRDefault="0013679F" w:rsidP="0013679F">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In de situatie dat de vaste inrichting de bancaire functie van de gehele groep vervult wordt de marge op de rente bepaald op basis van een</w:t>
      </w:r>
      <w:r w:rsidR="00F13C94" w:rsidRPr="00F13C94">
        <w:rPr>
          <w:rFonts w:asciiTheme="minorHAnsi" w:hAnsiTheme="minorHAnsi"/>
          <w:sz w:val="22"/>
          <w:szCs w:val="22"/>
          <w:lang w:val="nl-NL"/>
        </w:rPr>
        <w:t xml:space="preserve"> </w:t>
      </w:r>
      <w:r w:rsidRPr="00F13C94">
        <w:rPr>
          <w:rFonts w:asciiTheme="minorHAnsi" w:hAnsiTheme="minorHAnsi"/>
          <w:i/>
          <w:sz w:val="22"/>
          <w:szCs w:val="22"/>
          <w:lang w:val="nl-NL"/>
        </w:rPr>
        <w:t xml:space="preserve">arm’s length </w:t>
      </w:r>
      <w:r w:rsidRPr="00F13C94">
        <w:rPr>
          <w:rFonts w:asciiTheme="minorHAnsi" w:hAnsiTheme="minorHAnsi"/>
          <w:sz w:val="22"/>
          <w:szCs w:val="22"/>
          <w:lang w:val="nl-NL"/>
        </w:rPr>
        <w:t>benadering. Hierbij wordt de marge die aan de vaste inrichting wordt toegerekend berekend op basis van vergelijkbare marges die een onafhankelijk onderneming, die een zelfde functie vervult in rekening brengt.</w:t>
      </w:r>
      <w:r w:rsidRPr="00F13C94">
        <w:rPr>
          <w:rStyle w:val="Voetnootmarkering"/>
          <w:rFonts w:asciiTheme="minorHAnsi" w:hAnsiTheme="minorHAnsi"/>
          <w:sz w:val="22"/>
          <w:szCs w:val="22"/>
        </w:rPr>
        <w:footnoteReference w:id="196"/>
      </w:r>
      <w:r w:rsidRPr="00F13C94">
        <w:rPr>
          <w:rFonts w:asciiTheme="minorHAnsi" w:hAnsiTheme="minorHAnsi"/>
          <w:sz w:val="22"/>
          <w:szCs w:val="22"/>
          <w:lang w:val="nl-NL"/>
        </w:rPr>
        <w:t xml:space="preserve"> Volgens de OESO dient aan de vaste inrichting hetzelfde risicoprofiel toegerekend te worden als aan de gehele onderneming. Daardoor is het niet toegestaan dat er marge wordt berekend voor een hoger risico. Wanneer de onderneming de </w:t>
      </w:r>
      <w:r w:rsidRPr="00F13C94">
        <w:rPr>
          <w:rFonts w:asciiTheme="minorHAnsi" w:hAnsiTheme="minorHAnsi"/>
          <w:i/>
          <w:sz w:val="22"/>
          <w:szCs w:val="22"/>
          <w:lang w:val="nl-NL"/>
        </w:rPr>
        <w:t xml:space="preserve">fungibility approach </w:t>
      </w:r>
      <w:r w:rsidRPr="00F13C94">
        <w:rPr>
          <w:rFonts w:asciiTheme="minorHAnsi" w:hAnsiTheme="minorHAnsi"/>
          <w:sz w:val="22"/>
          <w:szCs w:val="22"/>
          <w:lang w:val="nl-NL"/>
        </w:rPr>
        <w:t>toepast</w:t>
      </w:r>
      <w:r w:rsidR="00090AF0">
        <w:rPr>
          <w:rFonts w:asciiTheme="minorHAnsi" w:hAnsiTheme="minorHAnsi"/>
          <w:sz w:val="22"/>
          <w:szCs w:val="22"/>
          <w:lang w:val="nl-NL"/>
        </w:rPr>
        <w:t xml:space="preserve"> om rentekosten door te belasten</w:t>
      </w:r>
      <w:r w:rsidRPr="00F13C94">
        <w:rPr>
          <w:rFonts w:asciiTheme="minorHAnsi" w:hAnsiTheme="minorHAnsi"/>
          <w:sz w:val="22"/>
          <w:szCs w:val="22"/>
          <w:lang w:val="nl-NL"/>
        </w:rPr>
        <w:t>, wordt toerekening van interne rente</w:t>
      </w:r>
      <w:r w:rsidR="00090AF0">
        <w:rPr>
          <w:rFonts w:asciiTheme="minorHAnsi" w:hAnsiTheme="minorHAnsi"/>
          <w:sz w:val="22"/>
          <w:szCs w:val="22"/>
          <w:lang w:val="nl-NL"/>
        </w:rPr>
        <w:t>kosten</w:t>
      </w:r>
      <w:r w:rsidRPr="00F13C94">
        <w:rPr>
          <w:rFonts w:asciiTheme="minorHAnsi" w:hAnsiTheme="minorHAnsi"/>
          <w:sz w:val="22"/>
          <w:szCs w:val="22"/>
          <w:lang w:val="nl-NL"/>
        </w:rPr>
        <w:t xml:space="preserve"> niet toegestaan.</w:t>
      </w:r>
      <w:r w:rsidRPr="00F13C94">
        <w:rPr>
          <w:rStyle w:val="Voetnootmarkering"/>
          <w:rFonts w:asciiTheme="minorHAnsi" w:hAnsiTheme="minorHAnsi"/>
          <w:sz w:val="22"/>
          <w:szCs w:val="22"/>
        </w:rPr>
        <w:footnoteReference w:id="197"/>
      </w:r>
    </w:p>
    <w:p w:rsidR="00543EB3" w:rsidRPr="00F13C94" w:rsidRDefault="0013679F" w:rsidP="00A02BBB">
      <w:pPr>
        <w:pStyle w:val="Kop4"/>
        <w:spacing w:line="360" w:lineRule="auto"/>
        <w:rPr>
          <w:rFonts w:asciiTheme="minorHAnsi" w:hAnsiTheme="minorHAnsi"/>
          <w:b w:val="0"/>
          <w:color w:val="auto"/>
          <w:sz w:val="22"/>
          <w:szCs w:val="22"/>
          <w:lang w:val="nl-NL"/>
        </w:rPr>
      </w:pPr>
      <w:bookmarkStart w:id="78" w:name="_Toc300176250"/>
      <w:r w:rsidRPr="00F13C94">
        <w:rPr>
          <w:rFonts w:asciiTheme="minorHAnsi" w:hAnsiTheme="minorHAnsi"/>
          <w:b w:val="0"/>
          <w:color w:val="auto"/>
          <w:sz w:val="22"/>
          <w:szCs w:val="22"/>
          <w:lang w:val="nl-NL"/>
        </w:rPr>
        <w:t>4.3.2.2</w:t>
      </w:r>
      <w:r w:rsidRPr="00F13C94">
        <w:rPr>
          <w:rFonts w:asciiTheme="minorHAnsi" w:hAnsiTheme="minorHAnsi"/>
          <w:b w:val="0"/>
          <w:color w:val="auto"/>
          <w:sz w:val="22"/>
          <w:szCs w:val="22"/>
          <w:lang w:val="nl-NL"/>
        </w:rPr>
        <w:tab/>
        <w:t>Nederlandse jurisprudentie</w:t>
      </w:r>
      <w:bookmarkEnd w:id="78"/>
    </w:p>
    <w:p w:rsidR="0013679F" w:rsidRPr="00F13C94" w:rsidRDefault="0013679F" w:rsidP="0013679F">
      <w:pPr>
        <w:spacing w:line="360" w:lineRule="auto"/>
        <w:jc w:val="both"/>
        <w:rPr>
          <w:rFonts w:asciiTheme="minorHAnsi" w:hAnsiTheme="minorHAnsi"/>
          <w:i/>
          <w:sz w:val="22"/>
          <w:szCs w:val="22"/>
          <w:lang w:val="nl-NL"/>
        </w:rPr>
      </w:pPr>
      <w:r w:rsidRPr="00F13C94">
        <w:rPr>
          <w:rFonts w:asciiTheme="minorHAnsi" w:hAnsiTheme="minorHAnsi"/>
          <w:sz w:val="22"/>
          <w:szCs w:val="22"/>
          <w:lang w:val="nl-NL"/>
        </w:rPr>
        <w:t>Evenals bij het OESO verdrag is de berekening van interne rente</w:t>
      </w:r>
      <w:r w:rsidR="00090AF0">
        <w:rPr>
          <w:rFonts w:asciiTheme="minorHAnsi" w:hAnsiTheme="minorHAnsi"/>
          <w:sz w:val="22"/>
          <w:szCs w:val="22"/>
          <w:lang w:val="nl-NL"/>
        </w:rPr>
        <w:t>kosten volgens de Nederlandse jurisprudentie meestal</w:t>
      </w:r>
      <w:r w:rsidRPr="00F13C94">
        <w:rPr>
          <w:rFonts w:asciiTheme="minorHAnsi" w:hAnsiTheme="minorHAnsi"/>
          <w:sz w:val="22"/>
          <w:szCs w:val="22"/>
          <w:lang w:val="nl-NL"/>
        </w:rPr>
        <w:t xml:space="preserve"> niet toegestaan. </w:t>
      </w:r>
      <w:r w:rsidR="00581DE9" w:rsidRPr="00F13C94">
        <w:rPr>
          <w:rFonts w:asciiTheme="minorHAnsi" w:hAnsiTheme="minorHAnsi"/>
          <w:sz w:val="22"/>
          <w:szCs w:val="22"/>
          <w:lang w:val="nl-NL"/>
        </w:rPr>
        <w:t>In overeenstemming met</w:t>
      </w:r>
      <w:r w:rsidRPr="00F13C94">
        <w:rPr>
          <w:rFonts w:asciiTheme="minorHAnsi" w:hAnsiTheme="minorHAnsi"/>
          <w:sz w:val="22"/>
          <w:szCs w:val="22"/>
          <w:lang w:val="nl-NL"/>
        </w:rPr>
        <w:t xml:space="preserve"> de visie van de OE</w:t>
      </w:r>
      <w:r w:rsidR="00090AF0">
        <w:rPr>
          <w:rFonts w:asciiTheme="minorHAnsi" w:hAnsiTheme="minorHAnsi"/>
          <w:sz w:val="22"/>
          <w:szCs w:val="22"/>
          <w:lang w:val="nl-NL"/>
        </w:rPr>
        <w:t>SO zijn rentekosten</w:t>
      </w:r>
      <w:r w:rsidRPr="00F13C94">
        <w:rPr>
          <w:rFonts w:asciiTheme="minorHAnsi" w:hAnsiTheme="minorHAnsi"/>
          <w:sz w:val="22"/>
          <w:szCs w:val="22"/>
          <w:lang w:val="nl-NL"/>
        </w:rPr>
        <w:t xml:space="preserve"> op schulden die zijn aangegaan ter financiering van activiteiten van de vaste inrichting, wel bij de vaste inrichting aftrekbaar. In het eerder aangehaald arrest BNB 1997/264</w:t>
      </w:r>
      <w:r w:rsidR="00090AF0">
        <w:rPr>
          <w:rStyle w:val="Voetnootmarkering"/>
          <w:rFonts w:asciiTheme="minorHAnsi" w:hAnsiTheme="minorHAnsi"/>
          <w:sz w:val="22"/>
          <w:szCs w:val="22"/>
          <w:lang w:val="nl-NL"/>
        </w:rPr>
        <w:footnoteReference w:id="198"/>
      </w:r>
      <w:r w:rsidRPr="00F13C94">
        <w:rPr>
          <w:rFonts w:asciiTheme="minorHAnsi" w:hAnsiTheme="minorHAnsi"/>
          <w:sz w:val="22"/>
          <w:szCs w:val="22"/>
          <w:lang w:val="nl-NL"/>
        </w:rPr>
        <w:t xml:space="preserve"> oordeelde de Hoge Raad</w:t>
      </w:r>
      <w:r w:rsidR="00090AF0">
        <w:rPr>
          <w:rFonts w:asciiTheme="minorHAnsi" w:hAnsiTheme="minorHAnsi"/>
          <w:sz w:val="22"/>
          <w:szCs w:val="22"/>
          <w:lang w:val="nl-NL"/>
        </w:rPr>
        <w:t xml:space="preserve"> dat</w:t>
      </w:r>
      <w:r w:rsidRPr="00F13C94">
        <w:rPr>
          <w:rFonts w:asciiTheme="minorHAnsi" w:hAnsiTheme="minorHAnsi"/>
          <w:sz w:val="22"/>
          <w:szCs w:val="22"/>
          <w:lang w:val="nl-NL"/>
        </w:rPr>
        <w:t xml:space="preserve"> een vordering van de vaste inrichting op het hoofdhuis niet in het vermogen van de vaste inrichting werd opgenomen. </w:t>
      </w:r>
      <w:r w:rsidR="00090AF0">
        <w:rPr>
          <w:rFonts w:asciiTheme="minorHAnsi" w:hAnsiTheme="minorHAnsi"/>
          <w:sz w:val="22"/>
          <w:szCs w:val="22"/>
          <w:lang w:val="nl-NL"/>
        </w:rPr>
        <w:t>Dat er in cas</w:t>
      </w:r>
      <w:r w:rsidR="00581DE9">
        <w:rPr>
          <w:rFonts w:asciiTheme="minorHAnsi" w:hAnsiTheme="minorHAnsi"/>
          <w:sz w:val="22"/>
          <w:szCs w:val="22"/>
          <w:lang w:val="nl-NL"/>
        </w:rPr>
        <w:t>u</w:t>
      </w:r>
      <w:r w:rsidRPr="00F13C94">
        <w:rPr>
          <w:rFonts w:asciiTheme="minorHAnsi" w:hAnsiTheme="minorHAnsi"/>
          <w:sz w:val="22"/>
          <w:szCs w:val="22"/>
          <w:lang w:val="nl-NL"/>
        </w:rPr>
        <w:t xml:space="preserve"> sprake</w:t>
      </w:r>
      <w:r w:rsidR="00090AF0">
        <w:rPr>
          <w:rFonts w:asciiTheme="minorHAnsi" w:hAnsiTheme="minorHAnsi"/>
          <w:sz w:val="22"/>
          <w:szCs w:val="22"/>
          <w:lang w:val="nl-NL"/>
        </w:rPr>
        <w:t xml:space="preserve"> was</w:t>
      </w:r>
      <w:r w:rsidRPr="00F13C94">
        <w:rPr>
          <w:rFonts w:asciiTheme="minorHAnsi" w:hAnsiTheme="minorHAnsi"/>
          <w:sz w:val="22"/>
          <w:szCs w:val="22"/>
          <w:lang w:val="nl-NL"/>
        </w:rPr>
        <w:t xml:space="preserve"> van de omgekeerde situatie, doet aan het uitgangspunt van het vonnis mijns inziens niets af. De rente die op deze vordering werd berekend werd bij de vaste inrichting niet als winst aangemerkt. In een uitspraak van Hof Amsterdam 11 september 1997</w:t>
      </w:r>
      <w:r w:rsidRPr="00F13C94">
        <w:rPr>
          <w:rStyle w:val="Voetnootmarkering"/>
          <w:rFonts w:asciiTheme="minorHAnsi" w:hAnsiTheme="minorHAnsi"/>
          <w:sz w:val="22"/>
          <w:szCs w:val="22"/>
        </w:rPr>
        <w:footnoteReference w:id="199"/>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onderhield een Nederlandse vaste inrichting met haar Amerikaanse hoofdhuis een rekening courant.</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Over het gemiddelde saldo van de rekening courant werd jaarlijks 10% door partijen als zakelijk gekwalificeerde rente berekend. Het Hof besliste dat rente niet door de vaste inrichting in aftrek</w:t>
      </w:r>
      <w:r w:rsidR="00090AF0">
        <w:rPr>
          <w:rFonts w:asciiTheme="minorHAnsi" w:hAnsiTheme="minorHAnsi"/>
          <w:sz w:val="22"/>
          <w:szCs w:val="22"/>
          <w:lang w:val="nl-NL"/>
        </w:rPr>
        <w:t xml:space="preserve"> kon worden gebracht indien de</w:t>
      </w:r>
      <w:r w:rsidRPr="00F13C94">
        <w:rPr>
          <w:rFonts w:asciiTheme="minorHAnsi" w:hAnsiTheme="minorHAnsi"/>
          <w:sz w:val="22"/>
          <w:szCs w:val="22"/>
          <w:lang w:val="nl-NL"/>
        </w:rPr>
        <w:t xml:space="preserve"> rente niet aan derde verschuldigd was. Hof ’s-Gravenhage</w:t>
      </w:r>
      <w:r w:rsidRPr="00F13C94">
        <w:rPr>
          <w:rStyle w:val="Voetnootmarkering"/>
          <w:rFonts w:asciiTheme="minorHAnsi" w:hAnsiTheme="minorHAnsi"/>
          <w:sz w:val="22"/>
          <w:szCs w:val="22"/>
        </w:rPr>
        <w:footnoteReference w:id="200"/>
      </w:r>
      <w:r w:rsidRPr="00F13C94">
        <w:rPr>
          <w:rFonts w:asciiTheme="minorHAnsi" w:hAnsiTheme="minorHAnsi"/>
          <w:sz w:val="22"/>
          <w:szCs w:val="22"/>
          <w:lang w:val="nl-NL"/>
        </w:rPr>
        <w:t xml:space="preserve"> velde een gelijkluidend oordeel. In casu was een Nederlandse vaste inrichting in 1983 gefinancierd met externe schuld en in de loop van de jaren werd de schuld met winst uit de vaste inrichting afgelost.</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Begin 1989 werd de vaste inrichti</w:t>
      </w:r>
      <w:r w:rsidR="00090AF0">
        <w:rPr>
          <w:rFonts w:asciiTheme="minorHAnsi" w:hAnsiTheme="minorHAnsi"/>
          <w:sz w:val="22"/>
          <w:szCs w:val="22"/>
          <w:lang w:val="nl-NL"/>
        </w:rPr>
        <w:t>ng opnieuw gefinancierd door</w:t>
      </w:r>
      <w:r w:rsidRPr="00F13C94">
        <w:rPr>
          <w:rFonts w:asciiTheme="minorHAnsi" w:hAnsiTheme="minorHAnsi"/>
          <w:sz w:val="22"/>
          <w:szCs w:val="22"/>
          <w:lang w:val="nl-NL"/>
        </w:rPr>
        <w:t xml:space="preserve"> externe leningen en werd er dividend uitgekeerd aan de Amerikaanse aandeelhouder van het hoofdhuis. Belanghebbende rekende aan de vaste inrichting een schuld toe van 90% van de netto boekwaard</w:t>
      </w:r>
      <w:r w:rsidR="00090AF0">
        <w:rPr>
          <w:rFonts w:asciiTheme="minorHAnsi" w:hAnsiTheme="minorHAnsi"/>
          <w:sz w:val="22"/>
          <w:szCs w:val="22"/>
          <w:lang w:val="nl-NL"/>
        </w:rPr>
        <w:t>e van de vaste inrichting. Het H</w:t>
      </w:r>
      <w:r w:rsidRPr="00F13C94">
        <w:rPr>
          <w:rFonts w:asciiTheme="minorHAnsi" w:hAnsiTheme="minorHAnsi"/>
          <w:sz w:val="22"/>
          <w:szCs w:val="22"/>
          <w:lang w:val="nl-NL"/>
        </w:rPr>
        <w:t>of besliste dat het historisch verband tussen</w:t>
      </w:r>
      <w:r w:rsidR="00090AF0">
        <w:rPr>
          <w:rFonts w:asciiTheme="minorHAnsi" w:hAnsiTheme="minorHAnsi"/>
          <w:sz w:val="22"/>
          <w:szCs w:val="22"/>
          <w:lang w:val="nl-NL"/>
        </w:rPr>
        <w:t xml:space="preserve"> de</w:t>
      </w:r>
      <w:r w:rsidRPr="00F13C94">
        <w:rPr>
          <w:rFonts w:asciiTheme="minorHAnsi" w:hAnsiTheme="minorHAnsi"/>
          <w:sz w:val="22"/>
          <w:szCs w:val="22"/>
          <w:lang w:val="nl-NL"/>
        </w:rPr>
        <w:t xml:space="preserve"> schuld en</w:t>
      </w:r>
      <w:r w:rsidR="00090AF0">
        <w:rPr>
          <w:rFonts w:asciiTheme="minorHAnsi" w:hAnsiTheme="minorHAnsi"/>
          <w:sz w:val="22"/>
          <w:szCs w:val="22"/>
          <w:lang w:val="nl-NL"/>
        </w:rPr>
        <w:t xml:space="preserve"> de</w:t>
      </w:r>
      <w:r w:rsidRPr="00F13C94">
        <w:rPr>
          <w:rFonts w:asciiTheme="minorHAnsi" w:hAnsiTheme="minorHAnsi"/>
          <w:sz w:val="22"/>
          <w:szCs w:val="22"/>
          <w:lang w:val="nl-NL"/>
        </w:rPr>
        <w:t xml:space="preserve"> </w:t>
      </w:r>
      <w:r w:rsidRPr="00F13C94">
        <w:rPr>
          <w:rFonts w:asciiTheme="minorHAnsi" w:hAnsiTheme="minorHAnsi"/>
          <w:sz w:val="22"/>
          <w:szCs w:val="22"/>
          <w:lang w:val="nl-NL"/>
        </w:rPr>
        <w:lastRenderedPageBreak/>
        <w:t xml:space="preserve">vermogensbestanddelen ontbrak en stond niet toe dat de vaste inrichting de rentelasten in aftrek bracht. </w:t>
      </w:r>
    </w:p>
    <w:p w:rsidR="0013679F" w:rsidRPr="00F13C94" w:rsidRDefault="0013679F" w:rsidP="0013679F">
      <w:pPr>
        <w:spacing w:line="360" w:lineRule="auto"/>
        <w:jc w:val="both"/>
        <w:rPr>
          <w:rFonts w:asciiTheme="minorHAnsi" w:hAnsiTheme="minorHAnsi"/>
          <w:sz w:val="22"/>
          <w:szCs w:val="22"/>
          <w:lang w:val="nl-NL"/>
        </w:rPr>
      </w:pPr>
    </w:p>
    <w:p w:rsidR="0013679F" w:rsidRPr="00F13C94" w:rsidRDefault="0013679F" w:rsidP="0013679F">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De berekening van kosten op basis van de historisch methode is verankerd in de Nederlandse jurisprudentie. In</w:t>
      </w:r>
      <w:r w:rsidR="00090AF0">
        <w:rPr>
          <w:rFonts w:asciiTheme="minorHAnsi" w:hAnsiTheme="minorHAnsi"/>
          <w:sz w:val="22"/>
          <w:szCs w:val="22"/>
          <w:lang w:val="nl-NL"/>
        </w:rPr>
        <w:t xml:space="preserve"> het arrest van de</w:t>
      </w:r>
      <w:r w:rsidRPr="00F13C94">
        <w:rPr>
          <w:rFonts w:asciiTheme="minorHAnsi" w:hAnsiTheme="minorHAnsi"/>
          <w:sz w:val="22"/>
          <w:szCs w:val="22"/>
          <w:lang w:val="nl-NL"/>
        </w:rPr>
        <w:t xml:space="preserve"> H</w:t>
      </w:r>
      <w:r w:rsidR="00090AF0">
        <w:rPr>
          <w:rFonts w:asciiTheme="minorHAnsi" w:hAnsiTheme="minorHAnsi"/>
          <w:sz w:val="22"/>
          <w:szCs w:val="22"/>
          <w:lang w:val="nl-NL"/>
        </w:rPr>
        <w:t xml:space="preserve">oge </w:t>
      </w:r>
      <w:r w:rsidRPr="00F13C94">
        <w:rPr>
          <w:rFonts w:asciiTheme="minorHAnsi" w:hAnsiTheme="minorHAnsi"/>
          <w:sz w:val="22"/>
          <w:szCs w:val="22"/>
          <w:lang w:val="nl-NL"/>
        </w:rPr>
        <w:t>R</w:t>
      </w:r>
      <w:r w:rsidR="00090AF0">
        <w:rPr>
          <w:rFonts w:asciiTheme="minorHAnsi" w:hAnsiTheme="minorHAnsi"/>
          <w:sz w:val="22"/>
          <w:szCs w:val="22"/>
          <w:lang w:val="nl-NL"/>
        </w:rPr>
        <w:t>aad dd</w:t>
      </w:r>
      <w:r w:rsidRPr="00F13C94">
        <w:rPr>
          <w:rFonts w:asciiTheme="minorHAnsi" w:hAnsiTheme="minorHAnsi"/>
          <w:sz w:val="22"/>
          <w:szCs w:val="22"/>
          <w:lang w:val="nl-NL"/>
        </w:rPr>
        <w:t xml:space="preserve"> 28 april 1954</w:t>
      </w:r>
      <w:r w:rsidRPr="00F13C94">
        <w:rPr>
          <w:rStyle w:val="Voetnootmarkering"/>
          <w:rFonts w:asciiTheme="minorHAnsi" w:hAnsiTheme="minorHAnsi"/>
          <w:sz w:val="22"/>
          <w:szCs w:val="22"/>
        </w:rPr>
        <w:footnoteReference w:id="201"/>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betreffende een beslissing voor de vermogensaanwasbelasting, oordeelde de Hoge Raad dat de schuld en rente aan de vaste inrichting waren toe te rekenen. In casu was de Nederlandse vennootschap</w:t>
      </w:r>
      <w:r w:rsidR="00090AF0">
        <w:rPr>
          <w:rFonts w:asciiTheme="minorHAnsi" w:hAnsiTheme="minorHAnsi"/>
          <w:sz w:val="22"/>
          <w:szCs w:val="22"/>
          <w:lang w:val="nl-NL"/>
        </w:rPr>
        <w:t xml:space="preserve"> een</w:t>
      </w:r>
      <w:r w:rsidRPr="00F13C94">
        <w:rPr>
          <w:rFonts w:asciiTheme="minorHAnsi" w:hAnsiTheme="minorHAnsi"/>
          <w:sz w:val="22"/>
          <w:szCs w:val="22"/>
          <w:lang w:val="nl-NL"/>
        </w:rPr>
        <w:t xml:space="preserve"> schuld aangegaan door in Nederland pandbrieven uit te geven. Met deze middelen </w:t>
      </w:r>
      <w:r w:rsidR="00090AF0">
        <w:rPr>
          <w:rFonts w:asciiTheme="minorHAnsi" w:hAnsiTheme="minorHAnsi"/>
          <w:sz w:val="22"/>
          <w:szCs w:val="22"/>
          <w:lang w:val="nl-NL"/>
        </w:rPr>
        <w:t xml:space="preserve">exploiteerde </w:t>
      </w:r>
      <w:r w:rsidRPr="00F13C94">
        <w:rPr>
          <w:rFonts w:asciiTheme="minorHAnsi" w:hAnsiTheme="minorHAnsi"/>
          <w:sz w:val="22"/>
          <w:szCs w:val="22"/>
          <w:lang w:val="nl-NL"/>
        </w:rPr>
        <w:t>belanghebbende in Amerika een hypotheekbedrijf.</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 xml:space="preserve">De Hoge Raad oordeelde dat de schuld aan de pandbriefhouders </w:t>
      </w:r>
      <w:r w:rsidR="00090AF0">
        <w:rPr>
          <w:rFonts w:asciiTheme="minorHAnsi" w:hAnsiTheme="minorHAnsi"/>
          <w:sz w:val="22"/>
          <w:szCs w:val="22"/>
          <w:lang w:val="nl-NL"/>
        </w:rPr>
        <w:t>be</w:t>
      </w:r>
      <w:r w:rsidRPr="00F13C94">
        <w:rPr>
          <w:rFonts w:asciiTheme="minorHAnsi" w:hAnsiTheme="minorHAnsi"/>
          <w:sz w:val="22"/>
          <w:szCs w:val="22"/>
          <w:lang w:val="nl-NL"/>
        </w:rPr>
        <w:t>rustte bij de vaste inrichting. Daardoor werden zowel de hoofdsom als de rente van de pandbrieven in het resultaat van de vaste inrichting opgenom</w:t>
      </w:r>
      <w:r w:rsidR="00090AF0">
        <w:rPr>
          <w:rFonts w:asciiTheme="minorHAnsi" w:hAnsiTheme="minorHAnsi"/>
          <w:sz w:val="22"/>
          <w:szCs w:val="22"/>
          <w:lang w:val="nl-NL"/>
        </w:rPr>
        <w:t>en. In een gelijkluidend arrest van</w:t>
      </w:r>
      <w:r w:rsidRPr="00F13C94">
        <w:rPr>
          <w:rFonts w:asciiTheme="minorHAnsi" w:hAnsiTheme="minorHAnsi"/>
          <w:sz w:val="22"/>
          <w:szCs w:val="22"/>
          <w:lang w:val="nl-NL"/>
        </w:rPr>
        <w:t xml:space="preserve"> 10 maart 1993</w:t>
      </w:r>
      <w:r w:rsidRPr="00F13C94">
        <w:rPr>
          <w:rStyle w:val="Voetnootmarkering"/>
          <w:rFonts w:asciiTheme="minorHAnsi" w:hAnsiTheme="minorHAnsi"/>
          <w:sz w:val="22"/>
          <w:szCs w:val="22"/>
        </w:rPr>
        <w:footnoteReference w:id="202"/>
      </w:r>
      <w:r w:rsidRPr="00F13C94">
        <w:rPr>
          <w:rFonts w:asciiTheme="minorHAnsi" w:hAnsiTheme="minorHAnsi"/>
          <w:sz w:val="22"/>
          <w:szCs w:val="22"/>
          <w:lang w:val="nl-NL"/>
        </w:rPr>
        <w:t>, oordeelde de Hoge Raad overeenkomstig. Een Nederlandse BV met een Amerikaanse vaste inrichting had grond aangeschaft in Amerika en was ter financiering een lening in Nederlandse guldens aangegaan. De Hoge Raad besliste dat de valutaresultaten op deze guldens</w:t>
      </w:r>
      <w:r w:rsidR="00090AF0">
        <w:rPr>
          <w:rFonts w:asciiTheme="minorHAnsi" w:hAnsiTheme="minorHAnsi"/>
          <w:sz w:val="22"/>
          <w:szCs w:val="22"/>
          <w:lang w:val="nl-NL"/>
        </w:rPr>
        <w:t xml:space="preserve"> </w:t>
      </w:r>
      <w:r w:rsidRPr="00F13C94">
        <w:rPr>
          <w:rFonts w:asciiTheme="minorHAnsi" w:hAnsiTheme="minorHAnsi"/>
          <w:sz w:val="22"/>
          <w:szCs w:val="22"/>
          <w:lang w:val="nl-NL"/>
        </w:rPr>
        <w:t>verplichting</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in de winst van de vaste inrichting tot uitdrukking moest komen, omdat de geldlening tot het vermogen van de vaste inrichting behoorde.</w:t>
      </w:r>
    </w:p>
    <w:p w:rsidR="0013679F" w:rsidRPr="00F13C94" w:rsidRDefault="0013679F" w:rsidP="0013679F">
      <w:pPr>
        <w:spacing w:line="360" w:lineRule="auto"/>
        <w:jc w:val="both"/>
        <w:rPr>
          <w:rFonts w:asciiTheme="minorHAnsi" w:hAnsiTheme="minorHAnsi"/>
          <w:sz w:val="22"/>
          <w:szCs w:val="22"/>
          <w:lang w:val="nl-NL"/>
        </w:rPr>
      </w:pPr>
    </w:p>
    <w:p w:rsidR="00E6227A" w:rsidRDefault="0013679F" w:rsidP="0013679F">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Voorts is de berekening van interne rente mogelijk als de schulden zijn aangegaan ter verwerving van goederen en de rente heeft dezelfde voorwaarden</w:t>
      </w:r>
      <w:r w:rsidR="00090AF0">
        <w:rPr>
          <w:rFonts w:asciiTheme="minorHAnsi" w:hAnsiTheme="minorHAnsi"/>
          <w:sz w:val="22"/>
          <w:szCs w:val="22"/>
          <w:lang w:val="nl-NL"/>
        </w:rPr>
        <w:t xml:space="preserve"> heeft, zoals deze</w:t>
      </w:r>
      <w:r w:rsidRPr="00F13C94">
        <w:rPr>
          <w:rFonts w:asciiTheme="minorHAnsi" w:hAnsiTheme="minorHAnsi"/>
          <w:sz w:val="22"/>
          <w:szCs w:val="22"/>
          <w:lang w:val="nl-NL"/>
        </w:rPr>
        <w:t xml:space="preserve"> voor derde partijen zou gelden. In het eerder aangehaalde BNB 1990/36</w:t>
      </w:r>
      <w:r w:rsidRPr="00F13C94">
        <w:rPr>
          <w:rStyle w:val="Voetnootmarkering"/>
          <w:rFonts w:asciiTheme="minorHAnsi" w:hAnsiTheme="minorHAnsi"/>
          <w:sz w:val="22"/>
          <w:szCs w:val="22"/>
        </w:rPr>
        <w:footnoteReference w:id="203"/>
      </w:r>
      <w:r w:rsidRPr="00F13C94">
        <w:rPr>
          <w:rFonts w:asciiTheme="minorHAnsi" w:hAnsiTheme="minorHAnsi"/>
          <w:sz w:val="22"/>
          <w:szCs w:val="22"/>
          <w:lang w:val="nl-NL"/>
        </w:rPr>
        <w:t xml:space="preserve"> had een Engels hoofdhuis een vordering op de Nederlandse vaste inrichting. De facturen werden opgemaakt in Engelse ponden en de</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verrichtte betalingen worden omgerekend naar guldens en op de jaarrekening gecrediteerd. De Hoge Raad oordeelde dat het valutaresultaat tot uiting diende te komen bij de berekening van de voordelen die aan de vaste inrichting werden toegerekend. Hoewel dit arrest gewezen is voor valutaresultaten acht Soeten</w:t>
      </w:r>
      <w:r w:rsidRPr="00F13C94">
        <w:rPr>
          <w:rStyle w:val="Voetnootmarkering"/>
          <w:rFonts w:asciiTheme="minorHAnsi" w:hAnsiTheme="minorHAnsi"/>
          <w:sz w:val="22"/>
          <w:szCs w:val="22"/>
        </w:rPr>
        <w:footnoteReference w:id="204"/>
      </w:r>
      <w:r w:rsidRPr="00F13C94">
        <w:rPr>
          <w:rFonts w:asciiTheme="minorHAnsi" w:hAnsiTheme="minorHAnsi"/>
          <w:sz w:val="22"/>
          <w:szCs w:val="22"/>
          <w:lang w:val="nl-NL"/>
        </w:rPr>
        <w:t xml:space="preserve"> dit arrest ook van toepassing o</w:t>
      </w:r>
      <w:r w:rsidR="00E6227A">
        <w:rPr>
          <w:rFonts w:asciiTheme="minorHAnsi" w:hAnsiTheme="minorHAnsi"/>
          <w:sz w:val="22"/>
          <w:szCs w:val="22"/>
          <w:lang w:val="nl-NL"/>
        </w:rPr>
        <w:t>p interne berekening van rentekosten.</w:t>
      </w:r>
    </w:p>
    <w:p w:rsidR="0013679F" w:rsidRPr="00F13C94" w:rsidRDefault="00E6227A" w:rsidP="0013679F">
      <w:pPr>
        <w:spacing w:line="360" w:lineRule="auto"/>
        <w:jc w:val="both"/>
        <w:rPr>
          <w:rFonts w:asciiTheme="minorHAnsi" w:hAnsiTheme="minorHAnsi"/>
          <w:sz w:val="22"/>
          <w:szCs w:val="22"/>
          <w:lang w:val="nl-NL"/>
        </w:rPr>
      </w:pPr>
      <w:r>
        <w:rPr>
          <w:rFonts w:asciiTheme="minorHAnsi" w:hAnsiTheme="minorHAnsi"/>
          <w:sz w:val="22"/>
          <w:szCs w:val="22"/>
          <w:lang w:val="nl-NL"/>
        </w:rPr>
        <w:t>Mijns inziens is in</w:t>
      </w:r>
      <w:r w:rsidR="0013679F" w:rsidRPr="00F13C94">
        <w:rPr>
          <w:rFonts w:asciiTheme="minorHAnsi" w:hAnsiTheme="minorHAnsi"/>
          <w:sz w:val="22"/>
          <w:szCs w:val="22"/>
          <w:lang w:val="nl-NL"/>
        </w:rPr>
        <w:t xml:space="preserve"> het geval van goederenleveranties geen sprake van een willekeurige verplaatsing van winsten. Als dan de voorwaarde van renteberekening hetzelfde zijn als voor willekeurige derden, strekt de zelfstandigheidfictie zich naar mening ook uit tot de toerekening van interne rente. In het aangehaalde arrest</w:t>
      </w:r>
      <w:r w:rsidR="0013679F" w:rsidRPr="00F13C94">
        <w:rPr>
          <w:rStyle w:val="Voetnootmarkering"/>
          <w:rFonts w:asciiTheme="minorHAnsi" w:hAnsiTheme="minorHAnsi"/>
          <w:sz w:val="22"/>
          <w:szCs w:val="22"/>
        </w:rPr>
        <w:footnoteReference w:id="205"/>
      </w:r>
      <w:r>
        <w:rPr>
          <w:rFonts w:asciiTheme="minorHAnsi" w:hAnsiTheme="minorHAnsi"/>
          <w:sz w:val="22"/>
          <w:szCs w:val="22"/>
          <w:lang w:val="nl-NL"/>
        </w:rPr>
        <w:t xml:space="preserve"> stelt het H</w:t>
      </w:r>
      <w:r w:rsidR="0013679F" w:rsidRPr="00F13C94">
        <w:rPr>
          <w:rFonts w:asciiTheme="minorHAnsi" w:hAnsiTheme="minorHAnsi"/>
          <w:sz w:val="22"/>
          <w:szCs w:val="22"/>
          <w:lang w:val="nl-NL"/>
        </w:rPr>
        <w:t>of in overweging 5.4.1 dat interne rente mogelijk is ‘</w:t>
      </w:r>
      <w:r w:rsidR="0013679F" w:rsidRPr="00F13C94">
        <w:rPr>
          <w:rFonts w:asciiTheme="minorHAnsi" w:hAnsiTheme="minorHAnsi"/>
          <w:i/>
          <w:sz w:val="22"/>
          <w:szCs w:val="22"/>
          <w:lang w:val="nl-NL"/>
        </w:rPr>
        <w:t xml:space="preserve">ten gevolge van betalingscondities welke door het hoofdhuis ook tegenover willekeurige derden worden gebezigd.’ </w:t>
      </w:r>
      <w:r w:rsidR="0013679F" w:rsidRPr="00F13C94">
        <w:rPr>
          <w:rFonts w:asciiTheme="minorHAnsi" w:hAnsiTheme="minorHAnsi"/>
          <w:sz w:val="22"/>
          <w:szCs w:val="22"/>
          <w:lang w:val="nl-NL"/>
        </w:rPr>
        <w:lastRenderedPageBreak/>
        <w:t>Ook in het eerder aangehaalde arrest BNB 2007/117</w:t>
      </w:r>
      <w:r w:rsidR="0013679F" w:rsidRPr="00F13C94">
        <w:rPr>
          <w:rStyle w:val="Voetnootmarkering"/>
          <w:rFonts w:asciiTheme="minorHAnsi" w:hAnsiTheme="minorHAnsi"/>
          <w:sz w:val="22"/>
          <w:szCs w:val="22"/>
        </w:rPr>
        <w:footnoteReference w:id="206"/>
      </w:r>
      <w:r w:rsidR="0013679F" w:rsidRPr="00F13C94">
        <w:rPr>
          <w:rFonts w:asciiTheme="minorHAnsi" w:hAnsiTheme="minorHAnsi"/>
          <w:sz w:val="22"/>
          <w:szCs w:val="22"/>
          <w:lang w:val="nl-NL"/>
        </w:rPr>
        <w:t xml:space="preserve"> oordeelde de Hoge Raad dat interne rente bij leverancierskrediet onder bepaalde voorwaarde aan de vaste inrichting worden toegerekend.</w:t>
      </w:r>
    </w:p>
    <w:p w:rsidR="0013679F" w:rsidRPr="00E6227A" w:rsidRDefault="0013679F" w:rsidP="00A02BBB">
      <w:pPr>
        <w:pStyle w:val="Kop4"/>
        <w:spacing w:line="360" w:lineRule="auto"/>
        <w:rPr>
          <w:rFonts w:asciiTheme="minorHAnsi" w:hAnsiTheme="minorHAnsi"/>
          <w:b w:val="0"/>
          <w:color w:val="auto"/>
          <w:sz w:val="22"/>
          <w:szCs w:val="22"/>
          <w:lang w:val="nl-NL"/>
        </w:rPr>
      </w:pPr>
      <w:bookmarkStart w:id="79" w:name="_Toc300176251"/>
      <w:r w:rsidRPr="00E6227A">
        <w:rPr>
          <w:rFonts w:asciiTheme="minorHAnsi" w:hAnsiTheme="minorHAnsi"/>
          <w:b w:val="0"/>
          <w:color w:val="auto"/>
          <w:sz w:val="22"/>
          <w:szCs w:val="22"/>
          <w:lang w:val="nl-NL"/>
        </w:rPr>
        <w:t>4.3.2.3</w:t>
      </w:r>
      <w:r w:rsidRPr="00E6227A">
        <w:rPr>
          <w:rFonts w:asciiTheme="minorHAnsi" w:hAnsiTheme="minorHAnsi"/>
          <w:b w:val="0"/>
          <w:color w:val="auto"/>
          <w:sz w:val="22"/>
          <w:szCs w:val="22"/>
          <w:lang w:val="nl-NL"/>
        </w:rPr>
        <w:tab/>
        <w:t>Vergelijking Nederlandse methode en OESO methode</w:t>
      </w:r>
      <w:bookmarkEnd w:id="79"/>
    </w:p>
    <w:p w:rsidR="0013679F" w:rsidRPr="00F13C94" w:rsidRDefault="0013679F" w:rsidP="0013679F">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In deze subparagraaf behandel ik een voorbeeld om aan te tonen hoe de Nederlandse jurisprudenti</w:t>
      </w:r>
      <w:r w:rsidR="009D782F" w:rsidRPr="00F13C94">
        <w:rPr>
          <w:rFonts w:asciiTheme="minorHAnsi" w:hAnsiTheme="minorHAnsi"/>
          <w:sz w:val="22"/>
          <w:szCs w:val="22"/>
          <w:lang w:val="nl-NL"/>
        </w:rPr>
        <w:t>e, gebaseerd op het oude OESO m</w:t>
      </w:r>
      <w:r w:rsidRPr="00F13C94">
        <w:rPr>
          <w:rFonts w:asciiTheme="minorHAnsi" w:hAnsiTheme="minorHAnsi"/>
          <w:sz w:val="22"/>
          <w:szCs w:val="22"/>
          <w:lang w:val="nl-NL"/>
        </w:rPr>
        <w:t xml:space="preserve">delverdrag en de door de staatsecretaris voorgestane </w:t>
      </w:r>
      <w:r w:rsidRPr="00F13C94">
        <w:rPr>
          <w:rFonts w:asciiTheme="minorHAnsi" w:hAnsiTheme="minorHAnsi"/>
          <w:i/>
          <w:sz w:val="22"/>
          <w:szCs w:val="22"/>
          <w:lang w:val="nl-NL"/>
        </w:rPr>
        <w:t xml:space="preserve">fungibility </w:t>
      </w:r>
      <w:r w:rsidR="00E6227A">
        <w:rPr>
          <w:rFonts w:asciiTheme="minorHAnsi" w:hAnsiTheme="minorHAnsi"/>
          <w:sz w:val="22"/>
          <w:szCs w:val="22"/>
          <w:lang w:val="nl-NL"/>
        </w:rPr>
        <w:t>methode, gebaseerd op het huidige</w:t>
      </w:r>
      <w:r w:rsidRPr="00F13C94">
        <w:rPr>
          <w:rFonts w:asciiTheme="minorHAnsi" w:hAnsiTheme="minorHAnsi"/>
          <w:sz w:val="22"/>
          <w:szCs w:val="22"/>
          <w:lang w:val="nl-NL"/>
        </w:rPr>
        <w:t xml:space="preserve"> </w:t>
      </w:r>
      <w:r w:rsidR="00D12905">
        <w:rPr>
          <w:rFonts w:asciiTheme="minorHAnsi" w:hAnsiTheme="minorHAnsi"/>
          <w:sz w:val="22"/>
          <w:szCs w:val="22"/>
          <w:lang w:val="nl-NL"/>
        </w:rPr>
        <w:t>OESO-modelverdrag</w:t>
      </w:r>
      <w:r w:rsidRPr="00F13C94">
        <w:rPr>
          <w:rFonts w:asciiTheme="minorHAnsi" w:hAnsiTheme="minorHAnsi"/>
          <w:sz w:val="22"/>
          <w:szCs w:val="22"/>
          <w:lang w:val="nl-NL"/>
        </w:rPr>
        <w:t xml:space="preserve"> tot een andere uitkomst leid</w:t>
      </w:r>
      <w:r w:rsidR="00E6227A">
        <w:rPr>
          <w:rFonts w:asciiTheme="minorHAnsi" w:hAnsiTheme="minorHAnsi"/>
          <w:sz w:val="22"/>
          <w:szCs w:val="22"/>
          <w:lang w:val="nl-NL"/>
        </w:rPr>
        <w:t>t</w:t>
      </w:r>
      <w:r w:rsidRPr="00F13C94">
        <w:rPr>
          <w:rFonts w:asciiTheme="minorHAnsi" w:hAnsiTheme="minorHAnsi"/>
          <w:sz w:val="22"/>
          <w:szCs w:val="22"/>
          <w:lang w:val="nl-NL"/>
        </w:rPr>
        <w:t>.</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De balans van de onderneming ziet er als volgt uit:</w:t>
      </w:r>
    </w:p>
    <w:p w:rsidR="0013679F" w:rsidRPr="00F13C94" w:rsidRDefault="0013679F" w:rsidP="0013679F">
      <w:pPr>
        <w:spacing w:line="360" w:lineRule="auto"/>
        <w:jc w:val="both"/>
        <w:rPr>
          <w:rFonts w:asciiTheme="minorHAnsi" w:hAnsiTheme="minorHAnsi"/>
          <w:sz w:val="22"/>
          <w:szCs w:val="22"/>
          <w:lang w:val="nl-NL"/>
        </w:rPr>
      </w:pPr>
    </w:p>
    <w:p w:rsidR="00655F00" w:rsidRPr="00655F00" w:rsidRDefault="00655F00" w:rsidP="00655F00">
      <w:pPr>
        <w:pStyle w:val="Bijschrift"/>
        <w:keepNext/>
        <w:ind w:left="709" w:firstLine="425"/>
        <w:rPr>
          <w:color w:val="auto"/>
        </w:rPr>
      </w:pPr>
      <w:r w:rsidRPr="00655F00">
        <w:rPr>
          <w:color w:val="auto"/>
        </w:rPr>
        <w:t xml:space="preserve">Tabel </w:t>
      </w:r>
      <w:r w:rsidR="00F43FBE" w:rsidRPr="00655F00">
        <w:rPr>
          <w:color w:val="auto"/>
        </w:rPr>
        <w:fldChar w:fldCharType="begin"/>
      </w:r>
      <w:r w:rsidRPr="00655F00">
        <w:rPr>
          <w:color w:val="auto"/>
        </w:rPr>
        <w:instrText xml:space="preserve"> SEQ Tabel \* ROMAN </w:instrText>
      </w:r>
      <w:r w:rsidR="00F43FBE" w:rsidRPr="00655F00">
        <w:rPr>
          <w:color w:val="auto"/>
        </w:rPr>
        <w:fldChar w:fldCharType="separate"/>
      </w:r>
      <w:r>
        <w:rPr>
          <w:noProof/>
          <w:color w:val="auto"/>
        </w:rPr>
        <w:t>III</w:t>
      </w:r>
      <w:r w:rsidR="00F43FBE" w:rsidRPr="00655F00">
        <w:rPr>
          <w:color w:val="auto"/>
        </w:rPr>
        <w:fldChar w:fldCharType="end"/>
      </w:r>
    </w:p>
    <w:tbl>
      <w:tblPr>
        <w:tblW w:w="6680" w:type="dxa"/>
        <w:tblInd w:w="1198" w:type="dxa"/>
        <w:tblCellMar>
          <w:left w:w="70" w:type="dxa"/>
          <w:right w:w="70" w:type="dxa"/>
        </w:tblCellMar>
        <w:tblLook w:val="04A0"/>
      </w:tblPr>
      <w:tblGrid>
        <w:gridCol w:w="190"/>
        <w:gridCol w:w="2080"/>
        <w:gridCol w:w="880"/>
        <w:gridCol w:w="190"/>
        <w:gridCol w:w="190"/>
        <w:gridCol w:w="2080"/>
        <w:gridCol w:w="880"/>
        <w:gridCol w:w="190"/>
      </w:tblGrid>
      <w:tr w:rsidR="00655F00" w:rsidRPr="00655F00" w:rsidTr="00655F00">
        <w:trPr>
          <w:trHeight w:val="300"/>
        </w:trPr>
        <w:tc>
          <w:tcPr>
            <w:tcW w:w="190" w:type="dxa"/>
            <w:tcBorders>
              <w:top w:val="nil"/>
              <w:left w:val="nil"/>
              <w:bottom w:val="nil"/>
              <w:right w:val="nil"/>
            </w:tcBorders>
            <w:shd w:val="clear" w:color="auto" w:fill="auto"/>
            <w:noWrap/>
            <w:vAlign w:val="bottom"/>
            <w:hideMark/>
          </w:tcPr>
          <w:p w:rsidR="00655F00" w:rsidRPr="00655F00" w:rsidRDefault="00655F00" w:rsidP="00655F00">
            <w:pPr>
              <w:rPr>
                <w:rFonts w:ascii="Calibri" w:hAnsi="Calibri"/>
                <w:color w:val="000000"/>
                <w:lang w:val="nl-NL" w:eastAsia="nl-NL"/>
              </w:rPr>
            </w:pPr>
          </w:p>
        </w:tc>
        <w:tc>
          <w:tcPr>
            <w:tcW w:w="2080" w:type="dxa"/>
            <w:tcBorders>
              <w:top w:val="nil"/>
              <w:left w:val="nil"/>
              <w:bottom w:val="nil"/>
              <w:right w:val="nil"/>
            </w:tcBorders>
            <w:shd w:val="clear" w:color="auto" w:fill="auto"/>
            <w:noWrap/>
            <w:vAlign w:val="bottom"/>
            <w:hideMark/>
          </w:tcPr>
          <w:p w:rsidR="00655F00" w:rsidRPr="00655F00" w:rsidRDefault="00655F00" w:rsidP="00655F00">
            <w:pPr>
              <w:jc w:val="center"/>
              <w:rPr>
                <w:rFonts w:ascii="Calibri" w:hAnsi="Calibri"/>
                <w:b/>
                <w:bCs/>
                <w:color w:val="000000"/>
                <w:lang w:val="nl-NL" w:eastAsia="nl-NL"/>
              </w:rPr>
            </w:pPr>
            <w:r w:rsidRPr="00655F00">
              <w:rPr>
                <w:rFonts w:ascii="Calibri" w:hAnsi="Calibri"/>
                <w:b/>
                <w:bCs/>
                <w:color w:val="000000"/>
                <w:sz w:val="22"/>
                <w:szCs w:val="22"/>
                <w:lang w:val="nl-NL" w:eastAsia="nl-NL"/>
              </w:rPr>
              <w:t>Debet</w:t>
            </w:r>
          </w:p>
        </w:tc>
        <w:tc>
          <w:tcPr>
            <w:tcW w:w="880" w:type="dxa"/>
            <w:tcBorders>
              <w:top w:val="nil"/>
              <w:left w:val="nil"/>
              <w:bottom w:val="nil"/>
              <w:right w:val="nil"/>
            </w:tcBorders>
            <w:shd w:val="clear" w:color="auto" w:fill="auto"/>
            <w:noWrap/>
            <w:vAlign w:val="bottom"/>
            <w:hideMark/>
          </w:tcPr>
          <w:p w:rsidR="00655F00" w:rsidRPr="00655F00" w:rsidRDefault="00655F00" w:rsidP="00655F00">
            <w:pPr>
              <w:rPr>
                <w:rFonts w:ascii="Calibri" w:hAnsi="Calibri"/>
                <w:color w:val="000000"/>
                <w:lang w:val="nl-NL" w:eastAsia="nl-NL"/>
              </w:rPr>
            </w:pPr>
          </w:p>
        </w:tc>
        <w:tc>
          <w:tcPr>
            <w:tcW w:w="190" w:type="dxa"/>
            <w:tcBorders>
              <w:top w:val="nil"/>
              <w:left w:val="nil"/>
              <w:bottom w:val="nil"/>
              <w:right w:val="nil"/>
            </w:tcBorders>
            <w:shd w:val="clear" w:color="auto" w:fill="auto"/>
            <w:noWrap/>
            <w:vAlign w:val="bottom"/>
            <w:hideMark/>
          </w:tcPr>
          <w:p w:rsidR="00655F00" w:rsidRPr="00655F00" w:rsidRDefault="00655F00" w:rsidP="00655F00">
            <w:pPr>
              <w:rPr>
                <w:rFonts w:ascii="Calibri" w:hAnsi="Calibri"/>
                <w:color w:val="000000"/>
                <w:lang w:val="nl-NL" w:eastAsia="nl-NL"/>
              </w:rPr>
            </w:pPr>
          </w:p>
        </w:tc>
        <w:tc>
          <w:tcPr>
            <w:tcW w:w="190" w:type="dxa"/>
            <w:tcBorders>
              <w:top w:val="nil"/>
              <w:left w:val="nil"/>
              <w:bottom w:val="nil"/>
              <w:right w:val="nil"/>
            </w:tcBorders>
            <w:shd w:val="clear" w:color="auto" w:fill="auto"/>
            <w:noWrap/>
            <w:vAlign w:val="bottom"/>
            <w:hideMark/>
          </w:tcPr>
          <w:p w:rsidR="00655F00" w:rsidRPr="00655F00" w:rsidRDefault="00655F00" w:rsidP="00655F00">
            <w:pPr>
              <w:rPr>
                <w:rFonts w:ascii="Calibri" w:hAnsi="Calibri"/>
                <w:color w:val="000000"/>
                <w:lang w:val="nl-NL" w:eastAsia="nl-NL"/>
              </w:rPr>
            </w:pPr>
          </w:p>
        </w:tc>
        <w:tc>
          <w:tcPr>
            <w:tcW w:w="2080" w:type="dxa"/>
            <w:tcBorders>
              <w:top w:val="nil"/>
              <w:left w:val="nil"/>
              <w:bottom w:val="nil"/>
              <w:right w:val="nil"/>
            </w:tcBorders>
            <w:shd w:val="clear" w:color="auto" w:fill="auto"/>
            <w:noWrap/>
            <w:vAlign w:val="bottom"/>
            <w:hideMark/>
          </w:tcPr>
          <w:p w:rsidR="00655F00" w:rsidRPr="00655F00" w:rsidRDefault="00655F00" w:rsidP="00655F00">
            <w:pPr>
              <w:jc w:val="center"/>
              <w:rPr>
                <w:rFonts w:ascii="Calibri" w:hAnsi="Calibri"/>
                <w:b/>
                <w:bCs/>
                <w:color w:val="000000"/>
                <w:lang w:val="nl-NL" w:eastAsia="nl-NL"/>
              </w:rPr>
            </w:pPr>
            <w:r w:rsidRPr="00655F00">
              <w:rPr>
                <w:rFonts w:ascii="Calibri" w:hAnsi="Calibri"/>
                <w:b/>
                <w:bCs/>
                <w:color w:val="000000"/>
                <w:sz w:val="22"/>
                <w:szCs w:val="22"/>
                <w:lang w:val="nl-NL" w:eastAsia="nl-NL"/>
              </w:rPr>
              <w:t>Credit</w:t>
            </w:r>
          </w:p>
        </w:tc>
        <w:tc>
          <w:tcPr>
            <w:tcW w:w="880" w:type="dxa"/>
            <w:tcBorders>
              <w:top w:val="nil"/>
              <w:left w:val="nil"/>
              <w:bottom w:val="nil"/>
              <w:right w:val="nil"/>
            </w:tcBorders>
            <w:shd w:val="clear" w:color="auto" w:fill="auto"/>
            <w:noWrap/>
            <w:vAlign w:val="bottom"/>
            <w:hideMark/>
          </w:tcPr>
          <w:p w:rsidR="00655F00" w:rsidRPr="00655F00" w:rsidRDefault="00655F00" w:rsidP="00655F00">
            <w:pPr>
              <w:rPr>
                <w:rFonts w:ascii="Calibri" w:hAnsi="Calibri"/>
                <w:color w:val="000000"/>
                <w:lang w:val="nl-NL" w:eastAsia="nl-NL"/>
              </w:rPr>
            </w:pPr>
          </w:p>
        </w:tc>
        <w:tc>
          <w:tcPr>
            <w:tcW w:w="190" w:type="dxa"/>
            <w:tcBorders>
              <w:top w:val="nil"/>
              <w:left w:val="nil"/>
              <w:bottom w:val="nil"/>
              <w:right w:val="nil"/>
            </w:tcBorders>
            <w:shd w:val="clear" w:color="auto" w:fill="auto"/>
            <w:noWrap/>
            <w:vAlign w:val="bottom"/>
            <w:hideMark/>
          </w:tcPr>
          <w:p w:rsidR="00655F00" w:rsidRPr="00655F00" w:rsidRDefault="00655F00" w:rsidP="00655F00">
            <w:pPr>
              <w:jc w:val="both"/>
              <w:rPr>
                <w:rFonts w:ascii="Calibri" w:hAnsi="Calibri"/>
                <w:b/>
                <w:bCs/>
                <w:color w:val="000000"/>
                <w:lang w:val="nl-NL" w:eastAsia="nl-NL"/>
              </w:rPr>
            </w:pPr>
          </w:p>
        </w:tc>
      </w:tr>
      <w:tr w:rsidR="00655F00" w:rsidRPr="00655F00" w:rsidTr="00655F00">
        <w:trPr>
          <w:trHeight w:val="300"/>
        </w:trPr>
        <w:tc>
          <w:tcPr>
            <w:tcW w:w="190" w:type="dxa"/>
            <w:tcBorders>
              <w:top w:val="single" w:sz="4" w:space="0" w:color="auto"/>
              <w:left w:val="single" w:sz="4" w:space="0" w:color="auto"/>
              <w:bottom w:val="nil"/>
              <w:right w:val="nil"/>
            </w:tcBorders>
            <w:shd w:val="clear" w:color="auto" w:fill="auto"/>
            <w:noWrap/>
            <w:vAlign w:val="bottom"/>
            <w:hideMark/>
          </w:tcPr>
          <w:p w:rsidR="00655F00" w:rsidRPr="00655F00" w:rsidRDefault="00655F00" w:rsidP="00655F00">
            <w:pPr>
              <w:rPr>
                <w:rFonts w:ascii="Calibri" w:hAnsi="Calibri"/>
                <w:color w:val="000000"/>
                <w:lang w:val="nl-NL" w:eastAsia="nl-NL"/>
              </w:rPr>
            </w:pPr>
            <w:r w:rsidRPr="00655F00">
              <w:rPr>
                <w:rFonts w:ascii="Calibri" w:hAnsi="Calibri"/>
                <w:color w:val="000000"/>
                <w:sz w:val="22"/>
                <w:szCs w:val="22"/>
                <w:lang w:val="nl-NL" w:eastAsia="nl-NL"/>
              </w:rPr>
              <w:t> </w:t>
            </w:r>
          </w:p>
        </w:tc>
        <w:tc>
          <w:tcPr>
            <w:tcW w:w="2080" w:type="dxa"/>
            <w:tcBorders>
              <w:top w:val="single" w:sz="4" w:space="0" w:color="auto"/>
              <w:left w:val="nil"/>
              <w:bottom w:val="nil"/>
              <w:right w:val="nil"/>
            </w:tcBorders>
            <w:shd w:val="clear" w:color="auto" w:fill="auto"/>
            <w:vAlign w:val="center"/>
            <w:hideMark/>
          </w:tcPr>
          <w:p w:rsidR="00655F00" w:rsidRPr="00655F00" w:rsidRDefault="00655F00" w:rsidP="00655F00">
            <w:pPr>
              <w:jc w:val="both"/>
              <w:rPr>
                <w:rFonts w:ascii="Calibri" w:hAnsi="Calibri"/>
                <w:color w:val="000000"/>
                <w:lang w:val="nl-NL" w:eastAsia="nl-NL"/>
              </w:rPr>
            </w:pPr>
            <w:r w:rsidRPr="00655F00">
              <w:rPr>
                <w:rFonts w:ascii="Calibri" w:hAnsi="Calibri"/>
                <w:color w:val="000000"/>
                <w:sz w:val="22"/>
                <w:szCs w:val="22"/>
                <w:lang w:eastAsia="nl-NL"/>
              </w:rPr>
              <w:t>Activa</w:t>
            </w:r>
          </w:p>
        </w:tc>
        <w:tc>
          <w:tcPr>
            <w:tcW w:w="880" w:type="dxa"/>
            <w:tcBorders>
              <w:top w:val="single" w:sz="4" w:space="0" w:color="auto"/>
              <w:left w:val="nil"/>
              <w:bottom w:val="nil"/>
              <w:right w:val="nil"/>
            </w:tcBorders>
            <w:shd w:val="clear" w:color="auto" w:fill="auto"/>
            <w:vAlign w:val="center"/>
            <w:hideMark/>
          </w:tcPr>
          <w:p w:rsidR="00655F00" w:rsidRPr="00655F00" w:rsidRDefault="00655F00" w:rsidP="00655F00">
            <w:pPr>
              <w:jc w:val="center"/>
              <w:rPr>
                <w:rFonts w:ascii="Calibri" w:hAnsi="Calibri"/>
                <w:color w:val="000000"/>
                <w:lang w:val="nl-NL" w:eastAsia="nl-NL"/>
              </w:rPr>
            </w:pPr>
            <w:r w:rsidRPr="00655F00">
              <w:rPr>
                <w:rFonts w:ascii="Calibri" w:hAnsi="Calibri"/>
                <w:color w:val="000000"/>
                <w:sz w:val="22"/>
                <w:szCs w:val="22"/>
                <w:lang w:val="nl-NL" w:eastAsia="nl-NL"/>
              </w:rPr>
              <w:t>400</w:t>
            </w:r>
          </w:p>
        </w:tc>
        <w:tc>
          <w:tcPr>
            <w:tcW w:w="190" w:type="dxa"/>
            <w:tcBorders>
              <w:top w:val="single" w:sz="4" w:space="0" w:color="auto"/>
              <w:left w:val="nil"/>
              <w:bottom w:val="nil"/>
              <w:right w:val="single" w:sz="4" w:space="0" w:color="auto"/>
            </w:tcBorders>
            <w:shd w:val="clear" w:color="auto" w:fill="auto"/>
            <w:hideMark/>
          </w:tcPr>
          <w:p w:rsidR="00655F00" w:rsidRPr="00655F00" w:rsidRDefault="00655F00" w:rsidP="00655F00">
            <w:pPr>
              <w:jc w:val="both"/>
              <w:rPr>
                <w:rFonts w:ascii="Calibri" w:hAnsi="Calibri"/>
                <w:color w:val="000000"/>
                <w:lang w:val="nl-NL" w:eastAsia="nl-NL"/>
              </w:rPr>
            </w:pPr>
            <w:r w:rsidRPr="00655F00">
              <w:rPr>
                <w:rFonts w:ascii="Calibri" w:hAnsi="Calibri"/>
                <w:color w:val="000000"/>
                <w:sz w:val="22"/>
                <w:szCs w:val="22"/>
                <w:lang w:val="nl-NL" w:eastAsia="nl-NL"/>
              </w:rPr>
              <w:t> </w:t>
            </w:r>
          </w:p>
        </w:tc>
        <w:tc>
          <w:tcPr>
            <w:tcW w:w="190" w:type="dxa"/>
            <w:tcBorders>
              <w:top w:val="single" w:sz="4" w:space="0" w:color="auto"/>
              <w:left w:val="nil"/>
              <w:bottom w:val="nil"/>
              <w:right w:val="nil"/>
            </w:tcBorders>
            <w:shd w:val="clear" w:color="auto" w:fill="auto"/>
            <w:hideMark/>
          </w:tcPr>
          <w:p w:rsidR="00655F00" w:rsidRPr="00655F00" w:rsidRDefault="00655F00" w:rsidP="00655F00">
            <w:pPr>
              <w:jc w:val="both"/>
              <w:rPr>
                <w:rFonts w:ascii="Calibri" w:hAnsi="Calibri"/>
                <w:color w:val="000000"/>
                <w:lang w:val="nl-NL" w:eastAsia="nl-NL"/>
              </w:rPr>
            </w:pPr>
            <w:r w:rsidRPr="00655F00">
              <w:rPr>
                <w:rFonts w:ascii="Calibri" w:hAnsi="Calibri"/>
                <w:color w:val="000000"/>
                <w:sz w:val="22"/>
                <w:szCs w:val="22"/>
                <w:lang w:val="nl-NL" w:eastAsia="nl-NL"/>
              </w:rPr>
              <w:t> </w:t>
            </w:r>
          </w:p>
        </w:tc>
        <w:tc>
          <w:tcPr>
            <w:tcW w:w="2080" w:type="dxa"/>
            <w:tcBorders>
              <w:top w:val="single" w:sz="4" w:space="0" w:color="auto"/>
              <w:left w:val="nil"/>
              <w:bottom w:val="nil"/>
              <w:right w:val="nil"/>
            </w:tcBorders>
            <w:shd w:val="clear" w:color="auto" w:fill="auto"/>
            <w:vAlign w:val="center"/>
            <w:hideMark/>
          </w:tcPr>
          <w:p w:rsidR="00655F00" w:rsidRPr="00655F00" w:rsidRDefault="00655F00" w:rsidP="00655F00">
            <w:pPr>
              <w:jc w:val="both"/>
              <w:rPr>
                <w:rFonts w:ascii="Calibri" w:hAnsi="Calibri"/>
                <w:color w:val="000000"/>
                <w:lang w:val="nl-NL" w:eastAsia="nl-NL"/>
              </w:rPr>
            </w:pPr>
            <w:r w:rsidRPr="00655F00">
              <w:rPr>
                <w:rFonts w:ascii="Calibri" w:hAnsi="Calibri"/>
                <w:color w:val="000000"/>
                <w:sz w:val="22"/>
                <w:szCs w:val="22"/>
                <w:lang w:eastAsia="nl-NL"/>
              </w:rPr>
              <w:t xml:space="preserve">Eigen vermogen          </w:t>
            </w:r>
          </w:p>
        </w:tc>
        <w:tc>
          <w:tcPr>
            <w:tcW w:w="880" w:type="dxa"/>
            <w:tcBorders>
              <w:top w:val="single" w:sz="4" w:space="0" w:color="auto"/>
              <w:left w:val="nil"/>
              <w:bottom w:val="nil"/>
              <w:right w:val="nil"/>
            </w:tcBorders>
            <w:shd w:val="clear" w:color="auto" w:fill="auto"/>
            <w:noWrap/>
            <w:vAlign w:val="bottom"/>
            <w:hideMark/>
          </w:tcPr>
          <w:p w:rsidR="00655F00" w:rsidRPr="00655F00" w:rsidRDefault="00655F00" w:rsidP="00655F00">
            <w:pPr>
              <w:jc w:val="center"/>
              <w:rPr>
                <w:rFonts w:ascii="Calibri" w:hAnsi="Calibri"/>
                <w:color w:val="000000"/>
                <w:lang w:val="nl-NL" w:eastAsia="nl-NL"/>
              </w:rPr>
            </w:pPr>
            <w:r w:rsidRPr="00655F00">
              <w:rPr>
                <w:rFonts w:ascii="Calibri" w:hAnsi="Calibri"/>
                <w:color w:val="000000"/>
                <w:sz w:val="22"/>
                <w:szCs w:val="22"/>
                <w:lang w:val="nl-NL" w:eastAsia="nl-NL"/>
              </w:rPr>
              <w:t>150</w:t>
            </w:r>
          </w:p>
        </w:tc>
        <w:tc>
          <w:tcPr>
            <w:tcW w:w="190" w:type="dxa"/>
            <w:tcBorders>
              <w:top w:val="single" w:sz="4" w:space="0" w:color="auto"/>
              <w:left w:val="nil"/>
              <w:bottom w:val="nil"/>
              <w:right w:val="single" w:sz="4" w:space="0" w:color="auto"/>
            </w:tcBorders>
            <w:shd w:val="clear" w:color="auto" w:fill="auto"/>
            <w:noWrap/>
            <w:vAlign w:val="bottom"/>
            <w:hideMark/>
          </w:tcPr>
          <w:p w:rsidR="00655F00" w:rsidRPr="00655F00" w:rsidRDefault="00655F00" w:rsidP="00655F00">
            <w:pPr>
              <w:rPr>
                <w:rFonts w:ascii="Calibri" w:hAnsi="Calibri"/>
                <w:color w:val="000000"/>
                <w:lang w:val="nl-NL" w:eastAsia="nl-NL"/>
              </w:rPr>
            </w:pPr>
            <w:r w:rsidRPr="00655F00">
              <w:rPr>
                <w:rFonts w:ascii="Calibri" w:hAnsi="Calibri"/>
                <w:color w:val="000000"/>
                <w:sz w:val="22"/>
                <w:szCs w:val="22"/>
                <w:lang w:val="nl-NL" w:eastAsia="nl-NL"/>
              </w:rPr>
              <w:t> </w:t>
            </w:r>
          </w:p>
        </w:tc>
      </w:tr>
      <w:tr w:rsidR="00655F00" w:rsidRPr="00655F00" w:rsidTr="00655F00">
        <w:trPr>
          <w:trHeight w:val="300"/>
        </w:trPr>
        <w:tc>
          <w:tcPr>
            <w:tcW w:w="190" w:type="dxa"/>
            <w:tcBorders>
              <w:top w:val="nil"/>
              <w:left w:val="single" w:sz="4" w:space="0" w:color="auto"/>
              <w:bottom w:val="nil"/>
              <w:right w:val="nil"/>
            </w:tcBorders>
            <w:shd w:val="clear" w:color="auto" w:fill="auto"/>
            <w:noWrap/>
            <w:vAlign w:val="bottom"/>
            <w:hideMark/>
          </w:tcPr>
          <w:p w:rsidR="00655F00" w:rsidRPr="00655F00" w:rsidRDefault="00655F00" w:rsidP="00655F00">
            <w:pPr>
              <w:rPr>
                <w:rFonts w:ascii="Calibri" w:hAnsi="Calibri"/>
                <w:color w:val="000000"/>
                <w:lang w:val="nl-NL" w:eastAsia="nl-NL"/>
              </w:rPr>
            </w:pPr>
            <w:r w:rsidRPr="00655F00">
              <w:rPr>
                <w:rFonts w:ascii="Calibri" w:hAnsi="Calibri"/>
                <w:color w:val="000000"/>
                <w:sz w:val="22"/>
                <w:szCs w:val="22"/>
                <w:lang w:val="nl-NL" w:eastAsia="nl-NL"/>
              </w:rPr>
              <w:t> </w:t>
            </w:r>
          </w:p>
        </w:tc>
        <w:tc>
          <w:tcPr>
            <w:tcW w:w="2080" w:type="dxa"/>
            <w:tcBorders>
              <w:top w:val="nil"/>
              <w:left w:val="nil"/>
              <w:bottom w:val="nil"/>
              <w:right w:val="nil"/>
            </w:tcBorders>
            <w:shd w:val="clear" w:color="auto" w:fill="auto"/>
            <w:hideMark/>
          </w:tcPr>
          <w:p w:rsidR="00655F00" w:rsidRPr="00655F00" w:rsidRDefault="00655F00" w:rsidP="00655F00">
            <w:pPr>
              <w:jc w:val="both"/>
              <w:rPr>
                <w:rFonts w:ascii="Calibri" w:hAnsi="Calibri"/>
                <w:color w:val="000000"/>
                <w:lang w:val="nl-NL" w:eastAsia="nl-NL"/>
              </w:rPr>
            </w:pPr>
          </w:p>
        </w:tc>
        <w:tc>
          <w:tcPr>
            <w:tcW w:w="880" w:type="dxa"/>
            <w:tcBorders>
              <w:top w:val="nil"/>
              <w:left w:val="nil"/>
              <w:bottom w:val="single" w:sz="4" w:space="0" w:color="auto"/>
              <w:right w:val="nil"/>
            </w:tcBorders>
            <w:shd w:val="clear" w:color="auto" w:fill="auto"/>
            <w:hideMark/>
          </w:tcPr>
          <w:p w:rsidR="00655F00" w:rsidRPr="00655F00" w:rsidRDefault="00655F00" w:rsidP="00655F00">
            <w:pPr>
              <w:jc w:val="both"/>
              <w:rPr>
                <w:rFonts w:ascii="Calibri" w:hAnsi="Calibri"/>
                <w:color w:val="000000"/>
                <w:lang w:val="nl-NL" w:eastAsia="nl-NL"/>
              </w:rPr>
            </w:pPr>
            <w:r w:rsidRPr="00655F00">
              <w:rPr>
                <w:rFonts w:ascii="Calibri" w:hAnsi="Calibri"/>
                <w:color w:val="000000"/>
                <w:sz w:val="22"/>
                <w:szCs w:val="22"/>
                <w:lang w:val="nl-NL" w:eastAsia="nl-NL"/>
              </w:rPr>
              <w:t> </w:t>
            </w:r>
          </w:p>
        </w:tc>
        <w:tc>
          <w:tcPr>
            <w:tcW w:w="190" w:type="dxa"/>
            <w:tcBorders>
              <w:top w:val="nil"/>
              <w:left w:val="nil"/>
              <w:bottom w:val="nil"/>
              <w:right w:val="single" w:sz="4" w:space="0" w:color="auto"/>
            </w:tcBorders>
            <w:shd w:val="clear" w:color="auto" w:fill="auto"/>
            <w:hideMark/>
          </w:tcPr>
          <w:p w:rsidR="00655F00" w:rsidRPr="00655F00" w:rsidRDefault="00655F00" w:rsidP="00655F00">
            <w:pPr>
              <w:jc w:val="both"/>
              <w:rPr>
                <w:rFonts w:ascii="Calibri" w:hAnsi="Calibri"/>
                <w:color w:val="000000"/>
                <w:lang w:val="nl-NL" w:eastAsia="nl-NL"/>
              </w:rPr>
            </w:pPr>
            <w:r w:rsidRPr="00655F00">
              <w:rPr>
                <w:rFonts w:ascii="Calibri" w:hAnsi="Calibri"/>
                <w:color w:val="000000"/>
                <w:sz w:val="22"/>
                <w:szCs w:val="22"/>
                <w:lang w:val="nl-NL" w:eastAsia="nl-NL"/>
              </w:rPr>
              <w:t> </w:t>
            </w:r>
          </w:p>
        </w:tc>
        <w:tc>
          <w:tcPr>
            <w:tcW w:w="190" w:type="dxa"/>
            <w:tcBorders>
              <w:top w:val="nil"/>
              <w:left w:val="nil"/>
              <w:bottom w:val="nil"/>
              <w:right w:val="nil"/>
            </w:tcBorders>
            <w:shd w:val="clear" w:color="auto" w:fill="auto"/>
            <w:hideMark/>
          </w:tcPr>
          <w:p w:rsidR="00655F00" w:rsidRPr="00655F00" w:rsidRDefault="00655F00" w:rsidP="00655F00">
            <w:pPr>
              <w:jc w:val="both"/>
              <w:rPr>
                <w:rFonts w:ascii="Calibri" w:hAnsi="Calibri"/>
                <w:color w:val="000000"/>
                <w:lang w:val="nl-NL" w:eastAsia="nl-NL"/>
              </w:rPr>
            </w:pPr>
          </w:p>
        </w:tc>
        <w:tc>
          <w:tcPr>
            <w:tcW w:w="2080" w:type="dxa"/>
            <w:tcBorders>
              <w:top w:val="nil"/>
              <w:left w:val="nil"/>
              <w:bottom w:val="nil"/>
              <w:right w:val="nil"/>
            </w:tcBorders>
            <w:shd w:val="clear" w:color="auto" w:fill="auto"/>
            <w:hideMark/>
          </w:tcPr>
          <w:p w:rsidR="00655F00" w:rsidRPr="00655F00" w:rsidRDefault="00655F00" w:rsidP="00655F00">
            <w:pPr>
              <w:jc w:val="both"/>
              <w:rPr>
                <w:rFonts w:ascii="Calibri" w:hAnsi="Calibri"/>
                <w:color w:val="000000"/>
                <w:lang w:val="nl-NL" w:eastAsia="nl-NL"/>
              </w:rPr>
            </w:pPr>
            <w:r w:rsidRPr="00655F00">
              <w:rPr>
                <w:rFonts w:ascii="Calibri" w:hAnsi="Calibri"/>
                <w:color w:val="000000"/>
                <w:sz w:val="22"/>
                <w:szCs w:val="22"/>
                <w:lang w:eastAsia="nl-NL"/>
              </w:rPr>
              <w:t xml:space="preserve">Schuld                              </w:t>
            </w:r>
          </w:p>
        </w:tc>
        <w:tc>
          <w:tcPr>
            <w:tcW w:w="880" w:type="dxa"/>
            <w:tcBorders>
              <w:top w:val="nil"/>
              <w:left w:val="nil"/>
              <w:bottom w:val="single" w:sz="4" w:space="0" w:color="auto"/>
              <w:right w:val="nil"/>
            </w:tcBorders>
            <w:shd w:val="clear" w:color="auto" w:fill="auto"/>
            <w:noWrap/>
            <w:vAlign w:val="bottom"/>
            <w:hideMark/>
          </w:tcPr>
          <w:p w:rsidR="00655F00" w:rsidRPr="00655F00" w:rsidRDefault="00655F00" w:rsidP="00655F00">
            <w:pPr>
              <w:jc w:val="center"/>
              <w:rPr>
                <w:rFonts w:ascii="Calibri" w:hAnsi="Calibri"/>
                <w:color w:val="000000"/>
                <w:lang w:val="nl-NL" w:eastAsia="nl-NL"/>
              </w:rPr>
            </w:pPr>
            <w:r w:rsidRPr="00655F00">
              <w:rPr>
                <w:rFonts w:ascii="Calibri" w:hAnsi="Calibri"/>
                <w:color w:val="000000"/>
                <w:sz w:val="22"/>
                <w:szCs w:val="22"/>
                <w:lang w:val="nl-NL" w:eastAsia="nl-NL"/>
              </w:rPr>
              <w:t>250</w:t>
            </w:r>
          </w:p>
        </w:tc>
        <w:tc>
          <w:tcPr>
            <w:tcW w:w="190" w:type="dxa"/>
            <w:tcBorders>
              <w:top w:val="nil"/>
              <w:left w:val="nil"/>
              <w:bottom w:val="nil"/>
              <w:right w:val="single" w:sz="4" w:space="0" w:color="auto"/>
            </w:tcBorders>
            <w:shd w:val="clear" w:color="auto" w:fill="auto"/>
            <w:noWrap/>
            <w:vAlign w:val="bottom"/>
            <w:hideMark/>
          </w:tcPr>
          <w:p w:rsidR="00655F00" w:rsidRPr="00655F00" w:rsidRDefault="00655F00" w:rsidP="00655F00">
            <w:pPr>
              <w:rPr>
                <w:rFonts w:ascii="Calibri" w:hAnsi="Calibri"/>
                <w:color w:val="000000"/>
                <w:lang w:val="nl-NL" w:eastAsia="nl-NL"/>
              </w:rPr>
            </w:pPr>
            <w:r w:rsidRPr="00655F00">
              <w:rPr>
                <w:rFonts w:ascii="Calibri" w:hAnsi="Calibri"/>
                <w:color w:val="000000"/>
                <w:sz w:val="22"/>
                <w:szCs w:val="22"/>
                <w:lang w:val="nl-NL" w:eastAsia="nl-NL"/>
              </w:rPr>
              <w:t> </w:t>
            </w:r>
          </w:p>
        </w:tc>
      </w:tr>
      <w:tr w:rsidR="00655F00" w:rsidRPr="00655F00" w:rsidTr="00655F00">
        <w:trPr>
          <w:trHeight w:val="300"/>
        </w:trPr>
        <w:tc>
          <w:tcPr>
            <w:tcW w:w="190" w:type="dxa"/>
            <w:tcBorders>
              <w:top w:val="nil"/>
              <w:left w:val="single" w:sz="4" w:space="0" w:color="auto"/>
              <w:bottom w:val="nil"/>
              <w:right w:val="nil"/>
            </w:tcBorders>
            <w:shd w:val="clear" w:color="auto" w:fill="auto"/>
            <w:noWrap/>
            <w:vAlign w:val="bottom"/>
            <w:hideMark/>
          </w:tcPr>
          <w:p w:rsidR="00655F00" w:rsidRPr="00655F00" w:rsidRDefault="00655F00" w:rsidP="00655F00">
            <w:pPr>
              <w:rPr>
                <w:rFonts w:ascii="Calibri" w:hAnsi="Calibri"/>
                <w:color w:val="000000"/>
                <w:lang w:val="nl-NL" w:eastAsia="nl-NL"/>
              </w:rPr>
            </w:pPr>
            <w:r w:rsidRPr="00655F00">
              <w:rPr>
                <w:rFonts w:ascii="Calibri" w:hAnsi="Calibri"/>
                <w:color w:val="000000"/>
                <w:sz w:val="22"/>
                <w:szCs w:val="22"/>
                <w:lang w:val="nl-NL" w:eastAsia="nl-NL"/>
              </w:rPr>
              <w:t> </w:t>
            </w:r>
          </w:p>
        </w:tc>
        <w:tc>
          <w:tcPr>
            <w:tcW w:w="2080" w:type="dxa"/>
            <w:tcBorders>
              <w:top w:val="nil"/>
              <w:left w:val="nil"/>
              <w:bottom w:val="nil"/>
              <w:right w:val="nil"/>
            </w:tcBorders>
            <w:shd w:val="clear" w:color="auto" w:fill="auto"/>
            <w:hideMark/>
          </w:tcPr>
          <w:p w:rsidR="00655F00" w:rsidRPr="00655F00" w:rsidRDefault="00655F00" w:rsidP="00655F00">
            <w:pPr>
              <w:jc w:val="both"/>
              <w:rPr>
                <w:rFonts w:ascii="Calibri" w:hAnsi="Calibri"/>
                <w:color w:val="000000"/>
                <w:lang w:val="nl-NL" w:eastAsia="nl-NL"/>
              </w:rPr>
            </w:pPr>
          </w:p>
        </w:tc>
        <w:tc>
          <w:tcPr>
            <w:tcW w:w="880" w:type="dxa"/>
            <w:tcBorders>
              <w:top w:val="nil"/>
              <w:left w:val="nil"/>
              <w:bottom w:val="nil"/>
              <w:right w:val="nil"/>
            </w:tcBorders>
            <w:shd w:val="clear" w:color="auto" w:fill="auto"/>
            <w:hideMark/>
          </w:tcPr>
          <w:p w:rsidR="00655F00" w:rsidRPr="00655F00" w:rsidRDefault="00655F00" w:rsidP="00655F00">
            <w:pPr>
              <w:jc w:val="both"/>
              <w:rPr>
                <w:rFonts w:ascii="Calibri" w:hAnsi="Calibri"/>
                <w:color w:val="000000"/>
                <w:lang w:val="nl-NL" w:eastAsia="nl-NL"/>
              </w:rPr>
            </w:pPr>
          </w:p>
        </w:tc>
        <w:tc>
          <w:tcPr>
            <w:tcW w:w="190" w:type="dxa"/>
            <w:tcBorders>
              <w:top w:val="nil"/>
              <w:left w:val="nil"/>
              <w:bottom w:val="nil"/>
              <w:right w:val="single" w:sz="4" w:space="0" w:color="auto"/>
            </w:tcBorders>
            <w:shd w:val="clear" w:color="auto" w:fill="auto"/>
            <w:hideMark/>
          </w:tcPr>
          <w:p w:rsidR="00655F00" w:rsidRPr="00655F00" w:rsidRDefault="00655F00" w:rsidP="00655F00">
            <w:pPr>
              <w:jc w:val="both"/>
              <w:rPr>
                <w:rFonts w:ascii="Calibri" w:hAnsi="Calibri"/>
                <w:color w:val="000000"/>
                <w:lang w:val="nl-NL" w:eastAsia="nl-NL"/>
              </w:rPr>
            </w:pPr>
            <w:r w:rsidRPr="00655F00">
              <w:rPr>
                <w:rFonts w:ascii="Calibri" w:hAnsi="Calibri"/>
                <w:color w:val="000000"/>
                <w:sz w:val="22"/>
                <w:szCs w:val="22"/>
                <w:lang w:val="nl-NL" w:eastAsia="nl-NL"/>
              </w:rPr>
              <w:t> </w:t>
            </w:r>
          </w:p>
        </w:tc>
        <w:tc>
          <w:tcPr>
            <w:tcW w:w="190" w:type="dxa"/>
            <w:tcBorders>
              <w:top w:val="nil"/>
              <w:left w:val="nil"/>
              <w:bottom w:val="nil"/>
              <w:right w:val="nil"/>
            </w:tcBorders>
            <w:shd w:val="clear" w:color="auto" w:fill="auto"/>
            <w:hideMark/>
          </w:tcPr>
          <w:p w:rsidR="00655F00" w:rsidRPr="00655F00" w:rsidRDefault="00655F00" w:rsidP="00655F00">
            <w:pPr>
              <w:jc w:val="both"/>
              <w:rPr>
                <w:rFonts w:ascii="Calibri" w:hAnsi="Calibri"/>
                <w:color w:val="000000"/>
                <w:lang w:val="nl-NL" w:eastAsia="nl-NL"/>
              </w:rPr>
            </w:pPr>
          </w:p>
        </w:tc>
        <w:tc>
          <w:tcPr>
            <w:tcW w:w="2080" w:type="dxa"/>
            <w:tcBorders>
              <w:top w:val="nil"/>
              <w:left w:val="nil"/>
              <w:bottom w:val="nil"/>
              <w:right w:val="nil"/>
            </w:tcBorders>
            <w:shd w:val="clear" w:color="auto" w:fill="auto"/>
            <w:hideMark/>
          </w:tcPr>
          <w:p w:rsidR="00655F00" w:rsidRPr="00655F00" w:rsidRDefault="00655F00" w:rsidP="00655F00">
            <w:pPr>
              <w:jc w:val="both"/>
              <w:rPr>
                <w:rFonts w:ascii="Calibri" w:hAnsi="Calibri"/>
                <w:color w:val="000000"/>
                <w:lang w:val="nl-NL" w:eastAsia="nl-NL"/>
              </w:rPr>
            </w:pPr>
          </w:p>
        </w:tc>
        <w:tc>
          <w:tcPr>
            <w:tcW w:w="880" w:type="dxa"/>
            <w:tcBorders>
              <w:top w:val="nil"/>
              <w:left w:val="nil"/>
              <w:bottom w:val="nil"/>
              <w:right w:val="nil"/>
            </w:tcBorders>
            <w:shd w:val="clear" w:color="auto" w:fill="auto"/>
            <w:noWrap/>
            <w:vAlign w:val="bottom"/>
            <w:hideMark/>
          </w:tcPr>
          <w:p w:rsidR="00655F00" w:rsidRPr="00655F00" w:rsidRDefault="00655F00" w:rsidP="00655F00">
            <w:pPr>
              <w:jc w:val="center"/>
              <w:rPr>
                <w:rFonts w:ascii="Calibri" w:hAnsi="Calibri"/>
                <w:color w:val="000000"/>
                <w:lang w:val="nl-NL" w:eastAsia="nl-NL"/>
              </w:rPr>
            </w:pPr>
          </w:p>
        </w:tc>
        <w:tc>
          <w:tcPr>
            <w:tcW w:w="190" w:type="dxa"/>
            <w:tcBorders>
              <w:top w:val="nil"/>
              <w:left w:val="nil"/>
              <w:bottom w:val="nil"/>
              <w:right w:val="single" w:sz="4" w:space="0" w:color="auto"/>
            </w:tcBorders>
            <w:shd w:val="clear" w:color="auto" w:fill="auto"/>
            <w:noWrap/>
            <w:vAlign w:val="bottom"/>
            <w:hideMark/>
          </w:tcPr>
          <w:p w:rsidR="00655F00" w:rsidRPr="00655F00" w:rsidRDefault="00655F00" w:rsidP="00655F00">
            <w:pPr>
              <w:rPr>
                <w:rFonts w:ascii="Calibri" w:hAnsi="Calibri"/>
                <w:color w:val="000000"/>
                <w:lang w:val="nl-NL" w:eastAsia="nl-NL"/>
              </w:rPr>
            </w:pPr>
            <w:r w:rsidRPr="00655F00">
              <w:rPr>
                <w:rFonts w:ascii="Calibri" w:hAnsi="Calibri"/>
                <w:color w:val="000000"/>
                <w:sz w:val="22"/>
                <w:szCs w:val="22"/>
                <w:lang w:val="nl-NL" w:eastAsia="nl-NL"/>
              </w:rPr>
              <w:t> </w:t>
            </w:r>
          </w:p>
        </w:tc>
      </w:tr>
      <w:tr w:rsidR="00655F00" w:rsidRPr="00655F00" w:rsidTr="00655F00">
        <w:trPr>
          <w:trHeight w:val="300"/>
        </w:trPr>
        <w:tc>
          <w:tcPr>
            <w:tcW w:w="190" w:type="dxa"/>
            <w:tcBorders>
              <w:top w:val="nil"/>
              <w:left w:val="single" w:sz="4" w:space="0" w:color="auto"/>
              <w:bottom w:val="single" w:sz="4" w:space="0" w:color="auto"/>
              <w:right w:val="nil"/>
            </w:tcBorders>
            <w:shd w:val="clear" w:color="auto" w:fill="auto"/>
            <w:noWrap/>
            <w:vAlign w:val="bottom"/>
            <w:hideMark/>
          </w:tcPr>
          <w:p w:rsidR="00655F00" w:rsidRPr="00655F00" w:rsidRDefault="00655F00" w:rsidP="00655F00">
            <w:pPr>
              <w:rPr>
                <w:rFonts w:ascii="Calibri" w:hAnsi="Calibri"/>
                <w:color w:val="000000"/>
                <w:lang w:val="nl-NL" w:eastAsia="nl-NL"/>
              </w:rPr>
            </w:pPr>
            <w:r w:rsidRPr="00655F00">
              <w:rPr>
                <w:rFonts w:ascii="Calibri" w:hAnsi="Calibri"/>
                <w:color w:val="000000"/>
                <w:sz w:val="22"/>
                <w:szCs w:val="22"/>
                <w:lang w:val="nl-NL" w:eastAsia="nl-NL"/>
              </w:rPr>
              <w:t> </w:t>
            </w:r>
          </w:p>
        </w:tc>
        <w:tc>
          <w:tcPr>
            <w:tcW w:w="2080" w:type="dxa"/>
            <w:tcBorders>
              <w:top w:val="nil"/>
              <w:left w:val="nil"/>
              <w:bottom w:val="single" w:sz="4" w:space="0" w:color="auto"/>
              <w:right w:val="nil"/>
            </w:tcBorders>
            <w:shd w:val="clear" w:color="auto" w:fill="auto"/>
            <w:hideMark/>
          </w:tcPr>
          <w:p w:rsidR="00655F00" w:rsidRPr="00655F00" w:rsidRDefault="00655F00" w:rsidP="00655F00">
            <w:pPr>
              <w:jc w:val="both"/>
              <w:rPr>
                <w:rFonts w:ascii="Calibri" w:hAnsi="Calibri"/>
                <w:color w:val="000000"/>
                <w:lang w:val="nl-NL" w:eastAsia="nl-NL"/>
              </w:rPr>
            </w:pPr>
            <w:r w:rsidRPr="00655F00">
              <w:rPr>
                <w:rFonts w:ascii="Calibri" w:hAnsi="Calibri"/>
                <w:color w:val="000000"/>
                <w:sz w:val="22"/>
                <w:szCs w:val="22"/>
                <w:lang w:eastAsia="nl-NL"/>
              </w:rPr>
              <w:t>Totaal</w:t>
            </w:r>
          </w:p>
        </w:tc>
        <w:tc>
          <w:tcPr>
            <w:tcW w:w="880" w:type="dxa"/>
            <w:tcBorders>
              <w:top w:val="nil"/>
              <w:left w:val="nil"/>
              <w:bottom w:val="single" w:sz="4" w:space="0" w:color="auto"/>
              <w:right w:val="nil"/>
            </w:tcBorders>
            <w:shd w:val="clear" w:color="auto" w:fill="auto"/>
            <w:hideMark/>
          </w:tcPr>
          <w:p w:rsidR="00655F00" w:rsidRPr="00655F00" w:rsidRDefault="00655F00" w:rsidP="00655F00">
            <w:pPr>
              <w:jc w:val="center"/>
              <w:rPr>
                <w:rFonts w:ascii="Calibri" w:hAnsi="Calibri"/>
                <w:color w:val="000000"/>
                <w:lang w:val="nl-NL" w:eastAsia="nl-NL"/>
              </w:rPr>
            </w:pPr>
            <w:r w:rsidRPr="00655F00">
              <w:rPr>
                <w:rFonts w:ascii="Calibri" w:hAnsi="Calibri"/>
                <w:color w:val="000000"/>
                <w:sz w:val="22"/>
                <w:szCs w:val="22"/>
                <w:lang w:val="nl-NL" w:eastAsia="nl-NL"/>
              </w:rPr>
              <w:t>400</w:t>
            </w:r>
          </w:p>
        </w:tc>
        <w:tc>
          <w:tcPr>
            <w:tcW w:w="190" w:type="dxa"/>
            <w:tcBorders>
              <w:top w:val="nil"/>
              <w:left w:val="nil"/>
              <w:bottom w:val="single" w:sz="4" w:space="0" w:color="auto"/>
              <w:right w:val="single" w:sz="4" w:space="0" w:color="auto"/>
            </w:tcBorders>
            <w:shd w:val="clear" w:color="auto" w:fill="auto"/>
            <w:hideMark/>
          </w:tcPr>
          <w:p w:rsidR="00655F00" w:rsidRPr="00655F00" w:rsidRDefault="00655F00" w:rsidP="00655F00">
            <w:pPr>
              <w:jc w:val="both"/>
              <w:rPr>
                <w:rFonts w:ascii="Calibri" w:hAnsi="Calibri"/>
                <w:color w:val="000000"/>
                <w:lang w:val="nl-NL" w:eastAsia="nl-NL"/>
              </w:rPr>
            </w:pPr>
            <w:r w:rsidRPr="00655F00">
              <w:rPr>
                <w:rFonts w:ascii="Calibri" w:hAnsi="Calibri"/>
                <w:color w:val="000000"/>
                <w:sz w:val="22"/>
                <w:szCs w:val="22"/>
                <w:lang w:val="nl-NL" w:eastAsia="nl-NL"/>
              </w:rPr>
              <w:t> </w:t>
            </w:r>
          </w:p>
        </w:tc>
        <w:tc>
          <w:tcPr>
            <w:tcW w:w="190" w:type="dxa"/>
            <w:tcBorders>
              <w:top w:val="nil"/>
              <w:left w:val="nil"/>
              <w:bottom w:val="single" w:sz="4" w:space="0" w:color="auto"/>
              <w:right w:val="nil"/>
            </w:tcBorders>
            <w:shd w:val="clear" w:color="auto" w:fill="auto"/>
            <w:hideMark/>
          </w:tcPr>
          <w:p w:rsidR="00655F00" w:rsidRPr="00655F00" w:rsidRDefault="00655F00" w:rsidP="00655F00">
            <w:pPr>
              <w:jc w:val="both"/>
              <w:rPr>
                <w:rFonts w:ascii="Calibri" w:hAnsi="Calibri"/>
                <w:color w:val="000000"/>
                <w:lang w:val="nl-NL" w:eastAsia="nl-NL"/>
              </w:rPr>
            </w:pPr>
            <w:r w:rsidRPr="00655F00">
              <w:rPr>
                <w:rFonts w:ascii="Calibri" w:hAnsi="Calibri"/>
                <w:color w:val="000000"/>
                <w:sz w:val="22"/>
                <w:szCs w:val="22"/>
                <w:lang w:val="nl-NL" w:eastAsia="nl-NL"/>
              </w:rPr>
              <w:t> </w:t>
            </w:r>
          </w:p>
        </w:tc>
        <w:tc>
          <w:tcPr>
            <w:tcW w:w="2080" w:type="dxa"/>
            <w:tcBorders>
              <w:top w:val="nil"/>
              <w:left w:val="nil"/>
              <w:bottom w:val="single" w:sz="4" w:space="0" w:color="auto"/>
              <w:right w:val="nil"/>
            </w:tcBorders>
            <w:shd w:val="clear" w:color="auto" w:fill="auto"/>
            <w:hideMark/>
          </w:tcPr>
          <w:p w:rsidR="00655F00" w:rsidRPr="00655F00" w:rsidRDefault="00655F00" w:rsidP="00655F00">
            <w:pPr>
              <w:jc w:val="both"/>
              <w:rPr>
                <w:rFonts w:ascii="Calibri" w:hAnsi="Calibri"/>
                <w:color w:val="000000"/>
                <w:lang w:val="nl-NL" w:eastAsia="nl-NL"/>
              </w:rPr>
            </w:pPr>
            <w:r w:rsidRPr="00655F00">
              <w:rPr>
                <w:rFonts w:ascii="Calibri" w:hAnsi="Calibri"/>
                <w:color w:val="000000"/>
                <w:sz w:val="22"/>
                <w:szCs w:val="22"/>
                <w:lang w:eastAsia="nl-NL"/>
              </w:rPr>
              <w:t xml:space="preserve">Totaal   </w:t>
            </w:r>
          </w:p>
        </w:tc>
        <w:tc>
          <w:tcPr>
            <w:tcW w:w="880" w:type="dxa"/>
            <w:tcBorders>
              <w:top w:val="nil"/>
              <w:left w:val="nil"/>
              <w:bottom w:val="single" w:sz="4" w:space="0" w:color="auto"/>
              <w:right w:val="nil"/>
            </w:tcBorders>
            <w:shd w:val="clear" w:color="auto" w:fill="auto"/>
            <w:noWrap/>
            <w:vAlign w:val="bottom"/>
            <w:hideMark/>
          </w:tcPr>
          <w:p w:rsidR="00655F00" w:rsidRPr="00655F00" w:rsidRDefault="00655F00" w:rsidP="00655F00">
            <w:pPr>
              <w:jc w:val="center"/>
              <w:rPr>
                <w:rFonts w:ascii="Calibri" w:hAnsi="Calibri"/>
                <w:color w:val="000000"/>
                <w:lang w:val="nl-NL" w:eastAsia="nl-NL"/>
              </w:rPr>
            </w:pPr>
            <w:r w:rsidRPr="00655F00">
              <w:rPr>
                <w:rFonts w:ascii="Calibri" w:hAnsi="Calibri"/>
                <w:color w:val="000000"/>
                <w:sz w:val="22"/>
                <w:szCs w:val="22"/>
                <w:lang w:val="nl-NL" w:eastAsia="nl-NL"/>
              </w:rPr>
              <w:t>400</w:t>
            </w:r>
          </w:p>
        </w:tc>
        <w:tc>
          <w:tcPr>
            <w:tcW w:w="190" w:type="dxa"/>
            <w:tcBorders>
              <w:top w:val="nil"/>
              <w:left w:val="nil"/>
              <w:bottom w:val="single" w:sz="4" w:space="0" w:color="auto"/>
              <w:right w:val="single" w:sz="4" w:space="0" w:color="auto"/>
            </w:tcBorders>
            <w:shd w:val="clear" w:color="auto" w:fill="auto"/>
            <w:noWrap/>
            <w:vAlign w:val="bottom"/>
            <w:hideMark/>
          </w:tcPr>
          <w:p w:rsidR="00655F00" w:rsidRPr="00655F00" w:rsidRDefault="00655F00" w:rsidP="00655F00">
            <w:pPr>
              <w:rPr>
                <w:rFonts w:ascii="Calibri" w:hAnsi="Calibri"/>
                <w:color w:val="000000"/>
                <w:lang w:val="nl-NL" w:eastAsia="nl-NL"/>
              </w:rPr>
            </w:pPr>
            <w:r w:rsidRPr="00655F00">
              <w:rPr>
                <w:rFonts w:ascii="Calibri" w:hAnsi="Calibri"/>
                <w:color w:val="000000"/>
                <w:sz w:val="22"/>
                <w:szCs w:val="22"/>
                <w:lang w:val="nl-NL" w:eastAsia="nl-NL"/>
              </w:rPr>
              <w:t> </w:t>
            </w:r>
          </w:p>
        </w:tc>
      </w:tr>
    </w:tbl>
    <w:p w:rsidR="0013679F" w:rsidRPr="00F13C94" w:rsidRDefault="0013679F" w:rsidP="0013679F">
      <w:pPr>
        <w:spacing w:line="360" w:lineRule="auto"/>
        <w:jc w:val="both"/>
        <w:rPr>
          <w:rFonts w:asciiTheme="minorHAnsi" w:hAnsiTheme="minorHAnsi"/>
          <w:sz w:val="22"/>
          <w:szCs w:val="22"/>
        </w:rPr>
      </w:pPr>
    </w:p>
    <w:p w:rsidR="0013679F" w:rsidRPr="00F13C94" w:rsidRDefault="0013679F" w:rsidP="00E65E5D">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De schuld is onder te verdelen in twee delen. De eerste schuld (150) is aangegaan ten behoeve van de vaste inrichting en heeft een interest percenta</w:t>
      </w:r>
      <w:r w:rsidR="00E65E5D">
        <w:rPr>
          <w:rFonts w:asciiTheme="minorHAnsi" w:hAnsiTheme="minorHAnsi"/>
          <w:sz w:val="22"/>
          <w:szCs w:val="22"/>
          <w:lang w:val="nl-NL"/>
        </w:rPr>
        <w:t>ge van 10%. De tweede schuld (</w:t>
      </w:r>
      <w:r w:rsidRPr="00F13C94">
        <w:rPr>
          <w:rFonts w:asciiTheme="minorHAnsi" w:hAnsiTheme="minorHAnsi"/>
          <w:sz w:val="22"/>
          <w:szCs w:val="22"/>
          <w:lang w:val="nl-NL"/>
        </w:rPr>
        <w:t>100</w:t>
      </w:r>
      <w:r w:rsidR="00E65E5D">
        <w:rPr>
          <w:rFonts w:asciiTheme="minorHAnsi" w:hAnsiTheme="minorHAnsi"/>
          <w:sz w:val="22"/>
          <w:szCs w:val="22"/>
          <w:lang w:val="nl-NL"/>
        </w:rPr>
        <w:t>)</w:t>
      </w:r>
      <w:r w:rsidRPr="00F13C94">
        <w:rPr>
          <w:rFonts w:asciiTheme="minorHAnsi" w:hAnsiTheme="minorHAnsi"/>
          <w:sz w:val="22"/>
          <w:szCs w:val="22"/>
          <w:lang w:val="nl-NL"/>
        </w:rPr>
        <w:t xml:space="preserve"> en is voor de financiering van het hoofdhuis en heeft een interestpercentage van 5%. Op basis van de functionele en feitelijke analyse is de helft van de activa en risico’s toe te rekenen aan de vaste inrichting. Volgens de </w:t>
      </w:r>
      <w:r w:rsidRPr="00F13C94">
        <w:rPr>
          <w:rFonts w:asciiTheme="minorHAnsi" w:hAnsiTheme="minorHAnsi"/>
          <w:i/>
          <w:sz w:val="22"/>
          <w:szCs w:val="22"/>
          <w:lang w:val="nl-NL"/>
        </w:rPr>
        <w:t>fungibilty</w:t>
      </w:r>
      <w:r w:rsidRPr="00F13C94">
        <w:rPr>
          <w:rFonts w:asciiTheme="minorHAnsi" w:hAnsiTheme="minorHAnsi"/>
          <w:sz w:val="22"/>
          <w:szCs w:val="22"/>
          <w:lang w:val="nl-NL"/>
        </w:rPr>
        <w:t xml:space="preserve"> methode dient er aan de vaste inrichting pro rata interest te worden toegerekend. De rentelasten van de vaste inrichting zijn in deze methode 10</w:t>
      </w:r>
      <w:r w:rsidR="00E65E5D">
        <w:rPr>
          <w:rStyle w:val="Voetnootmarkering"/>
          <w:rFonts w:asciiTheme="minorHAnsi" w:hAnsiTheme="minorHAnsi"/>
          <w:sz w:val="22"/>
          <w:szCs w:val="22"/>
          <w:lang w:val="nl-NL"/>
        </w:rPr>
        <w:footnoteReference w:id="207"/>
      </w:r>
      <w:r w:rsidR="00E65E5D">
        <w:rPr>
          <w:rFonts w:asciiTheme="minorHAnsi" w:hAnsiTheme="minorHAnsi"/>
          <w:sz w:val="22"/>
          <w:szCs w:val="22"/>
          <w:lang w:val="nl-NL"/>
        </w:rPr>
        <w:t xml:space="preserve">. </w:t>
      </w:r>
      <w:r w:rsidRPr="00F13C94">
        <w:rPr>
          <w:rFonts w:asciiTheme="minorHAnsi" w:hAnsiTheme="minorHAnsi"/>
          <w:sz w:val="22"/>
          <w:szCs w:val="22"/>
          <w:lang w:val="nl-NL"/>
        </w:rPr>
        <w:t>Op basis van de methode in de Nederlandse methode zijn de rentelasten 15.</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 xml:space="preserve">De uitkomsten zijn zeer verschillend. De vraag is of de </w:t>
      </w:r>
      <w:r w:rsidR="00E65E5D">
        <w:rPr>
          <w:rFonts w:asciiTheme="minorHAnsi" w:hAnsiTheme="minorHAnsi"/>
          <w:sz w:val="22"/>
          <w:szCs w:val="22"/>
          <w:lang w:val="nl-NL"/>
        </w:rPr>
        <w:t xml:space="preserve">inspecteur </w:t>
      </w:r>
      <w:r w:rsidRPr="00F13C94">
        <w:rPr>
          <w:rFonts w:asciiTheme="minorHAnsi" w:hAnsiTheme="minorHAnsi"/>
          <w:sz w:val="22"/>
          <w:szCs w:val="22"/>
          <w:lang w:val="nl-NL"/>
        </w:rPr>
        <w:t>7.5 rente</w:t>
      </w:r>
      <w:r w:rsidR="00E65E5D">
        <w:rPr>
          <w:rFonts w:asciiTheme="minorHAnsi" w:hAnsiTheme="minorHAnsi"/>
          <w:sz w:val="22"/>
          <w:szCs w:val="22"/>
          <w:lang w:val="nl-NL"/>
        </w:rPr>
        <w:t>kosten</w:t>
      </w:r>
      <w:r w:rsidRPr="00F13C94">
        <w:rPr>
          <w:rFonts w:asciiTheme="minorHAnsi" w:hAnsiTheme="minorHAnsi"/>
          <w:sz w:val="22"/>
          <w:szCs w:val="22"/>
          <w:lang w:val="nl-NL"/>
        </w:rPr>
        <w:t xml:space="preserve"> een </w:t>
      </w:r>
      <w:r w:rsidR="00E65E5D">
        <w:rPr>
          <w:rFonts w:asciiTheme="minorHAnsi" w:hAnsiTheme="minorHAnsi"/>
          <w:i/>
          <w:sz w:val="22"/>
          <w:szCs w:val="22"/>
          <w:lang w:val="nl-NL"/>
        </w:rPr>
        <w:t>arm’</w:t>
      </w:r>
      <w:r w:rsidRPr="00F13C94">
        <w:rPr>
          <w:rFonts w:asciiTheme="minorHAnsi" w:hAnsiTheme="minorHAnsi"/>
          <w:i/>
          <w:sz w:val="22"/>
          <w:szCs w:val="22"/>
          <w:lang w:val="nl-NL"/>
        </w:rPr>
        <w:t>s length</w:t>
      </w:r>
      <w:r w:rsidRPr="00F13C94">
        <w:rPr>
          <w:rFonts w:asciiTheme="minorHAnsi" w:hAnsiTheme="minorHAnsi"/>
          <w:sz w:val="22"/>
          <w:szCs w:val="22"/>
          <w:lang w:val="nl-NL"/>
        </w:rPr>
        <w:t xml:space="preserve"> uitkomst vind</w:t>
      </w:r>
      <w:r w:rsidR="00E65E5D">
        <w:rPr>
          <w:rFonts w:asciiTheme="minorHAnsi" w:hAnsiTheme="minorHAnsi"/>
          <w:sz w:val="22"/>
          <w:szCs w:val="22"/>
          <w:lang w:val="nl-NL"/>
        </w:rPr>
        <w:t>t. Is dit niet het geval dan past de</w:t>
      </w:r>
      <w:r w:rsidRPr="00F13C94">
        <w:rPr>
          <w:rFonts w:asciiTheme="minorHAnsi" w:hAnsiTheme="minorHAnsi"/>
          <w:sz w:val="22"/>
          <w:szCs w:val="22"/>
          <w:lang w:val="nl-NL"/>
        </w:rPr>
        <w:t xml:space="preserve"> belastingplichtige de </w:t>
      </w:r>
      <w:r w:rsidRPr="00F13C94">
        <w:rPr>
          <w:rFonts w:asciiTheme="minorHAnsi" w:hAnsiTheme="minorHAnsi"/>
          <w:i/>
          <w:sz w:val="22"/>
          <w:szCs w:val="22"/>
          <w:lang w:val="nl-NL"/>
        </w:rPr>
        <w:t>tracing</w:t>
      </w:r>
      <w:r w:rsidR="00E65E5D">
        <w:rPr>
          <w:rFonts w:asciiTheme="minorHAnsi" w:hAnsiTheme="minorHAnsi"/>
          <w:sz w:val="22"/>
          <w:szCs w:val="22"/>
          <w:lang w:val="nl-NL"/>
        </w:rPr>
        <w:t xml:space="preserve"> methode toe hetgeen het</w:t>
      </w:r>
      <w:r w:rsidRPr="00F13C94">
        <w:rPr>
          <w:rFonts w:asciiTheme="minorHAnsi" w:hAnsiTheme="minorHAnsi"/>
          <w:sz w:val="22"/>
          <w:szCs w:val="22"/>
          <w:lang w:val="nl-NL"/>
        </w:rPr>
        <w:t xml:space="preserve"> resulta</w:t>
      </w:r>
      <w:r w:rsidR="00E65E5D">
        <w:rPr>
          <w:rFonts w:asciiTheme="minorHAnsi" w:hAnsiTheme="minorHAnsi"/>
          <w:sz w:val="22"/>
          <w:szCs w:val="22"/>
          <w:lang w:val="nl-NL"/>
        </w:rPr>
        <w:t>at</w:t>
      </w:r>
      <w:r w:rsidRPr="00F13C94">
        <w:rPr>
          <w:rFonts w:asciiTheme="minorHAnsi" w:hAnsiTheme="minorHAnsi"/>
          <w:sz w:val="22"/>
          <w:szCs w:val="22"/>
          <w:lang w:val="nl-NL"/>
        </w:rPr>
        <w:t xml:space="preserve"> tussen de OESO methode en de Nederlandse methode in overeenstemming brengt. Immers in dat geval bedragen de rentelasten eveneens 15.</w:t>
      </w:r>
    </w:p>
    <w:p w:rsidR="0013679F" w:rsidRPr="00E65E5D" w:rsidRDefault="0013679F" w:rsidP="0013679F">
      <w:pPr>
        <w:spacing w:line="360" w:lineRule="auto"/>
        <w:jc w:val="both"/>
        <w:rPr>
          <w:rFonts w:asciiTheme="minorHAnsi" w:hAnsiTheme="minorHAnsi"/>
          <w:i/>
          <w:sz w:val="22"/>
          <w:szCs w:val="22"/>
          <w:lang w:val="nl-NL"/>
        </w:rPr>
      </w:pPr>
      <w:r w:rsidRPr="00F13C94">
        <w:rPr>
          <w:rFonts w:asciiTheme="minorHAnsi" w:hAnsiTheme="minorHAnsi"/>
          <w:sz w:val="22"/>
          <w:szCs w:val="22"/>
          <w:lang w:val="nl-NL"/>
        </w:rPr>
        <w:t>De toepasbaarheid van de methodes om rentekosten toe te rekenen is afhankelijk van de meer of mindere dynamische toepassing van het commentaar. De staatssecretaris heeft goedgekeurd dat belastingplichtigen gebruik kunnen maken van de beginselen uit het</w:t>
      </w:r>
      <w:r w:rsidR="00E65E5D">
        <w:rPr>
          <w:rFonts w:asciiTheme="minorHAnsi" w:hAnsiTheme="minorHAnsi"/>
          <w:sz w:val="22"/>
          <w:szCs w:val="22"/>
          <w:lang w:val="nl-NL"/>
        </w:rPr>
        <w:t xml:space="preserve"> huidige</w:t>
      </w:r>
      <w:r w:rsidRPr="00F13C94">
        <w:rPr>
          <w:rFonts w:asciiTheme="minorHAnsi" w:hAnsiTheme="minorHAnsi"/>
          <w:sz w:val="22"/>
          <w:szCs w:val="22"/>
          <w:lang w:val="nl-NL"/>
        </w:rPr>
        <w:t xml:space="preserve"> OESO</w:t>
      </w:r>
      <w:r w:rsidR="00E65E5D">
        <w:rPr>
          <w:rFonts w:asciiTheme="minorHAnsi" w:hAnsiTheme="minorHAnsi"/>
          <w:sz w:val="22"/>
          <w:szCs w:val="22"/>
          <w:lang w:val="nl-NL"/>
        </w:rPr>
        <w:t xml:space="preserve"> verdrag, </w:t>
      </w:r>
      <w:r w:rsidR="000D59D4">
        <w:rPr>
          <w:rFonts w:asciiTheme="minorHAnsi" w:hAnsiTheme="minorHAnsi"/>
          <w:sz w:val="22"/>
          <w:szCs w:val="22"/>
          <w:lang w:val="nl-NL"/>
        </w:rPr>
        <w:t>OESO-commentaar</w:t>
      </w:r>
      <w:r w:rsidR="00E65E5D">
        <w:rPr>
          <w:rFonts w:asciiTheme="minorHAnsi" w:hAnsiTheme="minorHAnsi"/>
          <w:sz w:val="22"/>
          <w:szCs w:val="22"/>
          <w:lang w:val="nl-NL"/>
        </w:rPr>
        <w:t xml:space="preserve"> en rapport van 2010,</w:t>
      </w:r>
      <w:r w:rsidRPr="00F13C94">
        <w:rPr>
          <w:rFonts w:asciiTheme="minorHAnsi" w:hAnsiTheme="minorHAnsi"/>
          <w:sz w:val="22"/>
          <w:szCs w:val="22"/>
          <w:lang w:val="nl-NL"/>
        </w:rPr>
        <w:t xml:space="preserve"> zelfs voor verdragen die onder het oude artikel 7 zijn afgesloten.</w:t>
      </w:r>
      <w:r w:rsidRPr="00F13C94">
        <w:rPr>
          <w:rStyle w:val="Voetnootmarkering"/>
          <w:rFonts w:asciiTheme="minorHAnsi" w:hAnsiTheme="minorHAnsi"/>
          <w:sz w:val="22"/>
          <w:szCs w:val="22"/>
        </w:rPr>
        <w:footnoteReference w:id="208"/>
      </w:r>
      <w:r w:rsidRPr="00F13C94">
        <w:rPr>
          <w:rFonts w:asciiTheme="minorHAnsi" w:hAnsiTheme="minorHAnsi"/>
          <w:sz w:val="22"/>
          <w:szCs w:val="22"/>
          <w:lang w:val="nl-NL"/>
        </w:rPr>
        <w:t xml:space="preserve"> Een beroep op de jurisprudentie lijkt mij echter nog zeer wel mogelijk. Deze goedkeuring conflicteert namelijk met de </w:t>
      </w:r>
      <w:r w:rsidRPr="00F13C94">
        <w:rPr>
          <w:rFonts w:asciiTheme="minorHAnsi" w:hAnsiTheme="minorHAnsi"/>
          <w:i/>
          <w:sz w:val="22"/>
          <w:szCs w:val="22"/>
          <w:lang w:val="nl-NL"/>
        </w:rPr>
        <w:t xml:space="preserve">recommendations </w:t>
      </w:r>
      <w:r w:rsidRPr="00F13C94">
        <w:rPr>
          <w:rFonts w:asciiTheme="minorHAnsi" w:hAnsiTheme="minorHAnsi"/>
          <w:sz w:val="22"/>
          <w:szCs w:val="22"/>
          <w:lang w:val="nl-NL"/>
        </w:rPr>
        <w:t xml:space="preserve">zoals deze zijn gemaakt door de </w:t>
      </w:r>
      <w:r w:rsidRPr="00F13C94">
        <w:rPr>
          <w:rFonts w:asciiTheme="minorHAnsi" w:hAnsiTheme="minorHAnsi"/>
          <w:i/>
          <w:sz w:val="22"/>
          <w:szCs w:val="22"/>
          <w:lang w:val="nl-NL"/>
        </w:rPr>
        <w:t xml:space="preserve">council </w:t>
      </w:r>
      <w:r w:rsidRPr="00F13C94">
        <w:rPr>
          <w:rFonts w:asciiTheme="minorHAnsi" w:hAnsiTheme="minorHAnsi"/>
          <w:sz w:val="22"/>
          <w:szCs w:val="22"/>
          <w:lang w:val="nl-NL"/>
        </w:rPr>
        <w:lastRenderedPageBreak/>
        <w:t>van de OESO.</w:t>
      </w:r>
      <w:r w:rsidRPr="00F13C94">
        <w:rPr>
          <w:rStyle w:val="Voetnootmarkering"/>
          <w:rFonts w:asciiTheme="minorHAnsi" w:hAnsiTheme="minorHAnsi"/>
          <w:sz w:val="22"/>
          <w:szCs w:val="22"/>
        </w:rPr>
        <w:footnoteReference w:id="209"/>
      </w:r>
      <w:r w:rsidR="00E65E5D">
        <w:rPr>
          <w:rFonts w:asciiTheme="minorHAnsi" w:hAnsiTheme="minorHAnsi"/>
          <w:sz w:val="22"/>
          <w:szCs w:val="22"/>
          <w:lang w:val="nl-NL"/>
        </w:rPr>
        <w:t xml:space="preserve"> Deze</w:t>
      </w:r>
      <w:r w:rsidRPr="00F13C94">
        <w:rPr>
          <w:rFonts w:asciiTheme="minorHAnsi" w:hAnsiTheme="minorHAnsi"/>
          <w:sz w:val="22"/>
          <w:szCs w:val="22"/>
          <w:lang w:val="nl-NL"/>
        </w:rPr>
        <w:t xml:space="preserve"> stellen dat voor bepalingen die conflicteren met</w:t>
      </w:r>
      <w:r w:rsidR="00E65E5D">
        <w:rPr>
          <w:rFonts w:asciiTheme="minorHAnsi" w:hAnsiTheme="minorHAnsi"/>
          <w:sz w:val="22"/>
          <w:szCs w:val="22"/>
          <w:lang w:val="nl-NL"/>
        </w:rPr>
        <w:t xml:space="preserve"> de</w:t>
      </w:r>
      <w:r w:rsidRPr="00F13C94">
        <w:rPr>
          <w:rFonts w:asciiTheme="minorHAnsi" w:hAnsiTheme="minorHAnsi"/>
          <w:sz w:val="22"/>
          <w:szCs w:val="22"/>
          <w:lang w:val="nl-NL"/>
        </w:rPr>
        <w:t xml:space="preserve"> eerder in verdragen opgenomen beginselen het commentaar bij het oude artikel 7 en het OESO rapport 2008 leidend zijn. De bepalingen betreffende de berekening van rentekosten zijn zo danig veranderd dat op basis van de </w:t>
      </w:r>
      <w:r w:rsidRPr="00F13C94">
        <w:rPr>
          <w:rFonts w:asciiTheme="minorHAnsi" w:hAnsiTheme="minorHAnsi"/>
          <w:i/>
          <w:sz w:val="22"/>
          <w:szCs w:val="22"/>
          <w:lang w:val="nl-NL"/>
        </w:rPr>
        <w:t xml:space="preserve">recommendations </w:t>
      </w:r>
      <w:r w:rsidRPr="00F13C94">
        <w:rPr>
          <w:rFonts w:asciiTheme="minorHAnsi" w:hAnsiTheme="minorHAnsi"/>
          <w:sz w:val="22"/>
          <w:szCs w:val="22"/>
          <w:lang w:val="nl-NL"/>
        </w:rPr>
        <w:t>de uitleg bij het oude artikel 7 van toepassing is. Mijns inziens gedraagt Ned</w:t>
      </w:r>
      <w:r w:rsidR="00E65E5D">
        <w:rPr>
          <w:rFonts w:asciiTheme="minorHAnsi" w:hAnsiTheme="minorHAnsi"/>
          <w:sz w:val="22"/>
          <w:szCs w:val="22"/>
          <w:lang w:val="nl-NL"/>
        </w:rPr>
        <w:t>erland zich niet als een goede v</w:t>
      </w:r>
      <w:r w:rsidRPr="00F13C94">
        <w:rPr>
          <w:rFonts w:asciiTheme="minorHAnsi" w:hAnsiTheme="minorHAnsi"/>
          <w:sz w:val="22"/>
          <w:szCs w:val="22"/>
          <w:lang w:val="nl-NL"/>
        </w:rPr>
        <w:t>edragspartner door in een besluit anderszins te oordelen.</w:t>
      </w:r>
      <w:r w:rsidRPr="00F13C94">
        <w:rPr>
          <w:rStyle w:val="Voetnootmarkering"/>
          <w:rFonts w:asciiTheme="minorHAnsi" w:hAnsiTheme="minorHAnsi"/>
          <w:sz w:val="22"/>
          <w:szCs w:val="22"/>
        </w:rPr>
        <w:footnoteReference w:id="210"/>
      </w:r>
      <w:r w:rsidRPr="00F13C94">
        <w:rPr>
          <w:rFonts w:asciiTheme="minorHAnsi" w:hAnsiTheme="minorHAnsi"/>
          <w:sz w:val="22"/>
          <w:szCs w:val="22"/>
          <w:lang w:val="nl-NL"/>
        </w:rPr>
        <w:t xml:space="preserve"> Bovendien kan dit naar mijn opvatting leiden tot een lange</w:t>
      </w:r>
      <w:r w:rsidR="00E65E5D">
        <w:rPr>
          <w:rFonts w:asciiTheme="minorHAnsi" w:hAnsiTheme="minorHAnsi"/>
          <w:sz w:val="22"/>
          <w:szCs w:val="22"/>
          <w:lang w:val="nl-NL"/>
        </w:rPr>
        <w:t xml:space="preserve"> overlegprocedure tussen beide staten</w:t>
      </w:r>
      <w:r w:rsidRPr="00F13C94">
        <w:rPr>
          <w:rFonts w:asciiTheme="minorHAnsi" w:hAnsiTheme="minorHAnsi"/>
          <w:sz w:val="22"/>
          <w:szCs w:val="22"/>
          <w:lang w:val="nl-NL"/>
        </w:rPr>
        <w:t xml:space="preserve"> indien de andere staat de gekozen methode uit het </w:t>
      </w:r>
      <w:r w:rsidR="00E65E5D">
        <w:rPr>
          <w:rFonts w:asciiTheme="minorHAnsi" w:hAnsiTheme="minorHAnsi"/>
          <w:sz w:val="22"/>
          <w:szCs w:val="22"/>
          <w:lang w:val="nl-NL"/>
        </w:rPr>
        <w:t xml:space="preserve">huidige verdrag </w:t>
      </w:r>
      <w:r w:rsidRPr="00F13C94">
        <w:rPr>
          <w:rFonts w:asciiTheme="minorHAnsi" w:hAnsiTheme="minorHAnsi"/>
          <w:sz w:val="22"/>
          <w:szCs w:val="22"/>
          <w:lang w:val="nl-NL"/>
        </w:rPr>
        <w:t xml:space="preserve">niet accepteert. Het andere land staat dan op basis van hetgeen overeengekomen is in </w:t>
      </w:r>
      <w:r w:rsidR="00E65E5D">
        <w:rPr>
          <w:rFonts w:asciiTheme="minorHAnsi" w:hAnsiTheme="minorHAnsi"/>
          <w:sz w:val="22"/>
          <w:szCs w:val="22"/>
          <w:lang w:val="nl-NL"/>
        </w:rPr>
        <w:t xml:space="preserve">de </w:t>
      </w:r>
      <w:r w:rsidR="00E65E5D">
        <w:rPr>
          <w:rFonts w:asciiTheme="minorHAnsi" w:hAnsiTheme="minorHAnsi"/>
          <w:i/>
          <w:sz w:val="22"/>
          <w:szCs w:val="22"/>
          <w:lang w:val="nl-NL"/>
        </w:rPr>
        <w:t>recommendations</w:t>
      </w:r>
      <w:r w:rsidRPr="00F13C94">
        <w:rPr>
          <w:rFonts w:asciiTheme="minorHAnsi" w:hAnsiTheme="minorHAnsi"/>
          <w:sz w:val="22"/>
          <w:szCs w:val="22"/>
          <w:lang w:val="nl-NL"/>
        </w:rPr>
        <w:t xml:space="preserve"> volledig in zijn recht om</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 xml:space="preserve">bijvoorbeeld de </w:t>
      </w:r>
      <w:r w:rsidRPr="00F13C94">
        <w:rPr>
          <w:rFonts w:asciiTheme="minorHAnsi" w:hAnsiTheme="minorHAnsi"/>
          <w:i/>
          <w:sz w:val="22"/>
          <w:szCs w:val="22"/>
          <w:lang w:val="nl-NL"/>
        </w:rPr>
        <w:t xml:space="preserve">fungibility </w:t>
      </w:r>
      <w:r w:rsidRPr="00F13C94">
        <w:rPr>
          <w:rFonts w:asciiTheme="minorHAnsi" w:hAnsiTheme="minorHAnsi"/>
          <w:sz w:val="22"/>
          <w:szCs w:val="22"/>
          <w:lang w:val="nl-NL"/>
        </w:rPr>
        <w:t>methode niet te accepteren.</w:t>
      </w:r>
      <w:r w:rsidR="00E65E5D">
        <w:rPr>
          <w:rFonts w:asciiTheme="minorHAnsi" w:hAnsiTheme="minorHAnsi"/>
          <w:sz w:val="22"/>
          <w:szCs w:val="22"/>
          <w:lang w:val="nl-NL"/>
        </w:rPr>
        <w:t xml:space="preserve"> </w:t>
      </w:r>
    </w:p>
    <w:p w:rsidR="0013679F" w:rsidRPr="00F13C94" w:rsidRDefault="0013679F" w:rsidP="0013679F">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Voorts is</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 xml:space="preserve">mijns inziens niet mogelijk om een beroep op de jurisprudentie te doen </w:t>
      </w:r>
      <w:r w:rsidR="00E97BA1">
        <w:rPr>
          <w:rFonts w:asciiTheme="minorHAnsi" w:hAnsiTheme="minorHAnsi"/>
          <w:sz w:val="22"/>
          <w:szCs w:val="22"/>
          <w:lang w:val="nl-NL"/>
        </w:rPr>
        <w:t>als het</w:t>
      </w:r>
      <w:r w:rsidRPr="00F13C94">
        <w:rPr>
          <w:rFonts w:asciiTheme="minorHAnsi" w:hAnsiTheme="minorHAnsi"/>
          <w:sz w:val="22"/>
          <w:szCs w:val="22"/>
          <w:lang w:val="nl-NL"/>
        </w:rPr>
        <w:t xml:space="preserve"> verdrag is gebaseerd op het huidige </w:t>
      </w:r>
      <w:r w:rsidR="00D12905">
        <w:rPr>
          <w:rFonts w:asciiTheme="minorHAnsi" w:hAnsiTheme="minorHAnsi"/>
          <w:sz w:val="22"/>
          <w:szCs w:val="22"/>
          <w:lang w:val="nl-NL"/>
        </w:rPr>
        <w:t>OESO-modelverdrag</w:t>
      </w:r>
      <w:r w:rsidRPr="00F13C94">
        <w:rPr>
          <w:rFonts w:asciiTheme="minorHAnsi" w:hAnsiTheme="minorHAnsi"/>
          <w:sz w:val="22"/>
          <w:szCs w:val="22"/>
          <w:lang w:val="nl-NL"/>
        </w:rPr>
        <w:t>. Immers dan is de jurisprudentie gebaseerd op oude beginselen en niet meer toepasbaar op de nieuwe methodes.</w:t>
      </w:r>
    </w:p>
    <w:p w:rsidR="0013679F" w:rsidRPr="00F13C94" w:rsidRDefault="00605678" w:rsidP="0013679F">
      <w:pPr>
        <w:spacing w:line="360" w:lineRule="auto"/>
        <w:jc w:val="both"/>
        <w:rPr>
          <w:rFonts w:asciiTheme="minorHAnsi" w:hAnsiTheme="minorHAnsi"/>
          <w:sz w:val="22"/>
          <w:szCs w:val="22"/>
          <w:lang w:val="nl-NL"/>
        </w:rPr>
      </w:pPr>
      <w:r>
        <w:rPr>
          <w:rFonts w:asciiTheme="minorHAnsi" w:hAnsiTheme="minorHAnsi"/>
          <w:sz w:val="22"/>
          <w:szCs w:val="22"/>
          <w:lang w:val="nl-NL"/>
        </w:rPr>
        <w:tab/>
      </w:r>
    </w:p>
    <w:p w:rsidR="0013679F" w:rsidRPr="00F13C94" w:rsidRDefault="0013679F" w:rsidP="0013679F">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 xml:space="preserve">Het intern leverancierskrediet is niet expliciet behandeld door de OESO en de regels betreffende de interest </w:t>
      </w:r>
      <w:r w:rsidRPr="00F13C94">
        <w:rPr>
          <w:rFonts w:asciiTheme="minorHAnsi" w:hAnsiTheme="minorHAnsi"/>
          <w:i/>
          <w:sz w:val="22"/>
          <w:szCs w:val="22"/>
          <w:lang w:val="nl-NL"/>
        </w:rPr>
        <w:t>dealings</w:t>
      </w:r>
      <w:r w:rsidRPr="00F13C94">
        <w:rPr>
          <w:rFonts w:asciiTheme="minorHAnsi" w:hAnsiTheme="minorHAnsi"/>
          <w:sz w:val="22"/>
          <w:szCs w:val="22"/>
          <w:lang w:val="nl-NL"/>
        </w:rPr>
        <w:t xml:space="preserve"> zijn daardoor beslissend.</w:t>
      </w:r>
      <w:r w:rsidR="00E97BA1">
        <w:rPr>
          <w:rFonts w:asciiTheme="minorHAnsi" w:hAnsiTheme="minorHAnsi"/>
          <w:sz w:val="22"/>
          <w:szCs w:val="22"/>
          <w:lang w:val="nl-NL"/>
        </w:rPr>
        <w:t xml:space="preserve"> De</w:t>
      </w:r>
      <w:r w:rsidRPr="00F13C94">
        <w:rPr>
          <w:rFonts w:asciiTheme="minorHAnsi" w:hAnsiTheme="minorHAnsi"/>
          <w:sz w:val="22"/>
          <w:szCs w:val="22"/>
          <w:lang w:val="nl-NL"/>
        </w:rPr>
        <w:t xml:space="preserve"> Nederlandse jurisprudentie staat interne rente op goede</w:t>
      </w:r>
      <w:r w:rsidR="00E97BA1">
        <w:rPr>
          <w:rFonts w:asciiTheme="minorHAnsi" w:hAnsiTheme="minorHAnsi"/>
          <w:sz w:val="22"/>
          <w:szCs w:val="22"/>
          <w:lang w:val="nl-NL"/>
        </w:rPr>
        <w:t>rentransacties wel toe. D</w:t>
      </w:r>
      <w:r w:rsidRPr="00F13C94">
        <w:rPr>
          <w:rFonts w:asciiTheme="minorHAnsi" w:hAnsiTheme="minorHAnsi"/>
          <w:sz w:val="22"/>
          <w:szCs w:val="22"/>
          <w:lang w:val="nl-NL"/>
        </w:rPr>
        <w:t>e staatssecretaris</w:t>
      </w:r>
      <w:r w:rsidRPr="00F13C94">
        <w:rPr>
          <w:rStyle w:val="Voetnootmarkering"/>
          <w:rFonts w:asciiTheme="minorHAnsi" w:hAnsiTheme="minorHAnsi"/>
          <w:sz w:val="22"/>
          <w:szCs w:val="22"/>
        </w:rPr>
        <w:footnoteReference w:id="211"/>
      </w:r>
      <w:r w:rsidRPr="00F13C94">
        <w:rPr>
          <w:rFonts w:asciiTheme="minorHAnsi" w:hAnsiTheme="minorHAnsi"/>
          <w:sz w:val="22"/>
          <w:szCs w:val="22"/>
          <w:lang w:val="nl-NL"/>
        </w:rPr>
        <w:t xml:space="preserve"> is</w:t>
      </w:r>
      <w:r w:rsidR="00E97BA1">
        <w:rPr>
          <w:rFonts w:asciiTheme="minorHAnsi" w:hAnsiTheme="minorHAnsi"/>
          <w:sz w:val="22"/>
          <w:szCs w:val="22"/>
          <w:lang w:val="nl-NL"/>
        </w:rPr>
        <w:t xml:space="preserve"> echter</w:t>
      </w:r>
      <w:r w:rsidRPr="00F13C94">
        <w:rPr>
          <w:rFonts w:asciiTheme="minorHAnsi" w:hAnsiTheme="minorHAnsi"/>
          <w:sz w:val="22"/>
          <w:szCs w:val="22"/>
          <w:lang w:val="nl-NL"/>
        </w:rPr>
        <w:t xml:space="preserve"> van mening dat rentelasten en –baten</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bij interne goederentransacties zijn inbegrepen in de rentelasten en –baten bij de gekozen methode van rentetoerekening. Volgens hem ligt het in aanmerking nemen van specifieke rente van leverancierskrediet niet voor de hand. Dit strookt mijns inziens niet met het rapport van de OESO dat een combinatie van toerekeningmethode</w:t>
      </w:r>
      <w:r w:rsidR="00E97BA1">
        <w:rPr>
          <w:rFonts w:asciiTheme="minorHAnsi" w:hAnsiTheme="minorHAnsi"/>
          <w:sz w:val="22"/>
          <w:szCs w:val="22"/>
          <w:lang w:val="nl-NL"/>
        </w:rPr>
        <w:t xml:space="preserve">s toestaat en het in aanmerking nemen van interne rente op leverancierskrediet door </w:t>
      </w:r>
      <w:r w:rsidRPr="00F13C94">
        <w:rPr>
          <w:rFonts w:asciiTheme="minorHAnsi" w:hAnsiTheme="minorHAnsi"/>
          <w:sz w:val="22"/>
          <w:szCs w:val="22"/>
          <w:lang w:val="nl-NL"/>
        </w:rPr>
        <w:t>belastingplichtige lijkt mij verdedigbaar.</w:t>
      </w:r>
      <w:r w:rsidRPr="00F13C94">
        <w:rPr>
          <w:rStyle w:val="Voetnootmarkering"/>
          <w:rFonts w:asciiTheme="minorHAnsi" w:hAnsiTheme="minorHAnsi"/>
          <w:sz w:val="22"/>
          <w:szCs w:val="22"/>
        </w:rPr>
        <w:footnoteReference w:id="212"/>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 xml:space="preserve">Daarnaast geldt dat de belastingplichtige voor verdragen die zijn gebaseerd op het oude artikel 7 </w:t>
      </w:r>
      <w:r w:rsidR="00D12905">
        <w:rPr>
          <w:rFonts w:asciiTheme="minorHAnsi" w:hAnsiTheme="minorHAnsi"/>
          <w:sz w:val="22"/>
          <w:szCs w:val="22"/>
          <w:lang w:val="nl-NL"/>
        </w:rPr>
        <w:t>OESO-modelverdrag</w:t>
      </w:r>
      <w:r w:rsidRPr="00F13C94">
        <w:rPr>
          <w:rFonts w:asciiTheme="minorHAnsi" w:hAnsiTheme="minorHAnsi"/>
          <w:sz w:val="22"/>
          <w:szCs w:val="22"/>
          <w:lang w:val="nl-NL"/>
        </w:rPr>
        <w:t xml:space="preserve"> een beroep kan doen op de jurisprudentie.</w:t>
      </w:r>
    </w:p>
    <w:p w:rsidR="0013679F" w:rsidRPr="00E97BA1" w:rsidRDefault="0013679F" w:rsidP="00A02BBB">
      <w:pPr>
        <w:pStyle w:val="Kop4"/>
        <w:spacing w:line="360" w:lineRule="auto"/>
        <w:rPr>
          <w:rFonts w:asciiTheme="minorHAnsi" w:hAnsiTheme="minorHAnsi"/>
          <w:b w:val="0"/>
          <w:color w:val="auto"/>
          <w:sz w:val="22"/>
          <w:szCs w:val="22"/>
          <w:lang w:val="nl-NL"/>
        </w:rPr>
      </w:pPr>
      <w:bookmarkStart w:id="80" w:name="_Toc300176252"/>
      <w:r w:rsidRPr="00E97BA1">
        <w:rPr>
          <w:rFonts w:asciiTheme="minorHAnsi" w:hAnsiTheme="minorHAnsi"/>
          <w:b w:val="0"/>
          <w:color w:val="auto"/>
          <w:sz w:val="22"/>
          <w:szCs w:val="22"/>
          <w:lang w:val="nl-NL"/>
        </w:rPr>
        <w:t>4.3.2.4</w:t>
      </w:r>
      <w:r w:rsidRPr="00E97BA1">
        <w:rPr>
          <w:rFonts w:asciiTheme="minorHAnsi" w:hAnsiTheme="minorHAnsi"/>
          <w:b w:val="0"/>
          <w:color w:val="auto"/>
          <w:sz w:val="22"/>
          <w:szCs w:val="22"/>
          <w:lang w:val="nl-NL"/>
        </w:rPr>
        <w:tab/>
        <w:t>Renteaftrekbeperkingen</w:t>
      </w:r>
      <w:bookmarkEnd w:id="80"/>
    </w:p>
    <w:p w:rsidR="0013679F" w:rsidRPr="00F13C94" w:rsidRDefault="0013679F" w:rsidP="0013679F">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In deze subparagraaf wordt besproken in hoeverre de rente aftrekbeperkingen uit artikel 10 lid 1 onderdeel d, artikel 10a en artikel 10d Wet Vpb 1969 van invloed zijn op een buitenlandse vaste inrichting. Bij een vennootschap leidt de</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verschillende fiscale behandeling van eigen en vreemd vermogen tot een verschil in de te betalen belasting. Daardoor is het fiscaal voordeliger om met vreemd vermogen te financieren. Zoals blijkt uit voorgaande paragrafen worden</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rentekos</w:t>
      </w:r>
      <w:r w:rsidR="00E97BA1">
        <w:rPr>
          <w:rFonts w:asciiTheme="minorHAnsi" w:hAnsiTheme="minorHAnsi"/>
          <w:sz w:val="22"/>
          <w:szCs w:val="22"/>
          <w:lang w:val="nl-NL"/>
        </w:rPr>
        <w:t>ten aan de vaste inrichting toe</w:t>
      </w:r>
      <w:r w:rsidRPr="00F13C94">
        <w:rPr>
          <w:rFonts w:asciiTheme="minorHAnsi" w:hAnsiTheme="minorHAnsi"/>
          <w:sz w:val="22"/>
          <w:szCs w:val="22"/>
          <w:lang w:val="nl-NL"/>
        </w:rPr>
        <w:t xml:space="preserve">gerekend en ergo is financieren met vreemd vermogen voordeliger. De </w:t>
      </w:r>
      <w:r w:rsidRPr="00F13C94">
        <w:rPr>
          <w:rFonts w:asciiTheme="minorHAnsi" w:hAnsiTheme="minorHAnsi"/>
          <w:sz w:val="22"/>
          <w:szCs w:val="22"/>
          <w:lang w:val="nl-NL"/>
        </w:rPr>
        <w:lastRenderedPageBreak/>
        <w:t>renteaftrekbeperkingen zijn erop gericht dit voordeel te limiteren indien er met overmatig vreemd vermogen wordt gefinancierd. Hoe deze bepalingen uitwerken voor de vaste inrichting</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en welke invloed zij hebben op de belastingdruk</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en o</w:t>
      </w:r>
      <w:r w:rsidR="00E97BA1">
        <w:rPr>
          <w:rFonts w:asciiTheme="minorHAnsi" w:hAnsiTheme="minorHAnsi"/>
          <w:sz w:val="22"/>
          <w:szCs w:val="22"/>
          <w:lang w:val="nl-NL"/>
        </w:rPr>
        <w:t>p de verdeling van de belasting</w:t>
      </w:r>
      <w:r w:rsidRPr="00F13C94">
        <w:rPr>
          <w:rFonts w:asciiTheme="minorHAnsi" w:hAnsiTheme="minorHAnsi"/>
          <w:sz w:val="22"/>
          <w:szCs w:val="22"/>
          <w:lang w:val="nl-NL"/>
        </w:rPr>
        <w:t>druk tussen</w:t>
      </w:r>
      <w:r w:rsidR="00E97BA1">
        <w:rPr>
          <w:rFonts w:asciiTheme="minorHAnsi" w:hAnsiTheme="minorHAnsi"/>
          <w:sz w:val="22"/>
          <w:szCs w:val="22"/>
          <w:lang w:val="nl-NL"/>
        </w:rPr>
        <w:t xml:space="preserve"> het</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hoofdhuis en</w:t>
      </w:r>
      <w:r w:rsidR="00E97BA1">
        <w:rPr>
          <w:rFonts w:asciiTheme="minorHAnsi" w:hAnsiTheme="minorHAnsi"/>
          <w:sz w:val="22"/>
          <w:szCs w:val="22"/>
          <w:lang w:val="nl-NL"/>
        </w:rPr>
        <w:t xml:space="preserve"> de</w:t>
      </w:r>
      <w:r w:rsidRPr="00F13C94">
        <w:rPr>
          <w:rFonts w:asciiTheme="minorHAnsi" w:hAnsiTheme="minorHAnsi"/>
          <w:sz w:val="22"/>
          <w:szCs w:val="22"/>
          <w:lang w:val="nl-NL"/>
        </w:rPr>
        <w:t xml:space="preserve"> vaste inrichting, wordt in deze paragraaf behandeld.</w:t>
      </w:r>
    </w:p>
    <w:p w:rsidR="0013679F" w:rsidRPr="00F13C94" w:rsidRDefault="0013679F" w:rsidP="0013679F">
      <w:pPr>
        <w:spacing w:line="360" w:lineRule="auto"/>
        <w:jc w:val="both"/>
        <w:rPr>
          <w:rFonts w:asciiTheme="minorHAnsi" w:hAnsiTheme="minorHAnsi"/>
          <w:sz w:val="22"/>
          <w:szCs w:val="22"/>
          <w:lang w:val="nl-NL"/>
        </w:rPr>
      </w:pPr>
    </w:p>
    <w:p w:rsidR="0013679F" w:rsidRPr="00F13C94" w:rsidRDefault="0013679F" w:rsidP="0013679F">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Artikel 10 lid 1 onderdeel d Wet Vpb 1969 beperkt de aftrek van rentekosten indien een lening</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een hybride karakter heeft en feitelijk functioneert als eigen vermogen. Een lening kwalificeert als hybride lening als minstens aan twee van onderstaande voorwaarde is voldaan.</w:t>
      </w:r>
    </w:p>
    <w:p w:rsidR="0013679F" w:rsidRPr="00F13C94" w:rsidRDefault="0013679F" w:rsidP="0013679F">
      <w:pPr>
        <w:pStyle w:val="Lijstalinea"/>
        <w:numPr>
          <w:ilvl w:val="0"/>
          <w:numId w:val="10"/>
        </w:numPr>
        <w:spacing w:line="360" w:lineRule="auto"/>
        <w:jc w:val="both"/>
        <w:rPr>
          <w:rFonts w:asciiTheme="minorHAnsi" w:hAnsiTheme="minorHAnsi"/>
        </w:rPr>
      </w:pPr>
      <w:r w:rsidRPr="00F13C94">
        <w:rPr>
          <w:rFonts w:asciiTheme="minorHAnsi" w:hAnsiTheme="minorHAnsi"/>
        </w:rPr>
        <w:t>De beloning is grotendeels afhankelijk van de winst</w:t>
      </w:r>
    </w:p>
    <w:p w:rsidR="0013679F" w:rsidRPr="00F13C94" w:rsidRDefault="00E97BA1" w:rsidP="0013679F">
      <w:pPr>
        <w:pStyle w:val="Lijstalinea"/>
        <w:numPr>
          <w:ilvl w:val="0"/>
          <w:numId w:val="10"/>
        </w:numPr>
        <w:spacing w:line="360" w:lineRule="auto"/>
        <w:jc w:val="both"/>
        <w:rPr>
          <w:rFonts w:asciiTheme="minorHAnsi" w:hAnsiTheme="minorHAnsi"/>
        </w:rPr>
      </w:pPr>
      <w:r>
        <w:rPr>
          <w:rFonts w:asciiTheme="minorHAnsi" w:hAnsiTheme="minorHAnsi"/>
        </w:rPr>
        <w:t>De lening heeft</w:t>
      </w:r>
      <w:r w:rsidR="0013679F" w:rsidRPr="00F13C94">
        <w:rPr>
          <w:rFonts w:asciiTheme="minorHAnsi" w:hAnsiTheme="minorHAnsi"/>
        </w:rPr>
        <w:t xml:space="preserve"> geen vast aflossingsmoment of meer dan 30 jaar na het aangaan van het tijdstip van de lening</w:t>
      </w:r>
    </w:p>
    <w:p w:rsidR="0013679F" w:rsidRPr="00F13C94" w:rsidRDefault="00E97BA1" w:rsidP="0013679F">
      <w:pPr>
        <w:pStyle w:val="Lijstalinea"/>
        <w:numPr>
          <w:ilvl w:val="0"/>
          <w:numId w:val="10"/>
        </w:numPr>
        <w:spacing w:line="360" w:lineRule="auto"/>
        <w:jc w:val="both"/>
        <w:rPr>
          <w:rFonts w:asciiTheme="minorHAnsi" w:hAnsiTheme="minorHAnsi"/>
        </w:rPr>
      </w:pPr>
      <w:r>
        <w:rPr>
          <w:rFonts w:asciiTheme="minorHAnsi" w:hAnsiTheme="minorHAnsi"/>
        </w:rPr>
        <w:t>De lening is</w:t>
      </w:r>
      <w:r w:rsidR="0013679F" w:rsidRPr="00F13C94">
        <w:rPr>
          <w:rFonts w:asciiTheme="minorHAnsi" w:hAnsiTheme="minorHAnsi"/>
        </w:rPr>
        <w:t xml:space="preserve"> achtergesteld bij andere lening.</w:t>
      </w:r>
    </w:p>
    <w:p w:rsidR="0013679F" w:rsidRPr="00F13C94" w:rsidRDefault="0013679F" w:rsidP="0013679F">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 xml:space="preserve">Bovenstaande voorwaarden zijn ook in de Nederlandse </w:t>
      </w:r>
      <w:r w:rsidR="00581307" w:rsidRPr="00F13C94">
        <w:rPr>
          <w:rFonts w:asciiTheme="minorHAnsi" w:hAnsiTheme="minorHAnsi"/>
          <w:sz w:val="22"/>
          <w:szCs w:val="22"/>
          <w:lang w:val="nl-NL"/>
        </w:rPr>
        <w:t>jurisprudentie</w:t>
      </w:r>
      <w:r w:rsidRPr="00F13C94">
        <w:rPr>
          <w:rFonts w:asciiTheme="minorHAnsi" w:hAnsiTheme="minorHAnsi"/>
          <w:sz w:val="22"/>
          <w:szCs w:val="22"/>
          <w:lang w:val="nl-NL"/>
        </w:rPr>
        <w:t xml:space="preserve"> naar voren gekomen in arresten van de Hoge Raad van 11 maart 1998</w:t>
      </w:r>
      <w:r w:rsidRPr="00F13C94">
        <w:rPr>
          <w:rStyle w:val="Voetnootmarkering"/>
          <w:rFonts w:asciiTheme="minorHAnsi" w:hAnsiTheme="minorHAnsi"/>
          <w:sz w:val="22"/>
          <w:szCs w:val="22"/>
        </w:rPr>
        <w:footnoteReference w:id="213"/>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en 17 februari 1999</w:t>
      </w:r>
      <w:r w:rsidRPr="00F13C94">
        <w:rPr>
          <w:rStyle w:val="Voetnootmarkering"/>
          <w:rFonts w:asciiTheme="minorHAnsi" w:hAnsiTheme="minorHAnsi"/>
          <w:sz w:val="22"/>
          <w:szCs w:val="22"/>
        </w:rPr>
        <w:footnoteReference w:id="214"/>
      </w:r>
      <w:r w:rsidRPr="00F13C94">
        <w:rPr>
          <w:rFonts w:asciiTheme="minorHAnsi" w:hAnsiTheme="minorHAnsi"/>
          <w:sz w:val="22"/>
          <w:szCs w:val="22"/>
          <w:lang w:val="nl-NL"/>
        </w:rPr>
        <w:t>. In deze arresten heeft de</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Hoge Raad de ‘deelnemerschapslening’ geïntroduceerd. De Hoge Raad erkende dezelfde drie kenmerken voor</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 xml:space="preserve">de deelnemerschapslening. Een dergelijke lening kan zich mijns inziens niet voordoen tussen een hoofdhuis en een vaste inrichting, omdat een dergelijke lening bij de feitelijke analyse van artikel 7 </w:t>
      </w:r>
      <w:r w:rsidR="00D12905">
        <w:rPr>
          <w:rFonts w:asciiTheme="minorHAnsi" w:hAnsiTheme="minorHAnsi"/>
          <w:sz w:val="22"/>
          <w:szCs w:val="22"/>
          <w:lang w:val="nl-NL"/>
        </w:rPr>
        <w:t>OESO-modelverdrag</w:t>
      </w:r>
      <w:r w:rsidRPr="00F13C94">
        <w:rPr>
          <w:rFonts w:asciiTheme="minorHAnsi" w:hAnsiTheme="minorHAnsi"/>
          <w:sz w:val="22"/>
          <w:szCs w:val="22"/>
          <w:lang w:val="nl-NL"/>
        </w:rPr>
        <w:t xml:space="preserve"> al als eigen vermogen wordt aangemerkt. </w:t>
      </w:r>
    </w:p>
    <w:p w:rsidR="0013679F" w:rsidRPr="00F13C94" w:rsidRDefault="0013679F" w:rsidP="0013679F">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Ten tweede behandel ik de renteaftrekbeperking van artikel 10d Wet Vpb 1969, die de aftrek van rente beperkt wanneer een belastingplichtige met te veel vreemd vermogen is gefinancierd. Deze bepaling heeft betekenis, omdat de voorkomingwinst van de vaste inrichting wordt berekend naar Nederlandse belastinggrondslagen. Voor de belastingplichtige is een hoge beperking het meest voordelig, omdat dan de buitenlandse winst en daarmee de vr</w:t>
      </w:r>
      <w:r w:rsidR="00E97BA1">
        <w:rPr>
          <w:rFonts w:asciiTheme="minorHAnsi" w:hAnsiTheme="minorHAnsi"/>
          <w:sz w:val="22"/>
          <w:szCs w:val="22"/>
          <w:lang w:val="nl-NL"/>
        </w:rPr>
        <w:t>ijstelling zo hoog mogelijk is</w:t>
      </w:r>
      <w:r w:rsidRPr="00F13C94">
        <w:rPr>
          <w:rFonts w:asciiTheme="minorHAnsi" w:hAnsiTheme="minorHAnsi"/>
          <w:sz w:val="22"/>
          <w:szCs w:val="22"/>
          <w:lang w:val="nl-NL"/>
        </w:rPr>
        <w:t>.</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 xml:space="preserve">Artikel 10d lid 9, lid 10 en lid 11 Wet Vpb 1969 bevatten specifieke bepalingen ter berekening van de renteaftrek beperking van de buitenlandse vaste inrichting. </w:t>
      </w:r>
      <w:r w:rsidRPr="00F13C94">
        <w:rPr>
          <w:rStyle w:val="Voetnootmarkering"/>
          <w:rFonts w:asciiTheme="minorHAnsi" w:hAnsiTheme="minorHAnsi"/>
          <w:sz w:val="22"/>
          <w:szCs w:val="22"/>
        </w:rPr>
        <w:footnoteReference w:id="215"/>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 xml:space="preserve">Lid 9 sluit voor de berekening van de voorkomingwinst de toepassing van lid 2, lid 3 en lid 5 artikel 10d uit. </w:t>
      </w:r>
    </w:p>
    <w:p w:rsidR="0013679F" w:rsidRPr="00F13C94" w:rsidRDefault="0013679F" w:rsidP="0013679F">
      <w:pPr>
        <w:spacing w:line="360" w:lineRule="auto"/>
        <w:jc w:val="both"/>
        <w:rPr>
          <w:rFonts w:asciiTheme="minorHAnsi" w:hAnsiTheme="minorHAnsi"/>
          <w:sz w:val="22"/>
          <w:szCs w:val="22"/>
        </w:rPr>
      </w:pPr>
      <w:r w:rsidRPr="00F13C94">
        <w:rPr>
          <w:rFonts w:asciiTheme="minorHAnsi" w:hAnsiTheme="minorHAnsi"/>
          <w:sz w:val="22"/>
          <w:szCs w:val="22"/>
          <w:lang w:val="nl-NL"/>
        </w:rPr>
        <w:t>Artikel 10d lid 2 Wet Vpb 1969 stelt als voorwaarde dat belastingplichtige verbonden moet zijn in een groep</w:t>
      </w:r>
      <w:r w:rsidRPr="00F13C94">
        <w:rPr>
          <w:rStyle w:val="Voetnootmarkering"/>
          <w:rFonts w:asciiTheme="minorHAnsi" w:hAnsiTheme="minorHAnsi"/>
          <w:sz w:val="22"/>
          <w:szCs w:val="22"/>
        </w:rPr>
        <w:footnoteReference w:id="216"/>
      </w:r>
      <w:r w:rsidRPr="00F13C94">
        <w:rPr>
          <w:rFonts w:asciiTheme="minorHAnsi" w:hAnsiTheme="minorHAnsi"/>
          <w:sz w:val="22"/>
          <w:szCs w:val="22"/>
          <w:lang w:val="nl-NL"/>
        </w:rPr>
        <w:t>, voordat de renteaftrekbeperking in werking treedt. Door de civielrechtelijke definiti</w:t>
      </w:r>
      <w:r w:rsidR="00E97BA1">
        <w:rPr>
          <w:rFonts w:asciiTheme="minorHAnsi" w:hAnsiTheme="minorHAnsi"/>
          <w:sz w:val="22"/>
          <w:szCs w:val="22"/>
          <w:lang w:val="nl-NL"/>
        </w:rPr>
        <w:t xml:space="preserve">e van een groep bestaat </w:t>
      </w:r>
      <w:r w:rsidRPr="00F13C94">
        <w:rPr>
          <w:rFonts w:asciiTheme="minorHAnsi" w:hAnsiTheme="minorHAnsi"/>
          <w:sz w:val="22"/>
          <w:szCs w:val="22"/>
          <w:lang w:val="nl-NL"/>
        </w:rPr>
        <w:t xml:space="preserve">er twijfel of een vaste inrichting ook onder deze definitie valt. Indien dit niet het geval zou zijn, verliest artikel 10d Wet Vpb 1969 zijn werking voor de vaste inrichting. In de literatuur </w:t>
      </w:r>
      <w:r w:rsidRPr="00F13C94">
        <w:rPr>
          <w:rFonts w:asciiTheme="minorHAnsi" w:hAnsiTheme="minorHAnsi"/>
          <w:sz w:val="22"/>
          <w:szCs w:val="22"/>
          <w:lang w:val="nl-NL"/>
        </w:rPr>
        <w:lastRenderedPageBreak/>
        <w:t>is er evenwel discussie over de noodzakelijkheid van de uitsluiting van dit lid.</w:t>
      </w:r>
      <w:r w:rsidRPr="00F13C94">
        <w:rPr>
          <w:rStyle w:val="Voetnootmarkering"/>
          <w:rFonts w:asciiTheme="minorHAnsi" w:hAnsiTheme="minorHAnsi"/>
          <w:sz w:val="22"/>
          <w:szCs w:val="22"/>
        </w:rPr>
        <w:footnoteReference w:id="217"/>
      </w:r>
      <w:r w:rsidRPr="00F13C94">
        <w:rPr>
          <w:rFonts w:asciiTheme="minorHAnsi" w:hAnsiTheme="minorHAnsi"/>
          <w:sz w:val="22"/>
          <w:szCs w:val="22"/>
          <w:lang w:val="nl-NL"/>
        </w:rPr>
        <w:t xml:space="preserve"> </w:t>
      </w:r>
      <w:r w:rsidRPr="00F13C94">
        <w:rPr>
          <w:rFonts w:asciiTheme="minorHAnsi" w:hAnsiTheme="minorHAnsi"/>
          <w:sz w:val="22"/>
          <w:szCs w:val="22"/>
        </w:rPr>
        <w:t>Er zijn drie opvattingen:</w:t>
      </w:r>
    </w:p>
    <w:p w:rsidR="0013679F" w:rsidRPr="00F13C94" w:rsidRDefault="0013679F" w:rsidP="0013679F">
      <w:pPr>
        <w:pStyle w:val="Lijstalinea"/>
        <w:numPr>
          <w:ilvl w:val="0"/>
          <w:numId w:val="9"/>
        </w:numPr>
        <w:spacing w:line="360" w:lineRule="auto"/>
        <w:jc w:val="both"/>
        <w:rPr>
          <w:rFonts w:asciiTheme="minorHAnsi" w:hAnsiTheme="minorHAnsi"/>
        </w:rPr>
      </w:pPr>
      <w:r w:rsidRPr="00F13C94">
        <w:rPr>
          <w:rFonts w:asciiTheme="minorHAnsi" w:hAnsiTheme="minorHAnsi"/>
        </w:rPr>
        <w:t>De vaste inrichting kan niet verbonden zijn in een groep;</w:t>
      </w:r>
    </w:p>
    <w:p w:rsidR="0013679F" w:rsidRPr="00F13C94" w:rsidRDefault="0013679F" w:rsidP="0013679F">
      <w:pPr>
        <w:pStyle w:val="Lijstalinea"/>
        <w:numPr>
          <w:ilvl w:val="0"/>
          <w:numId w:val="9"/>
        </w:numPr>
        <w:spacing w:line="360" w:lineRule="auto"/>
        <w:jc w:val="both"/>
        <w:rPr>
          <w:rFonts w:asciiTheme="minorHAnsi" w:hAnsiTheme="minorHAnsi"/>
        </w:rPr>
      </w:pPr>
      <w:r w:rsidRPr="00F13C94">
        <w:rPr>
          <w:rFonts w:asciiTheme="minorHAnsi" w:hAnsiTheme="minorHAnsi"/>
        </w:rPr>
        <w:t>De vaste inrichting behoort tot dezelfde groep als de belastingplichtige;</w:t>
      </w:r>
    </w:p>
    <w:p w:rsidR="0013679F" w:rsidRPr="00F13C94" w:rsidRDefault="0013679F" w:rsidP="0013679F">
      <w:pPr>
        <w:pStyle w:val="Lijstalinea"/>
        <w:numPr>
          <w:ilvl w:val="0"/>
          <w:numId w:val="9"/>
        </w:numPr>
        <w:spacing w:line="360" w:lineRule="auto"/>
        <w:jc w:val="both"/>
        <w:rPr>
          <w:rFonts w:asciiTheme="minorHAnsi" w:hAnsiTheme="minorHAnsi"/>
        </w:rPr>
      </w:pPr>
      <w:r w:rsidRPr="00F13C94">
        <w:rPr>
          <w:rFonts w:asciiTheme="minorHAnsi" w:hAnsiTheme="minorHAnsi"/>
        </w:rPr>
        <w:t>Uitsluiting voor de vaste inrichting is wel noodzakelijk, omdat voor de vaste inrichting de voorkomingwinst wordt bepaald op Nederlandse winstgrondslag met in acht neming van artikel 10d lid 1 tot en met lid 8 Wet Vpb 1969.</w:t>
      </w:r>
      <w:r w:rsidR="00F13C94" w:rsidRPr="00F13C94">
        <w:rPr>
          <w:rFonts w:asciiTheme="minorHAnsi" w:hAnsiTheme="minorHAnsi"/>
        </w:rPr>
        <w:t xml:space="preserve"> </w:t>
      </w:r>
    </w:p>
    <w:p w:rsidR="0013679F" w:rsidRPr="00F13C94" w:rsidRDefault="0013679F" w:rsidP="0013679F">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Ik sluit mij aan bij de opvatting dat een vaste inrichting niet verbonden kan zijn in een groep. Naar mijn opvatting dient de buitenlandse vaste inrichting</w:t>
      </w:r>
      <w:r w:rsidR="00113844">
        <w:rPr>
          <w:rFonts w:asciiTheme="minorHAnsi" w:hAnsiTheme="minorHAnsi"/>
          <w:sz w:val="22"/>
          <w:szCs w:val="22"/>
          <w:lang w:val="nl-NL"/>
        </w:rPr>
        <w:t xml:space="preserve"> voor de v</w:t>
      </w:r>
      <w:r w:rsidR="00E97BA1">
        <w:rPr>
          <w:rFonts w:asciiTheme="minorHAnsi" w:hAnsiTheme="minorHAnsi"/>
          <w:sz w:val="22"/>
          <w:szCs w:val="22"/>
          <w:lang w:val="nl-NL"/>
        </w:rPr>
        <w:t>ennootschapsbelasting los van het hoofdhuis</w:t>
      </w:r>
      <w:r w:rsidRPr="00F13C94">
        <w:rPr>
          <w:rFonts w:asciiTheme="minorHAnsi" w:hAnsiTheme="minorHAnsi"/>
          <w:sz w:val="22"/>
          <w:szCs w:val="22"/>
          <w:lang w:val="nl-NL"/>
        </w:rPr>
        <w:t xml:space="preserve"> t</w:t>
      </w:r>
      <w:r w:rsidR="00E97BA1">
        <w:rPr>
          <w:rFonts w:asciiTheme="minorHAnsi" w:hAnsiTheme="minorHAnsi"/>
          <w:sz w:val="22"/>
          <w:szCs w:val="22"/>
          <w:lang w:val="nl-NL"/>
        </w:rPr>
        <w:t>e worden gezien. D</w:t>
      </w:r>
      <w:r w:rsidRPr="00F13C94">
        <w:rPr>
          <w:rFonts w:asciiTheme="minorHAnsi" w:hAnsiTheme="minorHAnsi"/>
          <w:sz w:val="22"/>
          <w:szCs w:val="22"/>
          <w:lang w:val="nl-NL"/>
        </w:rPr>
        <w:t>e voorkomingwinst</w:t>
      </w:r>
      <w:r w:rsidR="00E97BA1">
        <w:rPr>
          <w:rFonts w:asciiTheme="minorHAnsi" w:hAnsiTheme="minorHAnsi"/>
          <w:sz w:val="22"/>
          <w:szCs w:val="22"/>
          <w:lang w:val="nl-NL"/>
        </w:rPr>
        <w:t xml:space="preserve"> voor de vaste inrichting</w:t>
      </w:r>
      <w:r w:rsidRPr="00F13C94">
        <w:rPr>
          <w:rFonts w:asciiTheme="minorHAnsi" w:hAnsiTheme="minorHAnsi"/>
          <w:sz w:val="22"/>
          <w:szCs w:val="22"/>
          <w:lang w:val="nl-NL"/>
        </w:rPr>
        <w:t xml:space="preserve"> wordt bepaald aan de hand van Nederlandse belastinggrondslagen. Echter een vaste inrichting is noch een vennootschap noch een rechtspersoon en daarmee wordt niet voldaan aan de criteria gesteld aan een ‘groep’ in artikel 2.24 Burgerlijk Wetboek. Om niet in deze discussie terecht te komen is lid 2 voor de </w:t>
      </w:r>
      <w:r w:rsidR="00934C0F">
        <w:rPr>
          <w:rFonts w:asciiTheme="minorHAnsi" w:hAnsiTheme="minorHAnsi"/>
          <w:sz w:val="22"/>
          <w:szCs w:val="22"/>
          <w:lang w:val="nl-NL"/>
        </w:rPr>
        <w:t xml:space="preserve">berekening van de </w:t>
      </w:r>
      <w:r w:rsidRPr="00F13C94">
        <w:rPr>
          <w:rFonts w:asciiTheme="minorHAnsi" w:hAnsiTheme="minorHAnsi"/>
          <w:sz w:val="22"/>
          <w:szCs w:val="22"/>
          <w:lang w:val="nl-NL"/>
        </w:rPr>
        <w:t>voorkomingwinst uitgesloten.</w:t>
      </w:r>
      <w:r w:rsidRPr="00F13C94">
        <w:rPr>
          <w:rStyle w:val="Voetnootmarkering"/>
          <w:rFonts w:asciiTheme="minorHAnsi" w:hAnsiTheme="minorHAnsi"/>
          <w:sz w:val="22"/>
          <w:szCs w:val="22"/>
        </w:rPr>
        <w:footnoteReference w:id="218"/>
      </w:r>
    </w:p>
    <w:p w:rsidR="0013679F" w:rsidRPr="00F13C94" w:rsidRDefault="0013679F" w:rsidP="0013679F">
      <w:pPr>
        <w:spacing w:line="360" w:lineRule="auto"/>
        <w:jc w:val="both"/>
        <w:rPr>
          <w:rFonts w:asciiTheme="minorHAnsi" w:hAnsiTheme="minorHAnsi"/>
          <w:sz w:val="22"/>
          <w:szCs w:val="22"/>
          <w:lang w:val="nl-NL"/>
        </w:rPr>
      </w:pPr>
    </w:p>
    <w:p w:rsidR="00E97BA1" w:rsidRDefault="0013679F" w:rsidP="0013679F">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Voorts sluit</w:t>
      </w:r>
      <w:r w:rsidR="00E97BA1">
        <w:rPr>
          <w:rFonts w:asciiTheme="minorHAnsi" w:hAnsiTheme="minorHAnsi"/>
          <w:sz w:val="22"/>
          <w:szCs w:val="22"/>
          <w:lang w:val="nl-NL"/>
        </w:rPr>
        <w:t xml:space="preserve"> artikel 10d</w:t>
      </w:r>
      <w:r w:rsidRPr="00F13C94">
        <w:rPr>
          <w:rFonts w:asciiTheme="minorHAnsi" w:hAnsiTheme="minorHAnsi"/>
          <w:sz w:val="22"/>
          <w:szCs w:val="22"/>
          <w:lang w:val="nl-NL"/>
        </w:rPr>
        <w:t xml:space="preserve"> lid 9</w:t>
      </w:r>
      <w:r w:rsidR="00E97BA1">
        <w:rPr>
          <w:rFonts w:asciiTheme="minorHAnsi" w:hAnsiTheme="minorHAnsi"/>
          <w:sz w:val="22"/>
          <w:szCs w:val="22"/>
          <w:lang w:val="nl-NL"/>
        </w:rPr>
        <w:t xml:space="preserve"> Wet VPB 1969</w:t>
      </w:r>
      <w:r w:rsidRPr="00F13C94">
        <w:rPr>
          <w:rFonts w:asciiTheme="minorHAnsi" w:hAnsiTheme="minorHAnsi"/>
          <w:sz w:val="22"/>
          <w:szCs w:val="22"/>
          <w:lang w:val="nl-NL"/>
        </w:rPr>
        <w:t xml:space="preserve"> de toepassing van lid 3 uit. Hierdoor is ook de rente die betaald wordt aan externe partijen niet aftrekbaar in tegenstelling tot de ‘normale’ regeling waar slechts de rente die betaald wordt aan verbonden ondernemingen niet aftrekbaar is. Tijdens de behandeling</w:t>
      </w:r>
      <w:r w:rsidR="00E97BA1">
        <w:rPr>
          <w:rFonts w:asciiTheme="minorHAnsi" w:hAnsiTheme="minorHAnsi"/>
          <w:sz w:val="22"/>
          <w:szCs w:val="22"/>
          <w:lang w:val="nl-NL"/>
        </w:rPr>
        <w:t xml:space="preserve"> van het wetsvoorstel</w:t>
      </w:r>
      <w:r w:rsidRPr="00F13C94">
        <w:rPr>
          <w:rFonts w:asciiTheme="minorHAnsi" w:hAnsiTheme="minorHAnsi"/>
          <w:sz w:val="22"/>
          <w:szCs w:val="22"/>
          <w:lang w:val="nl-NL"/>
        </w:rPr>
        <w:t xml:space="preserve"> motiveerde de staatssecretaris dat het uitsluiten van deze bepaling leidde tot een voordeel van de belastingplichtige en leidde tot meer eenvoud.</w:t>
      </w:r>
      <w:r w:rsidRPr="00F13C94">
        <w:rPr>
          <w:rStyle w:val="Voetnootmarkering"/>
          <w:rFonts w:asciiTheme="minorHAnsi" w:hAnsiTheme="minorHAnsi"/>
          <w:sz w:val="22"/>
          <w:szCs w:val="22"/>
          <w:lang w:val="nl-NL"/>
        </w:rPr>
        <w:t xml:space="preserve"> </w:t>
      </w:r>
      <w:r w:rsidRPr="00F13C94">
        <w:rPr>
          <w:rStyle w:val="Voetnootmarkering"/>
          <w:rFonts w:asciiTheme="minorHAnsi" w:hAnsiTheme="minorHAnsi"/>
          <w:sz w:val="22"/>
          <w:szCs w:val="22"/>
        </w:rPr>
        <w:footnoteReference w:id="219"/>
      </w:r>
      <w:r w:rsidRPr="00F13C94">
        <w:rPr>
          <w:rFonts w:asciiTheme="minorHAnsi" w:hAnsiTheme="minorHAnsi"/>
          <w:sz w:val="22"/>
          <w:szCs w:val="22"/>
          <w:lang w:val="nl-NL"/>
        </w:rPr>
        <w:t xml:space="preserve"> Tevens sluit lid 9 de concerntoets van lid 5 uit voor de berekening van de renteaftrekbeperking voor de vaste inrichting. Op de vaste inrichting is alleen de</w:t>
      </w:r>
      <w:r w:rsidR="00E97BA1">
        <w:rPr>
          <w:rFonts w:asciiTheme="minorHAnsi" w:hAnsiTheme="minorHAnsi"/>
          <w:sz w:val="22"/>
          <w:szCs w:val="22"/>
          <w:lang w:val="nl-NL"/>
        </w:rPr>
        <w:t xml:space="preserve"> vaste ratio toets aan de orde. Bij de behandeling van een voorbeeld laat ik eveneens zien</w:t>
      </w:r>
      <w:r w:rsidR="00E97BA1" w:rsidRPr="00F13C94">
        <w:rPr>
          <w:rFonts w:asciiTheme="minorHAnsi" w:hAnsiTheme="minorHAnsi"/>
          <w:sz w:val="22"/>
          <w:szCs w:val="22"/>
          <w:lang w:val="nl-NL"/>
        </w:rPr>
        <w:t xml:space="preserve"> dat de exceptie van de concerntoets niet altijd tot voordeel van de belastingplichtige leidt.</w:t>
      </w:r>
    </w:p>
    <w:p w:rsidR="00AC4D28" w:rsidRDefault="00E97BA1" w:rsidP="0013679F">
      <w:pPr>
        <w:spacing w:line="360" w:lineRule="auto"/>
        <w:jc w:val="both"/>
        <w:rPr>
          <w:rFonts w:asciiTheme="minorHAnsi" w:hAnsiTheme="minorHAnsi"/>
          <w:sz w:val="22"/>
          <w:szCs w:val="22"/>
          <w:lang w:val="nl-NL"/>
        </w:rPr>
      </w:pPr>
      <w:r>
        <w:rPr>
          <w:rFonts w:asciiTheme="minorHAnsi" w:hAnsiTheme="minorHAnsi"/>
          <w:sz w:val="22"/>
          <w:szCs w:val="22"/>
          <w:lang w:val="nl-NL"/>
        </w:rPr>
        <w:t>Voordat</w:t>
      </w:r>
      <w:r w:rsidR="00897707">
        <w:rPr>
          <w:rFonts w:asciiTheme="minorHAnsi" w:hAnsiTheme="minorHAnsi"/>
          <w:sz w:val="22"/>
          <w:szCs w:val="22"/>
          <w:lang w:val="nl-NL"/>
        </w:rPr>
        <w:t xml:space="preserve"> ik</w:t>
      </w:r>
      <w:r>
        <w:rPr>
          <w:rFonts w:asciiTheme="minorHAnsi" w:hAnsiTheme="minorHAnsi"/>
          <w:sz w:val="22"/>
          <w:szCs w:val="22"/>
          <w:lang w:val="nl-NL"/>
        </w:rPr>
        <w:t xml:space="preserve"> daaraan toe kom</w:t>
      </w:r>
      <w:r w:rsidR="0013679F" w:rsidRPr="00F13C94">
        <w:rPr>
          <w:rFonts w:asciiTheme="minorHAnsi" w:hAnsiTheme="minorHAnsi"/>
          <w:sz w:val="22"/>
          <w:szCs w:val="22"/>
          <w:lang w:val="nl-NL"/>
        </w:rPr>
        <w:t xml:space="preserve">, dient eerst artikel 10 lid 10 Wet Vpb 1969 besproken te worden. Deze bepaling limiteert de beperking van aftrek van rente in de voorkomingwinst tot het bedrag dat voor de generale onderneming niet aftrekbaar is. Hiermee worden de voordelen gelimiteerd die door de uitsluiting van artikel 10d lid 2 en lid 5 Wet Vpb 1969 aan de vaste inrichting toekomen. </w:t>
      </w:r>
    </w:p>
    <w:p w:rsidR="00AC4D28" w:rsidRDefault="00AC4D28" w:rsidP="0013679F">
      <w:pPr>
        <w:spacing w:line="360" w:lineRule="auto"/>
        <w:jc w:val="both"/>
        <w:rPr>
          <w:rFonts w:asciiTheme="minorHAnsi" w:hAnsiTheme="minorHAnsi"/>
          <w:sz w:val="22"/>
          <w:szCs w:val="22"/>
          <w:lang w:val="nl-NL"/>
        </w:rPr>
      </w:pPr>
    </w:p>
    <w:p w:rsidR="00AC4D28" w:rsidRDefault="00AC4D28" w:rsidP="0013679F">
      <w:pPr>
        <w:spacing w:line="360" w:lineRule="auto"/>
        <w:jc w:val="both"/>
        <w:rPr>
          <w:rFonts w:asciiTheme="minorHAnsi" w:hAnsiTheme="minorHAnsi"/>
          <w:sz w:val="22"/>
          <w:szCs w:val="22"/>
          <w:lang w:val="nl-NL"/>
        </w:rPr>
      </w:pPr>
    </w:p>
    <w:p w:rsidR="0013679F" w:rsidRPr="00F13C94" w:rsidRDefault="0013679F" w:rsidP="0013679F">
      <w:pPr>
        <w:spacing w:line="360" w:lineRule="auto"/>
        <w:jc w:val="both"/>
        <w:rPr>
          <w:rFonts w:asciiTheme="minorHAnsi" w:hAnsiTheme="minorHAnsi"/>
          <w:sz w:val="22"/>
          <w:szCs w:val="22"/>
        </w:rPr>
      </w:pPr>
      <w:r w:rsidRPr="00F13C94">
        <w:rPr>
          <w:rFonts w:asciiTheme="minorHAnsi" w:hAnsiTheme="minorHAnsi"/>
          <w:sz w:val="22"/>
          <w:szCs w:val="22"/>
        </w:rPr>
        <w:lastRenderedPageBreak/>
        <w:t>Een voorbeeld:</w:t>
      </w:r>
      <w:r w:rsidRPr="00F13C94">
        <w:rPr>
          <w:rStyle w:val="Voetnootmarkering"/>
          <w:rFonts w:asciiTheme="minorHAnsi" w:hAnsiTheme="minorHAnsi"/>
          <w:sz w:val="22"/>
          <w:szCs w:val="22"/>
        </w:rPr>
        <w:footnoteReference w:id="220"/>
      </w:r>
    </w:p>
    <w:p w:rsidR="00655F00" w:rsidRPr="00655F00" w:rsidRDefault="00655F00" w:rsidP="00655F00">
      <w:pPr>
        <w:pStyle w:val="Bijschrift"/>
        <w:keepNext/>
        <w:rPr>
          <w:color w:val="auto"/>
        </w:rPr>
      </w:pPr>
      <w:r w:rsidRPr="00655F00">
        <w:rPr>
          <w:color w:val="auto"/>
        </w:rPr>
        <w:t xml:space="preserve">Tabel </w:t>
      </w:r>
      <w:r w:rsidR="00F43FBE" w:rsidRPr="00655F00">
        <w:rPr>
          <w:color w:val="auto"/>
        </w:rPr>
        <w:fldChar w:fldCharType="begin"/>
      </w:r>
      <w:r w:rsidRPr="00655F00">
        <w:rPr>
          <w:color w:val="auto"/>
        </w:rPr>
        <w:instrText xml:space="preserve"> SEQ Tabel \* ROMAN </w:instrText>
      </w:r>
      <w:r w:rsidR="00F43FBE" w:rsidRPr="00655F00">
        <w:rPr>
          <w:color w:val="auto"/>
        </w:rPr>
        <w:fldChar w:fldCharType="separate"/>
      </w:r>
      <w:r>
        <w:rPr>
          <w:noProof/>
          <w:color w:val="auto"/>
        </w:rPr>
        <w:t>IV</w:t>
      </w:r>
      <w:r w:rsidR="00F43FBE" w:rsidRPr="00655F00">
        <w:rPr>
          <w:color w:val="auto"/>
        </w:rPr>
        <w:fldChar w:fldCharType="end"/>
      </w:r>
    </w:p>
    <w:tbl>
      <w:tblPr>
        <w:tblW w:w="9462" w:type="dxa"/>
        <w:tblInd w:w="55" w:type="dxa"/>
        <w:tblCellMar>
          <w:left w:w="70" w:type="dxa"/>
          <w:right w:w="70" w:type="dxa"/>
        </w:tblCellMar>
        <w:tblLook w:val="04A0"/>
      </w:tblPr>
      <w:tblGrid>
        <w:gridCol w:w="954"/>
        <w:gridCol w:w="1650"/>
        <w:gridCol w:w="1650"/>
        <w:gridCol w:w="954"/>
        <w:gridCol w:w="1650"/>
        <w:gridCol w:w="1650"/>
        <w:gridCol w:w="954"/>
      </w:tblGrid>
      <w:tr w:rsidR="0013679F" w:rsidRPr="00F13C94" w:rsidTr="009D782F">
        <w:trPr>
          <w:trHeight w:val="285"/>
        </w:trPr>
        <w:tc>
          <w:tcPr>
            <w:tcW w:w="954"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p>
        </w:tc>
        <w:tc>
          <w:tcPr>
            <w:tcW w:w="1650"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p>
        </w:tc>
        <w:tc>
          <w:tcPr>
            <w:tcW w:w="1650"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p>
        </w:tc>
        <w:tc>
          <w:tcPr>
            <w:tcW w:w="954"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p>
        </w:tc>
        <w:tc>
          <w:tcPr>
            <w:tcW w:w="1650"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p>
        </w:tc>
        <w:tc>
          <w:tcPr>
            <w:tcW w:w="1650"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p>
        </w:tc>
        <w:tc>
          <w:tcPr>
            <w:tcW w:w="954"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p>
        </w:tc>
      </w:tr>
      <w:tr w:rsidR="0013679F" w:rsidRPr="00F13C94" w:rsidTr="00655F00">
        <w:trPr>
          <w:trHeight w:val="285"/>
        </w:trPr>
        <w:tc>
          <w:tcPr>
            <w:tcW w:w="954"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p>
        </w:tc>
        <w:tc>
          <w:tcPr>
            <w:tcW w:w="7554" w:type="dxa"/>
            <w:gridSpan w:val="5"/>
            <w:tcBorders>
              <w:top w:val="nil"/>
              <w:left w:val="nil"/>
              <w:bottom w:val="nil"/>
              <w:right w:val="nil"/>
            </w:tcBorders>
            <w:shd w:val="clear" w:color="auto" w:fill="auto"/>
            <w:noWrap/>
            <w:vAlign w:val="bottom"/>
            <w:hideMark/>
          </w:tcPr>
          <w:p w:rsidR="0013679F" w:rsidRPr="00F13C94" w:rsidRDefault="0013679F" w:rsidP="009D782F">
            <w:pPr>
              <w:jc w:val="center"/>
              <w:rPr>
                <w:rFonts w:asciiTheme="minorHAnsi" w:hAnsiTheme="minorHAnsi"/>
                <w:b/>
                <w:bCs/>
                <w:color w:val="000000"/>
                <w:lang w:eastAsia="nl-NL"/>
              </w:rPr>
            </w:pPr>
            <w:r w:rsidRPr="00F13C94">
              <w:rPr>
                <w:rFonts w:asciiTheme="minorHAnsi" w:hAnsiTheme="minorHAnsi"/>
                <w:b/>
                <w:bCs/>
                <w:color w:val="000000"/>
                <w:sz w:val="22"/>
                <w:szCs w:val="22"/>
                <w:lang w:eastAsia="nl-NL"/>
              </w:rPr>
              <w:t>Fiscale Balans</w:t>
            </w:r>
          </w:p>
        </w:tc>
        <w:tc>
          <w:tcPr>
            <w:tcW w:w="954"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p>
        </w:tc>
      </w:tr>
      <w:tr w:rsidR="0013679F" w:rsidRPr="00F13C94" w:rsidTr="00655F00">
        <w:trPr>
          <w:trHeight w:val="285"/>
        </w:trPr>
        <w:tc>
          <w:tcPr>
            <w:tcW w:w="954"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p>
        </w:tc>
        <w:tc>
          <w:tcPr>
            <w:tcW w:w="3300" w:type="dxa"/>
            <w:gridSpan w:val="2"/>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r w:rsidRPr="00F13C94">
              <w:rPr>
                <w:rFonts w:asciiTheme="minorHAnsi" w:hAnsiTheme="minorHAnsi"/>
                <w:color w:val="000000"/>
                <w:sz w:val="22"/>
                <w:szCs w:val="22"/>
                <w:lang w:eastAsia="nl-NL"/>
              </w:rPr>
              <w:t>Generale onderneming</w:t>
            </w:r>
          </w:p>
        </w:tc>
        <w:tc>
          <w:tcPr>
            <w:tcW w:w="954"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p>
        </w:tc>
        <w:tc>
          <w:tcPr>
            <w:tcW w:w="3300" w:type="dxa"/>
            <w:gridSpan w:val="2"/>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r w:rsidRPr="00F13C94">
              <w:rPr>
                <w:rFonts w:asciiTheme="minorHAnsi" w:hAnsiTheme="minorHAnsi"/>
                <w:color w:val="000000"/>
                <w:sz w:val="22"/>
                <w:szCs w:val="22"/>
                <w:lang w:eastAsia="nl-NL"/>
              </w:rPr>
              <w:t>Vaste inrichting</w:t>
            </w:r>
          </w:p>
        </w:tc>
        <w:tc>
          <w:tcPr>
            <w:tcW w:w="954"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p>
        </w:tc>
      </w:tr>
      <w:tr w:rsidR="0013679F" w:rsidRPr="00F13C94" w:rsidTr="009D782F">
        <w:trPr>
          <w:trHeight w:val="285"/>
        </w:trPr>
        <w:tc>
          <w:tcPr>
            <w:tcW w:w="954"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p>
        </w:tc>
        <w:tc>
          <w:tcPr>
            <w:tcW w:w="165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3679F" w:rsidRPr="00F13C94" w:rsidRDefault="0013679F" w:rsidP="009D782F">
            <w:pPr>
              <w:jc w:val="both"/>
              <w:rPr>
                <w:rFonts w:asciiTheme="minorHAnsi" w:hAnsiTheme="minorHAnsi"/>
                <w:b/>
                <w:bCs/>
                <w:color w:val="000000"/>
                <w:lang w:eastAsia="nl-NL"/>
              </w:rPr>
            </w:pPr>
            <w:r w:rsidRPr="00F13C94">
              <w:rPr>
                <w:rFonts w:asciiTheme="minorHAnsi" w:hAnsiTheme="minorHAnsi"/>
                <w:b/>
                <w:bCs/>
                <w:color w:val="000000"/>
                <w:sz w:val="22"/>
                <w:szCs w:val="22"/>
                <w:lang w:eastAsia="nl-NL"/>
              </w:rPr>
              <w:t>Debet</w:t>
            </w:r>
          </w:p>
        </w:tc>
        <w:tc>
          <w:tcPr>
            <w:tcW w:w="1650" w:type="dxa"/>
            <w:tcBorders>
              <w:top w:val="single" w:sz="4" w:space="0" w:color="auto"/>
              <w:left w:val="nil"/>
              <w:bottom w:val="single" w:sz="4" w:space="0" w:color="auto"/>
              <w:right w:val="nil"/>
            </w:tcBorders>
            <w:shd w:val="clear" w:color="auto" w:fill="auto"/>
            <w:noWrap/>
            <w:vAlign w:val="bottom"/>
            <w:hideMark/>
          </w:tcPr>
          <w:p w:rsidR="0013679F" w:rsidRPr="00F13C94" w:rsidRDefault="0013679F" w:rsidP="009D782F">
            <w:pPr>
              <w:jc w:val="both"/>
              <w:rPr>
                <w:rFonts w:asciiTheme="minorHAnsi" w:hAnsiTheme="minorHAnsi"/>
                <w:b/>
                <w:bCs/>
                <w:color w:val="000000"/>
                <w:lang w:eastAsia="nl-NL"/>
              </w:rPr>
            </w:pPr>
            <w:r w:rsidRPr="00F13C94">
              <w:rPr>
                <w:rFonts w:asciiTheme="minorHAnsi" w:hAnsiTheme="minorHAnsi"/>
                <w:b/>
                <w:bCs/>
                <w:color w:val="000000"/>
                <w:sz w:val="22"/>
                <w:szCs w:val="22"/>
                <w:lang w:eastAsia="nl-NL"/>
              </w:rPr>
              <w:t>Credit</w:t>
            </w:r>
          </w:p>
        </w:tc>
        <w:tc>
          <w:tcPr>
            <w:tcW w:w="954" w:type="dxa"/>
            <w:tcBorders>
              <w:top w:val="nil"/>
              <w:left w:val="single" w:sz="4" w:space="0" w:color="auto"/>
              <w:bottom w:val="nil"/>
              <w:right w:val="single" w:sz="4" w:space="0" w:color="auto"/>
            </w:tcBorders>
            <w:shd w:val="clear" w:color="auto" w:fill="auto"/>
            <w:noWrap/>
            <w:vAlign w:val="bottom"/>
            <w:hideMark/>
          </w:tcPr>
          <w:p w:rsidR="0013679F" w:rsidRPr="00F13C94" w:rsidRDefault="0013679F" w:rsidP="009D782F">
            <w:pPr>
              <w:jc w:val="both"/>
              <w:rPr>
                <w:rFonts w:asciiTheme="minorHAnsi" w:hAnsiTheme="minorHAnsi"/>
                <w:b/>
                <w:bCs/>
                <w:color w:val="000000"/>
                <w:lang w:eastAsia="nl-NL"/>
              </w:rPr>
            </w:pPr>
            <w:r w:rsidRPr="00F13C94">
              <w:rPr>
                <w:rFonts w:asciiTheme="minorHAnsi" w:hAnsiTheme="minorHAnsi"/>
                <w:b/>
                <w:bCs/>
                <w:color w:val="000000"/>
                <w:sz w:val="22"/>
                <w:szCs w:val="22"/>
                <w:lang w:eastAsia="nl-NL"/>
              </w:rPr>
              <w:t> </w:t>
            </w:r>
          </w:p>
        </w:tc>
        <w:tc>
          <w:tcPr>
            <w:tcW w:w="1650" w:type="dxa"/>
            <w:tcBorders>
              <w:top w:val="single" w:sz="4" w:space="0" w:color="auto"/>
              <w:left w:val="nil"/>
              <w:bottom w:val="single" w:sz="4" w:space="0" w:color="auto"/>
              <w:right w:val="single" w:sz="4" w:space="0" w:color="auto"/>
            </w:tcBorders>
            <w:shd w:val="clear" w:color="auto" w:fill="auto"/>
            <w:noWrap/>
            <w:vAlign w:val="bottom"/>
            <w:hideMark/>
          </w:tcPr>
          <w:p w:rsidR="0013679F" w:rsidRPr="00F13C94" w:rsidRDefault="0013679F" w:rsidP="009D782F">
            <w:pPr>
              <w:jc w:val="both"/>
              <w:rPr>
                <w:rFonts w:asciiTheme="minorHAnsi" w:hAnsiTheme="minorHAnsi"/>
                <w:b/>
                <w:bCs/>
                <w:color w:val="000000"/>
                <w:lang w:eastAsia="nl-NL"/>
              </w:rPr>
            </w:pPr>
            <w:r w:rsidRPr="00F13C94">
              <w:rPr>
                <w:rFonts w:asciiTheme="minorHAnsi" w:hAnsiTheme="minorHAnsi"/>
                <w:b/>
                <w:bCs/>
                <w:color w:val="000000"/>
                <w:sz w:val="22"/>
                <w:szCs w:val="22"/>
                <w:lang w:eastAsia="nl-NL"/>
              </w:rPr>
              <w:t xml:space="preserve">Debet </w:t>
            </w:r>
          </w:p>
        </w:tc>
        <w:tc>
          <w:tcPr>
            <w:tcW w:w="1650" w:type="dxa"/>
            <w:tcBorders>
              <w:top w:val="single" w:sz="4" w:space="0" w:color="auto"/>
              <w:left w:val="nil"/>
              <w:bottom w:val="single" w:sz="4" w:space="0" w:color="auto"/>
              <w:right w:val="single" w:sz="4" w:space="0" w:color="auto"/>
            </w:tcBorders>
            <w:shd w:val="clear" w:color="auto" w:fill="auto"/>
            <w:noWrap/>
            <w:vAlign w:val="bottom"/>
            <w:hideMark/>
          </w:tcPr>
          <w:p w:rsidR="0013679F" w:rsidRPr="00F13C94" w:rsidRDefault="0013679F" w:rsidP="009D782F">
            <w:pPr>
              <w:jc w:val="both"/>
              <w:rPr>
                <w:rFonts w:asciiTheme="minorHAnsi" w:hAnsiTheme="minorHAnsi"/>
                <w:b/>
                <w:bCs/>
                <w:color w:val="000000"/>
                <w:lang w:eastAsia="nl-NL"/>
              </w:rPr>
            </w:pPr>
            <w:r w:rsidRPr="00F13C94">
              <w:rPr>
                <w:rFonts w:asciiTheme="minorHAnsi" w:hAnsiTheme="minorHAnsi"/>
                <w:b/>
                <w:bCs/>
                <w:color w:val="000000"/>
                <w:sz w:val="22"/>
                <w:szCs w:val="22"/>
                <w:lang w:eastAsia="nl-NL"/>
              </w:rPr>
              <w:t>Credit</w:t>
            </w:r>
          </w:p>
        </w:tc>
        <w:tc>
          <w:tcPr>
            <w:tcW w:w="954"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p>
        </w:tc>
      </w:tr>
      <w:tr w:rsidR="0013679F" w:rsidRPr="00F13C94" w:rsidTr="009D782F">
        <w:trPr>
          <w:trHeight w:val="285"/>
        </w:trPr>
        <w:tc>
          <w:tcPr>
            <w:tcW w:w="954"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p>
        </w:tc>
        <w:tc>
          <w:tcPr>
            <w:tcW w:w="1650" w:type="dxa"/>
            <w:tcBorders>
              <w:top w:val="nil"/>
              <w:left w:val="single" w:sz="4" w:space="0" w:color="auto"/>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r w:rsidRPr="00F13C94">
              <w:rPr>
                <w:rFonts w:asciiTheme="minorHAnsi" w:hAnsiTheme="minorHAnsi"/>
                <w:color w:val="000000"/>
                <w:sz w:val="22"/>
                <w:szCs w:val="22"/>
                <w:lang w:eastAsia="nl-NL"/>
              </w:rPr>
              <w:t>Activa</w:t>
            </w:r>
            <w:r w:rsidR="00F13C94" w:rsidRPr="00F13C94">
              <w:rPr>
                <w:rFonts w:asciiTheme="minorHAnsi" w:hAnsiTheme="minorHAnsi"/>
                <w:color w:val="000000"/>
                <w:sz w:val="22"/>
                <w:szCs w:val="22"/>
                <w:lang w:eastAsia="nl-NL"/>
              </w:rPr>
              <w:t xml:space="preserve">     </w:t>
            </w:r>
            <w:r w:rsidRPr="00F13C94">
              <w:rPr>
                <w:rFonts w:asciiTheme="minorHAnsi" w:hAnsiTheme="minorHAnsi"/>
                <w:color w:val="000000"/>
                <w:sz w:val="22"/>
                <w:szCs w:val="22"/>
                <w:lang w:eastAsia="nl-NL"/>
              </w:rPr>
              <w:t>3000</w:t>
            </w:r>
          </w:p>
        </w:tc>
        <w:tc>
          <w:tcPr>
            <w:tcW w:w="1650" w:type="dxa"/>
            <w:tcBorders>
              <w:top w:val="nil"/>
              <w:left w:val="single" w:sz="4" w:space="0" w:color="auto"/>
              <w:bottom w:val="nil"/>
              <w:right w:val="single" w:sz="4" w:space="0" w:color="auto"/>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r w:rsidRPr="00F13C94">
              <w:rPr>
                <w:rFonts w:asciiTheme="minorHAnsi" w:hAnsiTheme="minorHAnsi"/>
                <w:color w:val="000000"/>
                <w:sz w:val="22"/>
                <w:szCs w:val="22"/>
                <w:lang w:eastAsia="nl-NL"/>
              </w:rPr>
              <w:t>EV</w:t>
            </w:r>
            <w:r w:rsidR="00F13C94" w:rsidRPr="00F13C94">
              <w:rPr>
                <w:rFonts w:asciiTheme="minorHAnsi" w:hAnsiTheme="minorHAnsi"/>
                <w:color w:val="000000"/>
                <w:sz w:val="22"/>
                <w:szCs w:val="22"/>
                <w:lang w:eastAsia="nl-NL"/>
              </w:rPr>
              <w:t xml:space="preserve">        </w:t>
            </w:r>
            <w:r w:rsidRPr="00F13C94">
              <w:rPr>
                <w:rFonts w:asciiTheme="minorHAnsi" w:hAnsiTheme="minorHAnsi"/>
                <w:color w:val="000000"/>
                <w:sz w:val="22"/>
                <w:szCs w:val="22"/>
                <w:lang w:eastAsia="nl-NL"/>
              </w:rPr>
              <w:t>500</w:t>
            </w:r>
          </w:p>
        </w:tc>
        <w:tc>
          <w:tcPr>
            <w:tcW w:w="954"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p>
        </w:tc>
        <w:tc>
          <w:tcPr>
            <w:tcW w:w="1650" w:type="dxa"/>
            <w:tcBorders>
              <w:top w:val="nil"/>
              <w:left w:val="single" w:sz="4" w:space="0" w:color="auto"/>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r w:rsidRPr="00F13C94">
              <w:rPr>
                <w:rFonts w:asciiTheme="minorHAnsi" w:hAnsiTheme="minorHAnsi"/>
                <w:color w:val="000000"/>
                <w:sz w:val="22"/>
                <w:szCs w:val="22"/>
                <w:lang w:eastAsia="nl-NL"/>
              </w:rPr>
              <w:t>Activa</w:t>
            </w:r>
            <w:r w:rsidR="00F13C94" w:rsidRPr="00F13C94">
              <w:rPr>
                <w:rFonts w:asciiTheme="minorHAnsi" w:hAnsiTheme="minorHAnsi"/>
                <w:color w:val="000000"/>
                <w:sz w:val="22"/>
                <w:szCs w:val="22"/>
                <w:lang w:eastAsia="nl-NL"/>
              </w:rPr>
              <w:t xml:space="preserve">     </w:t>
            </w:r>
            <w:r w:rsidRPr="00F13C94">
              <w:rPr>
                <w:rFonts w:asciiTheme="minorHAnsi" w:hAnsiTheme="minorHAnsi"/>
                <w:color w:val="000000"/>
                <w:sz w:val="22"/>
                <w:szCs w:val="22"/>
                <w:lang w:eastAsia="nl-NL"/>
              </w:rPr>
              <w:t>1800</w:t>
            </w:r>
          </w:p>
        </w:tc>
        <w:tc>
          <w:tcPr>
            <w:tcW w:w="1650" w:type="dxa"/>
            <w:tcBorders>
              <w:top w:val="nil"/>
              <w:left w:val="single" w:sz="4" w:space="0" w:color="auto"/>
              <w:bottom w:val="nil"/>
              <w:right w:val="single" w:sz="4" w:space="0" w:color="auto"/>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r w:rsidRPr="00F13C94">
              <w:rPr>
                <w:rFonts w:asciiTheme="minorHAnsi" w:hAnsiTheme="minorHAnsi"/>
                <w:color w:val="000000"/>
                <w:sz w:val="22"/>
                <w:szCs w:val="22"/>
                <w:lang w:eastAsia="nl-NL"/>
              </w:rPr>
              <w:t>EV</w:t>
            </w:r>
            <w:r w:rsidR="00F13C94" w:rsidRPr="00F13C94">
              <w:rPr>
                <w:rFonts w:asciiTheme="minorHAnsi" w:hAnsiTheme="minorHAnsi"/>
                <w:color w:val="000000"/>
                <w:sz w:val="22"/>
                <w:szCs w:val="22"/>
                <w:lang w:eastAsia="nl-NL"/>
              </w:rPr>
              <w:t xml:space="preserve">         </w:t>
            </w:r>
            <w:r w:rsidRPr="00F13C94">
              <w:rPr>
                <w:rFonts w:asciiTheme="minorHAnsi" w:hAnsiTheme="minorHAnsi"/>
                <w:color w:val="000000"/>
                <w:sz w:val="22"/>
                <w:szCs w:val="22"/>
                <w:lang w:eastAsia="nl-NL"/>
              </w:rPr>
              <w:t>300</w:t>
            </w:r>
          </w:p>
        </w:tc>
        <w:tc>
          <w:tcPr>
            <w:tcW w:w="954"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p>
        </w:tc>
      </w:tr>
      <w:tr w:rsidR="0013679F" w:rsidRPr="00F13C94" w:rsidTr="009D782F">
        <w:trPr>
          <w:trHeight w:val="285"/>
        </w:trPr>
        <w:tc>
          <w:tcPr>
            <w:tcW w:w="954"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p>
        </w:tc>
        <w:tc>
          <w:tcPr>
            <w:tcW w:w="1650" w:type="dxa"/>
            <w:tcBorders>
              <w:top w:val="nil"/>
              <w:left w:val="single" w:sz="4" w:space="0" w:color="auto"/>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r w:rsidRPr="00F13C94">
              <w:rPr>
                <w:rFonts w:asciiTheme="minorHAnsi" w:hAnsiTheme="minorHAnsi"/>
                <w:color w:val="000000"/>
                <w:sz w:val="22"/>
                <w:szCs w:val="22"/>
                <w:lang w:eastAsia="nl-NL"/>
              </w:rPr>
              <w:t> </w:t>
            </w:r>
          </w:p>
        </w:tc>
        <w:tc>
          <w:tcPr>
            <w:tcW w:w="1650" w:type="dxa"/>
            <w:tcBorders>
              <w:top w:val="nil"/>
              <w:left w:val="single" w:sz="4" w:space="0" w:color="auto"/>
              <w:bottom w:val="nil"/>
              <w:right w:val="single" w:sz="4" w:space="0" w:color="auto"/>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r w:rsidRPr="00F13C94">
              <w:rPr>
                <w:rFonts w:asciiTheme="minorHAnsi" w:hAnsiTheme="minorHAnsi"/>
                <w:color w:val="000000"/>
                <w:sz w:val="22"/>
                <w:szCs w:val="22"/>
                <w:lang w:eastAsia="nl-NL"/>
              </w:rPr>
              <w:t>VV</w:t>
            </w:r>
            <w:r w:rsidR="00F13C94" w:rsidRPr="00F13C94">
              <w:rPr>
                <w:rFonts w:asciiTheme="minorHAnsi" w:hAnsiTheme="minorHAnsi"/>
                <w:color w:val="000000"/>
                <w:sz w:val="22"/>
                <w:szCs w:val="22"/>
                <w:lang w:eastAsia="nl-NL"/>
              </w:rPr>
              <w:t xml:space="preserve">       </w:t>
            </w:r>
            <w:r w:rsidRPr="00F13C94">
              <w:rPr>
                <w:rFonts w:asciiTheme="minorHAnsi" w:hAnsiTheme="minorHAnsi"/>
                <w:color w:val="000000"/>
                <w:sz w:val="22"/>
                <w:szCs w:val="22"/>
                <w:lang w:eastAsia="nl-NL"/>
              </w:rPr>
              <w:t xml:space="preserve"> 2500</w:t>
            </w:r>
          </w:p>
        </w:tc>
        <w:tc>
          <w:tcPr>
            <w:tcW w:w="954"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p>
        </w:tc>
        <w:tc>
          <w:tcPr>
            <w:tcW w:w="1650" w:type="dxa"/>
            <w:tcBorders>
              <w:top w:val="nil"/>
              <w:left w:val="single" w:sz="4" w:space="0" w:color="auto"/>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r w:rsidRPr="00F13C94">
              <w:rPr>
                <w:rFonts w:asciiTheme="minorHAnsi" w:hAnsiTheme="minorHAnsi"/>
                <w:color w:val="000000"/>
                <w:sz w:val="22"/>
                <w:szCs w:val="22"/>
                <w:lang w:eastAsia="nl-NL"/>
              </w:rPr>
              <w:t> </w:t>
            </w:r>
          </w:p>
        </w:tc>
        <w:tc>
          <w:tcPr>
            <w:tcW w:w="1650" w:type="dxa"/>
            <w:tcBorders>
              <w:top w:val="nil"/>
              <w:left w:val="single" w:sz="4" w:space="0" w:color="auto"/>
              <w:bottom w:val="nil"/>
              <w:right w:val="single" w:sz="4" w:space="0" w:color="auto"/>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r w:rsidRPr="00F13C94">
              <w:rPr>
                <w:rFonts w:asciiTheme="minorHAnsi" w:hAnsiTheme="minorHAnsi"/>
                <w:color w:val="000000"/>
                <w:sz w:val="22"/>
                <w:szCs w:val="22"/>
                <w:lang w:eastAsia="nl-NL"/>
              </w:rPr>
              <w:t>VV</w:t>
            </w:r>
            <w:r w:rsidR="00F13C94" w:rsidRPr="00F13C94">
              <w:rPr>
                <w:rFonts w:asciiTheme="minorHAnsi" w:hAnsiTheme="minorHAnsi"/>
                <w:color w:val="000000"/>
                <w:sz w:val="22"/>
                <w:szCs w:val="22"/>
                <w:lang w:eastAsia="nl-NL"/>
              </w:rPr>
              <w:t xml:space="preserve">        </w:t>
            </w:r>
            <w:r w:rsidRPr="00F13C94">
              <w:rPr>
                <w:rFonts w:asciiTheme="minorHAnsi" w:hAnsiTheme="minorHAnsi"/>
                <w:color w:val="000000"/>
                <w:sz w:val="22"/>
                <w:szCs w:val="22"/>
                <w:lang w:eastAsia="nl-NL"/>
              </w:rPr>
              <w:t>1500</w:t>
            </w:r>
          </w:p>
        </w:tc>
        <w:tc>
          <w:tcPr>
            <w:tcW w:w="954"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p>
        </w:tc>
      </w:tr>
      <w:tr w:rsidR="0013679F" w:rsidRPr="00F13C94" w:rsidTr="009D782F">
        <w:trPr>
          <w:trHeight w:val="285"/>
        </w:trPr>
        <w:tc>
          <w:tcPr>
            <w:tcW w:w="954"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p>
        </w:tc>
        <w:tc>
          <w:tcPr>
            <w:tcW w:w="1650" w:type="dxa"/>
            <w:tcBorders>
              <w:top w:val="nil"/>
              <w:left w:val="single" w:sz="4" w:space="0" w:color="auto"/>
              <w:bottom w:val="single" w:sz="4" w:space="0" w:color="auto"/>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r w:rsidRPr="00F13C94">
              <w:rPr>
                <w:rFonts w:asciiTheme="minorHAnsi" w:hAnsiTheme="minorHAnsi"/>
                <w:color w:val="000000"/>
                <w:sz w:val="22"/>
                <w:szCs w:val="22"/>
                <w:lang w:eastAsia="nl-NL"/>
              </w:rPr>
              <w:t> </w:t>
            </w:r>
          </w:p>
        </w:tc>
        <w:tc>
          <w:tcPr>
            <w:tcW w:w="1650" w:type="dxa"/>
            <w:tcBorders>
              <w:top w:val="nil"/>
              <w:left w:val="single" w:sz="4" w:space="0" w:color="auto"/>
              <w:bottom w:val="single" w:sz="4" w:space="0" w:color="auto"/>
              <w:right w:val="single" w:sz="4" w:space="0" w:color="auto"/>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r w:rsidRPr="00F13C94">
              <w:rPr>
                <w:rFonts w:asciiTheme="minorHAnsi" w:hAnsiTheme="minorHAnsi"/>
                <w:color w:val="000000"/>
                <w:sz w:val="22"/>
                <w:szCs w:val="22"/>
                <w:lang w:eastAsia="nl-NL"/>
              </w:rPr>
              <w:t> </w:t>
            </w:r>
          </w:p>
        </w:tc>
        <w:tc>
          <w:tcPr>
            <w:tcW w:w="954"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p>
        </w:tc>
        <w:tc>
          <w:tcPr>
            <w:tcW w:w="1650" w:type="dxa"/>
            <w:tcBorders>
              <w:top w:val="nil"/>
              <w:left w:val="single" w:sz="4" w:space="0" w:color="auto"/>
              <w:bottom w:val="single" w:sz="4" w:space="0" w:color="auto"/>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r w:rsidRPr="00F13C94">
              <w:rPr>
                <w:rFonts w:asciiTheme="minorHAnsi" w:hAnsiTheme="minorHAnsi"/>
                <w:color w:val="000000"/>
                <w:sz w:val="22"/>
                <w:szCs w:val="22"/>
                <w:lang w:eastAsia="nl-NL"/>
              </w:rPr>
              <w:t> </w:t>
            </w:r>
          </w:p>
        </w:tc>
        <w:tc>
          <w:tcPr>
            <w:tcW w:w="1650" w:type="dxa"/>
            <w:tcBorders>
              <w:top w:val="nil"/>
              <w:left w:val="single" w:sz="4" w:space="0" w:color="auto"/>
              <w:bottom w:val="single" w:sz="4" w:space="0" w:color="auto"/>
              <w:right w:val="single" w:sz="4" w:space="0" w:color="auto"/>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r w:rsidRPr="00F13C94">
              <w:rPr>
                <w:rFonts w:asciiTheme="minorHAnsi" w:hAnsiTheme="minorHAnsi"/>
                <w:color w:val="000000"/>
                <w:sz w:val="22"/>
                <w:szCs w:val="22"/>
                <w:lang w:eastAsia="nl-NL"/>
              </w:rPr>
              <w:t> </w:t>
            </w:r>
          </w:p>
        </w:tc>
        <w:tc>
          <w:tcPr>
            <w:tcW w:w="954"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p>
        </w:tc>
      </w:tr>
      <w:tr w:rsidR="0013679F" w:rsidRPr="00F13C94" w:rsidTr="009D782F">
        <w:trPr>
          <w:trHeight w:val="285"/>
        </w:trPr>
        <w:tc>
          <w:tcPr>
            <w:tcW w:w="954"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p>
        </w:tc>
        <w:tc>
          <w:tcPr>
            <w:tcW w:w="1650"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p>
        </w:tc>
        <w:tc>
          <w:tcPr>
            <w:tcW w:w="1650"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p>
        </w:tc>
        <w:tc>
          <w:tcPr>
            <w:tcW w:w="954"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p>
        </w:tc>
        <w:tc>
          <w:tcPr>
            <w:tcW w:w="1650"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p>
        </w:tc>
        <w:tc>
          <w:tcPr>
            <w:tcW w:w="1650"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p>
        </w:tc>
        <w:tc>
          <w:tcPr>
            <w:tcW w:w="954"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p>
        </w:tc>
      </w:tr>
      <w:tr w:rsidR="0013679F" w:rsidRPr="00F13C94" w:rsidTr="009D782F">
        <w:trPr>
          <w:trHeight w:val="285"/>
        </w:trPr>
        <w:tc>
          <w:tcPr>
            <w:tcW w:w="954"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p>
        </w:tc>
        <w:tc>
          <w:tcPr>
            <w:tcW w:w="1650"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p>
        </w:tc>
        <w:tc>
          <w:tcPr>
            <w:tcW w:w="1650"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p>
        </w:tc>
        <w:tc>
          <w:tcPr>
            <w:tcW w:w="954"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p>
        </w:tc>
        <w:tc>
          <w:tcPr>
            <w:tcW w:w="1650"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p>
        </w:tc>
        <w:tc>
          <w:tcPr>
            <w:tcW w:w="1650"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p>
        </w:tc>
        <w:tc>
          <w:tcPr>
            <w:tcW w:w="954"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p>
        </w:tc>
      </w:tr>
      <w:tr w:rsidR="0013679F" w:rsidRPr="00F13C94" w:rsidTr="00655F00">
        <w:trPr>
          <w:trHeight w:val="285"/>
        </w:trPr>
        <w:tc>
          <w:tcPr>
            <w:tcW w:w="954"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p>
        </w:tc>
        <w:tc>
          <w:tcPr>
            <w:tcW w:w="7554" w:type="dxa"/>
            <w:gridSpan w:val="5"/>
            <w:tcBorders>
              <w:top w:val="nil"/>
              <w:left w:val="nil"/>
              <w:bottom w:val="nil"/>
              <w:right w:val="nil"/>
            </w:tcBorders>
            <w:shd w:val="clear" w:color="auto" w:fill="auto"/>
            <w:noWrap/>
            <w:vAlign w:val="bottom"/>
            <w:hideMark/>
          </w:tcPr>
          <w:p w:rsidR="0013679F" w:rsidRPr="00F13C94" w:rsidRDefault="0013679F" w:rsidP="009D782F">
            <w:pPr>
              <w:jc w:val="center"/>
              <w:rPr>
                <w:rFonts w:asciiTheme="minorHAnsi" w:hAnsiTheme="minorHAnsi"/>
                <w:b/>
                <w:bCs/>
                <w:color w:val="000000"/>
                <w:lang w:eastAsia="nl-NL"/>
              </w:rPr>
            </w:pPr>
            <w:r w:rsidRPr="00F13C94">
              <w:rPr>
                <w:rFonts w:asciiTheme="minorHAnsi" w:hAnsiTheme="minorHAnsi"/>
                <w:b/>
                <w:bCs/>
                <w:color w:val="000000"/>
                <w:sz w:val="22"/>
                <w:szCs w:val="22"/>
                <w:lang w:eastAsia="nl-NL"/>
              </w:rPr>
              <w:t>Commerciële Balans</w:t>
            </w:r>
          </w:p>
        </w:tc>
        <w:tc>
          <w:tcPr>
            <w:tcW w:w="954"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p>
        </w:tc>
      </w:tr>
      <w:tr w:rsidR="0013679F" w:rsidRPr="00F13C94" w:rsidTr="00655F00">
        <w:trPr>
          <w:trHeight w:val="285"/>
        </w:trPr>
        <w:tc>
          <w:tcPr>
            <w:tcW w:w="954"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p>
        </w:tc>
        <w:tc>
          <w:tcPr>
            <w:tcW w:w="3300" w:type="dxa"/>
            <w:gridSpan w:val="2"/>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r w:rsidRPr="00F13C94">
              <w:rPr>
                <w:rFonts w:asciiTheme="minorHAnsi" w:hAnsiTheme="minorHAnsi"/>
                <w:color w:val="000000"/>
                <w:sz w:val="22"/>
                <w:szCs w:val="22"/>
                <w:lang w:eastAsia="nl-NL"/>
              </w:rPr>
              <w:t>Generale onderneming</w:t>
            </w:r>
          </w:p>
        </w:tc>
        <w:tc>
          <w:tcPr>
            <w:tcW w:w="954"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p>
        </w:tc>
        <w:tc>
          <w:tcPr>
            <w:tcW w:w="3300" w:type="dxa"/>
            <w:gridSpan w:val="2"/>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r w:rsidRPr="00F13C94">
              <w:rPr>
                <w:rFonts w:asciiTheme="minorHAnsi" w:hAnsiTheme="minorHAnsi"/>
                <w:color w:val="000000"/>
                <w:sz w:val="22"/>
                <w:szCs w:val="22"/>
                <w:lang w:eastAsia="nl-NL"/>
              </w:rPr>
              <w:t>Vaste inrichting</w:t>
            </w:r>
          </w:p>
        </w:tc>
        <w:tc>
          <w:tcPr>
            <w:tcW w:w="954"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p>
        </w:tc>
      </w:tr>
      <w:tr w:rsidR="0013679F" w:rsidRPr="00F13C94" w:rsidTr="009D782F">
        <w:trPr>
          <w:trHeight w:val="285"/>
        </w:trPr>
        <w:tc>
          <w:tcPr>
            <w:tcW w:w="954"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p>
        </w:tc>
        <w:tc>
          <w:tcPr>
            <w:tcW w:w="165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3679F" w:rsidRPr="00F13C94" w:rsidRDefault="0013679F" w:rsidP="009D782F">
            <w:pPr>
              <w:jc w:val="both"/>
              <w:rPr>
                <w:rFonts w:asciiTheme="minorHAnsi" w:hAnsiTheme="minorHAnsi"/>
                <w:b/>
                <w:bCs/>
                <w:color w:val="000000"/>
                <w:lang w:eastAsia="nl-NL"/>
              </w:rPr>
            </w:pPr>
            <w:r w:rsidRPr="00F13C94">
              <w:rPr>
                <w:rFonts w:asciiTheme="minorHAnsi" w:hAnsiTheme="minorHAnsi"/>
                <w:b/>
                <w:bCs/>
                <w:color w:val="000000"/>
                <w:sz w:val="22"/>
                <w:szCs w:val="22"/>
                <w:lang w:eastAsia="nl-NL"/>
              </w:rPr>
              <w:t>Debet</w:t>
            </w:r>
          </w:p>
        </w:tc>
        <w:tc>
          <w:tcPr>
            <w:tcW w:w="1650" w:type="dxa"/>
            <w:tcBorders>
              <w:top w:val="single" w:sz="4" w:space="0" w:color="auto"/>
              <w:left w:val="nil"/>
              <w:bottom w:val="single" w:sz="4" w:space="0" w:color="auto"/>
              <w:right w:val="nil"/>
            </w:tcBorders>
            <w:shd w:val="clear" w:color="auto" w:fill="auto"/>
            <w:noWrap/>
            <w:vAlign w:val="bottom"/>
            <w:hideMark/>
          </w:tcPr>
          <w:p w:rsidR="0013679F" w:rsidRPr="00F13C94" w:rsidRDefault="0013679F" w:rsidP="009D782F">
            <w:pPr>
              <w:jc w:val="both"/>
              <w:rPr>
                <w:rFonts w:asciiTheme="minorHAnsi" w:hAnsiTheme="minorHAnsi"/>
                <w:b/>
                <w:bCs/>
                <w:color w:val="000000"/>
                <w:lang w:eastAsia="nl-NL"/>
              </w:rPr>
            </w:pPr>
            <w:r w:rsidRPr="00F13C94">
              <w:rPr>
                <w:rFonts w:asciiTheme="minorHAnsi" w:hAnsiTheme="minorHAnsi"/>
                <w:b/>
                <w:bCs/>
                <w:color w:val="000000"/>
                <w:sz w:val="22"/>
                <w:szCs w:val="22"/>
                <w:lang w:eastAsia="nl-NL"/>
              </w:rPr>
              <w:t>Credit</w:t>
            </w:r>
          </w:p>
        </w:tc>
        <w:tc>
          <w:tcPr>
            <w:tcW w:w="954" w:type="dxa"/>
            <w:tcBorders>
              <w:top w:val="nil"/>
              <w:left w:val="single" w:sz="4" w:space="0" w:color="auto"/>
              <w:bottom w:val="nil"/>
              <w:right w:val="single" w:sz="4" w:space="0" w:color="auto"/>
            </w:tcBorders>
            <w:shd w:val="clear" w:color="auto" w:fill="auto"/>
            <w:noWrap/>
            <w:vAlign w:val="bottom"/>
            <w:hideMark/>
          </w:tcPr>
          <w:p w:rsidR="0013679F" w:rsidRPr="00F13C94" w:rsidRDefault="0013679F" w:rsidP="009D782F">
            <w:pPr>
              <w:jc w:val="both"/>
              <w:rPr>
                <w:rFonts w:asciiTheme="minorHAnsi" w:hAnsiTheme="minorHAnsi"/>
                <w:b/>
                <w:bCs/>
                <w:color w:val="000000"/>
                <w:lang w:eastAsia="nl-NL"/>
              </w:rPr>
            </w:pPr>
            <w:r w:rsidRPr="00F13C94">
              <w:rPr>
                <w:rFonts w:asciiTheme="minorHAnsi" w:hAnsiTheme="minorHAnsi"/>
                <w:b/>
                <w:bCs/>
                <w:color w:val="000000"/>
                <w:sz w:val="22"/>
                <w:szCs w:val="22"/>
                <w:lang w:eastAsia="nl-NL"/>
              </w:rPr>
              <w:t> </w:t>
            </w:r>
          </w:p>
        </w:tc>
        <w:tc>
          <w:tcPr>
            <w:tcW w:w="1650" w:type="dxa"/>
            <w:tcBorders>
              <w:top w:val="single" w:sz="4" w:space="0" w:color="auto"/>
              <w:left w:val="nil"/>
              <w:bottom w:val="single" w:sz="4" w:space="0" w:color="auto"/>
              <w:right w:val="single" w:sz="4" w:space="0" w:color="auto"/>
            </w:tcBorders>
            <w:shd w:val="clear" w:color="auto" w:fill="auto"/>
            <w:noWrap/>
            <w:vAlign w:val="bottom"/>
            <w:hideMark/>
          </w:tcPr>
          <w:p w:rsidR="0013679F" w:rsidRPr="00F13C94" w:rsidRDefault="0013679F" w:rsidP="009D782F">
            <w:pPr>
              <w:jc w:val="both"/>
              <w:rPr>
                <w:rFonts w:asciiTheme="minorHAnsi" w:hAnsiTheme="minorHAnsi"/>
                <w:b/>
                <w:bCs/>
                <w:color w:val="000000"/>
                <w:lang w:eastAsia="nl-NL"/>
              </w:rPr>
            </w:pPr>
            <w:r w:rsidRPr="00F13C94">
              <w:rPr>
                <w:rFonts w:asciiTheme="minorHAnsi" w:hAnsiTheme="minorHAnsi"/>
                <w:b/>
                <w:bCs/>
                <w:color w:val="000000"/>
                <w:sz w:val="22"/>
                <w:szCs w:val="22"/>
                <w:lang w:eastAsia="nl-NL"/>
              </w:rPr>
              <w:t xml:space="preserve">Debet </w:t>
            </w:r>
          </w:p>
        </w:tc>
        <w:tc>
          <w:tcPr>
            <w:tcW w:w="1650" w:type="dxa"/>
            <w:tcBorders>
              <w:top w:val="single" w:sz="4" w:space="0" w:color="auto"/>
              <w:left w:val="nil"/>
              <w:bottom w:val="single" w:sz="4" w:space="0" w:color="auto"/>
              <w:right w:val="single" w:sz="4" w:space="0" w:color="auto"/>
            </w:tcBorders>
            <w:shd w:val="clear" w:color="auto" w:fill="auto"/>
            <w:noWrap/>
            <w:vAlign w:val="bottom"/>
            <w:hideMark/>
          </w:tcPr>
          <w:p w:rsidR="0013679F" w:rsidRPr="00F13C94" w:rsidRDefault="0013679F" w:rsidP="009D782F">
            <w:pPr>
              <w:jc w:val="both"/>
              <w:rPr>
                <w:rFonts w:asciiTheme="minorHAnsi" w:hAnsiTheme="minorHAnsi"/>
                <w:b/>
                <w:bCs/>
                <w:color w:val="000000"/>
                <w:lang w:eastAsia="nl-NL"/>
              </w:rPr>
            </w:pPr>
            <w:r w:rsidRPr="00F13C94">
              <w:rPr>
                <w:rFonts w:asciiTheme="minorHAnsi" w:hAnsiTheme="minorHAnsi"/>
                <w:b/>
                <w:bCs/>
                <w:color w:val="000000"/>
                <w:sz w:val="22"/>
                <w:szCs w:val="22"/>
                <w:lang w:eastAsia="nl-NL"/>
              </w:rPr>
              <w:t>Credit</w:t>
            </w:r>
          </w:p>
        </w:tc>
        <w:tc>
          <w:tcPr>
            <w:tcW w:w="954"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p>
        </w:tc>
      </w:tr>
      <w:tr w:rsidR="0013679F" w:rsidRPr="00F13C94" w:rsidTr="009D782F">
        <w:trPr>
          <w:trHeight w:val="285"/>
        </w:trPr>
        <w:tc>
          <w:tcPr>
            <w:tcW w:w="954"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p>
        </w:tc>
        <w:tc>
          <w:tcPr>
            <w:tcW w:w="1650" w:type="dxa"/>
            <w:tcBorders>
              <w:top w:val="nil"/>
              <w:left w:val="single" w:sz="4" w:space="0" w:color="auto"/>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r w:rsidRPr="00F13C94">
              <w:rPr>
                <w:rFonts w:asciiTheme="minorHAnsi" w:hAnsiTheme="minorHAnsi"/>
                <w:color w:val="000000"/>
                <w:sz w:val="22"/>
                <w:szCs w:val="22"/>
                <w:lang w:eastAsia="nl-NL"/>
              </w:rPr>
              <w:t>Activa</w:t>
            </w:r>
            <w:r w:rsidR="00F13C94" w:rsidRPr="00F13C94">
              <w:rPr>
                <w:rFonts w:asciiTheme="minorHAnsi" w:hAnsiTheme="minorHAnsi"/>
                <w:color w:val="000000"/>
                <w:sz w:val="22"/>
                <w:szCs w:val="22"/>
                <w:lang w:eastAsia="nl-NL"/>
              </w:rPr>
              <w:t xml:space="preserve">    </w:t>
            </w:r>
            <w:r w:rsidRPr="00F13C94">
              <w:rPr>
                <w:rFonts w:asciiTheme="minorHAnsi" w:hAnsiTheme="minorHAnsi"/>
                <w:color w:val="000000"/>
                <w:sz w:val="22"/>
                <w:szCs w:val="22"/>
                <w:lang w:eastAsia="nl-NL"/>
              </w:rPr>
              <w:t xml:space="preserve"> 3200</w:t>
            </w:r>
          </w:p>
        </w:tc>
        <w:tc>
          <w:tcPr>
            <w:tcW w:w="1650" w:type="dxa"/>
            <w:tcBorders>
              <w:top w:val="nil"/>
              <w:left w:val="single" w:sz="4" w:space="0" w:color="auto"/>
              <w:bottom w:val="nil"/>
              <w:right w:val="single" w:sz="4" w:space="0" w:color="auto"/>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r w:rsidRPr="00F13C94">
              <w:rPr>
                <w:rFonts w:asciiTheme="minorHAnsi" w:hAnsiTheme="minorHAnsi"/>
                <w:color w:val="000000"/>
                <w:sz w:val="22"/>
                <w:szCs w:val="22"/>
                <w:lang w:eastAsia="nl-NL"/>
              </w:rPr>
              <w:t>EV</w:t>
            </w:r>
            <w:r w:rsidR="00F13C94" w:rsidRPr="00F13C94">
              <w:rPr>
                <w:rFonts w:asciiTheme="minorHAnsi" w:hAnsiTheme="minorHAnsi"/>
                <w:color w:val="000000"/>
                <w:sz w:val="22"/>
                <w:szCs w:val="22"/>
                <w:lang w:eastAsia="nl-NL"/>
              </w:rPr>
              <w:t xml:space="preserve">        </w:t>
            </w:r>
            <w:r w:rsidRPr="00F13C94">
              <w:rPr>
                <w:rFonts w:asciiTheme="minorHAnsi" w:hAnsiTheme="minorHAnsi"/>
                <w:color w:val="000000"/>
                <w:sz w:val="22"/>
                <w:szCs w:val="22"/>
                <w:lang w:eastAsia="nl-NL"/>
              </w:rPr>
              <w:t xml:space="preserve"> 700</w:t>
            </w:r>
          </w:p>
        </w:tc>
        <w:tc>
          <w:tcPr>
            <w:tcW w:w="954"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p>
        </w:tc>
        <w:tc>
          <w:tcPr>
            <w:tcW w:w="1650" w:type="dxa"/>
            <w:tcBorders>
              <w:top w:val="nil"/>
              <w:left w:val="single" w:sz="4" w:space="0" w:color="auto"/>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r w:rsidRPr="00F13C94">
              <w:rPr>
                <w:rFonts w:asciiTheme="minorHAnsi" w:hAnsiTheme="minorHAnsi"/>
                <w:color w:val="000000"/>
                <w:sz w:val="22"/>
                <w:szCs w:val="22"/>
                <w:lang w:eastAsia="nl-NL"/>
              </w:rPr>
              <w:t>Activa</w:t>
            </w:r>
            <w:r w:rsidR="00F13C94" w:rsidRPr="00F13C94">
              <w:rPr>
                <w:rFonts w:asciiTheme="minorHAnsi" w:hAnsiTheme="minorHAnsi"/>
                <w:color w:val="000000"/>
                <w:sz w:val="22"/>
                <w:szCs w:val="22"/>
                <w:lang w:eastAsia="nl-NL"/>
              </w:rPr>
              <w:t xml:space="preserve">     </w:t>
            </w:r>
            <w:r w:rsidRPr="00F13C94">
              <w:rPr>
                <w:rFonts w:asciiTheme="minorHAnsi" w:hAnsiTheme="minorHAnsi"/>
                <w:color w:val="000000"/>
                <w:sz w:val="22"/>
                <w:szCs w:val="22"/>
                <w:lang w:eastAsia="nl-NL"/>
              </w:rPr>
              <w:t>1900</w:t>
            </w:r>
          </w:p>
        </w:tc>
        <w:tc>
          <w:tcPr>
            <w:tcW w:w="1650" w:type="dxa"/>
            <w:tcBorders>
              <w:top w:val="nil"/>
              <w:left w:val="single" w:sz="4" w:space="0" w:color="auto"/>
              <w:bottom w:val="nil"/>
              <w:right w:val="single" w:sz="4" w:space="0" w:color="auto"/>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r w:rsidRPr="00F13C94">
              <w:rPr>
                <w:rFonts w:asciiTheme="minorHAnsi" w:hAnsiTheme="minorHAnsi"/>
                <w:color w:val="000000"/>
                <w:sz w:val="22"/>
                <w:szCs w:val="22"/>
                <w:lang w:eastAsia="nl-NL"/>
              </w:rPr>
              <w:t>EV</w:t>
            </w:r>
            <w:r w:rsidR="00F13C94" w:rsidRPr="00F13C94">
              <w:rPr>
                <w:rFonts w:asciiTheme="minorHAnsi" w:hAnsiTheme="minorHAnsi"/>
                <w:color w:val="000000"/>
                <w:sz w:val="22"/>
                <w:szCs w:val="22"/>
                <w:lang w:eastAsia="nl-NL"/>
              </w:rPr>
              <w:t xml:space="preserve">        </w:t>
            </w:r>
            <w:r w:rsidRPr="00F13C94">
              <w:rPr>
                <w:rFonts w:asciiTheme="minorHAnsi" w:hAnsiTheme="minorHAnsi"/>
                <w:color w:val="000000"/>
                <w:sz w:val="22"/>
                <w:szCs w:val="22"/>
                <w:lang w:eastAsia="nl-NL"/>
              </w:rPr>
              <w:t xml:space="preserve"> 400</w:t>
            </w:r>
          </w:p>
        </w:tc>
        <w:tc>
          <w:tcPr>
            <w:tcW w:w="954"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p>
        </w:tc>
      </w:tr>
      <w:tr w:rsidR="0013679F" w:rsidRPr="00F13C94" w:rsidTr="009D782F">
        <w:trPr>
          <w:trHeight w:val="285"/>
        </w:trPr>
        <w:tc>
          <w:tcPr>
            <w:tcW w:w="954"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p>
        </w:tc>
        <w:tc>
          <w:tcPr>
            <w:tcW w:w="1650" w:type="dxa"/>
            <w:tcBorders>
              <w:top w:val="nil"/>
              <w:left w:val="single" w:sz="4" w:space="0" w:color="auto"/>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r w:rsidRPr="00F13C94">
              <w:rPr>
                <w:rFonts w:asciiTheme="minorHAnsi" w:hAnsiTheme="minorHAnsi"/>
                <w:color w:val="000000"/>
                <w:sz w:val="22"/>
                <w:szCs w:val="22"/>
                <w:lang w:eastAsia="nl-NL"/>
              </w:rPr>
              <w:t> </w:t>
            </w:r>
          </w:p>
        </w:tc>
        <w:tc>
          <w:tcPr>
            <w:tcW w:w="1650" w:type="dxa"/>
            <w:tcBorders>
              <w:top w:val="nil"/>
              <w:left w:val="single" w:sz="4" w:space="0" w:color="auto"/>
              <w:bottom w:val="nil"/>
              <w:right w:val="single" w:sz="4" w:space="0" w:color="auto"/>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r w:rsidRPr="00F13C94">
              <w:rPr>
                <w:rFonts w:asciiTheme="minorHAnsi" w:hAnsiTheme="minorHAnsi"/>
                <w:color w:val="000000"/>
                <w:sz w:val="22"/>
                <w:szCs w:val="22"/>
                <w:lang w:eastAsia="nl-NL"/>
              </w:rPr>
              <w:t>VV</w:t>
            </w:r>
            <w:r w:rsidR="00F13C94" w:rsidRPr="00F13C94">
              <w:rPr>
                <w:rFonts w:asciiTheme="minorHAnsi" w:hAnsiTheme="minorHAnsi"/>
                <w:color w:val="000000"/>
                <w:sz w:val="22"/>
                <w:szCs w:val="22"/>
                <w:lang w:eastAsia="nl-NL"/>
              </w:rPr>
              <w:t xml:space="preserve">        </w:t>
            </w:r>
            <w:r w:rsidRPr="00F13C94">
              <w:rPr>
                <w:rFonts w:asciiTheme="minorHAnsi" w:hAnsiTheme="minorHAnsi"/>
                <w:color w:val="000000"/>
                <w:sz w:val="22"/>
                <w:szCs w:val="22"/>
                <w:lang w:eastAsia="nl-NL"/>
              </w:rPr>
              <w:t>2500</w:t>
            </w:r>
          </w:p>
        </w:tc>
        <w:tc>
          <w:tcPr>
            <w:tcW w:w="954"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p>
        </w:tc>
        <w:tc>
          <w:tcPr>
            <w:tcW w:w="1650" w:type="dxa"/>
            <w:tcBorders>
              <w:top w:val="nil"/>
              <w:left w:val="single" w:sz="4" w:space="0" w:color="auto"/>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r w:rsidRPr="00F13C94">
              <w:rPr>
                <w:rFonts w:asciiTheme="minorHAnsi" w:hAnsiTheme="minorHAnsi"/>
                <w:color w:val="000000"/>
                <w:sz w:val="22"/>
                <w:szCs w:val="22"/>
                <w:lang w:eastAsia="nl-NL"/>
              </w:rPr>
              <w:t> </w:t>
            </w:r>
          </w:p>
        </w:tc>
        <w:tc>
          <w:tcPr>
            <w:tcW w:w="1650" w:type="dxa"/>
            <w:tcBorders>
              <w:top w:val="nil"/>
              <w:left w:val="single" w:sz="4" w:space="0" w:color="auto"/>
              <w:bottom w:val="nil"/>
              <w:right w:val="single" w:sz="4" w:space="0" w:color="auto"/>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r w:rsidRPr="00F13C94">
              <w:rPr>
                <w:rFonts w:asciiTheme="minorHAnsi" w:hAnsiTheme="minorHAnsi"/>
                <w:color w:val="000000"/>
                <w:sz w:val="22"/>
                <w:szCs w:val="22"/>
                <w:lang w:eastAsia="nl-NL"/>
              </w:rPr>
              <w:t>VV</w:t>
            </w:r>
            <w:r w:rsidR="00F13C94" w:rsidRPr="00F13C94">
              <w:rPr>
                <w:rFonts w:asciiTheme="minorHAnsi" w:hAnsiTheme="minorHAnsi"/>
                <w:color w:val="000000"/>
                <w:sz w:val="22"/>
                <w:szCs w:val="22"/>
                <w:lang w:eastAsia="nl-NL"/>
              </w:rPr>
              <w:t xml:space="preserve">        </w:t>
            </w:r>
            <w:r w:rsidRPr="00F13C94">
              <w:rPr>
                <w:rFonts w:asciiTheme="minorHAnsi" w:hAnsiTheme="minorHAnsi"/>
                <w:color w:val="000000"/>
                <w:sz w:val="22"/>
                <w:szCs w:val="22"/>
                <w:lang w:eastAsia="nl-NL"/>
              </w:rPr>
              <w:t>1500</w:t>
            </w:r>
          </w:p>
        </w:tc>
        <w:tc>
          <w:tcPr>
            <w:tcW w:w="954"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p>
        </w:tc>
      </w:tr>
      <w:tr w:rsidR="0013679F" w:rsidRPr="00F13C94" w:rsidTr="009D782F">
        <w:trPr>
          <w:trHeight w:val="285"/>
        </w:trPr>
        <w:tc>
          <w:tcPr>
            <w:tcW w:w="954"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p>
        </w:tc>
        <w:tc>
          <w:tcPr>
            <w:tcW w:w="1650" w:type="dxa"/>
            <w:tcBorders>
              <w:top w:val="nil"/>
              <w:left w:val="single" w:sz="4" w:space="0" w:color="auto"/>
              <w:bottom w:val="single" w:sz="4" w:space="0" w:color="auto"/>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r w:rsidRPr="00F13C94">
              <w:rPr>
                <w:rFonts w:asciiTheme="minorHAnsi" w:hAnsiTheme="minorHAnsi"/>
                <w:color w:val="000000"/>
                <w:sz w:val="22"/>
                <w:szCs w:val="22"/>
                <w:lang w:eastAsia="nl-NL"/>
              </w:rPr>
              <w:t> </w:t>
            </w:r>
          </w:p>
        </w:tc>
        <w:tc>
          <w:tcPr>
            <w:tcW w:w="1650" w:type="dxa"/>
            <w:tcBorders>
              <w:top w:val="nil"/>
              <w:left w:val="single" w:sz="4" w:space="0" w:color="auto"/>
              <w:bottom w:val="single" w:sz="4" w:space="0" w:color="auto"/>
              <w:right w:val="single" w:sz="4" w:space="0" w:color="auto"/>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r w:rsidRPr="00F13C94">
              <w:rPr>
                <w:rFonts w:asciiTheme="minorHAnsi" w:hAnsiTheme="minorHAnsi"/>
                <w:color w:val="000000"/>
                <w:sz w:val="22"/>
                <w:szCs w:val="22"/>
                <w:lang w:eastAsia="nl-NL"/>
              </w:rPr>
              <w:t> </w:t>
            </w:r>
          </w:p>
        </w:tc>
        <w:tc>
          <w:tcPr>
            <w:tcW w:w="954"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p>
        </w:tc>
        <w:tc>
          <w:tcPr>
            <w:tcW w:w="1650" w:type="dxa"/>
            <w:tcBorders>
              <w:top w:val="nil"/>
              <w:left w:val="single" w:sz="4" w:space="0" w:color="auto"/>
              <w:bottom w:val="single" w:sz="4" w:space="0" w:color="auto"/>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r w:rsidRPr="00F13C94">
              <w:rPr>
                <w:rFonts w:asciiTheme="minorHAnsi" w:hAnsiTheme="minorHAnsi"/>
                <w:color w:val="000000"/>
                <w:sz w:val="22"/>
                <w:szCs w:val="22"/>
                <w:lang w:eastAsia="nl-NL"/>
              </w:rPr>
              <w:t> </w:t>
            </w:r>
          </w:p>
        </w:tc>
        <w:tc>
          <w:tcPr>
            <w:tcW w:w="1650" w:type="dxa"/>
            <w:tcBorders>
              <w:top w:val="nil"/>
              <w:left w:val="single" w:sz="4" w:space="0" w:color="auto"/>
              <w:bottom w:val="single" w:sz="4" w:space="0" w:color="auto"/>
              <w:right w:val="single" w:sz="4" w:space="0" w:color="auto"/>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r w:rsidRPr="00F13C94">
              <w:rPr>
                <w:rFonts w:asciiTheme="minorHAnsi" w:hAnsiTheme="minorHAnsi"/>
                <w:color w:val="000000"/>
                <w:sz w:val="22"/>
                <w:szCs w:val="22"/>
                <w:lang w:eastAsia="nl-NL"/>
              </w:rPr>
              <w:t> </w:t>
            </w:r>
          </w:p>
        </w:tc>
        <w:tc>
          <w:tcPr>
            <w:tcW w:w="954"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p>
        </w:tc>
      </w:tr>
      <w:tr w:rsidR="0013679F" w:rsidRPr="00F13C94" w:rsidTr="009D782F">
        <w:trPr>
          <w:trHeight w:val="285"/>
        </w:trPr>
        <w:tc>
          <w:tcPr>
            <w:tcW w:w="954"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p>
        </w:tc>
        <w:tc>
          <w:tcPr>
            <w:tcW w:w="1650"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p>
        </w:tc>
        <w:tc>
          <w:tcPr>
            <w:tcW w:w="1650"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p>
        </w:tc>
        <w:tc>
          <w:tcPr>
            <w:tcW w:w="954"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p>
        </w:tc>
        <w:tc>
          <w:tcPr>
            <w:tcW w:w="1650"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p>
        </w:tc>
        <w:tc>
          <w:tcPr>
            <w:tcW w:w="1650"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p>
        </w:tc>
        <w:tc>
          <w:tcPr>
            <w:tcW w:w="954"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p>
        </w:tc>
      </w:tr>
      <w:tr w:rsidR="0013679F" w:rsidRPr="00F13C94" w:rsidTr="009D782F">
        <w:trPr>
          <w:trHeight w:val="285"/>
        </w:trPr>
        <w:tc>
          <w:tcPr>
            <w:tcW w:w="954"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p>
        </w:tc>
        <w:tc>
          <w:tcPr>
            <w:tcW w:w="1650"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p>
        </w:tc>
        <w:tc>
          <w:tcPr>
            <w:tcW w:w="1650"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p>
        </w:tc>
        <w:tc>
          <w:tcPr>
            <w:tcW w:w="954"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p>
        </w:tc>
        <w:tc>
          <w:tcPr>
            <w:tcW w:w="1650"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p>
        </w:tc>
        <w:tc>
          <w:tcPr>
            <w:tcW w:w="1650"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p>
        </w:tc>
        <w:tc>
          <w:tcPr>
            <w:tcW w:w="954"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p>
        </w:tc>
      </w:tr>
    </w:tbl>
    <w:p w:rsidR="0013679F" w:rsidRPr="00F13C94" w:rsidRDefault="0013679F" w:rsidP="0013679F">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Alle leningen zijn verbonden leningen en het rentepercentage is 6% . De verhouding tussen het eigen en vree</w:t>
      </w:r>
      <w:r w:rsidR="00AC4D28">
        <w:rPr>
          <w:rFonts w:asciiTheme="minorHAnsi" w:hAnsiTheme="minorHAnsi"/>
          <w:sz w:val="22"/>
          <w:szCs w:val="22"/>
          <w:lang w:val="nl-NL"/>
        </w:rPr>
        <w:t>md vermogen van de groep van een</w:t>
      </w:r>
      <w:r w:rsidRPr="00F13C94">
        <w:rPr>
          <w:rFonts w:asciiTheme="minorHAnsi" w:hAnsiTheme="minorHAnsi"/>
          <w:sz w:val="22"/>
          <w:szCs w:val="22"/>
          <w:lang w:val="nl-NL"/>
        </w:rPr>
        <w:t xml:space="preserve"> hoofdhuis en</w:t>
      </w:r>
      <w:r w:rsidR="00AC4D28">
        <w:rPr>
          <w:rFonts w:asciiTheme="minorHAnsi" w:hAnsiTheme="minorHAnsi"/>
          <w:sz w:val="22"/>
          <w:szCs w:val="22"/>
          <w:lang w:val="nl-NL"/>
        </w:rPr>
        <w:t xml:space="preserve"> zijn</w:t>
      </w:r>
      <w:r w:rsidRPr="00F13C94">
        <w:rPr>
          <w:rFonts w:asciiTheme="minorHAnsi" w:hAnsiTheme="minorHAnsi"/>
          <w:sz w:val="22"/>
          <w:szCs w:val="22"/>
          <w:lang w:val="nl-NL"/>
        </w:rPr>
        <w:t xml:space="preserve"> vaste inrichting bedraagt 1:1. Met de franchise van €500 000 euro wordt geen rekening gehouden.</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Onderstaande</w:t>
      </w:r>
      <w:r w:rsidR="00AC4D28">
        <w:rPr>
          <w:rFonts w:asciiTheme="minorHAnsi" w:hAnsiTheme="minorHAnsi"/>
          <w:sz w:val="22"/>
          <w:szCs w:val="22"/>
          <w:lang w:val="nl-NL"/>
        </w:rPr>
        <w:t xml:space="preserve"> tabel</w:t>
      </w:r>
      <w:r w:rsidRPr="00F13C94">
        <w:rPr>
          <w:rFonts w:asciiTheme="minorHAnsi" w:hAnsiTheme="minorHAnsi"/>
          <w:sz w:val="22"/>
          <w:szCs w:val="22"/>
          <w:lang w:val="nl-NL"/>
        </w:rPr>
        <w:t xml:space="preserve"> laat zien hoeveel rente er niet aftrekbaar is wanneer de verschillende toetsen worden toegepast.</w:t>
      </w:r>
    </w:p>
    <w:p w:rsidR="00605678" w:rsidRPr="006D1116" w:rsidRDefault="00605678" w:rsidP="00655F00">
      <w:pPr>
        <w:pStyle w:val="Bijschrift"/>
        <w:keepNext/>
        <w:rPr>
          <w:color w:val="auto"/>
          <w:lang w:val="nl-NL"/>
        </w:rPr>
      </w:pPr>
    </w:p>
    <w:p w:rsidR="00655F00" w:rsidRPr="00655F00" w:rsidRDefault="00655F00" w:rsidP="00655F00">
      <w:pPr>
        <w:pStyle w:val="Bijschrift"/>
        <w:keepNext/>
        <w:rPr>
          <w:color w:val="auto"/>
        </w:rPr>
      </w:pPr>
      <w:r w:rsidRPr="00655F00">
        <w:rPr>
          <w:color w:val="auto"/>
        </w:rPr>
        <w:t xml:space="preserve">Tabel </w:t>
      </w:r>
      <w:r w:rsidR="00F43FBE" w:rsidRPr="00655F00">
        <w:rPr>
          <w:color w:val="auto"/>
        </w:rPr>
        <w:fldChar w:fldCharType="begin"/>
      </w:r>
      <w:r w:rsidRPr="00655F00">
        <w:rPr>
          <w:color w:val="auto"/>
        </w:rPr>
        <w:instrText xml:space="preserve"> SEQ Tabel \* ROMAN </w:instrText>
      </w:r>
      <w:r w:rsidR="00F43FBE" w:rsidRPr="00655F00">
        <w:rPr>
          <w:color w:val="auto"/>
        </w:rPr>
        <w:fldChar w:fldCharType="separate"/>
      </w:r>
      <w:r>
        <w:rPr>
          <w:noProof/>
          <w:color w:val="auto"/>
        </w:rPr>
        <w:t>V</w:t>
      </w:r>
      <w:r w:rsidR="00F43FBE" w:rsidRPr="00655F00">
        <w:rPr>
          <w:color w:val="auto"/>
        </w:rPr>
        <w:fldChar w:fldCharType="end"/>
      </w:r>
    </w:p>
    <w:tbl>
      <w:tblPr>
        <w:tblW w:w="9060" w:type="dxa"/>
        <w:tblInd w:w="55" w:type="dxa"/>
        <w:tblCellMar>
          <w:left w:w="70" w:type="dxa"/>
          <w:right w:w="70" w:type="dxa"/>
        </w:tblCellMar>
        <w:tblLook w:val="04A0"/>
      </w:tblPr>
      <w:tblGrid>
        <w:gridCol w:w="1860"/>
        <w:gridCol w:w="2660"/>
        <w:gridCol w:w="920"/>
        <w:gridCol w:w="3255"/>
        <w:gridCol w:w="365"/>
      </w:tblGrid>
      <w:tr w:rsidR="0013679F" w:rsidRPr="00F13C94" w:rsidTr="009D782F">
        <w:trPr>
          <w:trHeight w:val="300"/>
        </w:trPr>
        <w:tc>
          <w:tcPr>
            <w:tcW w:w="4520" w:type="dxa"/>
            <w:gridSpan w:val="2"/>
            <w:tcBorders>
              <w:top w:val="nil"/>
              <w:left w:val="nil"/>
              <w:bottom w:val="single" w:sz="4" w:space="0" w:color="auto"/>
              <w:right w:val="nil"/>
            </w:tcBorders>
            <w:shd w:val="clear" w:color="auto" w:fill="auto"/>
            <w:noWrap/>
            <w:vAlign w:val="bottom"/>
            <w:hideMark/>
          </w:tcPr>
          <w:p w:rsidR="0013679F" w:rsidRPr="00F13C94" w:rsidRDefault="0013679F" w:rsidP="009D782F">
            <w:pPr>
              <w:jc w:val="both"/>
              <w:rPr>
                <w:rFonts w:asciiTheme="minorHAnsi" w:hAnsiTheme="minorHAnsi"/>
                <w:b/>
                <w:bCs/>
                <w:color w:val="000000"/>
                <w:lang w:eastAsia="nl-NL"/>
              </w:rPr>
            </w:pPr>
            <w:r w:rsidRPr="00F13C94">
              <w:rPr>
                <w:rFonts w:asciiTheme="minorHAnsi" w:hAnsiTheme="minorHAnsi"/>
                <w:b/>
                <w:bCs/>
                <w:color w:val="000000"/>
                <w:sz w:val="22"/>
                <w:szCs w:val="22"/>
                <w:lang w:eastAsia="nl-NL"/>
              </w:rPr>
              <w:t>Wereldwinst</w:t>
            </w:r>
          </w:p>
        </w:tc>
        <w:tc>
          <w:tcPr>
            <w:tcW w:w="920"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p>
        </w:tc>
        <w:tc>
          <w:tcPr>
            <w:tcW w:w="3620" w:type="dxa"/>
            <w:gridSpan w:val="2"/>
            <w:tcBorders>
              <w:top w:val="nil"/>
              <w:left w:val="nil"/>
              <w:bottom w:val="single" w:sz="4" w:space="0" w:color="auto"/>
              <w:right w:val="nil"/>
            </w:tcBorders>
            <w:shd w:val="clear" w:color="auto" w:fill="auto"/>
            <w:noWrap/>
            <w:vAlign w:val="bottom"/>
            <w:hideMark/>
          </w:tcPr>
          <w:p w:rsidR="0013679F" w:rsidRPr="00F13C94" w:rsidRDefault="0013679F" w:rsidP="009D782F">
            <w:pPr>
              <w:jc w:val="both"/>
              <w:rPr>
                <w:rFonts w:asciiTheme="minorHAnsi" w:hAnsiTheme="minorHAnsi"/>
                <w:b/>
                <w:bCs/>
                <w:color w:val="000000"/>
                <w:lang w:eastAsia="nl-NL"/>
              </w:rPr>
            </w:pPr>
            <w:r w:rsidRPr="00F13C94">
              <w:rPr>
                <w:rFonts w:asciiTheme="minorHAnsi" w:hAnsiTheme="minorHAnsi"/>
                <w:b/>
                <w:bCs/>
                <w:color w:val="000000"/>
                <w:sz w:val="22"/>
                <w:szCs w:val="22"/>
                <w:lang w:eastAsia="nl-NL"/>
              </w:rPr>
              <w:t>Voorkomingwinst</w:t>
            </w:r>
          </w:p>
        </w:tc>
      </w:tr>
      <w:tr w:rsidR="0013679F" w:rsidRPr="00F13C94" w:rsidTr="009D782F">
        <w:trPr>
          <w:trHeight w:val="300"/>
        </w:trPr>
        <w:tc>
          <w:tcPr>
            <w:tcW w:w="1860" w:type="dxa"/>
            <w:tcBorders>
              <w:top w:val="nil"/>
              <w:left w:val="single" w:sz="4" w:space="0" w:color="auto"/>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r w:rsidRPr="00F13C94">
              <w:rPr>
                <w:rFonts w:asciiTheme="minorHAnsi" w:hAnsiTheme="minorHAnsi"/>
                <w:color w:val="000000"/>
                <w:sz w:val="22"/>
                <w:szCs w:val="22"/>
                <w:lang w:eastAsia="nl-NL"/>
              </w:rPr>
              <w:t>Vaste toets:</w:t>
            </w:r>
          </w:p>
        </w:tc>
        <w:tc>
          <w:tcPr>
            <w:tcW w:w="2660"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r w:rsidRPr="00F13C94">
              <w:rPr>
                <w:rFonts w:asciiTheme="minorHAnsi" w:hAnsiTheme="minorHAnsi"/>
                <w:color w:val="000000"/>
                <w:sz w:val="22"/>
                <w:szCs w:val="22"/>
                <w:lang w:eastAsia="nl-NL"/>
              </w:rPr>
              <w:t>(1000/2500) x (6% x 2500)</w:t>
            </w:r>
          </w:p>
        </w:tc>
        <w:tc>
          <w:tcPr>
            <w:tcW w:w="920" w:type="dxa"/>
            <w:tcBorders>
              <w:top w:val="single" w:sz="4" w:space="0" w:color="auto"/>
              <w:left w:val="nil"/>
              <w:bottom w:val="nil"/>
              <w:right w:val="single" w:sz="4" w:space="0" w:color="auto"/>
            </w:tcBorders>
            <w:shd w:val="clear" w:color="auto" w:fill="auto"/>
            <w:noWrap/>
            <w:vAlign w:val="bottom"/>
            <w:hideMark/>
          </w:tcPr>
          <w:p w:rsidR="0013679F" w:rsidRPr="00F13C94" w:rsidRDefault="0013679F" w:rsidP="009D782F">
            <w:pPr>
              <w:jc w:val="both"/>
              <w:rPr>
                <w:rFonts w:asciiTheme="minorHAnsi" w:hAnsiTheme="minorHAnsi"/>
                <w:b/>
                <w:bCs/>
                <w:color w:val="000000"/>
                <w:lang w:eastAsia="nl-NL"/>
              </w:rPr>
            </w:pPr>
            <w:r w:rsidRPr="00F13C94">
              <w:rPr>
                <w:rFonts w:asciiTheme="minorHAnsi" w:hAnsiTheme="minorHAnsi"/>
                <w:b/>
                <w:bCs/>
                <w:color w:val="000000"/>
                <w:sz w:val="22"/>
                <w:szCs w:val="22"/>
                <w:lang w:eastAsia="nl-NL"/>
              </w:rPr>
              <w:t>60</w:t>
            </w:r>
          </w:p>
        </w:tc>
        <w:tc>
          <w:tcPr>
            <w:tcW w:w="3255"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r w:rsidRPr="00F13C94">
              <w:rPr>
                <w:rFonts w:asciiTheme="minorHAnsi" w:hAnsiTheme="minorHAnsi"/>
                <w:color w:val="000000"/>
                <w:sz w:val="22"/>
                <w:szCs w:val="22"/>
                <w:lang w:eastAsia="nl-NL"/>
              </w:rPr>
              <w:t>(600/1500) x (6% x 1500)</w:t>
            </w:r>
          </w:p>
        </w:tc>
        <w:tc>
          <w:tcPr>
            <w:tcW w:w="365" w:type="dxa"/>
            <w:tcBorders>
              <w:top w:val="nil"/>
              <w:left w:val="nil"/>
              <w:bottom w:val="nil"/>
              <w:right w:val="single" w:sz="4" w:space="0" w:color="auto"/>
            </w:tcBorders>
            <w:shd w:val="clear" w:color="auto" w:fill="auto"/>
            <w:noWrap/>
            <w:vAlign w:val="bottom"/>
            <w:hideMark/>
          </w:tcPr>
          <w:p w:rsidR="0013679F" w:rsidRPr="00F13C94" w:rsidRDefault="0013679F" w:rsidP="009D782F">
            <w:pPr>
              <w:jc w:val="both"/>
              <w:rPr>
                <w:rFonts w:asciiTheme="minorHAnsi" w:hAnsiTheme="minorHAnsi"/>
                <w:b/>
                <w:bCs/>
                <w:color w:val="000000"/>
                <w:lang w:eastAsia="nl-NL"/>
              </w:rPr>
            </w:pPr>
            <w:r w:rsidRPr="00F13C94">
              <w:rPr>
                <w:rFonts w:asciiTheme="minorHAnsi" w:hAnsiTheme="minorHAnsi"/>
                <w:b/>
                <w:bCs/>
                <w:color w:val="000000"/>
                <w:sz w:val="22"/>
                <w:szCs w:val="22"/>
                <w:lang w:eastAsia="nl-NL"/>
              </w:rPr>
              <w:t>36</w:t>
            </w:r>
          </w:p>
        </w:tc>
      </w:tr>
      <w:tr w:rsidR="0013679F" w:rsidRPr="00F13C94" w:rsidTr="009D782F">
        <w:trPr>
          <w:trHeight w:val="300"/>
        </w:trPr>
        <w:tc>
          <w:tcPr>
            <w:tcW w:w="1860" w:type="dxa"/>
            <w:tcBorders>
              <w:top w:val="nil"/>
              <w:left w:val="single" w:sz="4" w:space="0" w:color="auto"/>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r w:rsidRPr="00F13C94">
              <w:rPr>
                <w:rFonts w:asciiTheme="minorHAnsi" w:hAnsiTheme="minorHAnsi"/>
                <w:color w:val="000000"/>
                <w:sz w:val="22"/>
                <w:szCs w:val="22"/>
                <w:lang w:eastAsia="nl-NL"/>
              </w:rPr>
              <w:t>Plafond derde lid:</w:t>
            </w:r>
          </w:p>
        </w:tc>
        <w:tc>
          <w:tcPr>
            <w:tcW w:w="2660"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r w:rsidRPr="00F13C94">
              <w:rPr>
                <w:rFonts w:asciiTheme="minorHAnsi" w:hAnsiTheme="minorHAnsi"/>
                <w:color w:val="000000"/>
                <w:sz w:val="22"/>
                <w:szCs w:val="22"/>
                <w:lang w:eastAsia="nl-NL"/>
              </w:rPr>
              <w:t>6% x 2500</w:t>
            </w:r>
          </w:p>
        </w:tc>
        <w:tc>
          <w:tcPr>
            <w:tcW w:w="920" w:type="dxa"/>
            <w:tcBorders>
              <w:top w:val="nil"/>
              <w:left w:val="nil"/>
              <w:bottom w:val="nil"/>
              <w:right w:val="single" w:sz="4" w:space="0" w:color="auto"/>
            </w:tcBorders>
            <w:shd w:val="clear" w:color="auto" w:fill="auto"/>
            <w:noWrap/>
            <w:vAlign w:val="bottom"/>
            <w:hideMark/>
          </w:tcPr>
          <w:p w:rsidR="0013679F" w:rsidRPr="00F13C94" w:rsidRDefault="0013679F" w:rsidP="009D782F">
            <w:pPr>
              <w:jc w:val="both"/>
              <w:rPr>
                <w:rFonts w:asciiTheme="minorHAnsi" w:hAnsiTheme="minorHAnsi"/>
                <w:b/>
                <w:bCs/>
                <w:color w:val="000000"/>
                <w:lang w:eastAsia="nl-NL"/>
              </w:rPr>
            </w:pPr>
            <w:r w:rsidRPr="00F13C94">
              <w:rPr>
                <w:rFonts w:asciiTheme="minorHAnsi" w:hAnsiTheme="minorHAnsi"/>
                <w:b/>
                <w:bCs/>
                <w:color w:val="000000"/>
                <w:sz w:val="22"/>
                <w:szCs w:val="22"/>
                <w:lang w:eastAsia="nl-NL"/>
              </w:rPr>
              <w:t>150</w:t>
            </w:r>
          </w:p>
        </w:tc>
        <w:tc>
          <w:tcPr>
            <w:tcW w:w="3255"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r w:rsidRPr="00F13C94">
              <w:rPr>
                <w:rFonts w:asciiTheme="minorHAnsi" w:hAnsiTheme="minorHAnsi"/>
                <w:color w:val="000000"/>
                <w:sz w:val="22"/>
                <w:szCs w:val="22"/>
                <w:lang w:eastAsia="nl-NL"/>
              </w:rPr>
              <w:t>-</w:t>
            </w:r>
          </w:p>
        </w:tc>
        <w:tc>
          <w:tcPr>
            <w:tcW w:w="365" w:type="dxa"/>
            <w:tcBorders>
              <w:top w:val="nil"/>
              <w:left w:val="nil"/>
              <w:bottom w:val="nil"/>
              <w:right w:val="single" w:sz="4" w:space="0" w:color="auto"/>
            </w:tcBorders>
            <w:shd w:val="clear" w:color="auto" w:fill="auto"/>
            <w:noWrap/>
            <w:vAlign w:val="bottom"/>
            <w:hideMark/>
          </w:tcPr>
          <w:p w:rsidR="0013679F" w:rsidRPr="00F13C94" w:rsidRDefault="0013679F" w:rsidP="009D782F">
            <w:pPr>
              <w:jc w:val="both"/>
              <w:rPr>
                <w:rFonts w:asciiTheme="minorHAnsi" w:hAnsiTheme="minorHAnsi"/>
                <w:b/>
                <w:bCs/>
                <w:color w:val="000000"/>
                <w:lang w:eastAsia="nl-NL"/>
              </w:rPr>
            </w:pPr>
            <w:r w:rsidRPr="00F13C94">
              <w:rPr>
                <w:rFonts w:asciiTheme="minorHAnsi" w:hAnsiTheme="minorHAnsi"/>
                <w:b/>
                <w:bCs/>
                <w:color w:val="000000"/>
                <w:sz w:val="22"/>
                <w:szCs w:val="22"/>
                <w:lang w:eastAsia="nl-NL"/>
              </w:rPr>
              <w:t>-</w:t>
            </w:r>
          </w:p>
        </w:tc>
      </w:tr>
      <w:tr w:rsidR="0013679F" w:rsidRPr="00F13C94" w:rsidTr="009D782F">
        <w:trPr>
          <w:trHeight w:val="300"/>
        </w:trPr>
        <w:tc>
          <w:tcPr>
            <w:tcW w:w="1860" w:type="dxa"/>
            <w:tcBorders>
              <w:top w:val="nil"/>
              <w:left w:val="single" w:sz="4" w:space="0" w:color="auto"/>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r w:rsidRPr="00F13C94">
              <w:rPr>
                <w:rFonts w:asciiTheme="minorHAnsi" w:hAnsiTheme="minorHAnsi"/>
                <w:color w:val="000000"/>
                <w:sz w:val="22"/>
                <w:szCs w:val="22"/>
                <w:lang w:eastAsia="nl-NL"/>
              </w:rPr>
              <w:t>Concerntoets:</w:t>
            </w:r>
          </w:p>
        </w:tc>
        <w:tc>
          <w:tcPr>
            <w:tcW w:w="2660"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r w:rsidRPr="00F13C94">
              <w:rPr>
                <w:rFonts w:asciiTheme="minorHAnsi" w:hAnsiTheme="minorHAnsi"/>
                <w:color w:val="000000"/>
                <w:sz w:val="22"/>
                <w:szCs w:val="22"/>
                <w:lang w:eastAsia="nl-NL"/>
              </w:rPr>
              <w:t>(1800/2500) x (6% x 2500)</w:t>
            </w:r>
          </w:p>
        </w:tc>
        <w:tc>
          <w:tcPr>
            <w:tcW w:w="920" w:type="dxa"/>
            <w:tcBorders>
              <w:top w:val="nil"/>
              <w:left w:val="nil"/>
              <w:bottom w:val="nil"/>
              <w:right w:val="single" w:sz="4" w:space="0" w:color="auto"/>
            </w:tcBorders>
            <w:shd w:val="clear" w:color="auto" w:fill="auto"/>
            <w:noWrap/>
            <w:vAlign w:val="bottom"/>
            <w:hideMark/>
          </w:tcPr>
          <w:p w:rsidR="0013679F" w:rsidRPr="00F13C94" w:rsidRDefault="0013679F" w:rsidP="009D782F">
            <w:pPr>
              <w:jc w:val="both"/>
              <w:rPr>
                <w:rFonts w:asciiTheme="minorHAnsi" w:hAnsiTheme="minorHAnsi"/>
                <w:b/>
                <w:bCs/>
                <w:color w:val="000000"/>
                <w:lang w:eastAsia="nl-NL"/>
              </w:rPr>
            </w:pPr>
            <w:r w:rsidRPr="00F13C94">
              <w:rPr>
                <w:rFonts w:asciiTheme="minorHAnsi" w:hAnsiTheme="minorHAnsi"/>
                <w:b/>
                <w:bCs/>
                <w:color w:val="000000"/>
                <w:sz w:val="22"/>
                <w:szCs w:val="22"/>
                <w:lang w:eastAsia="nl-NL"/>
              </w:rPr>
              <w:t>108</w:t>
            </w:r>
          </w:p>
        </w:tc>
        <w:tc>
          <w:tcPr>
            <w:tcW w:w="3255"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r w:rsidRPr="00F13C94">
              <w:rPr>
                <w:rFonts w:asciiTheme="minorHAnsi" w:hAnsiTheme="minorHAnsi"/>
                <w:color w:val="000000"/>
                <w:sz w:val="22"/>
                <w:szCs w:val="22"/>
                <w:lang w:eastAsia="nl-NL"/>
              </w:rPr>
              <w:t>(1100/150) x (6% x 1500)</w:t>
            </w:r>
          </w:p>
        </w:tc>
        <w:tc>
          <w:tcPr>
            <w:tcW w:w="365" w:type="dxa"/>
            <w:tcBorders>
              <w:top w:val="nil"/>
              <w:left w:val="nil"/>
              <w:bottom w:val="nil"/>
              <w:right w:val="single" w:sz="4" w:space="0" w:color="auto"/>
            </w:tcBorders>
            <w:shd w:val="clear" w:color="auto" w:fill="auto"/>
            <w:noWrap/>
            <w:vAlign w:val="bottom"/>
            <w:hideMark/>
          </w:tcPr>
          <w:p w:rsidR="0013679F" w:rsidRPr="00F13C94" w:rsidRDefault="0013679F" w:rsidP="009D782F">
            <w:pPr>
              <w:jc w:val="both"/>
              <w:rPr>
                <w:rFonts w:asciiTheme="minorHAnsi" w:hAnsiTheme="minorHAnsi"/>
                <w:b/>
                <w:bCs/>
                <w:color w:val="000000"/>
                <w:lang w:eastAsia="nl-NL"/>
              </w:rPr>
            </w:pPr>
            <w:r w:rsidRPr="00F13C94">
              <w:rPr>
                <w:rFonts w:asciiTheme="minorHAnsi" w:hAnsiTheme="minorHAnsi"/>
                <w:b/>
                <w:bCs/>
                <w:color w:val="000000"/>
                <w:sz w:val="22"/>
                <w:szCs w:val="22"/>
                <w:lang w:eastAsia="nl-NL"/>
              </w:rPr>
              <w:t>66</w:t>
            </w:r>
          </w:p>
        </w:tc>
      </w:tr>
      <w:tr w:rsidR="0013679F" w:rsidRPr="00F13C94" w:rsidTr="009D782F">
        <w:trPr>
          <w:trHeight w:val="300"/>
        </w:trPr>
        <w:tc>
          <w:tcPr>
            <w:tcW w:w="1860" w:type="dxa"/>
            <w:tcBorders>
              <w:top w:val="nil"/>
              <w:left w:val="single" w:sz="4" w:space="0" w:color="auto"/>
              <w:bottom w:val="single" w:sz="4" w:space="0" w:color="auto"/>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r w:rsidRPr="00F13C94">
              <w:rPr>
                <w:rFonts w:asciiTheme="minorHAnsi" w:hAnsiTheme="minorHAnsi"/>
                <w:color w:val="000000"/>
                <w:sz w:val="22"/>
                <w:szCs w:val="22"/>
                <w:lang w:eastAsia="nl-NL"/>
              </w:rPr>
              <w:t>Plafond tiende lid:</w:t>
            </w:r>
          </w:p>
        </w:tc>
        <w:tc>
          <w:tcPr>
            <w:tcW w:w="2660" w:type="dxa"/>
            <w:tcBorders>
              <w:top w:val="nil"/>
              <w:left w:val="nil"/>
              <w:bottom w:val="single" w:sz="4" w:space="0" w:color="auto"/>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r w:rsidRPr="00F13C94">
              <w:rPr>
                <w:rFonts w:asciiTheme="minorHAnsi" w:hAnsiTheme="minorHAnsi"/>
                <w:color w:val="000000"/>
                <w:sz w:val="22"/>
                <w:szCs w:val="22"/>
                <w:lang w:eastAsia="nl-NL"/>
              </w:rPr>
              <w:t> </w:t>
            </w:r>
          </w:p>
        </w:tc>
        <w:tc>
          <w:tcPr>
            <w:tcW w:w="920" w:type="dxa"/>
            <w:tcBorders>
              <w:top w:val="nil"/>
              <w:left w:val="nil"/>
              <w:bottom w:val="single" w:sz="4" w:space="0" w:color="auto"/>
              <w:right w:val="single" w:sz="4" w:space="0" w:color="auto"/>
            </w:tcBorders>
            <w:shd w:val="clear" w:color="auto" w:fill="auto"/>
            <w:noWrap/>
            <w:vAlign w:val="bottom"/>
            <w:hideMark/>
          </w:tcPr>
          <w:p w:rsidR="0013679F" w:rsidRPr="00F13C94" w:rsidRDefault="0013679F" w:rsidP="009D782F">
            <w:pPr>
              <w:jc w:val="both"/>
              <w:rPr>
                <w:rFonts w:asciiTheme="minorHAnsi" w:hAnsiTheme="minorHAnsi"/>
                <w:b/>
                <w:bCs/>
                <w:color w:val="000000"/>
                <w:lang w:eastAsia="nl-NL"/>
              </w:rPr>
            </w:pPr>
            <w:r w:rsidRPr="00F13C94">
              <w:rPr>
                <w:rFonts w:asciiTheme="minorHAnsi" w:hAnsiTheme="minorHAnsi"/>
                <w:b/>
                <w:bCs/>
                <w:color w:val="000000"/>
                <w:sz w:val="22"/>
                <w:szCs w:val="22"/>
                <w:lang w:eastAsia="nl-NL"/>
              </w:rPr>
              <w:t>-</w:t>
            </w:r>
          </w:p>
        </w:tc>
        <w:tc>
          <w:tcPr>
            <w:tcW w:w="3255" w:type="dxa"/>
            <w:tcBorders>
              <w:top w:val="nil"/>
              <w:left w:val="nil"/>
              <w:bottom w:val="single" w:sz="4" w:space="0" w:color="auto"/>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r w:rsidRPr="00F13C94">
              <w:rPr>
                <w:rFonts w:asciiTheme="minorHAnsi" w:hAnsiTheme="minorHAnsi"/>
                <w:color w:val="000000"/>
                <w:sz w:val="22"/>
                <w:szCs w:val="22"/>
                <w:lang w:eastAsia="nl-NL"/>
              </w:rPr>
              <w:t>Beperking wereldwinst</w:t>
            </w:r>
          </w:p>
        </w:tc>
        <w:tc>
          <w:tcPr>
            <w:tcW w:w="365" w:type="dxa"/>
            <w:tcBorders>
              <w:top w:val="nil"/>
              <w:left w:val="nil"/>
              <w:bottom w:val="single" w:sz="4" w:space="0" w:color="auto"/>
              <w:right w:val="single" w:sz="4" w:space="0" w:color="auto"/>
            </w:tcBorders>
            <w:shd w:val="clear" w:color="auto" w:fill="auto"/>
            <w:noWrap/>
            <w:vAlign w:val="bottom"/>
            <w:hideMark/>
          </w:tcPr>
          <w:p w:rsidR="0013679F" w:rsidRPr="00F13C94" w:rsidRDefault="0013679F" w:rsidP="009D782F">
            <w:pPr>
              <w:jc w:val="both"/>
              <w:rPr>
                <w:rFonts w:asciiTheme="minorHAnsi" w:hAnsiTheme="minorHAnsi"/>
                <w:b/>
                <w:bCs/>
                <w:color w:val="000000"/>
                <w:lang w:eastAsia="nl-NL"/>
              </w:rPr>
            </w:pPr>
            <w:r w:rsidRPr="00F13C94">
              <w:rPr>
                <w:rFonts w:asciiTheme="minorHAnsi" w:hAnsiTheme="minorHAnsi"/>
                <w:b/>
                <w:bCs/>
                <w:color w:val="000000"/>
                <w:sz w:val="22"/>
                <w:szCs w:val="22"/>
                <w:lang w:eastAsia="nl-NL"/>
              </w:rPr>
              <w:t>60</w:t>
            </w:r>
          </w:p>
        </w:tc>
      </w:tr>
    </w:tbl>
    <w:p w:rsidR="003C78C9" w:rsidRPr="00F13C94" w:rsidRDefault="003C78C9" w:rsidP="0013679F">
      <w:pPr>
        <w:spacing w:line="360" w:lineRule="auto"/>
        <w:jc w:val="both"/>
        <w:rPr>
          <w:rFonts w:asciiTheme="minorHAnsi" w:hAnsiTheme="minorHAnsi"/>
          <w:sz w:val="22"/>
          <w:szCs w:val="22"/>
          <w:lang w:val="nl-NL"/>
        </w:rPr>
      </w:pPr>
    </w:p>
    <w:p w:rsidR="0013679F" w:rsidRDefault="0013679F" w:rsidP="0013679F">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Bovenstaande voorbeeld laat de uitwerking van de aftrekbeperkingen zien en er zijn een aantal opvallende conclusies te trekken. Volgens de staatsecretaris dient het uitsluiten van artikel 10d lid 5 de eenvoud en leidt de uitsluiting slechts tot voordeel van de belastingplichtige.</w:t>
      </w:r>
      <w:r w:rsidRPr="00F13C94">
        <w:rPr>
          <w:rStyle w:val="Voetnootmarkering"/>
          <w:rFonts w:asciiTheme="minorHAnsi" w:hAnsiTheme="minorHAnsi"/>
          <w:sz w:val="22"/>
          <w:szCs w:val="22"/>
        </w:rPr>
        <w:footnoteReference w:id="221"/>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De uitsluiting van de concerntoets voorkomt volgens de staatssecretaris bovendien dat belanghebbende een aparte commerciële balans moet opstellen voor de vaste inrichting.</w:t>
      </w:r>
      <w:r w:rsidRPr="00F13C94">
        <w:rPr>
          <w:rStyle w:val="Voetnootmarkering"/>
          <w:rFonts w:asciiTheme="minorHAnsi" w:hAnsiTheme="minorHAnsi"/>
          <w:sz w:val="22"/>
          <w:szCs w:val="22"/>
        </w:rPr>
        <w:footnoteReference w:id="222"/>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 xml:space="preserve">Echter zoals bovenstaand voorbeeld laat zien is het uitsluiten van de concerntoets bij de vaste inrichting niet altijd voordelig voor belastingplichtige. Als belastingplichtige de keuze had gehad voor de concerntoets was de beperking </w:t>
      </w:r>
      <w:r w:rsidRPr="00F13C94">
        <w:rPr>
          <w:rFonts w:asciiTheme="minorHAnsi" w:hAnsiTheme="minorHAnsi"/>
          <w:sz w:val="22"/>
          <w:szCs w:val="22"/>
          <w:lang w:val="nl-NL"/>
        </w:rPr>
        <w:lastRenderedPageBreak/>
        <w:t>verhoogd tot 66 in plaats van 36. Overigens was deze beperking door het plafond van het tiende lid slechts tot 60 in de voorkomingwinst opgenomen.</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Mijns inziens moet een belastingplichtige zelf de beslissing kunnen nemen hoeveel tijd en moeite hij neemt om de voorkomingwinst te berekenen. Deze kosten/baten analyse moet de wetgever mijns inziens aan de belastingplichtige overlaten.</w:t>
      </w:r>
    </w:p>
    <w:p w:rsidR="00AC4D28" w:rsidRPr="00055294" w:rsidRDefault="00AC4D28" w:rsidP="0013679F">
      <w:pPr>
        <w:spacing w:line="360" w:lineRule="auto"/>
        <w:jc w:val="both"/>
        <w:rPr>
          <w:rFonts w:asciiTheme="minorHAnsi" w:hAnsiTheme="minorHAnsi"/>
          <w:sz w:val="22"/>
          <w:szCs w:val="22"/>
          <w:lang w:val="nl-NL"/>
        </w:rPr>
      </w:pPr>
      <w:r>
        <w:rPr>
          <w:rFonts w:asciiTheme="minorHAnsi" w:hAnsiTheme="minorHAnsi"/>
          <w:sz w:val="22"/>
          <w:szCs w:val="22"/>
          <w:lang w:val="nl-NL"/>
        </w:rPr>
        <w:t xml:space="preserve">De renteaftrekbeperkingen kunnen een voordelig effect hebben voor een belastingplichtige met een vaste inrichting. </w:t>
      </w:r>
      <w:r w:rsidRPr="00F13C94">
        <w:rPr>
          <w:rFonts w:asciiTheme="minorHAnsi" w:hAnsiTheme="minorHAnsi"/>
          <w:sz w:val="22"/>
          <w:szCs w:val="22"/>
          <w:lang w:val="nl-NL"/>
        </w:rPr>
        <w:t xml:space="preserve">Een belastingplichtige met een overmaat aan vreemd vermogen is met een vaste inrichting beter af dan met een louter in Nederland gelegen bedrijfsvoering. Bovenstaande voorbeeld gaat uit van dezelfde balans als in het vorige voorbeeld en gebruikt de </w:t>
      </w:r>
      <w:r w:rsidRPr="00F13C94">
        <w:rPr>
          <w:rFonts w:asciiTheme="minorHAnsi" w:hAnsiTheme="minorHAnsi"/>
          <w:i/>
          <w:sz w:val="22"/>
          <w:szCs w:val="22"/>
          <w:lang w:val="nl-NL"/>
        </w:rPr>
        <w:t>capital allocation</w:t>
      </w:r>
      <w:r w:rsidRPr="00F13C94">
        <w:rPr>
          <w:rFonts w:asciiTheme="minorHAnsi" w:hAnsiTheme="minorHAnsi"/>
          <w:sz w:val="22"/>
          <w:szCs w:val="22"/>
          <w:lang w:val="nl-NL"/>
        </w:rPr>
        <w:t xml:space="preserve"> methode</w:t>
      </w:r>
      <w:r w:rsidRPr="00F13C94">
        <w:rPr>
          <w:rStyle w:val="Voetnootmarkering"/>
          <w:rFonts w:asciiTheme="minorHAnsi" w:hAnsiTheme="minorHAnsi"/>
          <w:sz w:val="22"/>
          <w:szCs w:val="22"/>
        </w:rPr>
        <w:footnoteReference w:id="223"/>
      </w:r>
      <w:r w:rsidRPr="00F13C94">
        <w:rPr>
          <w:rFonts w:asciiTheme="minorHAnsi" w:hAnsiTheme="minorHAnsi"/>
          <w:sz w:val="22"/>
          <w:szCs w:val="22"/>
          <w:lang w:val="nl-NL"/>
        </w:rPr>
        <w:t xml:space="preserve"> om kapitaal aan de vaste inrichting toe te rekenen. De generale onderneming behaalt een wereldwinst van 300 en de vaste inrichting behaalt een winst van 180. De rentekosten die onder normale omstandigheden aftrekbaar zijn worden beperkt door de artikel 10d Wet Vpb 1969.</w:t>
      </w:r>
      <w:r w:rsidRPr="00F13C94">
        <w:rPr>
          <w:rStyle w:val="Voetnootmarkering"/>
          <w:rFonts w:asciiTheme="minorHAnsi" w:hAnsiTheme="minorHAnsi"/>
          <w:sz w:val="22"/>
          <w:szCs w:val="22"/>
        </w:rPr>
        <w:footnoteReference w:id="224"/>
      </w:r>
    </w:p>
    <w:p w:rsidR="00605678" w:rsidRPr="006D1116" w:rsidRDefault="00605678" w:rsidP="00655F00">
      <w:pPr>
        <w:pStyle w:val="Bijschrift"/>
        <w:keepNext/>
        <w:rPr>
          <w:color w:val="auto"/>
          <w:lang w:val="nl-NL"/>
        </w:rPr>
      </w:pPr>
    </w:p>
    <w:p w:rsidR="00655F00" w:rsidRPr="00655F00" w:rsidRDefault="00655F00" w:rsidP="00655F00">
      <w:pPr>
        <w:pStyle w:val="Bijschrift"/>
        <w:keepNext/>
        <w:rPr>
          <w:color w:val="auto"/>
        </w:rPr>
      </w:pPr>
      <w:r w:rsidRPr="00655F00">
        <w:rPr>
          <w:color w:val="auto"/>
        </w:rPr>
        <w:t xml:space="preserve">Tabel </w:t>
      </w:r>
      <w:r w:rsidR="00F43FBE" w:rsidRPr="00655F00">
        <w:rPr>
          <w:color w:val="auto"/>
        </w:rPr>
        <w:fldChar w:fldCharType="begin"/>
      </w:r>
      <w:r w:rsidRPr="00655F00">
        <w:rPr>
          <w:color w:val="auto"/>
        </w:rPr>
        <w:instrText xml:space="preserve"> SEQ Tabel \* ROMAN </w:instrText>
      </w:r>
      <w:r w:rsidR="00F43FBE" w:rsidRPr="00655F00">
        <w:rPr>
          <w:color w:val="auto"/>
        </w:rPr>
        <w:fldChar w:fldCharType="separate"/>
      </w:r>
      <w:r w:rsidRPr="00655F00">
        <w:rPr>
          <w:noProof/>
          <w:color w:val="auto"/>
        </w:rPr>
        <w:t>VI</w:t>
      </w:r>
      <w:r w:rsidR="00F43FBE" w:rsidRPr="00655F00">
        <w:rPr>
          <w:color w:val="auto"/>
        </w:rPr>
        <w:fldChar w:fldCharType="end"/>
      </w:r>
    </w:p>
    <w:tbl>
      <w:tblPr>
        <w:tblW w:w="8020" w:type="dxa"/>
        <w:tblInd w:w="55" w:type="dxa"/>
        <w:tblCellMar>
          <w:left w:w="70" w:type="dxa"/>
          <w:right w:w="70" w:type="dxa"/>
        </w:tblCellMar>
        <w:tblLook w:val="04A0"/>
      </w:tblPr>
      <w:tblGrid>
        <w:gridCol w:w="960"/>
        <w:gridCol w:w="1660"/>
        <w:gridCol w:w="1660"/>
        <w:gridCol w:w="960"/>
        <w:gridCol w:w="960"/>
        <w:gridCol w:w="1820"/>
      </w:tblGrid>
      <w:tr w:rsidR="0013679F" w:rsidRPr="00661B78" w:rsidTr="009D782F">
        <w:trPr>
          <w:trHeight w:val="300"/>
        </w:trPr>
        <w:tc>
          <w:tcPr>
            <w:tcW w:w="960"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val="nl-NL" w:eastAsia="nl-NL"/>
              </w:rPr>
            </w:pPr>
          </w:p>
        </w:tc>
        <w:tc>
          <w:tcPr>
            <w:tcW w:w="1660"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val="nl-NL" w:eastAsia="nl-NL"/>
              </w:rPr>
            </w:pPr>
          </w:p>
        </w:tc>
        <w:tc>
          <w:tcPr>
            <w:tcW w:w="1660"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val="nl-NL" w:eastAsia="nl-NL"/>
              </w:rPr>
            </w:pPr>
          </w:p>
        </w:tc>
        <w:tc>
          <w:tcPr>
            <w:tcW w:w="960"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val="nl-NL" w:eastAsia="nl-NL"/>
              </w:rPr>
            </w:pPr>
          </w:p>
        </w:tc>
        <w:tc>
          <w:tcPr>
            <w:tcW w:w="960"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val="nl-NL" w:eastAsia="nl-NL"/>
              </w:rPr>
            </w:pPr>
          </w:p>
        </w:tc>
        <w:tc>
          <w:tcPr>
            <w:tcW w:w="1820"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val="nl-NL" w:eastAsia="nl-NL"/>
              </w:rPr>
            </w:pPr>
          </w:p>
        </w:tc>
      </w:tr>
      <w:tr w:rsidR="0013679F" w:rsidRPr="00F13C94" w:rsidTr="009D782F">
        <w:trPr>
          <w:trHeight w:val="300"/>
        </w:trPr>
        <w:tc>
          <w:tcPr>
            <w:tcW w:w="960"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val="nl-NL" w:eastAsia="nl-NL"/>
              </w:rPr>
            </w:pPr>
          </w:p>
        </w:tc>
        <w:tc>
          <w:tcPr>
            <w:tcW w:w="1660" w:type="dxa"/>
            <w:tcBorders>
              <w:top w:val="single" w:sz="4" w:space="0" w:color="auto"/>
              <w:left w:val="single" w:sz="4" w:space="0" w:color="auto"/>
              <w:bottom w:val="nil"/>
              <w:right w:val="nil"/>
            </w:tcBorders>
            <w:shd w:val="clear" w:color="auto" w:fill="auto"/>
            <w:noWrap/>
            <w:vAlign w:val="bottom"/>
            <w:hideMark/>
          </w:tcPr>
          <w:p w:rsidR="0013679F" w:rsidRPr="00F13C94" w:rsidRDefault="0013679F" w:rsidP="009D782F">
            <w:pPr>
              <w:jc w:val="both"/>
              <w:rPr>
                <w:rFonts w:asciiTheme="minorHAnsi" w:hAnsiTheme="minorHAnsi"/>
                <w:b/>
                <w:bCs/>
                <w:color w:val="000000"/>
                <w:lang w:eastAsia="nl-NL"/>
              </w:rPr>
            </w:pPr>
            <w:r w:rsidRPr="00F13C94">
              <w:rPr>
                <w:rFonts w:asciiTheme="minorHAnsi" w:hAnsiTheme="minorHAnsi"/>
                <w:b/>
                <w:bCs/>
                <w:color w:val="000000"/>
                <w:sz w:val="22"/>
                <w:szCs w:val="22"/>
                <w:lang w:eastAsia="nl-NL"/>
              </w:rPr>
              <w:t>Wereldwinst</w:t>
            </w:r>
          </w:p>
        </w:tc>
        <w:tc>
          <w:tcPr>
            <w:tcW w:w="1660" w:type="dxa"/>
            <w:tcBorders>
              <w:top w:val="single" w:sz="4" w:space="0" w:color="auto"/>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r w:rsidRPr="00F13C94">
              <w:rPr>
                <w:rFonts w:asciiTheme="minorHAnsi" w:hAnsiTheme="minorHAnsi"/>
                <w:color w:val="000000"/>
                <w:sz w:val="22"/>
                <w:szCs w:val="22"/>
                <w:lang w:eastAsia="nl-NL"/>
              </w:rPr>
              <w:t> </w:t>
            </w:r>
          </w:p>
        </w:tc>
        <w:tc>
          <w:tcPr>
            <w:tcW w:w="960" w:type="dxa"/>
            <w:tcBorders>
              <w:top w:val="single" w:sz="4" w:space="0" w:color="auto"/>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r w:rsidRPr="00F13C94">
              <w:rPr>
                <w:rFonts w:asciiTheme="minorHAnsi" w:hAnsiTheme="minorHAnsi"/>
                <w:color w:val="000000"/>
                <w:sz w:val="22"/>
                <w:szCs w:val="22"/>
                <w:lang w:eastAsia="nl-NL"/>
              </w:rPr>
              <w:t> </w:t>
            </w:r>
          </w:p>
        </w:tc>
        <w:tc>
          <w:tcPr>
            <w:tcW w:w="960" w:type="dxa"/>
            <w:tcBorders>
              <w:top w:val="single" w:sz="4" w:space="0" w:color="auto"/>
              <w:left w:val="nil"/>
              <w:bottom w:val="nil"/>
              <w:right w:val="single" w:sz="4" w:space="0" w:color="auto"/>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r w:rsidRPr="00F13C94">
              <w:rPr>
                <w:rFonts w:asciiTheme="minorHAnsi" w:hAnsiTheme="minorHAnsi"/>
                <w:color w:val="000000"/>
                <w:sz w:val="22"/>
                <w:szCs w:val="22"/>
                <w:lang w:eastAsia="nl-NL"/>
              </w:rPr>
              <w:t> </w:t>
            </w:r>
          </w:p>
        </w:tc>
        <w:tc>
          <w:tcPr>
            <w:tcW w:w="1820"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p>
        </w:tc>
      </w:tr>
      <w:tr w:rsidR="0013679F" w:rsidRPr="00F13C94" w:rsidTr="009D782F">
        <w:trPr>
          <w:trHeight w:val="300"/>
        </w:trPr>
        <w:tc>
          <w:tcPr>
            <w:tcW w:w="960"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p>
        </w:tc>
        <w:tc>
          <w:tcPr>
            <w:tcW w:w="1660" w:type="dxa"/>
            <w:tcBorders>
              <w:top w:val="nil"/>
              <w:left w:val="single" w:sz="4" w:space="0" w:color="auto"/>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r w:rsidRPr="00F13C94">
              <w:rPr>
                <w:rFonts w:asciiTheme="minorHAnsi" w:hAnsiTheme="minorHAnsi"/>
                <w:color w:val="000000"/>
                <w:sz w:val="22"/>
                <w:szCs w:val="22"/>
                <w:lang w:eastAsia="nl-NL"/>
              </w:rPr>
              <w:t>Winst</w:t>
            </w:r>
          </w:p>
        </w:tc>
        <w:tc>
          <w:tcPr>
            <w:tcW w:w="1660"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p>
        </w:tc>
        <w:tc>
          <w:tcPr>
            <w:tcW w:w="960"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r w:rsidRPr="00F13C94">
              <w:rPr>
                <w:rFonts w:asciiTheme="minorHAnsi" w:hAnsiTheme="minorHAnsi"/>
                <w:color w:val="000000"/>
                <w:sz w:val="22"/>
                <w:szCs w:val="22"/>
                <w:lang w:eastAsia="nl-NL"/>
              </w:rPr>
              <w:t>300</w:t>
            </w:r>
          </w:p>
        </w:tc>
        <w:tc>
          <w:tcPr>
            <w:tcW w:w="960" w:type="dxa"/>
            <w:tcBorders>
              <w:top w:val="nil"/>
              <w:left w:val="nil"/>
              <w:bottom w:val="nil"/>
              <w:right w:val="single" w:sz="4" w:space="0" w:color="auto"/>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r w:rsidRPr="00F13C94">
              <w:rPr>
                <w:rFonts w:asciiTheme="minorHAnsi" w:hAnsiTheme="minorHAnsi"/>
                <w:color w:val="000000"/>
                <w:sz w:val="22"/>
                <w:szCs w:val="22"/>
                <w:lang w:eastAsia="nl-NL"/>
              </w:rPr>
              <w:t> </w:t>
            </w:r>
          </w:p>
        </w:tc>
        <w:tc>
          <w:tcPr>
            <w:tcW w:w="1820"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p>
        </w:tc>
      </w:tr>
      <w:tr w:rsidR="0013679F" w:rsidRPr="00F13C94" w:rsidTr="009D782F">
        <w:trPr>
          <w:trHeight w:val="300"/>
        </w:trPr>
        <w:tc>
          <w:tcPr>
            <w:tcW w:w="960"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p>
        </w:tc>
        <w:tc>
          <w:tcPr>
            <w:tcW w:w="1660" w:type="dxa"/>
            <w:tcBorders>
              <w:top w:val="nil"/>
              <w:left w:val="single" w:sz="4" w:space="0" w:color="auto"/>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r w:rsidRPr="00F13C94">
              <w:rPr>
                <w:rFonts w:asciiTheme="minorHAnsi" w:hAnsiTheme="minorHAnsi"/>
                <w:color w:val="000000"/>
                <w:sz w:val="22"/>
                <w:szCs w:val="22"/>
                <w:lang w:eastAsia="nl-NL"/>
              </w:rPr>
              <w:t>Rente</w:t>
            </w:r>
          </w:p>
        </w:tc>
        <w:tc>
          <w:tcPr>
            <w:tcW w:w="1660"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p>
        </w:tc>
        <w:tc>
          <w:tcPr>
            <w:tcW w:w="960"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r w:rsidRPr="00F13C94">
              <w:rPr>
                <w:rFonts w:asciiTheme="minorHAnsi" w:hAnsiTheme="minorHAnsi"/>
                <w:color w:val="000000"/>
                <w:sz w:val="22"/>
                <w:szCs w:val="22"/>
                <w:lang w:eastAsia="nl-NL"/>
              </w:rPr>
              <w:t>-150</w:t>
            </w:r>
          </w:p>
        </w:tc>
        <w:tc>
          <w:tcPr>
            <w:tcW w:w="960" w:type="dxa"/>
            <w:tcBorders>
              <w:top w:val="nil"/>
              <w:left w:val="nil"/>
              <w:bottom w:val="nil"/>
              <w:right w:val="single" w:sz="4" w:space="0" w:color="auto"/>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r w:rsidRPr="00F13C94">
              <w:rPr>
                <w:rFonts w:asciiTheme="minorHAnsi" w:hAnsiTheme="minorHAnsi"/>
                <w:color w:val="000000"/>
                <w:sz w:val="22"/>
                <w:szCs w:val="22"/>
                <w:lang w:eastAsia="nl-NL"/>
              </w:rPr>
              <w:t> </w:t>
            </w:r>
          </w:p>
        </w:tc>
        <w:tc>
          <w:tcPr>
            <w:tcW w:w="1820"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p>
        </w:tc>
      </w:tr>
      <w:tr w:rsidR="0013679F" w:rsidRPr="00F13C94" w:rsidTr="009D782F">
        <w:trPr>
          <w:trHeight w:val="300"/>
        </w:trPr>
        <w:tc>
          <w:tcPr>
            <w:tcW w:w="960"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p>
        </w:tc>
        <w:tc>
          <w:tcPr>
            <w:tcW w:w="3320" w:type="dxa"/>
            <w:gridSpan w:val="2"/>
            <w:tcBorders>
              <w:top w:val="nil"/>
              <w:left w:val="single" w:sz="4" w:space="0" w:color="auto"/>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r w:rsidRPr="00F13C94">
              <w:rPr>
                <w:rFonts w:asciiTheme="minorHAnsi" w:hAnsiTheme="minorHAnsi"/>
                <w:color w:val="000000"/>
                <w:sz w:val="22"/>
                <w:szCs w:val="22"/>
                <w:lang w:eastAsia="nl-NL"/>
              </w:rPr>
              <w:t>Art 10d beperking</w:t>
            </w:r>
          </w:p>
        </w:tc>
        <w:tc>
          <w:tcPr>
            <w:tcW w:w="960"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r w:rsidRPr="00F13C94">
              <w:rPr>
                <w:rFonts w:asciiTheme="minorHAnsi" w:hAnsiTheme="minorHAnsi"/>
                <w:color w:val="000000"/>
                <w:sz w:val="22"/>
                <w:szCs w:val="22"/>
                <w:lang w:eastAsia="nl-NL"/>
              </w:rPr>
              <w:t>60</w:t>
            </w:r>
          </w:p>
        </w:tc>
        <w:tc>
          <w:tcPr>
            <w:tcW w:w="960" w:type="dxa"/>
            <w:tcBorders>
              <w:top w:val="nil"/>
              <w:left w:val="nil"/>
              <w:bottom w:val="nil"/>
              <w:right w:val="single" w:sz="4" w:space="0" w:color="auto"/>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r w:rsidRPr="00F13C94">
              <w:rPr>
                <w:rFonts w:asciiTheme="minorHAnsi" w:hAnsiTheme="minorHAnsi"/>
                <w:color w:val="000000"/>
                <w:sz w:val="22"/>
                <w:szCs w:val="22"/>
                <w:lang w:eastAsia="nl-NL"/>
              </w:rPr>
              <w:t>+</w:t>
            </w:r>
          </w:p>
        </w:tc>
        <w:tc>
          <w:tcPr>
            <w:tcW w:w="1820"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p>
        </w:tc>
      </w:tr>
      <w:tr w:rsidR="0013679F" w:rsidRPr="00F13C94" w:rsidTr="009D782F">
        <w:trPr>
          <w:trHeight w:val="300"/>
        </w:trPr>
        <w:tc>
          <w:tcPr>
            <w:tcW w:w="960"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p>
        </w:tc>
        <w:tc>
          <w:tcPr>
            <w:tcW w:w="1660" w:type="dxa"/>
            <w:tcBorders>
              <w:top w:val="nil"/>
              <w:left w:val="single" w:sz="4" w:space="0" w:color="auto"/>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r w:rsidRPr="00F13C94">
              <w:rPr>
                <w:rFonts w:asciiTheme="minorHAnsi" w:hAnsiTheme="minorHAnsi"/>
                <w:color w:val="000000"/>
                <w:sz w:val="22"/>
                <w:szCs w:val="22"/>
                <w:lang w:eastAsia="nl-NL"/>
              </w:rPr>
              <w:t>Belastbare winst</w:t>
            </w:r>
          </w:p>
        </w:tc>
        <w:tc>
          <w:tcPr>
            <w:tcW w:w="1660"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p>
        </w:tc>
        <w:tc>
          <w:tcPr>
            <w:tcW w:w="960" w:type="dxa"/>
            <w:tcBorders>
              <w:top w:val="single" w:sz="4" w:space="0" w:color="auto"/>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r w:rsidRPr="00F13C94">
              <w:rPr>
                <w:rFonts w:asciiTheme="minorHAnsi" w:hAnsiTheme="minorHAnsi"/>
                <w:color w:val="000000"/>
                <w:sz w:val="22"/>
                <w:szCs w:val="22"/>
                <w:lang w:eastAsia="nl-NL"/>
              </w:rPr>
              <w:t>210</w:t>
            </w:r>
          </w:p>
        </w:tc>
        <w:tc>
          <w:tcPr>
            <w:tcW w:w="960" w:type="dxa"/>
            <w:tcBorders>
              <w:top w:val="nil"/>
              <w:left w:val="nil"/>
              <w:bottom w:val="nil"/>
              <w:right w:val="single" w:sz="4" w:space="0" w:color="auto"/>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r w:rsidRPr="00F13C94">
              <w:rPr>
                <w:rFonts w:asciiTheme="minorHAnsi" w:hAnsiTheme="minorHAnsi"/>
                <w:color w:val="000000"/>
                <w:sz w:val="22"/>
                <w:szCs w:val="22"/>
                <w:lang w:eastAsia="nl-NL"/>
              </w:rPr>
              <w:t> </w:t>
            </w:r>
          </w:p>
        </w:tc>
        <w:tc>
          <w:tcPr>
            <w:tcW w:w="1820"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p>
        </w:tc>
      </w:tr>
      <w:tr w:rsidR="0013679F" w:rsidRPr="00F13C94" w:rsidTr="009D782F">
        <w:trPr>
          <w:trHeight w:val="300"/>
        </w:trPr>
        <w:tc>
          <w:tcPr>
            <w:tcW w:w="960"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p>
        </w:tc>
        <w:tc>
          <w:tcPr>
            <w:tcW w:w="3320" w:type="dxa"/>
            <w:gridSpan w:val="2"/>
            <w:tcBorders>
              <w:top w:val="nil"/>
              <w:left w:val="single" w:sz="4" w:space="0" w:color="auto"/>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r w:rsidRPr="00F13C94">
              <w:rPr>
                <w:rFonts w:asciiTheme="minorHAnsi" w:hAnsiTheme="minorHAnsi"/>
                <w:color w:val="000000"/>
                <w:sz w:val="22"/>
                <w:szCs w:val="22"/>
                <w:lang w:eastAsia="nl-NL"/>
              </w:rPr>
              <w:t>Belastbaar Bedrag</w:t>
            </w:r>
          </w:p>
        </w:tc>
        <w:tc>
          <w:tcPr>
            <w:tcW w:w="960"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p>
        </w:tc>
        <w:tc>
          <w:tcPr>
            <w:tcW w:w="960" w:type="dxa"/>
            <w:tcBorders>
              <w:top w:val="nil"/>
              <w:left w:val="nil"/>
              <w:bottom w:val="nil"/>
              <w:right w:val="single" w:sz="4" w:space="0" w:color="auto"/>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r w:rsidRPr="00F13C94">
              <w:rPr>
                <w:rFonts w:asciiTheme="minorHAnsi" w:hAnsiTheme="minorHAnsi"/>
                <w:color w:val="000000"/>
                <w:sz w:val="22"/>
                <w:szCs w:val="22"/>
                <w:lang w:eastAsia="nl-NL"/>
              </w:rPr>
              <w:t>52,5</w:t>
            </w:r>
          </w:p>
        </w:tc>
        <w:tc>
          <w:tcPr>
            <w:tcW w:w="1820"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p>
        </w:tc>
      </w:tr>
      <w:tr w:rsidR="0013679F" w:rsidRPr="00F13C94" w:rsidTr="009D782F">
        <w:trPr>
          <w:trHeight w:val="300"/>
        </w:trPr>
        <w:tc>
          <w:tcPr>
            <w:tcW w:w="960"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p>
        </w:tc>
        <w:tc>
          <w:tcPr>
            <w:tcW w:w="1660" w:type="dxa"/>
            <w:tcBorders>
              <w:top w:val="nil"/>
              <w:left w:val="single" w:sz="4" w:space="0" w:color="auto"/>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r w:rsidRPr="00F13C94">
              <w:rPr>
                <w:rFonts w:asciiTheme="minorHAnsi" w:hAnsiTheme="minorHAnsi"/>
                <w:color w:val="000000"/>
                <w:sz w:val="22"/>
                <w:szCs w:val="22"/>
                <w:lang w:eastAsia="nl-NL"/>
              </w:rPr>
              <w:t> </w:t>
            </w:r>
          </w:p>
        </w:tc>
        <w:tc>
          <w:tcPr>
            <w:tcW w:w="1660"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p>
        </w:tc>
        <w:tc>
          <w:tcPr>
            <w:tcW w:w="960"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p>
        </w:tc>
        <w:tc>
          <w:tcPr>
            <w:tcW w:w="960" w:type="dxa"/>
            <w:tcBorders>
              <w:top w:val="nil"/>
              <w:left w:val="nil"/>
              <w:bottom w:val="nil"/>
              <w:right w:val="single" w:sz="4" w:space="0" w:color="auto"/>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r w:rsidRPr="00F13C94">
              <w:rPr>
                <w:rFonts w:asciiTheme="minorHAnsi" w:hAnsiTheme="minorHAnsi"/>
                <w:color w:val="000000"/>
                <w:sz w:val="22"/>
                <w:szCs w:val="22"/>
                <w:lang w:eastAsia="nl-NL"/>
              </w:rPr>
              <w:t> </w:t>
            </w:r>
          </w:p>
        </w:tc>
        <w:tc>
          <w:tcPr>
            <w:tcW w:w="1820"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p>
        </w:tc>
      </w:tr>
      <w:tr w:rsidR="0013679F" w:rsidRPr="00F13C94" w:rsidTr="009D782F">
        <w:trPr>
          <w:trHeight w:val="300"/>
        </w:trPr>
        <w:tc>
          <w:tcPr>
            <w:tcW w:w="960"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p>
        </w:tc>
        <w:tc>
          <w:tcPr>
            <w:tcW w:w="1660" w:type="dxa"/>
            <w:tcBorders>
              <w:top w:val="nil"/>
              <w:left w:val="single" w:sz="4" w:space="0" w:color="auto"/>
              <w:bottom w:val="nil"/>
              <w:right w:val="nil"/>
            </w:tcBorders>
            <w:shd w:val="clear" w:color="auto" w:fill="auto"/>
            <w:noWrap/>
            <w:vAlign w:val="bottom"/>
            <w:hideMark/>
          </w:tcPr>
          <w:p w:rsidR="0013679F" w:rsidRPr="00F13C94" w:rsidRDefault="0013679F" w:rsidP="009D782F">
            <w:pPr>
              <w:jc w:val="both"/>
              <w:rPr>
                <w:rFonts w:asciiTheme="minorHAnsi" w:hAnsiTheme="minorHAnsi"/>
                <w:b/>
                <w:bCs/>
                <w:color w:val="000000"/>
                <w:lang w:eastAsia="nl-NL"/>
              </w:rPr>
            </w:pPr>
            <w:r w:rsidRPr="00F13C94">
              <w:rPr>
                <w:rFonts w:asciiTheme="minorHAnsi" w:hAnsiTheme="minorHAnsi"/>
                <w:b/>
                <w:bCs/>
                <w:color w:val="000000"/>
                <w:sz w:val="22"/>
                <w:szCs w:val="22"/>
                <w:lang w:eastAsia="nl-NL"/>
              </w:rPr>
              <w:t>Voorkoming</w:t>
            </w:r>
          </w:p>
        </w:tc>
        <w:tc>
          <w:tcPr>
            <w:tcW w:w="1660"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p>
        </w:tc>
        <w:tc>
          <w:tcPr>
            <w:tcW w:w="960"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p>
        </w:tc>
        <w:tc>
          <w:tcPr>
            <w:tcW w:w="960" w:type="dxa"/>
            <w:tcBorders>
              <w:top w:val="nil"/>
              <w:left w:val="nil"/>
              <w:bottom w:val="nil"/>
              <w:right w:val="single" w:sz="4" w:space="0" w:color="auto"/>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r w:rsidRPr="00F13C94">
              <w:rPr>
                <w:rFonts w:asciiTheme="minorHAnsi" w:hAnsiTheme="minorHAnsi"/>
                <w:color w:val="000000"/>
                <w:sz w:val="22"/>
                <w:szCs w:val="22"/>
                <w:lang w:eastAsia="nl-NL"/>
              </w:rPr>
              <w:t> </w:t>
            </w:r>
          </w:p>
        </w:tc>
        <w:tc>
          <w:tcPr>
            <w:tcW w:w="1820"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p>
        </w:tc>
      </w:tr>
      <w:tr w:rsidR="0013679F" w:rsidRPr="00F13C94" w:rsidTr="009D782F">
        <w:trPr>
          <w:trHeight w:val="300"/>
        </w:trPr>
        <w:tc>
          <w:tcPr>
            <w:tcW w:w="960"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p>
        </w:tc>
        <w:tc>
          <w:tcPr>
            <w:tcW w:w="1660" w:type="dxa"/>
            <w:tcBorders>
              <w:top w:val="nil"/>
              <w:left w:val="single" w:sz="4" w:space="0" w:color="auto"/>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r w:rsidRPr="00F13C94">
              <w:rPr>
                <w:rFonts w:asciiTheme="minorHAnsi" w:hAnsiTheme="minorHAnsi"/>
                <w:color w:val="000000"/>
                <w:sz w:val="22"/>
                <w:szCs w:val="22"/>
                <w:lang w:eastAsia="nl-NL"/>
              </w:rPr>
              <w:t>Winst</w:t>
            </w:r>
          </w:p>
        </w:tc>
        <w:tc>
          <w:tcPr>
            <w:tcW w:w="1660"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p>
        </w:tc>
        <w:tc>
          <w:tcPr>
            <w:tcW w:w="960"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r w:rsidRPr="00F13C94">
              <w:rPr>
                <w:rFonts w:asciiTheme="minorHAnsi" w:hAnsiTheme="minorHAnsi"/>
                <w:color w:val="000000"/>
                <w:sz w:val="22"/>
                <w:szCs w:val="22"/>
                <w:lang w:eastAsia="nl-NL"/>
              </w:rPr>
              <w:t>180</w:t>
            </w:r>
          </w:p>
        </w:tc>
        <w:tc>
          <w:tcPr>
            <w:tcW w:w="960" w:type="dxa"/>
            <w:tcBorders>
              <w:top w:val="nil"/>
              <w:left w:val="nil"/>
              <w:bottom w:val="nil"/>
              <w:right w:val="single" w:sz="4" w:space="0" w:color="auto"/>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r w:rsidRPr="00F13C94">
              <w:rPr>
                <w:rFonts w:asciiTheme="minorHAnsi" w:hAnsiTheme="minorHAnsi"/>
                <w:color w:val="000000"/>
                <w:sz w:val="22"/>
                <w:szCs w:val="22"/>
                <w:lang w:eastAsia="nl-NL"/>
              </w:rPr>
              <w:t> </w:t>
            </w:r>
          </w:p>
        </w:tc>
        <w:tc>
          <w:tcPr>
            <w:tcW w:w="1820"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p>
        </w:tc>
      </w:tr>
      <w:tr w:rsidR="0013679F" w:rsidRPr="00F13C94" w:rsidTr="009D782F">
        <w:trPr>
          <w:trHeight w:val="300"/>
        </w:trPr>
        <w:tc>
          <w:tcPr>
            <w:tcW w:w="960"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p>
        </w:tc>
        <w:tc>
          <w:tcPr>
            <w:tcW w:w="1660" w:type="dxa"/>
            <w:tcBorders>
              <w:top w:val="nil"/>
              <w:left w:val="single" w:sz="4" w:space="0" w:color="auto"/>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r w:rsidRPr="00F13C94">
              <w:rPr>
                <w:rFonts w:asciiTheme="minorHAnsi" w:hAnsiTheme="minorHAnsi"/>
                <w:color w:val="000000"/>
                <w:sz w:val="22"/>
                <w:szCs w:val="22"/>
                <w:lang w:eastAsia="nl-NL"/>
              </w:rPr>
              <w:t>Rente</w:t>
            </w:r>
          </w:p>
        </w:tc>
        <w:tc>
          <w:tcPr>
            <w:tcW w:w="1660"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p>
        </w:tc>
        <w:tc>
          <w:tcPr>
            <w:tcW w:w="960"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r w:rsidRPr="00F13C94">
              <w:rPr>
                <w:rFonts w:asciiTheme="minorHAnsi" w:hAnsiTheme="minorHAnsi"/>
                <w:color w:val="000000"/>
                <w:sz w:val="22"/>
                <w:szCs w:val="22"/>
                <w:lang w:eastAsia="nl-NL"/>
              </w:rPr>
              <w:t>-90</w:t>
            </w:r>
          </w:p>
        </w:tc>
        <w:tc>
          <w:tcPr>
            <w:tcW w:w="960" w:type="dxa"/>
            <w:tcBorders>
              <w:top w:val="nil"/>
              <w:left w:val="nil"/>
              <w:bottom w:val="nil"/>
              <w:right w:val="single" w:sz="4" w:space="0" w:color="auto"/>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r w:rsidRPr="00F13C94">
              <w:rPr>
                <w:rFonts w:asciiTheme="minorHAnsi" w:hAnsiTheme="minorHAnsi"/>
                <w:color w:val="000000"/>
                <w:sz w:val="22"/>
                <w:szCs w:val="22"/>
                <w:lang w:eastAsia="nl-NL"/>
              </w:rPr>
              <w:t> </w:t>
            </w:r>
          </w:p>
        </w:tc>
        <w:tc>
          <w:tcPr>
            <w:tcW w:w="1820"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p>
        </w:tc>
      </w:tr>
      <w:tr w:rsidR="0013679F" w:rsidRPr="00F13C94" w:rsidTr="009D782F">
        <w:trPr>
          <w:trHeight w:val="300"/>
        </w:trPr>
        <w:tc>
          <w:tcPr>
            <w:tcW w:w="960"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p>
        </w:tc>
        <w:tc>
          <w:tcPr>
            <w:tcW w:w="3320" w:type="dxa"/>
            <w:gridSpan w:val="2"/>
            <w:tcBorders>
              <w:top w:val="nil"/>
              <w:left w:val="single" w:sz="4" w:space="0" w:color="auto"/>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r w:rsidRPr="00F13C94">
              <w:rPr>
                <w:rFonts w:asciiTheme="minorHAnsi" w:hAnsiTheme="minorHAnsi"/>
                <w:color w:val="000000"/>
                <w:sz w:val="22"/>
                <w:szCs w:val="22"/>
                <w:lang w:eastAsia="nl-NL"/>
              </w:rPr>
              <w:t>Art 10d beperking</w:t>
            </w:r>
          </w:p>
        </w:tc>
        <w:tc>
          <w:tcPr>
            <w:tcW w:w="960"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r w:rsidRPr="00F13C94">
              <w:rPr>
                <w:rFonts w:asciiTheme="minorHAnsi" w:hAnsiTheme="minorHAnsi"/>
                <w:color w:val="000000"/>
                <w:sz w:val="22"/>
                <w:szCs w:val="22"/>
                <w:lang w:eastAsia="nl-NL"/>
              </w:rPr>
              <w:t>36</w:t>
            </w:r>
          </w:p>
        </w:tc>
        <w:tc>
          <w:tcPr>
            <w:tcW w:w="960" w:type="dxa"/>
            <w:tcBorders>
              <w:top w:val="nil"/>
              <w:left w:val="nil"/>
              <w:bottom w:val="nil"/>
              <w:right w:val="single" w:sz="4" w:space="0" w:color="auto"/>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r w:rsidRPr="00F13C94">
              <w:rPr>
                <w:rFonts w:asciiTheme="minorHAnsi" w:hAnsiTheme="minorHAnsi"/>
                <w:color w:val="000000"/>
                <w:sz w:val="22"/>
                <w:szCs w:val="22"/>
                <w:lang w:eastAsia="nl-NL"/>
              </w:rPr>
              <w:t>+</w:t>
            </w:r>
          </w:p>
        </w:tc>
        <w:tc>
          <w:tcPr>
            <w:tcW w:w="1820"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p>
        </w:tc>
      </w:tr>
      <w:tr w:rsidR="0013679F" w:rsidRPr="00F13C94" w:rsidTr="009D782F">
        <w:trPr>
          <w:trHeight w:val="300"/>
        </w:trPr>
        <w:tc>
          <w:tcPr>
            <w:tcW w:w="960"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p>
        </w:tc>
        <w:tc>
          <w:tcPr>
            <w:tcW w:w="3320" w:type="dxa"/>
            <w:gridSpan w:val="2"/>
            <w:tcBorders>
              <w:top w:val="nil"/>
              <w:left w:val="single" w:sz="4" w:space="0" w:color="auto"/>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r w:rsidRPr="00F13C94">
              <w:rPr>
                <w:rFonts w:asciiTheme="minorHAnsi" w:hAnsiTheme="minorHAnsi"/>
                <w:color w:val="000000"/>
                <w:sz w:val="22"/>
                <w:szCs w:val="22"/>
                <w:lang w:eastAsia="nl-NL"/>
              </w:rPr>
              <w:t>Buitenlandse winst</w:t>
            </w:r>
          </w:p>
        </w:tc>
        <w:tc>
          <w:tcPr>
            <w:tcW w:w="960" w:type="dxa"/>
            <w:tcBorders>
              <w:top w:val="single" w:sz="4" w:space="0" w:color="auto"/>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r w:rsidRPr="00F13C94">
              <w:rPr>
                <w:rFonts w:asciiTheme="minorHAnsi" w:hAnsiTheme="minorHAnsi"/>
                <w:color w:val="000000"/>
                <w:sz w:val="22"/>
                <w:szCs w:val="22"/>
                <w:lang w:eastAsia="nl-NL"/>
              </w:rPr>
              <w:t>126</w:t>
            </w:r>
          </w:p>
        </w:tc>
        <w:tc>
          <w:tcPr>
            <w:tcW w:w="960" w:type="dxa"/>
            <w:tcBorders>
              <w:top w:val="nil"/>
              <w:left w:val="nil"/>
              <w:bottom w:val="nil"/>
              <w:right w:val="single" w:sz="4" w:space="0" w:color="auto"/>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r w:rsidRPr="00F13C94">
              <w:rPr>
                <w:rFonts w:asciiTheme="minorHAnsi" w:hAnsiTheme="minorHAnsi"/>
                <w:color w:val="000000"/>
                <w:sz w:val="22"/>
                <w:szCs w:val="22"/>
                <w:lang w:eastAsia="nl-NL"/>
              </w:rPr>
              <w:t> </w:t>
            </w:r>
          </w:p>
        </w:tc>
        <w:tc>
          <w:tcPr>
            <w:tcW w:w="1820"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p>
        </w:tc>
      </w:tr>
      <w:tr w:rsidR="0013679F" w:rsidRPr="00F13C94" w:rsidTr="009D782F">
        <w:trPr>
          <w:trHeight w:val="300"/>
        </w:trPr>
        <w:tc>
          <w:tcPr>
            <w:tcW w:w="960"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p>
        </w:tc>
        <w:tc>
          <w:tcPr>
            <w:tcW w:w="1660" w:type="dxa"/>
            <w:tcBorders>
              <w:top w:val="nil"/>
              <w:left w:val="single" w:sz="4" w:space="0" w:color="auto"/>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r w:rsidRPr="00F13C94">
              <w:rPr>
                <w:rFonts w:asciiTheme="minorHAnsi" w:hAnsiTheme="minorHAnsi"/>
                <w:color w:val="000000"/>
                <w:sz w:val="22"/>
                <w:szCs w:val="22"/>
                <w:lang w:eastAsia="nl-NL"/>
              </w:rPr>
              <w:t>Voorkoming</w:t>
            </w:r>
          </w:p>
        </w:tc>
        <w:tc>
          <w:tcPr>
            <w:tcW w:w="1660"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p>
        </w:tc>
        <w:tc>
          <w:tcPr>
            <w:tcW w:w="960"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p>
        </w:tc>
        <w:tc>
          <w:tcPr>
            <w:tcW w:w="960" w:type="dxa"/>
            <w:tcBorders>
              <w:top w:val="nil"/>
              <w:left w:val="nil"/>
              <w:bottom w:val="nil"/>
              <w:right w:val="single" w:sz="4" w:space="0" w:color="auto"/>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r w:rsidRPr="00F13C94">
              <w:rPr>
                <w:rFonts w:asciiTheme="minorHAnsi" w:hAnsiTheme="minorHAnsi"/>
                <w:color w:val="000000"/>
                <w:sz w:val="22"/>
                <w:szCs w:val="22"/>
                <w:lang w:eastAsia="nl-NL"/>
              </w:rPr>
              <w:t>-31,5</w:t>
            </w:r>
          </w:p>
        </w:tc>
        <w:tc>
          <w:tcPr>
            <w:tcW w:w="1820"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p>
        </w:tc>
      </w:tr>
      <w:tr w:rsidR="0013679F" w:rsidRPr="00F13C94" w:rsidTr="009D782F">
        <w:trPr>
          <w:trHeight w:val="300"/>
        </w:trPr>
        <w:tc>
          <w:tcPr>
            <w:tcW w:w="960"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p>
        </w:tc>
        <w:tc>
          <w:tcPr>
            <w:tcW w:w="1660" w:type="dxa"/>
            <w:tcBorders>
              <w:top w:val="nil"/>
              <w:left w:val="single" w:sz="4" w:space="0" w:color="auto"/>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r w:rsidRPr="00F13C94">
              <w:rPr>
                <w:rFonts w:asciiTheme="minorHAnsi" w:hAnsiTheme="minorHAnsi"/>
                <w:color w:val="000000"/>
                <w:sz w:val="22"/>
                <w:szCs w:val="22"/>
                <w:lang w:eastAsia="nl-NL"/>
              </w:rPr>
              <w:t> </w:t>
            </w:r>
          </w:p>
        </w:tc>
        <w:tc>
          <w:tcPr>
            <w:tcW w:w="1660"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p>
        </w:tc>
        <w:tc>
          <w:tcPr>
            <w:tcW w:w="960"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p>
        </w:tc>
        <w:tc>
          <w:tcPr>
            <w:tcW w:w="960" w:type="dxa"/>
            <w:tcBorders>
              <w:top w:val="nil"/>
              <w:left w:val="nil"/>
              <w:bottom w:val="nil"/>
              <w:right w:val="single" w:sz="4" w:space="0" w:color="auto"/>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r w:rsidRPr="00F13C94">
              <w:rPr>
                <w:rFonts w:asciiTheme="minorHAnsi" w:hAnsiTheme="minorHAnsi"/>
                <w:color w:val="000000"/>
                <w:sz w:val="22"/>
                <w:szCs w:val="22"/>
                <w:lang w:eastAsia="nl-NL"/>
              </w:rPr>
              <w:t> </w:t>
            </w:r>
          </w:p>
        </w:tc>
        <w:tc>
          <w:tcPr>
            <w:tcW w:w="1820"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p>
        </w:tc>
      </w:tr>
      <w:tr w:rsidR="0013679F" w:rsidRPr="00F13C94" w:rsidTr="009D782F">
        <w:trPr>
          <w:trHeight w:val="300"/>
        </w:trPr>
        <w:tc>
          <w:tcPr>
            <w:tcW w:w="960"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p>
        </w:tc>
        <w:tc>
          <w:tcPr>
            <w:tcW w:w="3320" w:type="dxa"/>
            <w:gridSpan w:val="2"/>
            <w:tcBorders>
              <w:top w:val="nil"/>
              <w:left w:val="single" w:sz="4" w:space="0" w:color="auto"/>
              <w:bottom w:val="single" w:sz="4" w:space="0" w:color="auto"/>
              <w:right w:val="nil"/>
            </w:tcBorders>
            <w:shd w:val="clear" w:color="auto" w:fill="auto"/>
            <w:noWrap/>
            <w:vAlign w:val="bottom"/>
            <w:hideMark/>
          </w:tcPr>
          <w:p w:rsidR="0013679F" w:rsidRPr="00F13C94" w:rsidRDefault="0013679F" w:rsidP="00655F00">
            <w:pPr>
              <w:rPr>
                <w:rFonts w:asciiTheme="minorHAnsi" w:hAnsiTheme="minorHAnsi"/>
                <w:color w:val="000000"/>
                <w:lang w:val="nl-NL" w:eastAsia="nl-NL"/>
              </w:rPr>
            </w:pPr>
            <w:r w:rsidRPr="00F13C94">
              <w:rPr>
                <w:rFonts w:asciiTheme="minorHAnsi" w:hAnsiTheme="minorHAnsi"/>
                <w:color w:val="000000"/>
                <w:sz w:val="22"/>
                <w:szCs w:val="22"/>
                <w:lang w:val="nl-NL" w:eastAsia="nl-NL"/>
              </w:rPr>
              <w:t>Verschuldigde</w:t>
            </w:r>
            <w:r w:rsidR="00655F00">
              <w:rPr>
                <w:rFonts w:asciiTheme="minorHAnsi" w:hAnsiTheme="minorHAnsi"/>
                <w:color w:val="000000"/>
                <w:sz w:val="22"/>
                <w:szCs w:val="22"/>
                <w:lang w:val="nl-NL" w:eastAsia="nl-NL"/>
              </w:rPr>
              <w:t xml:space="preserve"> </w:t>
            </w:r>
            <w:r w:rsidRPr="00F13C94">
              <w:rPr>
                <w:rFonts w:asciiTheme="minorHAnsi" w:hAnsiTheme="minorHAnsi"/>
                <w:color w:val="000000"/>
                <w:sz w:val="22"/>
                <w:szCs w:val="22"/>
                <w:lang w:val="nl-NL" w:eastAsia="nl-NL"/>
              </w:rPr>
              <w:t>NL VPB na voorkoming</w:t>
            </w:r>
          </w:p>
        </w:tc>
        <w:tc>
          <w:tcPr>
            <w:tcW w:w="960" w:type="dxa"/>
            <w:tcBorders>
              <w:top w:val="nil"/>
              <w:left w:val="nil"/>
              <w:bottom w:val="single" w:sz="4" w:space="0" w:color="auto"/>
              <w:right w:val="nil"/>
            </w:tcBorders>
            <w:shd w:val="clear" w:color="auto" w:fill="auto"/>
            <w:noWrap/>
            <w:vAlign w:val="bottom"/>
            <w:hideMark/>
          </w:tcPr>
          <w:p w:rsidR="0013679F" w:rsidRPr="00F13C94" w:rsidRDefault="0013679F" w:rsidP="009D782F">
            <w:pPr>
              <w:jc w:val="both"/>
              <w:rPr>
                <w:rFonts w:asciiTheme="minorHAnsi" w:hAnsiTheme="minorHAnsi"/>
                <w:b/>
                <w:color w:val="000000"/>
                <w:lang w:val="nl-NL" w:eastAsia="nl-NL"/>
              </w:rPr>
            </w:pPr>
            <w:r w:rsidRPr="00F13C94">
              <w:rPr>
                <w:rFonts w:asciiTheme="minorHAnsi" w:hAnsiTheme="minorHAnsi"/>
                <w:b/>
                <w:color w:val="000000"/>
                <w:sz w:val="22"/>
                <w:szCs w:val="22"/>
                <w:lang w:val="nl-NL" w:eastAsia="nl-NL"/>
              </w:rPr>
              <w:t> </w:t>
            </w:r>
          </w:p>
        </w:tc>
        <w:tc>
          <w:tcPr>
            <w:tcW w:w="960" w:type="dxa"/>
            <w:tcBorders>
              <w:top w:val="nil"/>
              <w:left w:val="nil"/>
              <w:bottom w:val="single" w:sz="4" w:space="0" w:color="auto"/>
              <w:right w:val="single" w:sz="4" w:space="0" w:color="auto"/>
            </w:tcBorders>
            <w:shd w:val="clear" w:color="auto" w:fill="auto"/>
            <w:noWrap/>
            <w:vAlign w:val="bottom"/>
            <w:hideMark/>
          </w:tcPr>
          <w:p w:rsidR="0013679F" w:rsidRPr="00F13C94" w:rsidRDefault="0013679F" w:rsidP="009D782F">
            <w:pPr>
              <w:jc w:val="both"/>
              <w:rPr>
                <w:rFonts w:asciiTheme="minorHAnsi" w:hAnsiTheme="minorHAnsi"/>
                <w:b/>
                <w:color w:val="000000"/>
                <w:lang w:eastAsia="nl-NL"/>
              </w:rPr>
            </w:pPr>
            <w:r w:rsidRPr="00F13C94">
              <w:rPr>
                <w:rFonts w:asciiTheme="minorHAnsi" w:hAnsiTheme="minorHAnsi"/>
                <w:b/>
                <w:color w:val="000000"/>
                <w:sz w:val="22"/>
                <w:szCs w:val="22"/>
                <w:lang w:eastAsia="nl-NL"/>
              </w:rPr>
              <w:t>21</w:t>
            </w:r>
          </w:p>
        </w:tc>
        <w:tc>
          <w:tcPr>
            <w:tcW w:w="1820" w:type="dxa"/>
            <w:tcBorders>
              <w:top w:val="nil"/>
              <w:left w:val="nil"/>
              <w:bottom w:val="nil"/>
              <w:right w:val="nil"/>
            </w:tcBorders>
            <w:shd w:val="clear" w:color="auto" w:fill="auto"/>
            <w:noWrap/>
            <w:vAlign w:val="bottom"/>
            <w:hideMark/>
          </w:tcPr>
          <w:p w:rsidR="0013679F" w:rsidRPr="00F13C94" w:rsidRDefault="0013679F" w:rsidP="009D782F">
            <w:pPr>
              <w:jc w:val="both"/>
              <w:rPr>
                <w:rFonts w:asciiTheme="minorHAnsi" w:hAnsiTheme="minorHAnsi"/>
                <w:color w:val="000000"/>
                <w:lang w:eastAsia="nl-NL"/>
              </w:rPr>
            </w:pPr>
          </w:p>
        </w:tc>
      </w:tr>
    </w:tbl>
    <w:p w:rsidR="0013679F" w:rsidRPr="00F13C94" w:rsidRDefault="0013679F" w:rsidP="0013679F">
      <w:pPr>
        <w:spacing w:line="360" w:lineRule="auto"/>
        <w:jc w:val="both"/>
        <w:rPr>
          <w:rFonts w:asciiTheme="minorHAnsi" w:hAnsiTheme="minorHAnsi"/>
          <w:sz w:val="22"/>
          <w:szCs w:val="22"/>
        </w:rPr>
      </w:pPr>
    </w:p>
    <w:p w:rsidR="0013679F" w:rsidRPr="00F13C94" w:rsidRDefault="0013679F" w:rsidP="0013679F">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In het voorbeeld hanteren de buitenlandse fiscus als de Nederlandse fiscus een zelfde belastingpercentage (in voorbeeld 25%) en de rente in de vaste inrichtingsstaat is volledig aftrekbaar. Daardoor betaalt de vaste inrichting in de bronstaat 22,5 belasting. Een belastingplichtige die zijn werkzaamheden geheel in Nederland uitvoert betaalt 52.5 belasting.</w:t>
      </w:r>
      <w:r w:rsidRPr="00F13C94">
        <w:rPr>
          <w:rStyle w:val="Voetnootmarkering"/>
          <w:rFonts w:asciiTheme="minorHAnsi" w:hAnsiTheme="minorHAnsi"/>
          <w:sz w:val="22"/>
          <w:szCs w:val="22"/>
        </w:rPr>
        <w:footnoteReference w:id="225"/>
      </w:r>
      <w:r w:rsidRPr="00F13C94">
        <w:rPr>
          <w:rFonts w:asciiTheme="minorHAnsi" w:hAnsiTheme="minorHAnsi"/>
          <w:sz w:val="22"/>
          <w:szCs w:val="22"/>
          <w:lang w:val="nl-NL"/>
        </w:rPr>
        <w:t xml:space="preserve"> Een belastingplichtige met </w:t>
      </w:r>
      <w:r w:rsidRPr="00F13C94">
        <w:rPr>
          <w:rFonts w:asciiTheme="minorHAnsi" w:hAnsiTheme="minorHAnsi"/>
          <w:sz w:val="22"/>
          <w:szCs w:val="22"/>
          <w:lang w:val="nl-NL"/>
        </w:rPr>
        <w:lastRenderedPageBreak/>
        <w:t>buitenlandse activiteiten betaalt slechts 43.5 aan belasting.</w:t>
      </w:r>
      <w:r w:rsidRPr="00F13C94">
        <w:rPr>
          <w:rStyle w:val="Voetnootmarkering"/>
          <w:rFonts w:asciiTheme="minorHAnsi" w:hAnsiTheme="minorHAnsi"/>
          <w:sz w:val="22"/>
          <w:szCs w:val="22"/>
        </w:rPr>
        <w:footnoteReference w:id="226"/>
      </w:r>
      <w:r w:rsidRPr="00F13C94">
        <w:rPr>
          <w:rFonts w:asciiTheme="minorHAnsi" w:hAnsiTheme="minorHAnsi"/>
          <w:sz w:val="22"/>
          <w:szCs w:val="22"/>
          <w:lang w:val="nl-NL"/>
        </w:rPr>
        <w:t xml:space="preserve"> De voorkomingwinst leidt ertoe dat een deel van de bedoelde renteaftrek beperkende maatregel </w:t>
      </w:r>
      <w:r w:rsidR="00AC4D28">
        <w:rPr>
          <w:rFonts w:asciiTheme="minorHAnsi" w:hAnsiTheme="minorHAnsi"/>
          <w:sz w:val="22"/>
          <w:szCs w:val="22"/>
          <w:lang w:val="nl-NL"/>
        </w:rPr>
        <w:t>vervalt</w:t>
      </w:r>
      <w:r w:rsidRPr="00F13C94">
        <w:rPr>
          <w:rFonts w:asciiTheme="minorHAnsi" w:hAnsiTheme="minorHAnsi"/>
          <w:sz w:val="22"/>
          <w:szCs w:val="22"/>
          <w:lang w:val="nl-NL"/>
        </w:rPr>
        <w:t>.</w:t>
      </w:r>
    </w:p>
    <w:p w:rsidR="0013679F" w:rsidRPr="00F13C94" w:rsidRDefault="0013679F" w:rsidP="0013679F">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Het uitsluiten van de concerntoets</w:t>
      </w:r>
      <w:r w:rsidRPr="00F13C94">
        <w:rPr>
          <w:rStyle w:val="Voetnootmarkering"/>
          <w:rFonts w:asciiTheme="minorHAnsi" w:hAnsiTheme="minorHAnsi"/>
          <w:sz w:val="22"/>
          <w:szCs w:val="22"/>
        </w:rPr>
        <w:footnoteReference w:id="227"/>
      </w:r>
      <w:r w:rsidRPr="00F13C94">
        <w:rPr>
          <w:rFonts w:asciiTheme="minorHAnsi" w:hAnsiTheme="minorHAnsi"/>
          <w:sz w:val="22"/>
          <w:szCs w:val="22"/>
          <w:lang w:val="nl-NL"/>
        </w:rPr>
        <w:t xml:space="preserve"> heeft</w:t>
      </w:r>
      <w:r w:rsidR="00913D7D">
        <w:rPr>
          <w:rFonts w:asciiTheme="minorHAnsi" w:hAnsiTheme="minorHAnsi"/>
          <w:sz w:val="22"/>
          <w:szCs w:val="22"/>
          <w:lang w:val="nl-NL"/>
        </w:rPr>
        <w:t xml:space="preserve"> in combinatie met de keuzemogelijkheden om kapitaal en rente aan de vaste inrichting toe te rekenen</w:t>
      </w:r>
      <w:r w:rsidRPr="00F13C94">
        <w:rPr>
          <w:rFonts w:asciiTheme="minorHAnsi" w:hAnsiTheme="minorHAnsi"/>
          <w:sz w:val="22"/>
          <w:szCs w:val="22"/>
          <w:lang w:val="nl-NL"/>
        </w:rPr>
        <w:t xml:space="preserve"> een eigenaardige consequentie</w:t>
      </w:r>
      <w:r w:rsidR="00913D7D">
        <w:rPr>
          <w:rFonts w:asciiTheme="minorHAnsi" w:hAnsiTheme="minorHAnsi"/>
          <w:sz w:val="22"/>
          <w:szCs w:val="22"/>
          <w:lang w:val="nl-NL"/>
        </w:rPr>
        <w:t xml:space="preserve">. Afhankelijk van de methode, </w:t>
      </w:r>
      <w:r w:rsidR="00913D7D" w:rsidRPr="00913D7D">
        <w:rPr>
          <w:rFonts w:asciiTheme="minorHAnsi" w:hAnsiTheme="minorHAnsi"/>
          <w:i/>
          <w:sz w:val="22"/>
          <w:szCs w:val="22"/>
          <w:lang w:val="nl-NL"/>
        </w:rPr>
        <w:t>capital allocation</w:t>
      </w:r>
      <w:r w:rsidR="00913D7D">
        <w:rPr>
          <w:rFonts w:asciiTheme="minorHAnsi" w:hAnsiTheme="minorHAnsi"/>
          <w:i/>
          <w:sz w:val="22"/>
          <w:szCs w:val="22"/>
          <w:lang w:val="nl-NL"/>
        </w:rPr>
        <w:t xml:space="preserve"> </w:t>
      </w:r>
      <w:r w:rsidR="00913D7D">
        <w:rPr>
          <w:rFonts w:asciiTheme="minorHAnsi" w:hAnsiTheme="minorHAnsi"/>
          <w:sz w:val="22"/>
          <w:szCs w:val="22"/>
          <w:lang w:val="nl-NL"/>
        </w:rPr>
        <w:t xml:space="preserve">of </w:t>
      </w:r>
      <w:r w:rsidR="00913D7D">
        <w:rPr>
          <w:rFonts w:asciiTheme="minorHAnsi" w:hAnsiTheme="minorHAnsi"/>
          <w:i/>
          <w:sz w:val="22"/>
          <w:szCs w:val="22"/>
          <w:lang w:val="nl-NL"/>
        </w:rPr>
        <w:t xml:space="preserve">thin capitalisation, </w:t>
      </w:r>
      <w:r w:rsidR="00913D7D">
        <w:rPr>
          <w:rFonts w:asciiTheme="minorHAnsi" w:hAnsiTheme="minorHAnsi"/>
          <w:sz w:val="22"/>
          <w:szCs w:val="22"/>
          <w:lang w:val="nl-NL"/>
        </w:rPr>
        <w:t xml:space="preserve">is de vaste inrichting met te veel eigen vermogen gefinancierd. Dit is van invloed op de rentekosten die aftrekbaar zijn en daarmee op de </w:t>
      </w:r>
      <w:r w:rsidR="00E87284">
        <w:rPr>
          <w:rFonts w:asciiTheme="minorHAnsi" w:hAnsiTheme="minorHAnsi"/>
          <w:sz w:val="22"/>
          <w:szCs w:val="22"/>
          <w:lang w:val="nl-NL"/>
        </w:rPr>
        <w:t>voorkomingwinst</w:t>
      </w:r>
      <w:r w:rsidR="00913D7D">
        <w:rPr>
          <w:rFonts w:asciiTheme="minorHAnsi" w:hAnsiTheme="minorHAnsi"/>
          <w:sz w:val="22"/>
          <w:szCs w:val="22"/>
          <w:lang w:val="nl-NL"/>
        </w:rPr>
        <w:t>.</w:t>
      </w:r>
      <w:r w:rsidR="00E87284">
        <w:rPr>
          <w:rFonts w:asciiTheme="minorHAnsi" w:hAnsiTheme="minorHAnsi"/>
          <w:sz w:val="22"/>
          <w:szCs w:val="22"/>
          <w:lang w:val="nl-NL"/>
        </w:rPr>
        <w:t xml:space="preserve"> Artikel 10d bepaalt hoeveel rente er niet aftrekbaar is. Echter voor dezelfde vaste inrichting verschilt dit afhankelijk van de gekozen methode, </w:t>
      </w:r>
      <w:r w:rsidR="00E87284">
        <w:rPr>
          <w:rFonts w:asciiTheme="minorHAnsi" w:hAnsiTheme="minorHAnsi"/>
          <w:i/>
          <w:sz w:val="22"/>
          <w:szCs w:val="22"/>
          <w:lang w:val="nl-NL"/>
        </w:rPr>
        <w:t xml:space="preserve">fungibility </w:t>
      </w:r>
      <w:r w:rsidR="00E87284">
        <w:rPr>
          <w:rFonts w:asciiTheme="minorHAnsi" w:hAnsiTheme="minorHAnsi"/>
          <w:sz w:val="22"/>
          <w:szCs w:val="22"/>
          <w:lang w:val="nl-NL"/>
        </w:rPr>
        <w:t xml:space="preserve">of de </w:t>
      </w:r>
      <w:r w:rsidR="00E87284">
        <w:rPr>
          <w:rFonts w:asciiTheme="minorHAnsi" w:hAnsiTheme="minorHAnsi"/>
          <w:i/>
          <w:sz w:val="22"/>
          <w:szCs w:val="22"/>
          <w:lang w:val="nl-NL"/>
        </w:rPr>
        <w:t>tracing approach.</w:t>
      </w:r>
      <w:r w:rsidR="00913D7D">
        <w:rPr>
          <w:rFonts w:asciiTheme="minorHAnsi" w:hAnsiTheme="minorHAnsi"/>
          <w:sz w:val="22"/>
          <w:szCs w:val="22"/>
          <w:lang w:val="nl-NL"/>
        </w:rPr>
        <w:t xml:space="preserve"> </w:t>
      </w:r>
      <w:r w:rsidRPr="00F13C94">
        <w:rPr>
          <w:rFonts w:asciiTheme="minorHAnsi" w:hAnsiTheme="minorHAnsi"/>
          <w:sz w:val="22"/>
          <w:szCs w:val="22"/>
          <w:lang w:val="nl-NL"/>
        </w:rPr>
        <w:t xml:space="preserve">Naar mijn mening heeft de belastingplichtige door zijn toerekeningmethode van kapitaal en rente slim te kiezen </w:t>
      </w:r>
      <w:r w:rsidR="00E87284">
        <w:rPr>
          <w:rFonts w:asciiTheme="minorHAnsi" w:hAnsiTheme="minorHAnsi"/>
          <w:sz w:val="22"/>
          <w:szCs w:val="22"/>
          <w:lang w:val="nl-NL"/>
        </w:rPr>
        <w:t xml:space="preserve">de mogelijkheid de voordelen van </w:t>
      </w:r>
      <w:r w:rsidRPr="00F13C94">
        <w:rPr>
          <w:rFonts w:asciiTheme="minorHAnsi" w:hAnsiTheme="minorHAnsi"/>
          <w:sz w:val="22"/>
          <w:szCs w:val="22"/>
          <w:lang w:val="nl-NL"/>
        </w:rPr>
        <w:t>artikel 10d Wet Vpb 1969</w:t>
      </w:r>
      <w:r w:rsidR="00E87284">
        <w:rPr>
          <w:rFonts w:asciiTheme="minorHAnsi" w:hAnsiTheme="minorHAnsi"/>
          <w:sz w:val="22"/>
          <w:szCs w:val="22"/>
          <w:lang w:val="nl-NL"/>
        </w:rPr>
        <w:t xml:space="preserve"> te maximaliseren</w:t>
      </w:r>
      <w:r w:rsidRPr="00F13C94">
        <w:rPr>
          <w:rFonts w:asciiTheme="minorHAnsi" w:hAnsiTheme="minorHAnsi"/>
          <w:sz w:val="22"/>
          <w:szCs w:val="22"/>
          <w:lang w:val="nl-NL"/>
        </w:rPr>
        <w:t xml:space="preserve">. </w:t>
      </w:r>
    </w:p>
    <w:p w:rsidR="003C78C9" w:rsidRPr="00F13C94" w:rsidRDefault="003C78C9" w:rsidP="0013679F">
      <w:pPr>
        <w:spacing w:line="360" w:lineRule="auto"/>
        <w:jc w:val="both"/>
        <w:rPr>
          <w:rFonts w:asciiTheme="minorHAnsi" w:hAnsiTheme="minorHAnsi"/>
          <w:sz w:val="22"/>
          <w:szCs w:val="22"/>
          <w:lang w:val="nl-NL"/>
        </w:rPr>
      </w:pPr>
    </w:p>
    <w:p w:rsidR="008C27A7" w:rsidRDefault="00F43FBE" w:rsidP="0013679F">
      <w:pPr>
        <w:spacing w:line="360" w:lineRule="auto"/>
        <w:jc w:val="both"/>
        <w:rPr>
          <w:rFonts w:asciiTheme="minorHAnsi" w:hAnsiTheme="minorHAnsi"/>
          <w:sz w:val="22"/>
          <w:szCs w:val="22"/>
          <w:lang w:val="nl-NL"/>
        </w:rPr>
      </w:pPr>
      <w:r w:rsidRPr="00F43FBE">
        <w:rPr>
          <w:noProof/>
        </w:rPr>
        <w:pict>
          <v:shape id="_x0000_s1031" type="#_x0000_t202" style="position:absolute;left:0;text-align:left;margin-left:265.9pt;margin-top:166.6pt;width:168.75pt;height:18pt;z-index:251667456" stroked="f">
            <v:textbox inset="0,0,0,0">
              <w:txbxContent>
                <w:p w:rsidR="00FA250D" w:rsidRPr="00897707" w:rsidRDefault="00FA250D" w:rsidP="00897707">
                  <w:pPr>
                    <w:pStyle w:val="Bijschrift"/>
                    <w:jc w:val="right"/>
                    <w:rPr>
                      <w:noProof/>
                      <w:color w:val="auto"/>
                    </w:rPr>
                  </w:pPr>
                  <w:r w:rsidRPr="00897707">
                    <w:rPr>
                      <w:color w:val="auto"/>
                    </w:rPr>
                    <w:t xml:space="preserve">Figuur </w:t>
                  </w:r>
                  <w:r w:rsidR="00F43FBE" w:rsidRPr="00897707">
                    <w:rPr>
                      <w:color w:val="auto"/>
                    </w:rPr>
                    <w:fldChar w:fldCharType="begin"/>
                  </w:r>
                  <w:r w:rsidRPr="00897707">
                    <w:rPr>
                      <w:color w:val="auto"/>
                    </w:rPr>
                    <w:instrText xml:space="preserve"> SEQ Figuur \* ARABIC </w:instrText>
                  </w:r>
                  <w:r w:rsidR="00F43FBE" w:rsidRPr="00897707">
                    <w:rPr>
                      <w:color w:val="auto"/>
                    </w:rPr>
                    <w:fldChar w:fldCharType="separate"/>
                  </w:r>
                  <w:r w:rsidRPr="00897707">
                    <w:rPr>
                      <w:noProof/>
                      <w:color w:val="auto"/>
                    </w:rPr>
                    <w:t>2</w:t>
                  </w:r>
                  <w:r w:rsidR="00F43FBE" w:rsidRPr="00897707">
                    <w:rPr>
                      <w:color w:val="auto"/>
                    </w:rPr>
                    <w:fldChar w:fldCharType="end"/>
                  </w:r>
                </w:p>
              </w:txbxContent>
            </v:textbox>
            <w10:wrap type="square"/>
          </v:shape>
        </w:pict>
      </w:r>
      <w:r w:rsidR="0013679F" w:rsidRPr="00F13C94">
        <w:rPr>
          <w:rFonts w:asciiTheme="minorHAnsi" w:hAnsiTheme="minorHAnsi"/>
          <w:sz w:val="22"/>
          <w:szCs w:val="22"/>
          <w:lang w:val="nl-NL"/>
        </w:rPr>
        <w:t>Artikel 10d Wet Vpb 1969 is expliciet van toepassing verklaard voor de buitenlandse vaste inrichting. De vraag is in de literatuur</w:t>
      </w:r>
      <w:r w:rsidR="0013679F" w:rsidRPr="00F13C94">
        <w:rPr>
          <w:rStyle w:val="Voetnootmarkering"/>
          <w:rFonts w:asciiTheme="minorHAnsi" w:hAnsiTheme="minorHAnsi"/>
          <w:sz w:val="22"/>
          <w:szCs w:val="22"/>
        </w:rPr>
        <w:footnoteReference w:id="228"/>
      </w:r>
      <w:r w:rsidR="0013679F" w:rsidRPr="00F13C94">
        <w:rPr>
          <w:rFonts w:asciiTheme="minorHAnsi" w:hAnsiTheme="minorHAnsi"/>
          <w:sz w:val="22"/>
          <w:szCs w:val="22"/>
          <w:lang w:val="nl-NL"/>
        </w:rPr>
        <w:t xml:space="preserve"> aan de orde gekomen of</w:t>
      </w:r>
      <w:r w:rsidR="00E87284">
        <w:rPr>
          <w:rFonts w:asciiTheme="minorHAnsi" w:hAnsiTheme="minorHAnsi"/>
          <w:sz w:val="22"/>
          <w:szCs w:val="22"/>
          <w:lang w:val="nl-NL"/>
        </w:rPr>
        <w:t xml:space="preserve"> artikel 10d Wet Vpb 1969</w:t>
      </w:r>
      <w:r w:rsidR="0013679F" w:rsidRPr="00F13C94">
        <w:rPr>
          <w:rFonts w:asciiTheme="minorHAnsi" w:hAnsiTheme="minorHAnsi"/>
          <w:sz w:val="22"/>
          <w:szCs w:val="22"/>
          <w:lang w:val="nl-NL"/>
        </w:rPr>
        <w:t xml:space="preserve"> ook van toepassing is op de binnenlandse vaste inrichting van een buitenlands hoofdhuis. Door de schak</w:t>
      </w:r>
      <w:r w:rsidR="00E87284">
        <w:rPr>
          <w:rFonts w:asciiTheme="minorHAnsi" w:hAnsiTheme="minorHAnsi"/>
          <w:sz w:val="22"/>
          <w:szCs w:val="22"/>
          <w:lang w:val="nl-NL"/>
        </w:rPr>
        <w:t>elbepaling met artikel 18</w:t>
      </w:r>
      <w:r w:rsidR="0013679F" w:rsidRPr="00F13C94">
        <w:rPr>
          <w:rFonts w:asciiTheme="minorHAnsi" w:hAnsiTheme="minorHAnsi"/>
          <w:sz w:val="22"/>
          <w:szCs w:val="22"/>
          <w:lang w:val="nl-NL"/>
        </w:rPr>
        <w:t xml:space="preserve"> lid</w:t>
      </w:r>
      <w:r w:rsidR="00E87284">
        <w:rPr>
          <w:rFonts w:asciiTheme="minorHAnsi" w:hAnsiTheme="minorHAnsi"/>
          <w:sz w:val="22"/>
          <w:szCs w:val="22"/>
          <w:lang w:val="nl-NL"/>
        </w:rPr>
        <w:t xml:space="preserve"> 1</w:t>
      </w:r>
      <w:r w:rsidR="0013679F" w:rsidRPr="00F13C94">
        <w:rPr>
          <w:rFonts w:asciiTheme="minorHAnsi" w:hAnsiTheme="minorHAnsi"/>
          <w:sz w:val="22"/>
          <w:szCs w:val="22"/>
          <w:lang w:val="nl-NL"/>
        </w:rPr>
        <w:t xml:space="preserve"> Wet Vpb 1969 moet artikel 10d ook voor de binnenlandse vaste inrichting worden toegepast. Hierbij is volgens de staatssecretaris de balans van de vaste inrichting het uitgangspunt voor artikel 10d en niet de balans van het</w:t>
      </w:r>
      <w:r w:rsidR="00F13C94" w:rsidRPr="00F13C94">
        <w:rPr>
          <w:rFonts w:asciiTheme="minorHAnsi" w:hAnsiTheme="minorHAnsi"/>
          <w:sz w:val="22"/>
          <w:szCs w:val="22"/>
          <w:lang w:val="nl-NL"/>
        </w:rPr>
        <w:t xml:space="preserve"> </w:t>
      </w:r>
      <w:r w:rsidR="0013679F" w:rsidRPr="00F13C94">
        <w:rPr>
          <w:rFonts w:asciiTheme="minorHAnsi" w:hAnsiTheme="minorHAnsi"/>
          <w:sz w:val="22"/>
          <w:szCs w:val="22"/>
          <w:lang w:val="nl-NL"/>
        </w:rPr>
        <w:t>hoofdhuis.</w:t>
      </w:r>
      <w:r w:rsidR="0013679F" w:rsidRPr="00F13C94">
        <w:rPr>
          <w:rStyle w:val="Voetnootmarkering"/>
          <w:rFonts w:asciiTheme="minorHAnsi" w:hAnsiTheme="minorHAnsi"/>
          <w:sz w:val="22"/>
          <w:szCs w:val="22"/>
        </w:rPr>
        <w:footnoteReference w:id="229"/>
      </w:r>
      <w:r w:rsidR="0013679F" w:rsidRPr="00F13C94">
        <w:rPr>
          <w:rFonts w:asciiTheme="minorHAnsi" w:hAnsiTheme="minorHAnsi"/>
          <w:sz w:val="22"/>
          <w:szCs w:val="22"/>
          <w:lang w:val="nl-NL"/>
        </w:rPr>
        <w:t xml:space="preserve"> In de literatuur is evenwel verdedigd dat de letterlijke tekst van de wet aansluiting bij de balans van het hoofdhuis verlangt.</w:t>
      </w:r>
      <w:r w:rsidR="0013679F" w:rsidRPr="00F13C94">
        <w:rPr>
          <w:rStyle w:val="Voetnootmarkering"/>
          <w:rFonts w:asciiTheme="minorHAnsi" w:hAnsiTheme="minorHAnsi"/>
          <w:sz w:val="22"/>
          <w:szCs w:val="22"/>
        </w:rPr>
        <w:footnoteReference w:id="230"/>
      </w:r>
      <w:r w:rsidR="0013679F" w:rsidRPr="00F13C94">
        <w:rPr>
          <w:rFonts w:asciiTheme="minorHAnsi" w:hAnsiTheme="minorHAnsi"/>
          <w:sz w:val="22"/>
          <w:szCs w:val="22"/>
          <w:lang w:val="nl-NL"/>
        </w:rPr>
        <w:t xml:space="preserve"> Door de zelfstandigheidfictie leidt aansluiten bij de balans van de vaste inrichting mijns inziens tot een correctere</w:t>
      </w:r>
      <w:r w:rsidR="00F13C94" w:rsidRPr="00F13C94">
        <w:rPr>
          <w:rFonts w:asciiTheme="minorHAnsi" w:hAnsiTheme="minorHAnsi"/>
          <w:sz w:val="22"/>
          <w:szCs w:val="22"/>
          <w:lang w:val="nl-NL"/>
        </w:rPr>
        <w:t xml:space="preserve"> </w:t>
      </w:r>
      <w:r w:rsidR="0013679F" w:rsidRPr="00F13C94">
        <w:rPr>
          <w:rFonts w:asciiTheme="minorHAnsi" w:hAnsiTheme="minorHAnsi"/>
          <w:sz w:val="22"/>
          <w:szCs w:val="22"/>
          <w:lang w:val="nl-NL"/>
        </w:rPr>
        <w:t>uitwerk</w:t>
      </w:r>
      <w:r w:rsidR="008C27A7">
        <w:rPr>
          <w:rFonts w:asciiTheme="minorHAnsi" w:hAnsiTheme="minorHAnsi"/>
          <w:sz w:val="22"/>
          <w:szCs w:val="22"/>
          <w:lang w:val="nl-NL"/>
        </w:rPr>
        <w:t>ing van de feitelijke situatie.</w:t>
      </w:r>
    </w:p>
    <w:p w:rsidR="0013679F" w:rsidRPr="00F13C94" w:rsidRDefault="00B71AD4" w:rsidP="0013679F">
      <w:pPr>
        <w:spacing w:line="360" w:lineRule="auto"/>
        <w:jc w:val="both"/>
        <w:rPr>
          <w:rFonts w:asciiTheme="minorHAnsi" w:hAnsiTheme="minorHAnsi"/>
          <w:sz w:val="22"/>
          <w:szCs w:val="22"/>
          <w:lang w:val="nl-NL"/>
        </w:rPr>
      </w:pPr>
      <w:r>
        <w:rPr>
          <w:rFonts w:asciiTheme="minorHAnsi" w:hAnsiTheme="minorHAnsi"/>
          <w:noProof/>
          <w:sz w:val="22"/>
          <w:szCs w:val="22"/>
          <w:lang w:val="nl-NL" w:eastAsia="nl-NL"/>
        </w:rPr>
        <w:drawing>
          <wp:anchor distT="180340" distB="360045" distL="360045" distR="114300" simplePos="0" relativeHeight="251661312" behindDoc="0" locked="0" layoutInCell="1" allowOverlap="1">
            <wp:simplePos x="0" y="0"/>
            <wp:positionH relativeFrom="column">
              <wp:posOffset>3376930</wp:posOffset>
            </wp:positionH>
            <wp:positionV relativeFrom="paragraph">
              <wp:posOffset>70485</wp:posOffset>
            </wp:positionV>
            <wp:extent cx="2143125" cy="2095500"/>
            <wp:effectExtent l="19050" t="0" r="0" b="0"/>
            <wp:wrapSquare wrapText="bothSides"/>
            <wp:docPr id="4" name="Object 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3826539" cy="2601580"/>
                      <a:chOff x="3419872" y="980728"/>
                      <a:chExt cx="3826539" cy="2601580"/>
                    </a:xfrm>
                  </a:grpSpPr>
                  <a:sp>
                    <a:nvSpPr>
                      <a:cNvPr id="2" name="Rechthoek 1"/>
                      <a:cNvSpPr/>
                    </a:nvSpPr>
                    <a:spPr>
                      <a:xfrm>
                        <a:off x="4211960" y="980728"/>
                        <a:ext cx="1224136" cy="720080"/>
                      </a:xfrm>
                      <a:prstGeom prst="rect">
                        <a:avLst/>
                      </a:prstGeom>
                      <a:solidFill>
                        <a:schemeClr val="bg1"/>
                      </a:solidFill>
                      <a:ln>
                        <a:solidFill>
                          <a:schemeClr val="tx1"/>
                        </a:solidFill>
                      </a:ln>
                    </a:spPr>
                    <a:txSp>
                      <a:txBody>
                        <a:bodyPr rtlCol="0" anchor="ctr"/>
                        <a:lstStyle>
                          <a:defPPr>
                            <a:defRPr lang="nl-NL"/>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r>
                            <a:rPr lang="en-US" dirty="0" smtClean="0">
                              <a:solidFill>
                                <a:schemeClr val="tx1"/>
                              </a:solidFill>
                            </a:rPr>
                            <a:t>Ltd</a:t>
                          </a:r>
                          <a:endParaRPr lang="nl-NL" dirty="0">
                            <a:solidFill>
                              <a:schemeClr val="tx1"/>
                            </a:solidFill>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3" name="Rechthoek 2"/>
                      <a:cNvSpPr/>
                    </a:nvSpPr>
                    <a:spPr>
                      <a:xfrm>
                        <a:off x="5076056" y="2204864"/>
                        <a:ext cx="1224136" cy="720080"/>
                      </a:xfrm>
                      <a:prstGeom prst="rect">
                        <a:avLst/>
                      </a:prstGeom>
                      <a:solidFill>
                        <a:schemeClr val="bg1"/>
                      </a:solidFill>
                      <a:ln>
                        <a:solidFill>
                          <a:schemeClr val="tx1"/>
                        </a:solidFill>
                      </a:ln>
                    </a:spPr>
                    <a:txSp>
                      <a:txBody>
                        <a:bodyPr rtlCol="0" anchor="ctr"/>
                        <a:lstStyle>
                          <a:defPPr>
                            <a:defRPr lang="nl-NL"/>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r>
                            <a:rPr lang="en-US" dirty="0" smtClean="0">
                              <a:solidFill>
                                <a:schemeClr val="tx1"/>
                              </a:solidFill>
                            </a:rPr>
                            <a:t>BV</a:t>
                          </a:r>
                          <a:endParaRPr lang="nl-NL" dirty="0">
                            <a:solidFill>
                              <a:schemeClr val="tx1"/>
                            </a:solidFill>
                          </a:endParaRPr>
                        </a:p>
                      </a:txBody>
                      <a:useSpRect/>
                    </a:txSp>
                    <a:style>
                      <a:lnRef idx="2">
                        <a:schemeClr val="accent1">
                          <a:shade val="50000"/>
                        </a:schemeClr>
                      </a:lnRef>
                      <a:fillRef idx="1">
                        <a:schemeClr val="accent1"/>
                      </a:fillRef>
                      <a:effectRef idx="0">
                        <a:schemeClr val="accent1"/>
                      </a:effectRef>
                      <a:fontRef idx="minor">
                        <a:schemeClr val="lt1"/>
                      </a:fontRef>
                    </a:style>
                  </a:sp>
                  <a:cxnSp>
                    <a:nvCxnSpPr>
                      <a:cNvPr id="7" name="Rechte verbindingslijn 6"/>
                      <a:cNvCxnSpPr>
                        <a:stCxn id="2" idx="2"/>
                        <a:endCxn id="3" idx="0"/>
                      </a:cNvCxnSpPr>
                    </a:nvCxnSpPr>
                    <a:spPr>
                      <a:xfrm rot="16200000" flipH="1">
                        <a:off x="5004048" y="1520788"/>
                        <a:ext cx="504056" cy="864096"/>
                      </a:xfrm>
                      <a:prstGeom prst="line">
                        <a:avLst/>
                      </a:prstGeom>
                    </a:spPr>
                    <a:style>
                      <a:lnRef idx="1">
                        <a:schemeClr val="dk1"/>
                      </a:lnRef>
                      <a:fillRef idx="0">
                        <a:schemeClr val="dk1"/>
                      </a:fillRef>
                      <a:effectRef idx="0">
                        <a:schemeClr val="dk1"/>
                      </a:effectRef>
                      <a:fontRef idx="minor">
                        <a:schemeClr val="tx1"/>
                      </a:fontRef>
                    </a:style>
                  </a:cxnSp>
                  <a:sp>
                    <a:nvSpPr>
                      <a:cNvPr id="11" name="Ovaal 10"/>
                      <a:cNvSpPr/>
                    </a:nvSpPr>
                    <a:spPr>
                      <a:xfrm>
                        <a:off x="3419872" y="2204864"/>
                        <a:ext cx="1152128" cy="720080"/>
                      </a:xfrm>
                      <a:prstGeom prst="ellipse">
                        <a:avLst/>
                      </a:prstGeom>
                      <a:solidFill>
                        <a:schemeClr val="bg1"/>
                      </a:solidFill>
                      <a:ln>
                        <a:solidFill>
                          <a:schemeClr val="tx1"/>
                        </a:solidFill>
                      </a:ln>
                    </a:spPr>
                    <a:txSp>
                      <a:txBody>
                        <a:bodyPr rtlCol="0" anchor="ctr"/>
                        <a:lstStyle>
                          <a:defPPr>
                            <a:defRPr lang="nl-NL"/>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r>
                            <a:rPr lang="en-US" dirty="0" smtClean="0">
                              <a:solidFill>
                                <a:schemeClr val="tx1"/>
                              </a:solidFill>
                            </a:rPr>
                            <a:t>VI NL</a:t>
                          </a:r>
                          <a:endParaRPr lang="nl-NL" dirty="0"/>
                        </a:p>
                      </a:txBody>
                      <a:useSpRect/>
                    </a:txSp>
                    <a:style>
                      <a:lnRef idx="2">
                        <a:schemeClr val="accent1">
                          <a:shade val="50000"/>
                        </a:schemeClr>
                      </a:lnRef>
                      <a:fillRef idx="1">
                        <a:schemeClr val="accent1"/>
                      </a:fillRef>
                      <a:effectRef idx="0">
                        <a:schemeClr val="accent1"/>
                      </a:effectRef>
                      <a:fontRef idx="minor">
                        <a:schemeClr val="lt1"/>
                      </a:fontRef>
                    </a:style>
                  </a:sp>
                  <a:cxnSp>
                    <a:nvCxnSpPr>
                      <a:cNvPr id="14" name="Rechte verbindingslijn 13"/>
                      <a:cNvCxnSpPr>
                        <a:stCxn id="2" idx="2"/>
                        <a:endCxn id="11" idx="0"/>
                      </a:cNvCxnSpPr>
                    </a:nvCxnSpPr>
                    <a:spPr>
                      <a:xfrm rot="5400000">
                        <a:off x="4157954" y="1538790"/>
                        <a:ext cx="504056" cy="828092"/>
                      </a:xfrm>
                      <a:prstGeom prst="line">
                        <a:avLst/>
                      </a:prstGeom>
                    </a:spPr>
                    <a:style>
                      <a:lnRef idx="1">
                        <a:schemeClr val="dk1"/>
                      </a:lnRef>
                      <a:fillRef idx="0">
                        <a:schemeClr val="dk1"/>
                      </a:fillRef>
                      <a:effectRef idx="0">
                        <a:schemeClr val="dk1"/>
                      </a:effectRef>
                      <a:fontRef idx="minor">
                        <a:schemeClr val="tx1"/>
                      </a:fontRef>
                    </a:style>
                  </a:cxnSp>
                  <a:sp>
                    <a:nvSpPr>
                      <a:cNvPr id="17" name="Tekstvak 16"/>
                      <a:cNvSpPr txBox="1"/>
                    </a:nvSpPr>
                    <a:spPr>
                      <a:xfrm>
                        <a:off x="6228184" y="1268760"/>
                        <a:ext cx="1018227" cy="369332"/>
                      </a:xfrm>
                      <a:prstGeom prst="rect">
                        <a:avLst/>
                      </a:prstGeom>
                      <a:noFill/>
                    </a:spPr>
                    <a:txSp>
                      <a:txBody>
                        <a:bodyPr wrap="square" rtlCol="0">
                          <a:spAutoFit/>
                        </a:bodyPr>
                        <a:lstStyle>
                          <a:defPPr>
                            <a:defRPr lang="nl-NL"/>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dirty="0" smtClean="0"/>
                            <a:t>Dividend</a:t>
                          </a:r>
                        </a:p>
                      </a:txBody>
                      <a:useSpRect/>
                    </a:txSp>
                  </a:sp>
                  <a:sp>
                    <a:nvSpPr>
                      <a:cNvPr id="30" name="Tekstvak 29"/>
                      <a:cNvSpPr txBox="1"/>
                    </a:nvSpPr>
                    <a:spPr>
                      <a:xfrm>
                        <a:off x="4139952" y="3212976"/>
                        <a:ext cx="803425" cy="369332"/>
                      </a:xfrm>
                      <a:prstGeom prst="rect">
                        <a:avLst/>
                      </a:prstGeom>
                      <a:noFill/>
                    </a:spPr>
                    <a:txSp>
                      <a:txBody>
                        <a:bodyPr wrap="square" rtlCol="0">
                          <a:spAutoFit/>
                        </a:bodyPr>
                        <a:lstStyle>
                          <a:defPPr>
                            <a:defRPr lang="nl-NL"/>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dirty="0" err="1" smtClean="0"/>
                            <a:t>Lening</a:t>
                          </a:r>
                          <a:endParaRPr lang="en-US" dirty="0" smtClean="0"/>
                        </a:p>
                      </a:txBody>
                      <a:useSpRect/>
                    </a:txSp>
                  </a:sp>
                  <a:cxnSp>
                    <a:nvCxnSpPr>
                      <a:cNvPr id="32" name="Gekromde verbindingslijn 31"/>
                      <a:cNvCxnSpPr>
                        <a:stCxn id="3" idx="3"/>
                        <a:endCxn id="2" idx="3"/>
                      </a:cNvCxnSpPr>
                    </a:nvCxnSpPr>
                    <a:spPr>
                      <a:xfrm flipH="1" flipV="1">
                        <a:off x="5436096" y="1340768"/>
                        <a:ext cx="864096" cy="1224136"/>
                      </a:xfrm>
                      <a:prstGeom prst="curvedConnector3">
                        <a:avLst>
                          <a:gd name="adj1" fmla="val -26455"/>
                        </a:avLst>
                      </a:prstGeom>
                      <a:ln>
                        <a:tailEnd type="arrow"/>
                      </a:ln>
                    </a:spPr>
                    <a:style>
                      <a:lnRef idx="3">
                        <a:schemeClr val="accent1"/>
                      </a:lnRef>
                      <a:fillRef idx="0">
                        <a:schemeClr val="accent1"/>
                      </a:fillRef>
                      <a:effectRef idx="2">
                        <a:schemeClr val="accent1"/>
                      </a:effectRef>
                      <a:fontRef idx="minor">
                        <a:schemeClr val="tx1"/>
                      </a:fontRef>
                    </a:style>
                  </a:cxnSp>
                  <a:cxnSp>
                    <a:nvCxnSpPr>
                      <a:cNvPr id="43" name="Gekromde verbindingslijn 42"/>
                      <a:cNvCxnSpPr>
                        <a:stCxn id="11" idx="6"/>
                        <a:endCxn id="3" idx="2"/>
                      </a:cNvCxnSpPr>
                    </a:nvCxnSpPr>
                    <a:spPr>
                      <a:xfrm>
                        <a:off x="4572000" y="2564904"/>
                        <a:ext cx="1116124" cy="360040"/>
                      </a:xfrm>
                      <a:prstGeom prst="curvedConnector4">
                        <a:avLst>
                          <a:gd name="adj1" fmla="val 30673"/>
                          <a:gd name="adj2" fmla="val 263827"/>
                        </a:avLst>
                      </a:prstGeom>
                      <a:ln>
                        <a:tailEnd type="arrow"/>
                      </a:ln>
                    </a:spPr>
                    <a:style>
                      <a:lnRef idx="2">
                        <a:schemeClr val="accent1"/>
                      </a:lnRef>
                      <a:fillRef idx="0">
                        <a:schemeClr val="accent1"/>
                      </a:fillRef>
                      <a:effectRef idx="1">
                        <a:schemeClr val="accent1"/>
                      </a:effectRef>
                      <a:fontRef idx="minor">
                        <a:schemeClr val="tx1"/>
                      </a:fontRef>
                    </a:style>
                  </a:cxnSp>
                </lc:lockedCanvas>
              </a:graphicData>
            </a:graphic>
          </wp:anchor>
        </w:drawing>
      </w:r>
    </w:p>
    <w:p w:rsidR="0013679F" w:rsidRPr="00F13C94" w:rsidRDefault="00E87284" w:rsidP="0013679F">
      <w:pPr>
        <w:spacing w:line="360" w:lineRule="auto"/>
        <w:jc w:val="both"/>
        <w:rPr>
          <w:rFonts w:asciiTheme="minorHAnsi" w:hAnsiTheme="minorHAnsi"/>
          <w:sz w:val="22"/>
          <w:szCs w:val="22"/>
          <w:lang w:val="nl-NL"/>
        </w:rPr>
      </w:pPr>
      <w:r>
        <w:rPr>
          <w:rFonts w:asciiTheme="minorHAnsi" w:hAnsiTheme="minorHAnsi"/>
          <w:sz w:val="22"/>
          <w:szCs w:val="22"/>
          <w:lang w:val="nl-NL"/>
        </w:rPr>
        <w:t>Nu</w:t>
      </w:r>
      <w:r w:rsidR="0013679F" w:rsidRPr="00F13C94">
        <w:rPr>
          <w:rFonts w:asciiTheme="minorHAnsi" w:hAnsiTheme="minorHAnsi"/>
          <w:sz w:val="22"/>
          <w:szCs w:val="22"/>
          <w:lang w:val="nl-NL"/>
        </w:rPr>
        <w:t xml:space="preserve"> behandel ik de verhouding tussen artikel 10a Wet Vpb 1969 en de vaste inrichting. Artikel 10a richt zich tegen het omvormen van eigen vermogen naar rentedragend vreemd vermogen.</w:t>
      </w:r>
      <w:r w:rsidR="00F13C94" w:rsidRPr="00F13C94">
        <w:rPr>
          <w:rFonts w:asciiTheme="minorHAnsi" w:hAnsiTheme="minorHAnsi"/>
          <w:sz w:val="22"/>
          <w:szCs w:val="22"/>
          <w:lang w:val="nl-NL"/>
        </w:rPr>
        <w:t xml:space="preserve"> </w:t>
      </w:r>
      <w:r w:rsidR="0013679F" w:rsidRPr="00F13C94">
        <w:rPr>
          <w:rFonts w:asciiTheme="minorHAnsi" w:hAnsiTheme="minorHAnsi"/>
          <w:sz w:val="22"/>
          <w:szCs w:val="22"/>
          <w:lang w:val="nl-NL"/>
        </w:rPr>
        <w:t>Indien de Limited eerst dividend ontvangt en vervolgens een lening aan de BV verstrekt is de rente tenzij de zakelijkheid van de transactie wordt aangetoond niet aftrekbaar.</w:t>
      </w:r>
      <w:r w:rsidR="00F13C94" w:rsidRPr="00F13C94">
        <w:rPr>
          <w:rFonts w:asciiTheme="minorHAnsi" w:hAnsiTheme="minorHAnsi"/>
          <w:sz w:val="22"/>
          <w:szCs w:val="22"/>
          <w:lang w:val="nl-NL"/>
        </w:rPr>
        <w:t xml:space="preserve"> </w:t>
      </w:r>
      <w:r w:rsidR="0013679F" w:rsidRPr="00F13C94">
        <w:rPr>
          <w:rFonts w:asciiTheme="minorHAnsi" w:hAnsiTheme="minorHAnsi"/>
          <w:sz w:val="22"/>
          <w:szCs w:val="22"/>
          <w:lang w:val="nl-NL"/>
        </w:rPr>
        <w:t xml:space="preserve">De vraag is of dat ook zo is indien de </w:t>
      </w:r>
      <w:r w:rsidR="0013679F" w:rsidRPr="00F13C94">
        <w:rPr>
          <w:rFonts w:asciiTheme="minorHAnsi" w:hAnsiTheme="minorHAnsi"/>
          <w:sz w:val="22"/>
          <w:szCs w:val="22"/>
          <w:lang w:val="nl-NL"/>
        </w:rPr>
        <w:lastRenderedPageBreak/>
        <w:t>lening wordt verstrekt door de vaste inrichting. Maakt de zelfstandigheidfictie het inmidde</w:t>
      </w:r>
      <w:r w:rsidR="00DD5EC3">
        <w:rPr>
          <w:rFonts w:asciiTheme="minorHAnsi" w:hAnsiTheme="minorHAnsi"/>
          <w:sz w:val="22"/>
          <w:szCs w:val="22"/>
          <w:lang w:val="nl-NL"/>
        </w:rPr>
        <w:t>ls mogelijk om middels de bovenstaande</w:t>
      </w:r>
      <w:r w:rsidR="0013679F" w:rsidRPr="00F13C94">
        <w:rPr>
          <w:rFonts w:asciiTheme="minorHAnsi" w:hAnsiTheme="minorHAnsi"/>
          <w:sz w:val="22"/>
          <w:szCs w:val="22"/>
          <w:lang w:val="nl-NL"/>
        </w:rPr>
        <w:t xml:space="preserve"> structuur artikel 10a Wet Vpb 1969 te ontlopen? De BV is een normale werkmaatschappij en de vaste inrichting doet dienst als </w:t>
      </w:r>
      <w:r w:rsidR="0013679F" w:rsidRPr="00F13C94">
        <w:rPr>
          <w:rFonts w:asciiTheme="minorHAnsi" w:hAnsiTheme="minorHAnsi"/>
          <w:i/>
          <w:sz w:val="22"/>
          <w:szCs w:val="22"/>
          <w:lang w:val="nl-NL"/>
        </w:rPr>
        <w:t xml:space="preserve">treasury </w:t>
      </w:r>
      <w:r w:rsidR="0013679F" w:rsidRPr="00F13C94">
        <w:rPr>
          <w:rFonts w:asciiTheme="minorHAnsi" w:hAnsiTheme="minorHAnsi"/>
          <w:sz w:val="22"/>
          <w:szCs w:val="22"/>
          <w:lang w:val="nl-NL"/>
        </w:rPr>
        <w:t xml:space="preserve">van de groep. De lening wordt door middel van de </w:t>
      </w:r>
      <w:r w:rsidR="0013679F" w:rsidRPr="00F13C94">
        <w:rPr>
          <w:rFonts w:asciiTheme="minorHAnsi" w:hAnsiTheme="minorHAnsi"/>
          <w:i/>
          <w:sz w:val="22"/>
          <w:szCs w:val="22"/>
          <w:lang w:val="nl-NL"/>
        </w:rPr>
        <w:t xml:space="preserve">significant people </w:t>
      </w:r>
      <w:r w:rsidR="0013679F" w:rsidRPr="00F13C94">
        <w:rPr>
          <w:rFonts w:asciiTheme="minorHAnsi" w:hAnsiTheme="minorHAnsi"/>
          <w:sz w:val="22"/>
          <w:szCs w:val="22"/>
          <w:lang w:val="nl-NL"/>
        </w:rPr>
        <w:t>aan de vaste inrichting toegerekend.</w:t>
      </w:r>
      <w:r w:rsidR="00F13C94" w:rsidRPr="00F13C94">
        <w:rPr>
          <w:rFonts w:asciiTheme="minorHAnsi" w:hAnsiTheme="minorHAnsi"/>
          <w:sz w:val="22"/>
          <w:szCs w:val="22"/>
          <w:lang w:val="nl-NL"/>
        </w:rPr>
        <w:t xml:space="preserve"> </w:t>
      </w:r>
      <w:r w:rsidR="0013679F" w:rsidRPr="00F13C94">
        <w:rPr>
          <w:rFonts w:asciiTheme="minorHAnsi" w:hAnsiTheme="minorHAnsi"/>
          <w:sz w:val="22"/>
          <w:szCs w:val="22"/>
          <w:lang w:val="nl-NL"/>
        </w:rPr>
        <w:t>Het is van doorslaggevend beland of een vaste inrichting kwalificeert als ‘verbonden lichaam’ of ‘verbonden persoon’. Door de brede redactie van artikel 10a is mijns inziens ook de vaste inrichting begrepen onder ‘indirect belang’. De enige mogelijkheid voor de belastingplichtige is dan nog een beroep op de zakelijkheidtoets van het derde lid artikel 10a Wet Vpb 1969.</w:t>
      </w:r>
    </w:p>
    <w:p w:rsidR="0013679F" w:rsidRPr="00F13C94" w:rsidRDefault="0013679F" w:rsidP="0013679F">
      <w:pPr>
        <w:spacing w:line="360" w:lineRule="auto"/>
        <w:jc w:val="both"/>
        <w:rPr>
          <w:rFonts w:asciiTheme="minorHAnsi" w:hAnsiTheme="minorHAnsi"/>
          <w:sz w:val="22"/>
          <w:szCs w:val="22"/>
          <w:lang w:val="nl-NL"/>
        </w:rPr>
      </w:pPr>
    </w:p>
    <w:p w:rsidR="0013679F" w:rsidRPr="00DD5EC3" w:rsidRDefault="0013679F" w:rsidP="00A02BBB">
      <w:pPr>
        <w:pStyle w:val="Kop4"/>
        <w:spacing w:line="360" w:lineRule="auto"/>
        <w:rPr>
          <w:rFonts w:asciiTheme="minorHAnsi" w:hAnsiTheme="minorHAnsi"/>
          <w:b w:val="0"/>
          <w:color w:val="auto"/>
          <w:sz w:val="22"/>
          <w:szCs w:val="22"/>
          <w:lang w:val="nl-NL"/>
        </w:rPr>
      </w:pPr>
      <w:bookmarkStart w:id="81" w:name="_Toc300176253"/>
      <w:r w:rsidRPr="00DD5EC3">
        <w:rPr>
          <w:rFonts w:asciiTheme="minorHAnsi" w:hAnsiTheme="minorHAnsi"/>
          <w:b w:val="0"/>
          <w:color w:val="auto"/>
          <w:sz w:val="22"/>
          <w:szCs w:val="22"/>
          <w:lang w:val="nl-NL"/>
        </w:rPr>
        <w:t>4.3.2.5</w:t>
      </w:r>
      <w:r w:rsidRPr="00DD5EC3">
        <w:rPr>
          <w:rFonts w:asciiTheme="minorHAnsi" w:hAnsiTheme="minorHAnsi"/>
          <w:b w:val="0"/>
          <w:color w:val="auto"/>
          <w:sz w:val="22"/>
          <w:szCs w:val="22"/>
          <w:lang w:val="nl-NL"/>
        </w:rPr>
        <w:tab/>
        <w:t>Tussenconclusie</w:t>
      </w:r>
      <w:bookmarkEnd w:id="81"/>
    </w:p>
    <w:p w:rsidR="00DD5EC3" w:rsidRDefault="0013679F" w:rsidP="0013679F">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 xml:space="preserve">In deze subparagraaf is de renteberekening tussen hoofdhuis en vaste inrichting aan de orde geweest. Volgens de OESO kan de rente zowel door de </w:t>
      </w:r>
      <w:r w:rsidRPr="00F13C94">
        <w:rPr>
          <w:rFonts w:asciiTheme="minorHAnsi" w:hAnsiTheme="minorHAnsi"/>
          <w:i/>
          <w:sz w:val="22"/>
          <w:szCs w:val="22"/>
          <w:lang w:val="nl-NL"/>
        </w:rPr>
        <w:t xml:space="preserve">tracing approach </w:t>
      </w:r>
      <w:r w:rsidRPr="00F13C94">
        <w:rPr>
          <w:rFonts w:asciiTheme="minorHAnsi" w:hAnsiTheme="minorHAnsi"/>
          <w:sz w:val="22"/>
          <w:szCs w:val="22"/>
          <w:lang w:val="nl-NL"/>
        </w:rPr>
        <w:t xml:space="preserve">of door de </w:t>
      </w:r>
      <w:r w:rsidRPr="00F13C94">
        <w:rPr>
          <w:rFonts w:asciiTheme="minorHAnsi" w:hAnsiTheme="minorHAnsi"/>
          <w:i/>
          <w:sz w:val="22"/>
          <w:szCs w:val="22"/>
          <w:lang w:val="nl-NL"/>
        </w:rPr>
        <w:t xml:space="preserve">fungibility approach </w:t>
      </w:r>
      <w:r w:rsidRPr="00F13C94">
        <w:rPr>
          <w:rFonts w:asciiTheme="minorHAnsi" w:hAnsiTheme="minorHAnsi"/>
          <w:sz w:val="22"/>
          <w:szCs w:val="22"/>
          <w:lang w:val="nl-NL"/>
        </w:rPr>
        <w:t xml:space="preserve">aan de vaste inrichting worden toegerekend. Een combinatie van beide methodes is eveneens toegestaan. De staatssecretaris heeft zijn voorkeur voor de </w:t>
      </w:r>
      <w:r w:rsidRPr="00F13C94">
        <w:rPr>
          <w:rFonts w:asciiTheme="minorHAnsi" w:hAnsiTheme="minorHAnsi"/>
          <w:i/>
          <w:sz w:val="22"/>
          <w:szCs w:val="22"/>
          <w:lang w:val="nl-NL"/>
        </w:rPr>
        <w:t xml:space="preserve">fungibility approach </w:t>
      </w:r>
      <w:r w:rsidRPr="00F13C94">
        <w:rPr>
          <w:rFonts w:asciiTheme="minorHAnsi" w:hAnsiTheme="minorHAnsi"/>
          <w:sz w:val="22"/>
          <w:szCs w:val="22"/>
          <w:lang w:val="nl-NL"/>
        </w:rPr>
        <w:t xml:space="preserve">uitgesproken. Beide methodes berekenen de rente door die aan externe partijen worden betaald. De Nederlandse jurisprudentie staat de toerekening alleen toe bij leverancierskrediet en indien de rente aan een externe partij betaald wordt. </w:t>
      </w:r>
    </w:p>
    <w:p w:rsidR="0013679F" w:rsidRPr="00DD5EC3" w:rsidRDefault="0013679F" w:rsidP="0013679F">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Toerekening van externe rente dient te gebeuren op basis van de historische methode. De keuze van de staatssecretaris en de jurisprudentie leiden tot een verschillende uitkomst in de toegerekende rentekosten. Door het besluit is de belastingplichtige vrij om te kiezen welke methode hij wil gebruiken.</w:t>
      </w:r>
      <w:r w:rsidR="00DD5EC3">
        <w:rPr>
          <w:rFonts w:asciiTheme="minorHAnsi" w:hAnsiTheme="minorHAnsi"/>
          <w:sz w:val="22"/>
          <w:szCs w:val="22"/>
          <w:lang w:val="nl-NL"/>
        </w:rPr>
        <w:t xml:space="preserve"> Voor nog te sluiten verdragen vervalt de mogelijkheid voor de belastingplichtige om de rente causaal historisch toe te rekenen, tenzij de </w:t>
      </w:r>
      <w:r w:rsidR="00DD5EC3">
        <w:rPr>
          <w:rFonts w:asciiTheme="minorHAnsi" w:hAnsiTheme="minorHAnsi"/>
          <w:i/>
          <w:sz w:val="22"/>
          <w:szCs w:val="22"/>
          <w:lang w:val="nl-NL"/>
        </w:rPr>
        <w:t xml:space="preserve">fungibility </w:t>
      </w:r>
      <w:r w:rsidR="00DD5EC3">
        <w:rPr>
          <w:rFonts w:asciiTheme="minorHAnsi" w:hAnsiTheme="minorHAnsi"/>
          <w:sz w:val="22"/>
          <w:szCs w:val="22"/>
          <w:lang w:val="nl-NL"/>
        </w:rPr>
        <w:t>methode een onzakelijke situatie veroorzaakt.</w:t>
      </w:r>
    </w:p>
    <w:p w:rsidR="00DD5EC3" w:rsidRDefault="0013679F" w:rsidP="0013679F">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 xml:space="preserve">In het huidige </w:t>
      </w:r>
      <w:r w:rsidR="00D12905">
        <w:rPr>
          <w:rFonts w:asciiTheme="minorHAnsi" w:hAnsiTheme="minorHAnsi"/>
          <w:sz w:val="22"/>
          <w:szCs w:val="22"/>
          <w:lang w:val="nl-NL"/>
        </w:rPr>
        <w:t>OESO-modelverdrag</w:t>
      </w:r>
      <w:r w:rsidRPr="00F13C94">
        <w:rPr>
          <w:rFonts w:asciiTheme="minorHAnsi" w:hAnsiTheme="minorHAnsi"/>
          <w:sz w:val="22"/>
          <w:szCs w:val="22"/>
          <w:lang w:val="nl-NL"/>
        </w:rPr>
        <w:t xml:space="preserve"> is de toerekening van interne rente ook mogelijk indien de vaste inrichting een </w:t>
      </w:r>
      <w:r w:rsidRPr="00F13C94">
        <w:rPr>
          <w:rFonts w:asciiTheme="minorHAnsi" w:hAnsiTheme="minorHAnsi"/>
          <w:i/>
          <w:sz w:val="22"/>
          <w:szCs w:val="22"/>
          <w:lang w:val="nl-NL"/>
        </w:rPr>
        <w:t xml:space="preserve">treasury </w:t>
      </w:r>
      <w:r w:rsidRPr="00F13C94">
        <w:rPr>
          <w:rFonts w:asciiTheme="minorHAnsi" w:hAnsiTheme="minorHAnsi"/>
          <w:sz w:val="22"/>
          <w:szCs w:val="22"/>
          <w:lang w:val="nl-NL"/>
        </w:rPr>
        <w:t>functie</w:t>
      </w:r>
      <w:r w:rsidRPr="00F13C94">
        <w:rPr>
          <w:rFonts w:asciiTheme="minorHAnsi" w:hAnsiTheme="minorHAnsi"/>
          <w:i/>
          <w:sz w:val="22"/>
          <w:szCs w:val="22"/>
          <w:lang w:val="nl-NL"/>
        </w:rPr>
        <w:t xml:space="preserve"> </w:t>
      </w:r>
      <w:r w:rsidRPr="00F13C94">
        <w:rPr>
          <w:rFonts w:asciiTheme="minorHAnsi" w:hAnsiTheme="minorHAnsi"/>
          <w:sz w:val="22"/>
          <w:szCs w:val="22"/>
          <w:lang w:val="nl-NL"/>
        </w:rPr>
        <w:t>vervult. Hierbij moet de vaste inrichting meer doen dan in- en door lenen van geld, terwijl de staatssecretaris juist alleen in dit geval een marge bij de vaste inrichting wil toestaan.</w:t>
      </w:r>
    </w:p>
    <w:p w:rsidR="0013679F" w:rsidRPr="00F13C94" w:rsidRDefault="00DD5EC3" w:rsidP="0013679F">
      <w:pPr>
        <w:spacing w:line="360" w:lineRule="auto"/>
        <w:jc w:val="both"/>
        <w:rPr>
          <w:rFonts w:asciiTheme="minorHAnsi" w:hAnsiTheme="minorHAnsi"/>
          <w:sz w:val="22"/>
          <w:szCs w:val="22"/>
          <w:lang w:val="nl-NL"/>
        </w:rPr>
      </w:pPr>
      <w:r>
        <w:rPr>
          <w:rFonts w:asciiTheme="minorHAnsi" w:hAnsiTheme="minorHAnsi"/>
          <w:sz w:val="22"/>
          <w:szCs w:val="22"/>
          <w:lang w:val="nl-NL"/>
        </w:rPr>
        <w:t>Tot slot hebben de renteaftrekbeperkingen enige eigenaardige consequenties. Artikel 10.1 lid d Wet Vob 1969 is niet van toepassing op de vaste inrichting. Artikel 10d VPB 1969 leidt onder omstandigheden tot</w:t>
      </w:r>
      <w:r w:rsidR="0013679F" w:rsidRPr="00F13C94">
        <w:rPr>
          <w:rFonts w:asciiTheme="minorHAnsi" w:hAnsiTheme="minorHAnsi"/>
          <w:sz w:val="22"/>
          <w:szCs w:val="22"/>
          <w:lang w:val="nl-NL"/>
        </w:rPr>
        <w:t xml:space="preserve"> een hogere voorkomingwinst en daardoor</w:t>
      </w:r>
      <w:r>
        <w:rPr>
          <w:rFonts w:asciiTheme="minorHAnsi" w:hAnsiTheme="minorHAnsi"/>
          <w:sz w:val="22"/>
          <w:szCs w:val="22"/>
          <w:lang w:val="nl-NL"/>
        </w:rPr>
        <w:t xml:space="preserve"> </w:t>
      </w:r>
      <w:r w:rsidRPr="00F13C94">
        <w:rPr>
          <w:rFonts w:asciiTheme="minorHAnsi" w:hAnsiTheme="minorHAnsi"/>
          <w:sz w:val="22"/>
          <w:szCs w:val="22"/>
          <w:lang w:val="nl-NL"/>
        </w:rPr>
        <w:t>wordt</w:t>
      </w:r>
      <w:r w:rsidR="0013679F" w:rsidRPr="00F13C94">
        <w:rPr>
          <w:rFonts w:asciiTheme="minorHAnsi" w:hAnsiTheme="minorHAnsi"/>
          <w:sz w:val="22"/>
          <w:szCs w:val="22"/>
          <w:lang w:val="nl-NL"/>
        </w:rPr>
        <w:t xml:space="preserve"> de renteaftrekbeperking voor een</w:t>
      </w:r>
      <w:r>
        <w:rPr>
          <w:rFonts w:asciiTheme="minorHAnsi" w:hAnsiTheme="minorHAnsi"/>
          <w:sz w:val="22"/>
          <w:szCs w:val="22"/>
          <w:lang w:val="nl-NL"/>
        </w:rPr>
        <w:t xml:space="preserve"> deel</w:t>
      </w:r>
      <w:r w:rsidR="0013679F" w:rsidRPr="00F13C94">
        <w:rPr>
          <w:rFonts w:asciiTheme="minorHAnsi" w:hAnsiTheme="minorHAnsi"/>
          <w:sz w:val="22"/>
          <w:szCs w:val="22"/>
          <w:lang w:val="nl-NL"/>
        </w:rPr>
        <w:t xml:space="preserve"> teruggenomen.</w:t>
      </w:r>
      <w:r>
        <w:rPr>
          <w:rFonts w:asciiTheme="minorHAnsi" w:hAnsiTheme="minorHAnsi"/>
          <w:sz w:val="22"/>
          <w:szCs w:val="22"/>
          <w:lang w:val="nl-NL"/>
        </w:rPr>
        <w:t xml:space="preserve"> Artikel 10d Wet Vpb 1969 is eveneens van toepassing op een binnenlandse vaste inrichting van een buitenlands hoofdhuis. Daarnaast is artikel 10a Wet Vpb ook van toepassing op de vaste inrichting.</w:t>
      </w:r>
    </w:p>
    <w:p w:rsidR="0013679F" w:rsidRPr="00DD5EC3" w:rsidRDefault="0013679F" w:rsidP="003C78C9">
      <w:pPr>
        <w:pStyle w:val="Kop3"/>
        <w:rPr>
          <w:rFonts w:asciiTheme="minorHAnsi" w:hAnsiTheme="minorHAnsi"/>
          <w:b w:val="0"/>
          <w:color w:val="auto"/>
          <w:sz w:val="22"/>
          <w:szCs w:val="22"/>
          <w:u w:val="single"/>
          <w:lang w:val="nl-NL"/>
        </w:rPr>
      </w:pPr>
      <w:bookmarkStart w:id="82" w:name="_Toc300176254"/>
      <w:r w:rsidRPr="00DD5EC3">
        <w:rPr>
          <w:rFonts w:asciiTheme="minorHAnsi" w:hAnsiTheme="minorHAnsi"/>
          <w:b w:val="0"/>
          <w:color w:val="auto"/>
          <w:sz w:val="22"/>
          <w:szCs w:val="22"/>
          <w:u w:val="single"/>
          <w:lang w:val="nl-NL"/>
        </w:rPr>
        <w:lastRenderedPageBreak/>
        <w:t>4.3.3</w:t>
      </w:r>
      <w:r w:rsidRPr="00DD5EC3">
        <w:rPr>
          <w:rFonts w:asciiTheme="minorHAnsi" w:hAnsiTheme="minorHAnsi"/>
          <w:b w:val="0"/>
          <w:color w:val="auto"/>
          <w:sz w:val="22"/>
          <w:szCs w:val="22"/>
          <w:u w:val="single"/>
          <w:lang w:val="nl-NL"/>
        </w:rPr>
        <w:tab/>
        <w:t>Royaltykosten</w:t>
      </w:r>
      <w:bookmarkEnd w:id="82"/>
    </w:p>
    <w:p w:rsidR="0013679F" w:rsidRPr="00DD5EC3" w:rsidRDefault="0013679F" w:rsidP="00055294">
      <w:pPr>
        <w:pStyle w:val="Kop4"/>
        <w:spacing w:line="360" w:lineRule="auto"/>
        <w:rPr>
          <w:rFonts w:asciiTheme="minorHAnsi" w:hAnsiTheme="minorHAnsi"/>
          <w:b w:val="0"/>
          <w:color w:val="auto"/>
          <w:sz w:val="22"/>
          <w:szCs w:val="22"/>
          <w:lang w:val="nl-NL"/>
        </w:rPr>
      </w:pPr>
      <w:bookmarkStart w:id="83" w:name="_Toc300176255"/>
      <w:r w:rsidRPr="00DD5EC3">
        <w:rPr>
          <w:rFonts w:asciiTheme="minorHAnsi" w:hAnsiTheme="minorHAnsi"/>
          <w:b w:val="0"/>
          <w:color w:val="auto"/>
          <w:sz w:val="22"/>
          <w:szCs w:val="22"/>
          <w:lang w:val="nl-NL"/>
        </w:rPr>
        <w:t>4.3.3.1</w:t>
      </w:r>
      <w:r w:rsidRPr="00DD5EC3">
        <w:rPr>
          <w:rFonts w:asciiTheme="minorHAnsi" w:hAnsiTheme="minorHAnsi"/>
          <w:b w:val="0"/>
          <w:color w:val="auto"/>
          <w:sz w:val="22"/>
          <w:szCs w:val="22"/>
          <w:lang w:val="nl-NL"/>
        </w:rPr>
        <w:tab/>
        <w:t>OESO benadering</w:t>
      </w:r>
      <w:bookmarkEnd w:id="83"/>
    </w:p>
    <w:p w:rsidR="0013679F" w:rsidRPr="00F13C94" w:rsidRDefault="0013679F" w:rsidP="0013679F">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 xml:space="preserve">Royaltykosten zijn een vergoeding voor het gebruik van een immaterieel vermogensbestanddeel. </w:t>
      </w:r>
      <w:r w:rsidR="00055294">
        <w:rPr>
          <w:rFonts w:asciiTheme="minorHAnsi" w:hAnsiTheme="minorHAnsi"/>
          <w:sz w:val="22"/>
          <w:szCs w:val="22"/>
          <w:lang w:val="nl-NL"/>
        </w:rPr>
        <w:t>Deze vergoeding dient</w:t>
      </w:r>
      <w:r w:rsidRPr="00F13C94">
        <w:rPr>
          <w:rFonts w:asciiTheme="minorHAnsi" w:hAnsiTheme="minorHAnsi"/>
          <w:sz w:val="22"/>
          <w:szCs w:val="22"/>
          <w:lang w:val="nl-NL"/>
        </w:rPr>
        <w:t xml:space="preserve"> onder het huidige </w:t>
      </w:r>
      <w:r w:rsidR="00D12905">
        <w:rPr>
          <w:rFonts w:asciiTheme="minorHAnsi" w:hAnsiTheme="minorHAnsi"/>
          <w:sz w:val="22"/>
          <w:szCs w:val="22"/>
          <w:lang w:val="nl-NL"/>
        </w:rPr>
        <w:t>OESO-modelverdrag</w:t>
      </w:r>
      <w:r w:rsidRPr="00F13C94">
        <w:rPr>
          <w:rFonts w:asciiTheme="minorHAnsi" w:hAnsiTheme="minorHAnsi"/>
          <w:sz w:val="22"/>
          <w:szCs w:val="22"/>
          <w:lang w:val="nl-NL"/>
        </w:rPr>
        <w:t xml:space="preserve"> op </w:t>
      </w:r>
      <w:r w:rsidR="00055294">
        <w:rPr>
          <w:rFonts w:asciiTheme="minorHAnsi" w:hAnsiTheme="minorHAnsi"/>
          <w:i/>
          <w:sz w:val="22"/>
          <w:szCs w:val="22"/>
          <w:lang w:val="nl-NL"/>
        </w:rPr>
        <w:t>arm’</w:t>
      </w:r>
      <w:r w:rsidRPr="00F13C94">
        <w:rPr>
          <w:rFonts w:asciiTheme="minorHAnsi" w:hAnsiTheme="minorHAnsi"/>
          <w:i/>
          <w:sz w:val="22"/>
          <w:szCs w:val="22"/>
          <w:lang w:val="nl-NL"/>
        </w:rPr>
        <w:t xml:space="preserve">s lenght </w:t>
      </w:r>
      <w:r w:rsidRPr="00F13C94">
        <w:rPr>
          <w:rFonts w:asciiTheme="minorHAnsi" w:hAnsiTheme="minorHAnsi"/>
          <w:sz w:val="22"/>
          <w:szCs w:val="22"/>
          <w:lang w:val="nl-NL"/>
        </w:rPr>
        <w:t>basis berekend te worden.</w:t>
      </w:r>
      <w:r w:rsidR="00F13C94" w:rsidRPr="00F13C94">
        <w:rPr>
          <w:rFonts w:asciiTheme="minorHAnsi" w:hAnsiTheme="minorHAnsi"/>
          <w:sz w:val="22"/>
          <w:szCs w:val="22"/>
          <w:lang w:val="nl-NL"/>
        </w:rPr>
        <w:t xml:space="preserve"> </w:t>
      </w:r>
      <w:r w:rsidR="00055294">
        <w:rPr>
          <w:rFonts w:asciiTheme="minorHAnsi" w:hAnsiTheme="minorHAnsi"/>
          <w:sz w:val="22"/>
          <w:szCs w:val="22"/>
          <w:lang w:val="nl-NL"/>
        </w:rPr>
        <w:t>D</w:t>
      </w:r>
      <w:r w:rsidRPr="00F13C94">
        <w:rPr>
          <w:rFonts w:asciiTheme="minorHAnsi" w:hAnsiTheme="minorHAnsi"/>
          <w:sz w:val="22"/>
          <w:szCs w:val="22"/>
          <w:lang w:val="nl-NL"/>
        </w:rPr>
        <w:t xml:space="preserve">oor het </w:t>
      </w:r>
      <w:r w:rsidR="00055294">
        <w:rPr>
          <w:rFonts w:asciiTheme="minorHAnsi" w:hAnsiTheme="minorHAnsi"/>
          <w:sz w:val="22"/>
          <w:szCs w:val="22"/>
          <w:lang w:val="nl-NL"/>
        </w:rPr>
        <w:t>niet-fysieke</w:t>
      </w:r>
      <w:r w:rsidRPr="00F13C94">
        <w:rPr>
          <w:rFonts w:asciiTheme="minorHAnsi" w:hAnsiTheme="minorHAnsi"/>
          <w:sz w:val="22"/>
          <w:szCs w:val="22"/>
          <w:lang w:val="nl-NL"/>
        </w:rPr>
        <w:t>karakter van een immaterieel vermogensbestanddeel</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doen er zich een aantal problemen voor. Doordat een materieel vermogensbestanddeel doorgaans ook fysiek van plaats wisselt, is het relatief eenvoudiger om een overgang te bepalen</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en daaraan de consequentie, de realisatie van</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stille reserves, te verbinden. Vanwege dit verschil werd</w:t>
      </w:r>
      <w:r w:rsidR="00055294">
        <w:rPr>
          <w:rFonts w:asciiTheme="minorHAnsi" w:hAnsiTheme="minorHAnsi"/>
          <w:sz w:val="22"/>
          <w:szCs w:val="22"/>
          <w:lang w:val="nl-NL"/>
        </w:rPr>
        <w:t xml:space="preserve">en in het </w:t>
      </w:r>
      <w:r w:rsidR="000D59D4">
        <w:rPr>
          <w:rFonts w:asciiTheme="minorHAnsi" w:hAnsiTheme="minorHAnsi"/>
          <w:sz w:val="22"/>
          <w:szCs w:val="22"/>
          <w:lang w:val="nl-NL"/>
        </w:rPr>
        <w:t>OESO-commentaar</w:t>
      </w:r>
      <w:r w:rsidR="00055294">
        <w:rPr>
          <w:rFonts w:asciiTheme="minorHAnsi" w:hAnsiTheme="minorHAnsi"/>
          <w:sz w:val="22"/>
          <w:szCs w:val="22"/>
          <w:lang w:val="nl-NL"/>
        </w:rPr>
        <w:t xml:space="preserve"> 2008 niet </w:t>
      </w:r>
      <w:r w:rsidRPr="00F13C94">
        <w:rPr>
          <w:rFonts w:asciiTheme="minorHAnsi" w:hAnsiTheme="minorHAnsi"/>
          <w:sz w:val="22"/>
          <w:szCs w:val="22"/>
          <w:lang w:val="nl-NL"/>
        </w:rPr>
        <w:t>een prijs berekend die een onafhankelijk derde betaald zou hebben</w:t>
      </w:r>
      <w:r w:rsidR="00055294">
        <w:rPr>
          <w:rFonts w:asciiTheme="minorHAnsi" w:hAnsiTheme="minorHAnsi"/>
          <w:sz w:val="22"/>
          <w:szCs w:val="22"/>
          <w:lang w:val="nl-NL"/>
        </w:rPr>
        <w:t>, maar slechts de kosten doorbelast.</w:t>
      </w:r>
      <w:r w:rsidRPr="00F13C94">
        <w:rPr>
          <w:rFonts w:asciiTheme="minorHAnsi" w:hAnsiTheme="minorHAnsi"/>
          <w:sz w:val="22"/>
          <w:szCs w:val="22"/>
          <w:lang w:val="nl-NL"/>
        </w:rPr>
        <w:t xml:space="preserve"> Een verdeling van de ontwikkeling- of acquisitiekosten over het hoofdhuis en de vaste inrichting is volgens de</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’oude’</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visie van de OESO de te volgen benadering.</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 xml:space="preserve">Of de berekening van interne royalty’s daadwerkelijk werd verboden bestaat geen consensus. Pötgens </w:t>
      </w:r>
      <w:r w:rsidRPr="00F13C94">
        <w:rPr>
          <w:rStyle w:val="Voetnootmarkering"/>
          <w:rFonts w:asciiTheme="minorHAnsi" w:hAnsiTheme="minorHAnsi"/>
          <w:b/>
          <w:sz w:val="22"/>
          <w:szCs w:val="22"/>
        </w:rPr>
        <w:footnoteReference w:id="231"/>
      </w:r>
      <w:r w:rsidRPr="00F13C94">
        <w:rPr>
          <w:rFonts w:asciiTheme="minorHAnsi" w:hAnsiTheme="minorHAnsi"/>
          <w:sz w:val="22"/>
          <w:szCs w:val="22"/>
          <w:lang w:val="nl-NL"/>
        </w:rPr>
        <w:t xml:space="preserve"> is van mening dat slechts royalty’s</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 xml:space="preserve">berekend worden indien de generale onderneming royalty’s moet vergoeden aan een derde. </w:t>
      </w:r>
      <w:r w:rsidR="00055294">
        <w:rPr>
          <w:rFonts w:asciiTheme="minorHAnsi" w:hAnsiTheme="minorHAnsi"/>
          <w:sz w:val="22"/>
          <w:szCs w:val="22"/>
          <w:lang w:val="nl-NL"/>
        </w:rPr>
        <w:t xml:space="preserve">Ik ben met </w:t>
      </w:r>
      <w:r w:rsidRPr="00F13C94">
        <w:rPr>
          <w:rFonts w:asciiTheme="minorHAnsi" w:hAnsiTheme="minorHAnsi"/>
          <w:sz w:val="22"/>
          <w:szCs w:val="22"/>
          <w:lang w:val="nl-NL"/>
        </w:rPr>
        <w:t>Nobel</w:t>
      </w:r>
      <w:r w:rsidRPr="00F13C94">
        <w:rPr>
          <w:rStyle w:val="Voetnootmarkering"/>
          <w:rFonts w:asciiTheme="minorHAnsi" w:hAnsiTheme="minorHAnsi"/>
          <w:sz w:val="22"/>
          <w:szCs w:val="22"/>
        </w:rPr>
        <w:footnoteReference w:id="232"/>
      </w:r>
      <w:r w:rsidR="00934C0F">
        <w:rPr>
          <w:rFonts w:asciiTheme="minorHAnsi" w:hAnsiTheme="minorHAnsi"/>
          <w:sz w:val="22"/>
          <w:szCs w:val="22"/>
          <w:lang w:val="nl-NL"/>
        </w:rPr>
        <w:t xml:space="preserve"> daarentegen</w:t>
      </w:r>
      <w:r w:rsidRPr="00F13C94">
        <w:rPr>
          <w:rFonts w:asciiTheme="minorHAnsi" w:hAnsiTheme="minorHAnsi"/>
          <w:sz w:val="22"/>
          <w:szCs w:val="22"/>
          <w:lang w:val="nl-NL"/>
        </w:rPr>
        <w:t xml:space="preserve"> van mening dat interne berekening van royalty’s wel was toegestaan. </w:t>
      </w:r>
    </w:p>
    <w:p w:rsidR="0013679F" w:rsidRPr="00F13C94" w:rsidRDefault="0013679F" w:rsidP="0013679F">
      <w:pPr>
        <w:spacing w:line="360" w:lineRule="auto"/>
        <w:jc w:val="both"/>
        <w:rPr>
          <w:rFonts w:asciiTheme="minorHAnsi" w:hAnsiTheme="minorHAnsi"/>
          <w:sz w:val="22"/>
          <w:szCs w:val="22"/>
          <w:lang w:val="nl-NL"/>
        </w:rPr>
      </w:pPr>
    </w:p>
    <w:p w:rsidR="00055294" w:rsidRDefault="00055294" w:rsidP="0013679F">
      <w:pPr>
        <w:spacing w:line="360" w:lineRule="auto"/>
        <w:jc w:val="both"/>
        <w:rPr>
          <w:rFonts w:asciiTheme="minorHAnsi" w:hAnsiTheme="minorHAnsi"/>
          <w:sz w:val="22"/>
          <w:szCs w:val="22"/>
          <w:lang w:val="nl-NL"/>
        </w:rPr>
      </w:pPr>
      <w:r>
        <w:rPr>
          <w:rFonts w:asciiTheme="minorHAnsi" w:hAnsiTheme="minorHAnsi"/>
          <w:sz w:val="22"/>
          <w:szCs w:val="22"/>
          <w:lang w:val="nl-NL"/>
        </w:rPr>
        <w:t>I</w:t>
      </w:r>
      <w:r w:rsidR="0013679F" w:rsidRPr="00F13C94">
        <w:rPr>
          <w:rFonts w:asciiTheme="minorHAnsi" w:hAnsiTheme="minorHAnsi"/>
          <w:sz w:val="22"/>
          <w:szCs w:val="22"/>
          <w:lang w:val="nl-NL"/>
        </w:rPr>
        <w:t xml:space="preserve">n het huidige </w:t>
      </w:r>
      <w:r w:rsidR="000D59D4">
        <w:rPr>
          <w:rFonts w:asciiTheme="minorHAnsi" w:hAnsiTheme="minorHAnsi"/>
          <w:sz w:val="22"/>
          <w:szCs w:val="22"/>
          <w:lang w:val="nl-NL"/>
        </w:rPr>
        <w:t>OESO-commentaar</w:t>
      </w:r>
      <w:r w:rsidR="0013679F" w:rsidRPr="00F13C94">
        <w:rPr>
          <w:rFonts w:asciiTheme="minorHAnsi" w:hAnsiTheme="minorHAnsi"/>
          <w:sz w:val="22"/>
          <w:szCs w:val="22"/>
          <w:lang w:val="nl-NL"/>
        </w:rPr>
        <w:t xml:space="preserve"> is het toegestaan om onderlinge royalty’s te</w:t>
      </w:r>
      <w:r w:rsidR="00F13C94" w:rsidRPr="00F13C94">
        <w:rPr>
          <w:rFonts w:asciiTheme="minorHAnsi" w:hAnsiTheme="minorHAnsi"/>
          <w:sz w:val="22"/>
          <w:szCs w:val="22"/>
          <w:lang w:val="nl-NL"/>
        </w:rPr>
        <w:t xml:space="preserve"> </w:t>
      </w:r>
      <w:r w:rsidR="0013679F" w:rsidRPr="00F13C94">
        <w:rPr>
          <w:rFonts w:asciiTheme="minorHAnsi" w:hAnsiTheme="minorHAnsi"/>
          <w:sz w:val="22"/>
          <w:szCs w:val="22"/>
          <w:lang w:val="nl-NL"/>
        </w:rPr>
        <w:t xml:space="preserve">berekenen. Het immateriële vermogensbestanddeel wordt toegerekend op basis van de </w:t>
      </w:r>
      <w:r w:rsidR="0013679F" w:rsidRPr="00F13C94">
        <w:rPr>
          <w:rFonts w:asciiTheme="minorHAnsi" w:hAnsiTheme="minorHAnsi"/>
          <w:i/>
          <w:sz w:val="22"/>
          <w:szCs w:val="22"/>
          <w:lang w:val="nl-NL"/>
        </w:rPr>
        <w:t>significant people functions.</w:t>
      </w:r>
      <w:r w:rsidR="0013679F" w:rsidRPr="00F13C94">
        <w:rPr>
          <w:rStyle w:val="Voetnootmarkering"/>
          <w:rFonts w:asciiTheme="minorHAnsi" w:hAnsiTheme="minorHAnsi"/>
          <w:i/>
          <w:sz w:val="22"/>
          <w:szCs w:val="22"/>
        </w:rPr>
        <w:footnoteReference w:id="233"/>
      </w:r>
      <w:r w:rsidR="0013679F" w:rsidRPr="00F13C94">
        <w:rPr>
          <w:rFonts w:asciiTheme="minorHAnsi" w:hAnsiTheme="minorHAnsi"/>
          <w:i/>
          <w:sz w:val="22"/>
          <w:szCs w:val="22"/>
          <w:lang w:val="nl-NL"/>
        </w:rPr>
        <w:t xml:space="preserve"> </w:t>
      </w:r>
      <w:r w:rsidR="0013679F" w:rsidRPr="00F13C94">
        <w:rPr>
          <w:rFonts w:asciiTheme="minorHAnsi" w:hAnsiTheme="minorHAnsi"/>
          <w:sz w:val="22"/>
          <w:szCs w:val="22"/>
          <w:lang w:val="nl-NL"/>
        </w:rPr>
        <w:t>Daardoor wordt het immateriële vermogensbestanddeel toegerekend aan diegene die beslissingsbevoegd zijn. Dit brengt meer duidelijkheid aan welk deel van de onderneming een immaterieel bedrijfsmiddel is toe te rekenen. Daardoor kunnen zowel de vaste inrichting en het hoofdhuis het immateriële vermogensbestanddeel - zelfs gelijktijdig - gebruiken, maar is er toch één ‘eigenaar’. Dit brengt met zich dat in een dergelijke situatie een zakelijke prijs berekend kan worden tussen</w:t>
      </w:r>
      <w:r>
        <w:rPr>
          <w:rFonts w:asciiTheme="minorHAnsi" w:hAnsiTheme="minorHAnsi"/>
          <w:sz w:val="22"/>
          <w:szCs w:val="22"/>
          <w:lang w:val="nl-NL"/>
        </w:rPr>
        <w:t xml:space="preserve"> de</w:t>
      </w:r>
      <w:r w:rsidR="0013679F" w:rsidRPr="00F13C94">
        <w:rPr>
          <w:rFonts w:asciiTheme="minorHAnsi" w:hAnsiTheme="minorHAnsi"/>
          <w:sz w:val="22"/>
          <w:szCs w:val="22"/>
          <w:lang w:val="nl-NL"/>
        </w:rPr>
        <w:t xml:space="preserve"> vaste inrichting en het hoofdhuis. Indien er anderszins een vergoeding voor het gebruik van een immaterieel vermogensbestanddeel wordt betaald, is de berekening van een interne royalty niet nodig.</w:t>
      </w:r>
      <w:r w:rsidR="00F13C94" w:rsidRPr="00F13C94">
        <w:rPr>
          <w:rFonts w:asciiTheme="minorHAnsi" w:hAnsiTheme="minorHAnsi"/>
          <w:sz w:val="22"/>
          <w:szCs w:val="22"/>
          <w:lang w:val="nl-NL"/>
        </w:rPr>
        <w:t xml:space="preserve"> </w:t>
      </w:r>
      <w:r w:rsidR="0013679F" w:rsidRPr="00F13C94">
        <w:rPr>
          <w:rFonts w:asciiTheme="minorHAnsi" w:hAnsiTheme="minorHAnsi"/>
          <w:sz w:val="22"/>
          <w:szCs w:val="22"/>
          <w:lang w:val="nl-NL"/>
        </w:rPr>
        <w:t>Dit is bijvoorbeeld het geval indien de vaste inrichting een financieel model van het hoofdhuis krijgt om betere beleggingsresultaten te behalen. De hogere winsten die de vaste inrichting met derden behaalt, is voldoende vergoeding voor het gebruik van een dergelijk model en een interne royalty blijft achterwege.</w:t>
      </w:r>
      <w:r w:rsidR="0013679F" w:rsidRPr="00F13C94">
        <w:rPr>
          <w:rStyle w:val="Voetnootmarkering"/>
          <w:rFonts w:asciiTheme="minorHAnsi" w:hAnsiTheme="minorHAnsi"/>
          <w:sz w:val="22"/>
          <w:szCs w:val="22"/>
        </w:rPr>
        <w:footnoteReference w:id="234"/>
      </w:r>
    </w:p>
    <w:p w:rsidR="0013679F" w:rsidRPr="00F13C94" w:rsidRDefault="0013679F" w:rsidP="0013679F">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 xml:space="preserve">De feitelijke berekening van een interne royalty is volgens de OESO niet relevant als er maar voldoende winst aan een bedrijfsonderdeel wordt toegerekend voor het gebruik van een </w:t>
      </w:r>
      <w:r w:rsidRPr="00F13C94">
        <w:rPr>
          <w:rFonts w:asciiTheme="minorHAnsi" w:hAnsiTheme="minorHAnsi"/>
          <w:sz w:val="22"/>
          <w:szCs w:val="22"/>
          <w:lang w:val="nl-NL"/>
        </w:rPr>
        <w:lastRenderedPageBreak/>
        <w:t xml:space="preserve">immaterieel vermogensbestanddeel. Het begrip ‘royalty’ is niet alleen van toepassing op de feitelijk betaling, maar ook op de </w:t>
      </w:r>
      <w:r w:rsidRPr="00F13C94">
        <w:rPr>
          <w:rFonts w:asciiTheme="minorHAnsi" w:hAnsiTheme="minorHAnsi"/>
          <w:i/>
          <w:sz w:val="22"/>
          <w:szCs w:val="22"/>
          <w:lang w:val="nl-NL"/>
        </w:rPr>
        <w:t>arm’s length</w:t>
      </w:r>
      <w:r w:rsidRPr="00F13C94">
        <w:rPr>
          <w:rFonts w:asciiTheme="minorHAnsi" w:hAnsiTheme="minorHAnsi"/>
          <w:sz w:val="22"/>
          <w:szCs w:val="22"/>
          <w:lang w:val="nl-NL"/>
        </w:rPr>
        <w:t xml:space="preserve"> prijs die een onafhankelijke derde zou hebben betaald in het geval hij het immateriële vermogensbestanddeel had gebruikt.</w:t>
      </w:r>
      <w:r w:rsidRPr="00F13C94">
        <w:rPr>
          <w:rStyle w:val="Voetnootmarkering"/>
          <w:rFonts w:asciiTheme="minorHAnsi" w:hAnsiTheme="minorHAnsi"/>
          <w:sz w:val="22"/>
          <w:szCs w:val="22"/>
        </w:rPr>
        <w:footnoteReference w:id="235"/>
      </w:r>
      <w:r w:rsidR="00F13C94" w:rsidRPr="00F13C94">
        <w:rPr>
          <w:rFonts w:asciiTheme="minorHAnsi" w:hAnsiTheme="minorHAnsi"/>
          <w:sz w:val="22"/>
          <w:szCs w:val="22"/>
          <w:lang w:val="nl-NL"/>
        </w:rPr>
        <w:t xml:space="preserve"> </w:t>
      </w:r>
    </w:p>
    <w:p w:rsidR="0013679F" w:rsidRDefault="0013679F" w:rsidP="0013679F">
      <w:pPr>
        <w:spacing w:line="360" w:lineRule="auto"/>
        <w:jc w:val="both"/>
        <w:rPr>
          <w:rFonts w:asciiTheme="minorHAnsi" w:hAnsiTheme="minorHAnsi"/>
          <w:i/>
          <w:sz w:val="22"/>
          <w:szCs w:val="22"/>
          <w:lang w:val="nl-NL"/>
        </w:rPr>
      </w:pPr>
      <w:r w:rsidRPr="00F13C94">
        <w:rPr>
          <w:rFonts w:asciiTheme="minorHAnsi" w:hAnsiTheme="minorHAnsi"/>
          <w:sz w:val="22"/>
          <w:szCs w:val="22"/>
          <w:lang w:val="nl-NL"/>
        </w:rPr>
        <w:t xml:space="preserve">De staatssecretaris destilleert, mijns inziens terecht, uit het </w:t>
      </w:r>
      <w:r w:rsidR="000D59D4">
        <w:rPr>
          <w:rFonts w:asciiTheme="minorHAnsi" w:hAnsiTheme="minorHAnsi"/>
          <w:sz w:val="22"/>
          <w:szCs w:val="22"/>
          <w:lang w:val="nl-NL"/>
        </w:rPr>
        <w:t>OESO-commentaar</w:t>
      </w:r>
      <w:r w:rsidRPr="00F13C94">
        <w:rPr>
          <w:rFonts w:asciiTheme="minorHAnsi" w:hAnsiTheme="minorHAnsi"/>
          <w:sz w:val="22"/>
          <w:szCs w:val="22"/>
          <w:lang w:val="nl-NL"/>
        </w:rPr>
        <w:t xml:space="preserve"> 2008 geen algeheel verbod op de berekening van royalty’s.</w:t>
      </w:r>
      <w:r w:rsidRPr="00F13C94">
        <w:rPr>
          <w:rStyle w:val="Voetnootmarkering"/>
          <w:rFonts w:asciiTheme="minorHAnsi" w:hAnsiTheme="minorHAnsi"/>
          <w:sz w:val="22"/>
          <w:szCs w:val="22"/>
        </w:rPr>
        <w:footnoteReference w:id="236"/>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 xml:space="preserve">Hij stelt dat het onder het </w:t>
      </w:r>
      <w:r w:rsidR="000D59D4">
        <w:rPr>
          <w:rFonts w:asciiTheme="minorHAnsi" w:hAnsiTheme="minorHAnsi"/>
          <w:sz w:val="22"/>
          <w:szCs w:val="22"/>
          <w:lang w:val="nl-NL"/>
        </w:rPr>
        <w:t>OESO-commentaar</w:t>
      </w:r>
      <w:r w:rsidRPr="00F13C94">
        <w:rPr>
          <w:rFonts w:asciiTheme="minorHAnsi" w:hAnsiTheme="minorHAnsi"/>
          <w:sz w:val="22"/>
          <w:szCs w:val="22"/>
          <w:lang w:val="nl-NL"/>
        </w:rPr>
        <w:t xml:space="preserve"> 2008 mogelijk is interne royalty’s te berekenen. Onder het huidige </w:t>
      </w:r>
      <w:r w:rsidR="000D59D4">
        <w:rPr>
          <w:rFonts w:asciiTheme="minorHAnsi" w:hAnsiTheme="minorHAnsi"/>
          <w:sz w:val="22"/>
          <w:szCs w:val="22"/>
          <w:lang w:val="nl-NL"/>
        </w:rPr>
        <w:t>OESO-commentaar</w:t>
      </w:r>
      <w:r w:rsidRPr="00F13C94">
        <w:rPr>
          <w:rFonts w:asciiTheme="minorHAnsi" w:hAnsiTheme="minorHAnsi"/>
          <w:sz w:val="22"/>
          <w:szCs w:val="22"/>
          <w:lang w:val="nl-NL"/>
        </w:rPr>
        <w:t xml:space="preserve"> is zijn uitgangspunt om zoveel mogelijk aan te sluiten bij een situatie zoals niet gelieerde ondernemingen die hadden berekend.</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 xml:space="preserve">Daar past het niet om slechts de kosten te verdelen, indien </w:t>
      </w:r>
      <w:r w:rsidRPr="00F13C94">
        <w:rPr>
          <w:rFonts w:asciiTheme="minorHAnsi" w:hAnsiTheme="minorHAnsi"/>
          <w:i/>
          <w:sz w:val="22"/>
          <w:szCs w:val="22"/>
          <w:lang w:val="nl-NL"/>
        </w:rPr>
        <w:t>op basis van de feiten en omstandigheden een systematiek, die gebaseerd is op het arm’s length beginsel, tot de mogelijkheden behoort en tot een andere uitkomst leidt.</w:t>
      </w:r>
      <w:r w:rsidRPr="00F13C94">
        <w:rPr>
          <w:rStyle w:val="Voetnootmarkering"/>
          <w:rFonts w:asciiTheme="minorHAnsi" w:hAnsiTheme="minorHAnsi"/>
          <w:i/>
          <w:sz w:val="22"/>
          <w:szCs w:val="22"/>
        </w:rPr>
        <w:footnoteReference w:id="237"/>
      </w:r>
    </w:p>
    <w:p w:rsidR="00055294" w:rsidRPr="00F13C94" w:rsidRDefault="00055294" w:rsidP="0013679F">
      <w:pPr>
        <w:spacing w:line="360" w:lineRule="auto"/>
        <w:jc w:val="both"/>
        <w:rPr>
          <w:rFonts w:asciiTheme="minorHAnsi" w:hAnsiTheme="minorHAnsi"/>
          <w:i/>
          <w:sz w:val="22"/>
          <w:szCs w:val="22"/>
          <w:lang w:val="nl-NL"/>
        </w:rPr>
      </w:pPr>
      <w:r>
        <w:rPr>
          <w:rFonts w:asciiTheme="minorHAnsi" w:hAnsiTheme="minorHAnsi"/>
          <w:sz w:val="22"/>
          <w:szCs w:val="22"/>
          <w:lang w:val="nl-NL"/>
        </w:rPr>
        <w:t>M</w:t>
      </w:r>
      <w:r w:rsidRPr="00F13C94">
        <w:rPr>
          <w:rFonts w:asciiTheme="minorHAnsi" w:hAnsiTheme="minorHAnsi"/>
          <w:sz w:val="22"/>
          <w:szCs w:val="22"/>
          <w:lang w:val="nl-NL"/>
        </w:rPr>
        <w:t xml:space="preserve">ijns inziens zijn de </w:t>
      </w:r>
      <w:r w:rsidRPr="00F13C94">
        <w:rPr>
          <w:rFonts w:asciiTheme="minorHAnsi" w:hAnsiTheme="minorHAnsi"/>
          <w:i/>
          <w:sz w:val="22"/>
          <w:szCs w:val="22"/>
          <w:lang w:val="nl-NL"/>
        </w:rPr>
        <w:t>fu</w:t>
      </w:r>
      <w:r>
        <w:rPr>
          <w:rFonts w:asciiTheme="minorHAnsi" w:hAnsiTheme="minorHAnsi"/>
          <w:i/>
          <w:sz w:val="22"/>
          <w:szCs w:val="22"/>
          <w:lang w:val="nl-NL"/>
        </w:rPr>
        <w:t>n</w:t>
      </w:r>
      <w:r w:rsidRPr="00F13C94">
        <w:rPr>
          <w:rFonts w:asciiTheme="minorHAnsi" w:hAnsiTheme="minorHAnsi"/>
          <w:i/>
          <w:sz w:val="22"/>
          <w:szCs w:val="22"/>
          <w:lang w:val="nl-NL"/>
        </w:rPr>
        <w:t>gibility</w:t>
      </w:r>
      <w:r>
        <w:rPr>
          <w:rFonts w:asciiTheme="minorHAnsi" w:hAnsiTheme="minorHAnsi"/>
          <w:i/>
          <w:sz w:val="22"/>
          <w:szCs w:val="22"/>
          <w:lang w:val="nl-NL"/>
        </w:rPr>
        <w:t xml:space="preserve"> </w:t>
      </w:r>
      <w:r w:rsidRPr="00055294">
        <w:rPr>
          <w:rFonts w:asciiTheme="minorHAnsi" w:hAnsiTheme="minorHAnsi"/>
          <w:sz w:val="22"/>
          <w:szCs w:val="22"/>
          <w:lang w:val="nl-NL"/>
        </w:rPr>
        <w:t>en</w:t>
      </w:r>
      <w:r w:rsidRPr="00F13C94">
        <w:rPr>
          <w:rFonts w:asciiTheme="minorHAnsi" w:hAnsiTheme="minorHAnsi"/>
          <w:i/>
          <w:sz w:val="22"/>
          <w:szCs w:val="22"/>
          <w:lang w:val="nl-NL"/>
        </w:rPr>
        <w:t xml:space="preserve"> </w:t>
      </w:r>
      <w:r w:rsidRPr="00F13C94">
        <w:rPr>
          <w:rFonts w:asciiTheme="minorHAnsi" w:hAnsiTheme="minorHAnsi"/>
          <w:sz w:val="22"/>
          <w:szCs w:val="22"/>
          <w:lang w:val="nl-NL"/>
        </w:rPr>
        <w:t xml:space="preserve">de </w:t>
      </w:r>
      <w:r w:rsidRPr="00F13C94">
        <w:rPr>
          <w:rFonts w:asciiTheme="minorHAnsi" w:hAnsiTheme="minorHAnsi"/>
          <w:i/>
          <w:sz w:val="22"/>
          <w:szCs w:val="22"/>
          <w:lang w:val="nl-NL"/>
        </w:rPr>
        <w:t xml:space="preserve">tracing appraoch </w:t>
      </w:r>
      <w:r w:rsidRPr="00F13C94">
        <w:rPr>
          <w:rFonts w:asciiTheme="minorHAnsi" w:hAnsiTheme="minorHAnsi"/>
          <w:sz w:val="22"/>
          <w:szCs w:val="22"/>
          <w:lang w:val="nl-NL"/>
        </w:rPr>
        <w:t xml:space="preserve">niet bruibaar voor het de beloning van een afzonderlijk vermogensbestanddeel. Naar mijn mening verdient de berekening van een </w:t>
      </w:r>
      <w:r w:rsidRPr="00F13C94">
        <w:rPr>
          <w:rFonts w:asciiTheme="minorHAnsi" w:hAnsiTheme="minorHAnsi"/>
          <w:i/>
          <w:sz w:val="22"/>
          <w:szCs w:val="22"/>
          <w:lang w:val="nl-NL"/>
        </w:rPr>
        <w:t xml:space="preserve">arm’s lenght </w:t>
      </w:r>
      <w:r>
        <w:rPr>
          <w:rFonts w:asciiTheme="minorHAnsi" w:hAnsiTheme="minorHAnsi"/>
          <w:sz w:val="22"/>
          <w:szCs w:val="22"/>
          <w:lang w:val="nl-NL"/>
        </w:rPr>
        <w:t>prijs dan de voorkeur. Als</w:t>
      </w:r>
      <w:r w:rsidRPr="00F13C94">
        <w:rPr>
          <w:rFonts w:asciiTheme="minorHAnsi" w:hAnsiTheme="minorHAnsi"/>
          <w:sz w:val="22"/>
          <w:szCs w:val="22"/>
          <w:lang w:val="nl-NL"/>
        </w:rPr>
        <w:t xml:space="preserve"> een onderneming een grote R&amp;D portfolio heeft, is de </w:t>
      </w:r>
      <w:r w:rsidRPr="00F13C94">
        <w:rPr>
          <w:rFonts w:asciiTheme="minorHAnsi" w:hAnsiTheme="minorHAnsi"/>
          <w:i/>
          <w:sz w:val="22"/>
          <w:szCs w:val="22"/>
          <w:lang w:val="nl-NL"/>
        </w:rPr>
        <w:t xml:space="preserve">fungibility </w:t>
      </w:r>
      <w:r w:rsidRPr="00F13C94">
        <w:rPr>
          <w:rFonts w:asciiTheme="minorHAnsi" w:hAnsiTheme="minorHAnsi"/>
          <w:sz w:val="22"/>
          <w:szCs w:val="22"/>
          <w:lang w:val="nl-NL"/>
        </w:rPr>
        <w:t xml:space="preserve">methode een bruikbaar praktisch alternatief. Aan het berekenen van een zakelijke prijs van ieder immaterieel vermogensbestanddeel afzonderlijk zijn veel kosten verbonden, terwijl het waarderen van de gehele portfolio waarschijnlijk minder kosten met zich meebrengt. De </w:t>
      </w:r>
      <w:r w:rsidRPr="00F13C94">
        <w:rPr>
          <w:rFonts w:asciiTheme="minorHAnsi" w:hAnsiTheme="minorHAnsi"/>
          <w:i/>
          <w:sz w:val="22"/>
          <w:szCs w:val="22"/>
          <w:lang w:val="nl-NL"/>
        </w:rPr>
        <w:t xml:space="preserve">fungibility </w:t>
      </w:r>
      <w:r w:rsidRPr="00F13C94">
        <w:rPr>
          <w:rFonts w:asciiTheme="minorHAnsi" w:hAnsiTheme="minorHAnsi"/>
          <w:sz w:val="22"/>
          <w:szCs w:val="22"/>
          <w:lang w:val="nl-NL"/>
        </w:rPr>
        <w:t xml:space="preserve">methode belast dan een deel van de kosten bij de vaste inrichting. Hoewel dit strikt genomen een inbreuk is op het zelfstandigheidprincipe van de vaste inrichting, is </w:t>
      </w:r>
      <w:r>
        <w:rPr>
          <w:rFonts w:asciiTheme="minorHAnsi" w:hAnsiTheme="minorHAnsi"/>
          <w:sz w:val="22"/>
          <w:szCs w:val="22"/>
          <w:lang w:val="nl-NL"/>
        </w:rPr>
        <w:t xml:space="preserve">het, net als bij de toerekening van rente een naar mijn mening praktische oplossing. </w:t>
      </w:r>
      <w:r w:rsidRPr="00F13C94">
        <w:rPr>
          <w:rFonts w:asciiTheme="minorHAnsi" w:hAnsiTheme="minorHAnsi"/>
          <w:sz w:val="22"/>
          <w:szCs w:val="22"/>
          <w:lang w:val="nl-NL"/>
        </w:rPr>
        <w:t xml:space="preserve">Vooral bij moeilijk in te schatten waarden zoals know-how kan de </w:t>
      </w:r>
      <w:r w:rsidRPr="00F13C94">
        <w:rPr>
          <w:rFonts w:asciiTheme="minorHAnsi" w:hAnsiTheme="minorHAnsi"/>
          <w:i/>
          <w:sz w:val="22"/>
          <w:szCs w:val="22"/>
          <w:lang w:val="nl-NL"/>
        </w:rPr>
        <w:t xml:space="preserve">fungibility </w:t>
      </w:r>
      <w:r w:rsidRPr="00F13C94">
        <w:rPr>
          <w:rFonts w:asciiTheme="minorHAnsi" w:hAnsiTheme="minorHAnsi"/>
          <w:sz w:val="22"/>
          <w:szCs w:val="22"/>
          <w:lang w:val="nl-NL"/>
        </w:rPr>
        <w:t>methode uitkomst bieden.</w:t>
      </w:r>
    </w:p>
    <w:p w:rsidR="0013679F" w:rsidRPr="00F13C94" w:rsidRDefault="0013679F" w:rsidP="0013679F">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Voorts wordt door de verdergaande zelfstandigheids fictie, ook voor immateriële</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vermogensbestanddelen een vaste inrichting steeds meer vergelijkbaar met</w:t>
      </w:r>
      <w:r w:rsidR="00A31696">
        <w:rPr>
          <w:rFonts w:asciiTheme="minorHAnsi" w:hAnsiTheme="minorHAnsi"/>
          <w:sz w:val="22"/>
          <w:szCs w:val="22"/>
          <w:lang w:val="nl-NL"/>
        </w:rPr>
        <w:t xml:space="preserve"> een dochtermaatschappij. T</w:t>
      </w:r>
      <w:r w:rsidRPr="00F13C94">
        <w:rPr>
          <w:rFonts w:asciiTheme="minorHAnsi" w:hAnsiTheme="minorHAnsi"/>
          <w:sz w:val="22"/>
          <w:szCs w:val="22"/>
          <w:lang w:val="nl-NL"/>
        </w:rPr>
        <w:t xml:space="preserve">en aanzien van royalty blijft er een belangrijk verschil bestaan, namelijk dat er bij een royalty tussen het hoofdhuis en de vaste inrichting bronheffing achterwege dient te blijven. </w:t>
      </w:r>
    </w:p>
    <w:p w:rsidR="0013679F" w:rsidRPr="00A31696" w:rsidRDefault="0013679F" w:rsidP="00A02BBB">
      <w:pPr>
        <w:pStyle w:val="Kop4"/>
        <w:spacing w:line="360" w:lineRule="auto"/>
        <w:rPr>
          <w:rFonts w:asciiTheme="minorHAnsi" w:hAnsiTheme="minorHAnsi"/>
          <w:b w:val="0"/>
          <w:color w:val="auto"/>
          <w:sz w:val="22"/>
          <w:szCs w:val="22"/>
          <w:lang w:val="nl-NL"/>
        </w:rPr>
      </w:pPr>
      <w:bookmarkStart w:id="84" w:name="_Toc300176256"/>
      <w:r w:rsidRPr="00A31696">
        <w:rPr>
          <w:rFonts w:asciiTheme="minorHAnsi" w:hAnsiTheme="minorHAnsi"/>
          <w:b w:val="0"/>
          <w:color w:val="auto"/>
          <w:sz w:val="22"/>
          <w:szCs w:val="22"/>
          <w:lang w:val="nl-NL"/>
        </w:rPr>
        <w:t>4.3.3.2</w:t>
      </w:r>
      <w:r w:rsidRPr="00A31696">
        <w:rPr>
          <w:rFonts w:asciiTheme="minorHAnsi" w:hAnsiTheme="minorHAnsi"/>
          <w:b w:val="0"/>
          <w:color w:val="auto"/>
          <w:sz w:val="22"/>
          <w:szCs w:val="22"/>
          <w:lang w:val="nl-NL"/>
        </w:rPr>
        <w:tab/>
        <w:t>Nederlandse Jurisprudentie</w:t>
      </w:r>
      <w:bookmarkEnd w:id="84"/>
    </w:p>
    <w:p w:rsidR="0013679F" w:rsidRPr="00F13C94" w:rsidRDefault="0013679F" w:rsidP="0013679F">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De vraag is of de huidige Nederlandse jurisprudentie de berekening van royalty’s tussen hoofdhuis en vaste inrichting toestaat. In Hof Amsterdam 28 mei 1964</w:t>
      </w:r>
      <w:r w:rsidRPr="00F13C94">
        <w:rPr>
          <w:rStyle w:val="Voetnootmarkering"/>
          <w:rFonts w:asciiTheme="minorHAnsi" w:hAnsiTheme="minorHAnsi"/>
          <w:sz w:val="22"/>
          <w:szCs w:val="22"/>
        </w:rPr>
        <w:footnoteReference w:id="238"/>
      </w:r>
      <w:r w:rsidRPr="00F13C94">
        <w:rPr>
          <w:rFonts w:asciiTheme="minorHAnsi" w:hAnsiTheme="minorHAnsi"/>
          <w:sz w:val="22"/>
          <w:szCs w:val="22"/>
          <w:lang w:val="nl-NL"/>
        </w:rPr>
        <w:t xml:space="preserve"> stelde een Italiaanse vennootschap know-how ter beschikking aan een Nederlandse commanditaire vennootschap, waarin de vennootschap zelf commandiet was.</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 xml:space="preserve">De Nederlandse commanditaire vennootschap betaalde een royaltyvergoeding afhankelijk van de omzet aan de Italiaanse vennootschap. Het Hof oordeelde dat hier ter lande de royaltyopbrengst niet belast was bij de vaste inrichting van de Italiaanse </w:t>
      </w:r>
      <w:r w:rsidRPr="00F13C94">
        <w:rPr>
          <w:rFonts w:asciiTheme="minorHAnsi" w:hAnsiTheme="minorHAnsi"/>
          <w:sz w:val="22"/>
          <w:szCs w:val="22"/>
          <w:lang w:val="nl-NL"/>
        </w:rPr>
        <w:lastRenderedPageBreak/>
        <w:t xml:space="preserve">vennootschap. De commanditaire vennootschap was de royaltyvergoeding een vaste last en geen aandeel in de winst. </w:t>
      </w:r>
    </w:p>
    <w:p w:rsidR="0013679F" w:rsidRPr="00F13C94" w:rsidRDefault="0013679F" w:rsidP="0013679F">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In het arrest van de Hoge Raad van 24 oktober 1973</w:t>
      </w:r>
      <w:r w:rsidRPr="00F13C94">
        <w:rPr>
          <w:rStyle w:val="Voetnootmarkering"/>
          <w:rFonts w:asciiTheme="minorHAnsi" w:hAnsiTheme="minorHAnsi"/>
          <w:sz w:val="22"/>
          <w:szCs w:val="22"/>
        </w:rPr>
        <w:footnoteReference w:id="239"/>
      </w:r>
      <w:r w:rsidRPr="00F13C94">
        <w:rPr>
          <w:rFonts w:asciiTheme="minorHAnsi" w:hAnsiTheme="minorHAnsi"/>
          <w:sz w:val="22"/>
          <w:szCs w:val="22"/>
          <w:lang w:val="nl-NL"/>
        </w:rPr>
        <w:t xml:space="preserve"> aanvaardde de Hoge Raad niet dat een vaste inrichting van een Italiaanse vennootschap in Nederland goodwill ten laste van het vermogen bracht. De vaste inrichting had de klantenkring van een agent overgenomen zonder daarvoor</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enige opoffering</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 xml:space="preserve">te hebben geleden. De Hoge Raad overwoog dat de vaste inrichting niet had gehandeld als </w:t>
      </w:r>
      <w:r w:rsidRPr="00F13C94">
        <w:rPr>
          <w:rFonts w:asciiTheme="minorHAnsi" w:hAnsiTheme="minorHAnsi"/>
          <w:i/>
          <w:sz w:val="22"/>
          <w:szCs w:val="22"/>
          <w:lang w:val="nl-NL"/>
        </w:rPr>
        <w:t>een ‘onafhankelijke onderneming, welke dezelfde werkzaamheden uitoefende, onder dezelfde soortgelijke omstandigheden’.</w:t>
      </w:r>
      <w:r w:rsidR="00F13C94" w:rsidRPr="00F13C94">
        <w:rPr>
          <w:rFonts w:asciiTheme="minorHAnsi" w:hAnsiTheme="minorHAnsi"/>
          <w:i/>
          <w:sz w:val="22"/>
          <w:szCs w:val="22"/>
          <w:lang w:val="nl-NL"/>
        </w:rPr>
        <w:t xml:space="preserve"> </w:t>
      </w:r>
      <w:r w:rsidRPr="00F13C94">
        <w:rPr>
          <w:rFonts w:asciiTheme="minorHAnsi" w:hAnsiTheme="minorHAnsi"/>
          <w:sz w:val="22"/>
          <w:szCs w:val="22"/>
          <w:lang w:val="nl-NL"/>
        </w:rPr>
        <w:t>Helaas is de jurisprudentie betreffende de onderlinge berekening van royalty’s erg summier.</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Echter in de motivering van de Hoge Raad zijn dezelfde bewoordingen te vinden als in de vergelijkingsanalyse van de OESO naar voren komen.</w:t>
      </w:r>
      <w:r w:rsidR="00F13C94" w:rsidRPr="00F13C94">
        <w:rPr>
          <w:rFonts w:asciiTheme="minorHAnsi" w:hAnsiTheme="minorHAnsi"/>
          <w:sz w:val="22"/>
          <w:szCs w:val="22"/>
          <w:lang w:val="nl-NL"/>
        </w:rPr>
        <w:t xml:space="preserve"> </w:t>
      </w:r>
      <w:r w:rsidR="00A31696">
        <w:rPr>
          <w:rFonts w:asciiTheme="minorHAnsi" w:hAnsiTheme="minorHAnsi"/>
          <w:sz w:val="22"/>
          <w:szCs w:val="22"/>
          <w:lang w:val="nl-NL"/>
        </w:rPr>
        <w:t xml:space="preserve"> Door het ontbreken van jurisprudentie wordt de berekening van de kosten van royalty’ s in de praktijk blijkbaar met de inspecteur opgelost. Ik verwacht niet dat het gewijzigde </w:t>
      </w:r>
      <w:r w:rsidR="000D59D4">
        <w:rPr>
          <w:rFonts w:asciiTheme="minorHAnsi" w:hAnsiTheme="minorHAnsi"/>
          <w:sz w:val="22"/>
          <w:szCs w:val="22"/>
          <w:lang w:val="nl-NL"/>
        </w:rPr>
        <w:t>OESO-commentaar</w:t>
      </w:r>
      <w:r w:rsidR="00A31696">
        <w:rPr>
          <w:rFonts w:asciiTheme="minorHAnsi" w:hAnsiTheme="minorHAnsi"/>
          <w:sz w:val="22"/>
          <w:szCs w:val="22"/>
          <w:lang w:val="nl-NL"/>
        </w:rPr>
        <w:t xml:space="preserve"> hier verandering in brengt.</w:t>
      </w:r>
    </w:p>
    <w:p w:rsidR="0013679F" w:rsidRPr="00A31696" w:rsidRDefault="00826462" w:rsidP="00A02BBB">
      <w:pPr>
        <w:pStyle w:val="Kop4"/>
        <w:spacing w:line="360" w:lineRule="auto"/>
        <w:rPr>
          <w:rFonts w:asciiTheme="minorHAnsi" w:hAnsiTheme="minorHAnsi"/>
          <w:b w:val="0"/>
          <w:color w:val="auto"/>
          <w:sz w:val="22"/>
          <w:szCs w:val="22"/>
          <w:lang w:val="nl-NL"/>
        </w:rPr>
      </w:pPr>
      <w:bookmarkStart w:id="85" w:name="_Toc300176257"/>
      <w:r>
        <w:rPr>
          <w:rFonts w:asciiTheme="minorHAnsi" w:hAnsiTheme="minorHAnsi"/>
          <w:b w:val="0"/>
          <w:color w:val="auto"/>
          <w:sz w:val="22"/>
          <w:szCs w:val="22"/>
          <w:lang w:val="nl-NL"/>
        </w:rPr>
        <w:t>4.3.3.3</w:t>
      </w:r>
      <w:r>
        <w:rPr>
          <w:rFonts w:asciiTheme="minorHAnsi" w:hAnsiTheme="minorHAnsi"/>
          <w:b w:val="0"/>
          <w:color w:val="auto"/>
          <w:sz w:val="22"/>
          <w:szCs w:val="22"/>
          <w:lang w:val="nl-NL"/>
        </w:rPr>
        <w:tab/>
        <w:t>Tussen</w:t>
      </w:r>
      <w:r w:rsidR="0013679F" w:rsidRPr="00A31696">
        <w:rPr>
          <w:rFonts w:asciiTheme="minorHAnsi" w:hAnsiTheme="minorHAnsi"/>
          <w:b w:val="0"/>
          <w:color w:val="auto"/>
          <w:sz w:val="22"/>
          <w:szCs w:val="22"/>
          <w:lang w:val="nl-NL"/>
        </w:rPr>
        <w:t>conclusie</w:t>
      </w:r>
      <w:bookmarkEnd w:id="85"/>
    </w:p>
    <w:p w:rsidR="0013679F" w:rsidRPr="00F13C94" w:rsidRDefault="0013679F" w:rsidP="0013679F">
      <w:pPr>
        <w:spacing w:line="360" w:lineRule="auto"/>
        <w:jc w:val="both"/>
        <w:rPr>
          <w:rFonts w:asciiTheme="minorHAnsi" w:hAnsiTheme="minorHAnsi"/>
          <w:b/>
          <w:sz w:val="22"/>
          <w:szCs w:val="22"/>
          <w:lang w:val="nl-NL"/>
        </w:rPr>
      </w:pPr>
      <w:r w:rsidRPr="00F13C94">
        <w:rPr>
          <w:rFonts w:asciiTheme="minorHAnsi" w:hAnsiTheme="minorHAnsi"/>
          <w:sz w:val="22"/>
          <w:szCs w:val="22"/>
          <w:lang w:val="nl-NL"/>
        </w:rPr>
        <w:t xml:space="preserve"> In het huidige </w:t>
      </w:r>
      <w:r w:rsidR="000D59D4">
        <w:rPr>
          <w:rFonts w:asciiTheme="minorHAnsi" w:hAnsiTheme="minorHAnsi"/>
          <w:sz w:val="22"/>
          <w:szCs w:val="22"/>
          <w:lang w:val="nl-NL"/>
        </w:rPr>
        <w:t>OESO-commentaar</w:t>
      </w:r>
      <w:r w:rsidRPr="00F13C94">
        <w:rPr>
          <w:rFonts w:asciiTheme="minorHAnsi" w:hAnsiTheme="minorHAnsi"/>
          <w:sz w:val="22"/>
          <w:szCs w:val="22"/>
          <w:lang w:val="nl-NL"/>
        </w:rPr>
        <w:t xml:space="preserve"> is de berekening van interne royalty expliciet toegestaan. Hiervoor dient eerst de economisch eigenaar bepaald te worden aan de hand van de </w:t>
      </w:r>
      <w:r w:rsidRPr="00F13C94">
        <w:rPr>
          <w:rFonts w:asciiTheme="minorHAnsi" w:hAnsiTheme="minorHAnsi"/>
          <w:i/>
          <w:sz w:val="22"/>
          <w:szCs w:val="22"/>
          <w:lang w:val="nl-NL"/>
        </w:rPr>
        <w:t>significant people functions</w:t>
      </w:r>
      <w:r w:rsidRPr="00F13C94">
        <w:rPr>
          <w:rFonts w:asciiTheme="minorHAnsi" w:hAnsiTheme="minorHAnsi"/>
          <w:sz w:val="22"/>
          <w:szCs w:val="22"/>
          <w:lang w:val="nl-NL"/>
        </w:rPr>
        <w:t xml:space="preserve">. De </w:t>
      </w:r>
      <w:r w:rsidRPr="00F13C94">
        <w:rPr>
          <w:rFonts w:asciiTheme="minorHAnsi" w:hAnsiTheme="minorHAnsi"/>
          <w:i/>
          <w:sz w:val="22"/>
          <w:szCs w:val="22"/>
          <w:lang w:val="nl-NL"/>
        </w:rPr>
        <w:t xml:space="preserve">fungibility </w:t>
      </w:r>
      <w:r w:rsidRPr="00F13C94">
        <w:rPr>
          <w:rFonts w:asciiTheme="minorHAnsi" w:hAnsiTheme="minorHAnsi"/>
          <w:sz w:val="22"/>
          <w:szCs w:val="22"/>
          <w:lang w:val="nl-NL"/>
        </w:rPr>
        <w:t>benadering is mogelijk een praktische benadering om de kosten van een R&amp;D portfolio te verdelen tussen</w:t>
      </w:r>
      <w:r w:rsidR="00A31696">
        <w:rPr>
          <w:rFonts w:asciiTheme="minorHAnsi" w:hAnsiTheme="minorHAnsi"/>
          <w:sz w:val="22"/>
          <w:szCs w:val="22"/>
          <w:lang w:val="nl-NL"/>
        </w:rPr>
        <w:t xml:space="preserve"> het</w:t>
      </w:r>
      <w:r w:rsidRPr="00F13C94">
        <w:rPr>
          <w:rFonts w:asciiTheme="minorHAnsi" w:hAnsiTheme="minorHAnsi"/>
          <w:sz w:val="22"/>
          <w:szCs w:val="22"/>
          <w:lang w:val="nl-NL"/>
        </w:rPr>
        <w:t xml:space="preserve"> hoofdhuis en</w:t>
      </w:r>
      <w:r w:rsidR="00A31696">
        <w:rPr>
          <w:rFonts w:asciiTheme="minorHAnsi" w:hAnsiTheme="minorHAnsi"/>
          <w:sz w:val="22"/>
          <w:szCs w:val="22"/>
          <w:lang w:val="nl-NL"/>
        </w:rPr>
        <w:t xml:space="preserve"> de</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 xml:space="preserve">vaste inrichting. De Nederlandse jurisprudentie betreffende de berekening van interne royalty’s is erg summier. Daardoor is het lastig te concluderen hoe het nieuwe </w:t>
      </w:r>
      <w:r w:rsidR="000D59D4">
        <w:rPr>
          <w:rFonts w:asciiTheme="minorHAnsi" w:hAnsiTheme="minorHAnsi"/>
          <w:sz w:val="22"/>
          <w:szCs w:val="22"/>
          <w:lang w:val="nl-NL"/>
        </w:rPr>
        <w:t>OESO-commentaar</w:t>
      </w:r>
      <w:r w:rsidRPr="00F13C94">
        <w:rPr>
          <w:rFonts w:asciiTheme="minorHAnsi" w:hAnsiTheme="minorHAnsi"/>
          <w:sz w:val="22"/>
          <w:szCs w:val="22"/>
          <w:lang w:val="nl-NL"/>
        </w:rPr>
        <w:t xml:space="preserve"> zich verhoudt tot de Nederlandse jurisprudentie.</w:t>
      </w:r>
      <w:r w:rsidR="00F13C94" w:rsidRPr="00F13C94">
        <w:rPr>
          <w:rFonts w:asciiTheme="minorHAnsi" w:hAnsiTheme="minorHAnsi"/>
          <w:sz w:val="22"/>
          <w:szCs w:val="22"/>
          <w:lang w:val="nl-NL"/>
        </w:rPr>
        <w:t xml:space="preserve"> </w:t>
      </w:r>
    </w:p>
    <w:p w:rsidR="0013679F" w:rsidRPr="00F13C94" w:rsidRDefault="0013679F" w:rsidP="003C78C9">
      <w:pPr>
        <w:spacing w:line="360" w:lineRule="auto"/>
        <w:jc w:val="center"/>
        <w:rPr>
          <w:rFonts w:asciiTheme="minorHAnsi" w:hAnsiTheme="minorHAnsi"/>
          <w:sz w:val="22"/>
          <w:szCs w:val="22"/>
          <w:lang w:val="nl-NL"/>
        </w:rPr>
      </w:pPr>
    </w:p>
    <w:p w:rsidR="0013679F" w:rsidRPr="00A31696" w:rsidRDefault="003C78C9" w:rsidP="003C78C9">
      <w:pPr>
        <w:pStyle w:val="Kop3"/>
        <w:rPr>
          <w:rFonts w:asciiTheme="minorHAnsi" w:hAnsiTheme="minorHAnsi"/>
          <w:b w:val="0"/>
          <w:color w:val="auto"/>
          <w:sz w:val="22"/>
          <w:szCs w:val="22"/>
          <w:u w:val="single"/>
          <w:lang w:val="nl-NL"/>
        </w:rPr>
      </w:pPr>
      <w:bookmarkStart w:id="86" w:name="_Toc300176258"/>
      <w:r w:rsidRPr="00A31696">
        <w:rPr>
          <w:rFonts w:asciiTheme="minorHAnsi" w:hAnsiTheme="minorHAnsi"/>
          <w:b w:val="0"/>
          <w:color w:val="auto"/>
          <w:sz w:val="22"/>
          <w:szCs w:val="22"/>
          <w:u w:val="single"/>
          <w:lang w:val="nl-NL"/>
        </w:rPr>
        <w:t>4.3.4</w:t>
      </w:r>
      <w:r w:rsidR="0013679F" w:rsidRPr="00A31696">
        <w:rPr>
          <w:rFonts w:asciiTheme="minorHAnsi" w:hAnsiTheme="minorHAnsi"/>
          <w:b w:val="0"/>
          <w:color w:val="auto"/>
          <w:sz w:val="22"/>
          <w:szCs w:val="22"/>
          <w:u w:val="single"/>
          <w:lang w:val="nl-NL"/>
        </w:rPr>
        <w:tab/>
        <w:t>Managementkosten</w:t>
      </w:r>
      <w:bookmarkEnd w:id="86"/>
    </w:p>
    <w:p w:rsidR="0013679F" w:rsidRPr="00A31696" w:rsidRDefault="0013679F" w:rsidP="00A02BBB">
      <w:pPr>
        <w:pStyle w:val="Kop4"/>
        <w:spacing w:line="360" w:lineRule="auto"/>
        <w:rPr>
          <w:rFonts w:asciiTheme="minorHAnsi" w:hAnsiTheme="minorHAnsi"/>
          <w:b w:val="0"/>
          <w:color w:val="auto"/>
          <w:sz w:val="22"/>
          <w:szCs w:val="22"/>
          <w:lang w:val="nl-NL"/>
        </w:rPr>
      </w:pPr>
      <w:bookmarkStart w:id="87" w:name="_Toc300176259"/>
      <w:r w:rsidRPr="00A31696">
        <w:rPr>
          <w:rFonts w:asciiTheme="minorHAnsi" w:hAnsiTheme="minorHAnsi"/>
          <w:b w:val="0"/>
          <w:color w:val="auto"/>
          <w:sz w:val="22"/>
          <w:szCs w:val="22"/>
          <w:lang w:val="nl-NL"/>
        </w:rPr>
        <w:t>4.3.4.1</w:t>
      </w:r>
      <w:r w:rsidRPr="00A31696">
        <w:rPr>
          <w:rFonts w:asciiTheme="minorHAnsi" w:hAnsiTheme="minorHAnsi"/>
          <w:b w:val="0"/>
          <w:color w:val="auto"/>
          <w:sz w:val="22"/>
          <w:szCs w:val="22"/>
          <w:lang w:val="nl-NL"/>
        </w:rPr>
        <w:tab/>
        <w:t>OESO</w:t>
      </w:r>
      <w:bookmarkEnd w:id="87"/>
    </w:p>
    <w:p w:rsidR="0013679F" w:rsidRPr="00F13C94" w:rsidRDefault="0013679F" w:rsidP="0013679F">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Naast de bedrijfsmiddelen die aan de balans van</w:t>
      </w:r>
      <w:r w:rsidR="00A31696">
        <w:rPr>
          <w:rFonts w:asciiTheme="minorHAnsi" w:hAnsiTheme="minorHAnsi"/>
          <w:sz w:val="22"/>
          <w:szCs w:val="22"/>
          <w:lang w:val="nl-NL"/>
        </w:rPr>
        <w:t xml:space="preserve"> het</w:t>
      </w:r>
      <w:r w:rsidRPr="00F13C94">
        <w:rPr>
          <w:rFonts w:asciiTheme="minorHAnsi" w:hAnsiTheme="minorHAnsi"/>
          <w:sz w:val="22"/>
          <w:szCs w:val="22"/>
          <w:lang w:val="nl-NL"/>
        </w:rPr>
        <w:t xml:space="preserve"> hoofdhuis of</w:t>
      </w:r>
      <w:r w:rsidR="00A31696">
        <w:rPr>
          <w:rFonts w:asciiTheme="minorHAnsi" w:hAnsiTheme="minorHAnsi"/>
          <w:sz w:val="22"/>
          <w:szCs w:val="22"/>
          <w:lang w:val="nl-NL"/>
        </w:rPr>
        <w:t xml:space="preserve"> de</w:t>
      </w:r>
      <w:r w:rsidRPr="00F13C94">
        <w:rPr>
          <w:rFonts w:asciiTheme="minorHAnsi" w:hAnsiTheme="minorHAnsi"/>
          <w:sz w:val="22"/>
          <w:szCs w:val="22"/>
          <w:lang w:val="nl-NL"/>
        </w:rPr>
        <w:t xml:space="preserve"> vaste inrichting worden toegerekend, is het tevens mogelijk dat het hoofdhuis bepaalde diensten voor de vaste inrichting verleend. Artikel 7 lid 3 OESO verdrag 2008 bevatte een uitbreiding die bepaalde dat </w:t>
      </w:r>
      <w:r w:rsidR="00A31696">
        <w:rPr>
          <w:rFonts w:asciiTheme="minorHAnsi" w:hAnsiTheme="minorHAnsi"/>
          <w:sz w:val="22"/>
          <w:szCs w:val="22"/>
          <w:lang w:val="nl-NL"/>
        </w:rPr>
        <w:t>de</w:t>
      </w:r>
      <w:r w:rsidRPr="00F13C94">
        <w:rPr>
          <w:rFonts w:asciiTheme="minorHAnsi" w:hAnsiTheme="minorHAnsi"/>
          <w:sz w:val="22"/>
          <w:szCs w:val="22"/>
          <w:lang w:val="nl-NL"/>
        </w:rPr>
        <w:t xml:space="preserve"> kosten voor het management van de onderneming aan de vaste inrichting dienden te worden toegerekend.</w:t>
      </w:r>
      <w:r w:rsidR="00F13C94" w:rsidRPr="00F13C94">
        <w:rPr>
          <w:rFonts w:asciiTheme="minorHAnsi" w:hAnsiTheme="minorHAnsi"/>
          <w:sz w:val="22"/>
          <w:szCs w:val="22"/>
          <w:lang w:val="nl-NL"/>
        </w:rPr>
        <w:t xml:space="preserve"> </w:t>
      </w:r>
      <w:r w:rsidR="00A31696">
        <w:rPr>
          <w:rFonts w:asciiTheme="minorHAnsi" w:hAnsiTheme="minorHAnsi"/>
          <w:sz w:val="22"/>
          <w:szCs w:val="22"/>
          <w:lang w:val="nl-NL"/>
        </w:rPr>
        <w:t>In het commentaar bleef</w:t>
      </w:r>
      <w:r w:rsidRPr="00F13C94">
        <w:rPr>
          <w:rFonts w:asciiTheme="minorHAnsi" w:hAnsiTheme="minorHAnsi"/>
          <w:sz w:val="22"/>
          <w:szCs w:val="22"/>
          <w:lang w:val="nl-NL"/>
        </w:rPr>
        <w:t xml:space="preserve"> echter onduidelijkheid bestaan of deze kosten met of zonder winstopslag dienen te worden doorberekend. Indien die diensten niet alleen aan de vennootschap worden geleverd, maar ook aan externe partijen mag de prijs, die derden betalen ook aan de verbonden ondernemingen worden doorberekend.</w:t>
      </w:r>
      <w:r w:rsidRPr="00F13C94">
        <w:rPr>
          <w:rStyle w:val="Voetnootmarkering"/>
          <w:rFonts w:asciiTheme="minorHAnsi" w:hAnsiTheme="minorHAnsi"/>
          <w:sz w:val="22"/>
          <w:szCs w:val="22"/>
          <w:lang w:val="nl-NL"/>
        </w:rPr>
        <w:t xml:space="preserve"> </w:t>
      </w:r>
      <w:r w:rsidRPr="00F13C94">
        <w:rPr>
          <w:rStyle w:val="Voetnootmarkering"/>
          <w:rFonts w:asciiTheme="minorHAnsi" w:hAnsiTheme="minorHAnsi"/>
          <w:sz w:val="22"/>
          <w:szCs w:val="22"/>
        </w:rPr>
        <w:footnoteReference w:id="240"/>
      </w:r>
      <w:r w:rsidRPr="00F13C94">
        <w:rPr>
          <w:rFonts w:asciiTheme="minorHAnsi" w:hAnsiTheme="minorHAnsi"/>
          <w:sz w:val="22"/>
          <w:szCs w:val="22"/>
          <w:lang w:val="nl-NL"/>
        </w:rPr>
        <w:t xml:space="preserve"> </w:t>
      </w:r>
      <w:r w:rsidRPr="00F13C94">
        <w:rPr>
          <w:rStyle w:val="Voetnootmarkering"/>
          <w:rFonts w:asciiTheme="minorHAnsi" w:hAnsiTheme="minorHAnsi"/>
          <w:sz w:val="22"/>
          <w:szCs w:val="22"/>
        </w:rPr>
        <w:footnoteReference w:id="241"/>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 xml:space="preserve">Kosten voor het leiden van de onderneming </w:t>
      </w:r>
      <w:r w:rsidRPr="00F13C94">
        <w:rPr>
          <w:rFonts w:asciiTheme="minorHAnsi" w:hAnsiTheme="minorHAnsi"/>
          <w:sz w:val="22"/>
          <w:szCs w:val="22"/>
          <w:lang w:val="nl-NL"/>
        </w:rPr>
        <w:lastRenderedPageBreak/>
        <w:t>(strategisch management) dienen zonder opslag te worden doorberekend.</w:t>
      </w:r>
      <w:r w:rsidRPr="00F13C94">
        <w:rPr>
          <w:rStyle w:val="Voetnootmarkering"/>
          <w:rFonts w:asciiTheme="minorHAnsi" w:hAnsiTheme="minorHAnsi"/>
          <w:sz w:val="22"/>
          <w:szCs w:val="22"/>
        </w:rPr>
        <w:footnoteReference w:id="242"/>
      </w:r>
      <w:r w:rsidRPr="00F13C94">
        <w:rPr>
          <w:rFonts w:asciiTheme="minorHAnsi" w:hAnsiTheme="minorHAnsi"/>
          <w:sz w:val="22"/>
          <w:szCs w:val="22"/>
          <w:lang w:val="nl-NL"/>
        </w:rPr>
        <w:t xml:space="preserve"> </w:t>
      </w:r>
      <w:r w:rsidR="00A31696">
        <w:rPr>
          <w:rFonts w:asciiTheme="minorHAnsi" w:hAnsiTheme="minorHAnsi"/>
          <w:sz w:val="22"/>
          <w:szCs w:val="22"/>
          <w:lang w:val="nl-NL"/>
        </w:rPr>
        <w:t>D</w:t>
      </w:r>
      <w:r w:rsidRPr="00F13C94">
        <w:rPr>
          <w:rFonts w:asciiTheme="minorHAnsi" w:hAnsiTheme="minorHAnsi"/>
          <w:sz w:val="22"/>
          <w:szCs w:val="22"/>
          <w:lang w:val="nl-NL"/>
        </w:rPr>
        <w:t xml:space="preserve">oor het facultatieve karakter van deze bepalingen ontstaat er onduidelijkheid welke kosten er nu precies zonder of met winstopslag dienen te worden doorberekend. In het huidige OESO model verdrag is dergelijke onduidelijke redactie vervangen door de algemene </w:t>
      </w:r>
      <w:r w:rsidRPr="00F13C94">
        <w:rPr>
          <w:rFonts w:asciiTheme="minorHAnsi" w:hAnsiTheme="minorHAnsi"/>
          <w:i/>
          <w:sz w:val="22"/>
          <w:szCs w:val="22"/>
          <w:lang w:val="nl-NL"/>
        </w:rPr>
        <w:t xml:space="preserve">at arm’s lenght </w:t>
      </w:r>
      <w:r w:rsidRPr="00F13C94">
        <w:rPr>
          <w:rFonts w:asciiTheme="minorHAnsi" w:hAnsiTheme="minorHAnsi"/>
          <w:sz w:val="22"/>
          <w:szCs w:val="22"/>
          <w:lang w:val="nl-NL"/>
        </w:rPr>
        <w:t>bepaling.</w:t>
      </w:r>
    </w:p>
    <w:p w:rsidR="00AC15D6" w:rsidRDefault="0013679F" w:rsidP="0013679F">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 xml:space="preserve">Kosten voor diensten </w:t>
      </w:r>
      <w:r w:rsidR="00A31696">
        <w:rPr>
          <w:rFonts w:asciiTheme="minorHAnsi" w:hAnsiTheme="minorHAnsi"/>
          <w:sz w:val="22"/>
          <w:szCs w:val="22"/>
          <w:lang w:val="nl-NL"/>
        </w:rPr>
        <w:t>vallen nu eveneens onder de</w:t>
      </w:r>
      <w:r w:rsidRPr="00F13C94">
        <w:rPr>
          <w:rFonts w:asciiTheme="minorHAnsi" w:hAnsiTheme="minorHAnsi"/>
          <w:sz w:val="22"/>
          <w:szCs w:val="22"/>
          <w:lang w:val="nl-NL"/>
        </w:rPr>
        <w:t xml:space="preserve"> reikwijdte van artikel 7 lid 2 </w:t>
      </w:r>
      <w:r w:rsidR="00D12905">
        <w:rPr>
          <w:rFonts w:asciiTheme="minorHAnsi" w:hAnsiTheme="minorHAnsi"/>
          <w:sz w:val="22"/>
          <w:szCs w:val="22"/>
          <w:lang w:val="nl-NL"/>
        </w:rPr>
        <w:t>OESO-modelverdrag</w:t>
      </w:r>
      <w:r w:rsidRPr="00F13C94">
        <w:rPr>
          <w:rFonts w:asciiTheme="minorHAnsi" w:hAnsiTheme="minorHAnsi"/>
          <w:sz w:val="22"/>
          <w:szCs w:val="22"/>
          <w:lang w:val="nl-NL"/>
        </w:rPr>
        <w:t xml:space="preserve"> en dienen op basis van een </w:t>
      </w:r>
      <w:r w:rsidRPr="00F13C94">
        <w:rPr>
          <w:rFonts w:asciiTheme="minorHAnsi" w:hAnsiTheme="minorHAnsi"/>
          <w:i/>
          <w:sz w:val="22"/>
          <w:szCs w:val="22"/>
          <w:lang w:val="nl-NL"/>
        </w:rPr>
        <w:t>arm’s length</w:t>
      </w:r>
      <w:r w:rsidRPr="00F13C94">
        <w:rPr>
          <w:rFonts w:asciiTheme="minorHAnsi" w:hAnsiTheme="minorHAnsi"/>
          <w:sz w:val="22"/>
          <w:szCs w:val="22"/>
          <w:lang w:val="nl-NL"/>
        </w:rPr>
        <w:t xml:space="preserve"> benadering berekend te worden. De staatsecretaris stelt zich soepel op betreffende</w:t>
      </w:r>
      <w:r w:rsidR="00A31696">
        <w:rPr>
          <w:rFonts w:asciiTheme="minorHAnsi" w:hAnsiTheme="minorHAnsi"/>
          <w:sz w:val="22"/>
          <w:szCs w:val="22"/>
          <w:lang w:val="nl-NL"/>
        </w:rPr>
        <w:t xml:space="preserve"> de</w:t>
      </w:r>
      <w:r w:rsidRPr="00F13C94">
        <w:rPr>
          <w:rFonts w:asciiTheme="minorHAnsi" w:hAnsiTheme="minorHAnsi"/>
          <w:sz w:val="22"/>
          <w:szCs w:val="22"/>
          <w:lang w:val="nl-NL"/>
        </w:rPr>
        <w:t xml:space="preserve"> verdragen met bovenstaande bepaling.</w:t>
      </w:r>
      <w:r w:rsidRPr="00F13C94">
        <w:rPr>
          <w:rStyle w:val="Voetnootmarkering"/>
          <w:rFonts w:asciiTheme="minorHAnsi" w:hAnsiTheme="minorHAnsi"/>
          <w:sz w:val="22"/>
          <w:szCs w:val="22"/>
        </w:rPr>
        <w:footnoteReference w:id="243"/>
      </w:r>
      <w:r w:rsidRPr="00F13C94">
        <w:rPr>
          <w:rFonts w:asciiTheme="minorHAnsi" w:hAnsiTheme="minorHAnsi"/>
          <w:sz w:val="22"/>
          <w:szCs w:val="22"/>
          <w:lang w:val="nl-NL"/>
        </w:rPr>
        <w:t xml:space="preserve"> Belastingplichtige</w:t>
      </w:r>
      <w:r w:rsidR="00A31696">
        <w:rPr>
          <w:rFonts w:asciiTheme="minorHAnsi" w:hAnsiTheme="minorHAnsi"/>
          <w:sz w:val="22"/>
          <w:szCs w:val="22"/>
          <w:lang w:val="nl-NL"/>
        </w:rPr>
        <w:t>n</w:t>
      </w:r>
      <w:r w:rsidRPr="00F13C94">
        <w:rPr>
          <w:rFonts w:asciiTheme="minorHAnsi" w:hAnsiTheme="minorHAnsi"/>
          <w:sz w:val="22"/>
          <w:szCs w:val="22"/>
          <w:lang w:val="nl-NL"/>
        </w:rPr>
        <w:t xml:space="preserve"> kunnen de kosten zowel zonder winstopslag toereken als op basis van een </w:t>
      </w:r>
      <w:r w:rsidRPr="00F13C94">
        <w:rPr>
          <w:rFonts w:asciiTheme="minorHAnsi" w:hAnsiTheme="minorHAnsi"/>
          <w:i/>
          <w:sz w:val="22"/>
          <w:szCs w:val="22"/>
          <w:lang w:val="nl-NL"/>
        </w:rPr>
        <w:t xml:space="preserve">arm’s length </w:t>
      </w:r>
      <w:r w:rsidRPr="00F13C94">
        <w:rPr>
          <w:rFonts w:asciiTheme="minorHAnsi" w:hAnsiTheme="minorHAnsi"/>
          <w:sz w:val="22"/>
          <w:szCs w:val="22"/>
          <w:lang w:val="nl-NL"/>
        </w:rPr>
        <w:t xml:space="preserve">prijs. De vraag is echter wat een </w:t>
      </w:r>
      <w:r w:rsidRPr="00F13C94">
        <w:rPr>
          <w:rFonts w:asciiTheme="minorHAnsi" w:hAnsiTheme="minorHAnsi"/>
          <w:i/>
          <w:sz w:val="22"/>
          <w:szCs w:val="22"/>
          <w:lang w:val="nl-NL"/>
        </w:rPr>
        <w:t xml:space="preserve">arm’s length </w:t>
      </w:r>
      <w:r w:rsidR="00A31696">
        <w:rPr>
          <w:rFonts w:asciiTheme="minorHAnsi" w:hAnsiTheme="minorHAnsi"/>
          <w:sz w:val="22"/>
          <w:szCs w:val="22"/>
          <w:lang w:val="nl-NL"/>
        </w:rPr>
        <w:t>prijs bij management diensten inhoudt.</w:t>
      </w:r>
      <w:r w:rsidR="00AC15D6">
        <w:rPr>
          <w:rFonts w:asciiTheme="minorHAnsi" w:hAnsiTheme="minorHAnsi"/>
          <w:sz w:val="22"/>
          <w:szCs w:val="22"/>
          <w:lang w:val="nl-NL"/>
        </w:rPr>
        <w:t xml:space="preserve"> Dient daarbij een opslag in aanmerking te worden genomen of niet?</w:t>
      </w:r>
      <w:r w:rsidRPr="00F13C94">
        <w:rPr>
          <w:rFonts w:asciiTheme="minorHAnsi" w:hAnsiTheme="minorHAnsi"/>
          <w:sz w:val="22"/>
          <w:szCs w:val="22"/>
          <w:lang w:val="nl-NL"/>
        </w:rPr>
        <w:t xml:space="preserve"> Hoewel de redactie van de bepaling nu duidelijker is, blijft </w:t>
      </w:r>
      <w:r w:rsidR="00AC15D6">
        <w:rPr>
          <w:rFonts w:asciiTheme="minorHAnsi" w:hAnsiTheme="minorHAnsi"/>
          <w:sz w:val="22"/>
          <w:szCs w:val="22"/>
          <w:lang w:val="nl-NL"/>
        </w:rPr>
        <w:t>er dus onduidelijkheid bestaan.</w:t>
      </w:r>
    </w:p>
    <w:p w:rsidR="0013679F" w:rsidRPr="00A31696" w:rsidRDefault="0013679F" w:rsidP="0013679F">
      <w:pPr>
        <w:spacing w:line="360" w:lineRule="auto"/>
        <w:jc w:val="both"/>
        <w:rPr>
          <w:rFonts w:asciiTheme="minorHAnsi" w:hAnsiTheme="minorHAnsi"/>
          <w:i/>
          <w:sz w:val="22"/>
          <w:szCs w:val="22"/>
          <w:lang w:val="nl-NL"/>
        </w:rPr>
      </w:pPr>
      <w:r w:rsidRPr="00F13C94">
        <w:rPr>
          <w:rFonts w:asciiTheme="minorHAnsi" w:hAnsiTheme="minorHAnsi"/>
          <w:sz w:val="22"/>
          <w:szCs w:val="22"/>
          <w:lang w:val="nl-NL"/>
        </w:rPr>
        <w:t>Indien de belastingdienst van de andere staat zich eveneens zo soepel opstelt en de belastingplichtige in beide staten dezelfde keuzes maakt,</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doet zich geen probleem voor. Wanneer de belastingdienst van de buitenlandse staat echter één methode eist, doen zich problemen voor die op het bord van de belastingplichtige terecht komen.</w:t>
      </w:r>
      <w:r w:rsidR="00AC15D6">
        <w:rPr>
          <w:rFonts w:asciiTheme="minorHAnsi" w:hAnsiTheme="minorHAnsi"/>
          <w:sz w:val="22"/>
          <w:szCs w:val="22"/>
          <w:lang w:val="nl-NL"/>
        </w:rPr>
        <w:t xml:space="preserve"> </w:t>
      </w:r>
      <w:r w:rsidR="00CC3E65">
        <w:rPr>
          <w:rFonts w:asciiTheme="minorHAnsi" w:hAnsiTheme="minorHAnsi"/>
          <w:sz w:val="22"/>
          <w:szCs w:val="22"/>
          <w:lang w:val="nl-NL"/>
        </w:rPr>
        <w:t xml:space="preserve">Een, bij het toerkenen van rentekosten, gebruikte ‘praktische oplossing’ zoals de </w:t>
      </w:r>
      <w:r w:rsidRPr="00F13C94">
        <w:rPr>
          <w:rFonts w:asciiTheme="minorHAnsi" w:hAnsiTheme="minorHAnsi"/>
          <w:sz w:val="22"/>
          <w:szCs w:val="22"/>
          <w:lang w:val="nl-NL"/>
        </w:rPr>
        <w:t xml:space="preserve"> </w:t>
      </w:r>
      <w:r w:rsidRPr="00F13C94">
        <w:rPr>
          <w:rFonts w:asciiTheme="minorHAnsi" w:hAnsiTheme="minorHAnsi"/>
          <w:i/>
          <w:sz w:val="22"/>
          <w:szCs w:val="22"/>
          <w:lang w:val="nl-NL"/>
        </w:rPr>
        <w:t xml:space="preserve">fungibility </w:t>
      </w:r>
      <w:r w:rsidRPr="00F13C94">
        <w:rPr>
          <w:rFonts w:asciiTheme="minorHAnsi" w:hAnsiTheme="minorHAnsi"/>
          <w:sz w:val="22"/>
          <w:szCs w:val="22"/>
          <w:lang w:val="nl-NL"/>
        </w:rPr>
        <w:t>methode</w:t>
      </w:r>
      <w:r w:rsidR="00CC3E65">
        <w:rPr>
          <w:rFonts w:asciiTheme="minorHAnsi" w:hAnsiTheme="minorHAnsi"/>
          <w:sz w:val="22"/>
          <w:szCs w:val="22"/>
          <w:lang w:val="nl-NL"/>
        </w:rPr>
        <w:t xml:space="preserve">, lost mijns inziens het probleem niet op. </w:t>
      </w:r>
      <w:r w:rsidRPr="00F13C94">
        <w:rPr>
          <w:rFonts w:asciiTheme="minorHAnsi" w:hAnsiTheme="minorHAnsi"/>
          <w:sz w:val="22"/>
          <w:szCs w:val="22"/>
          <w:lang w:val="nl-NL"/>
        </w:rPr>
        <w:t xml:space="preserve">Naar mijn opvatting </w:t>
      </w:r>
      <w:r w:rsidR="00CC3E65">
        <w:rPr>
          <w:rFonts w:asciiTheme="minorHAnsi" w:hAnsiTheme="minorHAnsi"/>
          <w:sz w:val="22"/>
          <w:szCs w:val="22"/>
          <w:lang w:val="nl-NL"/>
        </w:rPr>
        <w:t xml:space="preserve">worden </w:t>
      </w:r>
      <w:r w:rsidRPr="00F13C94">
        <w:rPr>
          <w:rFonts w:asciiTheme="minorHAnsi" w:hAnsiTheme="minorHAnsi"/>
          <w:sz w:val="22"/>
          <w:szCs w:val="22"/>
          <w:lang w:val="nl-NL"/>
        </w:rPr>
        <w:t xml:space="preserve">de zelfstandigheidfictie en de </w:t>
      </w:r>
      <w:r w:rsidRPr="00F13C94">
        <w:rPr>
          <w:rFonts w:asciiTheme="minorHAnsi" w:hAnsiTheme="minorHAnsi"/>
          <w:i/>
          <w:sz w:val="22"/>
          <w:szCs w:val="22"/>
          <w:lang w:val="nl-NL"/>
        </w:rPr>
        <w:t>arm’s lenght</w:t>
      </w:r>
      <w:r w:rsidRPr="00F13C94">
        <w:rPr>
          <w:rFonts w:asciiTheme="minorHAnsi" w:hAnsiTheme="minorHAnsi"/>
          <w:sz w:val="22"/>
          <w:szCs w:val="22"/>
          <w:lang w:val="nl-NL"/>
        </w:rPr>
        <w:t xml:space="preserve"> berekening</w:t>
      </w:r>
      <w:r w:rsidR="00CC3E65">
        <w:rPr>
          <w:rFonts w:asciiTheme="minorHAnsi" w:hAnsiTheme="minorHAnsi"/>
          <w:sz w:val="22"/>
          <w:szCs w:val="22"/>
          <w:lang w:val="nl-NL"/>
        </w:rPr>
        <w:t xml:space="preserve"> teniet gedaan indien voor een dergelijke methode wordt geopteerd. Voorts verschuift de discussie tussen belastingdienst en belastingplichtige van een discussie over de berekening van een </w:t>
      </w:r>
      <w:r w:rsidR="00CC3E65" w:rsidRPr="00CC3E65">
        <w:rPr>
          <w:rFonts w:asciiTheme="minorHAnsi" w:hAnsiTheme="minorHAnsi"/>
          <w:i/>
          <w:sz w:val="22"/>
          <w:szCs w:val="22"/>
          <w:lang w:val="nl-NL"/>
        </w:rPr>
        <w:t>arm’s lenght</w:t>
      </w:r>
      <w:r w:rsidR="00CC3E65">
        <w:rPr>
          <w:rFonts w:asciiTheme="minorHAnsi" w:hAnsiTheme="minorHAnsi"/>
          <w:sz w:val="22"/>
          <w:szCs w:val="22"/>
          <w:lang w:val="nl-NL"/>
        </w:rPr>
        <w:t xml:space="preserve"> prijs naar welke rato gebruikt moet worden om de kosten te verdelen.</w:t>
      </w:r>
      <w:r w:rsidRPr="00F13C94">
        <w:rPr>
          <w:rFonts w:asciiTheme="minorHAnsi" w:hAnsiTheme="minorHAnsi"/>
          <w:sz w:val="22"/>
          <w:szCs w:val="22"/>
          <w:lang w:val="nl-NL"/>
        </w:rPr>
        <w:t xml:space="preserve"> </w:t>
      </w:r>
    </w:p>
    <w:p w:rsidR="0013679F" w:rsidRPr="00A31696" w:rsidRDefault="0013679F" w:rsidP="00A02BBB">
      <w:pPr>
        <w:pStyle w:val="Kop4"/>
        <w:spacing w:line="360" w:lineRule="auto"/>
        <w:rPr>
          <w:rFonts w:asciiTheme="minorHAnsi" w:hAnsiTheme="minorHAnsi"/>
          <w:b w:val="0"/>
          <w:color w:val="auto"/>
          <w:sz w:val="22"/>
          <w:szCs w:val="22"/>
          <w:lang w:val="nl-NL"/>
        </w:rPr>
      </w:pPr>
      <w:bookmarkStart w:id="88" w:name="_Toc300176260"/>
      <w:r w:rsidRPr="00A31696">
        <w:rPr>
          <w:rFonts w:asciiTheme="minorHAnsi" w:hAnsiTheme="minorHAnsi"/>
          <w:b w:val="0"/>
          <w:color w:val="auto"/>
          <w:sz w:val="22"/>
          <w:szCs w:val="22"/>
          <w:lang w:val="nl-NL"/>
        </w:rPr>
        <w:t>4.3.4.2</w:t>
      </w:r>
      <w:r w:rsidRPr="00A31696">
        <w:rPr>
          <w:rFonts w:asciiTheme="minorHAnsi" w:hAnsiTheme="minorHAnsi"/>
          <w:b w:val="0"/>
          <w:color w:val="auto"/>
          <w:sz w:val="22"/>
          <w:szCs w:val="22"/>
          <w:lang w:val="nl-NL"/>
        </w:rPr>
        <w:tab/>
        <w:t>Nederlandse jurisprudentie</w:t>
      </w:r>
      <w:r w:rsidR="00AC15D6">
        <w:rPr>
          <w:rFonts w:asciiTheme="minorHAnsi" w:hAnsiTheme="minorHAnsi"/>
          <w:b w:val="0"/>
          <w:color w:val="auto"/>
          <w:sz w:val="22"/>
          <w:szCs w:val="22"/>
          <w:lang w:val="nl-NL"/>
        </w:rPr>
        <w:t xml:space="preserve"> en beleid</w:t>
      </w:r>
      <w:bookmarkEnd w:id="88"/>
    </w:p>
    <w:p w:rsidR="0013679F" w:rsidRPr="00F13C94" w:rsidRDefault="0013679F" w:rsidP="0013679F">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In deze subparagraaf behandel ik de toerekening van kosten aan de vaste inrichting aan de hand van de Nederlandse jurisprudentie. De beperkte jurisprudentie toont aan dat het veelal afhankelijk is van de feitelijke situatie of kosten met of zonder winstopslag in rekening worden gebracht. In</w:t>
      </w:r>
      <w:r w:rsidR="00AC15D6">
        <w:rPr>
          <w:rFonts w:asciiTheme="minorHAnsi" w:hAnsiTheme="minorHAnsi"/>
          <w:sz w:val="22"/>
          <w:szCs w:val="22"/>
          <w:lang w:val="nl-NL"/>
        </w:rPr>
        <w:t xml:space="preserve"> de arresten van de Hoge Raad dd</w:t>
      </w:r>
      <w:r w:rsidRPr="00F13C94">
        <w:rPr>
          <w:rFonts w:asciiTheme="minorHAnsi" w:hAnsiTheme="minorHAnsi"/>
          <w:sz w:val="22"/>
          <w:szCs w:val="22"/>
          <w:lang w:val="nl-NL"/>
        </w:rPr>
        <w:t xml:space="preserve"> 31 oktober 1956</w:t>
      </w:r>
      <w:r w:rsidRPr="00F13C94">
        <w:rPr>
          <w:rStyle w:val="Voetnootmarkering"/>
          <w:rFonts w:asciiTheme="minorHAnsi" w:hAnsiTheme="minorHAnsi"/>
          <w:sz w:val="22"/>
          <w:szCs w:val="22"/>
        </w:rPr>
        <w:footnoteReference w:id="244"/>
      </w:r>
      <w:r w:rsidR="00AC15D6">
        <w:rPr>
          <w:rFonts w:asciiTheme="minorHAnsi" w:hAnsiTheme="minorHAnsi"/>
          <w:sz w:val="22"/>
          <w:szCs w:val="22"/>
          <w:lang w:val="nl-NL"/>
        </w:rPr>
        <w:t xml:space="preserve"> en dd</w:t>
      </w:r>
      <w:r w:rsidRPr="00F13C94">
        <w:rPr>
          <w:rFonts w:asciiTheme="minorHAnsi" w:hAnsiTheme="minorHAnsi"/>
          <w:sz w:val="22"/>
          <w:szCs w:val="22"/>
          <w:lang w:val="nl-NL"/>
        </w:rPr>
        <w:t xml:space="preserve"> 4 december 1957</w:t>
      </w:r>
      <w:r w:rsidRPr="00F13C94">
        <w:rPr>
          <w:rStyle w:val="Voetnootmarkering"/>
          <w:rFonts w:asciiTheme="minorHAnsi" w:hAnsiTheme="minorHAnsi"/>
          <w:sz w:val="22"/>
          <w:szCs w:val="22"/>
        </w:rPr>
        <w:footnoteReference w:id="245"/>
      </w:r>
      <w:r w:rsidRPr="00F13C94">
        <w:rPr>
          <w:rFonts w:asciiTheme="minorHAnsi" w:hAnsiTheme="minorHAnsi"/>
          <w:sz w:val="22"/>
          <w:szCs w:val="22"/>
          <w:lang w:val="nl-NL"/>
        </w:rPr>
        <w:t xml:space="preserve"> oordeelde </w:t>
      </w:r>
      <w:r w:rsidR="00AC15D6">
        <w:rPr>
          <w:rFonts w:asciiTheme="minorHAnsi" w:hAnsiTheme="minorHAnsi"/>
          <w:sz w:val="22"/>
          <w:szCs w:val="22"/>
          <w:lang w:val="nl-NL"/>
        </w:rPr>
        <w:t>hij</w:t>
      </w:r>
      <w:r w:rsidRPr="00F13C94">
        <w:rPr>
          <w:rFonts w:asciiTheme="minorHAnsi" w:hAnsiTheme="minorHAnsi"/>
          <w:sz w:val="22"/>
          <w:szCs w:val="22"/>
          <w:lang w:val="nl-NL"/>
        </w:rPr>
        <w:t xml:space="preserve"> dat de kosten die werden berekend voor het geven van leiding inclusief een winstmarge toerekenbaar waren. In casus had een Nederlandse BV in respectievelijk Indië en Indonesië een vaste inrichting. In Nederland werd voornamelijk leiding gegeven, maar de werkzaamheden vonden grotendeels plaats in het buitenland. De Hoge Raad oordeelde dat een deel van de winst aan Nederland was toe te rekenen door de leidinggevende capaciteiten van het hoofdhuis te belonen. Echter beide arresten zijn gewezen onder </w:t>
      </w:r>
      <w:r w:rsidRPr="00F13C94">
        <w:rPr>
          <w:rFonts w:asciiTheme="minorHAnsi" w:hAnsiTheme="minorHAnsi"/>
          <w:sz w:val="22"/>
          <w:szCs w:val="22"/>
          <w:lang w:val="nl-NL"/>
        </w:rPr>
        <w:lastRenderedPageBreak/>
        <w:t>het regime van de winstsplitsing.</w:t>
      </w:r>
      <w:r w:rsidRPr="00F13C94">
        <w:rPr>
          <w:rStyle w:val="Voetnootmarkering"/>
          <w:rFonts w:asciiTheme="minorHAnsi" w:hAnsiTheme="minorHAnsi"/>
          <w:sz w:val="22"/>
          <w:szCs w:val="22"/>
        </w:rPr>
        <w:footnoteReference w:id="246"/>
      </w:r>
      <w:r w:rsidRPr="00F13C94">
        <w:rPr>
          <w:rFonts w:asciiTheme="minorHAnsi" w:hAnsiTheme="minorHAnsi"/>
          <w:sz w:val="22"/>
          <w:szCs w:val="22"/>
          <w:lang w:val="nl-NL"/>
        </w:rPr>
        <w:t xml:space="preserve"> Het is de vraag of de Hoge Raad tot een zelfde oordeel was gekomen indien er sprake was geweest van een ondernemingssplitsing,</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In zijn arrest van 13 april 1955 besliste de Hoge Raad dat kosten voor de opleiding en training van werknemers van de vaste inrichting op kosten basis moeten worden doorbelast. Dat de uitgaven door de voorschriften van een deviezenvoorschriften in de vaste inrichting staat niet door de vaste inrichting werden betaald, staat niet in de weg aan de doorbelasting.</w:t>
      </w:r>
    </w:p>
    <w:p w:rsidR="0013679F" w:rsidRPr="00F13C94" w:rsidRDefault="0013679F" w:rsidP="0013679F">
      <w:pPr>
        <w:spacing w:line="360" w:lineRule="auto"/>
        <w:jc w:val="both"/>
        <w:rPr>
          <w:rFonts w:asciiTheme="minorHAnsi" w:hAnsiTheme="minorHAnsi"/>
          <w:sz w:val="22"/>
          <w:szCs w:val="22"/>
          <w:lang w:val="nl-NL"/>
        </w:rPr>
      </w:pPr>
    </w:p>
    <w:p w:rsidR="0013679F" w:rsidRPr="00F13C94" w:rsidRDefault="0013679F" w:rsidP="0013679F">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 xml:space="preserve">Volgens het </w:t>
      </w:r>
      <w:r w:rsidR="000D59D4">
        <w:rPr>
          <w:rFonts w:asciiTheme="minorHAnsi" w:hAnsiTheme="minorHAnsi"/>
          <w:sz w:val="22"/>
          <w:szCs w:val="22"/>
          <w:lang w:val="nl-NL"/>
        </w:rPr>
        <w:t>OESO-commentaar</w:t>
      </w:r>
      <w:r w:rsidRPr="00F13C94">
        <w:rPr>
          <w:rFonts w:asciiTheme="minorHAnsi" w:hAnsiTheme="minorHAnsi"/>
          <w:sz w:val="22"/>
          <w:szCs w:val="22"/>
          <w:lang w:val="nl-NL"/>
        </w:rPr>
        <w:t xml:space="preserve"> moeten algemene kosten</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 xml:space="preserve">op </w:t>
      </w:r>
      <w:r w:rsidRPr="00F13C94">
        <w:rPr>
          <w:rFonts w:asciiTheme="minorHAnsi" w:hAnsiTheme="minorHAnsi"/>
          <w:i/>
          <w:sz w:val="22"/>
          <w:szCs w:val="22"/>
          <w:lang w:val="nl-NL"/>
        </w:rPr>
        <w:t xml:space="preserve">arm’s length </w:t>
      </w:r>
      <w:r w:rsidRPr="00F13C94">
        <w:rPr>
          <w:rFonts w:asciiTheme="minorHAnsi" w:hAnsiTheme="minorHAnsi"/>
          <w:sz w:val="22"/>
          <w:szCs w:val="22"/>
          <w:lang w:val="nl-NL"/>
        </w:rPr>
        <w:t>wijze worden toegerekend. Een vergelijkbare situatie doet zich voor bij de doorbelasting van hoofdkantoorkosten aan deelnemingen. In een dergelijke situatie dient evenzeer het probleem opgelost te worden welke kosten het hoofdkantoor draagt(aandeelhouderskosten) en welke kosten worden doorbelast aan de deelnemingen (concerndiensten).</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 xml:space="preserve">Door de uitgebreidere zelfstandigheidfictie zoals deze door het huidige </w:t>
      </w:r>
      <w:r w:rsidR="000D59D4">
        <w:rPr>
          <w:rFonts w:asciiTheme="minorHAnsi" w:hAnsiTheme="minorHAnsi"/>
          <w:sz w:val="22"/>
          <w:szCs w:val="22"/>
          <w:lang w:val="nl-NL"/>
        </w:rPr>
        <w:t>OESO-commentaar</w:t>
      </w:r>
      <w:r w:rsidRPr="00F13C94">
        <w:rPr>
          <w:rFonts w:asciiTheme="minorHAnsi" w:hAnsiTheme="minorHAnsi"/>
          <w:sz w:val="22"/>
          <w:szCs w:val="22"/>
          <w:lang w:val="nl-NL"/>
        </w:rPr>
        <w:t xml:space="preserve"> wordt voorgestaan, is het interessant om te bezien hoe er in een moeder- dochter relatie met dergelijke kosten word</w:t>
      </w:r>
      <w:r w:rsidR="00AC15D6">
        <w:rPr>
          <w:rFonts w:asciiTheme="minorHAnsi" w:hAnsiTheme="minorHAnsi"/>
          <w:sz w:val="22"/>
          <w:szCs w:val="22"/>
          <w:lang w:val="nl-NL"/>
        </w:rPr>
        <w:t>t</w:t>
      </w:r>
      <w:r w:rsidRPr="00F13C94">
        <w:rPr>
          <w:rFonts w:asciiTheme="minorHAnsi" w:hAnsiTheme="minorHAnsi"/>
          <w:sz w:val="22"/>
          <w:szCs w:val="22"/>
          <w:lang w:val="nl-NL"/>
        </w:rPr>
        <w:t xml:space="preserve"> omgegaan. Volgens de staatssecretaris</w:t>
      </w:r>
      <w:r w:rsidRPr="00F13C94">
        <w:rPr>
          <w:rStyle w:val="Voetnootmarkering"/>
          <w:rFonts w:asciiTheme="minorHAnsi" w:hAnsiTheme="minorHAnsi"/>
          <w:sz w:val="22"/>
          <w:szCs w:val="22"/>
        </w:rPr>
        <w:footnoteReference w:id="247"/>
      </w:r>
      <w:r w:rsidRPr="00F13C94">
        <w:rPr>
          <w:rFonts w:asciiTheme="minorHAnsi" w:hAnsiTheme="minorHAnsi"/>
          <w:sz w:val="22"/>
          <w:szCs w:val="22"/>
          <w:lang w:val="nl-NL"/>
        </w:rPr>
        <w:t xml:space="preserve"> dienen aandeelhouderskosten niet doorberekend te worden en bij doorberekening van concerndiensten dient een zakelijke belonin</w:t>
      </w:r>
      <w:r w:rsidR="00AC15D6">
        <w:rPr>
          <w:rFonts w:asciiTheme="minorHAnsi" w:hAnsiTheme="minorHAnsi"/>
          <w:sz w:val="22"/>
          <w:szCs w:val="22"/>
          <w:lang w:val="nl-NL"/>
        </w:rPr>
        <w:t>g gehanteerd te worden. H</w:t>
      </w:r>
      <w:r w:rsidRPr="00F13C94">
        <w:rPr>
          <w:rFonts w:asciiTheme="minorHAnsi" w:hAnsiTheme="minorHAnsi"/>
          <w:sz w:val="22"/>
          <w:szCs w:val="22"/>
          <w:lang w:val="nl-NL"/>
        </w:rPr>
        <w:t>et g</w:t>
      </w:r>
      <w:r w:rsidR="009E2DE5">
        <w:rPr>
          <w:rFonts w:asciiTheme="minorHAnsi" w:hAnsiTheme="minorHAnsi"/>
          <w:sz w:val="22"/>
          <w:szCs w:val="22"/>
          <w:lang w:val="nl-NL"/>
        </w:rPr>
        <w:t>rote verschil tussen een moeder -</w:t>
      </w:r>
      <w:r w:rsidRPr="00F13C94">
        <w:rPr>
          <w:rFonts w:asciiTheme="minorHAnsi" w:hAnsiTheme="minorHAnsi"/>
          <w:sz w:val="22"/>
          <w:szCs w:val="22"/>
          <w:lang w:val="nl-NL"/>
        </w:rPr>
        <w:t>deelneming</w:t>
      </w:r>
      <w:r w:rsidR="009E2DE5">
        <w:rPr>
          <w:rFonts w:asciiTheme="minorHAnsi" w:hAnsiTheme="minorHAnsi"/>
          <w:sz w:val="22"/>
          <w:szCs w:val="22"/>
          <w:lang w:val="nl-NL"/>
        </w:rPr>
        <w:t xml:space="preserve"> relatie</w:t>
      </w:r>
      <w:r w:rsidRPr="00F13C94">
        <w:rPr>
          <w:rFonts w:asciiTheme="minorHAnsi" w:hAnsiTheme="minorHAnsi"/>
          <w:sz w:val="22"/>
          <w:szCs w:val="22"/>
          <w:lang w:val="nl-NL"/>
        </w:rPr>
        <w:t xml:space="preserve"> en</w:t>
      </w:r>
      <w:r w:rsidR="009E2DE5">
        <w:rPr>
          <w:rFonts w:asciiTheme="minorHAnsi" w:hAnsiTheme="minorHAnsi"/>
          <w:sz w:val="22"/>
          <w:szCs w:val="22"/>
          <w:lang w:val="nl-NL"/>
        </w:rPr>
        <w:t xml:space="preserve"> een</w:t>
      </w:r>
      <w:r w:rsidRPr="00F13C94">
        <w:rPr>
          <w:rFonts w:asciiTheme="minorHAnsi" w:hAnsiTheme="minorHAnsi"/>
          <w:sz w:val="22"/>
          <w:szCs w:val="22"/>
          <w:lang w:val="nl-NL"/>
        </w:rPr>
        <w:t xml:space="preserve"> hoofdhuis</w:t>
      </w:r>
      <w:r w:rsidR="009E2DE5">
        <w:rPr>
          <w:rFonts w:asciiTheme="minorHAnsi" w:hAnsiTheme="minorHAnsi"/>
          <w:sz w:val="22"/>
          <w:szCs w:val="22"/>
          <w:lang w:val="nl-NL"/>
        </w:rPr>
        <w:t xml:space="preserve"> - </w:t>
      </w:r>
      <w:r w:rsidRPr="00F13C94">
        <w:rPr>
          <w:rFonts w:asciiTheme="minorHAnsi" w:hAnsiTheme="minorHAnsi"/>
          <w:sz w:val="22"/>
          <w:szCs w:val="22"/>
          <w:lang w:val="nl-NL"/>
        </w:rPr>
        <w:t>vaste inrichting</w:t>
      </w:r>
      <w:r w:rsidR="009E2DE5">
        <w:rPr>
          <w:rFonts w:asciiTheme="minorHAnsi" w:hAnsiTheme="minorHAnsi"/>
          <w:sz w:val="22"/>
          <w:szCs w:val="22"/>
          <w:lang w:val="nl-NL"/>
        </w:rPr>
        <w:t xml:space="preserve"> relatie</w:t>
      </w:r>
      <w:r w:rsidRPr="00F13C94">
        <w:rPr>
          <w:rFonts w:asciiTheme="minorHAnsi" w:hAnsiTheme="minorHAnsi"/>
          <w:sz w:val="22"/>
          <w:szCs w:val="22"/>
          <w:lang w:val="nl-NL"/>
        </w:rPr>
        <w:t xml:space="preserve"> is mijn inziens de grotere verbondenheid bij het hoofdhuis en vaste inrichting. De juridische schil ontbreekt immers en daardoor dienen mijns inziens met aandeelhouderskosten vergelijkbare kosten op kostprijs te worden toegerekend aan de vaste inrichting. Voor de concerndiensten geldt een winstopslag. </w:t>
      </w:r>
    </w:p>
    <w:p w:rsidR="0013679F" w:rsidRPr="00F13C94" w:rsidRDefault="0013679F" w:rsidP="0013679F">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Ter indicatie is in het besluit een niet limitatieve lijst opgenomen van kosten die als aandeelhouderskosten en concernkosten kwalificeren. Aandeelhouderskosten zijn rapportages over</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 xml:space="preserve">het te voeren/gevoerde beleid, persconferenties en overige communicatiekosten of het invoeren van wet- en regelgeving over </w:t>
      </w:r>
      <w:r w:rsidR="00AC15D6">
        <w:rPr>
          <w:rFonts w:asciiTheme="minorHAnsi" w:hAnsiTheme="minorHAnsi"/>
          <w:sz w:val="22"/>
          <w:szCs w:val="22"/>
          <w:lang w:val="nl-NL"/>
        </w:rPr>
        <w:t>‘</w:t>
      </w:r>
      <w:r w:rsidRPr="00F13C94">
        <w:rPr>
          <w:rFonts w:asciiTheme="minorHAnsi" w:hAnsiTheme="minorHAnsi"/>
          <w:i/>
          <w:sz w:val="22"/>
          <w:szCs w:val="22"/>
          <w:lang w:val="nl-NL"/>
        </w:rPr>
        <w:t>corporate geovernance</w:t>
      </w:r>
      <w:r w:rsidR="00AC15D6">
        <w:rPr>
          <w:rFonts w:asciiTheme="minorHAnsi" w:hAnsiTheme="minorHAnsi"/>
          <w:sz w:val="22"/>
          <w:szCs w:val="22"/>
          <w:lang w:val="nl-NL"/>
        </w:rPr>
        <w:t>’</w:t>
      </w:r>
      <w:r w:rsidRPr="00F13C94">
        <w:rPr>
          <w:rFonts w:asciiTheme="minorHAnsi" w:hAnsiTheme="minorHAnsi"/>
          <w:sz w:val="22"/>
          <w:szCs w:val="22"/>
          <w:lang w:val="nl-NL"/>
        </w:rPr>
        <w:t>. Deze kosten dienen ook te worden gemaakt in de relatie tussen het hoofdhuis en de vaste inrichting. Concernkosten omvatten onder andere de boekhouding, juridische zaken, fiscale zaken en personeelszaken. Deze diensten worden wel inclusief een winstopslag doorberekend.</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 xml:space="preserve">Deze kosten kan de vaste inrichting ook extern inhuren en dienen daardoor inclusief een winstopslag van het hoofdhuis aan de vaste inrichting in rekening te worden gebracht. Mijns inziens is de indeling zoals deze in de moeder- dochter relatie wordt gemaakt vergelijkbaar voor de relatie hoofdhuis en vaste inrichting. Hierdoor is het mogelijk om voor de </w:t>
      </w:r>
      <w:r w:rsidRPr="00F13C94">
        <w:rPr>
          <w:rFonts w:asciiTheme="minorHAnsi" w:hAnsiTheme="minorHAnsi"/>
          <w:sz w:val="22"/>
          <w:szCs w:val="22"/>
          <w:lang w:val="nl-NL"/>
        </w:rPr>
        <w:lastRenderedPageBreak/>
        <w:t>doorbelasting van managementkosten aan te sl</w:t>
      </w:r>
      <w:r w:rsidR="00AC15D6">
        <w:rPr>
          <w:rFonts w:asciiTheme="minorHAnsi" w:hAnsiTheme="minorHAnsi"/>
          <w:sz w:val="22"/>
          <w:szCs w:val="22"/>
          <w:lang w:val="nl-NL"/>
        </w:rPr>
        <w:t>uiten bij het verschil tussen ‘</w:t>
      </w:r>
      <w:r w:rsidRPr="00F13C94">
        <w:rPr>
          <w:rFonts w:asciiTheme="minorHAnsi" w:hAnsiTheme="minorHAnsi"/>
          <w:sz w:val="22"/>
          <w:szCs w:val="22"/>
          <w:lang w:val="nl-NL"/>
        </w:rPr>
        <w:t>aandeelhouderskosten’ en concernkosten.</w:t>
      </w:r>
      <w:r w:rsidR="00F13C94" w:rsidRPr="00F13C94">
        <w:rPr>
          <w:rFonts w:asciiTheme="minorHAnsi" w:hAnsiTheme="minorHAnsi"/>
          <w:sz w:val="22"/>
          <w:szCs w:val="22"/>
          <w:lang w:val="nl-NL"/>
        </w:rPr>
        <w:t xml:space="preserve"> </w:t>
      </w:r>
    </w:p>
    <w:p w:rsidR="00B6531B" w:rsidRPr="00F13C94" w:rsidRDefault="0013679F" w:rsidP="00A02BBB">
      <w:pPr>
        <w:pStyle w:val="Kop4"/>
        <w:spacing w:line="360" w:lineRule="auto"/>
        <w:rPr>
          <w:rFonts w:asciiTheme="minorHAnsi" w:hAnsiTheme="minorHAnsi"/>
          <w:sz w:val="22"/>
          <w:szCs w:val="22"/>
          <w:lang w:val="nl-NL"/>
        </w:rPr>
      </w:pPr>
      <w:bookmarkStart w:id="89" w:name="_Toc300176261"/>
      <w:r w:rsidRPr="00F13C94">
        <w:rPr>
          <w:rFonts w:asciiTheme="minorHAnsi" w:hAnsiTheme="minorHAnsi"/>
          <w:b w:val="0"/>
          <w:i w:val="0"/>
          <w:color w:val="auto"/>
          <w:sz w:val="22"/>
          <w:szCs w:val="22"/>
          <w:lang w:val="nl-NL"/>
        </w:rPr>
        <w:t>4.3.4.3</w:t>
      </w:r>
      <w:r w:rsidRPr="00F13C94">
        <w:rPr>
          <w:rFonts w:asciiTheme="minorHAnsi" w:hAnsiTheme="minorHAnsi"/>
          <w:b w:val="0"/>
          <w:i w:val="0"/>
          <w:color w:val="auto"/>
          <w:sz w:val="22"/>
          <w:szCs w:val="22"/>
          <w:lang w:val="nl-NL"/>
        </w:rPr>
        <w:tab/>
        <w:t>Tussenconclusie</w:t>
      </w:r>
      <w:bookmarkEnd w:id="89"/>
    </w:p>
    <w:p w:rsidR="0013679F" w:rsidRPr="00F13C94" w:rsidRDefault="0013679F" w:rsidP="0013679F">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 xml:space="preserve">Het toerekenen van algemene kosten is in het huidige </w:t>
      </w:r>
      <w:r w:rsidR="000D59D4">
        <w:rPr>
          <w:rFonts w:asciiTheme="minorHAnsi" w:hAnsiTheme="minorHAnsi"/>
          <w:sz w:val="22"/>
          <w:szCs w:val="22"/>
          <w:lang w:val="nl-NL"/>
        </w:rPr>
        <w:t>OESO-commentaar</w:t>
      </w:r>
      <w:r w:rsidRPr="00F13C94">
        <w:rPr>
          <w:rFonts w:asciiTheme="minorHAnsi" w:hAnsiTheme="minorHAnsi"/>
          <w:sz w:val="22"/>
          <w:szCs w:val="22"/>
          <w:lang w:val="nl-NL"/>
        </w:rPr>
        <w:t xml:space="preserve"> gebaseerd op het </w:t>
      </w:r>
      <w:r w:rsidRPr="00F13C94">
        <w:rPr>
          <w:rFonts w:asciiTheme="minorHAnsi" w:hAnsiTheme="minorHAnsi"/>
          <w:i/>
          <w:sz w:val="22"/>
          <w:szCs w:val="22"/>
          <w:lang w:val="nl-NL"/>
        </w:rPr>
        <w:t xml:space="preserve">arm’s length </w:t>
      </w:r>
      <w:r w:rsidRPr="00F13C94">
        <w:rPr>
          <w:rFonts w:asciiTheme="minorHAnsi" w:hAnsiTheme="minorHAnsi"/>
          <w:sz w:val="22"/>
          <w:szCs w:val="22"/>
          <w:lang w:val="nl-NL"/>
        </w:rPr>
        <w:t xml:space="preserve">methode. Hierbij is de specifieke bepaling betreffende doorbelasting van kosten uit het </w:t>
      </w:r>
      <w:r w:rsidR="000D59D4">
        <w:rPr>
          <w:rFonts w:asciiTheme="minorHAnsi" w:hAnsiTheme="minorHAnsi"/>
          <w:sz w:val="22"/>
          <w:szCs w:val="22"/>
          <w:lang w:val="nl-NL"/>
        </w:rPr>
        <w:t>OESO-commentaar</w:t>
      </w:r>
      <w:r w:rsidRPr="00F13C94">
        <w:rPr>
          <w:rFonts w:asciiTheme="minorHAnsi" w:hAnsiTheme="minorHAnsi"/>
          <w:sz w:val="22"/>
          <w:szCs w:val="22"/>
          <w:lang w:val="nl-NL"/>
        </w:rPr>
        <w:t xml:space="preserve"> 2008 geschrapt.</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Uit de Nederlandse jurisprudentie blijkt dat het van de feiten afhankelijk is of de toerekening met of zonder winstopslag plaatsvindt.</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Indien het verrekenbesluit als leidraad wordt genomen dient er een splitsing tussen concernkosten en aandeelhouderskosten gemaakt te worden. Deze indeling komt overeen met de verschillende kosten die het hoofdhuis moet maken en de kosten waarvoor een externe partij ingehuurd kan worden.</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Door het ontbreken van een afzo</w:t>
      </w:r>
      <w:r w:rsidR="00AC15D6">
        <w:rPr>
          <w:rFonts w:asciiTheme="minorHAnsi" w:hAnsiTheme="minorHAnsi"/>
          <w:sz w:val="22"/>
          <w:szCs w:val="22"/>
          <w:lang w:val="nl-NL"/>
        </w:rPr>
        <w:t>nderlijke juridische schil dienen</w:t>
      </w:r>
      <w:r w:rsidRPr="00F13C94">
        <w:rPr>
          <w:rFonts w:asciiTheme="minorHAnsi" w:hAnsiTheme="minorHAnsi"/>
          <w:sz w:val="22"/>
          <w:szCs w:val="22"/>
          <w:lang w:val="nl-NL"/>
        </w:rPr>
        <w:t xml:space="preserve"> met aandeelhouderskosten vergelijkbare kosten mijns inziens zonder winstopslag te worden doorbelast. Met concerndiensten vergelijkbare diensten worden</w:t>
      </w:r>
      <w:r w:rsidR="00AC15D6">
        <w:rPr>
          <w:rFonts w:asciiTheme="minorHAnsi" w:hAnsiTheme="minorHAnsi"/>
          <w:sz w:val="22"/>
          <w:szCs w:val="22"/>
          <w:lang w:val="nl-NL"/>
        </w:rPr>
        <w:t xml:space="preserve"> wel</w:t>
      </w:r>
      <w:r w:rsidRPr="00F13C94">
        <w:rPr>
          <w:rFonts w:asciiTheme="minorHAnsi" w:hAnsiTheme="minorHAnsi"/>
          <w:sz w:val="22"/>
          <w:szCs w:val="22"/>
          <w:lang w:val="nl-NL"/>
        </w:rPr>
        <w:t xml:space="preserve"> met opslag door belast.</w:t>
      </w:r>
    </w:p>
    <w:p w:rsidR="0013679F" w:rsidRPr="003F13A3" w:rsidRDefault="0013679F" w:rsidP="00B6531B">
      <w:pPr>
        <w:pStyle w:val="Kop3"/>
        <w:spacing w:line="360" w:lineRule="auto"/>
        <w:rPr>
          <w:rFonts w:asciiTheme="minorHAnsi" w:hAnsiTheme="minorHAnsi"/>
          <w:b w:val="0"/>
          <w:color w:val="auto"/>
          <w:sz w:val="22"/>
          <w:szCs w:val="22"/>
          <w:u w:val="single"/>
          <w:lang w:val="nl-NL"/>
        </w:rPr>
      </w:pPr>
      <w:bookmarkStart w:id="90" w:name="_Toc300176262"/>
      <w:r w:rsidRPr="003F13A3">
        <w:rPr>
          <w:rFonts w:asciiTheme="minorHAnsi" w:hAnsiTheme="minorHAnsi"/>
          <w:b w:val="0"/>
          <w:color w:val="auto"/>
          <w:sz w:val="22"/>
          <w:szCs w:val="22"/>
          <w:u w:val="single"/>
          <w:lang w:val="nl-NL"/>
        </w:rPr>
        <w:t>4.3.5</w:t>
      </w:r>
      <w:r w:rsidRPr="003F13A3">
        <w:rPr>
          <w:rFonts w:asciiTheme="minorHAnsi" w:hAnsiTheme="minorHAnsi"/>
          <w:b w:val="0"/>
          <w:color w:val="auto"/>
          <w:sz w:val="22"/>
          <w:szCs w:val="22"/>
          <w:u w:val="single"/>
          <w:lang w:val="nl-NL"/>
        </w:rPr>
        <w:tab/>
        <w:t>Valutaresultaten</w:t>
      </w:r>
      <w:bookmarkEnd w:id="90"/>
    </w:p>
    <w:p w:rsidR="00A954DD" w:rsidRDefault="0013679F" w:rsidP="0013679F">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 xml:space="preserve">Tevens een bijzondere kostenpost zijn valutaresultaten, omdat deze kosten slecht bij de berekening van de winst van de </w:t>
      </w:r>
      <w:r w:rsidR="002250E1">
        <w:rPr>
          <w:rFonts w:asciiTheme="minorHAnsi" w:hAnsiTheme="minorHAnsi"/>
          <w:sz w:val="22"/>
          <w:szCs w:val="22"/>
          <w:lang w:val="nl-NL"/>
        </w:rPr>
        <w:t xml:space="preserve">generale winst </w:t>
      </w:r>
      <w:r w:rsidRPr="00F13C94">
        <w:rPr>
          <w:rFonts w:asciiTheme="minorHAnsi" w:hAnsiTheme="minorHAnsi"/>
          <w:sz w:val="22"/>
          <w:szCs w:val="22"/>
          <w:lang w:val="nl-NL"/>
        </w:rPr>
        <w:t>opkomen. Zij hebben geen tegenovergesteld saldo bij</w:t>
      </w:r>
      <w:r w:rsidR="002250E1">
        <w:rPr>
          <w:rFonts w:asciiTheme="minorHAnsi" w:hAnsiTheme="minorHAnsi"/>
          <w:sz w:val="22"/>
          <w:szCs w:val="22"/>
          <w:lang w:val="nl-NL"/>
        </w:rPr>
        <w:t xml:space="preserve"> de vaste inrichting</w:t>
      </w:r>
      <w:r w:rsidRPr="00F13C94">
        <w:rPr>
          <w:rFonts w:asciiTheme="minorHAnsi" w:hAnsiTheme="minorHAnsi"/>
          <w:sz w:val="22"/>
          <w:szCs w:val="22"/>
          <w:lang w:val="nl-NL"/>
        </w:rPr>
        <w:t>.</w:t>
      </w:r>
      <w:r w:rsidR="00A954DD" w:rsidRPr="00A954DD">
        <w:rPr>
          <w:rFonts w:asciiTheme="minorHAnsi" w:hAnsiTheme="minorHAnsi"/>
          <w:sz w:val="22"/>
          <w:szCs w:val="22"/>
          <w:lang w:val="nl-NL"/>
        </w:rPr>
        <w:t xml:space="preserve"> </w:t>
      </w:r>
      <w:r w:rsidR="00A954DD" w:rsidRPr="00F13C94">
        <w:rPr>
          <w:rFonts w:asciiTheme="minorHAnsi" w:hAnsiTheme="minorHAnsi"/>
          <w:sz w:val="22"/>
          <w:szCs w:val="22"/>
          <w:lang w:val="nl-NL"/>
        </w:rPr>
        <w:t>Waarschijnlijk is daarom er ook niets opgenomen ten aanzien van valutaresultaten in het rapport van de OESO.</w:t>
      </w:r>
      <w:r w:rsidR="002250E1">
        <w:rPr>
          <w:rFonts w:asciiTheme="minorHAnsi" w:hAnsiTheme="minorHAnsi"/>
          <w:sz w:val="22"/>
          <w:szCs w:val="22"/>
          <w:lang w:val="nl-NL"/>
        </w:rPr>
        <w:t xml:space="preserve"> Er is tenslotte geen verschil in interpretatie tussen twee staten.</w:t>
      </w:r>
    </w:p>
    <w:p w:rsidR="0013679F" w:rsidRDefault="00A954DD" w:rsidP="0013679F">
      <w:pPr>
        <w:spacing w:line="360" w:lineRule="auto"/>
        <w:jc w:val="both"/>
        <w:rPr>
          <w:rFonts w:asciiTheme="minorHAnsi" w:hAnsiTheme="minorHAnsi"/>
          <w:sz w:val="22"/>
          <w:szCs w:val="22"/>
          <w:lang w:val="nl-NL"/>
        </w:rPr>
      </w:pPr>
      <w:r>
        <w:rPr>
          <w:rFonts w:asciiTheme="minorHAnsi" w:hAnsiTheme="minorHAnsi"/>
          <w:sz w:val="22"/>
          <w:szCs w:val="22"/>
          <w:lang w:val="nl-NL"/>
        </w:rPr>
        <w:t>D</w:t>
      </w:r>
      <w:r w:rsidR="0013679F" w:rsidRPr="00F13C94">
        <w:rPr>
          <w:rFonts w:asciiTheme="minorHAnsi" w:hAnsiTheme="minorHAnsi"/>
          <w:sz w:val="22"/>
          <w:szCs w:val="22"/>
          <w:lang w:val="nl-NL"/>
        </w:rPr>
        <w:t>e Hoge Raad oordeelde al in 1959 in de zogenaamde Roepia- arresten</w:t>
      </w:r>
      <w:r w:rsidR="0013679F" w:rsidRPr="00F13C94">
        <w:rPr>
          <w:rStyle w:val="Voetnootmarkering"/>
          <w:rFonts w:asciiTheme="minorHAnsi" w:hAnsiTheme="minorHAnsi"/>
          <w:sz w:val="22"/>
          <w:szCs w:val="22"/>
        </w:rPr>
        <w:footnoteReference w:id="248"/>
      </w:r>
      <w:r w:rsidR="0013679F" w:rsidRPr="00F13C94">
        <w:rPr>
          <w:rFonts w:asciiTheme="minorHAnsi" w:hAnsiTheme="minorHAnsi"/>
          <w:sz w:val="22"/>
          <w:szCs w:val="22"/>
          <w:lang w:val="nl-NL"/>
        </w:rPr>
        <w:t xml:space="preserve"> dat de winst van een buitenlandse vaste inrichting heeft te gelden de winst die in het buitenland tot uiting komt of kan komen.</w:t>
      </w:r>
      <w:r>
        <w:rPr>
          <w:rFonts w:asciiTheme="minorHAnsi" w:hAnsiTheme="minorHAnsi"/>
          <w:sz w:val="22"/>
          <w:szCs w:val="22"/>
          <w:lang w:val="nl-NL"/>
        </w:rPr>
        <w:t xml:space="preserve"> V</w:t>
      </w:r>
      <w:r w:rsidRPr="00F13C94">
        <w:rPr>
          <w:rFonts w:asciiTheme="minorHAnsi" w:hAnsiTheme="minorHAnsi"/>
          <w:sz w:val="22"/>
          <w:szCs w:val="22"/>
          <w:lang w:val="nl-NL"/>
        </w:rPr>
        <w:t>alutaresultaten</w:t>
      </w:r>
      <w:r>
        <w:rPr>
          <w:rFonts w:asciiTheme="minorHAnsi" w:hAnsiTheme="minorHAnsi"/>
          <w:sz w:val="22"/>
          <w:szCs w:val="22"/>
          <w:lang w:val="nl-NL"/>
        </w:rPr>
        <w:t xml:space="preserve"> komen niet</w:t>
      </w:r>
      <w:r w:rsidRPr="00F13C94">
        <w:rPr>
          <w:rFonts w:asciiTheme="minorHAnsi" w:hAnsiTheme="minorHAnsi"/>
          <w:sz w:val="22"/>
          <w:szCs w:val="22"/>
          <w:lang w:val="nl-NL"/>
        </w:rPr>
        <w:t xml:space="preserve"> tot uitdrukking in</w:t>
      </w:r>
      <w:r>
        <w:rPr>
          <w:rFonts w:asciiTheme="minorHAnsi" w:hAnsiTheme="minorHAnsi"/>
          <w:sz w:val="22"/>
          <w:szCs w:val="22"/>
          <w:lang w:val="nl-NL"/>
        </w:rPr>
        <w:t xml:space="preserve"> de winst van de vaste inrichting</w:t>
      </w:r>
      <w:r w:rsidR="009E2DE5">
        <w:rPr>
          <w:rFonts w:asciiTheme="minorHAnsi" w:hAnsiTheme="minorHAnsi"/>
          <w:sz w:val="22"/>
          <w:szCs w:val="22"/>
          <w:lang w:val="nl-NL"/>
        </w:rPr>
        <w:t>.</w:t>
      </w:r>
      <w:r w:rsidR="00BB2225">
        <w:rPr>
          <w:rFonts w:asciiTheme="minorHAnsi" w:hAnsiTheme="minorHAnsi"/>
          <w:sz w:val="22"/>
          <w:szCs w:val="22"/>
          <w:lang w:val="nl-NL"/>
        </w:rPr>
        <w:t xml:space="preserve"> </w:t>
      </w:r>
      <w:r w:rsidR="0013679F" w:rsidRPr="00F13C94">
        <w:rPr>
          <w:rFonts w:asciiTheme="minorHAnsi" w:hAnsiTheme="minorHAnsi"/>
          <w:sz w:val="22"/>
          <w:szCs w:val="22"/>
          <w:lang w:val="nl-NL"/>
        </w:rPr>
        <w:t xml:space="preserve">De Hoge Raad </w:t>
      </w:r>
      <w:r>
        <w:rPr>
          <w:rFonts w:asciiTheme="minorHAnsi" w:hAnsiTheme="minorHAnsi"/>
          <w:sz w:val="22"/>
          <w:szCs w:val="22"/>
          <w:lang w:val="nl-NL"/>
        </w:rPr>
        <w:t xml:space="preserve">motiveerde </w:t>
      </w:r>
      <w:r w:rsidR="0013679F" w:rsidRPr="00F13C94">
        <w:rPr>
          <w:rFonts w:asciiTheme="minorHAnsi" w:hAnsiTheme="minorHAnsi"/>
          <w:sz w:val="22"/>
          <w:szCs w:val="22"/>
          <w:lang w:val="nl-NL"/>
        </w:rPr>
        <w:t>dat</w:t>
      </w:r>
      <w:r w:rsidR="0013679F" w:rsidRPr="00F13C94">
        <w:rPr>
          <w:rFonts w:asciiTheme="minorHAnsi" w:hAnsiTheme="minorHAnsi"/>
          <w:i/>
          <w:sz w:val="22"/>
          <w:szCs w:val="22"/>
          <w:lang w:val="nl-NL"/>
        </w:rPr>
        <w:t xml:space="preserve"> ‘dit medebrengt dat de winst van een buitenlands bedrijfsdeel in beginsel op den grondslag van de buitenlandse valuta zal moeten worden berekend’.</w:t>
      </w:r>
      <w:r w:rsidR="0013679F" w:rsidRPr="00F13C94">
        <w:rPr>
          <w:rFonts w:asciiTheme="minorHAnsi" w:hAnsiTheme="minorHAnsi"/>
          <w:sz w:val="22"/>
          <w:szCs w:val="22"/>
          <w:lang w:val="nl-NL"/>
        </w:rPr>
        <w:t xml:space="preserve"> Dit leidt ertoe dat bij het bepalen van de winst van de vaste inrichting deze in de locale situsmunt bepaald dient te worden. In de voorkomingwinst wordt dus geen rekening gehouden met de valutaveranderingen, terwijl daar in de generale winst wel rekening mee gehouden wordt.</w:t>
      </w:r>
      <w:r>
        <w:rPr>
          <w:rFonts w:asciiTheme="minorHAnsi" w:hAnsiTheme="minorHAnsi"/>
          <w:sz w:val="22"/>
          <w:szCs w:val="22"/>
          <w:lang w:val="nl-NL"/>
        </w:rPr>
        <w:t xml:space="preserve"> De bijdrage die de vaste inrichting levert in de generale winst is de bijdrage winst en de vrij te stellen vaste inrichting winst wordt aftrekwinst genoemd.</w:t>
      </w:r>
    </w:p>
    <w:p w:rsidR="0013679F" w:rsidRPr="00F13C94" w:rsidRDefault="00A954DD" w:rsidP="0013679F">
      <w:pPr>
        <w:spacing w:line="360" w:lineRule="auto"/>
        <w:jc w:val="both"/>
        <w:rPr>
          <w:rFonts w:asciiTheme="minorHAnsi" w:hAnsiTheme="minorHAnsi"/>
          <w:sz w:val="22"/>
          <w:szCs w:val="22"/>
          <w:lang w:val="nl-NL"/>
        </w:rPr>
      </w:pPr>
      <w:r>
        <w:rPr>
          <w:rFonts w:asciiTheme="minorHAnsi" w:hAnsiTheme="minorHAnsi"/>
          <w:sz w:val="22"/>
          <w:szCs w:val="22"/>
          <w:lang w:val="nl-NL"/>
        </w:rPr>
        <w:t>Op deze regel bestaan uitzonderingen. Als het filiaalvermogen in guldens luidende vorderingen of schulden</w:t>
      </w:r>
      <w:r w:rsidR="009E2DE5">
        <w:rPr>
          <w:rFonts w:asciiTheme="minorHAnsi" w:hAnsiTheme="minorHAnsi"/>
          <w:sz w:val="22"/>
          <w:szCs w:val="22"/>
          <w:lang w:val="nl-NL"/>
        </w:rPr>
        <w:t xml:space="preserve"> op het hoofdhuis</w:t>
      </w:r>
      <w:r>
        <w:rPr>
          <w:rFonts w:asciiTheme="minorHAnsi" w:hAnsiTheme="minorHAnsi"/>
          <w:sz w:val="22"/>
          <w:szCs w:val="22"/>
          <w:lang w:val="nl-NL"/>
        </w:rPr>
        <w:t xml:space="preserve"> heeft, worden valutaveranderingen wel opgenomen in het resultaat van de vaste inrichting. In paragraaf 4.3.2</w:t>
      </w:r>
      <w:r w:rsidRPr="00F13C94">
        <w:rPr>
          <w:rFonts w:asciiTheme="minorHAnsi" w:hAnsiTheme="minorHAnsi"/>
          <w:sz w:val="22"/>
          <w:szCs w:val="22"/>
          <w:lang w:val="nl-NL"/>
        </w:rPr>
        <w:t xml:space="preserve"> heb ik reeds </w:t>
      </w:r>
      <w:r>
        <w:rPr>
          <w:rFonts w:asciiTheme="minorHAnsi" w:hAnsiTheme="minorHAnsi"/>
          <w:sz w:val="22"/>
          <w:szCs w:val="22"/>
          <w:lang w:val="nl-NL"/>
        </w:rPr>
        <w:t xml:space="preserve">aangegeven dat de Hoge Raad vonnis heeft gewezen in BNB 1990/63, waar de voordelen uit een vordering in Engelse ponden meegenomen </w:t>
      </w:r>
      <w:r>
        <w:rPr>
          <w:rFonts w:asciiTheme="minorHAnsi" w:hAnsiTheme="minorHAnsi"/>
          <w:sz w:val="22"/>
          <w:szCs w:val="22"/>
          <w:lang w:val="nl-NL"/>
        </w:rPr>
        <w:lastRenderedPageBreak/>
        <w:t xml:space="preserve">moesten worden in het resultaat van de vaste inrichting. </w:t>
      </w:r>
      <w:r w:rsidR="0013679F" w:rsidRPr="00F13C94">
        <w:rPr>
          <w:rFonts w:asciiTheme="minorHAnsi" w:hAnsiTheme="minorHAnsi"/>
          <w:sz w:val="22"/>
          <w:szCs w:val="22"/>
          <w:lang w:val="nl-NL"/>
        </w:rPr>
        <w:t>Het Hof van Justitie heeft zich eveneens over een valuta-arrest gebogen</w:t>
      </w:r>
      <w:r w:rsidR="0013679F" w:rsidRPr="00F13C94">
        <w:rPr>
          <w:rStyle w:val="Voetnootmarkering"/>
          <w:rFonts w:asciiTheme="minorHAnsi" w:hAnsiTheme="minorHAnsi"/>
          <w:sz w:val="22"/>
          <w:szCs w:val="22"/>
        </w:rPr>
        <w:footnoteReference w:id="249"/>
      </w:r>
      <w:r>
        <w:rPr>
          <w:rFonts w:asciiTheme="minorHAnsi" w:hAnsiTheme="minorHAnsi"/>
          <w:sz w:val="22"/>
          <w:szCs w:val="22"/>
          <w:lang w:val="nl-NL"/>
        </w:rPr>
        <w:t xml:space="preserve"> i</w:t>
      </w:r>
      <w:r w:rsidR="0013679F" w:rsidRPr="00F13C94">
        <w:rPr>
          <w:rFonts w:asciiTheme="minorHAnsi" w:hAnsiTheme="minorHAnsi"/>
          <w:sz w:val="22"/>
          <w:szCs w:val="22"/>
          <w:lang w:val="nl-NL"/>
        </w:rPr>
        <w:t>n het arrest Deutsche Shell</w:t>
      </w:r>
      <w:r>
        <w:rPr>
          <w:rFonts w:asciiTheme="minorHAnsi" w:hAnsiTheme="minorHAnsi"/>
          <w:sz w:val="22"/>
          <w:szCs w:val="22"/>
          <w:lang w:val="nl-NL"/>
        </w:rPr>
        <w:t>.</w:t>
      </w:r>
      <w:r w:rsidR="00AB72A4">
        <w:rPr>
          <w:rFonts w:asciiTheme="minorHAnsi" w:hAnsiTheme="minorHAnsi"/>
          <w:sz w:val="22"/>
          <w:szCs w:val="22"/>
          <w:lang w:val="nl-NL"/>
        </w:rPr>
        <w:t xml:space="preserve"> In casu zette belastingplichtige een vaste inrichting om in een dochtervennootschap en verkocht de dochtervennootschap. Belastingplichtige leidde b</w:t>
      </w:r>
      <w:r w:rsidR="00AB72A4" w:rsidRPr="00AB72A4">
        <w:rPr>
          <w:rFonts w:asciiTheme="minorHAnsi" w:hAnsiTheme="minorHAnsi"/>
          <w:sz w:val="22"/>
          <w:szCs w:val="22"/>
          <w:lang w:val="nl-NL"/>
        </w:rPr>
        <w:t xml:space="preserve">ij het omzetten van de lire in Deutsche marken een </w:t>
      </w:r>
      <w:r w:rsidR="00934C0F" w:rsidRPr="00AB72A4">
        <w:rPr>
          <w:rFonts w:asciiTheme="minorHAnsi" w:hAnsiTheme="minorHAnsi"/>
          <w:sz w:val="22"/>
          <w:szCs w:val="22"/>
          <w:lang w:val="nl-NL"/>
        </w:rPr>
        <w:t xml:space="preserve">valutaverlies. </w:t>
      </w:r>
      <w:r w:rsidR="00AB72A4" w:rsidRPr="00AB72A4">
        <w:rPr>
          <w:rFonts w:asciiTheme="minorHAnsi" w:hAnsiTheme="minorHAnsi"/>
          <w:sz w:val="22"/>
          <w:szCs w:val="22"/>
          <w:lang w:val="nl-NL"/>
        </w:rPr>
        <w:t>Dit verlies wordt niet in aanmerking genomen bij de vaststelling van de grondslag in de Duitse vennootschapsbelasting.</w:t>
      </w:r>
      <w:r w:rsidR="00AB72A4">
        <w:rPr>
          <w:rFonts w:asciiTheme="minorHAnsi" w:hAnsiTheme="minorHAnsi"/>
          <w:sz w:val="22"/>
          <w:szCs w:val="22"/>
          <w:lang w:val="nl-NL"/>
        </w:rPr>
        <w:t xml:space="preserve"> </w:t>
      </w:r>
      <w:r w:rsidR="00AB72A4" w:rsidRPr="00AB72A4">
        <w:rPr>
          <w:rFonts w:asciiTheme="minorHAnsi" w:hAnsiTheme="minorHAnsi"/>
          <w:sz w:val="22"/>
          <w:szCs w:val="22"/>
          <w:lang w:val="nl-NL"/>
        </w:rPr>
        <w:t xml:space="preserve">Het Hof van Justitie besliste dat een land in principe geen rekening hoeft te houden met een valutaverlies. </w:t>
      </w:r>
      <w:r w:rsidR="00AB72A4">
        <w:rPr>
          <w:rFonts w:asciiTheme="minorHAnsi" w:hAnsiTheme="minorHAnsi"/>
          <w:sz w:val="22"/>
          <w:szCs w:val="22"/>
          <w:lang w:val="nl-NL"/>
        </w:rPr>
        <w:t>D</w:t>
      </w:r>
      <w:r w:rsidR="00AB72A4" w:rsidRPr="00AB72A4">
        <w:rPr>
          <w:rFonts w:asciiTheme="minorHAnsi" w:hAnsiTheme="minorHAnsi"/>
          <w:sz w:val="22"/>
          <w:szCs w:val="22"/>
          <w:lang w:val="nl-NL"/>
        </w:rPr>
        <w:t>oor de aard van de transactie, de vaste inrichting bestond immers niet meer, mocht Duitsland de aftrek van het valutaverlies</w:t>
      </w:r>
      <w:r w:rsidR="00934C0F">
        <w:rPr>
          <w:rFonts w:asciiTheme="minorHAnsi" w:hAnsiTheme="minorHAnsi"/>
          <w:sz w:val="22"/>
          <w:szCs w:val="22"/>
          <w:lang w:val="nl-NL"/>
        </w:rPr>
        <w:t xml:space="preserve"> echter</w:t>
      </w:r>
      <w:r w:rsidR="00AB72A4" w:rsidRPr="00AB72A4">
        <w:rPr>
          <w:rFonts w:asciiTheme="minorHAnsi" w:hAnsiTheme="minorHAnsi"/>
          <w:sz w:val="22"/>
          <w:szCs w:val="22"/>
          <w:lang w:val="nl-NL"/>
        </w:rPr>
        <w:t xml:space="preserve"> niet weigeren.</w:t>
      </w:r>
      <w:r w:rsidR="00AB72A4">
        <w:rPr>
          <w:rFonts w:asciiTheme="minorHAnsi" w:hAnsiTheme="minorHAnsi"/>
          <w:sz w:val="22"/>
          <w:szCs w:val="22"/>
          <w:lang w:val="nl-NL"/>
        </w:rPr>
        <w:t xml:space="preserve"> </w:t>
      </w:r>
      <w:r>
        <w:rPr>
          <w:rFonts w:asciiTheme="minorHAnsi" w:hAnsiTheme="minorHAnsi"/>
          <w:sz w:val="22"/>
          <w:szCs w:val="22"/>
          <w:lang w:val="nl-NL"/>
        </w:rPr>
        <w:t>V</w:t>
      </w:r>
      <w:r w:rsidR="00B15671">
        <w:rPr>
          <w:rFonts w:asciiTheme="minorHAnsi" w:hAnsiTheme="minorHAnsi"/>
          <w:sz w:val="22"/>
          <w:szCs w:val="22"/>
          <w:lang w:val="nl-NL"/>
        </w:rPr>
        <w:t>oor Nederland heeft deze kwestie weinig invloed, omdat valutaresultaten, positief en negatief, deel uitmaken van de winst van het hoofdhuis.</w:t>
      </w:r>
    </w:p>
    <w:p w:rsidR="0013679F" w:rsidRPr="00F13C94" w:rsidRDefault="0013679F" w:rsidP="0013679F">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Ten s</w:t>
      </w:r>
      <w:r w:rsidR="00AB72A4">
        <w:rPr>
          <w:rFonts w:asciiTheme="minorHAnsi" w:hAnsiTheme="minorHAnsi"/>
          <w:sz w:val="22"/>
          <w:szCs w:val="22"/>
          <w:lang w:val="nl-NL"/>
        </w:rPr>
        <w:t>lotte vonniste de Hoge Raad in het arrest Cruzeiro</w:t>
      </w:r>
      <w:r w:rsidR="00A72FB7">
        <w:rPr>
          <w:rFonts w:asciiTheme="minorHAnsi" w:hAnsiTheme="minorHAnsi"/>
          <w:sz w:val="22"/>
          <w:szCs w:val="22"/>
          <w:lang w:val="nl-NL"/>
        </w:rPr>
        <w:t xml:space="preserve"> dd</w:t>
      </w:r>
      <w:r w:rsidRPr="00F13C94">
        <w:rPr>
          <w:rFonts w:asciiTheme="minorHAnsi" w:hAnsiTheme="minorHAnsi"/>
          <w:sz w:val="22"/>
          <w:szCs w:val="22"/>
          <w:lang w:val="nl-NL"/>
        </w:rPr>
        <w:t xml:space="preserve"> 5 december 2003</w:t>
      </w:r>
      <w:r w:rsidRPr="00F13C94">
        <w:rPr>
          <w:rStyle w:val="Voetnootmarkering"/>
          <w:rFonts w:asciiTheme="minorHAnsi" w:hAnsiTheme="minorHAnsi"/>
          <w:sz w:val="22"/>
          <w:szCs w:val="22"/>
        </w:rPr>
        <w:footnoteReference w:id="250"/>
      </w:r>
      <w:r w:rsidRPr="00F13C94">
        <w:rPr>
          <w:rFonts w:asciiTheme="minorHAnsi" w:hAnsiTheme="minorHAnsi"/>
          <w:sz w:val="22"/>
          <w:szCs w:val="22"/>
          <w:lang w:val="nl-NL"/>
        </w:rPr>
        <w:t xml:space="preserve">, dat voor de valutacorrectie uitgegaan kan worden van de koers aan het einde van het jaar of over de gemiddelde koers over dat jaar. </w:t>
      </w:r>
    </w:p>
    <w:p w:rsidR="0013679F" w:rsidRPr="00F13C94" w:rsidRDefault="0013679F" w:rsidP="00B6531B">
      <w:pPr>
        <w:pStyle w:val="Kop2"/>
        <w:rPr>
          <w:rFonts w:asciiTheme="minorHAnsi" w:hAnsiTheme="minorHAnsi"/>
          <w:color w:val="auto"/>
          <w:sz w:val="22"/>
          <w:szCs w:val="22"/>
          <w:lang w:val="nl-NL"/>
        </w:rPr>
      </w:pPr>
      <w:bookmarkStart w:id="91" w:name="_Toc300176263"/>
      <w:r w:rsidRPr="00F13C94">
        <w:rPr>
          <w:rFonts w:asciiTheme="minorHAnsi" w:hAnsiTheme="minorHAnsi"/>
          <w:color w:val="auto"/>
          <w:sz w:val="22"/>
          <w:szCs w:val="22"/>
          <w:lang w:val="nl-NL"/>
        </w:rPr>
        <w:t>4.4</w:t>
      </w:r>
      <w:r w:rsidRPr="00F13C94">
        <w:rPr>
          <w:rFonts w:asciiTheme="minorHAnsi" w:hAnsiTheme="minorHAnsi"/>
          <w:color w:val="auto"/>
          <w:sz w:val="22"/>
          <w:szCs w:val="22"/>
          <w:lang w:val="nl-NL"/>
        </w:rPr>
        <w:tab/>
        <w:t>Corresponding adjustment bepaling</w:t>
      </w:r>
      <w:bookmarkEnd w:id="91"/>
    </w:p>
    <w:p w:rsidR="0013679F" w:rsidRPr="00A72FB7" w:rsidRDefault="0013679F" w:rsidP="00B6531B">
      <w:pPr>
        <w:pStyle w:val="Kop3"/>
        <w:spacing w:line="360" w:lineRule="auto"/>
        <w:rPr>
          <w:rFonts w:asciiTheme="minorHAnsi" w:hAnsiTheme="minorHAnsi"/>
          <w:b w:val="0"/>
          <w:color w:val="auto"/>
          <w:sz w:val="22"/>
          <w:szCs w:val="22"/>
          <w:u w:val="single"/>
          <w:lang w:val="nl-NL"/>
        </w:rPr>
      </w:pPr>
      <w:bookmarkStart w:id="92" w:name="_Toc300176264"/>
      <w:r w:rsidRPr="00A72FB7">
        <w:rPr>
          <w:rFonts w:asciiTheme="minorHAnsi" w:hAnsiTheme="minorHAnsi"/>
          <w:b w:val="0"/>
          <w:color w:val="auto"/>
          <w:sz w:val="22"/>
          <w:szCs w:val="22"/>
          <w:u w:val="single"/>
          <w:lang w:val="nl-NL"/>
        </w:rPr>
        <w:t>4.4.1</w:t>
      </w:r>
      <w:r w:rsidRPr="00A72FB7">
        <w:rPr>
          <w:rFonts w:asciiTheme="minorHAnsi" w:hAnsiTheme="minorHAnsi"/>
          <w:b w:val="0"/>
          <w:color w:val="auto"/>
          <w:sz w:val="22"/>
          <w:szCs w:val="22"/>
          <w:u w:val="single"/>
          <w:lang w:val="nl-NL"/>
        </w:rPr>
        <w:tab/>
        <w:t>Inhoud bepaling</w:t>
      </w:r>
      <w:bookmarkEnd w:id="92"/>
    </w:p>
    <w:p w:rsidR="0013679F" w:rsidRPr="00F13C94" w:rsidRDefault="0013679F" w:rsidP="0013679F">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 xml:space="preserve">Het rapport ‘The attribution of profits to the permanent establishment’ is gebaseerd op de meningen en overtuigingen van 34 staten. Zoals in de hele scriptie naar voren komt, is de invulling van een aantal methodes overgelaten aan de individuele staten. Daardoor blijven er tussen staten verschillen ontstaan in de belastingheffing. In het huidige </w:t>
      </w:r>
      <w:r w:rsidR="000D59D4">
        <w:rPr>
          <w:rFonts w:asciiTheme="minorHAnsi" w:hAnsiTheme="minorHAnsi"/>
          <w:sz w:val="22"/>
          <w:szCs w:val="22"/>
          <w:lang w:val="nl-NL"/>
        </w:rPr>
        <w:t>OESO-commentaar</w:t>
      </w:r>
      <w:r w:rsidRPr="00F13C94">
        <w:rPr>
          <w:rFonts w:asciiTheme="minorHAnsi" w:hAnsiTheme="minorHAnsi"/>
          <w:sz w:val="22"/>
          <w:szCs w:val="22"/>
          <w:lang w:val="nl-NL"/>
        </w:rPr>
        <w:t xml:space="preserve"> is om die reden een nieuw artikel 7 l</w:t>
      </w:r>
      <w:r w:rsidR="00BB2225">
        <w:rPr>
          <w:rFonts w:asciiTheme="minorHAnsi" w:hAnsiTheme="minorHAnsi"/>
          <w:sz w:val="22"/>
          <w:szCs w:val="22"/>
          <w:lang w:val="nl-NL"/>
        </w:rPr>
        <w:t xml:space="preserve">id 3 </w:t>
      </w:r>
      <w:r w:rsidR="00D12905">
        <w:rPr>
          <w:rFonts w:asciiTheme="minorHAnsi" w:hAnsiTheme="minorHAnsi"/>
          <w:sz w:val="22"/>
          <w:szCs w:val="22"/>
          <w:lang w:val="nl-NL"/>
        </w:rPr>
        <w:t>OESO-modelverdrag</w:t>
      </w:r>
      <w:r w:rsidR="00BB2225">
        <w:rPr>
          <w:rFonts w:asciiTheme="minorHAnsi" w:hAnsiTheme="minorHAnsi"/>
          <w:sz w:val="22"/>
          <w:szCs w:val="22"/>
          <w:lang w:val="nl-NL"/>
        </w:rPr>
        <w:t xml:space="preserve"> opgenomen</w:t>
      </w:r>
      <w:r w:rsidRPr="00F13C94">
        <w:rPr>
          <w:rFonts w:asciiTheme="minorHAnsi" w:hAnsiTheme="minorHAnsi"/>
          <w:sz w:val="22"/>
          <w:szCs w:val="22"/>
          <w:lang w:val="nl-NL"/>
        </w:rPr>
        <w:t>.</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 xml:space="preserve">In de literatuur is er echter wel enige kritiek op deze bepaling. </w:t>
      </w:r>
    </w:p>
    <w:p w:rsidR="0013679F" w:rsidRPr="00F13C94" w:rsidRDefault="0013679F" w:rsidP="0013679F">
      <w:pPr>
        <w:spacing w:line="360" w:lineRule="auto"/>
        <w:jc w:val="both"/>
        <w:rPr>
          <w:rFonts w:asciiTheme="minorHAnsi" w:hAnsiTheme="minorHAnsi"/>
          <w:sz w:val="22"/>
          <w:szCs w:val="22"/>
          <w:lang w:val="nl-NL"/>
        </w:rPr>
      </w:pPr>
    </w:p>
    <w:p w:rsidR="0013679F" w:rsidRPr="00F13C94" w:rsidRDefault="0013679F" w:rsidP="0013679F">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 xml:space="preserve">Artikel 7 lid 3 OESO vereist dat indien een staat een correctie maakt in de winst dat een andere staat deze aanpassing volgt, om op deze manier dubbele belasting op te voorkomen. Ingeval beide staten bewust zijn dat de belastingplichtige in beide staten dezelfde methodes heeft gebruikt om winst aan de vaste inrichting toe te rekenen, moeten zij een correctie achterwege laten. Met andere woorden de staten zijn niet bevoegd om een ‘betere’ uitleg van artikel 7 </w:t>
      </w:r>
      <w:r w:rsidR="00D12905">
        <w:rPr>
          <w:rFonts w:asciiTheme="minorHAnsi" w:hAnsiTheme="minorHAnsi"/>
          <w:sz w:val="22"/>
          <w:szCs w:val="22"/>
          <w:lang w:val="nl-NL"/>
        </w:rPr>
        <w:t>OESO-modelverdrag</w:t>
      </w:r>
      <w:r w:rsidRPr="00F13C94">
        <w:rPr>
          <w:rFonts w:asciiTheme="minorHAnsi" w:hAnsiTheme="minorHAnsi"/>
          <w:sz w:val="22"/>
          <w:szCs w:val="22"/>
          <w:lang w:val="nl-NL"/>
        </w:rPr>
        <w:t xml:space="preserve"> te verlangen.</w:t>
      </w:r>
      <w:r w:rsidRPr="00F13C94">
        <w:rPr>
          <w:rStyle w:val="Voetnootmarkering"/>
          <w:rFonts w:asciiTheme="minorHAnsi" w:hAnsiTheme="minorHAnsi"/>
          <w:sz w:val="22"/>
          <w:szCs w:val="22"/>
        </w:rPr>
        <w:footnoteReference w:id="251"/>
      </w:r>
    </w:p>
    <w:p w:rsidR="0013679F" w:rsidRPr="00F13C94" w:rsidRDefault="0013679F" w:rsidP="0013679F">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 xml:space="preserve">In het commentaar worden de volgende situaties beschreven waarvoor </w:t>
      </w:r>
      <w:r w:rsidR="00401D8E" w:rsidRPr="00F13C94">
        <w:rPr>
          <w:rFonts w:asciiTheme="minorHAnsi" w:hAnsiTheme="minorHAnsi"/>
          <w:sz w:val="22"/>
          <w:szCs w:val="22"/>
          <w:lang w:val="nl-NL"/>
        </w:rPr>
        <w:t>het derde lid toepassing heeft</w:t>
      </w:r>
      <w:r w:rsidRPr="00F13C94">
        <w:rPr>
          <w:rFonts w:asciiTheme="minorHAnsi" w:hAnsiTheme="minorHAnsi"/>
          <w:sz w:val="22"/>
          <w:szCs w:val="22"/>
          <w:lang w:val="nl-NL"/>
        </w:rPr>
        <w:t>:</w:t>
      </w:r>
      <w:r w:rsidRPr="00F13C94">
        <w:rPr>
          <w:rStyle w:val="Voetnootmarkering"/>
          <w:rFonts w:asciiTheme="minorHAnsi" w:hAnsiTheme="minorHAnsi"/>
          <w:sz w:val="22"/>
          <w:szCs w:val="22"/>
        </w:rPr>
        <w:footnoteReference w:id="252"/>
      </w:r>
    </w:p>
    <w:p w:rsidR="0013679F" w:rsidRPr="00BB2225" w:rsidRDefault="0013679F" w:rsidP="00BB2225">
      <w:pPr>
        <w:pStyle w:val="Lijstalinea"/>
        <w:numPr>
          <w:ilvl w:val="0"/>
          <w:numId w:val="12"/>
        </w:numPr>
        <w:spacing w:line="360" w:lineRule="auto"/>
        <w:ind w:left="284" w:hanging="284"/>
        <w:jc w:val="both"/>
        <w:rPr>
          <w:rFonts w:asciiTheme="minorHAnsi" w:hAnsiTheme="minorHAnsi"/>
        </w:rPr>
      </w:pPr>
      <w:r w:rsidRPr="00BB2225">
        <w:rPr>
          <w:rFonts w:asciiTheme="minorHAnsi" w:hAnsiTheme="minorHAnsi"/>
        </w:rPr>
        <w:t xml:space="preserve">De belastingplichtige de winst niet heeft berekend conform artikel 7 lid 2 </w:t>
      </w:r>
      <w:r w:rsidR="00D12905">
        <w:rPr>
          <w:rFonts w:asciiTheme="minorHAnsi" w:hAnsiTheme="minorHAnsi"/>
        </w:rPr>
        <w:t>OESO-modelverdrag</w:t>
      </w:r>
      <w:r w:rsidRPr="00BB2225">
        <w:rPr>
          <w:rFonts w:asciiTheme="minorHAnsi" w:hAnsiTheme="minorHAnsi"/>
        </w:rPr>
        <w:t>;</w:t>
      </w:r>
    </w:p>
    <w:p w:rsidR="0013679F" w:rsidRPr="00BB2225" w:rsidRDefault="0013679F" w:rsidP="00BB2225">
      <w:pPr>
        <w:pStyle w:val="Lijstalinea"/>
        <w:numPr>
          <w:ilvl w:val="0"/>
          <w:numId w:val="12"/>
        </w:numPr>
        <w:spacing w:line="360" w:lineRule="auto"/>
        <w:ind w:left="284" w:hanging="284"/>
        <w:jc w:val="both"/>
        <w:rPr>
          <w:rFonts w:asciiTheme="minorHAnsi" w:hAnsiTheme="minorHAnsi"/>
        </w:rPr>
      </w:pPr>
      <w:r w:rsidRPr="00BB2225">
        <w:rPr>
          <w:rFonts w:asciiTheme="minorHAnsi" w:hAnsiTheme="minorHAnsi"/>
        </w:rPr>
        <w:t>Een van de staten corrigeert de winst van de vaste inrichting en de andere staat voorkomt dubbele belasting door middel van een wederzijdse correctie;</w:t>
      </w:r>
    </w:p>
    <w:p w:rsidR="0013679F" w:rsidRPr="00BB2225" w:rsidRDefault="0013679F" w:rsidP="00BB2225">
      <w:pPr>
        <w:pStyle w:val="Lijstalinea"/>
        <w:numPr>
          <w:ilvl w:val="0"/>
          <w:numId w:val="12"/>
        </w:numPr>
        <w:spacing w:line="360" w:lineRule="auto"/>
        <w:ind w:left="284" w:hanging="284"/>
        <w:jc w:val="both"/>
        <w:rPr>
          <w:rFonts w:asciiTheme="minorHAnsi" w:hAnsiTheme="minorHAnsi"/>
        </w:rPr>
      </w:pPr>
      <w:r w:rsidRPr="00BB2225">
        <w:rPr>
          <w:rFonts w:asciiTheme="minorHAnsi" w:hAnsiTheme="minorHAnsi"/>
        </w:rPr>
        <w:lastRenderedPageBreak/>
        <w:t>De staten hanteren beide een andere methode zoals deze is beschreven in het tweede lid.</w:t>
      </w:r>
    </w:p>
    <w:p w:rsidR="0013679F" w:rsidRPr="00F13C94" w:rsidRDefault="0013679F" w:rsidP="0013679F">
      <w:pPr>
        <w:spacing w:line="360" w:lineRule="auto"/>
        <w:jc w:val="both"/>
        <w:rPr>
          <w:rFonts w:asciiTheme="minorHAnsi" w:hAnsiTheme="minorHAnsi"/>
          <w:sz w:val="22"/>
          <w:szCs w:val="22"/>
          <w:lang w:val="nl-NL"/>
        </w:rPr>
      </w:pPr>
    </w:p>
    <w:p w:rsidR="0013679F" w:rsidRPr="00F13C94" w:rsidRDefault="0013679F" w:rsidP="0013679F">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 xml:space="preserve">Het derde lid </w:t>
      </w:r>
      <w:r w:rsidR="00BB2225">
        <w:rPr>
          <w:rFonts w:asciiTheme="minorHAnsi" w:hAnsiTheme="minorHAnsi"/>
          <w:sz w:val="22"/>
          <w:szCs w:val="22"/>
          <w:lang w:val="nl-NL"/>
        </w:rPr>
        <w:t>heeft geen dwingend karakter en staten zijn dus niet gebonden de correctie van de andere staat te volgen.</w:t>
      </w:r>
      <w:r w:rsidRPr="00F13C94">
        <w:rPr>
          <w:rFonts w:asciiTheme="minorHAnsi" w:hAnsiTheme="minorHAnsi"/>
          <w:sz w:val="22"/>
          <w:szCs w:val="22"/>
          <w:lang w:val="nl-NL"/>
        </w:rPr>
        <w:t xml:space="preserve"> Een correctie is alleen nodig indien de corrigerende staat van mening is dat de initiële correctie juist is</w:t>
      </w:r>
      <w:r w:rsidR="00497B9F">
        <w:rPr>
          <w:rFonts w:asciiTheme="minorHAnsi" w:hAnsiTheme="minorHAnsi"/>
          <w:sz w:val="22"/>
          <w:szCs w:val="22"/>
          <w:lang w:val="nl-NL"/>
        </w:rPr>
        <w:t>;</w:t>
      </w:r>
      <w:r w:rsidRPr="00F13C94">
        <w:rPr>
          <w:rFonts w:asciiTheme="minorHAnsi" w:hAnsiTheme="minorHAnsi"/>
          <w:sz w:val="22"/>
          <w:szCs w:val="22"/>
          <w:lang w:val="nl-NL"/>
        </w:rPr>
        <w:t xml:space="preserve"> zowel</w:t>
      </w:r>
      <w:r w:rsidR="00497B9F">
        <w:rPr>
          <w:rFonts w:asciiTheme="minorHAnsi" w:hAnsiTheme="minorHAnsi"/>
          <w:sz w:val="22"/>
          <w:szCs w:val="22"/>
          <w:lang w:val="nl-NL"/>
        </w:rPr>
        <w:t xml:space="preserve"> an sich</w:t>
      </w:r>
      <w:r w:rsidRPr="00F13C94">
        <w:rPr>
          <w:rFonts w:asciiTheme="minorHAnsi" w:hAnsiTheme="minorHAnsi"/>
          <w:sz w:val="22"/>
          <w:szCs w:val="22"/>
          <w:lang w:val="nl-NL"/>
        </w:rPr>
        <w:t xml:space="preserve"> als de hoogte van de correctie.</w:t>
      </w:r>
      <w:r w:rsidRPr="00F13C94">
        <w:rPr>
          <w:rStyle w:val="Voetnootmarkering"/>
          <w:rFonts w:asciiTheme="minorHAnsi" w:hAnsiTheme="minorHAnsi"/>
          <w:sz w:val="22"/>
          <w:szCs w:val="22"/>
        </w:rPr>
        <w:footnoteReference w:id="253"/>
      </w:r>
      <w:r w:rsidRPr="00F13C94">
        <w:rPr>
          <w:rFonts w:asciiTheme="minorHAnsi" w:hAnsiTheme="minorHAnsi"/>
          <w:sz w:val="22"/>
          <w:szCs w:val="22"/>
          <w:lang w:val="nl-NL"/>
        </w:rPr>
        <w:t xml:space="preserve"> Voorts schrijft de OESO geen methode voor om het bedrag te corrigeren. Dit kan zowel, afhankelijk welke staat moet aanpassen, via artikel 23a en 23b </w:t>
      </w:r>
      <w:r w:rsidR="00D12905">
        <w:rPr>
          <w:rFonts w:asciiTheme="minorHAnsi" w:hAnsiTheme="minorHAnsi"/>
          <w:sz w:val="22"/>
          <w:szCs w:val="22"/>
          <w:lang w:val="nl-NL"/>
        </w:rPr>
        <w:t>OESO-modelverdrag</w:t>
      </w:r>
      <w:r w:rsidRPr="00F13C94">
        <w:rPr>
          <w:rFonts w:asciiTheme="minorHAnsi" w:hAnsiTheme="minorHAnsi"/>
          <w:sz w:val="22"/>
          <w:szCs w:val="22"/>
          <w:lang w:val="nl-NL"/>
        </w:rPr>
        <w:t xml:space="preserve"> door de voorkomingwinst aan te passen als door de herziening van de belaste winst bij de vaste inrichting.</w:t>
      </w:r>
      <w:r w:rsidRPr="00F13C94">
        <w:rPr>
          <w:rStyle w:val="Voetnootmarkering"/>
          <w:rFonts w:asciiTheme="minorHAnsi" w:hAnsiTheme="minorHAnsi"/>
          <w:sz w:val="22"/>
          <w:szCs w:val="22"/>
        </w:rPr>
        <w:footnoteReference w:id="254"/>
      </w:r>
      <w:r w:rsidRPr="00F13C94">
        <w:rPr>
          <w:rFonts w:asciiTheme="minorHAnsi" w:hAnsiTheme="minorHAnsi"/>
          <w:sz w:val="22"/>
          <w:szCs w:val="22"/>
          <w:lang w:val="nl-NL"/>
        </w:rPr>
        <w:t xml:space="preserve"> Wanneer de staten er toch niet uitkomen, omdat beide staten van mening zijn dat geen van beide een correctie hoeft te maken, is de enige oplossing artikel 25 OESO model verdrag. In een </w:t>
      </w:r>
      <w:r w:rsidRPr="00F13C94">
        <w:rPr>
          <w:rFonts w:asciiTheme="minorHAnsi" w:hAnsiTheme="minorHAnsi"/>
          <w:i/>
          <w:sz w:val="22"/>
          <w:szCs w:val="22"/>
          <w:lang w:val="nl-NL"/>
        </w:rPr>
        <w:t xml:space="preserve">mutual agreement procedure </w:t>
      </w:r>
      <w:r w:rsidRPr="00F13C94">
        <w:rPr>
          <w:rFonts w:asciiTheme="minorHAnsi" w:hAnsiTheme="minorHAnsi"/>
          <w:sz w:val="22"/>
          <w:szCs w:val="22"/>
          <w:lang w:val="nl-NL"/>
        </w:rPr>
        <w:t>hebben beide staten de plicht om een oplossing te bereiken, zodat de belastingplichtige niet de dupe wordt van een dubbele belasting.</w:t>
      </w:r>
    </w:p>
    <w:p w:rsidR="0013679F" w:rsidRPr="00F13C94" w:rsidRDefault="0013679F" w:rsidP="00497B9F">
      <w:pPr>
        <w:spacing w:line="360" w:lineRule="auto"/>
        <w:jc w:val="both"/>
        <w:rPr>
          <w:rFonts w:asciiTheme="minorHAnsi" w:hAnsiTheme="minorHAnsi"/>
          <w:sz w:val="22"/>
          <w:szCs w:val="22"/>
          <w:lang w:val="nl-NL"/>
        </w:rPr>
      </w:pPr>
    </w:p>
    <w:p w:rsidR="0013679F" w:rsidRPr="00F13C94" w:rsidRDefault="0013679F" w:rsidP="00497B9F">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Tot slot hebben de staten de keuze om in een</w:t>
      </w:r>
      <w:r w:rsidR="00497B9F">
        <w:rPr>
          <w:rFonts w:asciiTheme="minorHAnsi" w:hAnsiTheme="minorHAnsi"/>
          <w:sz w:val="22"/>
          <w:szCs w:val="22"/>
          <w:lang w:val="nl-NL"/>
        </w:rPr>
        <w:t xml:space="preserve"> bilateraal verdrag de</w:t>
      </w:r>
      <w:r w:rsidRPr="00F13C94">
        <w:rPr>
          <w:rFonts w:asciiTheme="minorHAnsi" w:hAnsiTheme="minorHAnsi"/>
          <w:sz w:val="22"/>
          <w:szCs w:val="22"/>
          <w:lang w:val="nl-NL"/>
        </w:rPr>
        <w:t xml:space="preserve"> alternatieve versie van het derde lid op te nemen. Hierbij dient een initiële correctie van een van de staten gevolgd</w:t>
      </w:r>
      <w:r w:rsidR="00497B9F">
        <w:rPr>
          <w:rFonts w:asciiTheme="minorHAnsi" w:hAnsiTheme="minorHAnsi"/>
          <w:sz w:val="22"/>
          <w:szCs w:val="22"/>
          <w:lang w:val="nl-NL"/>
        </w:rPr>
        <w:t xml:space="preserve"> te worden</w:t>
      </w:r>
      <w:r w:rsidRPr="00F13C94">
        <w:rPr>
          <w:rFonts w:asciiTheme="minorHAnsi" w:hAnsiTheme="minorHAnsi"/>
          <w:sz w:val="22"/>
          <w:szCs w:val="22"/>
          <w:lang w:val="nl-NL"/>
        </w:rPr>
        <w:t xml:space="preserve"> door de andere staat. Is de laatste staat van mening dat die correctie niet nodig is dan moeten zij belasting voorkomen door een </w:t>
      </w:r>
      <w:r w:rsidRPr="00F13C94">
        <w:rPr>
          <w:rFonts w:asciiTheme="minorHAnsi" w:hAnsiTheme="minorHAnsi"/>
          <w:i/>
          <w:sz w:val="22"/>
          <w:szCs w:val="22"/>
          <w:lang w:val="nl-NL"/>
        </w:rPr>
        <w:t>mutual agreement procedure</w:t>
      </w:r>
      <w:r w:rsidR="00497B9F">
        <w:rPr>
          <w:rFonts w:asciiTheme="minorHAnsi" w:hAnsiTheme="minorHAnsi"/>
          <w:sz w:val="22"/>
          <w:szCs w:val="22"/>
          <w:lang w:val="nl-NL"/>
        </w:rPr>
        <w:t>. D</w:t>
      </w:r>
      <w:r w:rsidRPr="00F13C94">
        <w:rPr>
          <w:rFonts w:asciiTheme="minorHAnsi" w:hAnsiTheme="minorHAnsi"/>
          <w:sz w:val="22"/>
          <w:szCs w:val="22"/>
          <w:lang w:val="nl-NL"/>
        </w:rPr>
        <w:t xml:space="preserve">eze laatste </w:t>
      </w:r>
      <w:r w:rsidRPr="00F13C94">
        <w:rPr>
          <w:rFonts w:asciiTheme="minorHAnsi" w:hAnsiTheme="minorHAnsi"/>
          <w:i/>
          <w:sz w:val="22"/>
          <w:szCs w:val="22"/>
          <w:lang w:val="nl-NL"/>
        </w:rPr>
        <w:t>mutual agreement</w:t>
      </w:r>
      <w:r w:rsidRPr="00F13C94">
        <w:rPr>
          <w:rFonts w:asciiTheme="minorHAnsi" w:hAnsiTheme="minorHAnsi"/>
          <w:sz w:val="22"/>
          <w:szCs w:val="22"/>
          <w:lang w:val="nl-NL"/>
        </w:rPr>
        <w:t xml:space="preserve"> procedure gaat</w:t>
      </w:r>
      <w:r w:rsidR="00497B9F">
        <w:rPr>
          <w:rFonts w:asciiTheme="minorHAnsi" w:hAnsiTheme="minorHAnsi"/>
          <w:sz w:val="22"/>
          <w:szCs w:val="22"/>
          <w:lang w:val="nl-NL"/>
        </w:rPr>
        <w:t xml:space="preserve"> echter</w:t>
      </w:r>
      <w:r w:rsidRPr="00F13C94">
        <w:rPr>
          <w:rFonts w:asciiTheme="minorHAnsi" w:hAnsiTheme="minorHAnsi"/>
          <w:sz w:val="22"/>
          <w:szCs w:val="22"/>
          <w:lang w:val="nl-NL"/>
        </w:rPr>
        <w:t xml:space="preserve"> verder dan die van artikel 25 OESO model verdrag. In dat laatste artikel geldt namelijk een inspanningsverplichting, terwijl de alternatieve tekst leidt tot</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resultaatverplichting.</w:t>
      </w:r>
    </w:p>
    <w:p w:rsidR="0013679F" w:rsidRPr="00497B9F" w:rsidRDefault="0013679F" w:rsidP="00497B9F">
      <w:pPr>
        <w:pStyle w:val="Kop3"/>
        <w:spacing w:line="360" w:lineRule="auto"/>
        <w:rPr>
          <w:rFonts w:asciiTheme="minorHAnsi" w:hAnsiTheme="minorHAnsi"/>
          <w:b w:val="0"/>
          <w:color w:val="auto"/>
          <w:sz w:val="22"/>
          <w:szCs w:val="22"/>
          <w:u w:val="single"/>
          <w:lang w:val="nl-NL"/>
        </w:rPr>
      </w:pPr>
      <w:bookmarkStart w:id="93" w:name="_Toc300176265"/>
      <w:r w:rsidRPr="00497B9F">
        <w:rPr>
          <w:rFonts w:asciiTheme="minorHAnsi" w:hAnsiTheme="minorHAnsi"/>
          <w:b w:val="0"/>
          <w:color w:val="auto"/>
          <w:sz w:val="22"/>
          <w:szCs w:val="22"/>
          <w:u w:val="single"/>
          <w:lang w:val="nl-NL"/>
        </w:rPr>
        <w:t>4.5.2</w:t>
      </w:r>
      <w:r w:rsidRPr="00497B9F">
        <w:rPr>
          <w:rFonts w:asciiTheme="minorHAnsi" w:hAnsiTheme="minorHAnsi"/>
          <w:b w:val="0"/>
          <w:color w:val="auto"/>
          <w:sz w:val="22"/>
          <w:szCs w:val="22"/>
          <w:u w:val="single"/>
          <w:lang w:val="nl-NL"/>
        </w:rPr>
        <w:tab/>
        <w:t>Kritiek en onduidelijkheden</w:t>
      </w:r>
      <w:bookmarkEnd w:id="93"/>
    </w:p>
    <w:p w:rsidR="00497B9F" w:rsidRDefault="0013679F" w:rsidP="0013679F">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In de literatuur wordt toegejuicht dat de OESO een artikel heeft opgenomen om dubbele belasting voor de belasting</w:t>
      </w:r>
      <w:r w:rsidR="00497B9F">
        <w:rPr>
          <w:rFonts w:asciiTheme="minorHAnsi" w:hAnsiTheme="minorHAnsi"/>
          <w:sz w:val="22"/>
          <w:szCs w:val="22"/>
          <w:lang w:val="nl-NL"/>
        </w:rPr>
        <w:t>plichtige te voorkomen. D</w:t>
      </w:r>
      <w:r w:rsidRPr="00F13C94">
        <w:rPr>
          <w:rFonts w:asciiTheme="minorHAnsi" w:hAnsiTheme="minorHAnsi"/>
          <w:sz w:val="22"/>
          <w:szCs w:val="22"/>
          <w:lang w:val="nl-NL"/>
        </w:rPr>
        <w:t>e gekozen oplossing en de uitwerking daarvan is niet naar ieders tevredenheid. Onder ander</w:t>
      </w:r>
      <w:r w:rsidR="00497B9F">
        <w:rPr>
          <w:rFonts w:asciiTheme="minorHAnsi" w:hAnsiTheme="minorHAnsi"/>
          <w:sz w:val="22"/>
          <w:szCs w:val="22"/>
          <w:lang w:val="nl-NL"/>
        </w:rPr>
        <w:t>e</w:t>
      </w:r>
      <w:r w:rsidRPr="00F13C94">
        <w:rPr>
          <w:rFonts w:asciiTheme="minorHAnsi" w:hAnsiTheme="minorHAnsi"/>
          <w:sz w:val="22"/>
          <w:szCs w:val="22"/>
          <w:lang w:val="nl-NL"/>
        </w:rPr>
        <w:t xml:space="preserve"> de Redactie van Vakstudie-Nieuws merkt op dat ‘</w:t>
      </w:r>
      <w:r w:rsidRPr="00F13C94">
        <w:rPr>
          <w:rFonts w:asciiTheme="minorHAnsi" w:hAnsiTheme="minorHAnsi"/>
          <w:i/>
          <w:sz w:val="22"/>
          <w:szCs w:val="22"/>
          <w:lang w:val="nl-NL"/>
        </w:rPr>
        <w:t>het commentaar 27 aantekeningen beslaat,</w:t>
      </w:r>
      <w:r w:rsidR="00497B9F">
        <w:rPr>
          <w:rFonts w:asciiTheme="minorHAnsi" w:hAnsiTheme="minorHAnsi"/>
          <w:i/>
          <w:sz w:val="22"/>
          <w:szCs w:val="22"/>
          <w:lang w:val="nl-NL"/>
        </w:rPr>
        <w:t xml:space="preserve"> maar</w:t>
      </w:r>
      <w:r w:rsidRPr="00F13C94">
        <w:rPr>
          <w:rFonts w:asciiTheme="minorHAnsi" w:hAnsiTheme="minorHAnsi"/>
          <w:i/>
          <w:sz w:val="22"/>
          <w:szCs w:val="22"/>
          <w:lang w:val="nl-NL"/>
        </w:rPr>
        <w:t xml:space="preserve"> nog steeds aan duidelijkheid te wensen over</w:t>
      </w:r>
      <w:r w:rsidR="00497B9F">
        <w:rPr>
          <w:rFonts w:asciiTheme="minorHAnsi" w:hAnsiTheme="minorHAnsi"/>
          <w:i/>
          <w:sz w:val="22"/>
          <w:szCs w:val="22"/>
          <w:lang w:val="nl-NL"/>
        </w:rPr>
        <w:t xml:space="preserve"> laar</w:t>
      </w:r>
      <w:r w:rsidRPr="00F13C94">
        <w:rPr>
          <w:rFonts w:asciiTheme="minorHAnsi" w:hAnsiTheme="minorHAnsi"/>
          <w:i/>
          <w:sz w:val="22"/>
          <w:szCs w:val="22"/>
          <w:lang w:val="nl-NL"/>
        </w:rPr>
        <w:t>´</w:t>
      </w:r>
      <w:r w:rsidRPr="00F13C94">
        <w:rPr>
          <w:rFonts w:asciiTheme="minorHAnsi" w:hAnsiTheme="minorHAnsi"/>
          <w:sz w:val="22"/>
          <w:szCs w:val="22"/>
          <w:lang w:val="nl-NL"/>
        </w:rPr>
        <w:t>.</w:t>
      </w:r>
      <w:r w:rsidRPr="00F13C94">
        <w:rPr>
          <w:rStyle w:val="Voetnootmarkering"/>
          <w:rFonts w:asciiTheme="minorHAnsi" w:hAnsiTheme="minorHAnsi"/>
          <w:sz w:val="22"/>
          <w:szCs w:val="22"/>
        </w:rPr>
        <w:footnoteReference w:id="255"/>
      </w:r>
      <w:r w:rsidRPr="00F13C94">
        <w:rPr>
          <w:rFonts w:asciiTheme="minorHAnsi" w:hAnsiTheme="minorHAnsi"/>
          <w:sz w:val="22"/>
          <w:szCs w:val="22"/>
          <w:lang w:val="nl-NL"/>
        </w:rPr>
        <w:t xml:space="preserve"> </w:t>
      </w:r>
      <w:r w:rsidRPr="00F13C94">
        <w:rPr>
          <w:rStyle w:val="Voetnootmarkering"/>
          <w:rFonts w:asciiTheme="minorHAnsi" w:hAnsiTheme="minorHAnsi"/>
          <w:sz w:val="22"/>
          <w:szCs w:val="22"/>
        </w:rPr>
        <w:footnoteReference w:id="256"/>
      </w:r>
      <w:r w:rsidRPr="00F13C94">
        <w:rPr>
          <w:rFonts w:asciiTheme="minorHAnsi" w:hAnsiTheme="minorHAnsi"/>
          <w:sz w:val="22"/>
          <w:szCs w:val="22"/>
          <w:lang w:val="nl-NL"/>
        </w:rPr>
        <w:t xml:space="preserve"> </w:t>
      </w:r>
      <w:r w:rsidR="00497B9F">
        <w:rPr>
          <w:rFonts w:asciiTheme="minorHAnsi" w:hAnsiTheme="minorHAnsi"/>
          <w:sz w:val="22"/>
          <w:szCs w:val="22"/>
          <w:lang w:val="nl-NL"/>
        </w:rPr>
        <w:t>De Redactie plaatst</w:t>
      </w:r>
      <w:r w:rsidRPr="00F13C94">
        <w:rPr>
          <w:rFonts w:asciiTheme="minorHAnsi" w:hAnsiTheme="minorHAnsi"/>
          <w:sz w:val="22"/>
          <w:szCs w:val="22"/>
          <w:lang w:val="nl-NL"/>
        </w:rPr>
        <w:t xml:space="preserve"> een kanttekening bij de geschiloplossing zoals deze is in het derde lid</w:t>
      </w:r>
      <w:r w:rsidR="00497B9F">
        <w:rPr>
          <w:rFonts w:asciiTheme="minorHAnsi" w:hAnsiTheme="minorHAnsi"/>
          <w:sz w:val="22"/>
          <w:szCs w:val="22"/>
          <w:lang w:val="nl-NL"/>
        </w:rPr>
        <w:t xml:space="preserve"> opgenomen</w:t>
      </w:r>
      <w:r w:rsidRPr="00F13C94">
        <w:rPr>
          <w:rFonts w:asciiTheme="minorHAnsi" w:hAnsiTheme="minorHAnsi"/>
          <w:sz w:val="22"/>
          <w:szCs w:val="22"/>
          <w:lang w:val="nl-NL"/>
        </w:rPr>
        <w:t>.</w:t>
      </w:r>
      <w:r w:rsidRPr="00F13C94">
        <w:rPr>
          <w:rStyle w:val="Voetnootmarkering"/>
          <w:rFonts w:asciiTheme="minorHAnsi" w:hAnsiTheme="minorHAnsi"/>
          <w:sz w:val="22"/>
          <w:szCs w:val="22"/>
        </w:rPr>
        <w:footnoteReference w:id="257"/>
      </w:r>
      <w:r w:rsidRPr="00F13C94">
        <w:rPr>
          <w:rFonts w:asciiTheme="minorHAnsi" w:hAnsiTheme="minorHAnsi"/>
          <w:sz w:val="22"/>
          <w:szCs w:val="22"/>
          <w:lang w:val="nl-NL"/>
        </w:rPr>
        <w:t xml:space="preserve"> Dit stoelt de redactie vooral op het feit dat het belang van de belastingplichtige bij het geschil heeft aanzienlijk kleiner is dan het belang van de staten.</w:t>
      </w:r>
      <w:r w:rsidRPr="00F13C94">
        <w:rPr>
          <w:rStyle w:val="Voetnootmarkering"/>
          <w:rFonts w:asciiTheme="minorHAnsi" w:hAnsiTheme="minorHAnsi"/>
          <w:sz w:val="22"/>
          <w:szCs w:val="22"/>
        </w:rPr>
        <w:footnoteReference w:id="258"/>
      </w:r>
      <w:r w:rsidR="00F13C94" w:rsidRPr="00F13C94">
        <w:rPr>
          <w:rFonts w:asciiTheme="minorHAnsi" w:hAnsiTheme="minorHAnsi"/>
          <w:sz w:val="22"/>
          <w:szCs w:val="22"/>
          <w:lang w:val="nl-NL"/>
        </w:rPr>
        <w:t xml:space="preserve"> </w:t>
      </w:r>
    </w:p>
    <w:p w:rsidR="00497B9F" w:rsidRDefault="0013679F" w:rsidP="0013679F">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Daarnaast is het vrijblijvende karakter van de bepaling een doorn in het oog.</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Een staat heeft altijd de mogelijk</w:t>
      </w:r>
      <w:r w:rsidR="00497B9F">
        <w:rPr>
          <w:rFonts w:asciiTheme="minorHAnsi" w:hAnsiTheme="minorHAnsi"/>
          <w:sz w:val="22"/>
          <w:szCs w:val="22"/>
          <w:lang w:val="nl-NL"/>
        </w:rPr>
        <w:t>heid</w:t>
      </w:r>
      <w:r w:rsidRPr="00F13C94">
        <w:rPr>
          <w:rFonts w:asciiTheme="minorHAnsi" w:hAnsiTheme="minorHAnsi"/>
          <w:sz w:val="22"/>
          <w:szCs w:val="22"/>
          <w:lang w:val="nl-NL"/>
        </w:rPr>
        <w:t xml:space="preserve"> om de initiële aanpassing niet te accepteren. Bovendien voorzien Baker &amp; Mckenzie</w:t>
      </w:r>
      <w:r w:rsidRPr="00F13C94">
        <w:rPr>
          <w:rStyle w:val="Voetnootmarkering"/>
          <w:rFonts w:asciiTheme="minorHAnsi" w:hAnsiTheme="minorHAnsi"/>
          <w:sz w:val="22"/>
          <w:szCs w:val="22"/>
        </w:rPr>
        <w:footnoteReference w:id="259"/>
      </w:r>
      <w:r w:rsidRPr="00F13C94">
        <w:rPr>
          <w:rFonts w:asciiTheme="minorHAnsi" w:hAnsiTheme="minorHAnsi"/>
          <w:sz w:val="22"/>
          <w:szCs w:val="22"/>
          <w:lang w:val="nl-NL"/>
        </w:rPr>
        <w:t xml:space="preserve"> </w:t>
      </w:r>
      <w:r w:rsidRPr="00F13C94">
        <w:rPr>
          <w:rFonts w:asciiTheme="minorHAnsi" w:hAnsiTheme="minorHAnsi"/>
          <w:sz w:val="22"/>
          <w:szCs w:val="22"/>
          <w:lang w:val="nl-NL"/>
        </w:rPr>
        <w:lastRenderedPageBreak/>
        <w:t>een agressieve werkwijze van de belastingdienst. In principe dient volgens de OESO de staat de aanpassing te volgen die de initiële staat maakt. Het lijkt op een wie het eerst komt wie het eerst maalt principe.</w:t>
      </w:r>
      <w:r w:rsidR="00F13C94" w:rsidRPr="00F13C94">
        <w:rPr>
          <w:rFonts w:asciiTheme="minorHAnsi" w:hAnsiTheme="minorHAnsi"/>
          <w:sz w:val="22"/>
          <w:szCs w:val="22"/>
          <w:lang w:val="nl-NL"/>
        </w:rPr>
        <w:t xml:space="preserve"> </w:t>
      </w:r>
      <w:r w:rsidRPr="00F13C94">
        <w:rPr>
          <w:rFonts w:asciiTheme="minorHAnsi" w:hAnsiTheme="minorHAnsi"/>
          <w:sz w:val="22"/>
          <w:szCs w:val="22"/>
          <w:lang w:val="en-US"/>
        </w:rPr>
        <w:t xml:space="preserve">Zij stellen het volgende: </w:t>
      </w:r>
      <w:r w:rsidRPr="00F13C94">
        <w:rPr>
          <w:rFonts w:asciiTheme="minorHAnsi" w:hAnsiTheme="minorHAnsi"/>
          <w:i/>
          <w:sz w:val="22"/>
          <w:szCs w:val="22"/>
          <w:lang w:val="en-US"/>
        </w:rPr>
        <w:t>‘we believe that the general approach would give rise to additional disputes and make them more difficult to resolve’.</w:t>
      </w:r>
      <w:r w:rsidR="00F13C94" w:rsidRPr="00F13C94">
        <w:rPr>
          <w:rFonts w:asciiTheme="minorHAnsi" w:hAnsiTheme="minorHAnsi"/>
          <w:i/>
          <w:sz w:val="22"/>
          <w:szCs w:val="22"/>
          <w:lang w:val="en-US"/>
        </w:rPr>
        <w:t xml:space="preserve"> </w:t>
      </w:r>
      <w:r w:rsidRPr="00F13C94">
        <w:rPr>
          <w:rFonts w:asciiTheme="minorHAnsi" w:hAnsiTheme="minorHAnsi"/>
          <w:sz w:val="22"/>
          <w:szCs w:val="22"/>
          <w:lang w:val="nl-NL"/>
        </w:rPr>
        <w:t>Ik sluit me volledig bij deze mening van Baker&amp;Mckenzie aan.</w:t>
      </w:r>
      <w:r w:rsidR="00497B9F">
        <w:rPr>
          <w:rFonts w:asciiTheme="minorHAnsi" w:hAnsiTheme="minorHAnsi"/>
          <w:sz w:val="22"/>
          <w:szCs w:val="22"/>
          <w:lang w:val="nl-NL"/>
        </w:rPr>
        <w:t xml:space="preserve"> </w:t>
      </w:r>
      <w:r w:rsidRPr="00F13C94">
        <w:rPr>
          <w:rFonts w:asciiTheme="minorHAnsi" w:hAnsiTheme="minorHAnsi"/>
          <w:sz w:val="22"/>
          <w:szCs w:val="22"/>
          <w:lang w:val="nl-NL"/>
        </w:rPr>
        <w:t>Door deze bezwaren heeft Baker&amp;Mckenzie een voorkeur voor de alternatieve bepaling, die uiteindelijk onderling overlegprocedure tussen de twee staten vereist.</w:t>
      </w:r>
      <w:r w:rsidRPr="00F13C94">
        <w:rPr>
          <w:rStyle w:val="Voetnootmarkering"/>
          <w:rFonts w:asciiTheme="minorHAnsi" w:hAnsiTheme="minorHAnsi"/>
          <w:sz w:val="22"/>
          <w:szCs w:val="22"/>
        </w:rPr>
        <w:footnoteReference w:id="260"/>
      </w:r>
    </w:p>
    <w:p w:rsidR="0013679F" w:rsidRPr="00F13C94" w:rsidRDefault="0013679F" w:rsidP="0013679F">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 xml:space="preserve">Ik kan mij meer vinden in een benadering zoals deze </w:t>
      </w:r>
      <w:r w:rsidR="00497B9F">
        <w:rPr>
          <w:rFonts w:asciiTheme="minorHAnsi" w:hAnsiTheme="minorHAnsi"/>
          <w:sz w:val="22"/>
          <w:szCs w:val="22"/>
          <w:lang w:val="nl-NL"/>
        </w:rPr>
        <w:t>door de Redactie van Vakstudie-Nieuws is voorgesteld. Die stelt</w:t>
      </w:r>
      <w:r w:rsidRPr="00F13C94">
        <w:rPr>
          <w:rFonts w:asciiTheme="minorHAnsi" w:hAnsiTheme="minorHAnsi"/>
          <w:sz w:val="22"/>
          <w:szCs w:val="22"/>
          <w:lang w:val="nl-NL"/>
        </w:rPr>
        <w:t xml:space="preserve"> een systeem voor waarbij een staat pas een correctie mag maken indien er met een andere staat overeenstemming is bereikt.</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Ik realiseer me terdege dat een dergelijke systeem waarschijnlijk een grotere werkdruk bij de belastingdienst legt.</w:t>
      </w:r>
      <w:r w:rsidR="00F13C94" w:rsidRPr="00F13C94">
        <w:rPr>
          <w:rFonts w:asciiTheme="minorHAnsi" w:hAnsiTheme="minorHAnsi"/>
          <w:sz w:val="22"/>
          <w:szCs w:val="22"/>
          <w:lang w:val="nl-NL"/>
        </w:rPr>
        <w:t xml:space="preserve"> </w:t>
      </w:r>
      <w:r w:rsidR="00497B9F">
        <w:rPr>
          <w:rFonts w:asciiTheme="minorHAnsi" w:hAnsiTheme="minorHAnsi"/>
          <w:sz w:val="22"/>
          <w:szCs w:val="22"/>
          <w:lang w:val="nl-NL"/>
        </w:rPr>
        <w:t>D</w:t>
      </w:r>
      <w:r w:rsidRPr="00F13C94">
        <w:rPr>
          <w:rFonts w:asciiTheme="minorHAnsi" w:hAnsiTheme="minorHAnsi"/>
          <w:sz w:val="22"/>
          <w:szCs w:val="22"/>
          <w:lang w:val="nl-NL"/>
        </w:rPr>
        <w:t>e voorkoming van dubbele belasting weegt naar mijn mening zwaardere dan het risico op een oplopende werkdruk bij de belastingdienst.</w:t>
      </w:r>
    </w:p>
    <w:p w:rsidR="0013679F" w:rsidRPr="00F13C94" w:rsidRDefault="0013679F" w:rsidP="0013679F">
      <w:pPr>
        <w:spacing w:line="360" w:lineRule="auto"/>
        <w:jc w:val="both"/>
        <w:rPr>
          <w:rFonts w:asciiTheme="minorHAnsi" w:hAnsiTheme="minorHAnsi"/>
          <w:sz w:val="22"/>
          <w:szCs w:val="22"/>
          <w:lang w:val="nl-NL"/>
        </w:rPr>
      </w:pPr>
    </w:p>
    <w:p w:rsidR="0013679F" w:rsidRPr="00F13C94" w:rsidRDefault="0013679F" w:rsidP="0013679F">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Voorts is er in het</w:t>
      </w:r>
      <w:r w:rsidR="00497B9F">
        <w:rPr>
          <w:rFonts w:asciiTheme="minorHAnsi" w:hAnsiTheme="minorHAnsi"/>
          <w:sz w:val="22"/>
          <w:szCs w:val="22"/>
          <w:lang w:val="nl-NL"/>
        </w:rPr>
        <w:t xml:space="preserve"> </w:t>
      </w:r>
      <w:r w:rsidR="000D59D4">
        <w:rPr>
          <w:rFonts w:asciiTheme="minorHAnsi" w:hAnsiTheme="minorHAnsi"/>
          <w:sz w:val="22"/>
          <w:szCs w:val="22"/>
          <w:lang w:val="nl-NL"/>
        </w:rPr>
        <w:t>OESO-commentaar</w:t>
      </w:r>
      <w:r w:rsidRPr="00F13C94">
        <w:rPr>
          <w:rFonts w:asciiTheme="minorHAnsi" w:hAnsiTheme="minorHAnsi"/>
          <w:sz w:val="22"/>
          <w:szCs w:val="22"/>
          <w:lang w:val="nl-NL"/>
        </w:rPr>
        <w:t xml:space="preserve"> niet opgenomen tot welke periode een staat een initiële aanpassing moet corrigeren door middel van een tegengestelde wijziging. Hierover is geen consensus bereikt. Sommige landen hebben een voorkeur voor een open tijdsperiode, terwijl</w:t>
      </w:r>
      <w:r w:rsidR="00497B9F">
        <w:rPr>
          <w:rFonts w:asciiTheme="minorHAnsi" w:hAnsiTheme="minorHAnsi"/>
          <w:sz w:val="22"/>
          <w:szCs w:val="22"/>
          <w:lang w:val="nl-NL"/>
        </w:rPr>
        <w:t xml:space="preserve"> andere</w:t>
      </w:r>
      <w:r w:rsidRPr="00F13C94">
        <w:rPr>
          <w:rFonts w:asciiTheme="minorHAnsi" w:hAnsiTheme="minorHAnsi"/>
          <w:sz w:val="22"/>
          <w:szCs w:val="22"/>
          <w:lang w:val="nl-NL"/>
        </w:rPr>
        <w:t xml:space="preserve"> landen van mening zijn dat door praktische administratieve bezwaren een afgebakende periode redelijker is. </w:t>
      </w:r>
      <w:r w:rsidRPr="00F13C94">
        <w:rPr>
          <w:rStyle w:val="Voetnootmarkering"/>
          <w:rFonts w:asciiTheme="minorHAnsi" w:hAnsiTheme="minorHAnsi"/>
          <w:sz w:val="22"/>
          <w:szCs w:val="22"/>
        </w:rPr>
        <w:footnoteReference w:id="261"/>
      </w:r>
      <w:r w:rsidRPr="00F13C94">
        <w:rPr>
          <w:rFonts w:asciiTheme="minorHAnsi" w:hAnsiTheme="minorHAnsi"/>
          <w:sz w:val="22"/>
          <w:szCs w:val="22"/>
          <w:lang w:val="nl-NL"/>
        </w:rPr>
        <w:t xml:space="preserve"> Landen</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 xml:space="preserve">zijn vrij om dit in bilaterale verdragen te regelen. </w:t>
      </w:r>
    </w:p>
    <w:p w:rsidR="00DA2D73" w:rsidRDefault="0013679F" w:rsidP="0013679F">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Tot slot is onduidelijk of het derde lid ook van toepassing is wanneer er geen belasting betaald hoeft te worde</w:t>
      </w:r>
      <w:r w:rsidR="009E2DE5">
        <w:rPr>
          <w:rFonts w:asciiTheme="minorHAnsi" w:hAnsiTheme="minorHAnsi"/>
          <w:sz w:val="22"/>
          <w:szCs w:val="22"/>
          <w:lang w:val="nl-NL"/>
        </w:rPr>
        <w:t>n in een staat door bijvoorbeeld</w:t>
      </w:r>
      <w:r w:rsidRPr="00F13C94">
        <w:rPr>
          <w:rFonts w:asciiTheme="minorHAnsi" w:hAnsiTheme="minorHAnsi"/>
          <w:sz w:val="22"/>
          <w:szCs w:val="22"/>
          <w:lang w:val="nl-NL"/>
        </w:rPr>
        <w:t xml:space="preserve"> verrekenbare verliezen. </w:t>
      </w:r>
      <w:r w:rsidR="00497B9F">
        <w:rPr>
          <w:rFonts w:asciiTheme="minorHAnsi" w:hAnsiTheme="minorHAnsi"/>
          <w:sz w:val="22"/>
          <w:szCs w:val="22"/>
          <w:lang w:val="nl-NL"/>
        </w:rPr>
        <w:t xml:space="preserve">Dit </w:t>
      </w:r>
      <w:r w:rsidRPr="00F13C94">
        <w:rPr>
          <w:rFonts w:asciiTheme="minorHAnsi" w:hAnsiTheme="minorHAnsi"/>
          <w:sz w:val="22"/>
          <w:szCs w:val="22"/>
          <w:lang w:val="nl-NL"/>
        </w:rPr>
        <w:t xml:space="preserve">probleem wordt behandeld in paragraaf 63 van het </w:t>
      </w:r>
      <w:r w:rsidR="000D59D4">
        <w:rPr>
          <w:rFonts w:asciiTheme="minorHAnsi" w:hAnsiTheme="minorHAnsi"/>
          <w:sz w:val="22"/>
          <w:szCs w:val="22"/>
          <w:lang w:val="nl-NL"/>
        </w:rPr>
        <w:t>OESO-commentaar</w:t>
      </w:r>
      <w:r w:rsidRPr="00F13C94">
        <w:rPr>
          <w:rFonts w:asciiTheme="minorHAnsi" w:hAnsiTheme="minorHAnsi"/>
          <w:sz w:val="22"/>
          <w:szCs w:val="22"/>
          <w:lang w:val="nl-NL"/>
        </w:rPr>
        <w:t>.</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 xml:space="preserve">Hierin wordt overwogen dat beide staten een </w:t>
      </w:r>
      <w:r w:rsidRPr="00F13C94">
        <w:rPr>
          <w:rFonts w:asciiTheme="minorHAnsi" w:hAnsiTheme="minorHAnsi"/>
          <w:i/>
          <w:sz w:val="22"/>
          <w:szCs w:val="22"/>
          <w:lang w:val="nl-NL"/>
        </w:rPr>
        <w:t>mutual agreement</w:t>
      </w:r>
      <w:r w:rsidRPr="00F13C94">
        <w:rPr>
          <w:rFonts w:asciiTheme="minorHAnsi" w:hAnsiTheme="minorHAnsi"/>
          <w:sz w:val="22"/>
          <w:szCs w:val="22"/>
          <w:lang w:val="nl-NL"/>
        </w:rPr>
        <w:t xml:space="preserve"> procedure opstarten in een vroegtijdig stadium, ook voor de berek</w:t>
      </w:r>
      <w:r w:rsidR="004D0650">
        <w:rPr>
          <w:rFonts w:asciiTheme="minorHAnsi" w:hAnsiTheme="minorHAnsi"/>
          <w:sz w:val="22"/>
          <w:szCs w:val="22"/>
          <w:lang w:val="nl-NL"/>
        </w:rPr>
        <w:t>ening van de verliezen. Do</w:t>
      </w:r>
      <w:r w:rsidRPr="00F13C94">
        <w:rPr>
          <w:rFonts w:asciiTheme="minorHAnsi" w:hAnsiTheme="minorHAnsi"/>
          <w:sz w:val="22"/>
          <w:szCs w:val="22"/>
          <w:lang w:val="nl-NL"/>
        </w:rPr>
        <w:t xml:space="preserve">or de vrijblijvende bewoordingen </w:t>
      </w:r>
      <w:r w:rsidRPr="00F13C94">
        <w:rPr>
          <w:rFonts w:asciiTheme="minorHAnsi" w:hAnsiTheme="minorHAnsi"/>
          <w:i/>
          <w:sz w:val="22"/>
          <w:szCs w:val="22"/>
          <w:lang w:val="nl-NL"/>
        </w:rPr>
        <w:t>‘may wish’</w:t>
      </w:r>
      <w:r w:rsidR="00F13C94" w:rsidRPr="00F13C94">
        <w:rPr>
          <w:rFonts w:asciiTheme="minorHAnsi" w:hAnsiTheme="minorHAnsi"/>
          <w:i/>
          <w:sz w:val="22"/>
          <w:szCs w:val="22"/>
          <w:lang w:val="nl-NL"/>
        </w:rPr>
        <w:t xml:space="preserve"> </w:t>
      </w:r>
      <w:r w:rsidRPr="00F13C94">
        <w:rPr>
          <w:rFonts w:asciiTheme="minorHAnsi" w:hAnsiTheme="minorHAnsi"/>
          <w:sz w:val="22"/>
          <w:szCs w:val="22"/>
          <w:lang w:val="nl-NL"/>
        </w:rPr>
        <w:t>biedt dit geen zekerheid dat dit</w:t>
      </w:r>
      <w:r w:rsidR="004D0650">
        <w:rPr>
          <w:rFonts w:asciiTheme="minorHAnsi" w:hAnsiTheme="minorHAnsi"/>
          <w:sz w:val="22"/>
          <w:szCs w:val="22"/>
          <w:lang w:val="nl-NL"/>
        </w:rPr>
        <w:t xml:space="preserve"> ook</w:t>
      </w:r>
      <w:r w:rsidRPr="00F13C94">
        <w:rPr>
          <w:rFonts w:asciiTheme="minorHAnsi" w:hAnsiTheme="minorHAnsi"/>
          <w:sz w:val="22"/>
          <w:szCs w:val="22"/>
          <w:lang w:val="nl-NL"/>
        </w:rPr>
        <w:t xml:space="preserve"> daadwerkelijk gebeurt.</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Duidelijkere bewoordingen met een verplichting</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om, ongeacht of de aanpassing verliezen betreft, ook toekomstige dubbele belasting direct te vermijden lijken me zowel voor de belastingplichtige</w:t>
      </w:r>
      <w:r w:rsidR="004D0650">
        <w:rPr>
          <w:rFonts w:asciiTheme="minorHAnsi" w:hAnsiTheme="minorHAnsi"/>
          <w:sz w:val="22"/>
          <w:szCs w:val="22"/>
          <w:lang w:val="nl-NL"/>
        </w:rPr>
        <w:t>n</w:t>
      </w:r>
      <w:r w:rsidRPr="00F13C94">
        <w:rPr>
          <w:rFonts w:asciiTheme="minorHAnsi" w:hAnsiTheme="minorHAnsi"/>
          <w:sz w:val="22"/>
          <w:szCs w:val="22"/>
          <w:lang w:val="nl-NL"/>
        </w:rPr>
        <w:t xml:space="preserve"> als voor de belastingdiensten eenvoudiger.</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 xml:space="preserve">De complicerende factor dat er een </w:t>
      </w:r>
      <w:r w:rsidR="004D0650">
        <w:rPr>
          <w:rFonts w:asciiTheme="minorHAnsi" w:hAnsiTheme="minorHAnsi"/>
          <w:sz w:val="22"/>
          <w:szCs w:val="22"/>
          <w:lang w:val="nl-NL"/>
        </w:rPr>
        <w:t>aantal jaren doorberekend moet</w:t>
      </w:r>
      <w:r w:rsidRPr="00F13C94">
        <w:rPr>
          <w:rFonts w:asciiTheme="minorHAnsi" w:hAnsiTheme="minorHAnsi"/>
          <w:sz w:val="22"/>
          <w:szCs w:val="22"/>
          <w:lang w:val="nl-NL"/>
        </w:rPr>
        <w:t xml:space="preserve"> worden</w:t>
      </w:r>
      <w:r w:rsidR="004D0650">
        <w:rPr>
          <w:rFonts w:asciiTheme="minorHAnsi" w:hAnsiTheme="minorHAnsi"/>
          <w:sz w:val="22"/>
          <w:szCs w:val="22"/>
          <w:lang w:val="nl-NL"/>
        </w:rPr>
        <w:t>,</w:t>
      </w:r>
      <w:r w:rsidRPr="00F13C94">
        <w:rPr>
          <w:rFonts w:asciiTheme="minorHAnsi" w:hAnsiTheme="minorHAnsi"/>
          <w:sz w:val="22"/>
          <w:szCs w:val="22"/>
          <w:lang w:val="nl-NL"/>
        </w:rPr>
        <w:t xml:space="preserve"> blijft dan in ieder geval achterwege. Een aangrenzend probleem is of het derde lid ook geldt wanneer bijvoorbeeld door artikel 10d</w:t>
      </w:r>
      <w:r w:rsidR="00934C0F">
        <w:rPr>
          <w:rFonts w:asciiTheme="minorHAnsi" w:hAnsiTheme="minorHAnsi"/>
          <w:sz w:val="22"/>
          <w:szCs w:val="22"/>
          <w:lang w:val="nl-NL"/>
        </w:rPr>
        <w:t xml:space="preserve"> Wet Vpb 1969</w:t>
      </w:r>
      <w:r w:rsidRPr="00F13C94">
        <w:rPr>
          <w:rFonts w:asciiTheme="minorHAnsi" w:hAnsiTheme="minorHAnsi"/>
          <w:sz w:val="22"/>
          <w:szCs w:val="22"/>
          <w:lang w:val="nl-NL"/>
        </w:rPr>
        <w:t xml:space="preserve"> geen sprake is van dubbele belasting.</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Met andere woorden moet er bij een correctie ook r</w:t>
      </w:r>
      <w:r w:rsidR="004D0650">
        <w:rPr>
          <w:rFonts w:asciiTheme="minorHAnsi" w:hAnsiTheme="minorHAnsi"/>
          <w:sz w:val="22"/>
          <w:szCs w:val="22"/>
          <w:lang w:val="nl-NL"/>
        </w:rPr>
        <w:t xml:space="preserve">ekening gehouden worden met </w:t>
      </w:r>
      <w:r w:rsidRPr="00F13C94">
        <w:rPr>
          <w:rFonts w:asciiTheme="minorHAnsi" w:hAnsiTheme="minorHAnsi"/>
          <w:sz w:val="22"/>
          <w:szCs w:val="22"/>
          <w:lang w:val="nl-NL"/>
        </w:rPr>
        <w:t xml:space="preserve">specifieke nationaalrechterlijke vrijstellingen? De woorden in de tekst van het derde lid ‘ </w:t>
      </w:r>
      <w:r w:rsidRPr="00F13C94">
        <w:rPr>
          <w:rFonts w:asciiTheme="minorHAnsi" w:hAnsiTheme="minorHAnsi"/>
          <w:i/>
          <w:sz w:val="22"/>
          <w:szCs w:val="22"/>
          <w:lang w:val="nl-NL"/>
        </w:rPr>
        <w:t>profits of the enterprise that have been charged to tax’</w:t>
      </w:r>
      <w:r w:rsidR="00F13C94" w:rsidRPr="00F13C94">
        <w:rPr>
          <w:rFonts w:asciiTheme="minorHAnsi" w:hAnsiTheme="minorHAnsi"/>
          <w:i/>
          <w:sz w:val="22"/>
          <w:szCs w:val="22"/>
          <w:lang w:val="nl-NL"/>
        </w:rPr>
        <w:t xml:space="preserve"> </w:t>
      </w:r>
      <w:r w:rsidRPr="00F13C94">
        <w:rPr>
          <w:rFonts w:asciiTheme="minorHAnsi" w:hAnsiTheme="minorHAnsi"/>
          <w:sz w:val="22"/>
          <w:szCs w:val="22"/>
          <w:lang w:val="nl-NL"/>
        </w:rPr>
        <w:t>impliceren dat in een dergelijk situatie geen corrigerende wijziging beh</w:t>
      </w:r>
      <w:r w:rsidR="004D0650">
        <w:rPr>
          <w:rFonts w:asciiTheme="minorHAnsi" w:hAnsiTheme="minorHAnsi"/>
          <w:sz w:val="22"/>
          <w:szCs w:val="22"/>
          <w:lang w:val="nl-NL"/>
        </w:rPr>
        <w:t>oeft te worden gemaakt. D</w:t>
      </w:r>
      <w:r w:rsidRPr="00F13C94">
        <w:rPr>
          <w:rFonts w:asciiTheme="minorHAnsi" w:hAnsiTheme="minorHAnsi"/>
          <w:sz w:val="22"/>
          <w:szCs w:val="22"/>
          <w:lang w:val="nl-NL"/>
        </w:rPr>
        <w:t xml:space="preserve">e tekst van het commentaar laat zien dat het derde lid alleen betrekking heeft op de dubbele allocatie van winsten. Artikel 7 OESO </w:t>
      </w:r>
      <w:r w:rsidRPr="00F13C94">
        <w:rPr>
          <w:rFonts w:asciiTheme="minorHAnsi" w:hAnsiTheme="minorHAnsi"/>
          <w:sz w:val="22"/>
          <w:szCs w:val="22"/>
          <w:lang w:val="nl-NL"/>
        </w:rPr>
        <w:lastRenderedPageBreak/>
        <w:t>verdrag</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 xml:space="preserve">is in principe alleen van invloed op de vraag welke staat het recht heeft om te heffen. Niettemin wordt door artikel 7 </w:t>
      </w:r>
      <w:r w:rsidR="00D12905">
        <w:rPr>
          <w:rFonts w:asciiTheme="minorHAnsi" w:hAnsiTheme="minorHAnsi"/>
          <w:sz w:val="22"/>
          <w:szCs w:val="22"/>
          <w:lang w:val="nl-NL"/>
        </w:rPr>
        <w:t>OESO-modelverdrag</w:t>
      </w:r>
      <w:r w:rsidRPr="00F13C94">
        <w:rPr>
          <w:rFonts w:asciiTheme="minorHAnsi" w:hAnsiTheme="minorHAnsi"/>
          <w:sz w:val="22"/>
          <w:szCs w:val="22"/>
          <w:lang w:val="nl-NL"/>
        </w:rPr>
        <w:t xml:space="preserve"> ook bepaald dat interne transacties </w:t>
      </w:r>
      <w:r w:rsidR="004D0650">
        <w:rPr>
          <w:rFonts w:asciiTheme="minorHAnsi" w:hAnsiTheme="minorHAnsi"/>
          <w:i/>
          <w:sz w:val="22"/>
          <w:szCs w:val="22"/>
          <w:lang w:val="nl-NL"/>
        </w:rPr>
        <w:t>at arm’</w:t>
      </w:r>
      <w:r w:rsidRPr="00F13C94">
        <w:rPr>
          <w:rFonts w:asciiTheme="minorHAnsi" w:hAnsiTheme="minorHAnsi"/>
          <w:i/>
          <w:sz w:val="22"/>
          <w:szCs w:val="22"/>
          <w:lang w:val="nl-NL"/>
        </w:rPr>
        <w:t xml:space="preserve">s length </w:t>
      </w:r>
      <w:r w:rsidRPr="00F13C94">
        <w:rPr>
          <w:rFonts w:asciiTheme="minorHAnsi" w:hAnsiTheme="minorHAnsi"/>
          <w:sz w:val="22"/>
          <w:szCs w:val="22"/>
          <w:lang w:val="nl-NL"/>
        </w:rPr>
        <w:t>berekend moeten worden</w:t>
      </w:r>
      <w:r w:rsidRPr="00F13C94">
        <w:rPr>
          <w:rFonts w:asciiTheme="minorHAnsi" w:hAnsiTheme="minorHAnsi"/>
          <w:i/>
          <w:sz w:val="22"/>
          <w:szCs w:val="22"/>
          <w:lang w:val="nl-NL"/>
        </w:rPr>
        <w:t>.</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Dit is van invloed op het te belasten bedrag i</w:t>
      </w:r>
      <w:r w:rsidR="00A765D4">
        <w:rPr>
          <w:rFonts w:asciiTheme="minorHAnsi" w:hAnsiTheme="minorHAnsi"/>
          <w:sz w:val="22"/>
          <w:szCs w:val="22"/>
          <w:lang w:val="nl-NL"/>
        </w:rPr>
        <w:t>n zowel de hoofd</w:t>
      </w:r>
      <w:r w:rsidR="004D0650">
        <w:rPr>
          <w:rFonts w:asciiTheme="minorHAnsi" w:hAnsiTheme="minorHAnsi"/>
          <w:sz w:val="22"/>
          <w:szCs w:val="22"/>
          <w:lang w:val="nl-NL"/>
        </w:rPr>
        <w:t>huisstaat als in de</w:t>
      </w:r>
      <w:r w:rsidRPr="00F13C94">
        <w:rPr>
          <w:rFonts w:asciiTheme="minorHAnsi" w:hAnsiTheme="minorHAnsi"/>
          <w:sz w:val="22"/>
          <w:szCs w:val="22"/>
          <w:lang w:val="nl-NL"/>
        </w:rPr>
        <w:t xml:space="preserve"> bronstaat.</w:t>
      </w:r>
      <w:r w:rsidR="004D0650">
        <w:rPr>
          <w:rFonts w:asciiTheme="minorHAnsi" w:hAnsiTheme="minorHAnsi"/>
          <w:sz w:val="22"/>
          <w:szCs w:val="22"/>
          <w:lang w:val="nl-NL"/>
        </w:rPr>
        <w:t xml:space="preserve"> E</w:t>
      </w:r>
      <w:r w:rsidRPr="00F13C94">
        <w:rPr>
          <w:rFonts w:asciiTheme="minorHAnsi" w:hAnsiTheme="minorHAnsi"/>
          <w:sz w:val="22"/>
          <w:szCs w:val="22"/>
          <w:lang w:val="nl-NL"/>
        </w:rPr>
        <w:t>r wordt bij deze beoordeling geen rekening gehouden hoe deze winsten vervolgens belast zijn en welke kosten aftrekbaar.</w:t>
      </w:r>
      <w:r w:rsidRPr="00F13C94">
        <w:rPr>
          <w:rStyle w:val="Voetnootmarkering"/>
          <w:rFonts w:asciiTheme="minorHAnsi" w:hAnsiTheme="minorHAnsi"/>
          <w:sz w:val="22"/>
          <w:szCs w:val="22"/>
        </w:rPr>
        <w:footnoteReference w:id="262"/>
      </w:r>
      <w:r w:rsidR="00A765D4">
        <w:rPr>
          <w:rFonts w:asciiTheme="minorHAnsi" w:hAnsiTheme="minorHAnsi"/>
          <w:sz w:val="22"/>
          <w:szCs w:val="22"/>
          <w:lang w:val="nl-NL"/>
        </w:rPr>
        <w:t xml:space="preserve"> </w:t>
      </w:r>
    </w:p>
    <w:p w:rsidR="0013679F" w:rsidRPr="00F13C94" w:rsidRDefault="00DA2D73" w:rsidP="0013679F">
      <w:pPr>
        <w:spacing w:line="360" w:lineRule="auto"/>
        <w:jc w:val="both"/>
        <w:rPr>
          <w:rFonts w:asciiTheme="minorHAnsi" w:hAnsiTheme="minorHAnsi"/>
          <w:sz w:val="22"/>
          <w:szCs w:val="22"/>
          <w:lang w:val="nl-NL"/>
        </w:rPr>
      </w:pPr>
      <w:r>
        <w:rPr>
          <w:rFonts w:asciiTheme="minorHAnsi" w:hAnsiTheme="minorHAnsi"/>
          <w:sz w:val="22"/>
          <w:szCs w:val="22"/>
          <w:lang w:val="nl-NL"/>
        </w:rPr>
        <w:t xml:space="preserve">Het </w:t>
      </w:r>
      <w:r w:rsidR="00A765D4">
        <w:rPr>
          <w:rFonts w:asciiTheme="minorHAnsi" w:hAnsiTheme="minorHAnsi"/>
          <w:sz w:val="22"/>
          <w:szCs w:val="22"/>
          <w:lang w:val="nl-NL"/>
        </w:rPr>
        <w:t>OESO-modelverdrag</w:t>
      </w:r>
      <w:r>
        <w:rPr>
          <w:rFonts w:asciiTheme="minorHAnsi" w:hAnsiTheme="minorHAnsi"/>
          <w:sz w:val="22"/>
          <w:szCs w:val="22"/>
          <w:lang w:val="nl-NL"/>
        </w:rPr>
        <w:t xml:space="preserve"> is slecht tot een zekere hoogte van invloed op het belastbare bedrag, omdat het een staat vrij is om te beslissen hoe dit bedrag na allocatie uiteindelijk belast wordt. Mijns inziens</w:t>
      </w:r>
      <w:r w:rsidR="00A765D4">
        <w:rPr>
          <w:rFonts w:asciiTheme="minorHAnsi" w:hAnsiTheme="minorHAnsi"/>
          <w:sz w:val="22"/>
          <w:szCs w:val="22"/>
          <w:lang w:val="nl-NL"/>
        </w:rPr>
        <w:t xml:space="preserve"> geldt</w:t>
      </w:r>
      <w:r>
        <w:rPr>
          <w:rFonts w:asciiTheme="minorHAnsi" w:hAnsiTheme="minorHAnsi"/>
          <w:sz w:val="22"/>
          <w:szCs w:val="22"/>
          <w:lang w:val="nl-NL"/>
        </w:rPr>
        <w:t xml:space="preserve"> op grond van </w:t>
      </w:r>
      <w:r w:rsidR="00B16C19">
        <w:rPr>
          <w:rFonts w:asciiTheme="minorHAnsi" w:hAnsiTheme="minorHAnsi"/>
          <w:sz w:val="22"/>
          <w:szCs w:val="22"/>
          <w:lang w:val="nl-NL"/>
        </w:rPr>
        <w:t xml:space="preserve">de </w:t>
      </w:r>
      <w:r>
        <w:rPr>
          <w:rFonts w:asciiTheme="minorHAnsi" w:hAnsiTheme="minorHAnsi"/>
          <w:sz w:val="22"/>
          <w:szCs w:val="22"/>
          <w:lang w:val="nl-NL"/>
        </w:rPr>
        <w:t>verdragstekst</w:t>
      </w:r>
      <w:r w:rsidR="00A765D4">
        <w:rPr>
          <w:rFonts w:asciiTheme="minorHAnsi" w:hAnsiTheme="minorHAnsi"/>
          <w:sz w:val="22"/>
          <w:szCs w:val="22"/>
          <w:lang w:val="nl-NL"/>
        </w:rPr>
        <w:t xml:space="preserve"> </w:t>
      </w:r>
      <w:r w:rsidR="0013679F" w:rsidRPr="00F13C94">
        <w:rPr>
          <w:rFonts w:asciiTheme="minorHAnsi" w:hAnsiTheme="minorHAnsi"/>
          <w:sz w:val="22"/>
          <w:szCs w:val="22"/>
          <w:lang w:val="nl-NL"/>
        </w:rPr>
        <w:t>de corresponderende aanpassing</w:t>
      </w:r>
      <w:r>
        <w:rPr>
          <w:rFonts w:asciiTheme="minorHAnsi" w:hAnsiTheme="minorHAnsi"/>
          <w:sz w:val="22"/>
          <w:szCs w:val="22"/>
          <w:lang w:val="nl-NL"/>
        </w:rPr>
        <w:t xml:space="preserve"> dus ook</w:t>
      </w:r>
      <w:r w:rsidR="00A765D4">
        <w:rPr>
          <w:rFonts w:asciiTheme="minorHAnsi" w:hAnsiTheme="minorHAnsi"/>
          <w:sz w:val="22"/>
          <w:szCs w:val="22"/>
          <w:lang w:val="nl-NL"/>
        </w:rPr>
        <w:t xml:space="preserve"> wanneer de belastingplichtige</w:t>
      </w:r>
      <w:r>
        <w:rPr>
          <w:rFonts w:asciiTheme="minorHAnsi" w:hAnsiTheme="minorHAnsi"/>
          <w:sz w:val="22"/>
          <w:szCs w:val="22"/>
          <w:lang w:val="nl-NL"/>
        </w:rPr>
        <w:t xml:space="preserve"> door een binnenlandse regeling</w:t>
      </w:r>
      <w:r w:rsidR="00A765D4">
        <w:rPr>
          <w:rFonts w:asciiTheme="minorHAnsi" w:hAnsiTheme="minorHAnsi"/>
          <w:sz w:val="22"/>
          <w:szCs w:val="22"/>
          <w:lang w:val="nl-NL"/>
        </w:rPr>
        <w:t xml:space="preserve"> netto geen belasting behoeft te betalen.</w:t>
      </w:r>
      <w:r>
        <w:rPr>
          <w:rFonts w:asciiTheme="minorHAnsi" w:hAnsiTheme="minorHAnsi"/>
          <w:sz w:val="22"/>
          <w:szCs w:val="22"/>
          <w:lang w:val="nl-NL"/>
        </w:rPr>
        <w:t xml:space="preserve"> Het vraagstuk betreffende de toerekening en daarmee het vraagstuk van de corresponderende</w:t>
      </w:r>
      <w:r w:rsidR="00A765D4">
        <w:rPr>
          <w:rFonts w:asciiTheme="minorHAnsi" w:hAnsiTheme="minorHAnsi"/>
          <w:sz w:val="22"/>
          <w:szCs w:val="22"/>
          <w:lang w:val="nl-NL"/>
        </w:rPr>
        <w:t xml:space="preserve"> </w:t>
      </w:r>
      <w:r>
        <w:rPr>
          <w:rFonts w:asciiTheme="minorHAnsi" w:hAnsiTheme="minorHAnsi"/>
          <w:sz w:val="22"/>
          <w:szCs w:val="22"/>
          <w:lang w:val="nl-NL"/>
        </w:rPr>
        <w:t>aanpassing is dan al gepasseerd.</w:t>
      </w:r>
    </w:p>
    <w:p w:rsidR="00D97CA1" w:rsidRPr="004D0650" w:rsidRDefault="0013679F" w:rsidP="00D97CA1">
      <w:pPr>
        <w:pStyle w:val="Kop3"/>
        <w:spacing w:line="360" w:lineRule="auto"/>
        <w:rPr>
          <w:rFonts w:asciiTheme="minorHAnsi" w:hAnsiTheme="minorHAnsi"/>
          <w:b w:val="0"/>
          <w:color w:val="auto"/>
          <w:sz w:val="22"/>
          <w:szCs w:val="22"/>
          <w:u w:val="single"/>
          <w:lang w:val="nl-NL"/>
        </w:rPr>
      </w:pPr>
      <w:bookmarkStart w:id="94" w:name="_Toc300176266"/>
      <w:r w:rsidRPr="004D0650">
        <w:rPr>
          <w:rFonts w:asciiTheme="minorHAnsi" w:hAnsiTheme="minorHAnsi"/>
          <w:b w:val="0"/>
          <w:color w:val="auto"/>
          <w:sz w:val="22"/>
          <w:szCs w:val="22"/>
          <w:u w:val="single"/>
          <w:lang w:val="nl-NL"/>
        </w:rPr>
        <w:t>4.5.3</w:t>
      </w:r>
      <w:r w:rsidRPr="004D0650">
        <w:rPr>
          <w:rFonts w:asciiTheme="minorHAnsi" w:hAnsiTheme="minorHAnsi"/>
          <w:b w:val="0"/>
          <w:color w:val="auto"/>
          <w:sz w:val="22"/>
          <w:szCs w:val="22"/>
          <w:u w:val="single"/>
          <w:lang w:val="nl-NL"/>
        </w:rPr>
        <w:tab/>
        <w:t>Tussenconclusie</w:t>
      </w:r>
      <w:bookmarkEnd w:id="94"/>
    </w:p>
    <w:p w:rsidR="0013679F" w:rsidRPr="00F13C94" w:rsidRDefault="0013679F" w:rsidP="0013679F">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 xml:space="preserve">In deze paragraaf behandelde ik het huidige artikel 7 lid 3 </w:t>
      </w:r>
      <w:r w:rsidR="00D12905">
        <w:rPr>
          <w:rFonts w:asciiTheme="minorHAnsi" w:hAnsiTheme="minorHAnsi"/>
          <w:sz w:val="22"/>
          <w:szCs w:val="22"/>
          <w:lang w:val="nl-NL"/>
        </w:rPr>
        <w:t>OESO-modelverdrag</w:t>
      </w:r>
      <w:r w:rsidRPr="00F13C94">
        <w:rPr>
          <w:rFonts w:asciiTheme="minorHAnsi" w:hAnsiTheme="minorHAnsi"/>
          <w:sz w:val="22"/>
          <w:szCs w:val="22"/>
          <w:lang w:val="nl-NL"/>
        </w:rPr>
        <w:t xml:space="preserve">. Staten dienen zich in te spannen om dubbele </w:t>
      </w:r>
      <w:r w:rsidR="004D0650">
        <w:rPr>
          <w:rFonts w:asciiTheme="minorHAnsi" w:hAnsiTheme="minorHAnsi"/>
          <w:sz w:val="22"/>
          <w:szCs w:val="22"/>
          <w:lang w:val="nl-NL"/>
        </w:rPr>
        <w:t>belasting te voorkomen. I</w:t>
      </w:r>
      <w:r w:rsidRPr="00F13C94">
        <w:rPr>
          <w:rFonts w:asciiTheme="minorHAnsi" w:hAnsiTheme="minorHAnsi"/>
          <w:sz w:val="22"/>
          <w:szCs w:val="22"/>
          <w:lang w:val="nl-NL"/>
        </w:rPr>
        <w:t xml:space="preserve">ndien beide staten zich beroepen op een correcte toepassing van artikel 7 lid 2 </w:t>
      </w:r>
      <w:r w:rsidR="00D12905">
        <w:rPr>
          <w:rFonts w:asciiTheme="minorHAnsi" w:hAnsiTheme="minorHAnsi"/>
          <w:sz w:val="22"/>
          <w:szCs w:val="22"/>
          <w:lang w:val="nl-NL"/>
        </w:rPr>
        <w:t>OESO-modelverdrag</w:t>
      </w:r>
      <w:r w:rsidRPr="00F13C94">
        <w:rPr>
          <w:rFonts w:asciiTheme="minorHAnsi" w:hAnsiTheme="minorHAnsi"/>
          <w:sz w:val="22"/>
          <w:szCs w:val="22"/>
          <w:lang w:val="nl-NL"/>
        </w:rPr>
        <w:t xml:space="preserve"> blijft de kans op dubbele belasting aanzienlijk. Daardoor is in de literatuur aangegeven dat de alternatieve bepaling in het commentaar leidt tot betere resultaten, omdat er</w:t>
      </w:r>
      <w:r w:rsidR="004D0650">
        <w:rPr>
          <w:rFonts w:asciiTheme="minorHAnsi" w:hAnsiTheme="minorHAnsi"/>
          <w:sz w:val="22"/>
          <w:szCs w:val="22"/>
          <w:lang w:val="nl-NL"/>
        </w:rPr>
        <w:t xml:space="preserve"> door</w:t>
      </w:r>
      <w:r w:rsidRPr="00F13C94">
        <w:rPr>
          <w:rFonts w:asciiTheme="minorHAnsi" w:hAnsiTheme="minorHAnsi"/>
          <w:sz w:val="22"/>
          <w:szCs w:val="22"/>
          <w:lang w:val="nl-NL"/>
        </w:rPr>
        <w:t xml:space="preserve"> in die bepaling een resultaatverplichting geldt. Voorts is er kritiek op de onduidelijkheden betreffende tijdsbeperking om correcties te maken en wanneer er door nationale regeling geen dubbele belasting is. Mijns inziens is uit de tekst van het commentaar af te leiden dat het derde lid ook van toepassing is als een nationale regeling</w:t>
      </w:r>
      <w:r w:rsidR="004D0650">
        <w:rPr>
          <w:rFonts w:asciiTheme="minorHAnsi" w:hAnsiTheme="minorHAnsi"/>
          <w:sz w:val="22"/>
          <w:szCs w:val="22"/>
          <w:lang w:val="nl-NL"/>
        </w:rPr>
        <w:t xml:space="preserve"> de</w:t>
      </w:r>
      <w:r w:rsidRPr="00F13C94">
        <w:rPr>
          <w:rFonts w:asciiTheme="minorHAnsi" w:hAnsiTheme="minorHAnsi"/>
          <w:sz w:val="22"/>
          <w:szCs w:val="22"/>
          <w:lang w:val="nl-NL"/>
        </w:rPr>
        <w:t xml:space="preserve"> dubbele belasting opheft.</w:t>
      </w:r>
    </w:p>
    <w:p w:rsidR="0013679F" w:rsidRPr="00F13C94" w:rsidRDefault="0013679F" w:rsidP="00D97CA1">
      <w:pPr>
        <w:pStyle w:val="Kop2"/>
        <w:spacing w:line="360" w:lineRule="auto"/>
        <w:rPr>
          <w:rFonts w:asciiTheme="minorHAnsi" w:hAnsiTheme="minorHAnsi"/>
          <w:color w:val="auto"/>
          <w:sz w:val="22"/>
          <w:szCs w:val="22"/>
          <w:lang w:val="nl-NL"/>
        </w:rPr>
      </w:pPr>
      <w:bookmarkStart w:id="95" w:name="_Toc300176267"/>
      <w:r w:rsidRPr="00F13C94">
        <w:rPr>
          <w:rFonts w:asciiTheme="minorHAnsi" w:hAnsiTheme="minorHAnsi"/>
          <w:color w:val="auto"/>
          <w:sz w:val="22"/>
          <w:szCs w:val="22"/>
          <w:lang w:val="nl-NL"/>
        </w:rPr>
        <w:t>4.</w:t>
      </w:r>
      <w:r w:rsidR="00C71A7A" w:rsidRPr="00F13C94">
        <w:rPr>
          <w:rFonts w:asciiTheme="minorHAnsi" w:hAnsiTheme="minorHAnsi"/>
          <w:color w:val="auto"/>
          <w:sz w:val="22"/>
          <w:szCs w:val="22"/>
          <w:lang w:val="nl-NL"/>
        </w:rPr>
        <w:t>5</w:t>
      </w:r>
      <w:r w:rsidR="007D6556">
        <w:rPr>
          <w:rFonts w:asciiTheme="minorHAnsi" w:hAnsiTheme="minorHAnsi"/>
          <w:color w:val="auto"/>
          <w:sz w:val="22"/>
          <w:szCs w:val="22"/>
          <w:lang w:val="nl-NL"/>
        </w:rPr>
        <w:tab/>
        <w:t>Samenvatting en c</w:t>
      </w:r>
      <w:r w:rsidRPr="00F13C94">
        <w:rPr>
          <w:rFonts w:asciiTheme="minorHAnsi" w:hAnsiTheme="minorHAnsi"/>
          <w:color w:val="auto"/>
          <w:sz w:val="22"/>
          <w:szCs w:val="22"/>
          <w:lang w:val="nl-NL"/>
        </w:rPr>
        <w:t>onclusies</w:t>
      </w:r>
      <w:bookmarkEnd w:id="95"/>
    </w:p>
    <w:p w:rsidR="0013679F" w:rsidRPr="00F13C94" w:rsidRDefault="0013679F" w:rsidP="0013679F">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In dit hoofdstuk zijn de interne transacties tussen</w:t>
      </w:r>
      <w:r w:rsidR="004D0650">
        <w:rPr>
          <w:rFonts w:asciiTheme="minorHAnsi" w:hAnsiTheme="minorHAnsi"/>
          <w:sz w:val="22"/>
          <w:szCs w:val="22"/>
          <w:lang w:val="nl-NL"/>
        </w:rPr>
        <w:t xml:space="preserve"> het</w:t>
      </w:r>
      <w:r w:rsidRPr="00F13C94">
        <w:rPr>
          <w:rFonts w:asciiTheme="minorHAnsi" w:hAnsiTheme="minorHAnsi"/>
          <w:sz w:val="22"/>
          <w:szCs w:val="22"/>
          <w:lang w:val="nl-NL"/>
        </w:rPr>
        <w:t xml:space="preserve"> hoofdhuis en</w:t>
      </w:r>
      <w:r w:rsidR="004D0650">
        <w:rPr>
          <w:rFonts w:asciiTheme="minorHAnsi" w:hAnsiTheme="minorHAnsi"/>
          <w:sz w:val="22"/>
          <w:szCs w:val="22"/>
          <w:lang w:val="nl-NL"/>
        </w:rPr>
        <w:t xml:space="preserve"> de</w:t>
      </w:r>
      <w:r w:rsidR="0076393A">
        <w:rPr>
          <w:rFonts w:asciiTheme="minorHAnsi" w:hAnsiTheme="minorHAnsi"/>
          <w:sz w:val="22"/>
          <w:szCs w:val="22"/>
          <w:lang w:val="nl-NL"/>
        </w:rPr>
        <w:t xml:space="preserve"> vaste inrichting behandeld: de </w:t>
      </w:r>
      <w:r w:rsidR="0076393A">
        <w:rPr>
          <w:rFonts w:asciiTheme="minorHAnsi" w:hAnsiTheme="minorHAnsi"/>
          <w:i/>
          <w:sz w:val="22"/>
          <w:szCs w:val="22"/>
          <w:lang w:val="nl-NL"/>
        </w:rPr>
        <w:t xml:space="preserve">dealings. </w:t>
      </w:r>
      <w:r w:rsidRPr="00F13C94">
        <w:rPr>
          <w:rFonts w:asciiTheme="minorHAnsi" w:hAnsiTheme="minorHAnsi"/>
          <w:sz w:val="22"/>
          <w:szCs w:val="22"/>
          <w:lang w:val="nl-NL"/>
        </w:rPr>
        <w:t>Deze interne transacties zijn van invloed op de belasting die zowel vaste inrichting als hoofdhuis verschuldigd zijn. Voor de totale belastingdruk zijn zowel de methode ter voorkoming van dubbele belasting van belang als het tarief van</w:t>
      </w:r>
      <w:r w:rsidR="004D0650">
        <w:rPr>
          <w:rFonts w:asciiTheme="minorHAnsi" w:hAnsiTheme="minorHAnsi"/>
          <w:sz w:val="22"/>
          <w:szCs w:val="22"/>
          <w:lang w:val="nl-NL"/>
        </w:rPr>
        <w:t xml:space="preserve"> de</w:t>
      </w:r>
      <w:r w:rsidRPr="00F13C94">
        <w:rPr>
          <w:rFonts w:asciiTheme="minorHAnsi" w:hAnsiTheme="minorHAnsi"/>
          <w:sz w:val="22"/>
          <w:szCs w:val="22"/>
          <w:lang w:val="nl-NL"/>
        </w:rPr>
        <w:t xml:space="preserve"> hoofdhuis staat en</w:t>
      </w:r>
      <w:r w:rsidR="004D0650">
        <w:rPr>
          <w:rFonts w:asciiTheme="minorHAnsi" w:hAnsiTheme="minorHAnsi"/>
          <w:sz w:val="22"/>
          <w:szCs w:val="22"/>
          <w:lang w:val="nl-NL"/>
        </w:rPr>
        <w:t xml:space="preserve"> de</w:t>
      </w:r>
      <w:r w:rsidRPr="00F13C94">
        <w:rPr>
          <w:rFonts w:asciiTheme="minorHAnsi" w:hAnsiTheme="minorHAnsi"/>
          <w:sz w:val="22"/>
          <w:szCs w:val="22"/>
          <w:lang w:val="nl-NL"/>
        </w:rPr>
        <w:t xml:space="preserve"> vaste inrichting staat. Een en ander heb ik behandeld aan de hand van de volgende deelvraag:</w:t>
      </w:r>
    </w:p>
    <w:p w:rsidR="0013679F" w:rsidRPr="00F13C94" w:rsidRDefault="0013679F" w:rsidP="0013679F">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 xml:space="preserve"> </w:t>
      </w:r>
    </w:p>
    <w:p w:rsidR="0013679F" w:rsidRPr="00F13C94" w:rsidRDefault="0013679F" w:rsidP="0013679F">
      <w:pPr>
        <w:spacing w:line="360" w:lineRule="auto"/>
        <w:jc w:val="both"/>
        <w:rPr>
          <w:rFonts w:asciiTheme="minorHAnsi" w:hAnsiTheme="minorHAnsi"/>
          <w:i/>
          <w:sz w:val="22"/>
          <w:szCs w:val="22"/>
          <w:lang w:val="nl-NL"/>
        </w:rPr>
      </w:pPr>
      <w:r w:rsidRPr="00F13C94">
        <w:rPr>
          <w:rFonts w:asciiTheme="minorHAnsi" w:hAnsiTheme="minorHAnsi"/>
          <w:i/>
          <w:sz w:val="22"/>
          <w:szCs w:val="22"/>
          <w:lang w:val="nl-NL"/>
        </w:rPr>
        <w:t>Welke consequenties heeft het verkeer tussen hoofdhuis en vaste inrichting op (de verdeling van) de belastingdruk van ( over) het hoofdhuis en de vaste inrichting?</w:t>
      </w:r>
    </w:p>
    <w:p w:rsidR="0013679F" w:rsidRDefault="0013679F" w:rsidP="0013679F">
      <w:pPr>
        <w:spacing w:line="360" w:lineRule="auto"/>
        <w:jc w:val="both"/>
        <w:rPr>
          <w:rFonts w:asciiTheme="minorHAnsi" w:hAnsiTheme="minorHAnsi"/>
          <w:b/>
          <w:sz w:val="22"/>
          <w:szCs w:val="22"/>
          <w:lang w:val="nl-NL"/>
        </w:rPr>
      </w:pPr>
    </w:p>
    <w:p w:rsidR="0076393A" w:rsidRPr="0076393A" w:rsidRDefault="0076393A" w:rsidP="0013679F">
      <w:pPr>
        <w:spacing w:line="360" w:lineRule="auto"/>
        <w:jc w:val="both"/>
        <w:rPr>
          <w:rFonts w:asciiTheme="minorHAnsi" w:hAnsiTheme="minorHAnsi"/>
          <w:sz w:val="22"/>
          <w:szCs w:val="22"/>
          <w:lang w:val="nl-NL"/>
        </w:rPr>
      </w:pPr>
      <w:r>
        <w:rPr>
          <w:rFonts w:asciiTheme="minorHAnsi" w:hAnsiTheme="minorHAnsi"/>
          <w:sz w:val="22"/>
          <w:szCs w:val="22"/>
          <w:lang w:val="nl-NL"/>
        </w:rPr>
        <w:lastRenderedPageBreak/>
        <w:t>Het verkeer tussen een vaste inrichting en het hoofdhuis valt uiteen in drie categorieën: overdracht van materiële activa, levering van goederen en services en specifieke transacties. Onder deze specifieke transacties vallen royaltykosten, managementkosten en rentekosten.</w:t>
      </w:r>
    </w:p>
    <w:p w:rsidR="0076393A" w:rsidRDefault="0013679F" w:rsidP="0013679F">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Volgens de OESO dient het verkeer tussen</w:t>
      </w:r>
      <w:r w:rsidR="004D0650">
        <w:rPr>
          <w:rFonts w:asciiTheme="minorHAnsi" w:hAnsiTheme="minorHAnsi"/>
          <w:sz w:val="22"/>
          <w:szCs w:val="22"/>
          <w:lang w:val="nl-NL"/>
        </w:rPr>
        <w:t xml:space="preserve"> het</w:t>
      </w:r>
      <w:r w:rsidRPr="00F13C94">
        <w:rPr>
          <w:rFonts w:asciiTheme="minorHAnsi" w:hAnsiTheme="minorHAnsi"/>
          <w:sz w:val="22"/>
          <w:szCs w:val="22"/>
          <w:lang w:val="nl-NL"/>
        </w:rPr>
        <w:t xml:space="preserve"> hoofdhuis en</w:t>
      </w:r>
      <w:r w:rsidR="004D0650">
        <w:rPr>
          <w:rFonts w:asciiTheme="minorHAnsi" w:hAnsiTheme="minorHAnsi"/>
          <w:sz w:val="22"/>
          <w:szCs w:val="22"/>
          <w:lang w:val="nl-NL"/>
        </w:rPr>
        <w:t xml:space="preserve"> de</w:t>
      </w:r>
      <w:r w:rsidRPr="00F13C94">
        <w:rPr>
          <w:rFonts w:asciiTheme="minorHAnsi" w:hAnsiTheme="minorHAnsi"/>
          <w:sz w:val="22"/>
          <w:szCs w:val="22"/>
          <w:lang w:val="nl-NL"/>
        </w:rPr>
        <w:t xml:space="preserve"> vaste inrichting te worden vergeleken met transacties tussen vergelijkbare onafhankelijke ondernemingen. Op die manier dient er een </w:t>
      </w:r>
      <w:r w:rsidRPr="00F13C94">
        <w:rPr>
          <w:rFonts w:asciiTheme="minorHAnsi" w:hAnsiTheme="minorHAnsi"/>
          <w:i/>
          <w:sz w:val="22"/>
          <w:szCs w:val="22"/>
          <w:lang w:val="nl-NL"/>
        </w:rPr>
        <w:t xml:space="preserve">arm’s length </w:t>
      </w:r>
      <w:r w:rsidRPr="00F13C94">
        <w:rPr>
          <w:rFonts w:asciiTheme="minorHAnsi" w:hAnsiTheme="minorHAnsi"/>
          <w:sz w:val="22"/>
          <w:szCs w:val="22"/>
          <w:lang w:val="nl-NL"/>
        </w:rPr>
        <w:t>prijs te worden vastgesteld. Indien de transactie tussen hoofdhuis</w:t>
      </w:r>
      <w:r w:rsidR="004D0650">
        <w:rPr>
          <w:rFonts w:asciiTheme="minorHAnsi" w:hAnsiTheme="minorHAnsi"/>
          <w:sz w:val="22"/>
          <w:szCs w:val="22"/>
          <w:lang w:val="nl-NL"/>
        </w:rPr>
        <w:t xml:space="preserve"> en vaste inrichting</w:t>
      </w:r>
      <w:r w:rsidRPr="00F13C94">
        <w:rPr>
          <w:rFonts w:asciiTheme="minorHAnsi" w:hAnsiTheme="minorHAnsi"/>
          <w:sz w:val="22"/>
          <w:szCs w:val="22"/>
          <w:lang w:val="nl-NL"/>
        </w:rPr>
        <w:t xml:space="preserve"> </w:t>
      </w:r>
      <w:r w:rsidR="004D0650">
        <w:rPr>
          <w:rFonts w:asciiTheme="minorHAnsi" w:hAnsiTheme="minorHAnsi"/>
          <w:sz w:val="22"/>
          <w:szCs w:val="22"/>
          <w:lang w:val="nl-NL"/>
        </w:rPr>
        <w:t xml:space="preserve">een </w:t>
      </w:r>
      <w:r w:rsidRPr="00F13C94">
        <w:rPr>
          <w:rFonts w:asciiTheme="minorHAnsi" w:hAnsiTheme="minorHAnsi"/>
          <w:sz w:val="22"/>
          <w:szCs w:val="22"/>
          <w:lang w:val="nl-NL"/>
        </w:rPr>
        <w:t xml:space="preserve">verkoop inhoudt, de </w:t>
      </w:r>
      <w:r w:rsidRPr="00F13C94">
        <w:rPr>
          <w:rFonts w:asciiTheme="minorHAnsi" w:hAnsiTheme="minorHAnsi"/>
          <w:i/>
          <w:sz w:val="22"/>
          <w:szCs w:val="22"/>
          <w:lang w:val="nl-NL"/>
        </w:rPr>
        <w:t xml:space="preserve">significant people funtions </w:t>
      </w:r>
      <w:r w:rsidRPr="00F13C94">
        <w:rPr>
          <w:rFonts w:asciiTheme="minorHAnsi" w:hAnsiTheme="minorHAnsi"/>
          <w:sz w:val="22"/>
          <w:szCs w:val="22"/>
          <w:lang w:val="nl-NL"/>
        </w:rPr>
        <w:t xml:space="preserve">veranderen, realiseert het verkopende onderdeel </w:t>
      </w:r>
      <w:r w:rsidR="0076393A">
        <w:rPr>
          <w:rFonts w:asciiTheme="minorHAnsi" w:hAnsiTheme="minorHAnsi"/>
          <w:sz w:val="22"/>
          <w:szCs w:val="22"/>
          <w:lang w:val="nl-NL"/>
        </w:rPr>
        <w:t>de stille reserves</w:t>
      </w:r>
      <w:r w:rsidRPr="00F13C94">
        <w:rPr>
          <w:rFonts w:asciiTheme="minorHAnsi" w:hAnsiTheme="minorHAnsi"/>
          <w:sz w:val="22"/>
          <w:szCs w:val="22"/>
          <w:lang w:val="nl-NL"/>
        </w:rPr>
        <w:t xml:space="preserve"> en</w:t>
      </w:r>
      <w:r w:rsidR="0076393A">
        <w:rPr>
          <w:rFonts w:asciiTheme="minorHAnsi" w:hAnsiTheme="minorHAnsi"/>
          <w:sz w:val="22"/>
          <w:szCs w:val="22"/>
          <w:lang w:val="nl-NL"/>
        </w:rPr>
        <w:t xml:space="preserve"> schrijft</w:t>
      </w:r>
      <w:r w:rsidRPr="00F13C94">
        <w:rPr>
          <w:rFonts w:asciiTheme="minorHAnsi" w:hAnsiTheme="minorHAnsi"/>
          <w:sz w:val="22"/>
          <w:szCs w:val="22"/>
          <w:lang w:val="nl-NL"/>
        </w:rPr>
        <w:t xml:space="preserve"> de kopende partij </w:t>
      </w:r>
      <w:r w:rsidR="0076393A">
        <w:rPr>
          <w:rFonts w:asciiTheme="minorHAnsi" w:hAnsiTheme="minorHAnsi"/>
          <w:sz w:val="22"/>
          <w:szCs w:val="22"/>
          <w:lang w:val="nl-NL"/>
        </w:rPr>
        <w:t xml:space="preserve">af </w:t>
      </w:r>
      <w:r w:rsidRPr="00F13C94">
        <w:rPr>
          <w:rFonts w:asciiTheme="minorHAnsi" w:hAnsiTheme="minorHAnsi"/>
          <w:sz w:val="22"/>
          <w:szCs w:val="22"/>
          <w:lang w:val="nl-NL"/>
        </w:rPr>
        <w:t xml:space="preserve">over de koopprijs. Ingeval de </w:t>
      </w:r>
      <w:r w:rsidRPr="00F13C94">
        <w:rPr>
          <w:rFonts w:asciiTheme="minorHAnsi" w:hAnsiTheme="minorHAnsi"/>
          <w:i/>
          <w:sz w:val="22"/>
          <w:szCs w:val="22"/>
          <w:lang w:val="nl-NL"/>
        </w:rPr>
        <w:t xml:space="preserve">significant people functions </w:t>
      </w:r>
      <w:r w:rsidR="0076393A">
        <w:rPr>
          <w:rFonts w:asciiTheme="minorHAnsi" w:hAnsiTheme="minorHAnsi"/>
          <w:sz w:val="22"/>
          <w:szCs w:val="22"/>
          <w:lang w:val="nl-NL"/>
        </w:rPr>
        <w:t>niet veranderen is</w:t>
      </w:r>
      <w:r w:rsidRPr="00F13C94">
        <w:rPr>
          <w:rFonts w:asciiTheme="minorHAnsi" w:hAnsiTheme="minorHAnsi"/>
          <w:sz w:val="22"/>
          <w:szCs w:val="22"/>
          <w:lang w:val="nl-NL"/>
        </w:rPr>
        <w:t xml:space="preserve"> er sprake van een verhuur analogie</w:t>
      </w:r>
      <w:r w:rsidR="0076393A">
        <w:rPr>
          <w:rFonts w:asciiTheme="minorHAnsi" w:hAnsiTheme="minorHAnsi"/>
          <w:sz w:val="22"/>
          <w:szCs w:val="22"/>
          <w:lang w:val="nl-NL"/>
        </w:rPr>
        <w:t xml:space="preserve"> en</w:t>
      </w:r>
      <w:r w:rsidRPr="00F13C94">
        <w:rPr>
          <w:rFonts w:asciiTheme="minorHAnsi" w:hAnsiTheme="minorHAnsi"/>
          <w:sz w:val="22"/>
          <w:szCs w:val="22"/>
          <w:lang w:val="nl-NL"/>
        </w:rPr>
        <w:t xml:space="preserve"> dient er een zakelijke huurprijs te worden toegerekend tussen</w:t>
      </w:r>
      <w:r w:rsidR="0076393A">
        <w:rPr>
          <w:rFonts w:asciiTheme="minorHAnsi" w:hAnsiTheme="minorHAnsi"/>
          <w:sz w:val="22"/>
          <w:szCs w:val="22"/>
          <w:lang w:val="nl-NL"/>
        </w:rPr>
        <w:t xml:space="preserve"> hoofdhuis en vaste inrichting.</w:t>
      </w:r>
      <w:r w:rsidRPr="00F13C94">
        <w:rPr>
          <w:rFonts w:asciiTheme="minorHAnsi" w:hAnsiTheme="minorHAnsi"/>
          <w:sz w:val="22"/>
          <w:szCs w:val="22"/>
          <w:lang w:val="nl-NL"/>
        </w:rPr>
        <w:t>In de Nederlandse jurisprudentie is een dergelijk</w:t>
      </w:r>
      <w:r w:rsidR="0076393A">
        <w:rPr>
          <w:rFonts w:asciiTheme="minorHAnsi" w:hAnsiTheme="minorHAnsi"/>
          <w:sz w:val="22"/>
          <w:szCs w:val="22"/>
          <w:lang w:val="nl-NL"/>
        </w:rPr>
        <w:t>e analogie expliciet bevestigd.</w:t>
      </w:r>
    </w:p>
    <w:p w:rsidR="0013679F" w:rsidRPr="00F13C94" w:rsidRDefault="0013679F" w:rsidP="0013679F">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Indien een Nederlands hoofdhuis een bedrijfsmiddel aanschaft ten behoeve van de vaste inrichting kan het geen gebruik maken van de investeringsaftrek.</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Het is echter twijfelachtig of deze beperking E</w:t>
      </w:r>
      <w:r w:rsidR="0042178B">
        <w:rPr>
          <w:rFonts w:asciiTheme="minorHAnsi" w:hAnsiTheme="minorHAnsi"/>
          <w:sz w:val="22"/>
          <w:szCs w:val="22"/>
          <w:lang w:val="nl-NL"/>
        </w:rPr>
        <w:t>U-</w:t>
      </w:r>
      <w:r w:rsidRPr="00F13C94">
        <w:rPr>
          <w:rFonts w:asciiTheme="minorHAnsi" w:hAnsiTheme="minorHAnsi"/>
          <w:sz w:val="22"/>
          <w:szCs w:val="22"/>
          <w:lang w:val="nl-NL"/>
        </w:rPr>
        <w:t>rechterlijk houdbaar is.</w:t>
      </w:r>
    </w:p>
    <w:p w:rsidR="0013679F" w:rsidRPr="00F13C94" w:rsidRDefault="0013679F" w:rsidP="0013679F">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 xml:space="preserve">Voorts is onder het huidige </w:t>
      </w:r>
      <w:r w:rsidR="00D12905">
        <w:rPr>
          <w:rFonts w:asciiTheme="minorHAnsi" w:hAnsiTheme="minorHAnsi"/>
          <w:sz w:val="22"/>
          <w:szCs w:val="22"/>
          <w:lang w:val="nl-NL"/>
        </w:rPr>
        <w:t>OESO-modelverdrag</w:t>
      </w:r>
      <w:r w:rsidRPr="00F13C94">
        <w:rPr>
          <w:rFonts w:asciiTheme="minorHAnsi" w:hAnsiTheme="minorHAnsi"/>
          <w:sz w:val="22"/>
          <w:szCs w:val="22"/>
          <w:lang w:val="nl-NL"/>
        </w:rPr>
        <w:t xml:space="preserve"> de toerekening van royalty’s expliciet toegestaan. In de Nederlandse jurisprudentie zijn weinig arresten gewezen over de toerekening van interne royalty’s. Er zijn geen strijdigheden tussen de Nederlandse jurisprudentie en het </w:t>
      </w:r>
      <w:r w:rsidR="00D12905">
        <w:rPr>
          <w:rFonts w:asciiTheme="minorHAnsi" w:hAnsiTheme="minorHAnsi"/>
          <w:sz w:val="22"/>
          <w:szCs w:val="22"/>
          <w:lang w:val="nl-NL"/>
        </w:rPr>
        <w:t>OESO-modelverdrag</w:t>
      </w:r>
      <w:r w:rsidRPr="00F13C94">
        <w:rPr>
          <w:rFonts w:asciiTheme="minorHAnsi" w:hAnsiTheme="minorHAnsi"/>
          <w:sz w:val="22"/>
          <w:szCs w:val="22"/>
          <w:lang w:val="nl-NL"/>
        </w:rPr>
        <w:t xml:space="preserve">. </w:t>
      </w:r>
    </w:p>
    <w:p w:rsidR="0013679F" w:rsidRPr="00F13C94" w:rsidRDefault="0013679F" w:rsidP="0013679F">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 xml:space="preserve">Tevens dienen de algemene kosten voor ondersteunende diensten onder het huidige </w:t>
      </w:r>
      <w:r w:rsidR="00D12905">
        <w:rPr>
          <w:rFonts w:asciiTheme="minorHAnsi" w:hAnsiTheme="minorHAnsi"/>
          <w:sz w:val="22"/>
          <w:szCs w:val="22"/>
          <w:lang w:val="nl-NL"/>
        </w:rPr>
        <w:t>OESO-modelverdrag</w:t>
      </w:r>
      <w:r w:rsidRPr="00F13C94">
        <w:rPr>
          <w:rFonts w:asciiTheme="minorHAnsi" w:hAnsiTheme="minorHAnsi"/>
          <w:sz w:val="22"/>
          <w:szCs w:val="22"/>
          <w:lang w:val="nl-NL"/>
        </w:rPr>
        <w:t xml:space="preserve"> op </w:t>
      </w:r>
      <w:r w:rsidRPr="00F13C94">
        <w:rPr>
          <w:rFonts w:asciiTheme="minorHAnsi" w:hAnsiTheme="minorHAnsi"/>
          <w:i/>
          <w:sz w:val="22"/>
          <w:szCs w:val="22"/>
          <w:lang w:val="nl-NL"/>
        </w:rPr>
        <w:t xml:space="preserve">arm’ s length </w:t>
      </w:r>
      <w:r w:rsidRPr="00F13C94">
        <w:rPr>
          <w:rFonts w:asciiTheme="minorHAnsi" w:hAnsiTheme="minorHAnsi"/>
          <w:sz w:val="22"/>
          <w:szCs w:val="22"/>
          <w:lang w:val="nl-NL"/>
        </w:rPr>
        <w:t>basis toegerekend te worden.</w:t>
      </w:r>
    </w:p>
    <w:p w:rsidR="0013679F" w:rsidRPr="00F13C94" w:rsidRDefault="0013679F" w:rsidP="0013679F">
      <w:pPr>
        <w:spacing w:line="360" w:lineRule="auto"/>
        <w:jc w:val="both"/>
        <w:rPr>
          <w:rFonts w:asciiTheme="minorHAnsi" w:hAnsiTheme="minorHAnsi"/>
          <w:sz w:val="22"/>
          <w:szCs w:val="22"/>
          <w:lang w:val="nl-NL"/>
        </w:rPr>
      </w:pPr>
    </w:p>
    <w:p w:rsidR="0013679F" w:rsidRPr="00F13C94" w:rsidRDefault="0013679F" w:rsidP="0013679F">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 xml:space="preserve">De toerekening van interne rente is onder het </w:t>
      </w:r>
      <w:r w:rsidR="00D12905">
        <w:rPr>
          <w:rFonts w:asciiTheme="minorHAnsi" w:hAnsiTheme="minorHAnsi"/>
          <w:sz w:val="22"/>
          <w:szCs w:val="22"/>
          <w:lang w:val="nl-NL"/>
        </w:rPr>
        <w:t>OESO-modelverdrag</w:t>
      </w:r>
      <w:r w:rsidRPr="00F13C94">
        <w:rPr>
          <w:rFonts w:asciiTheme="minorHAnsi" w:hAnsiTheme="minorHAnsi"/>
          <w:sz w:val="22"/>
          <w:szCs w:val="22"/>
          <w:lang w:val="nl-NL"/>
        </w:rPr>
        <w:t xml:space="preserve"> toegestaan indien de vaste inrichting een</w:t>
      </w:r>
      <w:r w:rsidR="00F13C94" w:rsidRPr="00F13C94">
        <w:rPr>
          <w:rFonts w:asciiTheme="minorHAnsi" w:hAnsiTheme="minorHAnsi"/>
          <w:sz w:val="22"/>
          <w:szCs w:val="22"/>
          <w:lang w:val="nl-NL"/>
        </w:rPr>
        <w:t xml:space="preserve"> </w:t>
      </w:r>
      <w:r w:rsidRPr="00F13C94">
        <w:rPr>
          <w:rFonts w:asciiTheme="minorHAnsi" w:hAnsiTheme="minorHAnsi"/>
          <w:i/>
          <w:sz w:val="22"/>
          <w:szCs w:val="22"/>
          <w:lang w:val="nl-NL"/>
        </w:rPr>
        <w:t>treasury</w:t>
      </w:r>
      <w:r w:rsidRPr="00F13C94">
        <w:rPr>
          <w:rFonts w:asciiTheme="minorHAnsi" w:hAnsiTheme="minorHAnsi"/>
          <w:sz w:val="22"/>
          <w:szCs w:val="22"/>
          <w:lang w:val="nl-NL"/>
        </w:rPr>
        <w:t xml:space="preserve"> functie vervult. De beloning van de vaste inrichting houdt een marge in tussen het ingeleende en het uitgeleende geld. Externe rente is aan de vaste inrichting toe te rekenen op basis van de </w:t>
      </w:r>
      <w:r w:rsidRPr="00F13C94">
        <w:rPr>
          <w:rFonts w:asciiTheme="minorHAnsi" w:hAnsiTheme="minorHAnsi"/>
          <w:i/>
          <w:sz w:val="22"/>
          <w:szCs w:val="22"/>
          <w:lang w:val="nl-NL"/>
        </w:rPr>
        <w:t>tracing approach</w:t>
      </w:r>
      <w:r w:rsidRPr="00F13C94">
        <w:rPr>
          <w:rFonts w:asciiTheme="minorHAnsi" w:hAnsiTheme="minorHAnsi"/>
          <w:sz w:val="22"/>
          <w:szCs w:val="22"/>
          <w:lang w:val="nl-NL"/>
        </w:rPr>
        <w:t xml:space="preserve"> of de </w:t>
      </w:r>
      <w:r w:rsidRPr="00F13C94">
        <w:rPr>
          <w:rFonts w:asciiTheme="minorHAnsi" w:hAnsiTheme="minorHAnsi"/>
          <w:i/>
          <w:sz w:val="22"/>
          <w:szCs w:val="22"/>
          <w:lang w:val="nl-NL"/>
        </w:rPr>
        <w:t xml:space="preserve">fungibility approach. </w:t>
      </w:r>
      <w:r w:rsidRPr="00F13C94">
        <w:rPr>
          <w:rFonts w:asciiTheme="minorHAnsi" w:hAnsiTheme="minorHAnsi"/>
          <w:sz w:val="22"/>
          <w:szCs w:val="22"/>
          <w:lang w:val="nl-NL"/>
        </w:rPr>
        <w:t xml:space="preserve">De staatssecretaris heeft een voorkeur voor de </w:t>
      </w:r>
      <w:r w:rsidRPr="00F13C94">
        <w:rPr>
          <w:rFonts w:asciiTheme="minorHAnsi" w:hAnsiTheme="minorHAnsi"/>
          <w:i/>
          <w:sz w:val="22"/>
          <w:szCs w:val="22"/>
          <w:lang w:val="nl-NL"/>
        </w:rPr>
        <w:t>fungibility approach</w:t>
      </w:r>
      <w:r w:rsidRPr="00F13C94">
        <w:rPr>
          <w:rFonts w:asciiTheme="minorHAnsi" w:hAnsiTheme="minorHAnsi"/>
          <w:sz w:val="22"/>
          <w:szCs w:val="22"/>
          <w:lang w:val="nl-NL"/>
        </w:rPr>
        <w:t>, waarmee een pro rata deel van de rentelasten aan de vaste inrichting wordt toegerekend.</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Dit is echter niet in overeenstemming met de Nederlandse jurisprudentie</w:t>
      </w:r>
      <w:r w:rsidR="0076393A">
        <w:rPr>
          <w:rFonts w:asciiTheme="minorHAnsi" w:hAnsiTheme="minorHAnsi"/>
          <w:sz w:val="22"/>
          <w:szCs w:val="22"/>
          <w:lang w:val="nl-NL"/>
        </w:rPr>
        <w:t>. Uit de jurisprudentie blijkt dat</w:t>
      </w:r>
      <w:r w:rsidRPr="00F13C94">
        <w:rPr>
          <w:rFonts w:asciiTheme="minorHAnsi" w:hAnsiTheme="minorHAnsi"/>
          <w:sz w:val="22"/>
          <w:szCs w:val="22"/>
          <w:lang w:val="nl-NL"/>
        </w:rPr>
        <w:t xml:space="preserve"> rente</w:t>
      </w:r>
      <w:r w:rsidR="0076393A">
        <w:rPr>
          <w:rFonts w:asciiTheme="minorHAnsi" w:hAnsiTheme="minorHAnsi"/>
          <w:sz w:val="22"/>
          <w:szCs w:val="22"/>
          <w:lang w:val="nl-NL"/>
        </w:rPr>
        <w:t xml:space="preserve">kosten op causaal-historische </w:t>
      </w:r>
      <w:r w:rsidR="00E91570">
        <w:rPr>
          <w:rFonts w:asciiTheme="minorHAnsi" w:hAnsiTheme="minorHAnsi"/>
          <w:sz w:val="22"/>
          <w:szCs w:val="22"/>
          <w:lang w:val="nl-NL"/>
        </w:rPr>
        <w:t xml:space="preserve">wijze </w:t>
      </w:r>
      <w:r w:rsidRPr="00F13C94">
        <w:rPr>
          <w:rFonts w:asciiTheme="minorHAnsi" w:hAnsiTheme="minorHAnsi"/>
          <w:sz w:val="22"/>
          <w:szCs w:val="22"/>
          <w:lang w:val="nl-NL"/>
        </w:rPr>
        <w:t>aan de vaste inrichting</w:t>
      </w:r>
      <w:r w:rsidR="0076393A">
        <w:rPr>
          <w:rFonts w:asciiTheme="minorHAnsi" w:hAnsiTheme="minorHAnsi"/>
          <w:sz w:val="22"/>
          <w:szCs w:val="22"/>
          <w:lang w:val="nl-NL"/>
        </w:rPr>
        <w:t xml:space="preserve"> zijn</w:t>
      </w:r>
      <w:r w:rsidRPr="00F13C94">
        <w:rPr>
          <w:rFonts w:asciiTheme="minorHAnsi" w:hAnsiTheme="minorHAnsi"/>
          <w:sz w:val="22"/>
          <w:szCs w:val="22"/>
          <w:lang w:val="nl-NL"/>
        </w:rPr>
        <w:t xml:space="preserve"> te rekenen</w:t>
      </w:r>
      <w:r w:rsidR="0076393A">
        <w:rPr>
          <w:rFonts w:asciiTheme="minorHAnsi" w:hAnsiTheme="minorHAnsi"/>
          <w:sz w:val="22"/>
          <w:szCs w:val="22"/>
          <w:lang w:val="nl-NL"/>
        </w:rPr>
        <w:t>.</w:t>
      </w:r>
      <w:r w:rsidRPr="00F13C94">
        <w:rPr>
          <w:rFonts w:asciiTheme="minorHAnsi" w:hAnsiTheme="minorHAnsi"/>
          <w:sz w:val="22"/>
          <w:szCs w:val="22"/>
          <w:lang w:val="nl-NL"/>
        </w:rPr>
        <w:t xml:space="preserve"> Door het besluit van de staatssecretaris staan beide mogelijkheden voor de belastingplichtige mijns inziens open. </w:t>
      </w:r>
    </w:p>
    <w:p w:rsidR="0013679F" w:rsidRPr="00F13C94" w:rsidRDefault="0013679F" w:rsidP="0013679F">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 xml:space="preserve">Voorts is het voor de belastingplichtige voordelig om de vaste inrichting met veel schuld te financieren. In een dergelijke situatie is door de redactie van artikel 10d Wet VPB de rente niet aftrekbaar wat de voorkomingwinst van de vaste inrichting </w:t>
      </w:r>
      <w:r w:rsidR="00E91570" w:rsidRPr="00F13C94">
        <w:rPr>
          <w:rFonts w:asciiTheme="minorHAnsi" w:hAnsiTheme="minorHAnsi"/>
          <w:sz w:val="22"/>
          <w:szCs w:val="22"/>
          <w:lang w:val="nl-NL"/>
        </w:rPr>
        <w:t xml:space="preserve">verhoogt. </w:t>
      </w:r>
      <w:r w:rsidR="0042178B">
        <w:rPr>
          <w:rFonts w:asciiTheme="minorHAnsi" w:hAnsiTheme="minorHAnsi"/>
          <w:sz w:val="22"/>
          <w:szCs w:val="22"/>
          <w:lang w:val="nl-NL"/>
        </w:rPr>
        <w:t xml:space="preserve">Artikel 10 lid </w:t>
      </w:r>
      <w:r w:rsidR="0076393A">
        <w:rPr>
          <w:rFonts w:asciiTheme="minorHAnsi" w:hAnsiTheme="minorHAnsi"/>
          <w:sz w:val="22"/>
          <w:szCs w:val="22"/>
          <w:lang w:val="nl-NL"/>
        </w:rPr>
        <w:t>1 onderdeel d en artikel 10a Wet Vpb 1969 hebben geen bijzondere invloed op een vaste inrichting.</w:t>
      </w:r>
    </w:p>
    <w:p w:rsidR="0013679F" w:rsidRPr="00F13C94" w:rsidRDefault="0013679F" w:rsidP="0013679F">
      <w:pPr>
        <w:spacing w:line="360" w:lineRule="auto"/>
        <w:jc w:val="both"/>
        <w:rPr>
          <w:rFonts w:asciiTheme="minorHAnsi" w:hAnsiTheme="minorHAnsi"/>
          <w:sz w:val="22"/>
          <w:szCs w:val="22"/>
          <w:lang w:val="nl-NL"/>
        </w:rPr>
      </w:pPr>
      <w:r w:rsidRPr="00F13C94">
        <w:rPr>
          <w:rFonts w:asciiTheme="minorHAnsi" w:hAnsiTheme="minorHAnsi"/>
          <w:i/>
          <w:sz w:val="22"/>
          <w:szCs w:val="22"/>
          <w:lang w:val="nl-NL"/>
        </w:rPr>
        <w:lastRenderedPageBreak/>
        <w:t xml:space="preserve"> </w:t>
      </w:r>
      <w:r w:rsidRPr="00F13C94">
        <w:rPr>
          <w:rFonts w:asciiTheme="minorHAnsi" w:hAnsiTheme="minorHAnsi"/>
          <w:sz w:val="22"/>
          <w:szCs w:val="22"/>
          <w:lang w:val="nl-NL"/>
        </w:rPr>
        <w:t>Tot slot is onder het huidige artikel 7 lid 3</w:t>
      </w:r>
      <w:r w:rsidR="00E86D62">
        <w:rPr>
          <w:rFonts w:asciiTheme="minorHAnsi" w:hAnsiTheme="minorHAnsi"/>
          <w:sz w:val="22"/>
          <w:szCs w:val="22"/>
          <w:lang w:val="nl-NL"/>
        </w:rPr>
        <w:t xml:space="preserve"> OESO verdrag</w:t>
      </w:r>
      <w:r w:rsidRPr="00F13C94">
        <w:rPr>
          <w:rFonts w:asciiTheme="minorHAnsi" w:hAnsiTheme="minorHAnsi"/>
          <w:sz w:val="22"/>
          <w:szCs w:val="22"/>
          <w:lang w:val="nl-NL"/>
        </w:rPr>
        <w:t xml:space="preserve"> opgenomen dat staten onderling dubbele belasting moeten proberen te voorkomen. Echter in de literatuur is de voorkeur uitgesproken dat de alternatieve bepaling in het derde lid wordt opgenomen, zodat een resultaat verplichting voor de staten ontstaat.</w:t>
      </w:r>
    </w:p>
    <w:p w:rsidR="0013679F" w:rsidRPr="00F13C94" w:rsidRDefault="0013679F" w:rsidP="0013679F">
      <w:pPr>
        <w:spacing w:line="360" w:lineRule="auto"/>
        <w:jc w:val="both"/>
        <w:rPr>
          <w:rFonts w:asciiTheme="minorHAnsi" w:hAnsiTheme="minorHAnsi"/>
          <w:sz w:val="22"/>
          <w:szCs w:val="22"/>
          <w:lang w:val="nl-NL"/>
        </w:rPr>
      </w:pPr>
    </w:p>
    <w:p w:rsidR="00991C8D" w:rsidRPr="00F13C94" w:rsidRDefault="0013679F" w:rsidP="0076393A">
      <w:pPr>
        <w:spacing w:line="360" w:lineRule="auto"/>
        <w:jc w:val="both"/>
        <w:rPr>
          <w:rFonts w:asciiTheme="minorHAnsi" w:hAnsiTheme="minorHAnsi"/>
          <w:sz w:val="22"/>
          <w:szCs w:val="22"/>
          <w:lang w:val="nl-NL"/>
        </w:rPr>
      </w:pPr>
      <w:r w:rsidRPr="00F13C94">
        <w:rPr>
          <w:rFonts w:asciiTheme="minorHAnsi" w:hAnsiTheme="minorHAnsi"/>
          <w:sz w:val="22"/>
          <w:szCs w:val="22"/>
          <w:lang w:val="nl-NL"/>
        </w:rPr>
        <w:t>Concluderend speelt vooral de toerekening van rentelasten een grote rol bij de verdeling van de belastingdruk over hoofdhuis en vaste inrichting vooral in combinatie met artikel 10d Wet Vpb 1969. De keuzemogelijkheden die de belastingplichtige heeft zijn in een dergelijke situatie groot. Echter dat betekent eveneens dat, indien de keuze niet goed onderbouwd en gedocumenteerd is, er discussies met de belastingdienst in beide staten op de loer ligt.</w:t>
      </w:r>
    </w:p>
    <w:p w:rsidR="00897707" w:rsidRDefault="00897707">
      <w:pPr>
        <w:rPr>
          <w:rFonts w:asciiTheme="minorHAnsi" w:hAnsiTheme="minorHAnsi"/>
          <w:b/>
          <w:bCs/>
          <w:kern w:val="36"/>
          <w:sz w:val="28"/>
          <w:szCs w:val="28"/>
          <w:lang w:val="nl-NL" w:eastAsia="nl-NL"/>
        </w:rPr>
      </w:pPr>
      <w:bookmarkStart w:id="96" w:name="_Toc300176268"/>
      <w:r w:rsidRPr="00AD2D22">
        <w:rPr>
          <w:rFonts w:asciiTheme="minorHAnsi" w:hAnsiTheme="minorHAnsi"/>
          <w:sz w:val="28"/>
          <w:szCs w:val="28"/>
          <w:lang w:val="nl-NL"/>
        </w:rPr>
        <w:br w:type="page"/>
      </w:r>
    </w:p>
    <w:p w:rsidR="00991C8D" w:rsidRPr="007D6556" w:rsidRDefault="0042178B" w:rsidP="00D97CA1">
      <w:pPr>
        <w:pStyle w:val="Kop1"/>
        <w:rPr>
          <w:rFonts w:asciiTheme="minorHAnsi" w:hAnsiTheme="minorHAnsi"/>
          <w:sz w:val="28"/>
          <w:szCs w:val="28"/>
        </w:rPr>
      </w:pPr>
      <w:r>
        <w:rPr>
          <w:rFonts w:asciiTheme="minorHAnsi" w:hAnsiTheme="minorHAnsi"/>
          <w:sz w:val="28"/>
          <w:szCs w:val="28"/>
        </w:rPr>
        <w:lastRenderedPageBreak/>
        <w:t>5</w:t>
      </w:r>
      <w:r>
        <w:rPr>
          <w:rFonts w:asciiTheme="minorHAnsi" w:hAnsiTheme="minorHAnsi"/>
          <w:sz w:val="28"/>
          <w:szCs w:val="28"/>
        </w:rPr>
        <w:tab/>
        <w:t>Samenvatting en c</w:t>
      </w:r>
      <w:r w:rsidR="00991C8D" w:rsidRPr="007D6556">
        <w:rPr>
          <w:rFonts w:asciiTheme="minorHAnsi" w:hAnsiTheme="minorHAnsi"/>
          <w:sz w:val="28"/>
          <w:szCs w:val="28"/>
        </w:rPr>
        <w:t>onclusies</w:t>
      </w:r>
      <w:bookmarkEnd w:id="96"/>
    </w:p>
    <w:p w:rsidR="00991C8D" w:rsidRPr="00F13C94" w:rsidRDefault="00991C8D" w:rsidP="00D97CA1">
      <w:pPr>
        <w:pStyle w:val="Kop2"/>
        <w:spacing w:line="360" w:lineRule="auto"/>
        <w:rPr>
          <w:rFonts w:asciiTheme="minorHAnsi" w:hAnsiTheme="minorHAnsi" w:cs="Times New Roman"/>
          <w:color w:val="auto"/>
          <w:sz w:val="22"/>
          <w:szCs w:val="22"/>
          <w:lang w:val="nl-NL"/>
        </w:rPr>
      </w:pPr>
      <w:bookmarkStart w:id="97" w:name="_Toc300176269"/>
      <w:r w:rsidRPr="00F13C94">
        <w:rPr>
          <w:rFonts w:asciiTheme="minorHAnsi" w:hAnsiTheme="minorHAnsi" w:cs="Times New Roman"/>
          <w:color w:val="auto"/>
          <w:sz w:val="22"/>
          <w:szCs w:val="22"/>
          <w:lang w:val="nl-NL"/>
        </w:rPr>
        <w:t>5.1</w:t>
      </w:r>
      <w:r w:rsidRPr="00F13C94">
        <w:rPr>
          <w:rFonts w:asciiTheme="minorHAnsi" w:hAnsiTheme="minorHAnsi" w:cs="Times New Roman"/>
          <w:color w:val="auto"/>
          <w:sz w:val="22"/>
          <w:szCs w:val="22"/>
          <w:lang w:val="nl-NL"/>
        </w:rPr>
        <w:tab/>
        <w:t>Inleiding</w:t>
      </w:r>
      <w:bookmarkEnd w:id="97"/>
    </w:p>
    <w:p w:rsidR="00991C8D" w:rsidRPr="009E01A8" w:rsidRDefault="00991C8D" w:rsidP="00991C8D">
      <w:pPr>
        <w:spacing w:line="360" w:lineRule="auto"/>
        <w:jc w:val="both"/>
        <w:rPr>
          <w:rFonts w:asciiTheme="minorHAnsi" w:hAnsiTheme="minorHAnsi"/>
          <w:sz w:val="22"/>
          <w:szCs w:val="22"/>
          <w:lang w:val="nl-NL"/>
        </w:rPr>
      </w:pPr>
      <w:r w:rsidRPr="009E01A8">
        <w:rPr>
          <w:rFonts w:asciiTheme="minorHAnsi" w:hAnsiTheme="minorHAnsi"/>
          <w:sz w:val="22"/>
          <w:szCs w:val="22"/>
          <w:lang w:val="nl-NL"/>
        </w:rPr>
        <w:t xml:space="preserve">In dit laatste hoofdstuk vat ik de problematiek betreffende de vaste inrichting samen en trek ik de belangrijkste conclusies. De </w:t>
      </w:r>
      <w:r w:rsidR="00E86D62">
        <w:rPr>
          <w:rFonts w:asciiTheme="minorHAnsi" w:hAnsiTheme="minorHAnsi"/>
          <w:sz w:val="22"/>
          <w:szCs w:val="22"/>
          <w:lang w:val="nl-NL"/>
        </w:rPr>
        <w:t>problemen betreffende de</w:t>
      </w:r>
      <w:r w:rsidR="0042178B">
        <w:rPr>
          <w:rFonts w:asciiTheme="minorHAnsi" w:hAnsiTheme="minorHAnsi"/>
          <w:sz w:val="22"/>
          <w:szCs w:val="22"/>
          <w:lang w:val="nl-NL"/>
        </w:rPr>
        <w:t xml:space="preserve"> vaste inrichting ontstaan door</w:t>
      </w:r>
      <w:r w:rsidR="00E86D62">
        <w:rPr>
          <w:rFonts w:asciiTheme="minorHAnsi" w:hAnsiTheme="minorHAnsi"/>
          <w:sz w:val="22"/>
          <w:szCs w:val="22"/>
          <w:lang w:val="nl-NL"/>
        </w:rPr>
        <w:t>dat de vaste inrichting geen juridisch rechtsvorm heeft en alleen in de fiscaliteit bestaat. Dit leidt tot interpretatieverschillen tussen staten waarin het hoofdhuis en de vaste inrichting opereren.</w:t>
      </w:r>
      <w:r w:rsidRPr="009E01A8">
        <w:rPr>
          <w:rFonts w:asciiTheme="minorHAnsi" w:hAnsiTheme="minorHAnsi"/>
          <w:sz w:val="22"/>
          <w:szCs w:val="22"/>
          <w:lang w:val="nl-NL"/>
        </w:rPr>
        <w:t xml:space="preserve"> Om dergelijke problematiek te behandelen heeft de OESO diverse rapporten gepubliceerd om</w:t>
      </w:r>
      <w:r w:rsidR="00E86D62">
        <w:rPr>
          <w:rFonts w:asciiTheme="minorHAnsi" w:hAnsiTheme="minorHAnsi"/>
          <w:sz w:val="22"/>
          <w:szCs w:val="22"/>
          <w:lang w:val="nl-NL"/>
        </w:rPr>
        <w:t xml:space="preserve"> consensus te creëren hoe vermogensbestanddelen aan de vaste inrichting dienen te worden toegerekend. </w:t>
      </w:r>
      <w:r w:rsidR="0042178B">
        <w:rPr>
          <w:rFonts w:asciiTheme="minorHAnsi" w:hAnsiTheme="minorHAnsi"/>
          <w:sz w:val="22"/>
          <w:szCs w:val="22"/>
          <w:lang w:val="en-US"/>
        </w:rPr>
        <w:t>In j</w:t>
      </w:r>
      <w:r w:rsidRPr="00E86D62">
        <w:rPr>
          <w:rFonts w:asciiTheme="minorHAnsi" w:hAnsiTheme="minorHAnsi"/>
          <w:sz w:val="22"/>
          <w:szCs w:val="22"/>
          <w:lang w:val="en-US"/>
        </w:rPr>
        <w:t>uli 2010 is het laatste rapport</w:t>
      </w:r>
      <w:r w:rsidR="00F13C94" w:rsidRPr="00E86D62">
        <w:rPr>
          <w:rFonts w:asciiTheme="minorHAnsi" w:hAnsiTheme="minorHAnsi"/>
          <w:sz w:val="22"/>
          <w:szCs w:val="22"/>
          <w:lang w:val="en-US"/>
        </w:rPr>
        <w:t xml:space="preserve"> </w:t>
      </w:r>
      <w:r w:rsidRPr="00E86D62">
        <w:rPr>
          <w:rFonts w:asciiTheme="minorHAnsi" w:hAnsiTheme="minorHAnsi"/>
          <w:sz w:val="22"/>
          <w:szCs w:val="22"/>
          <w:lang w:val="en-US"/>
        </w:rPr>
        <w:t>‘</w:t>
      </w:r>
      <w:r w:rsidRPr="00E86D62">
        <w:rPr>
          <w:rFonts w:asciiTheme="minorHAnsi" w:hAnsiTheme="minorHAnsi"/>
          <w:i/>
          <w:sz w:val="22"/>
          <w:szCs w:val="22"/>
          <w:lang w:val="en-US"/>
        </w:rPr>
        <w:t>Report on the attribution of profits to permanent establishments’</w:t>
      </w:r>
      <w:r w:rsidRPr="00E86D62">
        <w:rPr>
          <w:rFonts w:asciiTheme="minorHAnsi" w:hAnsiTheme="minorHAnsi"/>
          <w:sz w:val="22"/>
          <w:szCs w:val="22"/>
          <w:lang w:val="en-US"/>
        </w:rPr>
        <w:t xml:space="preserve"> verschenen. </w:t>
      </w:r>
      <w:r w:rsidRPr="009E01A8">
        <w:rPr>
          <w:rFonts w:asciiTheme="minorHAnsi" w:hAnsiTheme="minorHAnsi"/>
          <w:sz w:val="22"/>
          <w:szCs w:val="22"/>
          <w:lang w:val="nl-NL"/>
        </w:rPr>
        <w:t xml:space="preserve">In dat rapport stelt de OESO stelt dat de vaste inrichting economisch eigenaar wordt van bedrijfsmiddelen. De vraag is hoe </w:t>
      </w:r>
      <w:r w:rsidR="0014115B">
        <w:rPr>
          <w:rFonts w:asciiTheme="minorHAnsi" w:hAnsiTheme="minorHAnsi"/>
          <w:sz w:val="22"/>
          <w:szCs w:val="22"/>
          <w:lang w:val="nl-NL"/>
        </w:rPr>
        <w:t>vermogensbestanddelen volgens de OESO toegerekend dienen te worden en hoe dit volgens de Nederlandse jurisprudentie dient te gebeuren. Voorts is ook de behandeling van de interne transacties van belang: de ‘</w:t>
      </w:r>
      <w:r w:rsidR="0014115B">
        <w:rPr>
          <w:rFonts w:asciiTheme="minorHAnsi" w:hAnsiTheme="minorHAnsi"/>
          <w:i/>
          <w:sz w:val="22"/>
          <w:szCs w:val="22"/>
          <w:lang w:val="nl-NL"/>
        </w:rPr>
        <w:t>dealings’.</w:t>
      </w:r>
      <w:r w:rsidR="0014115B">
        <w:rPr>
          <w:rFonts w:asciiTheme="minorHAnsi" w:hAnsiTheme="minorHAnsi"/>
          <w:sz w:val="22"/>
          <w:szCs w:val="22"/>
          <w:lang w:val="nl-NL"/>
        </w:rPr>
        <w:t xml:space="preserve"> </w:t>
      </w:r>
      <w:r w:rsidRPr="009E01A8">
        <w:rPr>
          <w:rFonts w:asciiTheme="minorHAnsi" w:hAnsiTheme="minorHAnsi"/>
          <w:sz w:val="22"/>
          <w:szCs w:val="22"/>
          <w:lang w:val="nl-NL"/>
        </w:rPr>
        <w:t>In dit onderzoek heb ik dit onderzocht aan de hand van de volgende</w:t>
      </w:r>
      <w:r w:rsidR="0014115B">
        <w:rPr>
          <w:rFonts w:asciiTheme="minorHAnsi" w:hAnsiTheme="minorHAnsi"/>
          <w:sz w:val="22"/>
          <w:szCs w:val="22"/>
          <w:lang w:val="nl-NL"/>
        </w:rPr>
        <w:t xml:space="preserve"> </w:t>
      </w:r>
      <w:r w:rsidR="0014115B" w:rsidRPr="0014115B">
        <w:rPr>
          <w:rFonts w:asciiTheme="minorHAnsi" w:hAnsiTheme="minorHAnsi"/>
          <w:sz w:val="22"/>
          <w:szCs w:val="22"/>
          <w:u w:val="single"/>
          <w:lang w:val="nl-NL"/>
        </w:rPr>
        <w:t>PROBLEEMSTELLING</w:t>
      </w:r>
      <w:r w:rsidRPr="009E01A8">
        <w:rPr>
          <w:rFonts w:asciiTheme="minorHAnsi" w:hAnsiTheme="minorHAnsi"/>
          <w:sz w:val="22"/>
          <w:szCs w:val="22"/>
          <w:lang w:val="nl-NL"/>
        </w:rPr>
        <w:t>:</w:t>
      </w:r>
    </w:p>
    <w:p w:rsidR="00991C8D" w:rsidRPr="009E01A8" w:rsidRDefault="00991C8D" w:rsidP="00991C8D">
      <w:pPr>
        <w:spacing w:line="360" w:lineRule="auto"/>
        <w:jc w:val="both"/>
        <w:rPr>
          <w:rFonts w:asciiTheme="minorHAnsi" w:hAnsiTheme="minorHAnsi"/>
          <w:sz w:val="22"/>
          <w:szCs w:val="22"/>
          <w:lang w:val="nl-NL"/>
        </w:rPr>
      </w:pPr>
    </w:p>
    <w:p w:rsidR="00991C8D" w:rsidRPr="009E01A8" w:rsidRDefault="00991C8D" w:rsidP="00991C8D">
      <w:pPr>
        <w:spacing w:line="360" w:lineRule="auto"/>
        <w:jc w:val="both"/>
        <w:rPr>
          <w:rFonts w:asciiTheme="minorHAnsi" w:hAnsiTheme="minorHAnsi"/>
          <w:bCs/>
          <w:i/>
          <w:iCs/>
          <w:sz w:val="22"/>
          <w:szCs w:val="22"/>
          <w:lang w:val="nl-NL"/>
        </w:rPr>
      </w:pPr>
      <w:r w:rsidRPr="009E01A8">
        <w:rPr>
          <w:rFonts w:asciiTheme="minorHAnsi" w:hAnsiTheme="minorHAnsi"/>
          <w:i/>
          <w:sz w:val="22"/>
          <w:szCs w:val="22"/>
          <w:lang w:val="nl-NL"/>
        </w:rPr>
        <w:t>Hoe worden vermogensbestanddelen in de verhouding tussen hoofdhuis en vaste inrichting geëtiketteerd en welk consequenties heeft het verkeer tussen hoofdhuis en vaste inrichting op (de verdeling van) de</w:t>
      </w:r>
      <w:r w:rsidR="00F13C94" w:rsidRPr="009E01A8">
        <w:rPr>
          <w:rFonts w:asciiTheme="minorHAnsi" w:hAnsiTheme="minorHAnsi"/>
          <w:i/>
          <w:sz w:val="22"/>
          <w:szCs w:val="22"/>
          <w:lang w:val="nl-NL"/>
        </w:rPr>
        <w:t xml:space="preserve"> </w:t>
      </w:r>
      <w:r w:rsidRPr="009E01A8">
        <w:rPr>
          <w:rFonts w:asciiTheme="minorHAnsi" w:hAnsiTheme="minorHAnsi"/>
          <w:i/>
          <w:sz w:val="22"/>
          <w:szCs w:val="22"/>
          <w:lang w:val="nl-NL"/>
        </w:rPr>
        <w:t>belastingdruk van ( over) het hoofdhuis en de vaste inrichting?</w:t>
      </w:r>
    </w:p>
    <w:p w:rsidR="00991C8D" w:rsidRPr="009E01A8" w:rsidRDefault="00991C8D" w:rsidP="00991C8D">
      <w:pPr>
        <w:spacing w:line="360" w:lineRule="auto"/>
        <w:jc w:val="both"/>
        <w:rPr>
          <w:rFonts w:asciiTheme="minorHAnsi" w:hAnsiTheme="minorHAnsi"/>
          <w:sz w:val="22"/>
          <w:szCs w:val="22"/>
          <w:lang w:val="nl-NL"/>
        </w:rPr>
      </w:pPr>
      <w:r w:rsidRPr="009E01A8">
        <w:rPr>
          <w:rFonts w:asciiTheme="minorHAnsi" w:hAnsiTheme="minorHAnsi"/>
          <w:sz w:val="22"/>
          <w:szCs w:val="22"/>
          <w:lang w:val="nl-NL"/>
        </w:rPr>
        <w:t xml:space="preserve"> </w:t>
      </w:r>
    </w:p>
    <w:p w:rsidR="00991C8D" w:rsidRPr="009E01A8" w:rsidRDefault="00991C8D" w:rsidP="00991C8D">
      <w:pPr>
        <w:spacing w:line="360" w:lineRule="auto"/>
        <w:jc w:val="both"/>
        <w:rPr>
          <w:rFonts w:asciiTheme="minorHAnsi" w:hAnsiTheme="minorHAnsi"/>
          <w:sz w:val="22"/>
          <w:szCs w:val="22"/>
          <w:lang w:val="nl-NL"/>
        </w:rPr>
      </w:pPr>
      <w:r w:rsidRPr="009E01A8">
        <w:rPr>
          <w:rFonts w:asciiTheme="minorHAnsi" w:hAnsiTheme="minorHAnsi"/>
          <w:sz w:val="22"/>
          <w:szCs w:val="22"/>
          <w:lang w:val="nl-NL"/>
        </w:rPr>
        <w:t>Deze probleemstelling heb ik besproken aan de hand van de volgende deelvragen:</w:t>
      </w:r>
    </w:p>
    <w:p w:rsidR="00991C8D" w:rsidRPr="009E01A8" w:rsidRDefault="00991C8D" w:rsidP="00991C8D">
      <w:pPr>
        <w:pStyle w:val="Lijstalinea"/>
        <w:numPr>
          <w:ilvl w:val="0"/>
          <w:numId w:val="11"/>
        </w:numPr>
        <w:spacing w:line="360" w:lineRule="auto"/>
        <w:jc w:val="both"/>
        <w:rPr>
          <w:rFonts w:asciiTheme="minorHAnsi" w:hAnsiTheme="minorHAnsi"/>
        </w:rPr>
      </w:pPr>
      <w:r w:rsidRPr="009E01A8">
        <w:rPr>
          <w:rFonts w:asciiTheme="minorHAnsi" w:hAnsiTheme="minorHAnsi"/>
        </w:rPr>
        <w:t xml:space="preserve">Wanneer is er sprake van een vaste inrichting? </w:t>
      </w:r>
    </w:p>
    <w:p w:rsidR="00991C8D" w:rsidRPr="009E01A8" w:rsidRDefault="00991C8D" w:rsidP="00991C8D">
      <w:pPr>
        <w:pStyle w:val="Lijstalinea"/>
        <w:numPr>
          <w:ilvl w:val="0"/>
          <w:numId w:val="11"/>
        </w:numPr>
        <w:spacing w:line="360" w:lineRule="auto"/>
        <w:jc w:val="both"/>
        <w:rPr>
          <w:rFonts w:asciiTheme="minorHAnsi" w:hAnsiTheme="minorHAnsi"/>
        </w:rPr>
      </w:pPr>
      <w:r w:rsidRPr="009E01A8">
        <w:rPr>
          <w:rFonts w:asciiTheme="minorHAnsi" w:hAnsiTheme="minorHAnsi"/>
        </w:rPr>
        <w:t>Hoe geschiedt de vermogensetikettering tussen hoofdhuis en vaste inrichting? Het gaat hierbij zowel om activa als om passiva waaronder ‘leningen’. Ten aanzien van de leningen wordt tevens bezien hoe deze zich verhouden tot eventuele renteaftrekbeperkende maatregelen, zoals de thincapregeling, in de hoofdhuis- en vaste inrichtingsstaat.</w:t>
      </w:r>
    </w:p>
    <w:p w:rsidR="00991C8D" w:rsidRPr="009E01A8" w:rsidRDefault="00991C8D" w:rsidP="00991C8D">
      <w:pPr>
        <w:pStyle w:val="Lijstalinea"/>
        <w:numPr>
          <w:ilvl w:val="0"/>
          <w:numId w:val="11"/>
        </w:numPr>
        <w:spacing w:line="360" w:lineRule="auto"/>
        <w:jc w:val="both"/>
        <w:rPr>
          <w:rFonts w:asciiTheme="minorHAnsi" w:hAnsiTheme="minorHAnsi"/>
        </w:rPr>
      </w:pPr>
      <w:r w:rsidRPr="009E01A8">
        <w:rPr>
          <w:rFonts w:asciiTheme="minorHAnsi" w:hAnsiTheme="minorHAnsi"/>
        </w:rPr>
        <w:t xml:space="preserve">Hoe geschiedt de berekening van voordelen uit interne transacties op basis van de Nederlandse wet en jurisprudentie en het </w:t>
      </w:r>
      <w:r w:rsidR="00D12905">
        <w:rPr>
          <w:rFonts w:asciiTheme="minorHAnsi" w:hAnsiTheme="minorHAnsi"/>
        </w:rPr>
        <w:t>OESO-modelverdrag</w:t>
      </w:r>
      <w:r w:rsidRPr="009E01A8">
        <w:rPr>
          <w:rFonts w:asciiTheme="minorHAnsi" w:hAnsiTheme="minorHAnsi"/>
        </w:rPr>
        <w:t xml:space="preserve"> en commentaar? </w:t>
      </w:r>
    </w:p>
    <w:p w:rsidR="00991C8D" w:rsidRPr="009E01A8" w:rsidRDefault="00991C8D" w:rsidP="00991C8D">
      <w:pPr>
        <w:spacing w:line="360" w:lineRule="auto"/>
        <w:jc w:val="both"/>
        <w:rPr>
          <w:rFonts w:asciiTheme="minorHAnsi" w:hAnsiTheme="minorHAnsi"/>
          <w:sz w:val="22"/>
          <w:szCs w:val="22"/>
          <w:lang w:val="nl-NL"/>
        </w:rPr>
      </w:pPr>
    </w:p>
    <w:p w:rsidR="00991C8D" w:rsidRPr="009E01A8" w:rsidRDefault="00991C8D" w:rsidP="00991C8D">
      <w:pPr>
        <w:spacing w:line="360" w:lineRule="auto"/>
        <w:jc w:val="both"/>
        <w:rPr>
          <w:rFonts w:asciiTheme="minorHAnsi" w:hAnsiTheme="minorHAnsi"/>
          <w:sz w:val="22"/>
          <w:szCs w:val="22"/>
          <w:lang w:val="nl-NL"/>
        </w:rPr>
      </w:pPr>
      <w:r w:rsidRPr="009E01A8">
        <w:rPr>
          <w:rFonts w:asciiTheme="minorHAnsi" w:hAnsiTheme="minorHAnsi"/>
          <w:sz w:val="22"/>
          <w:szCs w:val="22"/>
          <w:lang w:val="nl-NL"/>
        </w:rPr>
        <w:t>Deze antwoorden op deze deelvragen bespreek ik in afzonderlijke paragr</w:t>
      </w:r>
      <w:r w:rsidR="00847E17">
        <w:rPr>
          <w:rFonts w:asciiTheme="minorHAnsi" w:hAnsiTheme="minorHAnsi"/>
          <w:sz w:val="22"/>
          <w:szCs w:val="22"/>
          <w:lang w:val="nl-NL"/>
        </w:rPr>
        <w:t>afen om tot slot het antwoord op</w:t>
      </w:r>
      <w:r w:rsidRPr="009E01A8">
        <w:rPr>
          <w:rFonts w:asciiTheme="minorHAnsi" w:hAnsiTheme="minorHAnsi"/>
          <w:sz w:val="22"/>
          <w:szCs w:val="22"/>
          <w:lang w:val="nl-NL"/>
        </w:rPr>
        <w:t xml:space="preserve"> de probleemstelling van dit onderzoek te formuleren.</w:t>
      </w:r>
    </w:p>
    <w:p w:rsidR="00991C8D" w:rsidRPr="009E01A8" w:rsidRDefault="00991C8D" w:rsidP="00D97CA1">
      <w:pPr>
        <w:pStyle w:val="Kop2"/>
        <w:spacing w:line="360" w:lineRule="auto"/>
        <w:rPr>
          <w:rFonts w:asciiTheme="minorHAnsi" w:hAnsiTheme="minorHAnsi" w:cs="Times New Roman"/>
          <w:color w:val="auto"/>
          <w:sz w:val="22"/>
          <w:szCs w:val="22"/>
          <w:lang w:val="nl-NL"/>
        </w:rPr>
      </w:pPr>
      <w:bookmarkStart w:id="98" w:name="_Toc300176270"/>
      <w:r w:rsidRPr="009E01A8">
        <w:rPr>
          <w:rFonts w:asciiTheme="minorHAnsi" w:hAnsiTheme="minorHAnsi" w:cs="Times New Roman"/>
          <w:color w:val="auto"/>
          <w:sz w:val="22"/>
          <w:szCs w:val="22"/>
          <w:lang w:val="nl-NL"/>
        </w:rPr>
        <w:t>5.2</w:t>
      </w:r>
      <w:r w:rsidRPr="009E01A8">
        <w:rPr>
          <w:rFonts w:asciiTheme="minorHAnsi" w:hAnsiTheme="minorHAnsi" w:cs="Times New Roman"/>
          <w:color w:val="auto"/>
          <w:sz w:val="22"/>
          <w:szCs w:val="22"/>
          <w:lang w:val="nl-NL"/>
        </w:rPr>
        <w:tab/>
        <w:t>Wanneer is er sprake van een vaste inrichting?</w:t>
      </w:r>
      <w:bookmarkEnd w:id="98"/>
    </w:p>
    <w:p w:rsidR="00991C8D" w:rsidRPr="009E01A8" w:rsidRDefault="00991C8D" w:rsidP="00991C8D">
      <w:pPr>
        <w:spacing w:line="360" w:lineRule="auto"/>
        <w:jc w:val="both"/>
        <w:rPr>
          <w:rFonts w:asciiTheme="minorHAnsi" w:hAnsiTheme="minorHAnsi"/>
          <w:sz w:val="22"/>
          <w:szCs w:val="22"/>
          <w:lang w:val="nl-NL"/>
        </w:rPr>
      </w:pPr>
      <w:r w:rsidRPr="009E01A8">
        <w:rPr>
          <w:rFonts w:asciiTheme="minorHAnsi" w:hAnsiTheme="minorHAnsi"/>
          <w:sz w:val="22"/>
          <w:szCs w:val="22"/>
          <w:lang w:val="nl-NL"/>
        </w:rPr>
        <w:t xml:space="preserve">De vraag is bij welke aard en omvang van activiteiten de bronstaat bevoegd is om te heffen. </w:t>
      </w:r>
      <w:r w:rsidR="00847E17">
        <w:rPr>
          <w:rFonts w:asciiTheme="minorHAnsi" w:hAnsiTheme="minorHAnsi"/>
          <w:sz w:val="22"/>
          <w:szCs w:val="22"/>
          <w:lang w:val="nl-NL"/>
        </w:rPr>
        <w:t>A</w:t>
      </w:r>
      <w:r w:rsidRPr="009E01A8">
        <w:rPr>
          <w:rFonts w:asciiTheme="minorHAnsi" w:hAnsiTheme="minorHAnsi"/>
          <w:sz w:val="22"/>
          <w:szCs w:val="22"/>
          <w:lang w:val="nl-NL"/>
        </w:rPr>
        <w:t xml:space="preserve">rtikel 5 </w:t>
      </w:r>
      <w:r w:rsidR="00D12905">
        <w:rPr>
          <w:rFonts w:asciiTheme="minorHAnsi" w:hAnsiTheme="minorHAnsi"/>
          <w:sz w:val="22"/>
          <w:szCs w:val="22"/>
          <w:lang w:val="nl-NL"/>
        </w:rPr>
        <w:t>OESO-modelverdrag</w:t>
      </w:r>
      <w:r w:rsidRPr="009E01A8">
        <w:rPr>
          <w:rFonts w:asciiTheme="minorHAnsi" w:hAnsiTheme="minorHAnsi"/>
          <w:sz w:val="22"/>
          <w:szCs w:val="22"/>
          <w:lang w:val="nl-NL"/>
        </w:rPr>
        <w:t xml:space="preserve"> </w:t>
      </w:r>
      <w:r w:rsidRPr="00847E17">
        <w:rPr>
          <w:rFonts w:asciiTheme="minorHAnsi" w:hAnsiTheme="minorHAnsi"/>
          <w:sz w:val="22"/>
          <w:szCs w:val="22"/>
          <w:lang w:val="nl-NL"/>
        </w:rPr>
        <w:t>stelt hiervoor drie eisen</w:t>
      </w:r>
      <w:r w:rsidRPr="009E01A8">
        <w:rPr>
          <w:rFonts w:asciiTheme="minorHAnsi" w:hAnsiTheme="minorHAnsi"/>
          <w:sz w:val="22"/>
          <w:szCs w:val="22"/>
          <w:lang w:val="nl-NL"/>
        </w:rPr>
        <w:t xml:space="preserve"> aan</w:t>
      </w:r>
      <w:r w:rsidR="00847E17">
        <w:rPr>
          <w:rFonts w:asciiTheme="minorHAnsi" w:hAnsiTheme="minorHAnsi"/>
          <w:sz w:val="22"/>
          <w:szCs w:val="22"/>
          <w:lang w:val="nl-NL"/>
        </w:rPr>
        <w:t xml:space="preserve"> de activiteiten voordat er sprake is van een</w:t>
      </w:r>
      <w:r w:rsidRPr="009E01A8">
        <w:rPr>
          <w:rFonts w:asciiTheme="minorHAnsi" w:hAnsiTheme="minorHAnsi"/>
          <w:sz w:val="22"/>
          <w:szCs w:val="22"/>
          <w:lang w:val="nl-NL"/>
        </w:rPr>
        <w:t xml:space="preserve"> vaste inrichting. </w:t>
      </w:r>
      <w:r w:rsidR="00847E17">
        <w:rPr>
          <w:rFonts w:asciiTheme="minorHAnsi" w:hAnsiTheme="minorHAnsi"/>
          <w:sz w:val="22"/>
          <w:szCs w:val="22"/>
          <w:lang w:val="nl-NL"/>
        </w:rPr>
        <w:t xml:space="preserve">In het bronland dient er </w:t>
      </w:r>
      <w:r w:rsidRPr="009E01A8">
        <w:rPr>
          <w:rFonts w:asciiTheme="minorHAnsi" w:hAnsiTheme="minorHAnsi"/>
          <w:sz w:val="22"/>
          <w:szCs w:val="22"/>
          <w:lang w:val="nl-NL"/>
        </w:rPr>
        <w:t>een bedrijfsinrichting</w:t>
      </w:r>
      <w:r w:rsidR="00847E17">
        <w:rPr>
          <w:rFonts w:asciiTheme="minorHAnsi" w:hAnsiTheme="minorHAnsi"/>
          <w:sz w:val="22"/>
          <w:szCs w:val="22"/>
          <w:lang w:val="nl-NL"/>
        </w:rPr>
        <w:t xml:space="preserve"> aanwezig te zijn</w:t>
      </w:r>
      <w:r w:rsidRPr="009E01A8">
        <w:rPr>
          <w:rFonts w:asciiTheme="minorHAnsi" w:hAnsiTheme="minorHAnsi"/>
          <w:sz w:val="22"/>
          <w:szCs w:val="22"/>
          <w:lang w:val="nl-NL"/>
        </w:rPr>
        <w:t>, die vast is</w:t>
      </w:r>
      <w:r w:rsidR="00847E17">
        <w:rPr>
          <w:rFonts w:asciiTheme="minorHAnsi" w:hAnsiTheme="minorHAnsi"/>
          <w:sz w:val="22"/>
          <w:szCs w:val="22"/>
          <w:lang w:val="nl-NL"/>
        </w:rPr>
        <w:t xml:space="preserve"> </w:t>
      </w:r>
      <w:r w:rsidRPr="009E01A8">
        <w:rPr>
          <w:rFonts w:asciiTheme="minorHAnsi" w:hAnsiTheme="minorHAnsi"/>
          <w:sz w:val="22"/>
          <w:szCs w:val="22"/>
          <w:lang w:val="nl-NL"/>
        </w:rPr>
        <w:t xml:space="preserve">en de </w:t>
      </w:r>
      <w:r w:rsidRPr="009E01A8">
        <w:rPr>
          <w:rFonts w:asciiTheme="minorHAnsi" w:hAnsiTheme="minorHAnsi"/>
          <w:sz w:val="22"/>
          <w:szCs w:val="22"/>
          <w:lang w:val="nl-NL"/>
        </w:rPr>
        <w:lastRenderedPageBreak/>
        <w:t>onderneming moet door middel van die vaste inrichting worden uitgeoefend.</w:t>
      </w:r>
      <w:r w:rsidR="00F13C94" w:rsidRPr="009E01A8">
        <w:rPr>
          <w:rFonts w:asciiTheme="minorHAnsi" w:hAnsiTheme="minorHAnsi"/>
          <w:sz w:val="22"/>
          <w:szCs w:val="22"/>
          <w:lang w:val="nl-NL"/>
        </w:rPr>
        <w:t xml:space="preserve"> </w:t>
      </w:r>
      <w:r w:rsidRPr="009E01A8">
        <w:rPr>
          <w:rFonts w:asciiTheme="minorHAnsi" w:hAnsiTheme="minorHAnsi"/>
          <w:sz w:val="22"/>
          <w:szCs w:val="22"/>
          <w:lang w:val="nl-NL"/>
        </w:rPr>
        <w:t xml:space="preserve">Onder een bedrijfsinrichting wordt onder andere een kantoor, een filiaal, een fabriek, een plaats waar leiding wordt gegeven of een plaats waar natuurlijke rijkdommen worden gewonnen verstaan. De tekst van artikel 5 lid 2 </w:t>
      </w:r>
      <w:r w:rsidR="00D12905">
        <w:rPr>
          <w:rFonts w:asciiTheme="minorHAnsi" w:hAnsiTheme="minorHAnsi"/>
          <w:sz w:val="22"/>
          <w:szCs w:val="22"/>
          <w:lang w:val="nl-NL"/>
        </w:rPr>
        <w:t>OESO-modelverdrag</w:t>
      </w:r>
      <w:r w:rsidRPr="009E01A8">
        <w:rPr>
          <w:rFonts w:asciiTheme="minorHAnsi" w:hAnsiTheme="minorHAnsi"/>
          <w:sz w:val="22"/>
          <w:szCs w:val="22"/>
          <w:lang w:val="nl-NL"/>
        </w:rPr>
        <w:t xml:space="preserve"> voorziet formeel niet in een correcte uitwerking. De bewoordingen </w:t>
      </w:r>
      <w:r w:rsidRPr="009E01A8">
        <w:rPr>
          <w:rFonts w:asciiTheme="minorHAnsi" w:hAnsiTheme="minorHAnsi"/>
          <w:i/>
          <w:sz w:val="22"/>
          <w:szCs w:val="22"/>
          <w:lang w:val="nl-NL"/>
        </w:rPr>
        <w:t xml:space="preserve">the place of business especially includes </w:t>
      </w:r>
      <w:r w:rsidRPr="009E01A8">
        <w:rPr>
          <w:rFonts w:asciiTheme="minorHAnsi" w:hAnsiTheme="minorHAnsi"/>
          <w:sz w:val="22"/>
          <w:szCs w:val="22"/>
          <w:lang w:val="nl-NL"/>
        </w:rPr>
        <w:t>in plaats van,</w:t>
      </w:r>
      <w:r w:rsidR="00F13C94" w:rsidRPr="009E01A8">
        <w:rPr>
          <w:rFonts w:asciiTheme="minorHAnsi" w:hAnsiTheme="minorHAnsi"/>
          <w:sz w:val="22"/>
          <w:szCs w:val="22"/>
          <w:lang w:val="nl-NL"/>
        </w:rPr>
        <w:t xml:space="preserve"> </w:t>
      </w:r>
      <w:r w:rsidRPr="009E01A8">
        <w:rPr>
          <w:rFonts w:asciiTheme="minorHAnsi" w:hAnsiTheme="minorHAnsi"/>
          <w:sz w:val="22"/>
          <w:szCs w:val="22"/>
          <w:lang w:val="nl-NL"/>
        </w:rPr>
        <w:t>het nu gebruikte,</w:t>
      </w:r>
      <w:r w:rsidR="00F13C94" w:rsidRPr="009E01A8">
        <w:rPr>
          <w:rFonts w:asciiTheme="minorHAnsi" w:hAnsiTheme="minorHAnsi"/>
          <w:sz w:val="22"/>
          <w:szCs w:val="22"/>
          <w:lang w:val="nl-NL"/>
        </w:rPr>
        <w:t xml:space="preserve"> </w:t>
      </w:r>
      <w:r w:rsidRPr="009E01A8">
        <w:rPr>
          <w:rFonts w:asciiTheme="minorHAnsi" w:hAnsiTheme="minorHAnsi"/>
          <w:i/>
          <w:sz w:val="22"/>
          <w:szCs w:val="22"/>
          <w:lang w:val="nl-NL"/>
        </w:rPr>
        <w:t>the</w:t>
      </w:r>
      <w:r w:rsidRPr="009E01A8">
        <w:rPr>
          <w:rFonts w:asciiTheme="minorHAnsi" w:hAnsiTheme="minorHAnsi"/>
          <w:sz w:val="22"/>
          <w:szCs w:val="22"/>
          <w:lang w:val="nl-NL"/>
        </w:rPr>
        <w:t xml:space="preserve"> </w:t>
      </w:r>
      <w:r w:rsidRPr="009E01A8">
        <w:rPr>
          <w:rFonts w:asciiTheme="minorHAnsi" w:hAnsiTheme="minorHAnsi"/>
          <w:i/>
          <w:sz w:val="22"/>
          <w:szCs w:val="22"/>
          <w:lang w:val="nl-NL"/>
        </w:rPr>
        <w:t xml:space="preserve">permanent establishment especially includes </w:t>
      </w:r>
      <w:r w:rsidRPr="009E01A8">
        <w:rPr>
          <w:rFonts w:asciiTheme="minorHAnsi" w:hAnsiTheme="minorHAnsi"/>
          <w:sz w:val="22"/>
          <w:szCs w:val="22"/>
          <w:lang w:val="nl-NL"/>
        </w:rPr>
        <w:t>voorziet in een correcte uitwerking van hetgeen beoogd is.</w:t>
      </w:r>
      <w:r w:rsidR="00F13C94" w:rsidRPr="009E01A8">
        <w:rPr>
          <w:rFonts w:asciiTheme="minorHAnsi" w:hAnsiTheme="minorHAnsi"/>
          <w:sz w:val="22"/>
          <w:szCs w:val="22"/>
          <w:lang w:val="nl-NL"/>
        </w:rPr>
        <w:t xml:space="preserve"> </w:t>
      </w:r>
      <w:r w:rsidRPr="009E01A8">
        <w:rPr>
          <w:rFonts w:asciiTheme="minorHAnsi" w:hAnsiTheme="minorHAnsi"/>
          <w:sz w:val="22"/>
          <w:szCs w:val="22"/>
          <w:lang w:val="nl-NL"/>
        </w:rPr>
        <w:t xml:space="preserve">Als er in het bronland een bedrijfsinrichting is, dient die immers ook nog vast te zijn en dient er door middel van die vaste inrichting een onderneming te worden gedreven. Voorts dient de bedrijfsinrichting vrij aan het personeel ter beschikking te staan. </w:t>
      </w:r>
      <w:r w:rsidR="00850E00">
        <w:rPr>
          <w:rFonts w:asciiTheme="minorHAnsi" w:hAnsiTheme="minorHAnsi"/>
          <w:sz w:val="22"/>
          <w:szCs w:val="22"/>
          <w:lang w:val="nl-NL"/>
        </w:rPr>
        <w:t>Op grond van</w:t>
      </w:r>
      <w:r w:rsidRPr="009E01A8">
        <w:rPr>
          <w:rFonts w:asciiTheme="minorHAnsi" w:hAnsiTheme="minorHAnsi"/>
          <w:sz w:val="22"/>
          <w:szCs w:val="22"/>
          <w:lang w:val="nl-NL"/>
        </w:rPr>
        <w:t xml:space="preserve"> BNB 1996/358 kwalificeert zelfs een schip</w:t>
      </w:r>
      <w:r w:rsidR="00850E00">
        <w:rPr>
          <w:rFonts w:asciiTheme="minorHAnsi" w:hAnsiTheme="minorHAnsi"/>
          <w:sz w:val="22"/>
          <w:szCs w:val="22"/>
          <w:lang w:val="nl-NL"/>
        </w:rPr>
        <w:t xml:space="preserve"> onder bepaalde voorwaarde</w:t>
      </w:r>
      <w:r w:rsidRPr="009E01A8">
        <w:rPr>
          <w:rFonts w:asciiTheme="minorHAnsi" w:hAnsiTheme="minorHAnsi"/>
          <w:sz w:val="22"/>
          <w:szCs w:val="22"/>
          <w:lang w:val="nl-NL"/>
        </w:rPr>
        <w:t xml:space="preserve"> als een bedrijfsinrichting.</w:t>
      </w:r>
      <w:r w:rsidR="00F13C94" w:rsidRPr="009E01A8">
        <w:rPr>
          <w:rFonts w:asciiTheme="minorHAnsi" w:hAnsiTheme="minorHAnsi"/>
          <w:sz w:val="22"/>
          <w:szCs w:val="22"/>
          <w:lang w:val="nl-NL"/>
        </w:rPr>
        <w:t xml:space="preserve"> </w:t>
      </w:r>
    </w:p>
    <w:p w:rsidR="00573703" w:rsidRDefault="00991C8D" w:rsidP="00991C8D">
      <w:pPr>
        <w:spacing w:line="360" w:lineRule="auto"/>
        <w:jc w:val="both"/>
        <w:rPr>
          <w:rFonts w:asciiTheme="minorHAnsi" w:hAnsiTheme="minorHAnsi"/>
          <w:sz w:val="22"/>
          <w:szCs w:val="22"/>
          <w:lang w:val="nl-NL"/>
        </w:rPr>
      </w:pPr>
      <w:r w:rsidRPr="009E01A8">
        <w:rPr>
          <w:rFonts w:asciiTheme="minorHAnsi" w:hAnsiTheme="minorHAnsi"/>
          <w:sz w:val="22"/>
          <w:szCs w:val="22"/>
          <w:lang w:val="nl-NL"/>
        </w:rPr>
        <w:t>Tevens dient de bedrijfsinrichting vast</w:t>
      </w:r>
      <w:r w:rsidR="00F13C94" w:rsidRPr="009E01A8">
        <w:rPr>
          <w:rFonts w:asciiTheme="minorHAnsi" w:hAnsiTheme="minorHAnsi"/>
          <w:sz w:val="22"/>
          <w:szCs w:val="22"/>
          <w:lang w:val="nl-NL"/>
        </w:rPr>
        <w:t xml:space="preserve"> </w:t>
      </w:r>
      <w:r w:rsidRPr="009E01A8">
        <w:rPr>
          <w:rFonts w:asciiTheme="minorHAnsi" w:hAnsiTheme="minorHAnsi"/>
          <w:sz w:val="22"/>
          <w:szCs w:val="22"/>
          <w:lang w:val="nl-NL"/>
        </w:rPr>
        <w:t xml:space="preserve">met een bepaald punt te zijn verbonden en voor een bepaalde tijd in het bronland de activiteiten te verrichten. Het begrip ‘vast’ dient ruim te worden uitgelegd, blijkt zowel uit het </w:t>
      </w:r>
      <w:r w:rsidR="000D59D4">
        <w:rPr>
          <w:rFonts w:asciiTheme="minorHAnsi" w:hAnsiTheme="minorHAnsi"/>
          <w:sz w:val="22"/>
          <w:szCs w:val="22"/>
          <w:lang w:val="nl-NL"/>
        </w:rPr>
        <w:t>OESO-commentaar</w:t>
      </w:r>
      <w:r w:rsidRPr="009E01A8">
        <w:rPr>
          <w:rFonts w:asciiTheme="minorHAnsi" w:hAnsiTheme="minorHAnsi"/>
          <w:sz w:val="22"/>
          <w:szCs w:val="22"/>
          <w:lang w:val="nl-NL"/>
        </w:rPr>
        <w:t xml:space="preserve"> als uit</w:t>
      </w:r>
      <w:r w:rsidR="00F13C94" w:rsidRPr="009E01A8">
        <w:rPr>
          <w:rFonts w:asciiTheme="minorHAnsi" w:hAnsiTheme="minorHAnsi"/>
          <w:sz w:val="22"/>
          <w:szCs w:val="22"/>
          <w:lang w:val="nl-NL"/>
        </w:rPr>
        <w:t xml:space="preserve"> </w:t>
      </w:r>
      <w:r w:rsidRPr="009E01A8">
        <w:rPr>
          <w:rFonts w:asciiTheme="minorHAnsi" w:hAnsiTheme="minorHAnsi"/>
          <w:sz w:val="22"/>
          <w:szCs w:val="22"/>
          <w:lang w:val="nl-NL"/>
        </w:rPr>
        <w:t>de</w:t>
      </w:r>
      <w:r w:rsidR="00850E00">
        <w:rPr>
          <w:rFonts w:asciiTheme="minorHAnsi" w:hAnsiTheme="minorHAnsi"/>
          <w:sz w:val="22"/>
          <w:szCs w:val="22"/>
          <w:lang w:val="nl-NL"/>
        </w:rPr>
        <w:t xml:space="preserve"> Nederlandse</w:t>
      </w:r>
      <w:r w:rsidRPr="009E01A8">
        <w:rPr>
          <w:rFonts w:asciiTheme="minorHAnsi" w:hAnsiTheme="minorHAnsi"/>
          <w:sz w:val="22"/>
          <w:szCs w:val="22"/>
          <w:lang w:val="nl-NL"/>
        </w:rPr>
        <w:t xml:space="preserve"> jurisprudentie. Uit het circustentenarrest blijkt dat een rondreizend circus een vaste inrichting is, als het minimaal zes maanden in Nederland verblijft. Voorts wordt ook een rondvarend schip in binnenwateren</w:t>
      </w:r>
      <w:r w:rsidR="0042178B">
        <w:rPr>
          <w:rFonts w:asciiTheme="minorHAnsi" w:hAnsiTheme="minorHAnsi"/>
          <w:sz w:val="22"/>
          <w:szCs w:val="22"/>
          <w:lang w:val="nl-NL"/>
        </w:rPr>
        <w:t xml:space="preserve"> als ‘vast’ beoordeeld</w:t>
      </w:r>
      <w:r w:rsidR="00573703">
        <w:rPr>
          <w:rFonts w:asciiTheme="minorHAnsi" w:hAnsiTheme="minorHAnsi"/>
          <w:sz w:val="22"/>
          <w:szCs w:val="22"/>
          <w:lang w:val="nl-NL"/>
        </w:rPr>
        <w:t xml:space="preserve"> doordat dit in casu in de normale bedrijfsuitvoering plaatsvond.</w:t>
      </w:r>
      <w:r w:rsidR="00F13C94" w:rsidRPr="009E01A8">
        <w:rPr>
          <w:rFonts w:asciiTheme="minorHAnsi" w:hAnsiTheme="minorHAnsi"/>
          <w:sz w:val="22"/>
          <w:szCs w:val="22"/>
          <w:lang w:val="nl-NL"/>
        </w:rPr>
        <w:t xml:space="preserve"> </w:t>
      </w:r>
      <w:r w:rsidRPr="009E01A8">
        <w:rPr>
          <w:rFonts w:asciiTheme="minorHAnsi" w:hAnsiTheme="minorHAnsi"/>
          <w:sz w:val="22"/>
          <w:szCs w:val="22"/>
          <w:lang w:val="nl-NL"/>
        </w:rPr>
        <w:t xml:space="preserve">Indien activiteiten op </w:t>
      </w:r>
      <w:r w:rsidR="0042178B">
        <w:rPr>
          <w:rFonts w:asciiTheme="minorHAnsi" w:hAnsiTheme="minorHAnsi"/>
          <w:sz w:val="22"/>
          <w:szCs w:val="22"/>
          <w:lang w:val="nl-NL"/>
        </w:rPr>
        <w:t>diverse</w:t>
      </w:r>
      <w:r w:rsidRPr="009E01A8">
        <w:rPr>
          <w:rFonts w:asciiTheme="minorHAnsi" w:hAnsiTheme="minorHAnsi"/>
          <w:sz w:val="22"/>
          <w:szCs w:val="22"/>
          <w:lang w:val="nl-NL"/>
        </w:rPr>
        <w:t xml:space="preserve"> plaatsen worden uitg</w:t>
      </w:r>
      <w:r w:rsidR="00573703">
        <w:rPr>
          <w:rFonts w:asciiTheme="minorHAnsi" w:hAnsiTheme="minorHAnsi"/>
          <w:sz w:val="22"/>
          <w:szCs w:val="22"/>
          <w:lang w:val="nl-NL"/>
        </w:rPr>
        <w:t>evoerd, maar wel commercieel en</w:t>
      </w:r>
      <w:r w:rsidRPr="009E01A8">
        <w:rPr>
          <w:rFonts w:asciiTheme="minorHAnsi" w:hAnsiTheme="minorHAnsi"/>
          <w:sz w:val="22"/>
          <w:szCs w:val="22"/>
          <w:lang w:val="nl-NL"/>
        </w:rPr>
        <w:t xml:space="preserve"> geografisch zijn verbonden is er eveneens sprake van een vaste bedrijfsinrichting. </w:t>
      </w:r>
    </w:p>
    <w:p w:rsidR="00991C8D" w:rsidRPr="009E01A8" w:rsidRDefault="00991C8D" w:rsidP="00991C8D">
      <w:pPr>
        <w:spacing w:line="360" w:lineRule="auto"/>
        <w:jc w:val="both"/>
        <w:rPr>
          <w:rFonts w:asciiTheme="minorHAnsi" w:hAnsiTheme="minorHAnsi"/>
          <w:sz w:val="22"/>
          <w:szCs w:val="22"/>
          <w:lang w:val="nl-NL"/>
        </w:rPr>
      </w:pPr>
      <w:r w:rsidRPr="009E01A8">
        <w:rPr>
          <w:rFonts w:asciiTheme="minorHAnsi" w:hAnsiTheme="minorHAnsi"/>
          <w:sz w:val="22"/>
          <w:szCs w:val="22"/>
          <w:lang w:val="nl-NL"/>
        </w:rPr>
        <w:t>Eveneens dienen de activiteiten voor een periode van zes maanden verricht te worden in de bronstaat. Dit is echter slechts een indicatieve periode en het staat de staten vrij om deze periode afhankelijk van de aard van de activiteiten aan te passen.</w:t>
      </w:r>
      <w:r w:rsidR="00F13C94" w:rsidRPr="009E01A8">
        <w:rPr>
          <w:rFonts w:asciiTheme="minorHAnsi" w:hAnsiTheme="minorHAnsi"/>
          <w:sz w:val="22"/>
          <w:szCs w:val="22"/>
          <w:lang w:val="nl-NL"/>
        </w:rPr>
        <w:t xml:space="preserve"> </w:t>
      </w:r>
      <w:r w:rsidRPr="009E01A8">
        <w:rPr>
          <w:rFonts w:asciiTheme="minorHAnsi" w:hAnsiTheme="minorHAnsi"/>
          <w:sz w:val="22"/>
          <w:szCs w:val="22"/>
          <w:lang w:val="nl-NL"/>
        </w:rPr>
        <w:t>Hierbij is niet slechts de werkelijke periode van belang maar ook de opzet van de belastingplichtige. De berekening van de periode eindigt wanneer de belastingplichtige niet meer de intentie heeft om</w:t>
      </w:r>
      <w:r w:rsidR="0005610B">
        <w:rPr>
          <w:rFonts w:asciiTheme="minorHAnsi" w:hAnsiTheme="minorHAnsi"/>
          <w:sz w:val="22"/>
          <w:szCs w:val="22"/>
          <w:lang w:val="nl-NL"/>
        </w:rPr>
        <w:t xml:space="preserve"> de activiteiten te hervatten</w:t>
      </w:r>
      <w:r w:rsidRPr="009E01A8">
        <w:rPr>
          <w:rFonts w:asciiTheme="minorHAnsi" w:hAnsiTheme="minorHAnsi"/>
          <w:sz w:val="22"/>
          <w:szCs w:val="22"/>
          <w:lang w:val="nl-NL"/>
        </w:rPr>
        <w:t>. Korte tijdelijke onderbrekingen worden wel meegerekend met de periode.</w:t>
      </w:r>
    </w:p>
    <w:p w:rsidR="00991C8D" w:rsidRPr="009E01A8" w:rsidRDefault="00991C8D" w:rsidP="00991C8D">
      <w:pPr>
        <w:spacing w:line="360" w:lineRule="auto"/>
        <w:jc w:val="both"/>
        <w:rPr>
          <w:rFonts w:asciiTheme="minorHAnsi" w:hAnsiTheme="minorHAnsi"/>
          <w:sz w:val="22"/>
          <w:szCs w:val="22"/>
          <w:lang w:val="nl-NL"/>
        </w:rPr>
      </w:pPr>
    </w:p>
    <w:p w:rsidR="00991C8D" w:rsidRPr="009E01A8" w:rsidRDefault="0005610B" w:rsidP="00991C8D">
      <w:pPr>
        <w:spacing w:line="360" w:lineRule="auto"/>
        <w:jc w:val="both"/>
        <w:rPr>
          <w:rFonts w:asciiTheme="minorHAnsi" w:hAnsiTheme="minorHAnsi"/>
          <w:sz w:val="22"/>
          <w:szCs w:val="22"/>
          <w:lang w:val="nl-NL"/>
        </w:rPr>
      </w:pPr>
      <w:r>
        <w:rPr>
          <w:rFonts w:asciiTheme="minorHAnsi" w:hAnsiTheme="minorHAnsi"/>
          <w:sz w:val="22"/>
          <w:szCs w:val="22"/>
          <w:lang w:val="nl-NL"/>
        </w:rPr>
        <w:t>Verder</w:t>
      </w:r>
      <w:r w:rsidR="00991C8D" w:rsidRPr="009E01A8">
        <w:rPr>
          <w:rFonts w:asciiTheme="minorHAnsi" w:hAnsiTheme="minorHAnsi"/>
          <w:sz w:val="22"/>
          <w:szCs w:val="22"/>
          <w:lang w:val="nl-NL"/>
        </w:rPr>
        <w:t xml:space="preserve"> zijn er door de OESO activiteiten uitgezonderd die slechts het karakter van hulpwerkzaamheden hebben. Dit zijn activiteiten die niet behoren tot de </w:t>
      </w:r>
      <w:r w:rsidR="00991C8D" w:rsidRPr="009E01A8">
        <w:rPr>
          <w:rFonts w:asciiTheme="minorHAnsi" w:hAnsiTheme="minorHAnsi"/>
          <w:i/>
          <w:sz w:val="22"/>
          <w:szCs w:val="22"/>
          <w:lang w:val="nl-NL"/>
        </w:rPr>
        <w:t>‘core business’</w:t>
      </w:r>
      <w:r w:rsidR="00991C8D" w:rsidRPr="009E01A8">
        <w:rPr>
          <w:rFonts w:asciiTheme="minorHAnsi" w:hAnsiTheme="minorHAnsi"/>
          <w:sz w:val="22"/>
          <w:szCs w:val="22"/>
          <w:lang w:val="nl-NL"/>
        </w:rPr>
        <w:t xml:space="preserve"> van de belastingplichtige.</w:t>
      </w:r>
      <w:r w:rsidR="00F13C94" w:rsidRPr="009E01A8">
        <w:rPr>
          <w:rFonts w:asciiTheme="minorHAnsi" w:hAnsiTheme="minorHAnsi"/>
          <w:sz w:val="22"/>
          <w:szCs w:val="22"/>
          <w:lang w:val="nl-NL"/>
        </w:rPr>
        <w:t xml:space="preserve"> </w:t>
      </w:r>
      <w:r w:rsidR="00991C8D" w:rsidRPr="009E01A8">
        <w:rPr>
          <w:rFonts w:asciiTheme="minorHAnsi" w:hAnsiTheme="minorHAnsi"/>
          <w:sz w:val="22"/>
          <w:szCs w:val="22"/>
          <w:lang w:val="nl-NL"/>
        </w:rPr>
        <w:t>Als hulpwerkzaamheden kwalificeren</w:t>
      </w:r>
      <w:r w:rsidR="00F13C94" w:rsidRPr="009E01A8">
        <w:rPr>
          <w:rFonts w:asciiTheme="minorHAnsi" w:hAnsiTheme="minorHAnsi"/>
          <w:sz w:val="22"/>
          <w:szCs w:val="22"/>
          <w:lang w:val="nl-NL"/>
        </w:rPr>
        <w:t xml:space="preserve"> </w:t>
      </w:r>
      <w:r w:rsidR="00991C8D" w:rsidRPr="009E01A8">
        <w:rPr>
          <w:rFonts w:asciiTheme="minorHAnsi" w:hAnsiTheme="minorHAnsi"/>
          <w:sz w:val="22"/>
          <w:szCs w:val="22"/>
          <w:lang w:val="nl-NL"/>
        </w:rPr>
        <w:t>in ieder geval activiteiten die te maken hebben met opslag, uitstalling en aflevering van goederen van de onderneming alsmede de bewerking of verwerking daarvan.</w:t>
      </w:r>
      <w:r w:rsidR="00F13C94" w:rsidRPr="009E01A8">
        <w:rPr>
          <w:rFonts w:asciiTheme="minorHAnsi" w:hAnsiTheme="minorHAnsi"/>
          <w:sz w:val="22"/>
          <w:szCs w:val="22"/>
          <w:lang w:val="nl-NL"/>
        </w:rPr>
        <w:t xml:space="preserve"> </w:t>
      </w:r>
      <w:r w:rsidR="0042178B">
        <w:rPr>
          <w:rFonts w:asciiTheme="minorHAnsi" w:hAnsiTheme="minorHAnsi"/>
          <w:sz w:val="22"/>
          <w:szCs w:val="22"/>
          <w:lang w:val="nl-NL"/>
        </w:rPr>
        <w:t>Een aantal</w:t>
      </w:r>
      <w:r w:rsidR="00991C8D" w:rsidRPr="009E01A8">
        <w:rPr>
          <w:rFonts w:asciiTheme="minorHAnsi" w:hAnsiTheme="minorHAnsi"/>
          <w:sz w:val="22"/>
          <w:szCs w:val="22"/>
          <w:lang w:val="nl-NL"/>
        </w:rPr>
        <w:t xml:space="preserve"> hulpwerkzaamheden in één bronland vormen een vaste inrichting als zij door de combinatie van activiteiten een zelfstandige onderneming vormen. Tevens vormt een combinatie van </w:t>
      </w:r>
      <w:r w:rsidR="00991C8D" w:rsidRPr="009E01A8">
        <w:rPr>
          <w:rFonts w:asciiTheme="minorHAnsi" w:hAnsiTheme="minorHAnsi"/>
          <w:i/>
          <w:sz w:val="22"/>
          <w:szCs w:val="22"/>
          <w:lang w:val="nl-NL"/>
        </w:rPr>
        <w:t>‘core business’</w:t>
      </w:r>
      <w:r w:rsidR="00991C8D" w:rsidRPr="009E01A8">
        <w:rPr>
          <w:rFonts w:asciiTheme="minorHAnsi" w:hAnsiTheme="minorHAnsi"/>
          <w:sz w:val="22"/>
          <w:szCs w:val="22"/>
          <w:lang w:val="nl-NL"/>
        </w:rPr>
        <w:t xml:space="preserve"> activiteiten en hulpwerkzaamheden een vaste inrichting.</w:t>
      </w:r>
    </w:p>
    <w:p w:rsidR="0005610B" w:rsidRDefault="0005610B" w:rsidP="00991C8D">
      <w:pPr>
        <w:spacing w:line="360" w:lineRule="auto"/>
        <w:jc w:val="both"/>
        <w:rPr>
          <w:rFonts w:asciiTheme="minorHAnsi" w:hAnsiTheme="minorHAnsi"/>
          <w:sz w:val="22"/>
          <w:szCs w:val="22"/>
          <w:lang w:val="nl-NL"/>
        </w:rPr>
      </w:pPr>
      <w:r>
        <w:rPr>
          <w:rFonts w:asciiTheme="minorHAnsi" w:hAnsiTheme="minorHAnsi"/>
          <w:sz w:val="22"/>
          <w:szCs w:val="22"/>
          <w:lang w:val="nl-NL"/>
        </w:rPr>
        <w:t xml:space="preserve">Ook is </w:t>
      </w:r>
      <w:r w:rsidR="00991C8D" w:rsidRPr="009E01A8">
        <w:rPr>
          <w:rFonts w:asciiTheme="minorHAnsi" w:hAnsiTheme="minorHAnsi"/>
          <w:sz w:val="22"/>
          <w:szCs w:val="22"/>
          <w:lang w:val="nl-NL"/>
        </w:rPr>
        <w:t xml:space="preserve">er in het OESO verdrag en commentaar aandacht besteed aan specifieke bepaling betreffende montage- en constructie werkzaamheden, dienstverlening en e-commerce. De montage en – </w:t>
      </w:r>
      <w:r w:rsidR="00991C8D" w:rsidRPr="009E01A8">
        <w:rPr>
          <w:rFonts w:asciiTheme="minorHAnsi" w:hAnsiTheme="minorHAnsi"/>
          <w:sz w:val="22"/>
          <w:szCs w:val="22"/>
          <w:lang w:val="nl-NL"/>
        </w:rPr>
        <w:lastRenderedPageBreak/>
        <w:t xml:space="preserve">constructie werkzaamheden uit artikel 5 lid 3 </w:t>
      </w:r>
      <w:r w:rsidR="00D12905">
        <w:rPr>
          <w:rFonts w:asciiTheme="minorHAnsi" w:hAnsiTheme="minorHAnsi"/>
          <w:sz w:val="22"/>
          <w:szCs w:val="22"/>
          <w:lang w:val="nl-NL"/>
        </w:rPr>
        <w:t>OESO-modelverdrag</w:t>
      </w:r>
      <w:r w:rsidR="00991C8D" w:rsidRPr="009E01A8">
        <w:rPr>
          <w:rFonts w:asciiTheme="minorHAnsi" w:hAnsiTheme="minorHAnsi"/>
          <w:sz w:val="22"/>
          <w:szCs w:val="22"/>
          <w:lang w:val="nl-NL"/>
        </w:rPr>
        <w:t xml:space="preserve"> zijn ee</w:t>
      </w:r>
      <w:r>
        <w:rPr>
          <w:rFonts w:asciiTheme="minorHAnsi" w:hAnsiTheme="minorHAnsi"/>
          <w:sz w:val="22"/>
          <w:szCs w:val="22"/>
          <w:lang w:val="nl-NL"/>
        </w:rPr>
        <w:t>n</w:t>
      </w:r>
      <w:r w:rsidR="00991C8D" w:rsidRPr="009E01A8">
        <w:rPr>
          <w:rFonts w:asciiTheme="minorHAnsi" w:hAnsiTheme="minorHAnsi"/>
          <w:sz w:val="22"/>
          <w:szCs w:val="22"/>
          <w:lang w:val="nl-NL"/>
        </w:rPr>
        <w:t xml:space="preserve"> uitzondering op het eerste </w:t>
      </w:r>
      <w:r>
        <w:rPr>
          <w:rFonts w:asciiTheme="minorHAnsi" w:hAnsiTheme="minorHAnsi"/>
          <w:sz w:val="22"/>
          <w:szCs w:val="22"/>
          <w:lang w:val="nl-NL"/>
        </w:rPr>
        <w:t>lid van dat</w:t>
      </w:r>
      <w:r w:rsidR="00991C8D" w:rsidRPr="009E01A8">
        <w:rPr>
          <w:rFonts w:asciiTheme="minorHAnsi" w:hAnsiTheme="minorHAnsi"/>
          <w:sz w:val="22"/>
          <w:szCs w:val="22"/>
          <w:lang w:val="nl-NL"/>
        </w:rPr>
        <w:t xml:space="preserve"> artikel. Deze uitzondering stelt dat er pas een vaste inrichting ontstaat wanneer de montage- en constructiewerkzaamheden l</w:t>
      </w:r>
      <w:r>
        <w:rPr>
          <w:rFonts w:asciiTheme="minorHAnsi" w:hAnsiTheme="minorHAnsi"/>
          <w:sz w:val="22"/>
          <w:szCs w:val="22"/>
          <w:lang w:val="nl-NL"/>
        </w:rPr>
        <w:t>anger duren dan twaalf maanden.</w:t>
      </w:r>
    </w:p>
    <w:p w:rsidR="00991C8D" w:rsidRPr="009E01A8" w:rsidRDefault="00991C8D" w:rsidP="00991C8D">
      <w:pPr>
        <w:spacing w:line="360" w:lineRule="auto"/>
        <w:jc w:val="both"/>
        <w:rPr>
          <w:rFonts w:asciiTheme="minorHAnsi" w:hAnsiTheme="minorHAnsi"/>
          <w:iCs/>
          <w:sz w:val="22"/>
          <w:szCs w:val="22"/>
          <w:lang w:val="nl-NL"/>
        </w:rPr>
      </w:pPr>
      <w:r w:rsidRPr="009E01A8">
        <w:rPr>
          <w:rFonts w:asciiTheme="minorHAnsi" w:hAnsiTheme="minorHAnsi"/>
          <w:sz w:val="22"/>
          <w:szCs w:val="22"/>
          <w:lang w:val="nl-NL"/>
        </w:rPr>
        <w:t xml:space="preserve">Zowel de </w:t>
      </w:r>
      <w:r w:rsidR="0005610B">
        <w:rPr>
          <w:rFonts w:asciiTheme="minorHAnsi" w:hAnsiTheme="minorHAnsi"/>
          <w:sz w:val="22"/>
          <w:szCs w:val="22"/>
          <w:lang w:val="nl-NL"/>
        </w:rPr>
        <w:t>niet technische voorbereiding als</w:t>
      </w:r>
      <w:r w:rsidRPr="009E01A8">
        <w:rPr>
          <w:rFonts w:asciiTheme="minorHAnsi" w:hAnsiTheme="minorHAnsi"/>
          <w:sz w:val="22"/>
          <w:szCs w:val="22"/>
          <w:lang w:val="nl-NL"/>
        </w:rPr>
        <w:t xml:space="preserve"> de juridische afwikkeling van het contract doen voor de tijdsduur niet ter zake en wor</w:t>
      </w:r>
      <w:r w:rsidR="0042178B">
        <w:rPr>
          <w:rFonts w:asciiTheme="minorHAnsi" w:hAnsiTheme="minorHAnsi"/>
          <w:sz w:val="22"/>
          <w:szCs w:val="22"/>
          <w:lang w:val="nl-NL"/>
        </w:rPr>
        <w:t>den voor de berekening van de twaalf</w:t>
      </w:r>
      <w:r w:rsidRPr="009E01A8">
        <w:rPr>
          <w:rFonts w:asciiTheme="minorHAnsi" w:hAnsiTheme="minorHAnsi"/>
          <w:sz w:val="22"/>
          <w:szCs w:val="22"/>
          <w:lang w:val="nl-NL"/>
        </w:rPr>
        <w:t xml:space="preserve"> maanden niet meegerekend. </w:t>
      </w:r>
      <w:r w:rsidRPr="009E01A8">
        <w:rPr>
          <w:rFonts w:asciiTheme="minorHAnsi" w:hAnsiTheme="minorHAnsi"/>
          <w:iCs/>
          <w:sz w:val="22"/>
          <w:szCs w:val="22"/>
          <w:lang w:val="nl-NL"/>
        </w:rPr>
        <w:t>In</w:t>
      </w:r>
      <w:r w:rsidR="00F13C94" w:rsidRPr="009E01A8">
        <w:rPr>
          <w:rFonts w:asciiTheme="minorHAnsi" w:hAnsiTheme="minorHAnsi"/>
          <w:iCs/>
          <w:sz w:val="22"/>
          <w:szCs w:val="22"/>
          <w:lang w:val="nl-NL"/>
        </w:rPr>
        <w:t xml:space="preserve"> </w:t>
      </w:r>
      <w:r w:rsidRPr="009E01A8">
        <w:rPr>
          <w:rFonts w:asciiTheme="minorHAnsi" w:hAnsiTheme="minorHAnsi"/>
          <w:iCs/>
          <w:sz w:val="22"/>
          <w:szCs w:val="22"/>
          <w:lang w:val="nl-NL"/>
        </w:rPr>
        <w:t xml:space="preserve">het commentaar </w:t>
      </w:r>
      <w:r w:rsidR="0005610B">
        <w:rPr>
          <w:rFonts w:asciiTheme="minorHAnsi" w:hAnsiTheme="minorHAnsi"/>
          <w:iCs/>
          <w:sz w:val="22"/>
          <w:szCs w:val="22"/>
          <w:lang w:val="nl-NL"/>
        </w:rPr>
        <w:t>is</w:t>
      </w:r>
      <w:r w:rsidRPr="009E01A8">
        <w:rPr>
          <w:rFonts w:asciiTheme="minorHAnsi" w:hAnsiTheme="minorHAnsi"/>
          <w:iCs/>
          <w:sz w:val="22"/>
          <w:szCs w:val="22"/>
          <w:lang w:val="nl-NL"/>
        </w:rPr>
        <w:t xml:space="preserve"> een aantal voorbeelden gegeven welke activiteiten montage en constructie werkzaamheden inhouden. Niet alleen</w:t>
      </w:r>
      <w:r w:rsidR="0005610B">
        <w:rPr>
          <w:rFonts w:asciiTheme="minorHAnsi" w:hAnsiTheme="minorHAnsi"/>
          <w:iCs/>
          <w:sz w:val="22"/>
          <w:szCs w:val="22"/>
          <w:lang w:val="nl-NL"/>
        </w:rPr>
        <w:t xml:space="preserve"> bij</w:t>
      </w:r>
      <w:r w:rsidRPr="009E01A8">
        <w:rPr>
          <w:rFonts w:asciiTheme="minorHAnsi" w:hAnsiTheme="minorHAnsi"/>
          <w:iCs/>
          <w:sz w:val="22"/>
          <w:szCs w:val="22"/>
          <w:lang w:val="nl-NL"/>
        </w:rPr>
        <w:t xml:space="preserve"> het bouwen van huizen en kantoren, maar ook bij het aanleggen van wegen, bruggen , pijpleidingen, alsook het dreggen en uitgraven van wateren ontstaat er pas na twaalf maanden een vaste inrichting. Voorts is er in het </w:t>
      </w:r>
      <w:r w:rsidR="000D59D4">
        <w:rPr>
          <w:rFonts w:asciiTheme="minorHAnsi" w:hAnsiTheme="minorHAnsi"/>
          <w:iCs/>
          <w:sz w:val="22"/>
          <w:szCs w:val="22"/>
          <w:lang w:val="nl-NL"/>
        </w:rPr>
        <w:t>OESO-commentaar</w:t>
      </w:r>
      <w:r w:rsidRPr="009E01A8">
        <w:rPr>
          <w:rFonts w:asciiTheme="minorHAnsi" w:hAnsiTheme="minorHAnsi"/>
          <w:iCs/>
          <w:sz w:val="22"/>
          <w:szCs w:val="22"/>
          <w:lang w:val="nl-NL"/>
        </w:rPr>
        <w:t xml:space="preserve"> een alternatieve tekst opgenomen, zodat dienstverlenende activiteiten eerder een vaste inrichting in het bronland laten ontstaan. </w:t>
      </w:r>
    </w:p>
    <w:p w:rsidR="00991C8D" w:rsidRPr="009E01A8" w:rsidRDefault="00991C8D" w:rsidP="00991C8D">
      <w:pPr>
        <w:spacing w:line="360" w:lineRule="auto"/>
        <w:jc w:val="both"/>
        <w:rPr>
          <w:rFonts w:asciiTheme="minorHAnsi" w:hAnsiTheme="minorHAnsi"/>
          <w:sz w:val="22"/>
          <w:szCs w:val="22"/>
          <w:lang w:val="nl-NL"/>
        </w:rPr>
      </w:pPr>
    </w:p>
    <w:p w:rsidR="00991C8D" w:rsidRPr="009E01A8" w:rsidRDefault="00991C8D" w:rsidP="00991C8D">
      <w:pPr>
        <w:spacing w:line="360" w:lineRule="auto"/>
        <w:jc w:val="both"/>
        <w:rPr>
          <w:rFonts w:asciiTheme="minorHAnsi" w:hAnsiTheme="minorHAnsi"/>
          <w:sz w:val="22"/>
          <w:szCs w:val="22"/>
          <w:lang w:val="nl-NL"/>
        </w:rPr>
      </w:pPr>
      <w:r w:rsidRPr="009E01A8">
        <w:rPr>
          <w:rFonts w:asciiTheme="minorHAnsi" w:hAnsiTheme="minorHAnsi"/>
          <w:sz w:val="22"/>
          <w:szCs w:val="22"/>
          <w:lang w:val="nl-NL"/>
        </w:rPr>
        <w:t>Tot slot is de vraag hoe Nederland de aanpassingen in het laatste OESO verdrag moet interpreteren. Zijn deze aanpassingen al van invloed o</w:t>
      </w:r>
      <w:r w:rsidR="0005610B">
        <w:rPr>
          <w:rFonts w:asciiTheme="minorHAnsi" w:hAnsiTheme="minorHAnsi"/>
          <w:sz w:val="22"/>
          <w:szCs w:val="22"/>
          <w:lang w:val="nl-NL"/>
        </w:rPr>
        <w:t>p eerder gesloten verdragen? G</w:t>
      </w:r>
      <w:r w:rsidRPr="009E01A8">
        <w:rPr>
          <w:rFonts w:asciiTheme="minorHAnsi" w:hAnsiTheme="minorHAnsi"/>
          <w:sz w:val="22"/>
          <w:szCs w:val="22"/>
          <w:lang w:val="nl-NL"/>
        </w:rPr>
        <w:t>eldt de dynamische toepassing of is de statische interpretatie van v</w:t>
      </w:r>
      <w:r w:rsidR="0005610B">
        <w:rPr>
          <w:rFonts w:asciiTheme="minorHAnsi" w:hAnsiTheme="minorHAnsi"/>
          <w:sz w:val="22"/>
          <w:szCs w:val="22"/>
          <w:lang w:val="nl-NL"/>
        </w:rPr>
        <w:t xml:space="preserve">erdragen van toepassing. In, </w:t>
      </w:r>
      <w:r w:rsidRPr="009E01A8">
        <w:rPr>
          <w:rFonts w:asciiTheme="minorHAnsi" w:hAnsiTheme="minorHAnsi"/>
          <w:sz w:val="22"/>
          <w:szCs w:val="22"/>
          <w:lang w:val="nl-NL"/>
        </w:rPr>
        <w:t xml:space="preserve">BNB 2003/117, weliswaar voor de loonbelasting gewezen arrest is beslist dat Nederland </w:t>
      </w:r>
      <w:r w:rsidR="0005610B">
        <w:rPr>
          <w:rFonts w:asciiTheme="minorHAnsi" w:hAnsiTheme="minorHAnsi"/>
          <w:sz w:val="22"/>
          <w:szCs w:val="22"/>
          <w:lang w:val="nl-NL"/>
        </w:rPr>
        <w:t xml:space="preserve">de dynamische methode hanteert, mits Nederland zich niet eenzijdig heffingsrecht toe-eigent. </w:t>
      </w:r>
    </w:p>
    <w:p w:rsidR="00991C8D" w:rsidRPr="009E01A8" w:rsidRDefault="00991C8D" w:rsidP="00D97CA1">
      <w:pPr>
        <w:pStyle w:val="Kop2"/>
        <w:spacing w:line="360" w:lineRule="auto"/>
        <w:rPr>
          <w:rFonts w:asciiTheme="minorHAnsi" w:hAnsiTheme="minorHAnsi" w:cs="Times New Roman"/>
          <w:color w:val="auto"/>
          <w:sz w:val="22"/>
          <w:szCs w:val="22"/>
          <w:lang w:val="nl-NL"/>
        </w:rPr>
      </w:pPr>
      <w:bookmarkStart w:id="99" w:name="_Toc300176271"/>
      <w:r w:rsidRPr="009E01A8">
        <w:rPr>
          <w:rFonts w:asciiTheme="minorHAnsi" w:hAnsiTheme="minorHAnsi" w:cs="Times New Roman"/>
          <w:color w:val="auto"/>
          <w:sz w:val="22"/>
          <w:szCs w:val="22"/>
          <w:lang w:val="nl-NL"/>
        </w:rPr>
        <w:t>5.3</w:t>
      </w:r>
      <w:r w:rsidRPr="009E01A8">
        <w:rPr>
          <w:rFonts w:asciiTheme="minorHAnsi" w:hAnsiTheme="minorHAnsi" w:cs="Times New Roman"/>
          <w:color w:val="auto"/>
          <w:sz w:val="22"/>
          <w:szCs w:val="22"/>
          <w:lang w:val="nl-NL"/>
        </w:rPr>
        <w:tab/>
        <w:t>Hoe geschiedt de vermogensetikettering tussen hoofdhuis en vaste inrichting?</w:t>
      </w:r>
      <w:bookmarkEnd w:id="99"/>
    </w:p>
    <w:p w:rsidR="00991C8D" w:rsidRPr="009E01A8" w:rsidRDefault="00991C8D" w:rsidP="00991C8D">
      <w:pPr>
        <w:spacing w:line="360" w:lineRule="auto"/>
        <w:jc w:val="both"/>
        <w:rPr>
          <w:rFonts w:asciiTheme="minorHAnsi" w:hAnsiTheme="minorHAnsi"/>
          <w:sz w:val="22"/>
          <w:szCs w:val="22"/>
          <w:lang w:val="nl-NL"/>
        </w:rPr>
      </w:pPr>
      <w:r w:rsidRPr="009E01A8">
        <w:rPr>
          <w:rFonts w:asciiTheme="minorHAnsi" w:hAnsiTheme="minorHAnsi"/>
          <w:sz w:val="22"/>
          <w:szCs w:val="22"/>
          <w:lang w:val="nl-NL"/>
        </w:rPr>
        <w:t xml:space="preserve">De OESO kiest in het rapport expliciet voor de zelfstandigheidfictie van de vaste inrichting; de </w:t>
      </w:r>
      <w:r w:rsidRPr="009E01A8">
        <w:rPr>
          <w:rFonts w:asciiTheme="minorHAnsi" w:hAnsiTheme="minorHAnsi"/>
          <w:i/>
          <w:sz w:val="22"/>
          <w:szCs w:val="22"/>
          <w:lang w:val="nl-NL"/>
        </w:rPr>
        <w:t xml:space="preserve">seperate entity appraoch. </w:t>
      </w:r>
      <w:r w:rsidRPr="009E01A8">
        <w:rPr>
          <w:rFonts w:asciiTheme="minorHAnsi" w:hAnsiTheme="minorHAnsi"/>
          <w:sz w:val="22"/>
          <w:szCs w:val="22"/>
          <w:lang w:val="nl-NL"/>
        </w:rPr>
        <w:t>Dit houdt in dat de vaste inrichting als een onafhankelijke onderneming opereert afzonderlijk van het hoofdhuis.</w:t>
      </w:r>
      <w:r w:rsidR="00F13C94" w:rsidRPr="009E01A8">
        <w:rPr>
          <w:rFonts w:asciiTheme="minorHAnsi" w:hAnsiTheme="minorHAnsi"/>
          <w:sz w:val="22"/>
          <w:szCs w:val="22"/>
          <w:lang w:val="nl-NL"/>
        </w:rPr>
        <w:t xml:space="preserve"> </w:t>
      </w:r>
      <w:r w:rsidRPr="009E01A8">
        <w:rPr>
          <w:rFonts w:asciiTheme="minorHAnsi" w:hAnsiTheme="minorHAnsi"/>
          <w:sz w:val="22"/>
          <w:szCs w:val="22"/>
          <w:lang w:val="nl-NL"/>
        </w:rPr>
        <w:t>Ook in de Nederlandse jurisprudentie heeft de Hoge Raad beslist dat de vaste inricht</w:t>
      </w:r>
      <w:r w:rsidR="0005610B">
        <w:rPr>
          <w:rFonts w:asciiTheme="minorHAnsi" w:hAnsiTheme="minorHAnsi"/>
          <w:sz w:val="22"/>
          <w:szCs w:val="22"/>
          <w:lang w:val="nl-NL"/>
        </w:rPr>
        <w:t>ing als een onafhankelijke onderneming dient te worden gezien</w:t>
      </w:r>
      <w:r w:rsidRPr="009E01A8">
        <w:rPr>
          <w:rFonts w:asciiTheme="minorHAnsi" w:hAnsiTheme="minorHAnsi"/>
          <w:sz w:val="22"/>
          <w:szCs w:val="22"/>
          <w:lang w:val="nl-NL"/>
        </w:rPr>
        <w:t>.</w:t>
      </w:r>
    </w:p>
    <w:p w:rsidR="00991C8D" w:rsidRPr="009E01A8" w:rsidRDefault="00991C8D" w:rsidP="00991C8D">
      <w:pPr>
        <w:spacing w:line="360" w:lineRule="auto"/>
        <w:jc w:val="both"/>
        <w:rPr>
          <w:rFonts w:asciiTheme="minorHAnsi" w:hAnsiTheme="minorHAnsi"/>
          <w:sz w:val="22"/>
          <w:szCs w:val="22"/>
          <w:lang w:val="nl-NL"/>
        </w:rPr>
      </w:pPr>
      <w:r w:rsidRPr="009E01A8">
        <w:rPr>
          <w:rFonts w:asciiTheme="minorHAnsi" w:hAnsiTheme="minorHAnsi"/>
          <w:sz w:val="22"/>
          <w:szCs w:val="22"/>
          <w:lang w:val="nl-NL"/>
        </w:rPr>
        <w:t>Vervolgens dient volgens de OESO op basis van een feitelijke analyse te worden bepaald of het bedrijfsmiddel aan de vaste inrichting of aan het hoofdhuis wordt toegerekend. Bij deze feitelijke analyse word</w:t>
      </w:r>
      <w:r w:rsidR="0042178B">
        <w:rPr>
          <w:rFonts w:asciiTheme="minorHAnsi" w:hAnsiTheme="minorHAnsi"/>
          <w:sz w:val="22"/>
          <w:szCs w:val="22"/>
          <w:lang w:val="nl-NL"/>
        </w:rPr>
        <w:t>en</w:t>
      </w:r>
      <w:r w:rsidRPr="009E01A8">
        <w:rPr>
          <w:rFonts w:asciiTheme="minorHAnsi" w:hAnsiTheme="minorHAnsi"/>
          <w:sz w:val="22"/>
          <w:szCs w:val="22"/>
          <w:lang w:val="nl-NL"/>
        </w:rPr>
        <w:t xml:space="preserve"> aan de hand van de </w:t>
      </w:r>
      <w:r w:rsidRPr="009E01A8">
        <w:rPr>
          <w:rFonts w:asciiTheme="minorHAnsi" w:hAnsiTheme="minorHAnsi"/>
          <w:i/>
          <w:sz w:val="22"/>
          <w:szCs w:val="22"/>
          <w:lang w:val="nl-NL"/>
        </w:rPr>
        <w:t xml:space="preserve">significant people functions </w:t>
      </w:r>
      <w:r w:rsidRPr="009E01A8">
        <w:rPr>
          <w:rFonts w:asciiTheme="minorHAnsi" w:hAnsiTheme="minorHAnsi"/>
          <w:sz w:val="22"/>
          <w:szCs w:val="22"/>
          <w:lang w:val="nl-NL"/>
        </w:rPr>
        <w:t xml:space="preserve">de vermogensbestanddelen toegerekend. De </w:t>
      </w:r>
      <w:r w:rsidRPr="009E01A8">
        <w:rPr>
          <w:rFonts w:asciiTheme="minorHAnsi" w:hAnsiTheme="minorHAnsi"/>
          <w:i/>
          <w:sz w:val="22"/>
          <w:szCs w:val="22"/>
          <w:lang w:val="nl-NL"/>
        </w:rPr>
        <w:t xml:space="preserve">significant people functions </w:t>
      </w:r>
      <w:r w:rsidRPr="009E01A8">
        <w:rPr>
          <w:rFonts w:asciiTheme="minorHAnsi" w:hAnsiTheme="minorHAnsi"/>
          <w:sz w:val="22"/>
          <w:szCs w:val="22"/>
          <w:lang w:val="nl-NL"/>
        </w:rPr>
        <w:t xml:space="preserve">zijn die functies die actief beslissen over het bedrijfsmiddel en het daarmee samenhangende risico managen. Om als </w:t>
      </w:r>
      <w:r w:rsidRPr="009E01A8">
        <w:rPr>
          <w:rFonts w:asciiTheme="minorHAnsi" w:hAnsiTheme="minorHAnsi"/>
          <w:i/>
          <w:sz w:val="22"/>
          <w:szCs w:val="22"/>
          <w:lang w:val="nl-NL"/>
        </w:rPr>
        <w:t xml:space="preserve">significant people functions </w:t>
      </w:r>
      <w:r w:rsidRPr="0005610B">
        <w:rPr>
          <w:rFonts w:asciiTheme="minorHAnsi" w:hAnsiTheme="minorHAnsi"/>
          <w:sz w:val="22"/>
          <w:szCs w:val="22"/>
          <w:lang w:val="nl-NL"/>
        </w:rPr>
        <w:t>te kwalificeren</w:t>
      </w:r>
      <w:r w:rsidRPr="009E01A8">
        <w:rPr>
          <w:rFonts w:asciiTheme="minorHAnsi" w:hAnsiTheme="minorHAnsi"/>
          <w:i/>
          <w:sz w:val="22"/>
          <w:szCs w:val="22"/>
          <w:lang w:val="nl-NL"/>
        </w:rPr>
        <w:t xml:space="preserve"> </w:t>
      </w:r>
      <w:r w:rsidRPr="009E01A8">
        <w:rPr>
          <w:rFonts w:asciiTheme="minorHAnsi" w:hAnsiTheme="minorHAnsi"/>
          <w:sz w:val="22"/>
          <w:szCs w:val="22"/>
          <w:lang w:val="nl-NL"/>
        </w:rPr>
        <w:t xml:space="preserve">dient er volgens de OESO sprake te zijn van een uitgebreid takenpakket. </w:t>
      </w:r>
      <w:r w:rsidR="0005610B">
        <w:rPr>
          <w:rFonts w:asciiTheme="minorHAnsi" w:hAnsiTheme="minorHAnsi"/>
          <w:sz w:val="22"/>
          <w:szCs w:val="22"/>
          <w:lang w:val="nl-NL"/>
        </w:rPr>
        <w:t>V</w:t>
      </w:r>
      <w:r w:rsidRPr="009E01A8">
        <w:rPr>
          <w:rFonts w:asciiTheme="minorHAnsi" w:hAnsiTheme="minorHAnsi"/>
          <w:sz w:val="22"/>
          <w:szCs w:val="22"/>
          <w:lang w:val="nl-NL"/>
        </w:rPr>
        <w:t xml:space="preserve">oor materiële activa is, uitzonderingen voorbehouden, het werkelijke gebruik de doorslaggevende factor voor toerekening. Een dergelijke uitzondering is de </w:t>
      </w:r>
      <w:r w:rsidR="0005610B">
        <w:rPr>
          <w:rFonts w:asciiTheme="minorHAnsi" w:hAnsiTheme="minorHAnsi"/>
          <w:sz w:val="22"/>
          <w:szCs w:val="22"/>
          <w:lang w:val="nl-NL"/>
        </w:rPr>
        <w:t>(ver)</w:t>
      </w:r>
      <w:r w:rsidRPr="009E01A8">
        <w:rPr>
          <w:rFonts w:asciiTheme="minorHAnsi" w:hAnsiTheme="minorHAnsi"/>
          <w:sz w:val="22"/>
          <w:szCs w:val="22"/>
          <w:lang w:val="nl-NL"/>
        </w:rPr>
        <w:t xml:space="preserve">huur analogie, het verhuren van een bedrijfsmiddel van hoofdhuis aan vaste inrichting en vice versa. Voorts dient er volgens de OESO ook risico aan de vaste inrichting te worden toegerekend. De toerekening van risico en vooral het kwantificeren van dat risico is mijns inziens zeer moeilijk. </w:t>
      </w:r>
    </w:p>
    <w:p w:rsidR="00991C8D" w:rsidRPr="009E01A8" w:rsidRDefault="00991C8D" w:rsidP="00991C8D">
      <w:pPr>
        <w:spacing w:line="360" w:lineRule="auto"/>
        <w:jc w:val="both"/>
        <w:rPr>
          <w:rFonts w:asciiTheme="minorHAnsi" w:hAnsiTheme="minorHAnsi"/>
          <w:sz w:val="22"/>
          <w:szCs w:val="22"/>
          <w:lang w:val="nl-NL"/>
        </w:rPr>
      </w:pPr>
    </w:p>
    <w:p w:rsidR="00991C8D" w:rsidRPr="009E01A8" w:rsidRDefault="009F4874" w:rsidP="00991C8D">
      <w:pPr>
        <w:spacing w:line="360" w:lineRule="auto"/>
        <w:jc w:val="both"/>
        <w:rPr>
          <w:rFonts w:asciiTheme="minorHAnsi" w:hAnsiTheme="minorHAnsi"/>
          <w:sz w:val="22"/>
          <w:szCs w:val="22"/>
          <w:lang w:val="nl-NL"/>
        </w:rPr>
      </w:pPr>
      <w:r>
        <w:rPr>
          <w:rFonts w:asciiTheme="minorHAnsi" w:hAnsiTheme="minorHAnsi"/>
          <w:sz w:val="22"/>
          <w:szCs w:val="22"/>
          <w:lang w:val="nl-NL"/>
        </w:rPr>
        <w:lastRenderedPageBreak/>
        <w:t>Uit de Nederlandse jurisprudentie</w:t>
      </w:r>
      <w:r w:rsidR="00991C8D" w:rsidRPr="009E01A8">
        <w:rPr>
          <w:rFonts w:asciiTheme="minorHAnsi" w:hAnsiTheme="minorHAnsi"/>
          <w:sz w:val="22"/>
          <w:szCs w:val="22"/>
          <w:lang w:val="nl-NL"/>
        </w:rPr>
        <w:t xml:space="preserve"> blijkt dat de dienstbaarheid van het vermogensbestanddeel aan het hoofdhuis of de vaste inrichting duidelijk dient te worden.</w:t>
      </w:r>
      <w:r>
        <w:rPr>
          <w:rFonts w:asciiTheme="minorHAnsi" w:hAnsiTheme="minorHAnsi"/>
          <w:sz w:val="22"/>
          <w:szCs w:val="22"/>
          <w:lang w:val="nl-NL"/>
        </w:rPr>
        <w:t xml:space="preserve"> Indien het vermogensbestanddeel dienstbaar is aan de vaste inrichting, wordt het daaraan toegerekend. </w:t>
      </w:r>
      <w:r w:rsidR="00991C8D" w:rsidRPr="009E01A8">
        <w:rPr>
          <w:rFonts w:asciiTheme="minorHAnsi" w:hAnsiTheme="minorHAnsi"/>
          <w:sz w:val="22"/>
          <w:szCs w:val="22"/>
          <w:lang w:val="nl-NL"/>
        </w:rPr>
        <w:t xml:space="preserve">Bepalende factoren zijn </w:t>
      </w:r>
      <w:r>
        <w:rPr>
          <w:rFonts w:asciiTheme="minorHAnsi" w:hAnsiTheme="minorHAnsi"/>
          <w:sz w:val="22"/>
          <w:szCs w:val="22"/>
          <w:lang w:val="nl-NL"/>
        </w:rPr>
        <w:t xml:space="preserve">onder andere </w:t>
      </w:r>
      <w:r w:rsidR="00991C8D" w:rsidRPr="009E01A8">
        <w:rPr>
          <w:rFonts w:asciiTheme="minorHAnsi" w:hAnsiTheme="minorHAnsi"/>
          <w:sz w:val="22"/>
          <w:szCs w:val="22"/>
          <w:lang w:val="nl-NL"/>
        </w:rPr>
        <w:t>de plaats waar de activiteiten worden uitgevoerd of waar de personen huisvesten die over het vermogensbestanddeel beschikken.</w:t>
      </w:r>
      <w:r w:rsidR="00F13C94" w:rsidRPr="009E01A8">
        <w:rPr>
          <w:rFonts w:asciiTheme="minorHAnsi" w:hAnsiTheme="minorHAnsi"/>
          <w:sz w:val="22"/>
          <w:szCs w:val="22"/>
          <w:lang w:val="nl-NL"/>
        </w:rPr>
        <w:t xml:space="preserve"> </w:t>
      </w:r>
      <w:r w:rsidR="00991C8D" w:rsidRPr="009E01A8">
        <w:rPr>
          <w:rFonts w:asciiTheme="minorHAnsi" w:hAnsiTheme="minorHAnsi"/>
          <w:sz w:val="22"/>
          <w:szCs w:val="22"/>
          <w:lang w:val="nl-NL"/>
        </w:rPr>
        <w:t>Vooral de oordelen van de Hoge Raad in de latere arresten liggen op één lijn met de criteria die de OESO heeft opgesteld voor toerekening aan de vaste inrichting of hoofdhuis. Hierbij is diegene die beslist over het bedrijfsmiddel in hoge mate bepalend voor de toerekening.</w:t>
      </w:r>
    </w:p>
    <w:p w:rsidR="00991C8D" w:rsidRPr="009E01A8" w:rsidRDefault="00991C8D" w:rsidP="00991C8D">
      <w:pPr>
        <w:spacing w:line="360" w:lineRule="auto"/>
        <w:jc w:val="both"/>
        <w:rPr>
          <w:rFonts w:asciiTheme="minorHAnsi" w:hAnsiTheme="minorHAnsi"/>
          <w:sz w:val="22"/>
          <w:szCs w:val="22"/>
          <w:lang w:val="nl-NL"/>
        </w:rPr>
      </w:pPr>
    </w:p>
    <w:p w:rsidR="009F4874" w:rsidRDefault="00991C8D" w:rsidP="00991C8D">
      <w:pPr>
        <w:spacing w:line="360" w:lineRule="auto"/>
        <w:jc w:val="both"/>
        <w:rPr>
          <w:rFonts w:asciiTheme="minorHAnsi" w:hAnsiTheme="minorHAnsi"/>
          <w:sz w:val="22"/>
          <w:szCs w:val="22"/>
          <w:lang w:val="nl-NL"/>
        </w:rPr>
      </w:pPr>
      <w:r w:rsidRPr="009E01A8">
        <w:rPr>
          <w:rFonts w:asciiTheme="minorHAnsi" w:hAnsiTheme="minorHAnsi"/>
          <w:sz w:val="22"/>
          <w:szCs w:val="22"/>
          <w:lang w:val="nl-NL"/>
        </w:rPr>
        <w:t>Door de zelfstandigheid van de vaste inrichting zijn er tevens interne transacties tussen</w:t>
      </w:r>
      <w:r w:rsidR="009F4874">
        <w:rPr>
          <w:rFonts w:asciiTheme="minorHAnsi" w:hAnsiTheme="minorHAnsi"/>
          <w:sz w:val="22"/>
          <w:szCs w:val="22"/>
          <w:lang w:val="nl-NL"/>
        </w:rPr>
        <w:t xml:space="preserve"> het</w:t>
      </w:r>
      <w:r w:rsidRPr="009E01A8">
        <w:rPr>
          <w:rFonts w:asciiTheme="minorHAnsi" w:hAnsiTheme="minorHAnsi"/>
          <w:sz w:val="22"/>
          <w:szCs w:val="22"/>
          <w:lang w:val="nl-NL"/>
        </w:rPr>
        <w:t xml:space="preserve"> hoofdhuis en</w:t>
      </w:r>
      <w:r w:rsidR="009F4874">
        <w:rPr>
          <w:rFonts w:asciiTheme="minorHAnsi" w:hAnsiTheme="minorHAnsi"/>
          <w:sz w:val="22"/>
          <w:szCs w:val="22"/>
          <w:lang w:val="nl-NL"/>
        </w:rPr>
        <w:t xml:space="preserve"> de</w:t>
      </w:r>
      <w:r w:rsidRPr="009E01A8">
        <w:rPr>
          <w:rFonts w:asciiTheme="minorHAnsi" w:hAnsiTheme="minorHAnsi"/>
          <w:sz w:val="22"/>
          <w:szCs w:val="22"/>
          <w:lang w:val="nl-NL"/>
        </w:rPr>
        <w:t xml:space="preserve"> vaste inrichting mogelijk. Eerder noemde ik al het</w:t>
      </w:r>
      <w:r w:rsidR="009F4874">
        <w:rPr>
          <w:rFonts w:asciiTheme="minorHAnsi" w:hAnsiTheme="minorHAnsi"/>
          <w:sz w:val="22"/>
          <w:szCs w:val="22"/>
          <w:lang w:val="nl-NL"/>
        </w:rPr>
        <w:t xml:space="preserve"> onderling</w:t>
      </w:r>
      <w:r w:rsidRPr="009E01A8">
        <w:rPr>
          <w:rFonts w:asciiTheme="minorHAnsi" w:hAnsiTheme="minorHAnsi"/>
          <w:sz w:val="22"/>
          <w:szCs w:val="22"/>
          <w:lang w:val="nl-NL"/>
        </w:rPr>
        <w:t xml:space="preserve"> </w:t>
      </w:r>
      <w:r w:rsidR="009F4874">
        <w:rPr>
          <w:rFonts w:asciiTheme="minorHAnsi" w:hAnsiTheme="minorHAnsi"/>
          <w:sz w:val="22"/>
          <w:szCs w:val="22"/>
          <w:lang w:val="nl-NL"/>
        </w:rPr>
        <w:t>(</w:t>
      </w:r>
      <w:r w:rsidRPr="009E01A8">
        <w:rPr>
          <w:rFonts w:asciiTheme="minorHAnsi" w:hAnsiTheme="minorHAnsi"/>
          <w:sz w:val="22"/>
          <w:szCs w:val="22"/>
          <w:lang w:val="nl-NL"/>
        </w:rPr>
        <w:t>ver</w:t>
      </w:r>
      <w:r w:rsidR="009F4874">
        <w:rPr>
          <w:rFonts w:asciiTheme="minorHAnsi" w:hAnsiTheme="minorHAnsi"/>
          <w:sz w:val="22"/>
          <w:szCs w:val="22"/>
          <w:lang w:val="nl-NL"/>
        </w:rPr>
        <w:t>)</w:t>
      </w:r>
      <w:r w:rsidRPr="009E01A8">
        <w:rPr>
          <w:rFonts w:asciiTheme="minorHAnsi" w:hAnsiTheme="minorHAnsi"/>
          <w:sz w:val="22"/>
          <w:szCs w:val="22"/>
          <w:lang w:val="nl-NL"/>
        </w:rPr>
        <w:t xml:space="preserve">huren van bedrijfsmiddelen, maar </w:t>
      </w:r>
      <w:r w:rsidR="009F4874">
        <w:rPr>
          <w:rFonts w:asciiTheme="minorHAnsi" w:hAnsiTheme="minorHAnsi"/>
          <w:sz w:val="22"/>
          <w:szCs w:val="22"/>
          <w:lang w:val="nl-NL"/>
        </w:rPr>
        <w:t xml:space="preserve">ook </w:t>
      </w:r>
      <w:r w:rsidRPr="009E01A8">
        <w:rPr>
          <w:rFonts w:asciiTheme="minorHAnsi" w:hAnsiTheme="minorHAnsi"/>
          <w:sz w:val="22"/>
          <w:szCs w:val="22"/>
          <w:lang w:val="nl-NL"/>
        </w:rPr>
        <w:t>de</w:t>
      </w:r>
      <w:r w:rsidR="009F4874">
        <w:rPr>
          <w:rFonts w:asciiTheme="minorHAnsi" w:hAnsiTheme="minorHAnsi"/>
          <w:sz w:val="22"/>
          <w:szCs w:val="22"/>
          <w:lang w:val="nl-NL"/>
        </w:rPr>
        <w:t xml:space="preserve"> onderlinge</w:t>
      </w:r>
      <w:r w:rsidRPr="009E01A8">
        <w:rPr>
          <w:rFonts w:asciiTheme="minorHAnsi" w:hAnsiTheme="minorHAnsi"/>
          <w:sz w:val="22"/>
          <w:szCs w:val="22"/>
          <w:lang w:val="nl-NL"/>
        </w:rPr>
        <w:t xml:space="preserve"> verkoop van bedrij</w:t>
      </w:r>
      <w:r w:rsidR="009F4874">
        <w:rPr>
          <w:rFonts w:asciiTheme="minorHAnsi" w:hAnsiTheme="minorHAnsi"/>
          <w:sz w:val="22"/>
          <w:szCs w:val="22"/>
          <w:lang w:val="nl-NL"/>
        </w:rPr>
        <w:t>fsmiddelen is mogelijk. V</w:t>
      </w:r>
      <w:r w:rsidRPr="009E01A8">
        <w:rPr>
          <w:rFonts w:asciiTheme="minorHAnsi" w:hAnsiTheme="minorHAnsi"/>
          <w:sz w:val="22"/>
          <w:szCs w:val="22"/>
          <w:lang w:val="nl-NL"/>
        </w:rPr>
        <w:t>oordat een dergelijke</w:t>
      </w:r>
      <w:r w:rsidR="009F4874">
        <w:rPr>
          <w:rFonts w:asciiTheme="minorHAnsi" w:hAnsiTheme="minorHAnsi"/>
          <w:sz w:val="22"/>
          <w:szCs w:val="22"/>
          <w:lang w:val="nl-NL"/>
        </w:rPr>
        <w:t xml:space="preserve"> interne transactie wordt erkend,</w:t>
      </w:r>
      <w:r w:rsidRPr="009E01A8">
        <w:rPr>
          <w:rFonts w:asciiTheme="minorHAnsi" w:hAnsiTheme="minorHAnsi"/>
          <w:sz w:val="22"/>
          <w:szCs w:val="22"/>
          <w:lang w:val="nl-NL"/>
        </w:rPr>
        <w:t xml:space="preserve"> vereist de OESO wel strenge documentatie</w:t>
      </w:r>
      <w:r w:rsidR="009F4874">
        <w:rPr>
          <w:rFonts w:asciiTheme="minorHAnsi" w:hAnsiTheme="minorHAnsi"/>
          <w:sz w:val="22"/>
          <w:szCs w:val="22"/>
          <w:lang w:val="nl-NL"/>
        </w:rPr>
        <w:t xml:space="preserve"> van de transactie</w:t>
      </w:r>
      <w:r w:rsidRPr="009E01A8">
        <w:rPr>
          <w:rFonts w:asciiTheme="minorHAnsi" w:hAnsiTheme="minorHAnsi"/>
          <w:sz w:val="22"/>
          <w:szCs w:val="22"/>
          <w:lang w:val="nl-NL"/>
        </w:rPr>
        <w:t xml:space="preserve"> om ‘opgezette’ belastingverschuivingen tegen te gaan.</w:t>
      </w:r>
      <w:r w:rsidR="00F13C94" w:rsidRPr="009E01A8">
        <w:rPr>
          <w:rFonts w:asciiTheme="minorHAnsi" w:hAnsiTheme="minorHAnsi"/>
          <w:sz w:val="22"/>
          <w:szCs w:val="22"/>
          <w:lang w:val="nl-NL"/>
        </w:rPr>
        <w:t xml:space="preserve"> </w:t>
      </w:r>
      <w:r w:rsidRPr="009E01A8">
        <w:rPr>
          <w:rFonts w:asciiTheme="minorHAnsi" w:hAnsiTheme="minorHAnsi"/>
          <w:sz w:val="22"/>
          <w:szCs w:val="22"/>
          <w:lang w:val="nl-NL"/>
        </w:rPr>
        <w:t>De Hoge Raad brengt bij een interne overdracht een verschil aan tussen tijdelijke en duurzame ter beschikking stellen. Bij tijdelijk ter beschikking stellen is er sprake van een ver(huur) analogie en vindt er geen overgang van het bedrijfsmiddel plaats en blijft het vermogensbestanddeel in het vermogen van de verhuurder. Bij duurzaam ter beschikking stellen wisselt het vermogensbestanddeel van vermogen</w:t>
      </w:r>
      <w:r w:rsidR="009F4874">
        <w:rPr>
          <w:rFonts w:asciiTheme="minorHAnsi" w:hAnsiTheme="minorHAnsi"/>
          <w:sz w:val="22"/>
          <w:szCs w:val="22"/>
          <w:lang w:val="nl-NL"/>
        </w:rPr>
        <w:t xml:space="preserve"> van het hoofdhuis naar dat van de vaste inrichting of vice versa</w:t>
      </w:r>
      <w:r w:rsidRPr="009E01A8">
        <w:rPr>
          <w:rFonts w:asciiTheme="minorHAnsi" w:hAnsiTheme="minorHAnsi"/>
          <w:sz w:val="22"/>
          <w:szCs w:val="22"/>
          <w:lang w:val="nl-NL"/>
        </w:rPr>
        <w:t>. In de Nota van toelichting bij het BvdB 2001 wordt er vanuit gegaan dat er van duurzame ter beschikking sprake is indien het bedrijfsmiddel tot het einde van zijn economische leven</w:t>
      </w:r>
      <w:r w:rsidR="009F4874">
        <w:rPr>
          <w:rFonts w:asciiTheme="minorHAnsi" w:hAnsiTheme="minorHAnsi"/>
          <w:sz w:val="22"/>
          <w:szCs w:val="22"/>
          <w:lang w:val="nl-NL"/>
        </w:rPr>
        <w:t>sduur</w:t>
      </w:r>
      <w:r w:rsidRPr="009E01A8">
        <w:rPr>
          <w:rFonts w:asciiTheme="minorHAnsi" w:hAnsiTheme="minorHAnsi"/>
          <w:sz w:val="22"/>
          <w:szCs w:val="22"/>
          <w:lang w:val="nl-NL"/>
        </w:rPr>
        <w:t xml:space="preserve"> overgaat naa</w:t>
      </w:r>
      <w:r w:rsidR="009F4874">
        <w:rPr>
          <w:rFonts w:asciiTheme="minorHAnsi" w:hAnsiTheme="minorHAnsi"/>
          <w:sz w:val="22"/>
          <w:szCs w:val="22"/>
          <w:lang w:val="nl-NL"/>
        </w:rPr>
        <w:t>r het andere bedrijfsonderdeel.</w:t>
      </w:r>
    </w:p>
    <w:p w:rsidR="00991C8D" w:rsidRPr="009E01A8" w:rsidRDefault="00991C8D" w:rsidP="00991C8D">
      <w:pPr>
        <w:spacing w:line="360" w:lineRule="auto"/>
        <w:jc w:val="both"/>
        <w:rPr>
          <w:rFonts w:asciiTheme="minorHAnsi" w:hAnsiTheme="minorHAnsi"/>
          <w:sz w:val="22"/>
          <w:szCs w:val="22"/>
          <w:lang w:val="nl-NL"/>
        </w:rPr>
      </w:pPr>
      <w:r w:rsidRPr="009E01A8">
        <w:rPr>
          <w:rFonts w:asciiTheme="minorHAnsi" w:hAnsiTheme="minorHAnsi"/>
          <w:sz w:val="22"/>
          <w:szCs w:val="22"/>
          <w:lang w:val="nl-NL"/>
        </w:rPr>
        <w:t>Mijns inziens dient er voor he</w:t>
      </w:r>
      <w:r w:rsidR="009F4874">
        <w:rPr>
          <w:rFonts w:asciiTheme="minorHAnsi" w:hAnsiTheme="minorHAnsi"/>
          <w:sz w:val="22"/>
          <w:szCs w:val="22"/>
          <w:lang w:val="nl-NL"/>
        </w:rPr>
        <w:t>t verschil tijdelijke en duurzaam</w:t>
      </w:r>
      <w:r w:rsidRPr="009E01A8">
        <w:rPr>
          <w:rFonts w:asciiTheme="minorHAnsi" w:hAnsiTheme="minorHAnsi"/>
          <w:sz w:val="22"/>
          <w:szCs w:val="22"/>
          <w:lang w:val="nl-NL"/>
        </w:rPr>
        <w:t xml:space="preserve"> ter beschikking stellen aangesloten </w:t>
      </w:r>
      <w:r w:rsidR="009F4874">
        <w:rPr>
          <w:rFonts w:asciiTheme="minorHAnsi" w:hAnsiTheme="minorHAnsi"/>
          <w:sz w:val="22"/>
          <w:szCs w:val="22"/>
          <w:lang w:val="nl-NL"/>
        </w:rPr>
        <w:t xml:space="preserve">te </w:t>
      </w:r>
      <w:r w:rsidRPr="009E01A8">
        <w:rPr>
          <w:rFonts w:asciiTheme="minorHAnsi" w:hAnsiTheme="minorHAnsi"/>
          <w:sz w:val="22"/>
          <w:szCs w:val="22"/>
          <w:lang w:val="nl-NL"/>
        </w:rPr>
        <w:t xml:space="preserve">worden bij de door de OESO voorgestelde verandering van de </w:t>
      </w:r>
      <w:r w:rsidRPr="009E01A8">
        <w:rPr>
          <w:rFonts w:asciiTheme="minorHAnsi" w:hAnsiTheme="minorHAnsi"/>
          <w:i/>
          <w:sz w:val="22"/>
          <w:szCs w:val="22"/>
          <w:lang w:val="nl-NL"/>
        </w:rPr>
        <w:t xml:space="preserve">significant people functions. </w:t>
      </w:r>
      <w:r w:rsidRPr="009E01A8">
        <w:rPr>
          <w:rFonts w:asciiTheme="minorHAnsi" w:hAnsiTheme="minorHAnsi"/>
          <w:sz w:val="22"/>
          <w:szCs w:val="22"/>
          <w:lang w:val="nl-NL"/>
        </w:rPr>
        <w:t>Dat past mijns inziens beter bij de economische realiteit en sluit beter aan bij de onafhankelijke bedrijfsvoering fictie van de vaste inrichting.</w:t>
      </w:r>
      <w:r w:rsidR="009F4874">
        <w:rPr>
          <w:rFonts w:asciiTheme="minorHAnsi" w:hAnsiTheme="minorHAnsi"/>
          <w:sz w:val="22"/>
          <w:szCs w:val="22"/>
          <w:lang w:val="nl-NL"/>
        </w:rPr>
        <w:t xml:space="preserve"> Ook in transacties tussen onafhankelijke derde is het mogelijk dat een vermogensbestanddeel meerdere keren van eigenaar verwisselt.</w:t>
      </w:r>
    </w:p>
    <w:p w:rsidR="00991C8D" w:rsidRPr="009E01A8" w:rsidRDefault="00991C8D" w:rsidP="00991C8D">
      <w:pPr>
        <w:spacing w:line="360" w:lineRule="auto"/>
        <w:jc w:val="both"/>
        <w:rPr>
          <w:rFonts w:asciiTheme="minorHAnsi" w:hAnsiTheme="minorHAnsi"/>
          <w:sz w:val="22"/>
          <w:szCs w:val="22"/>
          <w:lang w:val="nl-NL"/>
        </w:rPr>
      </w:pPr>
    </w:p>
    <w:p w:rsidR="0013147A" w:rsidRDefault="00991C8D" w:rsidP="00991C8D">
      <w:pPr>
        <w:spacing w:line="360" w:lineRule="auto"/>
        <w:jc w:val="both"/>
        <w:rPr>
          <w:rFonts w:asciiTheme="minorHAnsi" w:hAnsiTheme="minorHAnsi"/>
          <w:sz w:val="22"/>
          <w:szCs w:val="22"/>
          <w:lang w:val="nl-NL"/>
        </w:rPr>
      </w:pPr>
      <w:r w:rsidRPr="009E01A8">
        <w:rPr>
          <w:rFonts w:asciiTheme="minorHAnsi" w:hAnsiTheme="minorHAnsi"/>
          <w:sz w:val="22"/>
          <w:szCs w:val="22"/>
          <w:lang w:val="nl-NL"/>
        </w:rPr>
        <w:t xml:space="preserve">Voorts is, naast een algemene behandeling, de toerekening van twee onderwerpen specifiek behandeld: deelnemingen en de kapitalisatie van de vaste inrichting. De kapitalisatie van de vaste inrichting is van grote invloed op de toerekening van vermogensbestanddelen aan de vaste inrichting. De </w:t>
      </w:r>
      <w:r w:rsidR="009F4874">
        <w:rPr>
          <w:rFonts w:asciiTheme="minorHAnsi" w:hAnsiTheme="minorHAnsi"/>
          <w:sz w:val="22"/>
          <w:szCs w:val="22"/>
          <w:lang w:val="nl-NL"/>
        </w:rPr>
        <w:t>toerekening van interne leningen is</w:t>
      </w:r>
      <w:r w:rsidRPr="009E01A8">
        <w:rPr>
          <w:rFonts w:asciiTheme="minorHAnsi" w:hAnsiTheme="minorHAnsi"/>
          <w:sz w:val="22"/>
          <w:szCs w:val="22"/>
          <w:lang w:val="nl-NL"/>
        </w:rPr>
        <w:t xml:space="preserve"> nog steeds niet toegestaan. Volgens de OESO dient de kapitalisatie plaats te vinden aan de hand van de </w:t>
      </w:r>
      <w:r w:rsidRPr="009E01A8">
        <w:rPr>
          <w:rFonts w:asciiTheme="minorHAnsi" w:hAnsiTheme="minorHAnsi"/>
          <w:i/>
          <w:sz w:val="22"/>
          <w:szCs w:val="22"/>
          <w:lang w:val="nl-NL"/>
        </w:rPr>
        <w:t xml:space="preserve">capital allocation approach </w:t>
      </w:r>
      <w:r w:rsidRPr="009E01A8">
        <w:rPr>
          <w:rFonts w:asciiTheme="minorHAnsi" w:hAnsiTheme="minorHAnsi"/>
          <w:sz w:val="22"/>
          <w:szCs w:val="22"/>
          <w:lang w:val="nl-NL"/>
        </w:rPr>
        <w:t xml:space="preserve">of de </w:t>
      </w:r>
      <w:r w:rsidRPr="009E01A8">
        <w:rPr>
          <w:rFonts w:asciiTheme="minorHAnsi" w:hAnsiTheme="minorHAnsi"/>
          <w:i/>
          <w:sz w:val="22"/>
          <w:szCs w:val="22"/>
          <w:lang w:val="nl-NL"/>
        </w:rPr>
        <w:t xml:space="preserve">thin capitailsation approach. </w:t>
      </w:r>
      <w:r w:rsidRPr="009E01A8">
        <w:rPr>
          <w:rFonts w:asciiTheme="minorHAnsi" w:hAnsiTheme="minorHAnsi"/>
          <w:sz w:val="22"/>
          <w:szCs w:val="22"/>
          <w:lang w:val="nl-NL"/>
        </w:rPr>
        <w:t>De eerste methode rekent aan de vaste inrichting een evenredige hoeveelheid kapitaal toe als er aan de vaste inrichting aan</w:t>
      </w:r>
      <w:r w:rsidR="009F4874">
        <w:rPr>
          <w:rFonts w:asciiTheme="minorHAnsi" w:hAnsiTheme="minorHAnsi"/>
          <w:sz w:val="22"/>
          <w:szCs w:val="22"/>
          <w:lang w:val="nl-NL"/>
        </w:rPr>
        <w:t xml:space="preserve"> activa is toegerekend. </w:t>
      </w:r>
      <w:r w:rsidRPr="009E01A8">
        <w:rPr>
          <w:rFonts w:asciiTheme="minorHAnsi" w:hAnsiTheme="minorHAnsi"/>
          <w:sz w:val="22"/>
          <w:szCs w:val="22"/>
          <w:lang w:val="nl-NL"/>
        </w:rPr>
        <w:t>De staatssecretaris</w:t>
      </w:r>
      <w:r w:rsidR="0013147A">
        <w:rPr>
          <w:rFonts w:asciiTheme="minorHAnsi" w:hAnsiTheme="minorHAnsi"/>
          <w:sz w:val="22"/>
          <w:szCs w:val="22"/>
          <w:lang w:val="nl-NL"/>
        </w:rPr>
        <w:t xml:space="preserve"> heeft</w:t>
      </w:r>
      <w:r w:rsidRPr="009E01A8">
        <w:rPr>
          <w:rFonts w:asciiTheme="minorHAnsi" w:hAnsiTheme="minorHAnsi"/>
          <w:sz w:val="22"/>
          <w:szCs w:val="22"/>
          <w:lang w:val="nl-NL"/>
        </w:rPr>
        <w:t xml:space="preserve"> een voorkeur voor de </w:t>
      </w:r>
      <w:r w:rsidRPr="009E01A8">
        <w:rPr>
          <w:rFonts w:asciiTheme="minorHAnsi" w:hAnsiTheme="minorHAnsi"/>
          <w:i/>
          <w:sz w:val="22"/>
          <w:szCs w:val="22"/>
          <w:lang w:val="nl-NL"/>
        </w:rPr>
        <w:t xml:space="preserve">capital allocation approach. </w:t>
      </w:r>
      <w:r w:rsidRPr="009E01A8">
        <w:rPr>
          <w:rFonts w:asciiTheme="minorHAnsi" w:hAnsiTheme="minorHAnsi"/>
          <w:sz w:val="22"/>
          <w:szCs w:val="22"/>
          <w:lang w:val="nl-NL"/>
        </w:rPr>
        <w:t xml:space="preserve">De tweede benadering rekent aan de vaste </w:t>
      </w:r>
      <w:r w:rsidRPr="009E01A8">
        <w:rPr>
          <w:rFonts w:asciiTheme="minorHAnsi" w:hAnsiTheme="minorHAnsi"/>
          <w:sz w:val="22"/>
          <w:szCs w:val="22"/>
          <w:lang w:val="nl-NL"/>
        </w:rPr>
        <w:lastRenderedPageBreak/>
        <w:t>inrichting een hoeveelheid kapitaal toe die ook aan een onafhankelijke onderneming met dezelfde activiteiten wordt toegerekend.</w:t>
      </w:r>
      <w:r w:rsidR="00F13C94" w:rsidRPr="009E01A8">
        <w:rPr>
          <w:rFonts w:asciiTheme="minorHAnsi" w:hAnsiTheme="minorHAnsi"/>
          <w:sz w:val="22"/>
          <w:szCs w:val="22"/>
          <w:lang w:val="nl-NL"/>
        </w:rPr>
        <w:t xml:space="preserve"> </w:t>
      </w:r>
      <w:r w:rsidRPr="009E01A8">
        <w:rPr>
          <w:rFonts w:asciiTheme="minorHAnsi" w:hAnsiTheme="minorHAnsi"/>
          <w:sz w:val="22"/>
          <w:szCs w:val="22"/>
          <w:lang w:val="nl-NL"/>
        </w:rPr>
        <w:t>Het nadeel van deze methode is de vergelijkbaarheid tussen ondernemingen. Immers de kapitalisatie wordt door vele factoren bepaald en deze verschillende factoren leiden tot een zeer brede marge.</w:t>
      </w:r>
      <w:r w:rsidR="00F13C94" w:rsidRPr="009E01A8">
        <w:rPr>
          <w:rFonts w:asciiTheme="minorHAnsi" w:hAnsiTheme="minorHAnsi"/>
          <w:sz w:val="22"/>
          <w:szCs w:val="22"/>
          <w:lang w:val="nl-NL"/>
        </w:rPr>
        <w:t xml:space="preserve"> </w:t>
      </w:r>
    </w:p>
    <w:p w:rsidR="00991C8D" w:rsidRDefault="0013147A" w:rsidP="00991C8D">
      <w:pPr>
        <w:spacing w:line="360" w:lineRule="auto"/>
        <w:jc w:val="both"/>
        <w:rPr>
          <w:rFonts w:asciiTheme="minorHAnsi" w:hAnsiTheme="minorHAnsi"/>
          <w:sz w:val="22"/>
          <w:szCs w:val="22"/>
          <w:lang w:val="nl-NL"/>
        </w:rPr>
      </w:pPr>
      <w:r>
        <w:rPr>
          <w:rFonts w:asciiTheme="minorHAnsi" w:hAnsiTheme="minorHAnsi"/>
          <w:sz w:val="22"/>
          <w:szCs w:val="22"/>
          <w:lang w:val="nl-NL"/>
        </w:rPr>
        <w:t xml:space="preserve">Mijns inziens maken beide methodes een inbreuk op de zelfstandigheidfictie. Er is tot op heden geen beter alternatief beschikbaar dan deze praktische oplossing om de vaste inrichting gefingeerd eigen en vreemd vermogen toe te rekenen. Naar mijn mening is de </w:t>
      </w:r>
      <w:r>
        <w:rPr>
          <w:rFonts w:asciiTheme="minorHAnsi" w:hAnsiTheme="minorHAnsi"/>
          <w:i/>
          <w:sz w:val="22"/>
          <w:szCs w:val="22"/>
          <w:lang w:val="nl-NL"/>
        </w:rPr>
        <w:t xml:space="preserve">thin capitalisation </w:t>
      </w:r>
      <w:r w:rsidR="00897707">
        <w:rPr>
          <w:rFonts w:asciiTheme="minorHAnsi" w:hAnsiTheme="minorHAnsi"/>
          <w:sz w:val="22"/>
          <w:szCs w:val="22"/>
          <w:lang w:val="nl-NL"/>
        </w:rPr>
        <w:t>de minst slecht</w:t>
      </w:r>
      <w:r>
        <w:rPr>
          <w:rFonts w:asciiTheme="minorHAnsi" w:hAnsiTheme="minorHAnsi"/>
          <w:sz w:val="22"/>
          <w:szCs w:val="22"/>
          <w:lang w:val="nl-NL"/>
        </w:rPr>
        <w:t>e van de twee methodes doordat deze methode een brede benchmark in ogenschouw neemt.</w:t>
      </w:r>
    </w:p>
    <w:p w:rsidR="0013147A" w:rsidRPr="009E01A8" w:rsidRDefault="0013147A" w:rsidP="00991C8D">
      <w:pPr>
        <w:spacing w:line="360" w:lineRule="auto"/>
        <w:jc w:val="both"/>
        <w:rPr>
          <w:rFonts w:asciiTheme="minorHAnsi" w:hAnsiTheme="minorHAnsi"/>
          <w:sz w:val="22"/>
          <w:szCs w:val="22"/>
          <w:lang w:val="nl-NL"/>
        </w:rPr>
      </w:pPr>
    </w:p>
    <w:p w:rsidR="00991C8D" w:rsidRPr="009E01A8" w:rsidRDefault="00991C8D" w:rsidP="00991C8D">
      <w:pPr>
        <w:spacing w:line="360" w:lineRule="auto"/>
        <w:jc w:val="both"/>
        <w:rPr>
          <w:rFonts w:asciiTheme="minorHAnsi" w:hAnsiTheme="minorHAnsi"/>
          <w:sz w:val="22"/>
          <w:szCs w:val="22"/>
          <w:lang w:val="nl-NL"/>
        </w:rPr>
      </w:pPr>
      <w:r w:rsidRPr="009E01A8">
        <w:rPr>
          <w:rFonts w:asciiTheme="minorHAnsi" w:hAnsiTheme="minorHAnsi"/>
          <w:sz w:val="22"/>
          <w:szCs w:val="22"/>
          <w:lang w:val="nl-NL"/>
        </w:rPr>
        <w:t>De Nederlandse jurisprudentie verschilt van de visie van de OESO. Volgens Nederlandse rechtspraak dient vreemd vermogen te worden toeg</w:t>
      </w:r>
      <w:r w:rsidR="0013147A">
        <w:rPr>
          <w:rFonts w:asciiTheme="minorHAnsi" w:hAnsiTheme="minorHAnsi"/>
          <w:sz w:val="22"/>
          <w:szCs w:val="22"/>
          <w:lang w:val="nl-NL"/>
        </w:rPr>
        <w:t>erekend op basis van een causaal</w:t>
      </w:r>
      <w:r w:rsidRPr="009E01A8">
        <w:rPr>
          <w:rFonts w:asciiTheme="minorHAnsi" w:hAnsiTheme="minorHAnsi"/>
          <w:sz w:val="22"/>
          <w:szCs w:val="22"/>
          <w:lang w:val="nl-NL"/>
        </w:rPr>
        <w:t xml:space="preserve"> </w:t>
      </w:r>
      <w:r w:rsidR="0013147A">
        <w:rPr>
          <w:rFonts w:asciiTheme="minorHAnsi" w:hAnsiTheme="minorHAnsi"/>
          <w:sz w:val="22"/>
          <w:szCs w:val="22"/>
          <w:lang w:val="nl-NL"/>
        </w:rPr>
        <w:t>ver</w:t>
      </w:r>
      <w:r w:rsidRPr="009E01A8">
        <w:rPr>
          <w:rFonts w:asciiTheme="minorHAnsi" w:hAnsiTheme="minorHAnsi"/>
          <w:sz w:val="22"/>
          <w:szCs w:val="22"/>
          <w:lang w:val="nl-NL"/>
        </w:rPr>
        <w:t>band met de activa. Het eigen vermogen vormt de sluitpost. Vermogen ondergaat geen transformatie doordat allee</w:t>
      </w:r>
      <w:r w:rsidR="0013147A">
        <w:rPr>
          <w:rFonts w:asciiTheme="minorHAnsi" w:hAnsiTheme="minorHAnsi"/>
          <w:sz w:val="22"/>
          <w:szCs w:val="22"/>
          <w:lang w:val="nl-NL"/>
        </w:rPr>
        <w:t>n ee</w:t>
      </w:r>
      <w:r w:rsidRPr="009E01A8">
        <w:rPr>
          <w:rFonts w:asciiTheme="minorHAnsi" w:hAnsiTheme="minorHAnsi"/>
          <w:sz w:val="22"/>
          <w:szCs w:val="22"/>
          <w:lang w:val="nl-NL"/>
        </w:rPr>
        <w:t>n externe lening aan de vaste inrichting wordt toegerekend.</w:t>
      </w:r>
      <w:r w:rsidR="0013147A">
        <w:rPr>
          <w:rFonts w:asciiTheme="minorHAnsi" w:hAnsiTheme="minorHAnsi"/>
          <w:sz w:val="22"/>
          <w:szCs w:val="22"/>
          <w:lang w:val="nl-NL"/>
        </w:rPr>
        <w:t xml:space="preserve"> </w:t>
      </w:r>
      <w:r w:rsidRPr="009E01A8">
        <w:rPr>
          <w:rFonts w:asciiTheme="minorHAnsi" w:hAnsiTheme="minorHAnsi"/>
          <w:sz w:val="22"/>
          <w:szCs w:val="22"/>
          <w:lang w:val="nl-NL"/>
        </w:rPr>
        <w:t>Slecht</w:t>
      </w:r>
      <w:r w:rsidR="0013147A">
        <w:rPr>
          <w:rFonts w:asciiTheme="minorHAnsi" w:hAnsiTheme="minorHAnsi"/>
          <w:sz w:val="22"/>
          <w:szCs w:val="22"/>
          <w:lang w:val="nl-NL"/>
        </w:rPr>
        <w:t>s</w:t>
      </w:r>
      <w:r w:rsidRPr="009E01A8">
        <w:rPr>
          <w:rFonts w:asciiTheme="minorHAnsi" w:hAnsiTheme="minorHAnsi"/>
          <w:sz w:val="22"/>
          <w:szCs w:val="22"/>
          <w:lang w:val="nl-NL"/>
        </w:rPr>
        <w:t xml:space="preserve"> in gevallen waarin aan de zakelijkheid van de lening niet kan worden getwijfeld worden interne leningen in aanmerking genomen. Dit is het geval wanneer er geen risico bestaat op ongeoorloofde vermogensverschuiving bijvoorbeeld in het geval van intern leveranciers krediet.</w:t>
      </w:r>
      <w:r w:rsidR="0013147A">
        <w:rPr>
          <w:rFonts w:asciiTheme="minorHAnsi" w:hAnsiTheme="minorHAnsi"/>
          <w:sz w:val="22"/>
          <w:szCs w:val="22"/>
          <w:lang w:val="nl-NL"/>
        </w:rPr>
        <w:t xml:space="preserve"> Anders dan mijn mening, is er naar de mening van de staatssecretaris geen mogelijkheid om intern leverancierskrediet aan de vaste inrichting toe te rekenen.</w:t>
      </w:r>
    </w:p>
    <w:p w:rsidR="00991C8D" w:rsidRPr="0013147A" w:rsidRDefault="00991C8D" w:rsidP="00991C8D">
      <w:pPr>
        <w:spacing w:line="360" w:lineRule="auto"/>
        <w:jc w:val="both"/>
        <w:rPr>
          <w:rFonts w:asciiTheme="minorHAnsi" w:hAnsiTheme="minorHAnsi"/>
          <w:sz w:val="22"/>
          <w:szCs w:val="22"/>
          <w:lang w:val="nl-NL"/>
        </w:rPr>
      </w:pPr>
      <w:r w:rsidRPr="009E01A8">
        <w:rPr>
          <w:rFonts w:asciiTheme="minorHAnsi" w:hAnsiTheme="minorHAnsi"/>
          <w:sz w:val="22"/>
          <w:szCs w:val="22"/>
          <w:lang w:val="nl-NL"/>
        </w:rPr>
        <w:t>Tot slot is de toerekening van deelnemingen en beleggingen aan de vaste inrichting behandeld. De OESO heeft geen spe</w:t>
      </w:r>
      <w:r w:rsidR="0013147A">
        <w:rPr>
          <w:rFonts w:asciiTheme="minorHAnsi" w:hAnsiTheme="minorHAnsi"/>
          <w:sz w:val="22"/>
          <w:szCs w:val="22"/>
          <w:lang w:val="nl-NL"/>
        </w:rPr>
        <w:t xml:space="preserve">cifieke bepalingen opgenomen </w:t>
      </w:r>
      <w:r w:rsidRPr="009E01A8">
        <w:rPr>
          <w:rFonts w:asciiTheme="minorHAnsi" w:hAnsiTheme="minorHAnsi"/>
          <w:sz w:val="22"/>
          <w:szCs w:val="22"/>
          <w:lang w:val="nl-NL"/>
        </w:rPr>
        <w:t xml:space="preserve">voor invulling van de </w:t>
      </w:r>
      <w:r w:rsidRPr="009E01A8">
        <w:rPr>
          <w:rFonts w:asciiTheme="minorHAnsi" w:hAnsiTheme="minorHAnsi"/>
          <w:i/>
          <w:sz w:val="22"/>
          <w:szCs w:val="22"/>
          <w:lang w:val="nl-NL"/>
        </w:rPr>
        <w:t>significant people functions</w:t>
      </w:r>
      <w:r w:rsidR="0013147A">
        <w:rPr>
          <w:rFonts w:asciiTheme="minorHAnsi" w:hAnsiTheme="minorHAnsi"/>
          <w:i/>
          <w:sz w:val="22"/>
          <w:szCs w:val="22"/>
          <w:lang w:val="nl-NL"/>
        </w:rPr>
        <w:t>.</w:t>
      </w:r>
      <w:r w:rsidR="0013147A">
        <w:rPr>
          <w:rFonts w:asciiTheme="minorHAnsi" w:hAnsiTheme="minorHAnsi"/>
          <w:sz w:val="22"/>
          <w:szCs w:val="22"/>
          <w:lang w:val="nl-NL"/>
        </w:rPr>
        <w:t xml:space="preserve"> In een arrest van de Hoge Raad is beslist dat de bevoegdheden van diegene die de aandelen in de vaste inrichting beheert doorslaggevend zijn voor de toerekening van de aandelen.</w:t>
      </w:r>
      <w:r w:rsidRPr="009E01A8">
        <w:rPr>
          <w:rFonts w:asciiTheme="minorHAnsi" w:hAnsiTheme="minorHAnsi"/>
          <w:sz w:val="22"/>
          <w:szCs w:val="22"/>
          <w:lang w:val="nl-NL"/>
        </w:rPr>
        <w:t xml:space="preserve"> Bij de toerekening</w:t>
      </w:r>
      <w:r w:rsidR="00F13C94" w:rsidRPr="009E01A8">
        <w:rPr>
          <w:rFonts w:asciiTheme="minorHAnsi" w:hAnsiTheme="minorHAnsi"/>
          <w:sz w:val="22"/>
          <w:szCs w:val="22"/>
          <w:lang w:val="nl-NL"/>
        </w:rPr>
        <w:t xml:space="preserve"> </w:t>
      </w:r>
      <w:r w:rsidRPr="009E01A8">
        <w:rPr>
          <w:rFonts w:asciiTheme="minorHAnsi" w:hAnsiTheme="minorHAnsi"/>
          <w:sz w:val="22"/>
          <w:szCs w:val="22"/>
          <w:lang w:val="nl-NL"/>
        </w:rPr>
        <w:t xml:space="preserve">van deelnemingen dient de werknemer van de vaste inrichting zelfstandig beslissingsbevoegd te zijn over de aandelen. Dit omvat alle werkzaamheden die betrekking hebben op het beheren, verwerven en vervreemden van de aandelen en alle daarmee samenhangende bevoegdheden. </w:t>
      </w:r>
      <w:r w:rsidR="0013147A">
        <w:rPr>
          <w:rFonts w:asciiTheme="minorHAnsi" w:hAnsiTheme="minorHAnsi"/>
          <w:sz w:val="22"/>
          <w:szCs w:val="22"/>
          <w:lang w:val="nl-NL"/>
        </w:rPr>
        <w:t xml:space="preserve">Dit arrest kan mijns inziens gelezen worden als een invulling van het begrip </w:t>
      </w:r>
      <w:r w:rsidR="0013147A">
        <w:rPr>
          <w:rFonts w:asciiTheme="minorHAnsi" w:hAnsiTheme="minorHAnsi"/>
          <w:i/>
          <w:sz w:val="22"/>
          <w:szCs w:val="22"/>
          <w:lang w:val="nl-NL"/>
        </w:rPr>
        <w:t>significant people functions.</w:t>
      </w:r>
    </w:p>
    <w:p w:rsidR="00991C8D" w:rsidRPr="009E01A8" w:rsidRDefault="00991C8D" w:rsidP="00991C8D">
      <w:pPr>
        <w:spacing w:line="360" w:lineRule="auto"/>
        <w:jc w:val="both"/>
        <w:rPr>
          <w:rFonts w:asciiTheme="minorHAnsi" w:hAnsiTheme="minorHAnsi"/>
          <w:sz w:val="22"/>
          <w:szCs w:val="22"/>
          <w:lang w:val="nl-NL"/>
        </w:rPr>
      </w:pPr>
      <w:r w:rsidRPr="009E01A8">
        <w:rPr>
          <w:rFonts w:asciiTheme="minorHAnsi" w:hAnsiTheme="minorHAnsi"/>
          <w:sz w:val="22"/>
          <w:szCs w:val="22"/>
          <w:lang w:val="nl-NL"/>
        </w:rPr>
        <w:t xml:space="preserve">De toerekening van beleggingen bepaalt tevens het eigen vermogen van het hoofdhuis. Als bijvoorbeeld liquide middelen als belegging aan de vaste inrichting wordt toegerekend daalt het eigen vermogen en dit heeft gevolgen voor de </w:t>
      </w:r>
      <w:r w:rsidRPr="009E01A8">
        <w:rPr>
          <w:rFonts w:asciiTheme="minorHAnsi" w:hAnsiTheme="minorHAnsi"/>
          <w:i/>
          <w:sz w:val="22"/>
          <w:szCs w:val="22"/>
          <w:lang w:val="nl-NL"/>
        </w:rPr>
        <w:t xml:space="preserve">capital allocation approach. </w:t>
      </w:r>
      <w:r w:rsidRPr="009E01A8">
        <w:rPr>
          <w:rFonts w:asciiTheme="minorHAnsi" w:hAnsiTheme="minorHAnsi"/>
          <w:sz w:val="22"/>
          <w:szCs w:val="22"/>
          <w:lang w:val="nl-NL"/>
        </w:rPr>
        <w:t xml:space="preserve">In de Nederlandse jurisprudentie worden handelingen ten aanzien van overtollige liquide middelen in de Nederlandse vaste inrichting uitgevoerd. Daardoor zijn zij aan de vaste inrichting toe te rekenen. Dit </w:t>
      </w:r>
      <w:r w:rsidR="006A7B9A">
        <w:rPr>
          <w:rFonts w:asciiTheme="minorHAnsi" w:hAnsiTheme="minorHAnsi"/>
          <w:sz w:val="22"/>
          <w:szCs w:val="22"/>
          <w:lang w:val="nl-NL"/>
        </w:rPr>
        <w:t xml:space="preserve">is naar mijn mening </w:t>
      </w:r>
      <w:r w:rsidRPr="009E01A8">
        <w:rPr>
          <w:rFonts w:asciiTheme="minorHAnsi" w:hAnsiTheme="minorHAnsi"/>
          <w:sz w:val="22"/>
          <w:szCs w:val="22"/>
          <w:lang w:val="nl-NL"/>
        </w:rPr>
        <w:t xml:space="preserve">overeenkomstig de </w:t>
      </w:r>
      <w:r w:rsidRPr="009E01A8">
        <w:rPr>
          <w:rFonts w:asciiTheme="minorHAnsi" w:hAnsiTheme="minorHAnsi"/>
          <w:i/>
          <w:sz w:val="22"/>
          <w:szCs w:val="22"/>
          <w:lang w:val="nl-NL"/>
        </w:rPr>
        <w:t>significant people functions</w:t>
      </w:r>
      <w:r w:rsidR="00F13C94" w:rsidRPr="009E01A8">
        <w:rPr>
          <w:rFonts w:asciiTheme="minorHAnsi" w:hAnsiTheme="minorHAnsi"/>
          <w:i/>
          <w:sz w:val="22"/>
          <w:szCs w:val="22"/>
          <w:lang w:val="nl-NL"/>
        </w:rPr>
        <w:t xml:space="preserve"> </w:t>
      </w:r>
      <w:r w:rsidRPr="009E01A8">
        <w:rPr>
          <w:rFonts w:asciiTheme="minorHAnsi" w:hAnsiTheme="minorHAnsi"/>
          <w:sz w:val="22"/>
          <w:szCs w:val="22"/>
          <w:lang w:val="nl-NL"/>
        </w:rPr>
        <w:t>uit het OESO rapport.</w:t>
      </w:r>
    </w:p>
    <w:p w:rsidR="00991C8D" w:rsidRPr="009E01A8" w:rsidRDefault="00991C8D" w:rsidP="00991C8D">
      <w:pPr>
        <w:spacing w:line="360" w:lineRule="auto"/>
        <w:jc w:val="both"/>
        <w:rPr>
          <w:rFonts w:asciiTheme="minorHAnsi" w:hAnsiTheme="minorHAnsi"/>
          <w:sz w:val="22"/>
          <w:szCs w:val="22"/>
          <w:lang w:val="nl-NL"/>
        </w:rPr>
      </w:pPr>
    </w:p>
    <w:p w:rsidR="00991C8D" w:rsidRPr="009E01A8" w:rsidRDefault="00991C8D" w:rsidP="00D97CA1">
      <w:pPr>
        <w:pStyle w:val="Kop2"/>
        <w:spacing w:line="360" w:lineRule="auto"/>
        <w:rPr>
          <w:rFonts w:asciiTheme="minorHAnsi" w:hAnsiTheme="minorHAnsi" w:cs="Times New Roman"/>
          <w:color w:val="auto"/>
          <w:sz w:val="22"/>
          <w:szCs w:val="22"/>
          <w:lang w:val="nl-NL"/>
        </w:rPr>
      </w:pPr>
      <w:bookmarkStart w:id="100" w:name="_Toc300176272"/>
      <w:r w:rsidRPr="009E01A8">
        <w:rPr>
          <w:rFonts w:asciiTheme="minorHAnsi" w:hAnsiTheme="minorHAnsi" w:cs="Times New Roman"/>
          <w:color w:val="auto"/>
          <w:sz w:val="22"/>
          <w:szCs w:val="22"/>
          <w:lang w:val="nl-NL"/>
        </w:rPr>
        <w:lastRenderedPageBreak/>
        <w:t>5.4</w:t>
      </w:r>
      <w:r w:rsidRPr="009E01A8">
        <w:rPr>
          <w:rFonts w:asciiTheme="minorHAnsi" w:hAnsiTheme="minorHAnsi" w:cs="Times New Roman"/>
          <w:color w:val="auto"/>
          <w:sz w:val="22"/>
          <w:szCs w:val="22"/>
          <w:lang w:val="nl-NL"/>
        </w:rPr>
        <w:tab/>
        <w:t>Hoe geschiedt de berekening van voordelen uit interne transacties?</w:t>
      </w:r>
      <w:bookmarkEnd w:id="100"/>
    </w:p>
    <w:p w:rsidR="006A7B9A" w:rsidRDefault="00991C8D" w:rsidP="00991C8D">
      <w:pPr>
        <w:spacing w:line="360" w:lineRule="auto"/>
        <w:jc w:val="both"/>
        <w:rPr>
          <w:rFonts w:asciiTheme="minorHAnsi" w:hAnsiTheme="minorHAnsi"/>
          <w:sz w:val="22"/>
          <w:szCs w:val="22"/>
          <w:lang w:val="nl-NL"/>
        </w:rPr>
      </w:pPr>
      <w:r w:rsidRPr="009E01A8">
        <w:rPr>
          <w:rFonts w:asciiTheme="minorHAnsi" w:hAnsiTheme="minorHAnsi"/>
          <w:sz w:val="22"/>
          <w:szCs w:val="22"/>
          <w:lang w:val="nl-NL"/>
        </w:rPr>
        <w:t>De totaal te betalen belasting van</w:t>
      </w:r>
      <w:r w:rsidR="006A7B9A">
        <w:rPr>
          <w:rFonts w:asciiTheme="minorHAnsi" w:hAnsiTheme="minorHAnsi"/>
          <w:sz w:val="22"/>
          <w:szCs w:val="22"/>
          <w:lang w:val="nl-NL"/>
        </w:rPr>
        <w:t xml:space="preserve">  het</w:t>
      </w:r>
      <w:r w:rsidRPr="009E01A8">
        <w:rPr>
          <w:rFonts w:asciiTheme="minorHAnsi" w:hAnsiTheme="minorHAnsi"/>
          <w:sz w:val="22"/>
          <w:szCs w:val="22"/>
          <w:lang w:val="nl-NL"/>
        </w:rPr>
        <w:t xml:space="preserve"> hoofdhuis en</w:t>
      </w:r>
      <w:r w:rsidR="006A7B9A">
        <w:rPr>
          <w:rFonts w:asciiTheme="minorHAnsi" w:hAnsiTheme="minorHAnsi"/>
          <w:sz w:val="22"/>
          <w:szCs w:val="22"/>
          <w:lang w:val="nl-NL"/>
        </w:rPr>
        <w:t xml:space="preserve"> de</w:t>
      </w:r>
      <w:r w:rsidRPr="009E01A8">
        <w:rPr>
          <w:rFonts w:asciiTheme="minorHAnsi" w:hAnsiTheme="minorHAnsi"/>
          <w:sz w:val="22"/>
          <w:szCs w:val="22"/>
          <w:lang w:val="nl-NL"/>
        </w:rPr>
        <w:t xml:space="preserve"> vaste inrichting samen wordt beïnvloed door interne transacties; de </w:t>
      </w:r>
      <w:r w:rsidRPr="009E01A8">
        <w:rPr>
          <w:rFonts w:asciiTheme="minorHAnsi" w:hAnsiTheme="minorHAnsi"/>
          <w:i/>
          <w:sz w:val="22"/>
          <w:szCs w:val="22"/>
          <w:lang w:val="nl-NL"/>
        </w:rPr>
        <w:t>dealings.</w:t>
      </w:r>
      <w:r w:rsidR="00F13C94" w:rsidRPr="009E01A8">
        <w:rPr>
          <w:rFonts w:asciiTheme="minorHAnsi" w:hAnsiTheme="minorHAnsi"/>
          <w:sz w:val="22"/>
          <w:szCs w:val="22"/>
          <w:lang w:val="nl-NL"/>
        </w:rPr>
        <w:t xml:space="preserve"> </w:t>
      </w:r>
      <w:r w:rsidR="006A7B9A">
        <w:rPr>
          <w:rFonts w:asciiTheme="minorHAnsi" w:hAnsiTheme="minorHAnsi"/>
          <w:sz w:val="22"/>
          <w:szCs w:val="22"/>
          <w:lang w:val="nl-NL"/>
        </w:rPr>
        <w:t>De prijs</w:t>
      </w:r>
      <w:r w:rsidRPr="009E01A8">
        <w:rPr>
          <w:rFonts w:asciiTheme="minorHAnsi" w:hAnsiTheme="minorHAnsi"/>
          <w:sz w:val="22"/>
          <w:szCs w:val="22"/>
          <w:lang w:val="nl-NL"/>
        </w:rPr>
        <w:t xml:space="preserve"> van deze </w:t>
      </w:r>
      <w:r w:rsidRPr="009E01A8">
        <w:rPr>
          <w:rFonts w:asciiTheme="minorHAnsi" w:hAnsiTheme="minorHAnsi"/>
          <w:i/>
          <w:sz w:val="22"/>
          <w:szCs w:val="22"/>
          <w:lang w:val="nl-NL"/>
        </w:rPr>
        <w:t xml:space="preserve">dealings </w:t>
      </w:r>
      <w:r w:rsidRPr="009E01A8">
        <w:rPr>
          <w:rFonts w:asciiTheme="minorHAnsi" w:hAnsiTheme="minorHAnsi"/>
          <w:sz w:val="22"/>
          <w:szCs w:val="22"/>
          <w:lang w:val="nl-NL"/>
        </w:rPr>
        <w:t>veroorzaken verschuivingen in de winst van</w:t>
      </w:r>
      <w:r w:rsidR="006A7B9A">
        <w:rPr>
          <w:rFonts w:asciiTheme="minorHAnsi" w:hAnsiTheme="minorHAnsi"/>
          <w:sz w:val="22"/>
          <w:szCs w:val="22"/>
          <w:lang w:val="nl-NL"/>
        </w:rPr>
        <w:t xml:space="preserve"> het</w:t>
      </w:r>
      <w:r w:rsidRPr="009E01A8">
        <w:rPr>
          <w:rFonts w:asciiTheme="minorHAnsi" w:hAnsiTheme="minorHAnsi"/>
          <w:sz w:val="22"/>
          <w:szCs w:val="22"/>
          <w:lang w:val="nl-NL"/>
        </w:rPr>
        <w:t xml:space="preserve"> hoofdhuis en</w:t>
      </w:r>
      <w:r w:rsidR="006A7B9A">
        <w:rPr>
          <w:rFonts w:asciiTheme="minorHAnsi" w:hAnsiTheme="minorHAnsi"/>
          <w:sz w:val="22"/>
          <w:szCs w:val="22"/>
          <w:lang w:val="nl-NL"/>
        </w:rPr>
        <w:t xml:space="preserve"> de</w:t>
      </w:r>
      <w:r w:rsidRPr="009E01A8">
        <w:rPr>
          <w:rFonts w:asciiTheme="minorHAnsi" w:hAnsiTheme="minorHAnsi"/>
          <w:sz w:val="22"/>
          <w:szCs w:val="22"/>
          <w:lang w:val="nl-NL"/>
        </w:rPr>
        <w:t xml:space="preserve"> vaste inrichting.</w:t>
      </w:r>
      <w:r w:rsidR="006A7B9A">
        <w:rPr>
          <w:rFonts w:asciiTheme="minorHAnsi" w:hAnsiTheme="minorHAnsi"/>
          <w:sz w:val="22"/>
          <w:szCs w:val="22"/>
          <w:lang w:val="nl-NL"/>
        </w:rPr>
        <w:t xml:space="preserve"> De </w:t>
      </w:r>
      <w:r w:rsidR="006A7B9A">
        <w:rPr>
          <w:rFonts w:asciiTheme="minorHAnsi" w:hAnsiTheme="minorHAnsi"/>
          <w:i/>
          <w:sz w:val="22"/>
          <w:szCs w:val="22"/>
          <w:lang w:val="nl-NL"/>
        </w:rPr>
        <w:t xml:space="preserve">dealings </w:t>
      </w:r>
      <w:r w:rsidR="006A7B9A">
        <w:rPr>
          <w:rFonts w:asciiTheme="minorHAnsi" w:hAnsiTheme="minorHAnsi"/>
          <w:sz w:val="22"/>
          <w:szCs w:val="22"/>
          <w:lang w:val="nl-NL"/>
        </w:rPr>
        <w:t xml:space="preserve">zijn te verdelen in drie categorieën: transacties van materiële activa, het verlenen van services en diensten en een bijzondere categorie. Onder deze laatste categorie vallen royaltykosten, rentekosten en managementkosten. </w:t>
      </w:r>
    </w:p>
    <w:p w:rsidR="00991C8D" w:rsidRPr="009E01A8" w:rsidRDefault="00991C8D" w:rsidP="00991C8D">
      <w:pPr>
        <w:spacing w:line="360" w:lineRule="auto"/>
        <w:jc w:val="both"/>
        <w:rPr>
          <w:rFonts w:asciiTheme="minorHAnsi" w:hAnsiTheme="minorHAnsi"/>
          <w:sz w:val="22"/>
          <w:szCs w:val="22"/>
          <w:lang w:val="nl-NL"/>
        </w:rPr>
      </w:pPr>
      <w:r w:rsidRPr="009E01A8">
        <w:rPr>
          <w:rFonts w:asciiTheme="minorHAnsi" w:hAnsiTheme="minorHAnsi"/>
          <w:sz w:val="22"/>
          <w:szCs w:val="22"/>
          <w:lang w:val="nl-NL"/>
        </w:rPr>
        <w:t xml:space="preserve">Bij een overdracht van materiële vermogensbestanddelen dient een vergelijkingsanalyse de prijs van dat vermogensbestanddeel te bepalen. Deze vergelijkingsanalyse is gebaseerd op de </w:t>
      </w:r>
      <w:r w:rsidRPr="009E01A8">
        <w:rPr>
          <w:rFonts w:asciiTheme="minorHAnsi" w:hAnsiTheme="minorHAnsi"/>
          <w:i/>
          <w:sz w:val="22"/>
          <w:szCs w:val="22"/>
          <w:lang w:val="nl-NL"/>
        </w:rPr>
        <w:t>transferpricing guidelines</w:t>
      </w:r>
      <w:r w:rsidRPr="009E01A8">
        <w:rPr>
          <w:rFonts w:asciiTheme="minorHAnsi" w:hAnsiTheme="minorHAnsi"/>
          <w:sz w:val="22"/>
          <w:szCs w:val="22"/>
          <w:lang w:val="nl-NL"/>
        </w:rPr>
        <w:t>. Het verkopende deel</w:t>
      </w:r>
      <w:r w:rsidR="00F13C94" w:rsidRPr="009E01A8">
        <w:rPr>
          <w:rFonts w:asciiTheme="minorHAnsi" w:hAnsiTheme="minorHAnsi"/>
          <w:sz w:val="22"/>
          <w:szCs w:val="22"/>
          <w:lang w:val="nl-NL"/>
        </w:rPr>
        <w:t xml:space="preserve"> </w:t>
      </w:r>
      <w:r w:rsidRPr="009E01A8">
        <w:rPr>
          <w:rFonts w:asciiTheme="minorHAnsi" w:hAnsiTheme="minorHAnsi"/>
          <w:sz w:val="22"/>
          <w:szCs w:val="22"/>
          <w:lang w:val="nl-NL"/>
        </w:rPr>
        <w:t xml:space="preserve">neemt </w:t>
      </w:r>
      <w:r w:rsidR="006A7B9A">
        <w:rPr>
          <w:rFonts w:asciiTheme="minorHAnsi" w:hAnsiTheme="minorHAnsi"/>
          <w:sz w:val="22"/>
          <w:szCs w:val="22"/>
          <w:lang w:val="nl-NL"/>
        </w:rPr>
        <w:t xml:space="preserve">realiseert de stille reserves </w:t>
      </w:r>
      <w:r w:rsidRPr="009E01A8">
        <w:rPr>
          <w:rFonts w:asciiTheme="minorHAnsi" w:hAnsiTheme="minorHAnsi"/>
          <w:sz w:val="22"/>
          <w:szCs w:val="22"/>
          <w:lang w:val="nl-NL"/>
        </w:rPr>
        <w:t>en de kopende partij schrijft af op basis van deze koopprijs, eventueel beperkt door nationale wetgeving.</w:t>
      </w:r>
      <w:r w:rsidR="00AC52FC">
        <w:rPr>
          <w:rFonts w:asciiTheme="minorHAnsi" w:hAnsiTheme="minorHAnsi"/>
          <w:sz w:val="22"/>
          <w:szCs w:val="22"/>
          <w:lang w:val="nl-NL"/>
        </w:rPr>
        <w:t xml:space="preserve"> </w:t>
      </w:r>
      <w:r w:rsidR="006A7B9A">
        <w:rPr>
          <w:rFonts w:asciiTheme="minorHAnsi" w:hAnsiTheme="minorHAnsi"/>
          <w:sz w:val="22"/>
          <w:szCs w:val="22"/>
          <w:lang w:val="nl-NL"/>
        </w:rPr>
        <w:t>Evenals</w:t>
      </w:r>
      <w:r w:rsidRPr="009E01A8">
        <w:rPr>
          <w:rFonts w:asciiTheme="minorHAnsi" w:hAnsiTheme="minorHAnsi"/>
          <w:sz w:val="22"/>
          <w:szCs w:val="22"/>
          <w:lang w:val="nl-NL"/>
        </w:rPr>
        <w:t xml:space="preserve"> onafhankelijke ondernemingen kunnen hoofdhuis en vaste inrichting eveneens een </w:t>
      </w:r>
      <w:r w:rsidRPr="009E01A8">
        <w:rPr>
          <w:rFonts w:asciiTheme="minorHAnsi" w:hAnsiTheme="minorHAnsi"/>
          <w:i/>
          <w:sz w:val="22"/>
          <w:szCs w:val="22"/>
          <w:lang w:val="nl-NL"/>
        </w:rPr>
        <w:t xml:space="preserve">cost contribution arrangement </w:t>
      </w:r>
      <w:r w:rsidRPr="009E01A8">
        <w:rPr>
          <w:rFonts w:asciiTheme="minorHAnsi" w:hAnsiTheme="minorHAnsi"/>
          <w:sz w:val="22"/>
          <w:szCs w:val="22"/>
          <w:lang w:val="nl-NL"/>
        </w:rPr>
        <w:t>oprichten. Door deze constructie kunnen de vaste inrichting en het hoofdhuis het bedrijfsmiddel achtereenvolgens gebruiken zonder de stille reserves te realiseren. De bewijsplicht dat deze constructie berust op afspraken zoals deze ook tussen onafhankelijke derden zouden zijn gemaakt</w:t>
      </w:r>
      <w:r w:rsidR="00AC52FC">
        <w:rPr>
          <w:rFonts w:asciiTheme="minorHAnsi" w:hAnsiTheme="minorHAnsi"/>
          <w:sz w:val="22"/>
          <w:szCs w:val="22"/>
          <w:lang w:val="nl-NL"/>
        </w:rPr>
        <w:t>,</w:t>
      </w:r>
      <w:r w:rsidRPr="009E01A8">
        <w:rPr>
          <w:rFonts w:asciiTheme="minorHAnsi" w:hAnsiTheme="minorHAnsi"/>
          <w:sz w:val="22"/>
          <w:szCs w:val="22"/>
          <w:lang w:val="nl-NL"/>
        </w:rPr>
        <w:t xml:space="preserve"> dient door de belastingplichtige geleverd te worden.</w:t>
      </w:r>
      <w:r w:rsidR="00F13C94" w:rsidRPr="009E01A8">
        <w:rPr>
          <w:rFonts w:asciiTheme="minorHAnsi" w:hAnsiTheme="minorHAnsi"/>
          <w:sz w:val="22"/>
          <w:szCs w:val="22"/>
          <w:lang w:val="nl-NL"/>
        </w:rPr>
        <w:t xml:space="preserve"> </w:t>
      </w:r>
    </w:p>
    <w:p w:rsidR="00991C8D" w:rsidRPr="009E01A8" w:rsidRDefault="00991C8D" w:rsidP="00991C8D">
      <w:pPr>
        <w:spacing w:line="360" w:lineRule="auto"/>
        <w:jc w:val="both"/>
        <w:rPr>
          <w:rFonts w:asciiTheme="minorHAnsi" w:hAnsiTheme="minorHAnsi"/>
          <w:sz w:val="22"/>
          <w:szCs w:val="22"/>
          <w:lang w:val="nl-NL"/>
        </w:rPr>
      </w:pPr>
      <w:r w:rsidRPr="009E01A8">
        <w:rPr>
          <w:rFonts w:asciiTheme="minorHAnsi" w:hAnsiTheme="minorHAnsi"/>
          <w:sz w:val="22"/>
          <w:szCs w:val="22"/>
          <w:lang w:val="nl-NL"/>
        </w:rPr>
        <w:t xml:space="preserve">Voorts belemmert artikel </w:t>
      </w:r>
      <w:r w:rsidR="00AC52FC">
        <w:rPr>
          <w:rFonts w:asciiTheme="minorHAnsi" w:hAnsiTheme="minorHAnsi"/>
          <w:sz w:val="22"/>
          <w:szCs w:val="22"/>
          <w:lang w:val="nl-NL"/>
        </w:rPr>
        <w:t>3.45</w:t>
      </w:r>
      <w:r w:rsidR="0042178B">
        <w:rPr>
          <w:rFonts w:asciiTheme="minorHAnsi" w:hAnsiTheme="minorHAnsi"/>
          <w:sz w:val="22"/>
          <w:szCs w:val="22"/>
          <w:lang w:val="nl-NL"/>
        </w:rPr>
        <w:t xml:space="preserve"> Wet</w:t>
      </w:r>
      <w:r w:rsidR="00AC52FC">
        <w:rPr>
          <w:rFonts w:asciiTheme="minorHAnsi" w:hAnsiTheme="minorHAnsi"/>
          <w:sz w:val="22"/>
          <w:szCs w:val="22"/>
          <w:lang w:val="nl-NL"/>
        </w:rPr>
        <w:t xml:space="preserve"> IB 2001 dat een Nederlands</w:t>
      </w:r>
      <w:r w:rsidRPr="009E01A8">
        <w:rPr>
          <w:rFonts w:asciiTheme="minorHAnsi" w:hAnsiTheme="minorHAnsi"/>
          <w:sz w:val="22"/>
          <w:szCs w:val="22"/>
          <w:lang w:val="nl-NL"/>
        </w:rPr>
        <w:t xml:space="preserve"> hoofdhuis de investeringsaftrek gebruikt indien een bedrijfsmiddel wordt aangeschaft om aan een buitenlandse vaste inrichting ter beschikking te stellen. Het Hof van Justitie heeft beslist dat een dergelijke regeling in iedere geval een belemmering van de vrijheid van diensten inhoudt in vergelijkbare buitenland</w:t>
      </w:r>
      <w:r w:rsidR="00AC52FC">
        <w:rPr>
          <w:rFonts w:asciiTheme="minorHAnsi" w:hAnsiTheme="minorHAnsi"/>
          <w:sz w:val="22"/>
          <w:szCs w:val="22"/>
          <w:lang w:val="nl-NL"/>
        </w:rPr>
        <w:t>se cases. I</w:t>
      </w:r>
      <w:r w:rsidRPr="009E01A8">
        <w:rPr>
          <w:rFonts w:asciiTheme="minorHAnsi" w:hAnsiTheme="minorHAnsi"/>
          <w:sz w:val="22"/>
          <w:szCs w:val="22"/>
          <w:lang w:val="nl-NL"/>
        </w:rPr>
        <w:t>n beide arresten werden de bedrijfsmiddelen direct in het buitenland gebruikt zonder de tussenkomst van een vaste inrichting. Het is de vraag of dit de Nederlandse regeling EU proof maakt.</w:t>
      </w:r>
    </w:p>
    <w:p w:rsidR="00991C8D" w:rsidRDefault="00991C8D" w:rsidP="00991C8D">
      <w:pPr>
        <w:spacing w:line="360" w:lineRule="auto"/>
        <w:jc w:val="both"/>
        <w:rPr>
          <w:rFonts w:asciiTheme="minorHAnsi" w:hAnsiTheme="minorHAnsi"/>
          <w:sz w:val="22"/>
          <w:szCs w:val="22"/>
          <w:lang w:val="nl-NL"/>
        </w:rPr>
      </w:pPr>
    </w:p>
    <w:p w:rsidR="00AC52FC" w:rsidRPr="000D7A73" w:rsidRDefault="006A7B9A" w:rsidP="00AC52FC">
      <w:pPr>
        <w:spacing w:line="360" w:lineRule="auto"/>
        <w:jc w:val="both"/>
        <w:rPr>
          <w:rFonts w:asciiTheme="minorHAnsi" w:hAnsiTheme="minorHAnsi"/>
          <w:sz w:val="22"/>
          <w:szCs w:val="22"/>
          <w:lang w:val="nl-NL"/>
        </w:rPr>
      </w:pPr>
      <w:r>
        <w:rPr>
          <w:rFonts w:asciiTheme="minorHAnsi" w:hAnsiTheme="minorHAnsi"/>
          <w:sz w:val="22"/>
          <w:szCs w:val="22"/>
          <w:lang w:val="nl-NL"/>
        </w:rPr>
        <w:t xml:space="preserve">Prijzen van goederen en diensten dienen eveneens op basis van de transfer pricing guidelines berekend te worden. </w:t>
      </w:r>
      <w:r w:rsidR="00AC52FC" w:rsidRPr="000D7A73">
        <w:rPr>
          <w:rFonts w:asciiTheme="minorHAnsi" w:hAnsiTheme="minorHAnsi"/>
          <w:sz w:val="22"/>
          <w:szCs w:val="22"/>
          <w:lang w:val="nl-NL"/>
        </w:rPr>
        <w:t>De door de OESO erkende hoofdmethode</w:t>
      </w:r>
      <w:r w:rsidR="00AC52FC">
        <w:rPr>
          <w:rFonts w:asciiTheme="minorHAnsi" w:hAnsiTheme="minorHAnsi"/>
          <w:sz w:val="22"/>
          <w:szCs w:val="22"/>
          <w:lang w:val="nl-NL"/>
        </w:rPr>
        <w:t xml:space="preserve">s </w:t>
      </w:r>
      <w:r w:rsidR="00AC52FC" w:rsidRPr="000D7A73">
        <w:rPr>
          <w:rFonts w:asciiTheme="minorHAnsi" w:hAnsiTheme="minorHAnsi"/>
          <w:sz w:val="22"/>
          <w:szCs w:val="22"/>
          <w:lang w:val="nl-NL"/>
        </w:rPr>
        <w:t xml:space="preserve"> zijn de</w:t>
      </w:r>
      <w:r w:rsidR="00AC52FC">
        <w:rPr>
          <w:rFonts w:asciiTheme="minorHAnsi" w:hAnsiTheme="minorHAnsi"/>
          <w:sz w:val="22"/>
          <w:szCs w:val="22"/>
          <w:lang w:val="nl-NL"/>
        </w:rPr>
        <w:t>:</w:t>
      </w:r>
    </w:p>
    <w:p w:rsidR="00AC52FC" w:rsidRPr="00F13C94" w:rsidRDefault="00AC52FC" w:rsidP="00AC52FC">
      <w:pPr>
        <w:pStyle w:val="Lijstalinea"/>
        <w:numPr>
          <w:ilvl w:val="0"/>
          <w:numId w:val="8"/>
        </w:numPr>
        <w:spacing w:line="360" w:lineRule="auto"/>
        <w:jc w:val="both"/>
        <w:rPr>
          <w:rFonts w:asciiTheme="minorHAnsi" w:hAnsiTheme="minorHAnsi"/>
        </w:rPr>
      </w:pPr>
      <w:r w:rsidRPr="00F13C94">
        <w:rPr>
          <w:rFonts w:asciiTheme="minorHAnsi" w:hAnsiTheme="minorHAnsi"/>
        </w:rPr>
        <w:t>Comparable uncontrolled price-method</w:t>
      </w:r>
    </w:p>
    <w:p w:rsidR="00AC52FC" w:rsidRPr="00F13C94" w:rsidRDefault="00AC52FC" w:rsidP="00AC52FC">
      <w:pPr>
        <w:pStyle w:val="Lijstalinea"/>
        <w:numPr>
          <w:ilvl w:val="0"/>
          <w:numId w:val="8"/>
        </w:numPr>
        <w:spacing w:line="360" w:lineRule="auto"/>
        <w:jc w:val="both"/>
        <w:rPr>
          <w:rFonts w:asciiTheme="minorHAnsi" w:hAnsiTheme="minorHAnsi"/>
        </w:rPr>
      </w:pPr>
      <w:r w:rsidRPr="00F13C94">
        <w:rPr>
          <w:rFonts w:asciiTheme="minorHAnsi" w:hAnsiTheme="minorHAnsi"/>
        </w:rPr>
        <w:t>Resale minus-methode</w:t>
      </w:r>
    </w:p>
    <w:p w:rsidR="00AC52FC" w:rsidRPr="00F13C94" w:rsidRDefault="00AC52FC" w:rsidP="00AC52FC">
      <w:pPr>
        <w:pStyle w:val="Lijstalinea"/>
        <w:numPr>
          <w:ilvl w:val="0"/>
          <w:numId w:val="8"/>
        </w:numPr>
        <w:spacing w:line="360" w:lineRule="auto"/>
        <w:jc w:val="both"/>
        <w:rPr>
          <w:rFonts w:asciiTheme="minorHAnsi" w:hAnsiTheme="minorHAnsi"/>
        </w:rPr>
      </w:pPr>
      <w:r w:rsidRPr="00F13C94">
        <w:rPr>
          <w:rFonts w:asciiTheme="minorHAnsi" w:hAnsiTheme="minorHAnsi"/>
        </w:rPr>
        <w:t>Cost plus methode</w:t>
      </w:r>
    </w:p>
    <w:p w:rsidR="006A7B9A" w:rsidRDefault="00AC52FC" w:rsidP="00991C8D">
      <w:pPr>
        <w:spacing w:line="360" w:lineRule="auto"/>
        <w:jc w:val="both"/>
        <w:rPr>
          <w:rFonts w:asciiTheme="minorHAnsi" w:hAnsiTheme="minorHAnsi"/>
          <w:sz w:val="22"/>
          <w:szCs w:val="22"/>
          <w:lang w:val="nl-NL"/>
        </w:rPr>
      </w:pPr>
      <w:r>
        <w:rPr>
          <w:rFonts w:asciiTheme="minorHAnsi" w:hAnsiTheme="minorHAnsi"/>
          <w:sz w:val="22"/>
          <w:szCs w:val="22"/>
          <w:lang w:val="nl-NL"/>
        </w:rPr>
        <w:t>Naast bovenstaande methodes worden ook de transactiemethodes door de OESO een correcte methode erkend. Als beide methodes tot een zelfde nauwkeurig resultaat leiden, gaat de voorkeur van de OESO echter uit naar de hoofdmethodes.</w:t>
      </w:r>
    </w:p>
    <w:p w:rsidR="00991C8D" w:rsidRPr="009E01A8" w:rsidRDefault="00991C8D" w:rsidP="00991C8D">
      <w:pPr>
        <w:spacing w:line="360" w:lineRule="auto"/>
        <w:jc w:val="both"/>
        <w:rPr>
          <w:rFonts w:asciiTheme="minorHAnsi" w:hAnsiTheme="minorHAnsi"/>
          <w:sz w:val="22"/>
          <w:szCs w:val="22"/>
          <w:lang w:val="nl-NL"/>
        </w:rPr>
      </w:pPr>
      <w:r w:rsidRPr="009E01A8">
        <w:rPr>
          <w:rFonts w:asciiTheme="minorHAnsi" w:hAnsiTheme="minorHAnsi"/>
          <w:sz w:val="22"/>
          <w:szCs w:val="22"/>
          <w:lang w:val="nl-NL"/>
        </w:rPr>
        <w:t>Doordat materiële vermogensbestanddelen ook fysiek worden verplaatst, is het eenvoudiger om bij overdracht na te gaan welk bedrijfsonderdeel het vermog</w:t>
      </w:r>
      <w:r w:rsidR="00AC52FC">
        <w:rPr>
          <w:rFonts w:asciiTheme="minorHAnsi" w:hAnsiTheme="minorHAnsi"/>
          <w:sz w:val="22"/>
          <w:szCs w:val="22"/>
          <w:lang w:val="nl-NL"/>
        </w:rPr>
        <w:t>ensbestanddeel gebruikt. B</w:t>
      </w:r>
      <w:r w:rsidRPr="009E01A8">
        <w:rPr>
          <w:rFonts w:asciiTheme="minorHAnsi" w:hAnsiTheme="minorHAnsi"/>
          <w:sz w:val="22"/>
          <w:szCs w:val="22"/>
          <w:lang w:val="nl-NL"/>
        </w:rPr>
        <w:t>ij immateriële vermogensbestanddelen is dit lastiger na te gaan, ook omdat een immaterieel vermogensbestanddeel tegelijk gebruikt kan worden.</w:t>
      </w:r>
      <w:r w:rsidR="00AC52FC">
        <w:rPr>
          <w:rFonts w:asciiTheme="minorHAnsi" w:hAnsiTheme="minorHAnsi"/>
          <w:sz w:val="22"/>
          <w:szCs w:val="22"/>
          <w:lang w:val="nl-NL"/>
        </w:rPr>
        <w:t xml:space="preserve"> Bovendien is de waardering van een immaterieel vermogensbestanddeel meestal lastiger dan een materieel vermogensbestanddeel.</w:t>
      </w:r>
      <w:r w:rsidRPr="009E01A8">
        <w:rPr>
          <w:rFonts w:asciiTheme="minorHAnsi" w:hAnsiTheme="minorHAnsi"/>
          <w:sz w:val="22"/>
          <w:szCs w:val="22"/>
          <w:lang w:val="nl-NL"/>
        </w:rPr>
        <w:t xml:space="preserve"> Hier </w:t>
      </w:r>
      <w:r w:rsidRPr="009E01A8">
        <w:rPr>
          <w:rFonts w:asciiTheme="minorHAnsi" w:hAnsiTheme="minorHAnsi"/>
          <w:sz w:val="22"/>
          <w:szCs w:val="22"/>
          <w:lang w:val="nl-NL"/>
        </w:rPr>
        <w:lastRenderedPageBreak/>
        <w:t>lag ook het standpunt van de OESO aan ten grondslag om onderlinge royalty betaling van de hand te wijzen en de voorkeur uit te spreken voor de do</w:t>
      </w:r>
      <w:r w:rsidR="00AC52FC">
        <w:rPr>
          <w:rFonts w:asciiTheme="minorHAnsi" w:hAnsiTheme="minorHAnsi"/>
          <w:sz w:val="22"/>
          <w:szCs w:val="22"/>
          <w:lang w:val="nl-NL"/>
        </w:rPr>
        <w:t>orbelasting van kosten. I</w:t>
      </w:r>
      <w:r w:rsidRPr="009E01A8">
        <w:rPr>
          <w:rFonts w:asciiTheme="minorHAnsi" w:hAnsiTheme="minorHAnsi"/>
          <w:sz w:val="22"/>
          <w:szCs w:val="22"/>
          <w:lang w:val="nl-NL"/>
        </w:rPr>
        <w:t xml:space="preserve">n het huidige artikel 7 </w:t>
      </w:r>
      <w:r w:rsidR="00D12905">
        <w:rPr>
          <w:rFonts w:asciiTheme="minorHAnsi" w:hAnsiTheme="minorHAnsi"/>
          <w:sz w:val="22"/>
          <w:szCs w:val="22"/>
          <w:lang w:val="nl-NL"/>
        </w:rPr>
        <w:t>OESO-modelverdrag</w:t>
      </w:r>
      <w:r w:rsidRPr="009E01A8">
        <w:rPr>
          <w:rFonts w:asciiTheme="minorHAnsi" w:hAnsiTheme="minorHAnsi"/>
          <w:sz w:val="22"/>
          <w:szCs w:val="22"/>
          <w:lang w:val="nl-NL"/>
        </w:rPr>
        <w:t xml:space="preserve"> worden royalty ook op </w:t>
      </w:r>
      <w:r w:rsidRPr="009E01A8">
        <w:rPr>
          <w:rFonts w:asciiTheme="minorHAnsi" w:hAnsiTheme="minorHAnsi"/>
          <w:i/>
          <w:sz w:val="22"/>
          <w:szCs w:val="22"/>
          <w:lang w:val="nl-NL"/>
        </w:rPr>
        <w:t xml:space="preserve">arm’s lenght </w:t>
      </w:r>
      <w:r w:rsidRPr="009E01A8">
        <w:rPr>
          <w:rFonts w:asciiTheme="minorHAnsi" w:hAnsiTheme="minorHAnsi"/>
          <w:sz w:val="22"/>
          <w:szCs w:val="22"/>
          <w:lang w:val="nl-NL"/>
        </w:rPr>
        <w:t>basis toe gerekend. Voor de betaling is het echter niet nodig om deze specifiek als royalty te benoemen.</w:t>
      </w:r>
      <w:r w:rsidR="00F13C94" w:rsidRPr="009E01A8">
        <w:rPr>
          <w:rFonts w:asciiTheme="minorHAnsi" w:hAnsiTheme="minorHAnsi"/>
          <w:sz w:val="22"/>
          <w:szCs w:val="22"/>
          <w:lang w:val="nl-NL"/>
        </w:rPr>
        <w:t xml:space="preserve"> </w:t>
      </w:r>
      <w:r w:rsidRPr="009E01A8">
        <w:rPr>
          <w:rFonts w:asciiTheme="minorHAnsi" w:hAnsiTheme="minorHAnsi"/>
          <w:sz w:val="22"/>
          <w:szCs w:val="22"/>
          <w:lang w:val="nl-NL"/>
        </w:rPr>
        <w:t>In de Nederlandse jurisprudentie is er geen verbod op interne royalty’s. Daardoor bestaat er geen wrijving tussen de Nederlandse jurisprudentie en de huidige visie van de OESO.</w:t>
      </w:r>
      <w:r w:rsidR="00F13C94" w:rsidRPr="009E01A8">
        <w:rPr>
          <w:rFonts w:asciiTheme="minorHAnsi" w:hAnsiTheme="minorHAnsi"/>
          <w:sz w:val="22"/>
          <w:szCs w:val="22"/>
          <w:lang w:val="nl-NL"/>
        </w:rPr>
        <w:t xml:space="preserve"> </w:t>
      </w:r>
      <w:r w:rsidRPr="009E01A8">
        <w:rPr>
          <w:rFonts w:asciiTheme="minorHAnsi" w:hAnsiTheme="minorHAnsi"/>
          <w:sz w:val="22"/>
          <w:szCs w:val="22"/>
          <w:lang w:val="nl-NL"/>
        </w:rPr>
        <w:t xml:space="preserve">Voorts worden algemene kosten, zoals managementkosten, op basis van </w:t>
      </w:r>
      <w:r w:rsidRPr="009E01A8">
        <w:rPr>
          <w:rFonts w:asciiTheme="minorHAnsi" w:hAnsiTheme="minorHAnsi"/>
          <w:i/>
          <w:sz w:val="22"/>
          <w:szCs w:val="22"/>
          <w:lang w:val="nl-NL"/>
        </w:rPr>
        <w:t>arm’s lenght</w:t>
      </w:r>
      <w:r w:rsidRPr="009E01A8">
        <w:rPr>
          <w:rFonts w:asciiTheme="minorHAnsi" w:hAnsiTheme="minorHAnsi"/>
          <w:sz w:val="22"/>
          <w:szCs w:val="22"/>
          <w:lang w:val="nl-NL"/>
        </w:rPr>
        <w:t xml:space="preserve"> prijs toegerekend. In de oude OESO benadering diende deze kosten nog zonder winstopslag te worden doorbelast. Mijns inziens is de analogie van concerndiensten en managementdienst</w:t>
      </w:r>
      <w:r w:rsidR="00AC52FC">
        <w:rPr>
          <w:rFonts w:asciiTheme="minorHAnsi" w:hAnsiTheme="minorHAnsi"/>
          <w:sz w:val="22"/>
          <w:szCs w:val="22"/>
          <w:lang w:val="nl-NL"/>
        </w:rPr>
        <w:t>en</w:t>
      </w:r>
      <w:r w:rsidRPr="009E01A8">
        <w:rPr>
          <w:rFonts w:asciiTheme="minorHAnsi" w:hAnsiTheme="minorHAnsi"/>
          <w:sz w:val="22"/>
          <w:szCs w:val="22"/>
          <w:lang w:val="nl-NL"/>
        </w:rPr>
        <w:t xml:space="preserve"> bij gelieerde deelnemingen bruikbaar om deze algemene kosten van een </w:t>
      </w:r>
      <w:r w:rsidRPr="009E01A8">
        <w:rPr>
          <w:rFonts w:asciiTheme="minorHAnsi" w:hAnsiTheme="minorHAnsi"/>
          <w:i/>
          <w:sz w:val="22"/>
          <w:szCs w:val="22"/>
          <w:lang w:val="nl-NL"/>
        </w:rPr>
        <w:t>arm’s lenght</w:t>
      </w:r>
      <w:r w:rsidRPr="009E01A8">
        <w:rPr>
          <w:rFonts w:asciiTheme="minorHAnsi" w:hAnsiTheme="minorHAnsi"/>
          <w:sz w:val="22"/>
          <w:szCs w:val="22"/>
          <w:lang w:val="nl-NL"/>
        </w:rPr>
        <w:t xml:space="preserve"> prijs te voorzien.</w:t>
      </w:r>
      <w:r w:rsidR="00AC52FC">
        <w:rPr>
          <w:rFonts w:asciiTheme="minorHAnsi" w:hAnsiTheme="minorHAnsi"/>
          <w:sz w:val="22"/>
          <w:szCs w:val="22"/>
          <w:lang w:val="nl-NL"/>
        </w:rPr>
        <w:t xml:space="preserve"> De diensten die onder dat besluit vallen zijn namelijk vergelijkbaar met de diensten die aan een vaste inrichting geleverd worden. </w:t>
      </w:r>
    </w:p>
    <w:p w:rsidR="00991C8D" w:rsidRPr="009E01A8" w:rsidRDefault="00991C8D" w:rsidP="00991C8D">
      <w:pPr>
        <w:spacing w:line="360" w:lineRule="auto"/>
        <w:jc w:val="both"/>
        <w:rPr>
          <w:rFonts w:asciiTheme="minorHAnsi" w:hAnsiTheme="minorHAnsi"/>
          <w:sz w:val="22"/>
          <w:szCs w:val="22"/>
          <w:lang w:val="nl-NL"/>
        </w:rPr>
      </w:pPr>
    </w:p>
    <w:p w:rsidR="00991C8D" w:rsidRPr="009E01A8" w:rsidRDefault="00991C8D" w:rsidP="00991C8D">
      <w:pPr>
        <w:spacing w:line="360" w:lineRule="auto"/>
        <w:jc w:val="both"/>
        <w:rPr>
          <w:rFonts w:asciiTheme="minorHAnsi" w:hAnsiTheme="minorHAnsi"/>
          <w:sz w:val="22"/>
          <w:szCs w:val="22"/>
          <w:lang w:val="nl-NL"/>
        </w:rPr>
      </w:pPr>
      <w:r w:rsidRPr="009E01A8">
        <w:rPr>
          <w:rFonts w:asciiTheme="minorHAnsi" w:hAnsiTheme="minorHAnsi"/>
          <w:sz w:val="22"/>
          <w:szCs w:val="22"/>
          <w:lang w:val="nl-NL"/>
        </w:rPr>
        <w:t>Een belangrijk invloed op het resultaat</w:t>
      </w:r>
      <w:r w:rsidR="00AC52FC">
        <w:rPr>
          <w:rFonts w:asciiTheme="minorHAnsi" w:hAnsiTheme="minorHAnsi"/>
          <w:sz w:val="22"/>
          <w:szCs w:val="22"/>
          <w:lang w:val="nl-NL"/>
        </w:rPr>
        <w:t xml:space="preserve"> van hoofdhuis en vaste inrichting</w:t>
      </w:r>
      <w:r w:rsidRPr="009E01A8">
        <w:rPr>
          <w:rFonts w:asciiTheme="minorHAnsi" w:hAnsiTheme="minorHAnsi"/>
          <w:sz w:val="22"/>
          <w:szCs w:val="22"/>
          <w:lang w:val="nl-NL"/>
        </w:rPr>
        <w:t xml:space="preserve"> is de berekening van rente</w:t>
      </w:r>
      <w:r w:rsidR="00AC52FC">
        <w:rPr>
          <w:rFonts w:asciiTheme="minorHAnsi" w:hAnsiTheme="minorHAnsi"/>
          <w:sz w:val="22"/>
          <w:szCs w:val="22"/>
          <w:lang w:val="nl-NL"/>
        </w:rPr>
        <w:t>kosten</w:t>
      </w:r>
      <w:r w:rsidRPr="009E01A8">
        <w:rPr>
          <w:rFonts w:asciiTheme="minorHAnsi" w:hAnsiTheme="minorHAnsi"/>
          <w:sz w:val="22"/>
          <w:szCs w:val="22"/>
          <w:lang w:val="nl-NL"/>
        </w:rPr>
        <w:t xml:space="preserve">. Externe rente dient aan de vaste inrichting te worden toegerekend op basis van de </w:t>
      </w:r>
      <w:r w:rsidRPr="009E01A8">
        <w:rPr>
          <w:rFonts w:asciiTheme="minorHAnsi" w:hAnsiTheme="minorHAnsi"/>
          <w:i/>
          <w:sz w:val="22"/>
          <w:szCs w:val="22"/>
          <w:lang w:val="nl-NL"/>
        </w:rPr>
        <w:t xml:space="preserve">tracing approach </w:t>
      </w:r>
      <w:r w:rsidRPr="009E01A8">
        <w:rPr>
          <w:rFonts w:asciiTheme="minorHAnsi" w:hAnsiTheme="minorHAnsi"/>
          <w:sz w:val="22"/>
          <w:szCs w:val="22"/>
          <w:lang w:val="nl-NL"/>
        </w:rPr>
        <w:t xml:space="preserve">en de </w:t>
      </w:r>
      <w:r w:rsidRPr="009E01A8">
        <w:rPr>
          <w:rFonts w:asciiTheme="minorHAnsi" w:hAnsiTheme="minorHAnsi"/>
          <w:i/>
          <w:sz w:val="22"/>
          <w:szCs w:val="22"/>
          <w:lang w:val="nl-NL"/>
        </w:rPr>
        <w:t xml:space="preserve">fungibility appraoch. </w:t>
      </w:r>
      <w:r w:rsidRPr="009E01A8">
        <w:rPr>
          <w:rFonts w:asciiTheme="minorHAnsi" w:hAnsiTheme="minorHAnsi"/>
          <w:sz w:val="22"/>
          <w:szCs w:val="22"/>
          <w:lang w:val="nl-NL"/>
        </w:rPr>
        <w:t xml:space="preserve">Hierbij zijn variaties mogelijk tussen beide benaderingen. Bij de </w:t>
      </w:r>
      <w:r w:rsidRPr="009E01A8">
        <w:rPr>
          <w:rFonts w:asciiTheme="minorHAnsi" w:hAnsiTheme="minorHAnsi"/>
          <w:i/>
          <w:sz w:val="22"/>
          <w:szCs w:val="22"/>
          <w:lang w:val="nl-NL"/>
        </w:rPr>
        <w:t xml:space="preserve">tracing approach </w:t>
      </w:r>
      <w:r w:rsidR="00AC52FC">
        <w:rPr>
          <w:rFonts w:asciiTheme="minorHAnsi" w:hAnsiTheme="minorHAnsi"/>
          <w:sz w:val="22"/>
          <w:szCs w:val="22"/>
          <w:lang w:val="nl-NL"/>
        </w:rPr>
        <w:t>worden de rente</w:t>
      </w:r>
      <w:r w:rsidRPr="009E01A8">
        <w:rPr>
          <w:rFonts w:asciiTheme="minorHAnsi" w:hAnsiTheme="minorHAnsi"/>
          <w:sz w:val="22"/>
          <w:szCs w:val="22"/>
          <w:lang w:val="nl-NL"/>
        </w:rPr>
        <w:t xml:space="preserve">kosten gekoppeld aan de schuld om een bedrijfsmiddel te financieren. Aan de vaste inrichting worden dezelfde rentekosten toegerekend die het hoofdhuis aan de externe partij betaald. In de </w:t>
      </w:r>
      <w:r w:rsidRPr="009E01A8">
        <w:rPr>
          <w:rFonts w:asciiTheme="minorHAnsi" w:hAnsiTheme="minorHAnsi"/>
          <w:i/>
          <w:sz w:val="22"/>
          <w:szCs w:val="22"/>
          <w:lang w:val="nl-NL"/>
        </w:rPr>
        <w:t xml:space="preserve">fungibility appraoch </w:t>
      </w:r>
      <w:r w:rsidRPr="009E01A8">
        <w:rPr>
          <w:rFonts w:asciiTheme="minorHAnsi" w:hAnsiTheme="minorHAnsi"/>
          <w:sz w:val="22"/>
          <w:szCs w:val="22"/>
          <w:lang w:val="nl-NL"/>
        </w:rPr>
        <w:t>krijgt de vaste inrichting naar vaste rato rentekosten toegerekend die door het hoofdhuis aan derde partijen worden betaald.</w:t>
      </w:r>
      <w:r w:rsidR="00F13C94" w:rsidRPr="009E01A8">
        <w:rPr>
          <w:rFonts w:asciiTheme="minorHAnsi" w:hAnsiTheme="minorHAnsi"/>
          <w:sz w:val="22"/>
          <w:szCs w:val="22"/>
          <w:lang w:val="nl-NL"/>
        </w:rPr>
        <w:t xml:space="preserve"> </w:t>
      </w:r>
      <w:r w:rsidRPr="009E01A8">
        <w:rPr>
          <w:rFonts w:asciiTheme="minorHAnsi" w:hAnsiTheme="minorHAnsi"/>
          <w:sz w:val="22"/>
          <w:szCs w:val="22"/>
          <w:lang w:val="nl-NL"/>
        </w:rPr>
        <w:t xml:space="preserve">De staatssecretaris heeft voorkeur </w:t>
      </w:r>
      <w:r w:rsidR="00AC52FC">
        <w:rPr>
          <w:rFonts w:asciiTheme="minorHAnsi" w:hAnsiTheme="minorHAnsi"/>
          <w:sz w:val="22"/>
          <w:szCs w:val="22"/>
          <w:lang w:val="nl-NL"/>
        </w:rPr>
        <w:t xml:space="preserve">voor de laatste methode, maar  op grond van de Nederlandse jurisprudentie is mijns inziens ook de toepassing van de </w:t>
      </w:r>
      <w:r w:rsidR="00AC52FC" w:rsidRPr="00AC52FC">
        <w:rPr>
          <w:rFonts w:asciiTheme="minorHAnsi" w:hAnsiTheme="minorHAnsi"/>
          <w:i/>
          <w:sz w:val="22"/>
          <w:szCs w:val="22"/>
          <w:lang w:val="nl-NL"/>
        </w:rPr>
        <w:t>tracing approach</w:t>
      </w:r>
      <w:r w:rsidR="00AC52FC">
        <w:rPr>
          <w:rFonts w:asciiTheme="minorHAnsi" w:hAnsiTheme="minorHAnsi"/>
          <w:sz w:val="22"/>
          <w:szCs w:val="22"/>
          <w:lang w:val="nl-NL"/>
        </w:rPr>
        <w:t xml:space="preserve"> nog mogelijk. Voor verdragen die worden afgesloten onder het huidige </w:t>
      </w:r>
      <w:r w:rsidR="00D12905">
        <w:rPr>
          <w:rFonts w:asciiTheme="minorHAnsi" w:hAnsiTheme="minorHAnsi"/>
          <w:sz w:val="22"/>
          <w:szCs w:val="22"/>
          <w:lang w:val="nl-NL"/>
        </w:rPr>
        <w:t>OESO-modelverdrag</w:t>
      </w:r>
      <w:r w:rsidR="009004B0">
        <w:rPr>
          <w:rFonts w:asciiTheme="minorHAnsi" w:hAnsiTheme="minorHAnsi"/>
          <w:sz w:val="22"/>
          <w:szCs w:val="22"/>
          <w:lang w:val="nl-NL"/>
        </w:rPr>
        <w:t xml:space="preserve"> is dat echter niet meer het geval.</w:t>
      </w:r>
      <w:r w:rsidRPr="009E01A8">
        <w:rPr>
          <w:rFonts w:asciiTheme="minorHAnsi" w:hAnsiTheme="minorHAnsi"/>
          <w:sz w:val="22"/>
          <w:szCs w:val="22"/>
          <w:lang w:val="nl-NL"/>
        </w:rPr>
        <w:t xml:space="preserve"> In de Nederlandse methode dient een lening en de daarbij behorende externe rente causaal aan de vaste inrichting te worden toegerekend. Doordat de staatssecretaris de </w:t>
      </w:r>
      <w:r w:rsidRPr="009E01A8">
        <w:rPr>
          <w:rFonts w:asciiTheme="minorHAnsi" w:hAnsiTheme="minorHAnsi"/>
          <w:i/>
          <w:sz w:val="22"/>
          <w:szCs w:val="22"/>
          <w:lang w:val="nl-NL"/>
        </w:rPr>
        <w:t xml:space="preserve">fungibility appraoch </w:t>
      </w:r>
      <w:r w:rsidRPr="009E01A8">
        <w:rPr>
          <w:rFonts w:asciiTheme="minorHAnsi" w:hAnsiTheme="minorHAnsi"/>
          <w:sz w:val="22"/>
          <w:szCs w:val="22"/>
          <w:lang w:val="nl-NL"/>
        </w:rPr>
        <w:t>heeft goedgekeurd, staat het de belastingplichtige</w:t>
      </w:r>
      <w:r w:rsidR="009004B0">
        <w:rPr>
          <w:rFonts w:asciiTheme="minorHAnsi" w:hAnsiTheme="minorHAnsi"/>
          <w:sz w:val="22"/>
          <w:szCs w:val="22"/>
          <w:lang w:val="nl-NL"/>
        </w:rPr>
        <w:t xml:space="preserve"> mijns inziens</w:t>
      </w:r>
      <w:r w:rsidRPr="009E01A8">
        <w:rPr>
          <w:rFonts w:asciiTheme="minorHAnsi" w:hAnsiTheme="minorHAnsi"/>
          <w:sz w:val="22"/>
          <w:szCs w:val="22"/>
          <w:lang w:val="nl-NL"/>
        </w:rPr>
        <w:t xml:space="preserve"> vrij om een keuze te maken uit beide methoden</w:t>
      </w:r>
      <w:r w:rsidR="009004B0">
        <w:rPr>
          <w:rFonts w:asciiTheme="minorHAnsi" w:hAnsiTheme="minorHAnsi"/>
          <w:sz w:val="22"/>
          <w:szCs w:val="22"/>
          <w:lang w:val="nl-NL"/>
        </w:rPr>
        <w:t>.</w:t>
      </w:r>
    </w:p>
    <w:p w:rsidR="00991C8D" w:rsidRPr="009E01A8" w:rsidRDefault="00991C8D" w:rsidP="00991C8D">
      <w:pPr>
        <w:spacing w:line="360" w:lineRule="auto"/>
        <w:jc w:val="both"/>
        <w:rPr>
          <w:rFonts w:asciiTheme="minorHAnsi" w:hAnsiTheme="minorHAnsi"/>
          <w:sz w:val="22"/>
          <w:szCs w:val="22"/>
          <w:lang w:val="nl-NL"/>
        </w:rPr>
      </w:pPr>
    </w:p>
    <w:p w:rsidR="00991C8D" w:rsidRPr="009E01A8" w:rsidRDefault="00991C8D" w:rsidP="00991C8D">
      <w:pPr>
        <w:spacing w:line="360" w:lineRule="auto"/>
        <w:jc w:val="both"/>
        <w:rPr>
          <w:rFonts w:asciiTheme="minorHAnsi" w:hAnsiTheme="minorHAnsi"/>
          <w:sz w:val="22"/>
          <w:szCs w:val="22"/>
          <w:lang w:val="nl-NL"/>
        </w:rPr>
      </w:pPr>
      <w:r w:rsidRPr="009E01A8">
        <w:rPr>
          <w:rFonts w:asciiTheme="minorHAnsi" w:hAnsiTheme="minorHAnsi"/>
          <w:sz w:val="22"/>
          <w:szCs w:val="22"/>
          <w:lang w:val="nl-NL"/>
        </w:rPr>
        <w:t>De berekening van interne rente</w:t>
      </w:r>
      <w:r w:rsidR="009004B0">
        <w:rPr>
          <w:rFonts w:asciiTheme="minorHAnsi" w:hAnsiTheme="minorHAnsi"/>
          <w:sz w:val="22"/>
          <w:szCs w:val="22"/>
          <w:lang w:val="nl-NL"/>
        </w:rPr>
        <w:t>kosten</w:t>
      </w:r>
      <w:r w:rsidRPr="009E01A8">
        <w:rPr>
          <w:rFonts w:asciiTheme="minorHAnsi" w:hAnsiTheme="minorHAnsi"/>
          <w:sz w:val="22"/>
          <w:szCs w:val="22"/>
          <w:lang w:val="nl-NL"/>
        </w:rPr>
        <w:t xml:space="preserve"> is slechts mogelijk indien de vaste inrichting een </w:t>
      </w:r>
      <w:r w:rsidRPr="009E01A8">
        <w:rPr>
          <w:rFonts w:asciiTheme="minorHAnsi" w:hAnsiTheme="minorHAnsi"/>
          <w:i/>
          <w:sz w:val="22"/>
          <w:szCs w:val="22"/>
          <w:lang w:val="nl-NL"/>
        </w:rPr>
        <w:t xml:space="preserve">treasury </w:t>
      </w:r>
      <w:r w:rsidRPr="009E01A8">
        <w:rPr>
          <w:rFonts w:asciiTheme="minorHAnsi" w:hAnsiTheme="minorHAnsi"/>
          <w:sz w:val="22"/>
          <w:szCs w:val="22"/>
          <w:lang w:val="nl-NL"/>
        </w:rPr>
        <w:t xml:space="preserve">functie heeft. De beloning van de </w:t>
      </w:r>
      <w:r w:rsidRPr="009E01A8">
        <w:rPr>
          <w:rFonts w:asciiTheme="minorHAnsi" w:hAnsiTheme="minorHAnsi"/>
          <w:i/>
          <w:sz w:val="22"/>
          <w:szCs w:val="22"/>
          <w:lang w:val="nl-NL"/>
        </w:rPr>
        <w:t xml:space="preserve">treasury </w:t>
      </w:r>
      <w:r w:rsidRPr="009E01A8">
        <w:rPr>
          <w:rFonts w:asciiTheme="minorHAnsi" w:hAnsiTheme="minorHAnsi"/>
          <w:sz w:val="22"/>
          <w:szCs w:val="22"/>
          <w:lang w:val="nl-NL"/>
        </w:rPr>
        <w:t>bestaat uit een marge tussen het ingeleende en u</w:t>
      </w:r>
      <w:r w:rsidR="009004B0">
        <w:rPr>
          <w:rFonts w:asciiTheme="minorHAnsi" w:hAnsiTheme="minorHAnsi"/>
          <w:sz w:val="22"/>
          <w:szCs w:val="22"/>
          <w:lang w:val="nl-NL"/>
        </w:rPr>
        <w:t xml:space="preserve">itgeleende geld. Wanneer </w:t>
      </w:r>
      <w:r w:rsidRPr="009E01A8">
        <w:rPr>
          <w:rFonts w:asciiTheme="minorHAnsi" w:hAnsiTheme="minorHAnsi"/>
          <w:sz w:val="22"/>
          <w:szCs w:val="22"/>
          <w:lang w:val="nl-NL"/>
        </w:rPr>
        <w:t xml:space="preserve">de activiteiten van de </w:t>
      </w:r>
      <w:r w:rsidRPr="009E01A8">
        <w:rPr>
          <w:rFonts w:asciiTheme="minorHAnsi" w:hAnsiTheme="minorHAnsi"/>
          <w:i/>
          <w:sz w:val="22"/>
          <w:szCs w:val="22"/>
          <w:lang w:val="nl-NL"/>
        </w:rPr>
        <w:t xml:space="preserve">treasury </w:t>
      </w:r>
      <w:r w:rsidRPr="009E01A8">
        <w:rPr>
          <w:rFonts w:asciiTheme="minorHAnsi" w:hAnsiTheme="minorHAnsi"/>
          <w:sz w:val="22"/>
          <w:szCs w:val="22"/>
          <w:lang w:val="nl-NL"/>
        </w:rPr>
        <w:t>bestaan uit het in- en doorlenen van externe financiering is volgens de OESO</w:t>
      </w:r>
      <w:r w:rsidR="00F13C94" w:rsidRPr="009E01A8">
        <w:rPr>
          <w:rFonts w:asciiTheme="minorHAnsi" w:hAnsiTheme="minorHAnsi"/>
          <w:sz w:val="22"/>
          <w:szCs w:val="22"/>
          <w:lang w:val="nl-NL"/>
        </w:rPr>
        <w:t xml:space="preserve"> </w:t>
      </w:r>
      <w:r w:rsidRPr="009E01A8">
        <w:rPr>
          <w:rFonts w:asciiTheme="minorHAnsi" w:hAnsiTheme="minorHAnsi"/>
          <w:sz w:val="22"/>
          <w:szCs w:val="22"/>
          <w:lang w:val="nl-NL"/>
        </w:rPr>
        <w:t xml:space="preserve">slechts een beloning voor dienstverlening op zijn plaats. Het standpunt van de staatssecretaris is mijns inziens tegengesteld, omdat er dan slechts een marge betaald mag worden als de </w:t>
      </w:r>
      <w:r w:rsidRPr="009E01A8">
        <w:rPr>
          <w:rFonts w:asciiTheme="minorHAnsi" w:hAnsiTheme="minorHAnsi"/>
          <w:i/>
          <w:sz w:val="22"/>
          <w:szCs w:val="22"/>
          <w:lang w:val="nl-NL"/>
        </w:rPr>
        <w:t xml:space="preserve">treasury </w:t>
      </w:r>
      <w:r w:rsidRPr="009E01A8">
        <w:rPr>
          <w:rFonts w:asciiTheme="minorHAnsi" w:hAnsiTheme="minorHAnsi"/>
          <w:sz w:val="22"/>
          <w:szCs w:val="22"/>
          <w:lang w:val="nl-NL"/>
        </w:rPr>
        <w:t>extern geld inleent en dat doorleent.</w:t>
      </w:r>
    </w:p>
    <w:p w:rsidR="00991C8D" w:rsidRPr="009E01A8" w:rsidRDefault="00991C8D" w:rsidP="00991C8D">
      <w:pPr>
        <w:spacing w:line="360" w:lineRule="auto"/>
        <w:jc w:val="both"/>
        <w:rPr>
          <w:rFonts w:asciiTheme="minorHAnsi" w:hAnsiTheme="minorHAnsi"/>
          <w:sz w:val="22"/>
          <w:szCs w:val="22"/>
          <w:lang w:val="nl-NL"/>
        </w:rPr>
      </w:pPr>
      <w:r w:rsidRPr="009E01A8">
        <w:rPr>
          <w:rFonts w:asciiTheme="minorHAnsi" w:hAnsiTheme="minorHAnsi"/>
          <w:sz w:val="22"/>
          <w:szCs w:val="22"/>
          <w:lang w:val="nl-NL"/>
        </w:rPr>
        <w:t xml:space="preserve">In </w:t>
      </w:r>
      <w:r w:rsidR="009004B0">
        <w:rPr>
          <w:rFonts w:asciiTheme="minorHAnsi" w:hAnsiTheme="minorHAnsi"/>
          <w:sz w:val="22"/>
          <w:szCs w:val="22"/>
          <w:lang w:val="nl-NL"/>
        </w:rPr>
        <w:t>de Nederlandse jurisprudentie zijn</w:t>
      </w:r>
      <w:r w:rsidRPr="009E01A8">
        <w:rPr>
          <w:rFonts w:asciiTheme="minorHAnsi" w:hAnsiTheme="minorHAnsi"/>
          <w:sz w:val="22"/>
          <w:szCs w:val="22"/>
          <w:lang w:val="nl-NL"/>
        </w:rPr>
        <w:t xml:space="preserve"> tot nu interne leningen en daarbij behorende rente slechts toegestaan indien aan de zakelijkheid van de lening niet hoeft te worden getwijfeld. Slechts bij </w:t>
      </w:r>
      <w:r w:rsidRPr="009E01A8">
        <w:rPr>
          <w:rFonts w:asciiTheme="minorHAnsi" w:hAnsiTheme="minorHAnsi"/>
          <w:sz w:val="22"/>
          <w:szCs w:val="22"/>
          <w:lang w:val="nl-NL"/>
        </w:rPr>
        <w:lastRenderedPageBreak/>
        <w:t xml:space="preserve">leverancierskrediet is de berekening van interne rente mogelijk als deze rente ook aan een derde in rekening zou zijn gebracht. </w:t>
      </w:r>
    </w:p>
    <w:p w:rsidR="00991C8D" w:rsidRPr="009E01A8" w:rsidRDefault="00991C8D" w:rsidP="00991C8D">
      <w:pPr>
        <w:spacing w:line="360" w:lineRule="auto"/>
        <w:jc w:val="both"/>
        <w:rPr>
          <w:rFonts w:asciiTheme="minorHAnsi" w:hAnsiTheme="minorHAnsi"/>
          <w:sz w:val="22"/>
          <w:szCs w:val="22"/>
          <w:lang w:val="nl-NL"/>
        </w:rPr>
      </w:pPr>
    </w:p>
    <w:p w:rsidR="00991C8D" w:rsidRPr="009E01A8" w:rsidRDefault="00991C8D" w:rsidP="00991C8D">
      <w:pPr>
        <w:spacing w:line="360" w:lineRule="auto"/>
        <w:jc w:val="both"/>
        <w:rPr>
          <w:rFonts w:asciiTheme="minorHAnsi" w:hAnsiTheme="minorHAnsi"/>
          <w:sz w:val="22"/>
          <w:szCs w:val="22"/>
          <w:lang w:val="nl-NL"/>
        </w:rPr>
      </w:pPr>
      <w:r w:rsidRPr="009E01A8">
        <w:rPr>
          <w:rFonts w:asciiTheme="minorHAnsi" w:hAnsiTheme="minorHAnsi"/>
          <w:sz w:val="22"/>
          <w:szCs w:val="22"/>
          <w:lang w:val="nl-NL"/>
        </w:rPr>
        <w:t>Voorts is artikel 10d Wet Vpb 1969 van grote invloed op de belastingdruk van</w:t>
      </w:r>
      <w:r w:rsidR="009004B0">
        <w:rPr>
          <w:rFonts w:asciiTheme="minorHAnsi" w:hAnsiTheme="minorHAnsi"/>
          <w:sz w:val="22"/>
          <w:szCs w:val="22"/>
          <w:lang w:val="nl-NL"/>
        </w:rPr>
        <w:t xml:space="preserve"> het</w:t>
      </w:r>
      <w:r w:rsidRPr="009E01A8">
        <w:rPr>
          <w:rFonts w:asciiTheme="minorHAnsi" w:hAnsiTheme="minorHAnsi"/>
          <w:sz w:val="22"/>
          <w:szCs w:val="22"/>
          <w:lang w:val="nl-NL"/>
        </w:rPr>
        <w:t xml:space="preserve"> hoofdhuis en</w:t>
      </w:r>
      <w:r w:rsidR="009004B0">
        <w:rPr>
          <w:rFonts w:asciiTheme="minorHAnsi" w:hAnsiTheme="minorHAnsi"/>
          <w:sz w:val="22"/>
          <w:szCs w:val="22"/>
          <w:lang w:val="nl-NL"/>
        </w:rPr>
        <w:t xml:space="preserve"> de</w:t>
      </w:r>
      <w:r w:rsidRPr="009E01A8">
        <w:rPr>
          <w:rFonts w:asciiTheme="minorHAnsi" w:hAnsiTheme="minorHAnsi"/>
          <w:sz w:val="22"/>
          <w:szCs w:val="22"/>
          <w:lang w:val="nl-NL"/>
        </w:rPr>
        <w:t xml:space="preserve"> vaste inrichting. D</w:t>
      </w:r>
      <w:r w:rsidR="009004B0">
        <w:rPr>
          <w:rFonts w:asciiTheme="minorHAnsi" w:hAnsiTheme="minorHAnsi"/>
          <w:sz w:val="22"/>
          <w:szCs w:val="22"/>
          <w:lang w:val="nl-NL"/>
        </w:rPr>
        <w:t>aar</w:t>
      </w:r>
      <w:r w:rsidRPr="009E01A8">
        <w:rPr>
          <w:rFonts w:asciiTheme="minorHAnsi" w:hAnsiTheme="minorHAnsi"/>
          <w:sz w:val="22"/>
          <w:szCs w:val="22"/>
          <w:lang w:val="nl-NL"/>
        </w:rPr>
        <w:t xml:space="preserve"> artikel 10d </w:t>
      </w:r>
      <w:r w:rsidR="009004B0">
        <w:rPr>
          <w:rFonts w:asciiTheme="minorHAnsi" w:hAnsiTheme="minorHAnsi"/>
          <w:sz w:val="22"/>
          <w:szCs w:val="22"/>
          <w:lang w:val="nl-NL"/>
        </w:rPr>
        <w:t xml:space="preserve">lid 2, lid 5 en lid 9 </w:t>
      </w:r>
      <w:r w:rsidR="009004B0" w:rsidRPr="009E01A8">
        <w:rPr>
          <w:rFonts w:asciiTheme="minorHAnsi" w:hAnsiTheme="minorHAnsi"/>
          <w:sz w:val="22"/>
          <w:szCs w:val="22"/>
          <w:lang w:val="nl-NL"/>
        </w:rPr>
        <w:t>Wet Vpb 1969</w:t>
      </w:r>
      <w:r w:rsidR="009004B0">
        <w:rPr>
          <w:rFonts w:asciiTheme="minorHAnsi" w:hAnsiTheme="minorHAnsi"/>
          <w:sz w:val="22"/>
          <w:szCs w:val="22"/>
          <w:lang w:val="nl-NL"/>
        </w:rPr>
        <w:t xml:space="preserve"> niet van toepassing is verklaard,</w:t>
      </w:r>
      <w:r w:rsidRPr="009E01A8">
        <w:rPr>
          <w:rFonts w:asciiTheme="minorHAnsi" w:hAnsiTheme="minorHAnsi"/>
          <w:sz w:val="22"/>
          <w:szCs w:val="22"/>
          <w:lang w:val="nl-NL"/>
        </w:rPr>
        <w:t xml:space="preserve"> is de kans aanwezig dat het bedrag voor voorkoming van dubbele belasting zowel groter als kleiner is, dan het belastbaar bedrag van de vaste inrichting in het bronland. Hierdoor is het mogelijk door de vaste inrichting slim te financieren het belastbaar bedrag van hoofdhuis en vaste inrichting te laten dalen.</w:t>
      </w:r>
      <w:r w:rsidR="00F13C94" w:rsidRPr="009E01A8">
        <w:rPr>
          <w:rFonts w:asciiTheme="minorHAnsi" w:hAnsiTheme="minorHAnsi"/>
          <w:sz w:val="22"/>
          <w:szCs w:val="22"/>
          <w:lang w:val="nl-NL"/>
        </w:rPr>
        <w:t xml:space="preserve"> </w:t>
      </w:r>
      <w:r w:rsidR="009004B0">
        <w:rPr>
          <w:rFonts w:asciiTheme="minorHAnsi" w:hAnsiTheme="minorHAnsi"/>
          <w:sz w:val="22"/>
          <w:szCs w:val="22"/>
          <w:lang w:val="nl-NL"/>
        </w:rPr>
        <w:t>Hierop is ook de keuze van de methode van toerekening van de leningen en rentekosten nog van invloed. Andere renteaftrekbepalingen hebben weinig invloed op de uitgebreidere vaste inrichting.</w:t>
      </w:r>
    </w:p>
    <w:p w:rsidR="00991C8D" w:rsidRPr="009E01A8" w:rsidRDefault="00991C8D" w:rsidP="00991C8D">
      <w:pPr>
        <w:spacing w:line="360" w:lineRule="auto"/>
        <w:jc w:val="both"/>
        <w:rPr>
          <w:rFonts w:asciiTheme="minorHAnsi" w:hAnsiTheme="minorHAnsi"/>
          <w:sz w:val="22"/>
          <w:szCs w:val="22"/>
          <w:lang w:val="nl-NL"/>
        </w:rPr>
      </w:pPr>
    </w:p>
    <w:p w:rsidR="00991C8D" w:rsidRPr="009E01A8" w:rsidRDefault="00991C8D" w:rsidP="00991C8D">
      <w:pPr>
        <w:spacing w:line="360" w:lineRule="auto"/>
        <w:jc w:val="both"/>
        <w:rPr>
          <w:rFonts w:asciiTheme="minorHAnsi" w:hAnsiTheme="minorHAnsi"/>
          <w:sz w:val="22"/>
          <w:szCs w:val="22"/>
          <w:lang w:val="nl-NL"/>
        </w:rPr>
      </w:pPr>
      <w:r w:rsidRPr="009E01A8">
        <w:rPr>
          <w:rFonts w:asciiTheme="minorHAnsi" w:hAnsiTheme="minorHAnsi"/>
          <w:sz w:val="22"/>
          <w:szCs w:val="22"/>
          <w:lang w:val="nl-NL"/>
        </w:rPr>
        <w:t xml:space="preserve">Tot slot is in het huidige OESO verdrag en commentaar de </w:t>
      </w:r>
      <w:r w:rsidRPr="009E01A8">
        <w:rPr>
          <w:rFonts w:asciiTheme="minorHAnsi" w:hAnsiTheme="minorHAnsi"/>
          <w:i/>
          <w:sz w:val="22"/>
          <w:szCs w:val="22"/>
          <w:lang w:val="nl-NL"/>
        </w:rPr>
        <w:t xml:space="preserve">corresponding adjustment </w:t>
      </w:r>
      <w:r w:rsidRPr="009E01A8">
        <w:rPr>
          <w:rFonts w:asciiTheme="minorHAnsi" w:hAnsiTheme="minorHAnsi"/>
          <w:sz w:val="22"/>
          <w:szCs w:val="22"/>
          <w:lang w:val="nl-NL"/>
        </w:rPr>
        <w:t>bepaling opgenomen. Hiermee wil de OESO dat staten in conclaaf gaan wanneer een belastingplichtige met dubbele belasting wordt geconfronteerd. Het is echter de vraag of deze bepaling veel waarde heeft, omdat deze niet dwingend is voor een van de staten. Een correctie is alleen nodig indien de corrigerende staat van mening is dat de initiële correctie juist is betreffende zowel de principiële correctie als de hoogte van de correctie. De alternatieve bepaling in het commentaar heeft wel een resultaatsverplichting en wordt daardoor in de literatuur veelal geprefereerd boven d</w:t>
      </w:r>
      <w:r w:rsidR="000919FC">
        <w:rPr>
          <w:rFonts w:asciiTheme="minorHAnsi" w:hAnsiTheme="minorHAnsi"/>
          <w:sz w:val="22"/>
          <w:szCs w:val="22"/>
          <w:lang w:val="nl-NL"/>
        </w:rPr>
        <w:t xml:space="preserve">atgene wat </w:t>
      </w:r>
      <w:r w:rsidRPr="009E01A8">
        <w:rPr>
          <w:rFonts w:asciiTheme="minorHAnsi" w:hAnsiTheme="minorHAnsi"/>
          <w:sz w:val="22"/>
          <w:szCs w:val="22"/>
          <w:lang w:val="nl-NL"/>
        </w:rPr>
        <w:t>in artikel 7 OESO is opgenomen.</w:t>
      </w:r>
    </w:p>
    <w:p w:rsidR="00991C8D" w:rsidRPr="009E01A8" w:rsidRDefault="000919FC" w:rsidP="00D97CA1">
      <w:pPr>
        <w:pStyle w:val="Kop2"/>
        <w:spacing w:line="360" w:lineRule="auto"/>
        <w:rPr>
          <w:rFonts w:asciiTheme="minorHAnsi" w:hAnsiTheme="minorHAnsi" w:cs="Times New Roman"/>
          <w:color w:val="auto"/>
          <w:sz w:val="22"/>
          <w:szCs w:val="22"/>
          <w:lang w:val="nl-NL"/>
        </w:rPr>
      </w:pPr>
      <w:bookmarkStart w:id="101" w:name="_Toc300176273"/>
      <w:r>
        <w:rPr>
          <w:rFonts w:asciiTheme="minorHAnsi" w:hAnsiTheme="minorHAnsi" w:cs="Times New Roman"/>
          <w:color w:val="auto"/>
          <w:sz w:val="22"/>
          <w:szCs w:val="22"/>
          <w:lang w:val="nl-NL"/>
        </w:rPr>
        <w:t>5.5</w:t>
      </w:r>
      <w:r>
        <w:rPr>
          <w:rFonts w:asciiTheme="minorHAnsi" w:hAnsiTheme="minorHAnsi" w:cs="Times New Roman"/>
          <w:color w:val="auto"/>
          <w:sz w:val="22"/>
          <w:szCs w:val="22"/>
          <w:lang w:val="nl-NL"/>
        </w:rPr>
        <w:tab/>
        <w:t>E</w:t>
      </w:r>
      <w:r w:rsidR="00991C8D" w:rsidRPr="009E01A8">
        <w:rPr>
          <w:rFonts w:asciiTheme="minorHAnsi" w:hAnsiTheme="minorHAnsi" w:cs="Times New Roman"/>
          <w:color w:val="auto"/>
          <w:sz w:val="22"/>
          <w:szCs w:val="22"/>
          <w:lang w:val="nl-NL"/>
        </w:rPr>
        <w:t>igen mening</w:t>
      </w:r>
      <w:bookmarkEnd w:id="101"/>
    </w:p>
    <w:p w:rsidR="00991C8D" w:rsidRPr="009E01A8" w:rsidRDefault="00991C8D" w:rsidP="00991C8D">
      <w:pPr>
        <w:spacing w:line="360" w:lineRule="auto"/>
        <w:jc w:val="both"/>
        <w:rPr>
          <w:rFonts w:asciiTheme="minorHAnsi" w:hAnsiTheme="minorHAnsi"/>
          <w:sz w:val="22"/>
          <w:szCs w:val="22"/>
          <w:lang w:val="nl-NL"/>
        </w:rPr>
      </w:pPr>
      <w:r w:rsidRPr="009E01A8">
        <w:rPr>
          <w:rFonts w:asciiTheme="minorHAnsi" w:hAnsiTheme="minorHAnsi"/>
          <w:sz w:val="22"/>
          <w:szCs w:val="22"/>
          <w:lang w:val="nl-NL"/>
        </w:rPr>
        <w:t>Uit het onderzoek blijkt hoe vermogensbestanddelen dienen te worden toegerekend en welke consequenties het verkeer tussen</w:t>
      </w:r>
      <w:r w:rsidR="000919FC">
        <w:rPr>
          <w:rFonts w:asciiTheme="minorHAnsi" w:hAnsiTheme="minorHAnsi"/>
          <w:sz w:val="22"/>
          <w:szCs w:val="22"/>
          <w:lang w:val="nl-NL"/>
        </w:rPr>
        <w:t xml:space="preserve"> het</w:t>
      </w:r>
      <w:r w:rsidRPr="009E01A8">
        <w:rPr>
          <w:rFonts w:asciiTheme="minorHAnsi" w:hAnsiTheme="minorHAnsi"/>
          <w:sz w:val="22"/>
          <w:szCs w:val="22"/>
          <w:lang w:val="nl-NL"/>
        </w:rPr>
        <w:t xml:space="preserve"> hoofdhuis en vaste inrichting heeft. Concluderend komen de Nederlandse jurisprudentie en de visie van de OESO op </w:t>
      </w:r>
      <w:r w:rsidR="000E3D1F">
        <w:rPr>
          <w:rFonts w:asciiTheme="minorHAnsi" w:hAnsiTheme="minorHAnsi"/>
          <w:sz w:val="22"/>
          <w:szCs w:val="22"/>
          <w:lang w:val="nl-NL"/>
        </w:rPr>
        <w:t>vele onderwerpen overeen. Beide</w:t>
      </w:r>
      <w:r w:rsidRPr="009E01A8">
        <w:rPr>
          <w:rFonts w:asciiTheme="minorHAnsi" w:hAnsiTheme="minorHAnsi"/>
          <w:sz w:val="22"/>
          <w:szCs w:val="22"/>
          <w:lang w:val="nl-NL"/>
        </w:rPr>
        <w:t xml:space="preserve"> rekenen de vermogensbestanddelen toe op basis van diegene die bevoegd zijn om over betreffende vermogensbestanddelen te beslissen. In een enkel geval verduidelijkt de Nederlandse wetgeving zelfs de invulling de </w:t>
      </w:r>
      <w:r w:rsidRPr="009E01A8">
        <w:rPr>
          <w:rFonts w:asciiTheme="minorHAnsi" w:hAnsiTheme="minorHAnsi"/>
          <w:i/>
          <w:sz w:val="22"/>
          <w:szCs w:val="22"/>
          <w:lang w:val="nl-NL"/>
        </w:rPr>
        <w:t>significant people functions</w:t>
      </w:r>
      <w:r w:rsidRPr="009E01A8">
        <w:rPr>
          <w:rFonts w:asciiTheme="minorHAnsi" w:hAnsiTheme="minorHAnsi"/>
          <w:sz w:val="22"/>
          <w:szCs w:val="22"/>
          <w:lang w:val="nl-NL"/>
        </w:rPr>
        <w:t xml:space="preserve"> van de OESO.</w:t>
      </w:r>
    </w:p>
    <w:p w:rsidR="00F576F7" w:rsidRDefault="00991C8D" w:rsidP="00991C8D">
      <w:pPr>
        <w:spacing w:line="360" w:lineRule="auto"/>
        <w:jc w:val="both"/>
        <w:rPr>
          <w:rFonts w:asciiTheme="minorHAnsi" w:hAnsiTheme="minorHAnsi"/>
          <w:sz w:val="22"/>
          <w:szCs w:val="22"/>
          <w:lang w:val="nl-NL"/>
        </w:rPr>
      </w:pPr>
      <w:r w:rsidRPr="009E01A8">
        <w:rPr>
          <w:rFonts w:asciiTheme="minorHAnsi" w:hAnsiTheme="minorHAnsi"/>
          <w:sz w:val="22"/>
          <w:szCs w:val="22"/>
          <w:lang w:val="nl-NL"/>
        </w:rPr>
        <w:t xml:space="preserve">Mijns inziens heeft de toerekening van vermogensbestanddelen door het rapport </w:t>
      </w:r>
      <w:r w:rsidRPr="009E01A8">
        <w:rPr>
          <w:rFonts w:asciiTheme="minorHAnsi" w:hAnsiTheme="minorHAnsi"/>
          <w:i/>
          <w:sz w:val="22"/>
          <w:szCs w:val="22"/>
          <w:lang w:val="nl-NL"/>
        </w:rPr>
        <w:t xml:space="preserve">‘the attribution of profits to the permanent establishment’ </w:t>
      </w:r>
      <w:r w:rsidRPr="009E01A8">
        <w:rPr>
          <w:rFonts w:asciiTheme="minorHAnsi" w:hAnsiTheme="minorHAnsi"/>
          <w:sz w:val="22"/>
          <w:szCs w:val="22"/>
          <w:lang w:val="nl-NL"/>
        </w:rPr>
        <w:t>en het besluit van de staatssecretaris aan duidelijkheid gewonnen.</w:t>
      </w:r>
      <w:r w:rsidR="00F576F7">
        <w:rPr>
          <w:rFonts w:asciiTheme="minorHAnsi" w:hAnsiTheme="minorHAnsi"/>
          <w:sz w:val="22"/>
          <w:szCs w:val="22"/>
          <w:lang w:val="nl-NL"/>
        </w:rPr>
        <w:t xml:space="preserve"> De inbreuken die er op die </w:t>
      </w:r>
      <w:r w:rsidR="000919FC">
        <w:rPr>
          <w:rFonts w:asciiTheme="minorHAnsi" w:hAnsiTheme="minorHAnsi"/>
          <w:sz w:val="22"/>
          <w:szCs w:val="22"/>
          <w:lang w:val="nl-NL"/>
        </w:rPr>
        <w:t>zelfstandigheidfictie</w:t>
      </w:r>
      <w:r w:rsidR="00F576F7">
        <w:rPr>
          <w:rFonts w:asciiTheme="minorHAnsi" w:hAnsiTheme="minorHAnsi"/>
          <w:sz w:val="22"/>
          <w:szCs w:val="22"/>
          <w:lang w:val="nl-NL"/>
        </w:rPr>
        <w:t xml:space="preserve"> worden gemaakt, zijn naar mijn mening niet onoverkomelijk en op dit moment </w:t>
      </w:r>
      <w:r w:rsidR="000919FC">
        <w:rPr>
          <w:rFonts w:asciiTheme="minorHAnsi" w:hAnsiTheme="minorHAnsi"/>
          <w:sz w:val="22"/>
          <w:szCs w:val="22"/>
          <w:lang w:val="nl-NL"/>
        </w:rPr>
        <w:t>ontbreekt</w:t>
      </w:r>
      <w:r w:rsidR="00F576F7">
        <w:rPr>
          <w:rFonts w:asciiTheme="minorHAnsi" w:hAnsiTheme="minorHAnsi"/>
          <w:sz w:val="22"/>
          <w:szCs w:val="22"/>
          <w:lang w:val="nl-NL"/>
        </w:rPr>
        <w:t xml:space="preserve"> er simpelweg een beter alternatief.</w:t>
      </w:r>
      <w:r w:rsidRPr="009E01A8">
        <w:rPr>
          <w:rFonts w:asciiTheme="minorHAnsi" w:hAnsiTheme="minorHAnsi"/>
          <w:sz w:val="22"/>
          <w:szCs w:val="22"/>
          <w:lang w:val="nl-NL"/>
        </w:rPr>
        <w:t xml:space="preserve"> </w:t>
      </w:r>
    </w:p>
    <w:p w:rsidR="00991C8D" w:rsidRDefault="000919FC" w:rsidP="00991C8D">
      <w:pPr>
        <w:spacing w:line="360" w:lineRule="auto"/>
        <w:jc w:val="both"/>
        <w:rPr>
          <w:rFonts w:asciiTheme="minorHAnsi" w:hAnsiTheme="minorHAnsi"/>
          <w:sz w:val="22"/>
          <w:szCs w:val="22"/>
          <w:lang w:val="nl-NL"/>
        </w:rPr>
      </w:pPr>
      <w:r>
        <w:rPr>
          <w:rFonts w:asciiTheme="minorHAnsi" w:hAnsiTheme="minorHAnsi"/>
          <w:sz w:val="22"/>
          <w:szCs w:val="22"/>
          <w:lang w:val="nl-NL"/>
        </w:rPr>
        <w:t>Er blijft</w:t>
      </w:r>
      <w:r w:rsidR="00991C8D" w:rsidRPr="009E01A8">
        <w:rPr>
          <w:rFonts w:asciiTheme="minorHAnsi" w:hAnsiTheme="minorHAnsi"/>
          <w:sz w:val="22"/>
          <w:szCs w:val="22"/>
          <w:lang w:val="nl-NL"/>
        </w:rPr>
        <w:t xml:space="preserve"> </w:t>
      </w:r>
      <w:r w:rsidR="00F576F7">
        <w:rPr>
          <w:rFonts w:asciiTheme="minorHAnsi" w:hAnsiTheme="minorHAnsi"/>
          <w:sz w:val="22"/>
          <w:szCs w:val="22"/>
          <w:lang w:val="nl-NL"/>
        </w:rPr>
        <w:t>ook na het huidige verdrag en rapport nog</w:t>
      </w:r>
      <w:r w:rsidR="00991C8D" w:rsidRPr="009E01A8">
        <w:rPr>
          <w:rFonts w:asciiTheme="minorHAnsi" w:hAnsiTheme="minorHAnsi"/>
          <w:sz w:val="22"/>
          <w:szCs w:val="22"/>
          <w:lang w:val="nl-NL"/>
        </w:rPr>
        <w:t xml:space="preserve"> een aantal onduidelijkheden bestaan.</w:t>
      </w:r>
      <w:r w:rsidR="00F576F7">
        <w:rPr>
          <w:rFonts w:asciiTheme="minorHAnsi" w:hAnsiTheme="minorHAnsi"/>
          <w:sz w:val="22"/>
          <w:szCs w:val="22"/>
          <w:lang w:val="nl-NL"/>
        </w:rPr>
        <w:t xml:space="preserve"> </w:t>
      </w:r>
      <w:r w:rsidR="00991C8D" w:rsidRPr="009E01A8">
        <w:rPr>
          <w:rFonts w:asciiTheme="minorHAnsi" w:hAnsiTheme="minorHAnsi"/>
          <w:sz w:val="22"/>
          <w:szCs w:val="22"/>
          <w:lang w:val="nl-NL"/>
        </w:rPr>
        <w:t xml:space="preserve">Vooral bij de financiering van de vaste inrichting lopen de mening van de staatssecretaris, de jurisprudentie en de visie van de OESO uiteen. In de toekomst zal </w:t>
      </w:r>
      <w:r w:rsidR="000E3D1F">
        <w:rPr>
          <w:rFonts w:asciiTheme="minorHAnsi" w:hAnsiTheme="minorHAnsi"/>
          <w:sz w:val="22"/>
          <w:szCs w:val="22"/>
          <w:lang w:val="nl-NL"/>
        </w:rPr>
        <w:t>rechtspraak</w:t>
      </w:r>
      <w:r w:rsidR="00991C8D" w:rsidRPr="009E01A8">
        <w:rPr>
          <w:rFonts w:asciiTheme="minorHAnsi" w:hAnsiTheme="minorHAnsi"/>
          <w:sz w:val="22"/>
          <w:szCs w:val="22"/>
          <w:lang w:val="nl-NL"/>
        </w:rPr>
        <w:t xml:space="preserve"> duidelijkheid moeten verschaffen over </w:t>
      </w:r>
      <w:r w:rsidR="00991C8D" w:rsidRPr="009E01A8">
        <w:rPr>
          <w:rFonts w:asciiTheme="minorHAnsi" w:hAnsiTheme="minorHAnsi"/>
          <w:sz w:val="22"/>
          <w:szCs w:val="22"/>
          <w:lang w:val="nl-NL"/>
        </w:rPr>
        <w:lastRenderedPageBreak/>
        <w:t xml:space="preserve">de functie en de beloning van de </w:t>
      </w:r>
      <w:r w:rsidR="00991C8D" w:rsidRPr="009E01A8">
        <w:rPr>
          <w:rFonts w:asciiTheme="minorHAnsi" w:hAnsiTheme="minorHAnsi"/>
          <w:i/>
          <w:sz w:val="22"/>
          <w:szCs w:val="22"/>
          <w:lang w:val="nl-NL"/>
        </w:rPr>
        <w:t xml:space="preserve">treasury </w:t>
      </w:r>
      <w:r w:rsidR="00991C8D" w:rsidRPr="009E01A8">
        <w:rPr>
          <w:rFonts w:asciiTheme="minorHAnsi" w:hAnsiTheme="minorHAnsi"/>
          <w:sz w:val="22"/>
          <w:szCs w:val="22"/>
          <w:lang w:val="nl-NL"/>
        </w:rPr>
        <w:t>functie en de methode van kapitalisatie van de vaste inrichting. Tot die duidelijkheid bestaat, heeft de belastingplichtige mijns inziens binnen de grenzen der redelijkheid de keuze w</w:t>
      </w:r>
      <w:r w:rsidR="00F576F7">
        <w:rPr>
          <w:rFonts w:asciiTheme="minorHAnsi" w:hAnsiTheme="minorHAnsi"/>
          <w:sz w:val="22"/>
          <w:szCs w:val="22"/>
          <w:lang w:val="nl-NL"/>
        </w:rPr>
        <w:t xml:space="preserve">elke methode hij toe wil passen, zeker onder het oude OESO verdrag gesloten verdragen. </w:t>
      </w:r>
      <w:r w:rsidR="00991C8D" w:rsidRPr="009E01A8">
        <w:rPr>
          <w:rFonts w:asciiTheme="minorHAnsi" w:hAnsiTheme="minorHAnsi"/>
          <w:sz w:val="22"/>
          <w:szCs w:val="22"/>
          <w:lang w:val="nl-NL"/>
        </w:rPr>
        <w:t>Daarnaast leiden ook de jaarlijkse waardering van activa en risico mijns inziens tot problemen en veel werk voor belastingplichtige</w:t>
      </w:r>
      <w:r w:rsidR="00F576F7">
        <w:rPr>
          <w:rFonts w:asciiTheme="minorHAnsi" w:hAnsiTheme="minorHAnsi"/>
          <w:sz w:val="22"/>
          <w:szCs w:val="22"/>
          <w:lang w:val="nl-NL"/>
        </w:rPr>
        <w:t xml:space="preserve"> en belastingdienst. Een waardering op kostprijs zou naar mijn mening veel van dat werk wegnemen. Des te meer omdat de huidige kr</w:t>
      </w:r>
      <w:r w:rsidR="00B0537C">
        <w:rPr>
          <w:rFonts w:asciiTheme="minorHAnsi" w:hAnsiTheme="minorHAnsi"/>
          <w:sz w:val="22"/>
          <w:szCs w:val="22"/>
          <w:lang w:val="nl-NL"/>
        </w:rPr>
        <w:t>e</w:t>
      </w:r>
      <w:r w:rsidR="00F576F7">
        <w:rPr>
          <w:rFonts w:asciiTheme="minorHAnsi" w:hAnsiTheme="minorHAnsi"/>
          <w:sz w:val="22"/>
          <w:szCs w:val="22"/>
          <w:lang w:val="nl-NL"/>
        </w:rPr>
        <w:t xml:space="preserve">dietcrises heeft uitgewezen dat </w:t>
      </w:r>
      <w:r w:rsidR="00B0537C">
        <w:rPr>
          <w:rFonts w:asciiTheme="minorHAnsi" w:hAnsiTheme="minorHAnsi"/>
          <w:sz w:val="22"/>
          <w:szCs w:val="22"/>
          <w:lang w:val="nl-NL"/>
        </w:rPr>
        <w:t>‘reële’ waarde ook van dag tot dag verandert.</w:t>
      </w:r>
      <w:r w:rsidR="00991C8D" w:rsidRPr="009E01A8">
        <w:rPr>
          <w:rFonts w:asciiTheme="minorHAnsi" w:hAnsiTheme="minorHAnsi"/>
          <w:sz w:val="22"/>
          <w:szCs w:val="22"/>
          <w:lang w:val="nl-NL"/>
        </w:rPr>
        <w:t xml:space="preserve"> </w:t>
      </w:r>
    </w:p>
    <w:p w:rsidR="000919FC" w:rsidRDefault="000919FC" w:rsidP="00991C8D">
      <w:pPr>
        <w:spacing w:line="360" w:lineRule="auto"/>
        <w:jc w:val="both"/>
        <w:rPr>
          <w:rFonts w:asciiTheme="minorHAnsi" w:hAnsiTheme="minorHAnsi"/>
          <w:sz w:val="22"/>
          <w:szCs w:val="22"/>
          <w:lang w:val="nl-NL"/>
        </w:rPr>
      </w:pPr>
    </w:p>
    <w:p w:rsidR="00B0537C" w:rsidRPr="009E01A8" w:rsidRDefault="00B0537C" w:rsidP="00991C8D">
      <w:pPr>
        <w:spacing w:line="360" w:lineRule="auto"/>
        <w:jc w:val="both"/>
        <w:rPr>
          <w:rFonts w:asciiTheme="minorHAnsi" w:hAnsiTheme="minorHAnsi"/>
          <w:sz w:val="22"/>
          <w:szCs w:val="22"/>
          <w:lang w:val="nl-NL"/>
        </w:rPr>
      </w:pPr>
      <w:r>
        <w:rPr>
          <w:rFonts w:asciiTheme="minorHAnsi" w:hAnsiTheme="minorHAnsi"/>
          <w:sz w:val="22"/>
          <w:szCs w:val="22"/>
          <w:lang w:val="nl-NL"/>
        </w:rPr>
        <w:t>Afsluitend zijn er veel problemen opgelost, maar blijft er genoeg over om de discussie tussen staten onderling, belastingdienst, belastingplichtige en de literatuur bezig te blijven houden.</w:t>
      </w:r>
    </w:p>
    <w:p w:rsidR="006A2445" w:rsidRPr="00F13C94" w:rsidRDefault="006A2445">
      <w:pPr>
        <w:rPr>
          <w:rFonts w:asciiTheme="minorHAnsi" w:hAnsiTheme="minorHAnsi"/>
          <w:sz w:val="22"/>
          <w:szCs w:val="22"/>
          <w:lang w:val="nl-NL"/>
        </w:rPr>
      </w:pPr>
      <w:r w:rsidRPr="00F13C94">
        <w:rPr>
          <w:rFonts w:asciiTheme="minorHAnsi" w:hAnsiTheme="minorHAnsi"/>
          <w:sz w:val="22"/>
          <w:szCs w:val="22"/>
          <w:lang w:val="nl-NL"/>
        </w:rPr>
        <w:br w:type="page"/>
      </w:r>
    </w:p>
    <w:p w:rsidR="00FC6192" w:rsidRPr="00FC6192" w:rsidRDefault="006A2445" w:rsidP="00D97CA1">
      <w:pPr>
        <w:pStyle w:val="Kop1"/>
        <w:rPr>
          <w:rFonts w:asciiTheme="minorHAnsi" w:hAnsiTheme="minorHAnsi"/>
          <w:sz w:val="28"/>
          <w:szCs w:val="28"/>
        </w:rPr>
      </w:pPr>
      <w:bookmarkStart w:id="102" w:name="_Toc300176274"/>
      <w:r w:rsidRPr="00E16C04">
        <w:rPr>
          <w:rFonts w:asciiTheme="minorHAnsi" w:hAnsiTheme="minorHAnsi"/>
          <w:sz w:val="28"/>
          <w:szCs w:val="28"/>
        </w:rPr>
        <w:lastRenderedPageBreak/>
        <w:t>Literatuurlijst</w:t>
      </w:r>
      <w:bookmarkEnd w:id="102"/>
    </w:p>
    <w:p w:rsidR="006A2445" w:rsidRPr="00F13C94" w:rsidRDefault="001660FC" w:rsidP="006A2445">
      <w:pPr>
        <w:rPr>
          <w:rFonts w:asciiTheme="minorHAnsi" w:hAnsiTheme="minorHAnsi"/>
          <w:b/>
          <w:sz w:val="22"/>
          <w:szCs w:val="22"/>
          <w:lang w:val="nl-NL"/>
        </w:rPr>
      </w:pPr>
      <w:r>
        <w:rPr>
          <w:rFonts w:asciiTheme="minorHAnsi" w:hAnsiTheme="minorHAnsi"/>
          <w:b/>
          <w:sz w:val="22"/>
          <w:szCs w:val="22"/>
          <w:lang w:val="nl-NL"/>
        </w:rPr>
        <w:t>Boeken en a</w:t>
      </w:r>
      <w:r w:rsidR="00D97CA1" w:rsidRPr="00F13C94">
        <w:rPr>
          <w:rFonts w:asciiTheme="minorHAnsi" w:hAnsiTheme="minorHAnsi"/>
          <w:b/>
          <w:sz w:val="22"/>
          <w:szCs w:val="22"/>
          <w:lang w:val="nl-NL"/>
        </w:rPr>
        <w:t>rtikelen</w:t>
      </w:r>
    </w:p>
    <w:p w:rsidR="00D97CA1" w:rsidRPr="00F13C94" w:rsidRDefault="00D97CA1" w:rsidP="006A2445">
      <w:pPr>
        <w:rPr>
          <w:rFonts w:asciiTheme="minorHAnsi" w:hAnsiTheme="minorHAnsi"/>
          <w:b/>
          <w:sz w:val="22"/>
          <w:szCs w:val="22"/>
          <w:lang w:val="nl-NL"/>
        </w:rPr>
      </w:pPr>
    </w:p>
    <w:p w:rsidR="006A2445" w:rsidRPr="00F13C94" w:rsidRDefault="006A2445" w:rsidP="006A2445">
      <w:pPr>
        <w:spacing w:line="360" w:lineRule="auto"/>
        <w:rPr>
          <w:rFonts w:asciiTheme="minorHAnsi" w:hAnsiTheme="minorHAnsi"/>
          <w:sz w:val="22"/>
          <w:szCs w:val="22"/>
          <w:lang w:val="nl-NL"/>
        </w:rPr>
      </w:pPr>
      <w:r w:rsidRPr="00F13C94">
        <w:rPr>
          <w:rFonts w:asciiTheme="minorHAnsi" w:hAnsiTheme="minorHAnsi"/>
          <w:sz w:val="22"/>
          <w:szCs w:val="22"/>
          <w:lang w:val="nl-NL"/>
        </w:rPr>
        <w:t>Albert P.H.G, Vaste Inrichting, FED fiscale brochures, Uitgeverij Fed, Deventer, 1994</w:t>
      </w:r>
    </w:p>
    <w:p w:rsidR="006A2445" w:rsidRPr="00F13C94" w:rsidRDefault="009004B0" w:rsidP="006A2445">
      <w:pPr>
        <w:spacing w:line="360" w:lineRule="auto"/>
        <w:rPr>
          <w:rFonts w:asciiTheme="minorHAnsi" w:hAnsiTheme="minorHAnsi"/>
          <w:sz w:val="22"/>
          <w:szCs w:val="22"/>
          <w:lang w:val="en-US"/>
        </w:rPr>
      </w:pPr>
      <w:r>
        <w:rPr>
          <w:rFonts w:asciiTheme="minorHAnsi" w:hAnsiTheme="minorHAnsi"/>
          <w:sz w:val="22"/>
          <w:szCs w:val="22"/>
        </w:rPr>
        <w:t>Baker &amp;McK</w:t>
      </w:r>
      <w:r w:rsidR="006A2445" w:rsidRPr="00F13C94">
        <w:rPr>
          <w:rFonts w:asciiTheme="minorHAnsi" w:hAnsiTheme="minorHAnsi"/>
          <w:sz w:val="22"/>
          <w:szCs w:val="22"/>
        </w:rPr>
        <w:t>enzie Revised draft Article 7 and Commentary, nummer 44461331</w:t>
      </w:r>
    </w:p>
    <w:p w:rsidR="006A2445" w:rsidRPr="00F13C94" w:rsidRDefault="006A2445" w:rsidP="006A2445">
      <w:pPr>
        <w:spacing w:line="360" w:lineRule="auto"/>
        <w:rPr>
          <w:rFonts w:asciiTheme="minorHAnsi" w:hAnsiTheme="minorHAnsi"/>
          <w:sz w:val="22"/>
          <w:szCs w:val="22"/>
          <w:lang w:val="nl-NL"/>
        </w:rPr>
      </w:pPr>
      <w:r w:rsidRPr="00F13C94">
        <w:rPr>
          <w:rFonts w:asciiTheme="minorHAnsi" w:hAnsiTheme="minorHAnsi"/>
          <w:sz w:val="22"/>
          <w:szCs w:val="22"/>
          <w:lang w:val="nl-NL"/>
        </w:rPr>
        <w:t>Brood E.A. Gier de R., Aandelen toerekenen aan een Nederlandse vaste inrichting, WFR 2002/1178</w:t>
      </w:r>
    </w:p>
    <w:p w:rsidR="006A2445" w:rsidRPr="00D05D8F" w:rsidRDefault="006A2445" w:rsidP="00D05D8F">
      <w:pPr>
        <w:spacing w:line="360" w:lineRule="auto"/>
        <w:ind w:left="709" w:hanging="709"/>
        <w:rPr>
          <w:rFonts w:asciiTheme="minorHAnsi" w:hAnsiTheme="minorHAnsi"/>
          <w:sz w:val="22"/>
          <w:szCs w:val="22"/>
          <w:lang w:val="nl-NL"/>
        </w:rPr>
      </w:pPr>
      <w:r w:rsidRPr="00D05D8F">
        <w:rPr>
          <w:rFonts w:asciiTheme="minorHAnsi" w:hAnsiTheme="minorHAnsi"/>
          <w:sz w:val="22"/>
          <w:szCs w:val="22"/>
          <w:lang w:val="nl-NL"/>
        </w:rPr>
        <w:t>Burgers I.J.J.</w:t>
      </w:r>
      <w:r w:rsidR="009004B0" w:rsidRPr="00D05D8F">
        <w:rPr>
          <w:rFonts w:asciiTheme="minorHAnsi" w:hAnsiTheme="minorHAnsi"/>
          <w:sz w:val="22"/>
          <w:szCs w:val="22"/>
          <w:lang w:val="nl-NL"/>
        </w:rPr>
        <w:t xml:space="preserve"> </w:t>
      </w:r>
      <w:r w:rsidR="00D05D8F" w:rsidRPr="00D05D8F">
        <w:rPr>
          <w:rFonts w:asciiTheme="minorHAnsi" w:hAnsiTheme="minorHAnsi"/>
          <w:sz w:val="22"/>
          <w:szCs w:val="22"/>
          <w:lang w:val="nl-NL"/>
        </w:rPr>
        <w:t>Subjectiviteit versus objectiviteit bij de toerekening van bedrijfsmiddelen aan vaste inrichtingen</w:t>
      </w:r>
      <w:r w:rsidRPr="00D05D8F">
        <w:rPr>
          <w:rFonts w:asciiTheme="minorHAnsi" w:hAnsiTheme="minorHAnsi"/>
          <w:sz w:val="22"/>
          <w:szCs w:val="22"/>
          <w:lang w:val="nl-NL"/>
        </w:rPr>
        <w:t>, NTFR 2004-908</w:t>
      </w:r>
    </w:p>
    <w:p w:rsidR="006A2445" w:rsidRPr="00F13C94" w:rsidRDefault="006A2445" w:rsidP="006A2445">
      <w:pPr>
        <w:spacing w:line="360" w:lineRule="auto"/>
        <w:rPr>
          <w:rFonts w:asciiTheme="minorHAnsi" w:hAnsiTheme="minorHAnsi"/>
          <w:sz w:val="22"/>
          <w:szCs w:val="22"/>
          <w:lang w:val="nl-NL"/>
        </w:rPr>
      </w:pPr>
      <w:r w:rsidRPr="00F13C94">
        <w:rPr>
          <w:rFonts w:asciiTheme="minorHAnsi" w:hAnsiTheme="minorHAnsi"/>
          <w:sz w:val="22"/>
          <w:szCs w:val="22"/>
          <w:lang w:val="nl-NL"/>
        </w:rPr>
        <w:t xml:space="preserve">Burgers I.J.J, Boekbespreking, WFR 2009/1527 </w:t>
      </w:r>
    </w:p>
    <w:p w:rsidR="006A2445" w:rsidRPr="00F13C94" w:rsidRDefault="00897707" w:rsidP="006A2445">
      <w:pPr>
        <w:spacing w:line="360" w:lineRule="auto"/>
        <w:rPr>
          <w:rFonts w:asciiTheme="minorHAnsi" w:hAnsiTheme="minorHAnsi"/>
          <w:sz w:val="22"/>
          <w:szCs w:val="22"/>
          <w:lang w:val="nl-NL"/>
        </w:rPr>
      </w:pPr>
      <w:r>
        <w:rPr>
          <w:rFonts w:asciiTheme="minorHAnsi" w:hAnsiTheme="minorHAnsi"/>
          <w:sz w:val="22"/>
          <w:szCs w:val="22"/>
          <w:lang w:val="nl-NL"/>
        </w:rPr>
        <w:t>Burgers</w:t>
      </w:r>
      <w:r w:rsidR="006A2445" w:rsidRPr="00F13C94">
        <w:rPr>
          <w:rFonts w:asciiTheme="minorHAnsi" w:hAnsiTheme="minorHAnsi"/>
          <w:sz w:val="22"/>
          <w:szCs w:val="22"/>
          <w:lang w:val="nl-NL"/>
        </w:rPr>
        <w:t xml:space="preserve"> I.J.J., Keuze tussen v.i. en dochter fiscaal minder beïnvloed?, NTFR 2009-1694</w:t>
      </w:r>
    </w:p>
    <w:p w:rsidR="006A2445" w:rsidRPr="00F13C94" w:rsidRDefault="006A2445" w:rsidP="006A2445">
      <w:pPr>
        <w:spacing w:line="360" w:lineRule="auto"/>
        <w:rPr>
          <w:rFonts w:asciiTheme="minorHAnsi" w:hAnsiTheme="minorHAnsi"/>
          <w:sz w:val="22"/>
          <w:szCs w:val="22"/>
          <w:lang w:val="nl-NL"/>
        </w:rPr>
      </w:pPr>
      <w:r w:rsidRPr="00F13C94">
        <w:rPr>
          <w:rFonts w:asciiTheme="minorHAnsi" w:hAnsiTheme="minorHAnsi"/>
          <w:sz w:val="22"/>
          <w:szCs w:val="22"/>
          <w:lang w:val="nl-NL"/>
        </w:rPr>
        <w:t>Fortuin A.D., Verplicht EG recht tot gelijke behandeling van een buitenlandse dochter en een buitenlandse vaste inrichting?</w:t>
      </w:r>
      <w:r w:rsidR="0010208A">
        <w:rPr>
          <w:rFonts w:asciiTheme="minorHAnsi" w:hAnsiTheme="minorHAnsi"/>
          <w:sz w:val="22"/>
          <w:szCs w:val="22"/>
          <w:lang w:val="nl-NL"/>
        </w:rPr>
        <w:t>,  www.europesefiscalestudies.nl</w:t>
      </w:r>
    </w:p>
    <w:p w:rsidR="006A2445" w:rsidRDefault="006A2445" w:rsidP="006A2445">
      <w:pPr>
        <w:spacing w:line="360" w:lineRule="auto"/>
        <w:ind w:left="708" w:hanging="708"/>
        <w:rPr>
          <w:rFonts w:asciiTheme="minorHAnsi" w:hAnsiTheme="minorHAnsi"/>
          <w:sz w:val="22"/>
          <w:szCs w:val="22"/>
          <w:lang w:val="nl-NL"/>
        </w:rPr>
      </w:pPr>
      <w:r w:rsidRPr="00F13C94">
        <w:rPr>
          <w:rFonts w:asciiTheme="minorHAnsi" w:hAnsiTheme="minorHAnsi"/>
          <w:sz w:val="22"/>
          <w:szCs w:val="22"/>
          <w:lang w:val="nl-NL"/>
        </w:rPr>
        <w:t>De Graaf A.C.G.A.C., Kavelaars P, Stevens A.J.A, Internationaal belastingrecht,</w:t>
      </w:r>
      <w:r w:rsidR="00F13C94" w:rsidRPr="00F13C94">
        <w:rPr>
          <w:rFonts w:asciiTheme="minorHAnsi" w:hAnsiTheme="minorHAnsi"/>
          <w:sz w:val="22"/>
          <w:szCs w:val="22"/>
          <w:lang w:val="nl-NL"/>
        </w:rPr>
        <w:t xml:space="preserve"> </w:t>
      </w:r>
      <w:r w:rsidRPr="00F13C94">
        <w:rPr>
          <w:rFonts w:asciiTheme="minorHAnsi" w:hAnsiTheme="minorHAnsi"/>
          <w:sz w:val="22"/>
          <w:szCs w:val="22"/>
          <w:lang w:val="nl-NL"/>
        </w:rPr>
        <w:t>vierde druk , 2010, Kluwer, Deventer</w:t>
      </w:r>
    </w:p>
    <w:p w:rsidR="00FC6192" w:rsidRPr="00F13C94" w:rsidRDefault="00FC6192" w:rsidP="00FC6192">
      <w:pPr>
        <w:spacing w:line="360" w:lineRule="auto"/>
        <w:ind w:left="708" w:hanging="708"/>
        <w:rPr>
          <w:rFonts w:asciiTheme="minorHAnsi" w:hAnsiTheme="minorHAnsi"/>
          <w:sz w:val="22"/>
          <w:szCs w:val="22"/>
          <w:lang w:val="nl-NL"/>
        </w:rPr>
      </w:pPr>
      <w:r w:rsidRPr="00F13C94">
        <w:rPr>
          <w:rFonts w:asciiTheme="minorHAnsi" w:hAnsiTheme="minorHAnsi"/>
          <w:sz w:val="22"/>
          <w:szCs w:val="22"/>
          <w:lang w:val="nl-NL"/>
        </w:rPr>
        <w:t xml:space="preserve">De Vakstudie Internationaal belastingrecht, online editie, artikelsgewijs commentaar </w:t>
      </w:r>
      <w:r w:rsidR="00D12905">
        <w:rPr>
          <w:rFonts w:asciiTheme="minorHAnsi" w:hAnsiTheme="minorHAnsi"/>
          <w:sz w:val="22"/>
          <w:szCs w:val="22"/>
          <w:lang w:val="nl-NL"/>
        </w:rPr>
        <w:t>OESO-modelverdrag</w:t>
      </w:r>
      <w:r w:rsidRPr="00F13C94">
        <w:rPr>
          <w:rFonts w:asciiTheme="minorHAnsi" w:hAnsiTheme="minorHAnsi"/>
          <w:sz w:val="22"/>
          <w:szCs w:val="22"/>
          <w:lang w:val="nl-NL"/>
        </w:rPr>
        <w:t xml:space="preserve"> 1992</w:t>
      </w:r>
    </w:p>
    <w:p w:rsidR="006A2445" w:rsidRPr="00F13C94" w:rsidRDefault="006A2445" w:rsidP="006A2445">
      <w:pPr>
        <w:spacing w:line="360" w:lineRule="auto"/>
        <w:ind w:left="708" w:hanging="708"/>
        <w:rPr>
          <w:rFonts w:asciiTheme="minorHAnsi" w:hAnsiTheme="minorHAnsi"/>
          <w:sz w:val="22"/>
          <w:szCs w:val="22"/>
          <w:lang w:val="nl-NL"/>
        </w:rPr>
      </w:pPr>
      <w:r w:rsidRPr="00F13C94">
        <w:rPr>
          <w:rFonts w:asciiTheme="minorHAnsi" w:hAnsiTheme="minorHAnsi"/>
          <w:sz w:val="22"/>
          <w:szCs w:val="22"/>
          <w:lang w:val="nl-NL"/>
        </w:rPr>
        <w:t>Haan de N. en Lewis I., Het gewijzigde art. 7 (winst uit onderneming) OECD modelverdrag 2010, WFR 2010/1292</w:t>
      </w:r>
    </w:p>
    <w:p w:rsidR="006A2445" w:rsidRPr="00F13C94" w:rsidRDefault="006A2445" w:rsidP="006A2445">
      <w:pPr>
        <w:spacing w:line="360" w:lineRule="auto"/>
        <w:ind w:left="708" w:hanging="708"/>
        <w:rPr>
          <w:rFonts w:asciiTheme="minorHAnsi" w:hAnsiTheme="minorHAnsi"/>
          <w:sz w:val="22"/>
          <w:szCs w:val="22"/>
          <w:lang w:val="nl-NL"/>
        </w:rPr>
      </w:pPr>
      <w:r w:rsidRPr="00F13C94">
        <w:rPr>
          <w:rFonts w:asciiTheme="minorHAnsi" w:hAnsiTheme="minorHAnsi"/>
          <w:sz w:val="22"/>
          <w:szCs w:val="22"/>
          <w:lang w:val="nl-NL"/>
        </w:rPr>
        <w:t>Kavelaars P. en Kommer L.P., Thincapregeling en vaste inrichting matchen niet altijd, WFR 2006/67</w:t>
      </w:r>
    </w:p>
    <w:p w:rsidR="006A2445" w:rsidRPr="00F13C94" w:rsidRDefault="006A2445" w:rsidP="006A2445">
      <w:pPr>
        <w:spacing w:line="360" w:lineRule="auto"/>
        <w:rPr>
          <w:rFonts w:asciiTheme="minorHAnsi" w:hAnsiTheme="minorHAnsi"/>
          <w:sz w:val="22"/>
          <w:szCs w:val="22"/>
          <w:lang w:val="nl-NL"/>
        </w:rPr>
      </w:pPr>
      <w:r w:rsidRPr="00F13C94">
        <w:rPr>
          <w:rFonts w:asciiTheme="minorHAnsi" w:hAnsiTheme="minorHAnsi"/>
          <w:sz w:val="22"/>
          <w:szCs w:val="22"/>
          <w:lang w:val="nl-NL"/>
        </w:rPr>
        <w:t>Kemmeren E.C.C.M., Vermogensetikettering bij een vaste inrichting(1), WFR 2003/1965</w:t>
      </w:r>
    </w:p>
    <w:p w:rsidR="006A2445" w:rsidRPr="00F13C94" w:rsidRDefault="00FA35C6" w:rsidP="006A2445">
      <w:pPr>
        <w:spacing w:line="360" w:lineRule="auto"/>
        <w:rPr>
          <w:rFonts w:asciiTheme="minorHAnsi" w:hAnsiTheme="minorHAnsi"/>
          <w:sz w:val="22"/>
          <w:szCs w:val="22"/>
          <w:lang w:val="nl-NL"/>
        </w:rPr>
      </w:pPr>
      <w:r>
        <w:rPr>
          <w:rFonts w:asciiTheme="minorHAnsi" w:hAnsiTheme="minorHAnsi"/>
          <w:sz w:val="22"/>
          <w:szCs w:val="22"/>
          <w:lang w:val="nl-NL"/>
        </w:rPr>
        <w:t>Kemmeren</w:t>
      </w:r>
      <w:r w:rsidR="00897707">
        <w:rPr>
          <w:rFonts w:asciiTheme="minorHAnsi" w:hAnsiTheme="minorHAnsi"/>
          <w:sz w:val="22"/>
          <w:szCs w:val="22"/>
          <w:lang w:val="nl-NL"/>
        </w:rPr>
        <w:t xml:space="preserve"> E.C.C.M.</w:t>
      </w:r>
      <w:r w:rsidR="006A2445" w:rsidRPr="00F13C94">
        <w:rPr>
          <w:rFonts w:asciiTheme="minorHAnsi" w:hAnsiTheme="minorHAnsi"/>
          <w:sz w:val="22"/>
          <w:szCs w:val="22"/>
          <w:lang w:val="nl-NL"/>
        </w:rPr>
        <w:t>, Vermogensetikettering bij een vaste inrichting(2), WFR 2003/2005</w:t>
      </w:r>
    </w:p>
    <w:p w:rsidR="006A2445" w:rsidRDefault="006A2445" w:rsidP="00D05D8F">
      <w:pPr>
        <w:spacing w:line="360" w:lineRule="auto"/>
        <w:ind w:left="709" w:hanging="709"/>
        <w:rPr>
          <w:rFonts w:asciiTheme="minorHAnsi" w:hAnsiTheme="minorHAnsi"/>
          <w:sz w:val="22"/>
          <w:szCs w:val="22"/>
          <w:lang w:val="nl-NL"/>
        </w:rPr>
      </w:pPr>
      <w:r w:rsidRPr="00F13C94">
        <w:rPr>
          <w:rFonts w:asciiTheme="minorHAnsi" w:hAnsiTheme="minorHAnsi"/>
          <w:sz w:val="22"/>
          <w:szCs w:val="22"/>
          <w:lang w:val="nl-NL"/>
        </w:rPr>
        <w:t>Nobel N., belastingheffing van ondernemingen met vaste inrichtingen, eerste druk, 1973, FED Uitgeverij, Deventer</w:t>
      </w:r>
    </w:p>
    <w:p w:rsidR="00D05D8F" w:rsidRPr="00F13C94" w:rsidRDefault="00D05D8F" w:rsidP="00D05D8F">
      <w:pPr>
        <w:spacing w:line="360" w:lineRule="auto"/>
        <w:rPr>
          <w:rFonts w:asciiTheme="minorHAnsi" w:hAnsiTheme="minorHAnsi"/>
          <w:sz w:val="22"/>
          <w:szCs w:val="22"/>
          <w:lang w:val="en-US"/>
        </w:rPr>
      </w:pPr>
      <w:r w:rsidRPr="00F13C94">
        <w:rPr>
          <w:rFonts w:asciiTheme="minorHAnsi" w:hAnsiTheme="minorHAnsi"/>
          <w:sz w:val="22"/>
          <w:szCs w:val="22"/>
          <w:lang w:val="en-US"/>
        </w:rPr>
        <w:t>OECD Tax Policy Studies, E-commerce Transfer Pricing and Business Profits Taxation, 2005</w:t>
      </w:r>
    </w:p>
    <w:p w:rsidR="00D05D8F" w:rsidRPr="00F13C94" w:rsidRDefault="00D05D8F" w:rsidP="00D05D8F">
      <w:pPr>
        <w:spacing w:line="360" w:lineRule="auto"/>
        <w:ind w:left="708" w:hanging="708"/>
        <w:rPr>
          <w:rFonts w:asciiTheme="minorHAnsi" w:hAnsiTheme="minorHAnsi"/>
          <w:bCs/>
          <w:sz w:val="22"/>
          <w:szCs w:val="22"/>
          <w:lang w:val="en-US"/>
        </w:rPr>
      </w:pPr>
      <w:r w:rsidRPr="00F13C94">
        <w:rPr>
          <w:rFonts w:asciiTheme="minorHAnsi" w:hAnsiTheme="minorHAnsi"/>
          <w:bCs/>
          <w:sz w:val="22"/>
          <w:szCs w:val="22"/>
          <w:lang w:val="en-US"/>
        </w:rPr>
        <w:t>OESO Centre for tax policy and administration , Report on the Attribution of Profits to Permanent Establishments, Juli 2008</w:t>
      </w:r>
    </w:p>
    <w:p w:rsidR="00D05D8F" w:rsidRPr="00F13C94" w:rsidRDefault="00D05D8F" w:rsidP="00D05D8F">
      <w:pPr>
        <w:spacing w:line="360" w:lineRule="auto"/>
        <w:ind w:left="708" w:hanging="708"/>
        <w:rPr>
          <w:rFonts w:asciiTheme="minorHAnsi" w:hAnsiTheme="minorHAnsi"/>
          <w:bCs/>
          <w:sz w:val="22"/>
          <w:szCs w:val="22"/>
          <w:lang w:val="en-US"/>
        </w:rPr>
      </w:pPr>
      <w:r w:rsidRPr="00F13C94">
        <w:rPr>
          <w:rFonts w:asciiTheme="minorHAnsi" w:hAnsiTheme="minorHAnsi"/>
          <w:bCs/>
          <w:sz w:val="22"/>
          <w:szCs w:val="22"/>
          <w:lang w:val="en-US"/>
        </w:rPr>
        <w:t>OESO Centre for tax policy and administration , Report on the Attribution of Profits to Permanent Establishments, Juli 2010</w:t>
      </w:r>
    </w:p>
    <w:p w:rsidR="00D05D8F" w:rsidRPr="00F13C94" w:rsidRDefault="00D05D8F" w:rsidP="00D05D8F">
      <w:pPr>
        <w:spacing w:line="360" w:lineRule="auto"/>
        <w:ind w:left="708" w:hanging="708"/>
        <w:rPr>
          <w:rFonts w:asciiTheme="minorHAnsi" w:hAnsiTheme="minorHAnsi"/>
          <w:bCs/>
          <w:sz w:val="22"/>
          <w:szCs w:val="22"/>
          <w:lang w:val="en-US"/>
        </w:rPr>
      </w:pPr>
      <w:r w:rsidRPr="00F13C94">
        <w:rPr>
          <w:rFonts w:asciiTheme="minorHAnsi" w:hAnsiTheme="minorHAnsi"/>
          <w:bCs/>
          <w:sz w:val="22"/>
          <w:szCs w:val="22"/>
          <w:lang w:val="en-US"/>
        </w:rPr>
        <w:t>OESO Centre for tax policy and administration , Report on the Attribution of Profits to Permanent Establishments, 2010</w:t>
      </w:r>
    </w:p>
    <w:p w:rsidR="00D05D8F" w:rsidRPr="00D05D8F" w:rsidRDefault="00D05D8F" w:rsidP="00D05D8F">
      <w:pPr>
        <w:spacing w:line="360" w:lineRule="auto"/>
        <w:ind w:left="708" w:hanging="708"/>
        <w:rPr>
          <w:rFonts w:asciiTheme="minorHAnsi" w:hAnsiTheme="minorHAnsi"/>
          <w:bCs/>
          <w:sz w:val="22"/>
          <w:szCs w:val="22"/>
          <w:lang w:val="en-US"/>
        </w:rPr>
      </w:pPr>
      <w:r w:rsidRPr="00F13C94">
        <w:rPr>
          <w:rFonts w:asciiTheme="minorHAnsi" w:hAnsiTheme="minorHAnsi"/>
          <w:bCs/>
          <w:sz w:val="22"/>
          <w:szCs w:val="22"/>
          <w:lang w:val="en-US"/>
        </w:rPr>
        <w:t>OECD Transfer Pricing Guidelines for Multinational Enterprises and Tax Administration</w:t>
      </w:r>
    </w:p>
    <w:p w:rsidR="006A2445" w:rsidRPr="00F13C94" w:rsidRDefault="006A2445" w:rsidP="006A2445">
      <w:pPr>
        <w:spacing w:line="360" w:lineRule="auto"/>
        <w:rPr>
          <w:rFonts w:asciiTheme="minorHAnsi" w:hAnsiTheme="minorHAnsi"/>
          <w:sz w:val="22"/>
          <w:szCs w:val="22"/>
          <w:lang w:val="nl-NL"/>
        </w:rPr>
      </w:pPr>
      <w:r w:rsidRPr="00F13C94">
        <w:rPr>
          <w:rFonts w:asciiTheme="minorHAnsi" w:hAnsiTheme="minorHAnsi"/>
          <w:sz w:val="22"/>
          <w:szCs w:val="22"/>
          <w:lang w:val="nl-NL"/>
        </w:rPr>
        <w:t>Pijl H., Drie observaties bij thincap, WFR 2006/374</w:t>
      </w:r>
    </w:p>
    <w:p w:rsidR="006A2445" w:rsidRPr="00F13C94" w:rsidRDefault="006A2445" w:rsidP="006A2445">
      <w:pPr>
        <w:spacing w:line="360" w:lineRule="auto"/>
        <w:rPr>
          <w:rFonts w:asciiTheme="minorHAnsi" w:hAnsiTheme="minorHAnsi"/>
          <w:sz w:val="22"/>
          <w:szCs w:val="22"/>
          <w:lang w:val="nl-NL"/>
        </w:rPr>
      </w:pPr>
      <w:r w:rsidRPr="00F13C94">
        <w:rPr>
          <w:rFonts w:asciiTheme="minorHAnsi" w:hAnsiTheme="minorHAnsi"/>
          <w:sz w:val="22"/>
          <w:szCs w:val="22"/>
          <w:lang w:val="nl-NL"/>
        </w:rPr>
        <w:t>Pijl H., Vaste inrichting en de voorgestelde wijzigingen van het OESO-commentaar, WFR 2002/1047</w:t>
      </w:r>
    </w:p>
    <w:p w:rsidR="006A2445" w:rsidRPr="00F13C94" w:rsidRDefault="006A2445" w:rsidP="006A2445">
      <w:pPr>
        <w:spacing w:line="360" w:lineRule="auto"/>
        <w:rPr>
          <w:rFonts w:asciiTheme="minorHAnsi" w:hAnsiTheme="minorHAnsi"/>
          <w:sz w:val="22"/>
          <w:szCs w:val="22"/>
          <w:lang w:val="nl-NL"/>
        </w:rPr>
      </w:pPr>
      <w:r w:rsidRPr="00F13C94">
        <w:rPr>
          <w:rFonts w:asciiTheme="minorHAnsi" w:hAnsiTheme="minorHAnsi"/>
          <w:sz w:val="22"/>
          <w:szCs w:val="22"/>
          <w:lang w:val="nl-NL"/>
        </w:rPr>
        <w:t>Pijl H., Kapitaalallocatie aan de vaste inrichting, WFR 2010/1445</w:t>
      </w:r>
    </w:p>
    <w:p w:rsidR="006A2445" w:rsidRPr="00F13C94" w:rsidRDefault="006A2445" w:rsidP="006A2445">
      <w:pPr>
        <w:spacing w:line="360" w:lineRule="auto"/>
        <w:rPr>
          <w:rFonts w:asciiTheme="minorHAnsi" w:hAnsiTheme="minorHAnsi"/>
          <w:sz w:val="22"/>
          <w:szCs w:val="22"/>
          <w:lang w:val="nl-NL"/>
        </w:rPr>
      </w:pPr>
      <w:r w:rsidRPr="00F13C94">
        <w:rPr>
          <w:rFonts w:asciiTheme="minorHAnsi" w:hAnsiTheme="minorHAnsi"/>
          <w:sz w:val="22"/>
          <w:szCs w:val="22"/>
          <w:lang w:val="nl-NL"/>
        </w:rPr>
        <w:t>Pijl, H., Het besluit winsttoerekening 2011: Kritiek, NTFR 2011-440</w:t>
      </w:r>
    </w:p>
    <w:p w:rsidR="006A2445" w:rsidRDefault="006A2445" w:rsidP="006A2445">
      <w:pPr>
        <w:spacing w:line="360" w:lineRule="auto"/>
        <w:rPr>
          <w:rFonts w:asciiTheme="minorHAnsi" w:hAnsiTheme="minorHAnsi"/>
          <w:sz w:val="22"/>
          <w:szCs w:val="22"/>
          <w:lang w:val="nl-NL"/>
        </w:rPr>
      </w:pPr>
      <w:r w:rsidRPr="00F13C94">
        <w:rPr>
          <w:rFonts w:asciiTheme="minorHAnsi" w:hAnsiTheme="minorHAnsi"/>
          <w:sz w:val="22"/>
          <w:szCs w:val="22"/>
          <w:lang w:val="nl-NL"/>
        </w:rPr>
        <w:lastRenderedPageBreak/>
        <w:t>Pijl H., De financiering van de vaste inrichting: interpretatie- en dynamiekproblemen, WFR 2011/201</w:t>
      </w:r>
    </w:p>
    <w:p w:rsidR="00D05D8F" w:rsidRPr="00FC6192" w:rsidRDefault="00D05D8F" w:rsidP="006A2445">
      <w:pPr>
        <w:spacing w:line="360" w:lineRule="auto"/>
        <w:rPr>
          <w:rFonts w:asciiTheme="minorHAnsi" w:hAnsiTheme="minorHAnsi"/>
          <w:bCs/>
          <w:sz w:val="22"/>
          <w:szCs w:val="22"/>
          <w:lang w:val="nl-NL"/>
        </w:rPr>
      </w:pPr>
      <w:r w:rsidRPr="00F13C94">
        <w:rPr>
          <w:rFonts w:asciiTheme="minorHAnsi" w:hAnsiTheme="minorHAnsi"/>
          <w:bCs/>
          <w:sz w:val="22"/>
          <w:szCs w:val="22"/>
          <w:lang w:val="nl-NL"/>
        </w:rPr>
        <w:t xml:space="preserve">Pötgens F.P.G </w:t>
      </w:r>
      <w:r>
        <w:rPr>
          <w:rFonts w:asciiTheme="minorHAnsi" w:hAnsiTheme="minorHAnsi"/>
          <w:bCs/>
          <w:sz w:val="22"/>
          <w:szCs w:val="22"/>
          <w:lang w:val="nl-NL"/>
        </w:rPr>
        <w:t>,</w:t>
      </w:r>
      <w:r w:rsidRPr="00F13C94">
        <w:rPr>
          <w:rFonts w:asciiTheme="minorHAnsi" w:hAnsiTheme="minorHAnsi"/>
          <w:bCs/>
          <w:sz w:val="22"/>
          <w:szCs w:val="22"/>
          <w:lang w:val="nl-NL"/>
        </w:rPr>
        <w:t>Cursus belasti</w:t>
      </w:r>
      <w:r w:rsidR="00113844">
        <w:rPr>
          <w:rFonts w:asciiTheme="minorHAnsi" w:hAnsiTheme="minorHAnsi"/>
          <w:bCs/>
          <w:sz w:val="22"/>
          <w:szCs w:val="22"/>
          <w:lang w:val="nl-NL"/>
        </w:rPr>
        <w:t>ngrecht v</w:t>
      </w:r>
      <w:r>
        <w:rPr>
          <w:rFonts w:asciiTheme="minorHAnsi" w:hAnsiTheme="minorHAnsi"/>
          <w:bCs/>
          <w:sz w:val="22"/>
          <w:szCs w:val="22"/>
          <w:lang w:val="nl-NL"/>
        </w:rPr>
        <w:t>ennootschapsbelasting,</w:t>
      </w:r>
      <w:r w:rsidRPr="00F13C94">
        <w:rPr>
          <w:rFonts w:asciiTheme="minorHAnsi" w:hAnsiTheme="minorHAnsi"/>
          <w:bCs/>
          <w:sz w:val="22"/>
          <w:szCs w:val="22"/>
          <w:lang w:val="nl-NL"/>
        </w:rPr>
        <w:t xml:space="preserve"> online geraadpleegd.</w:t>
      </w:r>
    </w:p>
    <w:p w:rsidR="00D05D8F" w:rsidRPr="00D05D8F" w:rsidRDefault="00D05D8F" w:rsidP="00D05D8F">
      <w:pPr>
        <w:spacing w:line="360" w:lineRule="auto"/>
        <w:ind w:left="708" w:hanging="708"/>
        <w:rPr>
          <w:rFonts w:asciiTheme="minorHAnsi" w:hAnsiTheme="minorHAnsi"/>
          <w:bCs/>
          <w:sz w:val="22"/>
          <w:szCs w:val="22"/>
          <w:lang w:val="nl-NL"/>
        </w:rPr>
      </w:pPr>
      <w:r>
        <w:rPr>
          <w:rFonts w:asciiTheme="minorHAnsi" w:hAnsiTheme="minorHAnsi"/>
          <w:sz w:val="22"/>
          <w:szCs w:val="22"/>
          <w:lang w:val="nl-NL"/>
        </w:rPr>
        <w:t xml:space="preserve">Raad van C., </w:t>
      </w:r>
      <w:r w:rsidRPr="00F13C94">
        <w:rPr>
          <w:rFonts w:asciiTheme="minorHAnsi" w:hAnsiTheme="minorHAnsi"/>
          <w:bCs/>
          <w:sz w:val="22"/>
          <w:szCs w:val="22"/>
          <w:lang w:val="nl-NL"/>
        </w:rPr>
        <w:t>Cursus belastingrecht,</w:t>
      </w:r>
      <w:r>
        <w:rPr>
          <w:rFonts w:asciiTheme="minorHAnsi" w:hAnsiTheme="minorHAnsi"/>
          <w:bCs/>
          <w:sz w:val="22"/>
          <w:szCs w:val="22"/>
          <w:lang w:val="nl-NL"/>
        </w:rPr>
        <w:t xml:space="preserve"> Internationaal belastinrecht,</w:t>
      </w:r>
      <w:r w:rsidRPr="00F13C94">
        <w:rPr>
          <w:rFonts w:asciiTheme="minorHAnsi" w:hAnsiTheme="minorHAnsi"/>
          <w:bCs/>
          <w:sz w:val="22"/>
          <w:szCs w:val="22"/>
          <w:lang w:val="nl-NL"/>
        </w:rPr>
        <w:t xml:space="preserve"> online editie</w:t>
      </w:r>
    </w:p>
    <w:p w:rsidR="006A2445" w:rsidRPr="00F13C94" w:rsidRDefault="006A2445" w:rsidP="006A2445">
      <w:pPr>
        <w:spacing w:line="360" w:lineRule="auto"/>
        <w:ind w:left="708" w:hanging="708"/>
        <w:rPr>
          <w:rFonts w:asciiTheme="minorHAnsi" w:hAnsiTheme="minorHAnsi"/>
          <w:bCs/>
          <w:sz w:val="22"/>
          <w:szCs w:val="22"/>
          <w:lang w:val="en-US"/>
        </w:rPr>
      </w:pPr>
      <w:r w:rsidRPr="00F13C94">
        <w:rPr>
          <w:rFonts w:asciiTheme="minorHAnsi" w:hAnsiTheme="minorHAnsi"/>
          <w:bCs/>
          <w:sz w:val="22"/>
          <w:szCs w:val="22"/>
          <w:lang w:val="en-US"/>
        </w:rPr>
        <w:t>Redactie Vakstudienieuws, The 2010 updated to the model tax convention, VN 2010/39.2</w:t>
      </w:r>
    </w:p>
    <w:p w:rsidR="006A2445" w:rsidRPr="00F13C94" w:rsidRDefault="006A2445" w:rsidP="006A2445">
      <w:pPr>
        <w:spacing w:line="360" w:lineRule="auto"/>
        <w:ind w:left="708" w:hanging="708"/>
        <w:rPr>
          <w:rFonts w:asciiTheme="minorHAnsi" w:hAnsiTheme="minorHAnsi"/>
          <w:sz w:val="22"/>
          <w:szCs w:val="22"/>
          <w:lang w:val="nl-NL"/>
        </w:rPr>
      </w:pPr>
      <w:r w:rsidRPr="00F13C94">
        <w:rPr>
          <w:rFonts w:asciiTheme="minorHAnsi" w:hAnsiTheme="minorHAnsi"/>
          <w:sz w:val="22"/>
          <w:szCs w:val="22"/>
          <w:lang w:val="nl-NL"/>
        </w:rPr>
        <w:t>Skaar en Sasseville, Cahier de droite fiscal international, International Fiscal Association, Vancouver Congress, SDU, Den Haag, 2009</w:t>
      </w:r>
    </w:p>
    <w:p w:rsidR="006A2445" w:rsidRPr="00F13C94" w:rsidRDefault="006A2445" w:rsidP="006A2445">
      <w:pPr>
        <w:spacing w:line="360" w:lineRule="auto"/>
        <w:ind w:left="708" w:hanging="708"/>
        <w:rPr>
          <w:rFonts w:asciiTheme="minorHAnsi" w:hAnsiTheme="minorHAnsi"/>
          <w:sz w:val="22"/>
          <w:szCs w:val="22"/>
          <w:lang w:val="nl-NL"/>
        </w:rPr>
      </w:pPr>
      <w:r w:rsidRPr="00F13C94">
        <w:rPr>
          <w:rFonts w:asciiTheme="minorHAnsi" w:hAnsiTheme="minorHAnsi"/>
          <w:sz w:val="22"/>
          <w:szCs w:val="22"/>
          <w:lang w:val="nl-NL"/>
        </w:rPr>
        <w:t>Soeten G.H., De zelfstandigheidfictie van de vaste inrichting, WFR 1990/1403</w:t>
      </w:r>
    </w:p>
    <w:p w:rsidR="006A2445" w:rsidRPr="00F13C94" w:rsidRDefault="006A2445" w:rsidP="006A2445">
      <w:pPr>
        <w:spacing w:line="360" w:lineRule="auto"/>
        <w:ind w:left="708" w:hanging="708"/>
        <w:rPr>
          <w:rFonts w:asciiTheme="minorHAnsi" w:hAnsiTheme="minorHAnsi"/>
          <w:sz w:val="22"/>
          <w:szCs w:val="22"/>
          <w:lang w:val="en-US"/>
        </w:rPr>
      </w:pPr>
      <w:r w:rsidRPr="00F13C94">
        <w:rPr>
          <w:rFonts w:asciiTheme="minorHAnsi" w:hAnsiTheme="minorHAnsi"/>
          <w:sz w:val="22"/>
          <w:szCs w:val="22"/>
        </w:rPr>
        <w:t>Taxand Revised draft Article 7 and Commentary, nummer 44469670</w:t>
      </w:r>
    </w:p>
    <w:p w:rsidR="006A2445" w:rsidRPr="00F13C94" w:rsidRDefault="006A2445" w:rsidP="006A2445">
      <w:pPr>
        <w:spacing w:line="360" w:lineRule="auto"/>
        <w:ind w:left="708" w:hanging="708"/>
        <w:rPr>
          <w:rFonts w:asciiTheme="minorHAnsi" w:hAnsiTheme="minorHAnsi"/>
          <w:bCs/>
          <w:sz w:val="22"/>
          <w:szCs w:val="22"/>
          <w:lang w:val="nl-NL"/>
        </w:rPr>
      </w:pPr>
      <w:r w:rsidRPr="00F13C94">
        <w:rPr>
          <w:rFonts w:asciiTheme="minorHAnsi" w:hAnsiTheme="minorHAnsi"/>
          <w:bCs/>
          <w:sz w:val="22"/>
          <w:szCs w:val="22"/>
          <w:lang w:val="nl-NL"/>
        </w:rPr>
        <w:t>Vleggeert J., Aftrekbeperkingen van de rente in het internationale belastingrecht, Fiscale monografie, Kluwer, Deventer, 2009</w:t>
      </w:r>
    </w:p>
    <w:p w:rsidR="006A2445" w:rsidRPr="00F13C94" w:rsidRDefault="006A2445" w:rsidP="006A2445">
      <w:pPr>
        <w:spacing w:line="360" w:lineRule="auto"/>
        <w:ind w:left="708" w:hanging="708"/>
        <w:rPr>
          <w:rFonts w:asciiTheme="minorHAnsi" w:hAnsiTheme="minorHAnsi"/>
          <w:bCs/>
          <w:sz w:val="22"/>
          <w:szCs w:val="22"/>
          <w:lang w:val="en-US"/>
        </w:rPr>
      </w:pPr>
      <w:r w:rsidRPr="00F13C94">
        <w:rPr>
          <w:rFonts w:asciiTheme="minorHAnsi" w:hAnsiTheme="minorHAnsi"/>
          <w:bCs/>
          <w:sz w:val="22"/>
          <w:szCs w:val="22"/>
          <w:lang w:val="en-US"/>
        </w:rPr>
        <w:t>Vakstudienieuws Redactie, The 2010 update to the model tax convention, VN 2010/39.2</w:t>
      </w:r>
    </w:p>
    <w:p w:rsidR="006A2445" w:rsidRPr="00F13C94" w:rsidRDefault="006A2445" w:rsidP="006A2445">
      <w:pPr>
        <w:spacing w:line="360" w:lineRule="auto"/>
        <w:ind w:left="708" w:hanging="708"/>
        <w:rPr>
          <w:rFonts w:asciiTheme="minorHAnsi" w:hAnsiTheme="minorHAnsi"/>
          <w:bCs/>
          <w:sz w:val="22"/>
          <w:szCs w:val="22"/>
          <w:lang w:val="nl-NL"/>
        </w:rPr>
      </w:pPr>
      <w:r w:rsidRPr="00F13C94">
        <w:rPr>
          <w:rFonts w:asciiTheme="minorHAnsi" w:hAnsiTheme="minorHAnsi"/>
          <w:bCs/>
          <w:sz w:val="22"/>
          <w:szCs w:val="22"/>
          <w:lang w:val="nl-NL"/>
        </w:rPr>
        <w:t>Wal</w:t>
      </w:r>
      <w:r w:rsidR="00F13C94" w:rsidRPr="00F13C94">
        <w:rPr>
          <w:rFonts w:asciiTheme="minorHAnsi" w:hAnsiTheme="minorHAnsi"/>
          <w:bCs/>
          <w:sz w:val="22"/>
          <w:szCs w:val="22"/>
          <w:lang w:val="nl-NL"/>
        </w:rPr>
        <w:t xml:space="preserve"> </w:t>
      </w:r>
      <w:r w:rsidRPr="00F13C94">
        <w:rPr>
          <w:rFonts w:asciiTheme="minorHAnsi" w:hAnsiTheme="minorHAnsi"/>
          <w:bCs/>
          <w:sz w:val="22"/>
          <w:szCs w:val="22"/>
          <w:lang w:val="nl-NL"/>
        </w:rPr>
        <w:t>van der N.M., Vaste inrichtingen en het gemeenschapsrecht: enkele kwetsbare onderdelen van de Nederlandse regelgeving, WFR 2009/436</w:t>
      </w:r>
    </w:p>
    <w:p w:rsidR="006A2445" w:rsidRPr="00F13C94" w:rsidRDefault="006A2445" w:rsidP="006A2445">
      <w:pPr>
        <w:spacing w:line="360" w:lineRule="auto"/>
        <w:ind w:left="708" w:hanging="708"/>
        <w:rPr>
          <w:rFonts w:asciiTheme="minorHAnsi" w:hAnsiTheme="minorHAnsi"/>
          <w:bCs/>
          <w:sz w:val="22"/>
          <w:szCs w:val="22"/>
          <w:lang w:val="nl-NL"/>
        </w:rPr>
      </w:pPr>
      <w:r w:rsidRPr="00F13C94">
        <w:rPr>
          <w:rFonts w:asciiTheme="minorHAnsi" w:hAnsiTheme="minorHAnsi"/>
          <w:bCs/>
          <w:sz w:val="22"/>
          <w:szCs w:val="22"/>
          <w:lang w:val="nl-NL"/>
        </w:rPr>
        <w:t>Weeghel van S., Enkele internationale aspecten</w:t>
      </w:r>
      <w:r w:rsidR="00F13C94" w:rsidRPr="00F13C94">
        <w:rPr>
          <w:rFonts w:asciiTheme="minorHAnsi" w:hAnsiTheme="minorHAnsi"/>
          <w:bCs/>
          <w:sz w:val="22"/>
          <w:szCs w:val="22"/>
          <w:lang w:val="nl-NL"/>
        </w:rPr>
        <w:t xml:space="preserve"> </w:t>
      </w:r>
      <w:r w:rsidRPr="00F13C94">
        <w:rPr>
          <w:rFonts w:asciiTheme="minorHAnsi" w:hAnsiTheme="minorHAnsi"/>
          <w:bCs/>
          <w:sz w:val="22"/>
          <w:szCs w:val="22"/>
          <w:lang w:val="nl-NL"/>
        </w:rPr>
        <w:t>van de onderkapitalisatieregeling, TFO 2004/106</w:t>
      </w:r>
    </w:p>
    <w:p w:rsidR="006A2445" w:rsidRPr="00F13C94" w:rsidRDefault="006A2445" w:rsidP="006A2445">
      <w:pPr>
        <w:spacing w:line="360" w:lineRule="auto"/>
        <w:ind w:left="708" w:hanging="708"/>
        <w:rPr>
          <w:rFonts w:asciiTheme="minorHAnsi" w:hAnsiTheme="minorHAnsi"/>
          <w:bCs/>
          <w:sz w:val="22"/>
          <w:szCs w:val="22"/>
          <w:lang w:val="nl-NL"/>
        </w:rPr>
      </w:pPr>
      <w:r w:rsidRPr="00F13C94">
        <w:rPr>
          <w:rFonts w:asciiTheme="minorHAnsi" w:hAnsiTheme="minorHAnsi"/>
          <w:sz w:val="22"/>
          <w:szCs w:val="22"/>
          <w:lang w:val="nl-NL"/>
        </w:rPr>
        <w:t>Zuidgeest C., Thin capitalization toegepast op vast inrichtingen, Europees rechterlijk houdbaar?</w:t>
      </w:r>
      <w:r w:rsidR="0010208A">
        <w:rPr>
          <w:rFonts w:asciiTheme="minorHAnsi" w:hAnsiTheme="minorHAnsi"/>
          <w:sz w:val="22"/>
          <w:szCs w:val="22"/>
          <w:lang w:val="nl-NL"/>
        </w:rPr>
        <w:t>, www.europesefiscalestudies.nl</w:t>
      </w:r>
    </w:p>
    <w:p w:rsidR="006A2445" w:rsidRPr="00F13C94" w:rsidRDefault="006A2445" w:rsidP="006A2445">
      <w:pPr>
        <w:spacing w:line="360" w:lineRule="auto"/>
        <w:ind w:left="708" w:hanging="708"/>
        <w:rPr>
          <w:rFonts w:asciiTheme="minorHAnsi" w:hAnsiTheme="minorHAnsi"/>
          <w:bCs/>
          <w:sz w:val="22"/>
          <w:szCs w:val="22"/>
          <w:lang w:val="nl-NL"/>
        </w:rPr>
      </w:pPr>
      <w:r w:rsidRPr="00F13C94">
        <w:rPr>
          <w:rFonts w:asciiTheme="minorHAnsi" w:hAnsiTheme="minorHAnsi"/>
          <w:bCs/>
          <w:sz w:val="22"/>
          <w:szCs w:val="22"/>
          <w:lang w:val="nl-NL"/>
        </w:rPr>
        <w:tab/>
      </w:r>
    </w:p>
    <w:p w:rsidR="006A2445" w:rsidRDefault="00D05D8F" w:rsidP="006A2445">
      <w:pPr>
        <w:spacing w:line="360" w:lineRule="auto"/>
        <w:ind w:left="708" w:hanging="708"/>
        <w:rPr>
          <w:rFonts w:asciiTheme="minorHAnsi" w:hAnsiTheme="minorHAnsi"/>
          <w:b/>
          <w:bCs/>
          <w:sz w:val="22"/>
          <w:szCs w:val="22"/>
          <w:lang w:val="nl-NL"/>
        </w:rPr>
      </w:pPr>
      <w:r>
        <w:rPr>
          <w:rFonts w:asciiTheme="minorHAnsi" w:hAnsiTheme="minorHAnsi"/>
          <w:b/>
          <w:bCs/>
          <w:sz w:val="22"/>
          <w:szCs w:val="22"/>
          <w:lang w:val="nl-NL"/>
        </w:rPr>
        <w:t>Kamerstukken</w:t>
      </w:r>
    </w:p>
    <w:p w:rsidR="00D05D8F" w:rsidRPr="00D05D8F" w:rsidRDefault="003A0D45" w:rsidP="00D05D8F">
      <w:pPr>
        <w:spacing w:line="360" w:lineRule="auto"/>
        <w:rPr>
          <w:rFonts w:asciiTheme="minorHAnsi" w:hAnsiTheme="minorHAnsi"/>
          <w:sz w:val="22"/>
          <w:szCs w:val="22"/>
          <w:lang w:val="nl-NL"/>
        </w:rPr>
      </w:pPr>
      <w:r>
        <w:rPr>
          <w:rFonts w:asciiTheme="minorHAnsi" w:hAnsiTheme="minorHAnsi"/>
          <w:sz w:val="22"/>
          <w:szCs w:val="22"/>
          <w:lang w:val="nl-NL"/>
        </w:rPr>
        <w:t>Kamerstukken II,</w:t>
      </w:r>
      <w:r w:rsidR="00E16C04">
        <w:rPr>
          <w:rFonts w:asciiTheme="minorHAnsi" w:hAnsiTheme="minorHAnsi"/>
          <w:sz w:val="22"/>
          <w:szCs w:val="22"/>
          <w:lang w:val="nl-NL"/>
        </w:rPr>
        <w:t xml:space="preserve"> 1987-1988, 20 365</w:t>
      </w:r>
    </w:p>
    <w:p w:rsidR="006A2445" w:rsidRDefault="003A0D45" w:rsidP="006A2445">
      <w:pPr>
        <w:spacing w:line="360" w:lineRule="auto"/>
        <w:rPr>
          <w:rFonts w:asciiTheme="minorHAnsi" w:hAnsiTheme="minorHAnsi"/>
          <w:bCs/>
          <w:sz w:val="22"/>
          <w:szCs w:val="22"/>
          <w:lang w:val="nl-NL"/>
        </w:rPr>
      </w:pPr>
      <w:r>
        <w:rPr>
          <w:rFonts w:asciiTheme="minorHAnsi" w:hAnsiTheme="minorHAnsi"/>
          <w:bCs/>
          <w:sz w:val="22"/>
          <w:szCs w:val="22"/>
          <w:lang w:val="nl-NL"/>
        </w:rPr>
        <w:t>Kamerstukken II</w:t>
      </w:r>
      <w:r w:rsidR="006A2445" w:rsidRPr="00F13C94">
        <w:rPr>
          <w:rFonts w:asciiTheme="minorHAnsi" w:hAnsiTheme="minorHAnsi"/>
          <w:bCs/>
          <w:sz w:val="22"/>
          <w:szCs w:val="22"/>
          <w:lang w:val="nl-NL"/>
        </w:rPr>
        <w:t>, 1997-1998,</w:t>
      </w:r>
      <w:r w:rsidR="00F13C94" w:rsidRPr="00F13C94">
        <w:rPr>
          <w:rFonts w:asciiTheme="minorHAnsi" w:hAnsiTheme="minorHAnsi"/>
          <w:bCs/>
          <w:sz w:val="22"/>
          <w:szCs w:val="22"/>
          <w:lang w:val="nl-NL"/>
        </w:rPr>
        <w:t xml:space="preserve"> </w:t>
      </w:r>
      <w:r w:rsidR="00D05D8F">
        <w:rPr>
          <w:rFonts w:asciiTheme="minorHAnsi" w:hAnsiTheme="minorHAnsi"/>
          <w:bCs/>
          <w:sz w:val="22"/>
          <w:szCs w:val="22"/>
          <w:lang w:val="nl-NL"/>
        </w:rPr>
        <w:t>25 087</w:t>
      </w:r>
    </w:p>
    <w:p w:rsidR="00E16C04" w:rsidRDefault="003A0D45" w:rsidP="006A2445">
      <w:pPr>
        <w:spacing w:line="360" w:lineRule="auto"/>
        <w:rPr>
          <w:rFonts w:asciiTheme="minorHAnsi" w:hAnsiTheme="minorHAnsi"/>
          <w:sz w:val="22"/>
          <w:szCs w:val="22"/>
          <w:lang w:val="nl-NL"/>
        </w:rPr>
      </w:pPr>
      <w:r>
        <w:rPr>
          <w:rFonts w:asciiTheme="minorHAnsi" w:hAnsiTheme="minorHAnsi"/>
          <w:sz w:val="22"/>
          <w:szCs w:val="22"/>
          <w:lang w:val="nl-NL"/>
        </w:rPr>
        <w:t>Kamerstukken II</w:t>
      </w:r>
      <w:r w:rsidR="00E16C04">
        <w:rPr>
          <w:rFonts w:asciiTheme="minorHAnsi" w:hAnsiTheme="minorHAnsi"/>
          <w:sz w:val="22"/>
          <w:szCs w:val="22"/>
          <w:lang w:val="nl-NL"/>
        </w:rPr>
        <w:t xml:space="preserve"> 2003-2004, </w:t>
      </w:r>
      <w:r w:rsidR="00D05D8F" w:rsidRPr="00F13C94">
        <w:rPr>
          <w:rFonts w:asciiTheme="minorHAnsi" w:hAnsiTheme="minorHAnsi"/>
          <w:sz w:val="22"/>
          <w:szCs w:val="22"/>
          <w:lang w:val="nl-NL"/>
        </w:rPr>
        <w:t>2</w:t>
      </w:r>
      <w:r w:rsidR="00D05D8F">
        <w:rPr>
          <w:rFonts w:asciiTheme="minorHAnsi" w:hAnsiTheme="minorHAnsi"/>
          <w:sz w:val="22"/>
          <w:szCs w:val="22"/>
          <w:lang w:val="nl-NL"/>
        </w:rPr>
        <w:t xml:space="preserve">9 210 </w:t>
      </w:r>
    </w:p>
    <w:p w:rsidR="006A2445" w:rsidRDefault="003A0D45" w:rsidP="006A2445">
      <w:pPr>
        <w:spacing w:line="360" w:lineRule="auto"/>
        <w:rPr>
          <w:rFonts w:asciiTheme="minorHAnsi" w:hAnsiTheme="minorHAnsi"/>
          <w:bCs/>
          <w:sz w:val="22"/>
          <w:szCs w:val="22"/>
          <w:lang w:val="nl-NL"/>
        </w:rPr>
      </w:pPr>
      <w:r>
        <w:rPr>
          <w:rFonts w:asciiTheme="minorHAnsi" w:hAnsiTheme="minorHAnsi"/>
          <w:bCs/>
          <w:sz w:val="22"/>
          <w:szCs w:val="22"/>
          <w:lang w:val="nl-NL"/>
        </w:rPr>
        <w:t>Kamerstukken I</w:t>
      </w:r>
      <w:r w:rsidR="006A2445" w:rsidRPr="00F13C94">
        <w:rPr>
          <w:rFonts w:asciiTheme="minorHAnsi" w:hAnsiTheme="minorHAnsi"/>
          <w:bCs/>
          <w:sz w:val="22"/>
          <w:szCs w:val="22"/>
          <w:lang w:val="nl-NL"/>
        </w:rPr>
        <w:t xml:space="preserve"> </w:t>
      </w:r>
      <w:r w:rsidR="00D05D8F">
        <w:rPr>
          <w:rFonts w:asciiTheme="minorHAnsi" w:hAnsiTheme="minorHAnsi"/>
          <w:bCs/>
          <w:sz w:val="22"/>
          <w:szCs w:val="22"/>
          <w:lang w:val="nl-NL"/>
        </w:rPr>
        <w:t xml:space="preserve"> 2003/2004,  29</w:t>
      </w:r>
      <w:r w:rsidR="00E16C04">
        <w:rPr>
          <w:rFonts w:asciiTheme="minorHAnsi" w:hAnsiTheme="minorHAnsi"/>
          <w:bCs/>
          <w:sz w:val="22"/>
          <w:szCs w:val="22"/>
          <w:lang w:val="nl-NL"/>
        </w:rPr>
        <w:t xml:space="preserve"> </w:t>
      </w:r>
      <w:r w:rsidR="00D05D8F">
        <w:rPr>
          <w:rFonts w:asciiTheme="minorHAnsi" w:hAnsiTheme="minorHAnsi"/>
          <w:bCs/>
          <w:sz w:val="22"/>
          <w:szCs w:val="22"/>
          <w:lang w:val="nl-NL"/>
        </w:rPr>
        <w:t>210</w:t>
      </w:r>
    </w:p>
    <w:p w:rsidR="00D05D8F" w:rsidRPr="00F13C94" w:rsidRDefault="00D05D8F" w:rsidP="006A2445">
      <w:pPr>
        <w:spacing w:line="360" w:lineRule="auto"/>
        <w:rPr>
          <w:rFonts w:asciiTheme="minorHAnsi" w:hAnsiTheme="minorHAnsi"/>
          <w:bCs/>
          <w:sz w:val="22"/>
          <w:szCs w:val="22"/>
          <w:lang w:val="nl-NL"/>
        </w:rPr>
      </w:pPr>
      <w:r w:rsidRPr="00F13C94">
        <w:rPr>
          <w:rFonts w:asciiTheme="minorHAnsi" w:hAnsiTheme="minorHAnsi"/>
          <w:iCs/>
          <w:sz w:val="22"/>
          <w:szCs w:val="22"/>
          <w:lang w:val="nl-NL"/>
        </w:rPr>
        <w:t>Beslui</w:t>
      </w:r>
      <w:r>
        <w:rPr>
          <w:rFonts w:asciiTheme="minorHAnsi" w:hAnsiTheme="minorHAnsi"/>
          <w:iCs/>
          <w:sz w:val="22"/>
          <w:szCs w:val="22"/>
          <w:lang w:val="nl-NL"/>
        </w:rPr>
        <w:t xml:space="preserve">t voorkoming dubbele belasting 2001, </w:t>
      </w:r>
      <w:r w:rsidRPr="00F13C94">
        <w:rPr>
          <w:rFonts w:asciiTheme="minorHAnsi" w:hAnsiTheme="minorHAnsi"/>
          <w:iCs/>
          <w:sz w:val="22"/>
          <w:szCs w:val="22"/>
          <w:lang w:val="nl-NL"/>
        </w:rPr>
        <w:t>Nota van Toelichting</w:t>
      </w:r>
    </w:p>
    <w:p w:rsidR="006A2445" w:rsidRPr="00F13C94" w:rsidRDefault="006A2445" w:rsidP="00D05D8F">
      <w:pPr>
        <w:spacing w:line="360" w:lineRule="auto"/>
        <w:ind w:left="708" w:hanging="708"/>
        <w:rPr>
          <w:rFonts w:asciiTheme="minorHAnsi" w:hAnsiTheme="minorHAnsi"/>
          <w:iCs/>
          <w:sz w:val="22"/>
          <w:szCs w:val="22"/>
          <w:lang w:val="nl-NL"/>
        </w:rPr>
      </w:pPr>
      <w:r w:rsidRPr="00F13C94">
        <w:rPr>
          <w:rFonts w:asciiTheme="minorHAnsi" w:hAnsiTheme="minorHAnsi"/>
          <w:iCs/>
          <w:sz w:val="22"/>
          <w:szCs w:val="22"/>
          <w:lang w:val="nl-NL"/>
        </w:rPr>
        <w:t>Besluit van de Staatssecretaris van Financiën van 11 augustus 2004, nr. IFZ2004/127M, VN 2004/43.6</w:t>
      </w:r>
    </w:p>
    <w:p w:rsidR="006A2445" w:rsidRPr="00F13C94" w:rsidRDefault="006A2445" w:rsidP="006A2445">
      <w:pPr>
        <w:spacing w:line="360" w:lineRule="auto"/>
        <w:ind w:left="708" w:hanging="708"/>
        <w:rPr>
          <w:rFonts w:asciiTheme="minorHAnsi" w:hAnsiTheme="minorHAnsi"/>
          <w:iCs/>
          <w:sz w:val="22"/>
          <w:szCs w:val="22"/>
          <w:lang w:val="nl-NL"/>
        </w:rPr>
      </w:pPr>
      <w:r w:rsidRPr="00F13C94">
        <w:rPr>
          <w:rFonts w:asciiTheme="minorHAnsi" w:hAnsiTheme="minorHAnsi"/>
          <w:iCs/>
          <w:sz w:val="22"/>
          <w:szCs w:val="22"/>
          <w:lang w:val="nl-NL"/>
        </w:rPr>
        <w:t>Besluit van de Staatssecretaris van Financiën van 21 augustus 2004, IFZ2004/680M, VN2004/43.10</w:t>
      </w:r>
    </w:p>
    <w:p w:rsidR="00D05D8F" w:rsidRDefault="00D05D8F" w:rsidP="00D05D8F">
      <w:pPr>
        <w:spacing w:line="360" w:lineRule="auto"/>
        <w:ind w:left="708" w:hanging="708"/>
        <w:rPr>
          <w:rFonts w:asciiTheme="minorHAnsi" w:hAnsiTheme="minorHAnsi"/>
          <w:iCs/>
          <w:sz w:val="22"/>
          <w:szCs w:val="22"/>
          <w:lang w:val="nl-NL"/>
        </w:rPr>
      </w:pPr>
      <w:r w:rsidRPr="00F13C94">
        <w:rPr>
          <w:rFonts w:asciiTheme="minorHAnsi" w:hAnsiTheme="minorHAnsi"/>
          <w:iCs/>
          <w:sz w:val="22"/>
          <w:szCs w:val="22"/>
          <w:lang w:val="nl-NL"/>
        </w:rPr>
        <w:t>Besluit Staatssecretaris 15 januari 2011, Winstallocatie vaste inrichtingen, nr. IFZ2010/457M, BNB 2011/91</w:t>
      </w:r>
    </w:p>
    <w:p w:rsidR="00C06FE5" w:rsidRPr="00F13C94" w:rsidRDefault="00C06FE5" w:rsidP="00C06FE5">
      <w:pPr>
        <w:spacing w:line="360" w:lineRule="auto"/>
        <w:ind w:left="708" w:hanging="708"/>
        <w:rPr>
          <w:rFonts w:asciiTheme="minorHAnsi" w:hAnsiTheme="minorHAnsi"/>
          <w:b/>
          <w:bCs/>
          <w:sz w:val="22"/>
          <w:szCs w:val="22"/>
          <w:lang w:val="nl-NL"/>
        </w:rPr>
      </w:pPr>
    </w:p>
    <w:p w:rsidR="006A2445" w:rsidRPr="00F13C94" w:rsidRDefault="006A2445" w:rsidP="00C06FE5">
      <w:pPr>
        <w:spacing w:line="360" w:lineRule="auto"/>
        <w:ind w:left="708" w:hanging="708"/>
        <w:rPr>
          <w:rFonts w:asciiTheme="minorHAnsi" w:hAnsiTheme="minorHAnsi"/>
          <w:b/>
          <w:sz w:val="22"/>
          <w:szCs w:val="22"/>
          <w:lang w:val="nl-NL"/>
        </w:rPr>
      </w:pPr>
      <w:r w:rsidRPr="00F13C94">
        <w:rPr>
          <w:rFonts w:asciiTheme="minorHAnsi" w:hAnsiTheme="minorHAnsi"/>
          <w:b/>
          <w:sz w:val="22"/>
          <w:szCs w:val="22"/>
          <w:lang w:val="nl-NL"/>
        </w:rPr>
        <w:t>Jurisprudentie</w:t>
      </w:r>
    </w:p>
    <w:tbl>
      <w:tblPr>
        <w:tblStyle w:val="Tabel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070"/>
        <w:gridCol w:w="3071"/>
        <w:gridCol w:w="3071"/>
      </w:tblGrid>
      <w:tr w:rsidR="006A2445" w:rsidRPr="00F13C94" w:rsidTr="00C06FE5">
        <w:trPr>
          <w:trHeight w:val="588"/>
        </w:trPr>
        <w:tc>
          <w:tcPr>
            <w:tcW w:w="3070" w:type="dxa"/>
          </w:tcPr>
          <w:p w:rsidR="006A2445" w:rsidRPr="00F13C94" w:rsidRDefault="006A2445" w:rsidP="00C06FE5">
            <w:pPr>
              <w:spacing w:line="360" w:lineRule="auto"/>
              <w:rPr>
                <w:rFonts w:asciiTheme="minorHAnsi" w:hAnsiTheme="minorHAnsi"/>
                <w:b/>
                <w:lang w:val="nl-NL"/>
              </w:rPr>
            </w:pPr>
            <w:r w:rsidRPr="00F13C94">
              <w:rPr>
                <w:rFonts w:asciiTheme="minorHAnsi" w:hAnsiTheme="minorHAnsi"/>
                <w:b/>
                <w:sz w:val="22"/>
                <w:szCs w:val="22"/>
                <w:lang w:val="nl-NL"/>
              </w:rPr>
              <w:t>Insta</w:t>
            </w:r>
            <w:r w:rsidR="00F576F7">
              <w:rPr>
                <w:rFonts w:asciiTheme="minorHAnsi" w:hAnsiTheme="minorHAnsi"/>
                <w:b/>
                <w:sz w:val="22"/>
                <w:szCs w:val="22"/>
                <w:lang w:val="nl-NL"/>
              </w:rPr>
              <w:t>n</w:t>
            </w:r>
            <w:r w:rsidRPr="00F13C94">
              <w:rPr>
                <w:rFonts w:asciiTheme="minorHAnsi" w:hAnsiTheme="minorHAnsi"/>
                <w:b/>
                <w:sz w:val="22"/>
                <w:szCs w:val="22"/>
                <w:lang w:val="nl-NL"/>
              </w:rPr>
              <w:t>tie</w:t>
            </w:r>
          </w:p>
        </w:tc>
        <w:tc>
          <w:tcPr>
            <w:tcW w:w="3071" w:type="dxa"/>
          </w:tcPr>
          <w:p w:rsidR="006A2445" w:rsidRPr="00F13C94" w:rsidRDefault="006A2445" w:rsidP="00C06FE5">
            <w:pPr>
              <w:spacing w:line="360" w:lineRule="auto"/>
              <w:rPr>
                <w:rFonts w:asciiTheme="minorHAnsi" w:hAnsiTheme="minorHAnsi"/>
                <w:b/>
                <w:lang w:val="nl-NL"/>
              </w:rPr>
            </w:pPr>
            <w:r w:rsidRPr="00F13C94">
              <w:rPr>
                <w:rFonts w:asciiTheme="minorHAnsi" w:hAnsiTheme="minorHAnsi"/>
                <w:b/>
                <w:sz w:val="22"/>
                <w:szCs w:val="22"/>
                <w:lang w:val="nl-NL"/>
              </w:rPr>
              <w:t>Datum</w:t>
            </w:r>
          </w:p>
        </w:tc>
        <w:tc>
          <w:tcPr>
            <w:tcW w:w="3071" w:type="dxa"/>
          </w:tcPr>
          <w:p w:rsidR="006A2445" w:rsidRPr="00F13C94" w:rsidRDefault="006A2445" w:rsidP="00C06FE5">
            <w:pPr>
              <w:spacing w:line="360" w:lineRule="auto"/>
              <w:rPr>
                <w:rFonts w:asciiTheme="minorHAnsi" w:hAnsiTheme="minorHAnsi"/>
                <w:b/>
                <w:lang w:val="nl-NL"/>
              </w:rPr>
            </w:pPr>
            <w:r w:rsidRPr="00F13C94">
              <w:rPr>
                <w:rFonts w:asciiTheme="minorHAnsi" w:hAnsiTheme="minorHAnsi"/>
                <w:b/>
                <w:sz w:val="22"/>
                <w:szCs w:val="22"/>
                <w:lang w:val="nl-NL"/>
              </w:rPr>
              <w:t xml:space="preserve">Vindplaats </w:t>
            </w:r>
          </w:p>
        </w:tc>
      </w:tr>
      <w:tr w:rsidR="006A2445" w:rsidRPr="00F13C94" w:rsidTr="006A2445">
        <w:tc>
          <w:tcPr>
            <w:tcW w:w="3070" w:type="dxa"/>
          </w:tcPr>
          <w:p w:rsidR="006A2445" w:rsidRPr="00F13C94" w:rsidRDefault="006A2445" w:rsidP="00C06FE5">
            <w:pPr>
              <w:spacing w:line="360" w:lineRule="auto"/>
              <w:rPr>
                <w:rFonts w:asciiTheme="minorHAnsi" w:hAnsiTheme="minorHAnsi"/>
                <w:lang w:val="nl-NL"/>
              </w:rPr>
            </w:pPr>
            <w:r w:rsidRPr="00F13C94">
              <w:rPr>
                <w:rFonts w:asciiTheme="minorHAnsi" w:hAnsiTheme="minorHAnsi"/>
                <w:sz w:val="22"/>
                <w:szCs w:val="22"/>
                <w:lang w:val="nl-NL"/>
              </w:rPr>
              <w:t>Hoge Raad</w:t>
            </w:r>
          </w:p>
        </w:tc>
        <w:tc>
          <w:tcPr>
            <w:tcW w:w="3071" w:type="dxa"/>
          </w:tcPr>
          <w:p w:rsidR="006A2445" w:rsidRPr="00F13C94" w:rsidRDefault="006A2445" w:rsidP="00C06FE5">
            <w:pPr>
              <w:spacing w:line="360" w:lineRule="auto"/>
              <w:rPr>
                <w:rFonts w:asciiTheme="minorHAnsi" w:hAnsiTheme="minorHAnsi"/>
                <w:lang w:val="nl-NL"/>
              </w:rPr>
            </w:pPr>
            <w:r w:rsidRPr="00F13C94">
              <w:rPr>
                <w:rFonts w:asciiTheme="minorHAnsi" w:hAnsiTheme="minorHAnsi"/>
                <w:sz w:val="22"/>
                <w:szCs w:val="22"/>
                <w:lang w:val="nl-NL"/>
              </w:rPr>
              <w:t>18 november 1931</w:t>
            </w:r>
          </w:p>
        </w:tc>
        <w:tc>
          <w:tcPr>
            <w:tcW w:w="3071" w:type="dxa"/>
          </w:tcPr>
          <w:p w:rsidR="006A2445" w:rsidRPr="00F13C94" w:rsidRDefault="006A2445" w:rsidP="00C06FE5">
            <w:pPr>
              <w:spacing w:line="360" w:lineRule="auto"/>
              <w:rPr>
                <w:rFonts w:asciiTheme="minorHAnsi" w:hAnsiTheme="minorHAnsi"/>
                <w:lang w:val="nl-NL"/>
              </w:rPr>
            </w:pPr>
            <w:r w:rsidRPr="00F13C94">
              <w:rPr>
                <w:rFonts w:asciiTheme="minorHAnsi" w:hAnsiTheme="minorHAnsi"/>
                <w:sz w:val="22"/>
                <w:szCs w:val="22"/>
                <w:lang w:val="nl-NL"/>
              </w:rPr>
              <w:t>B. 5085</w:t>
            </w:r>
          </w:p>
        </w:tc>
      </w:tr>
      <w:tr w:rsidR="006A2445" w:rsidRPr="00F13C94" w:rsidTr="006A2445">
        <w:tc>
          <w:tcPr>
            <w:tcW w:w="3070" w:type="dxa"/>
          </w:tcPr>
          <w:p w:rsidR="006A2445" w:rsidRPr="00F13C94" w:rsidRDefault="006A2445" w:rsidP="00C06FE5">
            <w:pPr>
              <w:spacing w:line="360" w:lineRule="auto"/>
              <w:rPr>
                <w:rFonts w:asciiTheme="minorHAnsi" w:hAnsiTheme="minorHAnsi"/>
                <w:lang w:val="nl-NL"/>
              </w:rPr>
            </w:pPr>
            <w:r w:rsidRPr="00F13C94">
              <w:rPr>
                <w:rFonts w:asciiTheme="minorHAnsi" w:hAnsiTheme="minorHAnsi"/>
                <w:sz w:val="22"/>
                <w:szCs w:val="22"/>
                <w:lang w:val="nl-NL"/>
              </w:rPr>
              <w:t xml:space="preserve">Hoge Raad </w:t>
            </w:r>
          </w:p>
        </w:tc>
        <w:tc>
          <w:tcPr>
            <w:tcW w:w="3071" w:type="dxa"/>
          </w:tcPr>
          <w:p w:rsidR="006A2445" w:rsidRPr="00F13C94" w:rsidRDefault="006A2445" w:rsidP="00C06FE5">
            <w:pPr>
              <w:spacing w:line="360" w:lineRule="auto"/>
              <w:rPr>
                <w:rFonts w:asciiTheme="minorHAnsi" w:hAnsiTheme="minorHAnsi"/>
                <w:lang w:val="nl-NL"/>
              </w:rPr>
            </w:pPr>
            <w:r w:rsidRPr="00F13C94">
              <w:rPr>
                <w:rFonts w:asciiTheme="minorHAnsi" w:hAnsiTheme="minorHAnsi"/>
                <w:sz w:val="22"/>
                <w:szCs w:val="22"/>
                <w:lang w:val="nl-NL"/>
              </w:rPr>
              <w:t>28 april 1954</w:t>
            </w:r>
          </w:p>
        </w:tc>
        <w:tc>
          <w:tcPr>
            <w:tcW w:w="3071" w:type="dxa"/>
          </w:tcPr>
          <w:p w:rsidR="006A2445" w:rsidRPr="00F13C94" w:rsidRDefault="006A2445" w:rsidP="00C06FE5">
            <w:pPr>
              <w:spacing w:line="360" w:lineRule="auto"/>
              <w:rPr>
                <w:rFonts w:asciiTheme="minorHAnsi" w:hAnsiTheme="minorHAnsi"/>
                <w:lang w:val="nl-NL"/>
              </w:rPr>
            </w:pPr>
            <w:r w:rsidRPr="00F13C94">
              <w:rPr>
                <w:rFonts w:asciiTheme="minorHAnsi" w:hAnsiTheme="minorHAnsi"/>
                <w:sz w:val="22"/>
                <w:szCs w:val="22"/>
                <w:lang w:val="nl-NL"/>
              </w:rPr>
              <w:t>BNB 1954/186</w:t>
            </w:r>
          </w:p>
        </w:tc>
      </w:tr>
      <w:tr w:rsidR="00D05D8F" w:rsidRPr="00F13C94" w:rsidTr="006A2445">
        <w:tc>
          <w:tcPr>
            <w:tcW w:w="3070" w:type="dxa"/>
          </w:tcPr>
          <w:p w:rsidR="00D05D8F" w:rsidRPr="00F13C94" w:rsidRDefault="00D05D8F" w:rsidP="00C06FE5">
            <w:pPr>
              <w:spacing w:line="360" w:lineRule="auto"/>
              <w:rPr>
                <w:rFonts w:asciiTheme="minorHAnsi" w:hAnsiTheme="minorHAnsi"/>
                <w:lang w:val="nl-NL"/>
              </w:rPr>
            </w:pPr>
            <w:r w:rsidRPr="00F13C94">
              <w:rPr>
                <w:rFonts w:asciiTheme="minorHAnsi" w:hAnsiTheme="minorHAnsi"/>
                <w:sz w:val="22"/>
                <w:szCs w:val="22"/>
                <w:lang w:val="nl-NL"/>
              </w:rPr>
              <w:t>Hoge Raad</w:t>
            </w:r>
          </w:p>
        </w:tc>
        <w:tc>
          <w:tcPr>
            <w:tcW w:w="3071" w:type="dxa"/>
          </w:tcPr>
          <w:p w:rsidR="00D05D8F" w:rsidRPr="00F13C94" w:rsidRDefault="00D05D8F" w:rsidP="00C06FE5">
            <w:pPr>
              <w:spacing w:line="360" w:lineRule="auto"/>
              <w:rPr>
                <w:rFonts w:asciiTheme="minorHAnsi" w:hAnsiTheme="minorHAnsi"/>
                <w:lang w:val="nl-NL"/>
              </w:rPr>
            </w:pPr>
            <w:r w:rsidRPr="00F13C94">
              <w:rPr>
                <w:rFonts w:asciiTheme="minorHAnsi" w:hAnsiTheme="minorHAnsi"/>
                <w:sz w:val="22"/>
                <w:szCs w:val="22"/>
                <w:lang w:val="nl-NL"/>
              </w:rPr>
              <w:t>13 oktober 1954</w:t>
            </w:r>
          </w:p>
        </w:tc>
        <w:tc>
          <w:tcPr>
            <w:tcW w:w="3071" w:type="dxa"/>
          </w:tcPr>
          <w:p w:rsidR="00D05D8F" w:rsidRPr="00F13C94" w:rsidRDefault="00D05D8F" w:rsidP="00C06FE5">
            <w:pPr>
              <w:spacing w:line="360" w:lineRule="auto"/>
              <w:rPr>
                <w:rFonts w:asciiTheme="minorHAnsi" w:hAnsiTheme="minorHAnsi"/>
                <w:lang w:val="nl-NL"/>
              </w:rPr>
            </w:pPr>
            <w:r w:rsidRPr="00F13C94">
              <w:rPr>
                <w:rFonts w:asciiTheme="minorHAnsi" w:hAnsiTheme="minorHAnsi"/>
                <w:sz w:val="22"/>
                <w:szCs w:val="22"/>
                <w:lang w:val="nl-NL"/>
              </w:rPr>
              <w:t>BNB 1954/336</w:t>
            </w:r>
          </w:p>
        </w:tc>
      </w:tr>
      <w:tr w:rsidR="00C06FE5" w:rsidRPr="00F13C94" w:rsidTr="006A2445">
        <w:tc>
          <w:tcPr>
            <w:tcW w:w="3070" w:type="dxa"/>
          </w:tcPr>
          <w:p w:rsidR="00C06FE5" w:rsidRPr="00F13C94" w:rsidRDefault="00C06FE5" w:rsidP="00C06FE5">
            <w:pPr>
              <w:spacing w:line="360" w:lineRule="auto"/>
              <w:rPr>
                <w:rFonts w:asciiTheme="minorHAnsi" w:hAnsiTheme="minorHAnsi"/>
                <w:lang w:val="nl-NL"/>
              </w:rPr>
            </w:pPr>
            <w:r w:rsidRPr="00F13C94">
              <w:rPr>
                <w:rFonts w:asciiTheme="minorHAnsi" w:hAnsiTheme="minorHAnsi"/>
                <w:sz w:val="22"/>
                <w:szCs w:val="22"/>
                <w:lang w:val="nl-NL"/>
              </w:rPr>
              <w:t>Hoge Raad</w:t>
            </w:r>
          </w:p>
        </w:tc>
        <w:tc>
          <w:tcPr>
            <w:tcW w:w="3071" w:type="dxa"/>
          </w:tcPr>
          <w:p w:rsidR="00C06FE5" w:rsidRPr="00F13C94" w:rsidRDefault="00C06FE5" w:rsidP="00C06FE5">
            <w:pPr>
              <w:spacing w:line="360" w:lineRule="auto"/>
              <w:rPr>
                <w:rFonts w:asciiTheme="minorHAnsi" w:hAnsiTheme="minorHAnsi"/>
                <w:lang w:val="nl-NL"/>
              </w:rPr>
            </w:pPr>
            <w:r w:rsidRPr="00F13C94">
              <w:rPr>
                <w:rFonts w:asciiTheme="minorHAnsi" w:hAnsiTheme="minorHAnsi"/>
                <w:sz w:val="22"/>
                <w:szCs w:val="22"/>
                <w:lang w:val="nl-NL"/>
              </w:rPr>
              <w:t>31 maart 1954</w:t>
            </w:r>
          </w:p>
        </w:tc>
        <w:tc>
          <w:tcPr>
            <w:tcW w:w="3071" w:type="dxa"/>
          </w:tcPr>
          <w:p w:rsidR="00C06FE5" w:rsidRPr="00F13C94" w:rsidRDefault="00C06FE5" w:rsidP="00C06FE5">
            <w:pPr>
              <w:spacing w:line="360" w:lineRule="auto"/>
              <w:rPr>
                <w:rFonts w:asciiTheme="minorHAnsi" w:hAnsiTheme="minorHAnsi"/>
                <w:lang w:val="nl-NL"/>
              </w:rPr>
            </w:pPr>
            <w:r w:rsidRPr="00F13C94">
              <w:rPr>
                <w:rFonts w:asciiTheme="minorHAnsi" w:hAnsiTheme="minorHAnsi"/>
                <w:sz w:val="22"/>
                <w:szCs w:val="22"/>
                <w:lang w:val="nl-NL"/>
              </w:rPr>
              <w:t>BNB 1954/180</w:t>
            </w:r>
          </w:p>
        </w:tc>
      </w:tr>
      <w:tr w:rsidR="00897707" w:rsidRPr="00F13C94" w:rsidTr="006A2445">
        <w:tc>
          <w:tcPr>
            <w:tcW w:w="3070" w:type="dxa"/>
          </w:tcPr>
          <w:p w:rsidR="00897707" w:rsidRPr="00F13C94" w:rsidRDefault="00897707" w:rsidP="009818F3">
            <w:pPr>
              <w:spacing w:line="360" w:lineRule="auto"/>
              <w:rPr>
                <w:rFonts w:asciiTheme="minorHAnsi" w:hAnsiTheme="minorHAnsi"/>
                <w:b/>
                <w:lang w:val="nl-NL"/>
              </w:rPr>
            </w:pPr>
            <w:r w:rsidRPr="00F13C94">
              <w:rPr>
                <w:rFonts w:asciiTheme="minorHAnsi" w:hAnsiTheme="minorHAnsi"/>
                <w:b/>
                <w:sz w:val="22"/>
                <w:szCs w:val="22"/>
                <w:lang w:val="nl-NL"/>
              </w:rPr>
              <w:lastRenderedPageBreak/>
              <w:t>Insta</w:t>
            </w:r>
            <w:r>
              <w:rPr>
                <w:rFonts w:asciiTheme="minorHAnsi" w:hAnsiTheme="minorHAnsi"/>
                <w:b/>
                <w:sz w:val="22"/>
                <w:szCs w:val="22"/>
                <w:lang w:val="nl-NL"/>
              </w:rPr>
              <w:t>n</w:t>
            </w:r>
            <w:r w:rsidRPr="00F13C94">
              <w:rPr>
                <w:rFonts w:asciiTheme="minorHAnsi" w:hAnsiTheme="minorHAnsi"/>
                <w:b/>
                <w:sz w:val="22"/>
                <w:szCs w:val="22"/>
                <w:lang w:val="nl-NL"/>
              </w:rPr>
              <w:t>tie</w:t>
            </w:r>
          </w:p>
        </w:tc>
        <w:tc>
          <w:tcPr>
            <w:tcW w:w="3071" w:type="dxa"/>
          </w:tcPr>
          <w:p w:rsidR="00897707" w:rsidRPr="00F13C94" w:rsidRDefault="00897707" w:rsidP="009818F3">
            <w:pPr>
              <w:spacing w:line="360" w:lineRule="auto"/>
              <w:rPr>
                <w:rFonts w:asciiTheme="minorHAnsi" w:hAnsiTheme="minorHAnsi"/>
                <w:b/>
                <w:lang w:val="nl-NL"/>
              </w:rPr>
            </w:pPr>
            <w:r w:rsidRPr="00F13C94">
              <w:rPr>
                <w:rFonts w:asciiTheme="minorHAnsi" w:hAnsiTheme="minorHAnsi"/>
                <w:b/>
                <w:sz w:val="22"/>
                <w:szCs w:val="22"/>
                <w:lang w:val="nl-NL"/>
              </w:rPr>
              <w:t>Datum</w:t>
            </w:r>
          </w:p>
        </w:tc>
        <w:tc>
          <w:tcPr>
            <w:tcW w:w="3071" w:type="dxa"/>
          </w:tcPr>
          <w:p w:rsidR="00897707" w:rsidRPr="00F13C94" w:rsidRDefault="00897707" w:rsidP="009818F3">
            <w:pPr>
              <w:spacing w:line="360" w:lineRule="auto"/>
              <w:rPr>
                <w:rFonts w:asciiTheme="minorHAnsi" w:hAnsiTheme="minorHAnsi"/>
                <w:b/>
                <w:lang w:val="nl-NL"/>
              </w:rPr>
            </w:pPr>
            <w:r w:rsidRPr="00F13C94">
              <w:rPr>
                <w:rFonts w:asciiTheme="minorHAnsi" w:hAnsiTheme="minorHAnsi"/>
                <w:b/>
                <w:sz w:val="22"/>
                <w:szCs w:val="22"/>
                <w:lang w:val="nl-NL"/>
              </w:rPr>
              <w:t xml:space="preserve">Vindplaats </w:t>
            </w:r>
          </w:p>
        </w:tc>
      </w:tr>
      <w:tr w:rsidR="00C06FE5" w:rsidRPr="00F13C94" w:rsidTr="006A2445">
        <w:tc>
          <w:tcPr>
            <w:tcW w:w="3070" w:type="dxa"/>
          </w:tcPr>
          <w:p w:rsidR="00C06FE5" w:rsidRPr="00F13C94" w:rsidRDefault="00C06FE5" w:rsidP="00C06FE5">
            <w:pPr>
              <w:spacing w:line="360" w:lineRule="auto"/>
              <w:rPr>
                <w:rFonts w:asciiTheme="minorHAnsi" w:hAnsiTheme="minorHAnsi"/>
                <w:lang w:val="nl-NL"/>
              </w:rPr>
            </w:pPr>
            <w:r w:rsidRPr="00F13C94">
              <w:rPr>
                <w:rFonts w:asciiTheme="minorHAnsi" w:hAnsiTheme="minorHAnsi"/>
                <w:sz w:val="22"/>
                <w:szCs w:val="22"/>
                <w:lang w:val="nl-NL"/>
              </w:rPr>
              <w:t>Hoge Raad</w:t>
            </w:r>
          </w:p>
        </w:tc>
        <w:tc>
          <w:tcPr>
            <w:tcW w:w="3071" w:type="dxa"/>
          </w:tcPr>
          <w:p w:rsidR="00C06FE5" w:rsidRPr="00F13C94" w:rsidRDefault="00C06FE5" w:rsidP="00C06FE5">
            <w:pPr>
              <w:spacing w:line="360" w:lineRule="auto"/>
              <w:rPr>
                <w:rFonts w:asciiTheme="minorHAnsi" w:hAnsiTheme="minorHAnsi"/>
                <w:lang w:val="nl-NL"/>
              </w:rPr>
            </w:pPr>
            <w:r w:rsidRPr="00F13C94">
              <w:rPr>
                <w:rFonts w:asciiTheme="minorHAnsi" w:hAnsiTheme="minorHAnsi"/>
                <w:sz w:val="22"/>
                <w:szCs w:val="22"/>
                <w:lang w:val="nl-NL"/>
              </w:rPr>
              <w:t>15 juni 1955</w:t>
            </w:r>
          </w:p>
        </w:tc>
        <w:tc>
          <w:tcPr>
            <w:tcW w:w="3071" w:type="dxa"/>
          </w:tcPr>
          <w:p w:rsidR="00C06FE5" w:rsidRPr="00F13C94" w:rsidRDefault="00C06FE5" w:rsidP="00C06FE5">
            <w:pPr>
              <w:spacing w:line="360" w:lineRule="auto"/>
              <w:rPr>
                <w:rFonts w:asciiTheme="minorHAnsi" w:hAnsiTheme="minorHAnsi"/>
                <w:lang w:val="nl-NL"/>
              </w:rPr>
            </w:pPr>
            <w:r w:rsidRPr="00F13C94">
              <w:rPr>
                <w:rFonts w:asciiTheme="minorHAnsi" w:hAnsiTheme="minorHAnsi"/>
                <w:sz w:val="22"/>
                <w:szCs w:val="22"/>
                <w:lang w:val="nl-NL"/>
              </w:rPr>
              <w:t>BNB 1955/277</w:t>
            </w:r>
          </w:p>
        </w:tc>
      </w:tr>
      <w:tr w:rsidR="00C06FE5" w:rsidRPr="00F13C94" w:rsidTr="006A2445">
        <w:tc>
          <w:tcPr>
            <w:tcW w:w="3070" w:type="dxa"/>
          </w:tcPr>
          <w:p w:rsidR="00C06FE5" w:rsidRPr="00F13C94" w:rsidRDefault="00C06FE5" w:rsidP="00C06FE5">
            <w:pPr>
              <w:spacing w:line="360" w:lineRule="auto"/>
              <w:rPr>
                <w:rFonts w:asciiTheme="minorHAnsi" w:hAnsiTheme="minorHAnsi"/>
                <w:lang w:val="nl-NL"/>
              </w:rPr>
            </w:pPr>
            <w:r w:rsidRPr="00F13C94">
              <w:rPr>
                <w:rFonts w:asciiTheme="minorHAnsi" w:hAnsiTheme="minorHAnsi"/>
                <w:sz w:val="22"/>
                <w:szCs w:val="22"/>
                <w:lang w:val="nl-NL"/>
              </w:rPr>
              <w:t>Hoge Raad</w:t>
            </w:r>
          </w:p>
        </w:tc>
        <w:tc>
          <w:tcPr>
            <w:tcW w:w="3071" w:type="dxa"/>
          </w:tcPr>
          <w:p w:rsidR="00C06FE5" w:rsidRPr="00F13C94" w:rsidRDefault="00C06FE5" w:rsidP="00C06FE5">
            <w:pPr>
              <w:spacing w:line="360" w:lineRule="auto"/>
              <w:rPr>
                <w:rFonts w:asciiTheme="minorHAnsi" w:hAnsiTheme="minorHAnsi"/>
                <w:lang w:val="nl-NL"/>
              </w:rPr>
            </w:pPr>
            <w:r w:rsidRPr="00F13C94">
              <w:rPr>
                <w:rFonts w:asciiTheme="minorHAnsi" w:hAnsiTheme="minorHAnsi"/>
                <w:sz w:val="22"/>
                <w:szCs w:val="22"/>
                <w:lang w:val="nl-NL"/>
              </w:rPr>
              <w:t>19 oktober 1955</w:t>
            </w:r>
          </w:p>
        </w:tc>
        <w:tc>
          <w:tcPr>
            <w:tcW w:w="3071" w:type="dxa"/>
          </w:tcPr>
          <w:p w:rsidR="00C06FE5" w:rsidRPr="00F13C94" w:rsidRDefault="00C06FE5" w:rsidP="00C06FE5">
            <w:pPr>
              <w:spacing w:line="360" w:lineRule="auto"/>
              <w:rPr>
                <w:rFonts w:asciiTheme="minorHAnsi" w:hAnsiTheme="minorHAnsi"/>
                <w:lang w:val="nl-NL"/>
              </w:rPr>
            </w:pPr>
            <w:r w:rsidRPr="00F13C94">
              <w:rPr>
                <w:rFonts w:asciiTheme="minorHAnsi" w:hAnsiTheme="minorHAnsi"/>
                <w:sz w:val="22"/>
                <w:szCs w:val="22"/>
                <w:lang w:val="nl-NL"/>
              </w:rPr>
              <w:t>BNB 1955/377</w:t>
            </w:r>
          </w:p>
        </w:tc>
      </w:tr>
      <w:tr w:rsidR="00C06FE5" w:rsidRPr="00F13C94" w:rsidTr="006A2445">
        <w:tc>
          <w:tcPr>
            <w:tcW w:w="3070" w:type="dxa"/>
          </w:tcPr>
          <w:p w:rsidR="00C06FE5" w:rsidRPr="00F13C94" w:rsidRDefault="00C06FE5" w:rsidP="00C06FE5">
            <w:pPr>
              <w:spacing w:line="360" w:lineRule="auto"/>
              <w:rPr>
                <w:rFonts w:asciiTheme="minorHAnsi" w:hAnsiTheme="minorHAnsi"/>
              </w:rPr>
            </w:pPr>
            <w:r w:rsidRPr="00F13C94">
              <w:rPr>
                <w:rFonts w:asciiTheme="minorHAnsi" w:hAnsiTheme="minorHAnsi"/>
                <w:sz w:val="22"/>
                <w:szCs w:val="22"/>
              </w:rPr>
              <w:t>Hoge Raad</w:t>
            </w:r>
          </w:p>
        </w:tc>
        <w:tc>
          <w:tcPr>
            <w:tcW w:w="3071" w:type="dxa"/>
          </w:tcPr>
          <w:p w:rsidR="00C06FE5" w:rsidRPr="00F13C94" w:rsidRDefault="00C06FE5" w:rsidP="00C06FE5">
            <w:pPr>
              <w:spacing w:line="360" w:lineRule="auto"/>
              <w:rPr>
                <w:rFonts w:asciiTheme="minorHAnsi" w:hAnsiTheme="minorHAnsi"/>
              </w:rPr>
            </w:pPr>
            <w:r w:rsidRPr="00F13C94">
              <w:rPr>
                <w:rFonts w:asciiTheme="minorHAnsi" w:hAnsiTheme="minorHAnsi"/>
                <w:sz w:val="22"/>
                <w:szCs w:val="22"/>
              </w:rPr>
              <w:t>31 oktober 1956</w:t>
            </w:r>
          </w:p>
        </w:tc>
        <w:tc>
          <w:tcPr>
            <w:tcW w:w="3071" w:type="dxa"/>
          </w:tcPr>
          <w:p w:rsidR="00C06FE5" w:rsidRPr="00F13C94" w:rsidRDefault="00C06FE5" w:rsidP="00C06FE5">
            <w:pPr>
              <w:spacing w:line="360" w:lineRule="auto"/>
              <w:rPr>
                <w:rFonts w:asciiTheme="minorHAnsi" w:hAnsiTheme="minorHAnsi"/>
              </w:rPr>
            </w:pPr>
            <w:r w:rsidRPr="00F13C94">
              <w:rPr>
                <w:rFonts w:asciiTheme="minorHAnsi" w:hAnsiTheme="minorHAnsi"/>
                <w:sz w:val="22"/>
                <w:szCs w:val="22"/>
              </w:rPr>
              <w:t>BNB1956/336</w:t>
            </w:r>
          </w:p>
        </w:tc>
      </w:tr>
      <w:tr w:rsidR="00C06FE5" w:rsidRPr="00F13C94" w:rsidTr="006A2445">
        <w:tc>
          <w:tcPr>
            <w:tcW w:w="3070" w:type="dxa"/>
          </w:tcPr>
          <w:p w:rsidR="00C06FE5" w:rsidRPr="00F13C94" w:rsidRDefault="00C06FE5" w:rsidP="00C06FE5">
            <w:pPr>
              <w:spacing w:line="360" w:lineRule="auto"/>
              <w:rPr>
                <w:rFonts w:asciiTheme="minorHAnsi" w:hAnsiTheme="minorHAnsi"/>
                <w:lang w:val="nl-NL"/>
              </w:rPr>
            </w:pPr>
            <w:r w:rsidRPr="00F13C94">
              <w:rPr>
                <w:rFonts w:asciiTheme="minorHAnsi" w:hAnsiTheme="minorHAnsi"/>
                <w:sz w:val="22"/>
                <w:szCs w:val="22"/>
                <w:lang w:val="nl-NL"/>
              </w:rPr>
              <w:t>Hoge Raad</w:t>
            </w:r>
          </w:p>
        </w:tc>
        <w:tc>
          <w:tcPr>
            <w:tcW w:w="3071" w:type="dxa"/>
          </w:tcPr>
          <w:p w:rsidR="00C06FE5" w:rsidRPr="00F13C94" w:rsidRDefault="00C06FE5" w:rsidP="00C06FE5">
            <w:pPr>
              <w:spacing w:line="360" w:lineRule="auto"/>
              <w:rPr>
                <w:rFonts w:asciiTheme="minorHAnsi" w:hAnsiTheme="minorHAnsi"/>
                <w:lang w:val="nl-NL"/>
              </w:rPr>
            </w:pPr>
            <w:r w:rsidRPr="00F13C94">
              <w:rPr>
                <w:rFonts w:asciiTheme="minorHAnsi" w:hAnsiTheme="minorHAnsi"/>
                <w:sz w:val="22"/>
                <w:szCs w:val="22"/>
                <w:lang w:val="nl-NL"/>
              </w:rPr>
              <w:t>13 maart 1957</w:t>
            </w:r>
          </w:p>
        </w:tc>
        <w:tc>
          <w:tcPr>
            <w:tcW w:w="3071" w:type="dxa"/>
          </w:tcPr>
          <w:p w:rsidR="00C06FE5" w:rsidRPr="00F13C94" w:rsidRDefault="00C06FE5" w:rsidP="00C06FE5">
            <w:pPr>
              <w:spacing w:line="360" w:lineRule="auto"/>
              <w:rPr>
                <w:rFonts w:asciiTheme="minorHAnsi" w:hAnsiTheme="minorHAnsi"/>
                <w:lang w:val="nl-NL"/>
              </w:rPr>
            </w:pPr>
            <w:r w:rsidRPr="00F13C94">
              <w:rPr>
                <w:rFonts w:asciiTheme="minorHAnsi" w:hAnsiTheme="minorHAnsi"/>
                <w:sz w:val="22"/>
                <w:szCs w:val="22"/>
                <w:lang w:val="nl-NL"/>
              </w:rPr>
              <w:t>BNB 1957/144</w:t>
            </w:r>
          </w:p>
        </w:tc>
      </w:tr>
      <w:tr w:rsidR="00C06FE5" w:rsidRPr="00F13C94" w:rsidTr="006A2445">
        <w:tc>
          <w:tcPr>
            <w:tcW w:w="3070" w:type="dxa"/>
          </w:tcPr>
          <w:p w:rsidR="00C06FE5" w:rsidRPr="00F13C94" w:rsidRDefault="00C06FE5" w:rsidP="00C06FE5">
            <w:pPr>
              <w:spacing w:line="360" w:lineRule="auto"/>
              <w:rPr>
                <w:rFonts w:asciiTheme="minorHAnsi" w:hAnsiTheme="minorHAnsi"/>
              </w:rPr>
            </w:pPr>
            <w:r w:rsidRPr="00F13C94">
              <w:rPr>
                <w:rFonts w:asciiTheme="minorHAnsi" w:hAnsiTheme="minorHAnsi"/>
                <w:sz w:val="22"/>
                <w:szCs w:val="22"/>
              </w:rPr>
              <w:t xml:space="preserve">Hoge Raad </w:t>
            </w:r>
          </w:p>
        </w:tc>
        <w:tc>
          <w:tcPr>
            <w:tcW w:w="3071" w:type="dxa"/>
          </w:tcPr>
          <w:p w:rsidR="00C06FE5" w:rsidRPr="00F13C94" w:rsidRDefault="00C06FE5" w:rsidP="00C06FE5">
            <w:pPr>
              <w:spacing w:line="360" w:lineRule="auto"/>
              <w:rPr>
                <w:rFonts w:asciiTheme="minorHAnsi" w:hAnsiTheme="minorHAnsi"/>
              </w:rPr>
            </w:pPr>
            <w:r w:rsidRPr="00F13C94">
              <w:rPr>
                <w:rFonts w:asciiTheme="minorHAnsi" w:hAnsiTheme="minorHAnsi"/>
                <w:sz w:val="22"/>
                <w:szCs w:val="22"/>
              </w:rPr>
              <w:t>4 december 1957</w:t>
            </w:r>
          </w:p>
        </w:tc>
        <w:tc>
          <w:tcPr>
            <w:tcW w:w="3071" w:type="dxa"/>
          </w:tcPr>
          <w:p w:rsidR="00C06FE5" w:rsidRPr="00F13C94" w:rsidRDefault="00C06FE5" w:rsidP="00C06FE5">
            <w:pPr>
              <w:spacing w:line="360" w:lineRule="auto"/>
              <w:rPr>
                <w:rFonts w:asciiTheme="minorHAnsi" w:hAnsiTheme="minorHAnsi"/>
              </w:rPr>
            </w:pPr>
            <w:r w:rsidRPr="00F13C94">
              <w:rPr>
                <w:rFonts w:asciiTheme="minorHAnsi" w:hAnsiTheme="minorHAnsi"/>
                <w:sz w:val="22"/>
                <w:szCs w:val="22"/>
              </w:rPr>
              <w:t>BNB 1958/11</w:t>
            </w:r>
          </w:p>
        </w:tc>
      </w:tr>
      <w:tr w:rsidR="00C06FE5" w:rsidRPr="00F13C94" w:rsidTr="006A2445">
        <w:tc>
          <w:tcPr>
            <w:tcW w:w="3070" w:type="dxa"/>
          </w:tcPr>
          <w:p w:rsidR="00C06FE5" w:rsidRPr="00F13C94" w:rsidRDefault="00C06FE5" w:rsidP="00C06FE5">
            <w:pPr>
              <w:spacing w:line="360" w:lineRule="auto"/>
              <w:rPr>
                <w:rFonts w:asciiTheme="minorHAnsi" w:hAnsiTheme="minorHAnsi"/>
              </w:rPr>
            </w:pPr>
            <w:r w:rsidRPr="00F13C94">
              <w:rPr>
                <w:rFonts w:asciiTheme="minorHAnsi" w:hAnsiTheme="minorHAnsi"/>
                <w:sz w:val="22"/>
                <w:szCs w:val="22"/>
              </w:rPr>
              <w:t>Hoge Raad</w:t>
            </w:r>
          </w:p>
        </w:tc>
        <w:tc>
          <w:tcPr>
            <w:tcW w:w="3071" w:type="dxa"/>
          </w:tcPr>
          <w:p w:rsidR="00C06FE5" w:rsidRPr="00F13C94" w:rsidRDefault="00C06FE5" w:rsidP="00C06FE5">
            <w:pPr>
              <w:spacing w:line="360" w:lineRule="auto"/>
              <w:rPr>
                <w:rFonts w:asciiTheme="minorHAnsi" w:hAnsiTheme="minorHAnsi"/>
              </w:rPr>
            </w:pPr>
            <w:r w:rsidRPr="00F13C94">
              <w:rPr>
                <w:rFonts w:asciiTheme="minorHAnsi" w:hAnsiTheme="minorHAnsi"/>
                <w:sz w:val="22"/>
                <w:szCs w:val="22"/>
              </w:rPr>
              <w:t>4 mei 1960</w:t>
            </w:r>
          </w:p>
        </w:tc>
        <w:tc>
          <w:tcPr>
            <w:tcW w:w="3071" w:type="dxa"/>
          </w:tcPr>
          <w:p w:rsidR="00C06FE5" w:rsidRPr="00F13C94" w:rsidRDefault="00C06FE5" w:rsidP="00C06FE5">
            <w:pPr>
              <w:spacing w:line="360" w:lineRule="auto"/>
              <w:rPr>
                <w:rFonts w:asciiTheme="minorHAnsi" w:hAnsiTheme="minorHAnsi"/>
              </w:rPr>
            </w:pPr>
            <w:r w:rsidRPr="00F13C94">
              <w:rPr>
                <w:rFonts w:asciiTheme="minorHAnsi" w:hAnsiTheme="minorHAnsi"/>
                <w:sz w:val="22"/>
                <w:szCs w:val="22"/>
              </w:rPr>
              <w:t>BNB 1960/161</w:t>
            </w:r>
          </w:p>
        </w:tc>
      </w:tr>
      <w:tr w:rsidR="00C06FE5" w:rsidRPr="00F13C94" w:rsidTr="006A2445">
        <w:tc>
          <w:tcPr>
            <w:tcW w:w="3070" w:type="dxa"/>
          </w:tcPr>
          <w:p w:rsidR="00C06FE5" w:rsidRPr="00F13C94" w:rsidRDefault="00C06FE5" w:rsidP="00C06FE5">
            <w:pPr>
              <w:spacing w:line="360" w:lineRule="auto"/>
              <w:rPr>
                <w:rFonts w:asciiTheme="minorHAnsi" w:hAnsiTheme="minorHAnsi"/>
              </w:rPr>
            </w:pPr>
            <w:r w:rsidRPr="00F13C94">
              <w:rPr>
                <w:rFonts w:asciiTheme="minorHAnsi" w:hAnsiTheme="minorHAnsi"/>
                <w:sz w:val="22"/>
                <w:szCs w:val="22"/>
              </w:rPr>
              <w:t>Hoge Raad</w:t>
            </w:r>
          </w:p>
        </w:tc>
        <w:tc>
          <w:tcPr>
            <w:tcW w:w="3071" w:type="dxa"/>
          </w:tcPr>
          <w:p w:rsidR="00C06FE5" w:rsidRPr="00F13C94" w:rsidRDefault="00C06FE5" w:rsidP="00C06FE5">
            <w:pPr>
              <w:spacing w:line="360" w:lineRule="auto"/>
              <w:rPr>
                <w:rFonts w:asciiTheme="minorHAnsi" w:hAnsiTheme="minorHAnsi"/>
              </w:rPr>
            </w:pPr>
            <w:r w:rsidRPr="00F13C94">
              <w:rPr>
                <w:rFonts w:asciiTheme="minorHAnsi" w:hAnsiTheme="minorHAnsi"/>
                <w:sz w:val="22"/>
                <w:szCs w:val="22"/>
              </w:rPr>
              <w:t>4 mei 1960</w:t>
            </w:r>
          </w:p>
        </w:tc>
        <w:tc>
          <w:tcPr>
            <w:tcW w:w="3071" w:type="dxa"/>
          </w:tcPr>
          <w:p w:rsidR="00C06FE5" w:rsidRPr="00F13C94" w:rsidRDefault="00C06FE5" w:rsidP="00C06FE5">
            <w:pPr>
              <w:spacing w:line="360" w:lineRule="auto"/>
              <w:rPr>
                <w:rFonts w:asciiTheme="minorHAnsi" w:hAnsiTheme="minorHAnsi"/>
              </w:rPr>
            </w:pPr>
            <w:r w:rsidRPr="00F13C94">
              <w:rPr>
                <w:rFonts w:asciiTheme="minorHAnsi" w:hAnsiTheme="minorHAnsi"/>
                <w:sz w:val="22"/>
                <w:szCs w:val="22"/>
              </w:rPr>
              <w:t>BNB 1960/162</w:t>
            </w:r>
          </w:p>
        </w:tc>
      </w:tr>
      <w:tr w:rsidR="00C06FE5" w:rsidRPr="00F13C94" w:rsidTr="006A2445">
        <w:tc>
          <w:tcPr>
            <w:tcW w:w="3070" w:type="dxa"/>
          </w:tcPr>
          <w:p w:rsidR="00C06FE5" w:rsidRPr="00F13C94" w:rsidRDefault="00C06FE5" w:rsidP="00C06FE5">
            <w:pPr>
              <w:spacing w:line="360" w:lineRule="auto"/>
              <w:rPr>
                <w:rFonts w:asciiTheme="minorHAnsi" w:hAnsiTheme="minorHAnsi"/>
              </w:rPr>
            </w:pPr>
            <w:r w:rsidRPr="00F13C94">
              <w:rPr>
                <w:rFonts w:asciiTheme="minorHAnsi" w:hAnsiTheme="minorHAnsi"/>
                <w:sz w:val="22"/>
                <w:szCs w:val="22"/>
              </w:rPr>
              <w:t>Hoge Raad</w:t>
            </w:r>
          </w:p>
        </w:tc>
        <w:tc>
          <w:tcPr>
            <w:tcW w:w="3071" w:type="dxa"/>
          </w:tcPr>
          <w:p w:rsidR="00C06FE5" w:rsidRPr="00F13C94" w:rsidRDefault="00C06FE5" w:rsidP="00C06FE5">
            <w:pPr>
              <w:spacing w:line="360" w:lineRule="auto"/>
              <w:rPr>
                <w:rFonts w:asciiTheme="minorHAnsi" w:hAnsiTheme="minorHAnsi"/>
              </w:rPr>
            </w:pPr>
            <w:r w:rsidRPr="00F13C94">
              <w:rPr>
                <w:rFonts w:asciiTheme="minorHAnsi" w:hAnsiTheme="minorHAnsi"/>
                <w:sz w:val="22"/>
                <w:szCs w:val="22"/>
              </w:rPr>
              <w:t>4 mei 1960</w:t>
            </w:r>
          </w:p>
        </w:tc>
        <w:tc>
          <w:tcPr>
            <w:tcW w:w="3071" w:type="dxa"/>
          </w:tcPr>
          <w:p w:rsidR="00C06FE5" w:rsidRPr="00F13C94" w:rsidRDefault="00C06FE5" w:rsidP="00C06FE5">
            <w:pPr>
              <w:spacing w:line="360" w:lineRule="auto"/>
              <w:rPr>
                <w:rFonts w:asciiTheme="minorHAnsi" w:hAnsiTheme="minorHAnsi"/>
              </w:rPr>
            </w:pPr>
            <w:r w:rsidRPr="00F13C94">
              <w:rPr>
                <w:rFonts w:asciiTheme="minorHAnsi" w:hAnsiTheme="minorHAnsi"/>
                <w:sz w:val="22"/>
                <w:szCs w:val="22"/>
              </w:rPr>
              <w:t>BNB 1960/163</w:t>
            </w:r>
          </w:p>
        </w:tc>
      </w:tr>
      <w:tr w:rsidR="00C06FE5" w:rsidRPr="00F13C94" w:rsidTr="006A2445">
        <w:tc>
          <w:tcPr>
            <w:tcW w:w="3070" w:type="dxa"/>
          </w:tcPr>
          <w:p w:rsidR="00C06FE5" w:rsidRPr="00F13C94" w:rsidRDefault="00C06FE5" w:rsidP="00C06FE5">
            <w:pPr>
              <w:spacing w:line="360" w:lineRule="auto"/>
              <w:rPr>
                <w:rFonts w:asciiTheme="minorHAnsi" w:hAnsiTheme="minorHAnsi"/>
              </w:rPr>
            </w:pPr>
            <w:r w:rsidRPr="00F13C94">
              <w:rPr>
                <w:rFonts w:asciiTheme="minorHAnsi" w:hAnsiTheme="minorHAnsi"/>
                <w:sz w:val="22"/>
                <w:szCs w:val="22"/>
              </w:rPr>
              <w:t>Hoge Raad</w:t>
            </w:r>
          </w:p>
        </w:tc>
        <w:tc>
          <w:tcPr>
            <w:tcW w:w="3071" w:type="dxa"/>
          </w:tcPr>
          <w:p w:rsidR="00C06FE5" w:rsidRPr="00F13C94" w:rsidRDefault="00C06FE5" w:rsidP="00C06FE5">
            <w:pPr>
              <w:spacing w:line="360" w:lineRule="auto"/>
              <w:rPr>
                <w:rFonts w:asciiTheme="minorHAnsi" w:hAnsiTheme="minorHAnsi"/>
              </w:rPr>
            </w:pPr>
            <w:r w:rsidRPr="00F13C94">
              <w:rPr>
                <w:rFonts w:asciiTheme="minorHAnsi" w:hAnsiTheme="minorHAnsi"/>
                <w:sz w:val="22"/>
                <w:szCs w:val="22"/>
              </w:rPr>
              <w:t>4 mei 1960</w:t>
            </w:r>
          </w:p>
        </w:tc>
        <w:tc>
          <w:tcPr>
            <w:tcW w:w="3071" w:type="dxa"/>
          </w:tcPr>
          <w:p w:rsidR="00C06FE5" w:rsidRPr="00F13C94" w:rsidRDefault="00C06FE5" w:rsidP="00C06FE5">
            <w:pPr>
              <w:spacing w:line="360" w:lineRule="auto"/>
              <w:rPr>
                <w:rFonts w:asciiTheme="minorHAnsi" w:hAnsiTheme="minorHAnsi"/>
              </w:rPr>
            </w:pPr>
            <w:r w:rsidRPr="00F13C94">
              <w:rPr>
                <w:rFonts w:asciiTheme="minorHAnsi" w:hAnsiTheme="minorHAnsi"/>
                <w:sz w:val="22"/>
                <w:szCs w:val="22"/>
              </w:rPr>
              <w:t>BNB 1960/164</w:t>
            </w:r>
          </w:p>
        </w:tc>
      </w:tr>
      <w:tr w:rsidR="00C06FE5" w:rsidRPr="00F13C94" w:rsidTr="006A2445">
        <w:tc>
          <w:tcPr>
            <w:tcW w:w="3070" w:type="dxa"/>
          </w:tcPr>
          <w:p w:rsidR="00C06FE5" w:rsidRPr="00F13C94" w:rsidRDefault="00C06FE5" w:rsidP="00C06FE5">
            <w:pPr>
              <w:spacing w:line="360" w:lineRule="auto"/>
              <w:rPr>
                <w:rFonts w:asciiTheme="minorHAnsi" w:hAnsiTheme="minorHAnsi"/>
              </w:rPr>
            </w:pPr>
            <w:r w:rsidRPr="00F13C94">
              <w:rPr>
                <w:rFonts w:asciiTheme="minorHAnsi" w:hAnsiTheme="minorHAnsi"/>
                <w:sz w:val="22"/>
                <w:szCs w:val="22"/>
              </w:rPr>
              <w:t>Hoge Raad</w:t>
            </w:r>
          </w:p>
        </w:tc>
        <w:tc>
          <w:tcPr>
            <w:tcW w:w="3071" w:type="dxa"/>
          </w:tcPr>
          <w:p w:rsidR="00C06FE5" w:rsidRPr="00F13C94" w:rsidRDefault="00C06FE5" w:rsidP="00C06FE5">
            <w:pPr>
              <w:spacing w:line="360" w:lineRule="auto"/>
              <w:rPr>
                <w:rFonts w:asciiTheme="minorHAnsi" w:hAnsiTheme="minorHAnsi"/>
              </w:rPr>
            </w:pPr>
            <w:r w:rsidRPr="00F13C94">
              <w:rPr>
                <w:rFonts w:asciiTheme="minorHAnsi" w:hAnsiTheme="minorHAnsi"/>
                <w:sz w:val="22"/>
                <w:szCs w:val="22"/>
              </w:rPr>
              <w:t>4 mei 1960</w:t>
            </w:r>
          </w:p>
        </w:tc>
        <w:tc>
          <w:tcPr>
            <w:tcW w:w="3071" w:type="dxa"/>
          </w:tcPr>
          <w:p w:rsidR="00C06FE5" w:rsidRPr="00F13C94" w:rsidRDefault="00C06FE5" w:rsidP="00C06FE5">
            <w:pPr>
              <w:spacing w:line="360" w:lineRule="auto"/>
              <w:rPr>
                <w:rFonts w:asciiTheme="minorHAnsi" w:hAnsiTheme="minorHAnsi"/>
              </w:rPr>
            </w:pPr>
            <w:r w:rsidRPr="00F13C94">
              <w:rPr>
                <w:rFonts w:asciiTheme="minorHAnsi" w:hAnsiTheme="minorHAnsi"/>
                <w:sz w:val="22"/>
                <w:szCs w:val="22"/>
              </w:rPr>
              <w:t>BNB 1960/165</w:t>
            </w:r>
          </w:p>
        </w:tc>
      </w:tr>
      <w:tr w:rsidR="00C06FE5" w:rsidRPr="00F13C94" w:rsidTr="006A2445">
        <w:tc>
          <w:tcPr>
            <w:tcW w:w="3070" w:type="dxa"/>
          </w:tcPr>
          <w:p w:rsidR="00C06FE5" w:rsidRPr="00F13C94" w:rsidRDefault="00C06FE5" w:rsidP="00C06FE5">
            <w:pPr>
              <w:spacing w:line="360" w:lineRule="auto"/>
              <w:rPr>
                <w:rFonts w:asciiTheme="minorHAnsi" w:hAnsiTheme="minorHAnsi"/>
                <w:lang w:val="nl-NL"/>
              </w:rPr>
            </w:pPr>
            <w:r w:rsidRPr="00F13C94">
              <w:rPr>
                <w:rFonts w:asciiTheme="minorHAnsi" w:hAnsiTheme="minorHAnsi"/>
                <w:sz w:val="22"/>
                <w:szCs w:val="22"/>
                <w:lang w:val="nl-NL"/>
              </w:rPr>
              <w:t>Hoge Raad</w:t>
            </w:r>
          </w:p>
        </w:tc>
        <w:tc>
          <w:tcPr>
            <w:tcW w:w="3071" w:type="dxa"/>
          </w:tcPr>
          <w:p w:rsidR="00C06FE5" w:rsidRPr="00F13C94" w:rsidRDefault="00C06FE5" w:rsidP="00C06FE5">
            <w:pPr>
              <w:spacing w:line="360" w:lineRule="auto"/>
              <w:rPr>
                <w:rFonts w:asciiTheme="minorHAnsi" w:hAnsiTheme="minorHAnsi"/>
                <w:lang w:val="nl-NL"/>
              </w:rPr>
            </w:pPr>
            <w:r w:rsidRPr="00F13C94">
              <w:rPr>
                <w:rFonts w:asciiTheme="minorHAnsi" w:hAnsiTheme="minorHAnsi"/>
                <w:sz w:val="22"/>
                <w:szCs w:val="22"/>
                <w:lang w:val="nl-NL"/>
              </w:rPr>
              <w:t>27 april 1960</w:t>
            </w:r>
          </w:p>
        </w:tc>
        <w:tc>
          <w:tcPr>
            <w:tcW w:w="3071" w:type="dxa"/>
          </w:tcPr>
          <w:p w:rsidR="00C06FE5" w:rsidRPr="00F13C94" w:rsidRDefault="00C06FE5" w:rsidP="00C06FE5">
            <w:pPr>
              <w:spacing w:line="360" w:lineRule="auto"/>
              <w:rPr>
                <w:rFonts w:asciiTheme="minorHAnsi" w:hAnsiTheme="minorHAnsi"/>
                <w:lang w:val="nl-NL"/>
              </w:rPr>
            </w:pPr>
            <w:r w:rsidRPr="00F13C94">
              <w:rPr>
                <w:rFonts w:asciiTheme="minorHAnsi" w:hAnsiTheme="minorHAnsi"/>
                <w:sz w:val="22"/>
                <w:szCs w:val="22"/>
                <w:lang w:val="nl-NL"/>
              </w:rPr>
              <w:t>BNB1960/167</w:t>
            </w:r>
          </w:p>
        </w:tc>
      </w:tr>
      <w:tr w:rsidR="00C06FE5" w:rsidRPr="00F13C94" w:rsidTr="006A2445">
        <w:tc>
          <w:tcPr>
            <w:tcW w:w="3070" w:type="dxa"/>
          </w:tcPr>
          <w:p w:rsidR="00C06FE5" w:rsidRPr="00F13C94" w:rsidRDefault="00C06FE5" w:rsidP="00C06FE5">
            <w:pPr>
              <w:spacing w:line="360" w:lineRule="auto"/>
              <w:rPr>
                <w:rFonts w:asciiTheme="minorHAnsi" w:hAnsiTheme="minorHAnsi"/>
                <w:lang w:val="nl-NL"/>
              </w:rPr>
            </w:pPr>
            <w:r w:rsidRPr="00F13C94">
              <w:rPr>
                <w:rFonts w:asciiTheme="minorHAnsi" w:hAnsiTheme="minorHAnsi"/>
                <w:sz w:val="22"/>
                <w:szCs w:val="22"/>
                <w:lang w:val="nl-NL"/>
              </w:rPr>
              <w:t xml:space="preserve">Hoge Raad </w:t>
            </w:r>
          </w:p>
        </w:tc>
        <w:tc>
          <w:tcPr>
            <w:tcW w:w="3071" w:type="dxa"/>
          </w:tcPr>
          <w:p w:rsidR="00C06FE5" w:rsidRPr="00F13C94" w:rsidRDefault="00C06FE5" w:rsidP="00C06FE5">
            <w:pPr>
              <w:spacing w:line="360" w:lineRule="auto"/>
              <w:rPr>
                <w:rFonts w:asciiTheme="minorHAnsi" w:hAnsiTheme="minorHAnsi"/>
                <w:lang w:val="nl-NL"/>
              </w:rPr>
            </w:pPr>
            <w:r w:rsidRPr="00F13C94">
              <w:rPr>
                <w:rFonts w:asciiTheme="minorHAnsi" w:hAnsiTheme="minorHAnsi"/>
                <w:sz w:val="22"/>
                <w:szCs w:val="22"/>
                <w:lang w:val="nl-NL"/>
              </w:rPr>
              <w:t>13 februari 1964</w:t>
            </w:r>
          </w:p>
        </w:tc>
        <w:tc>
          <w:tcPr>
            <w:tcW w:w="3071" w:type="dxa"/>
          </w:tcPr>
          <w:p w:rsidR="00C06FE5" w:rsidRPr="00F13C94" w:rsidRDefault="00C06FE5" w:rsidP="00C06FE5">
            <w:pPr>
              <w:spacing w:line="360" w:lineRule="auto"/>
              <w:rPr>
                <w:rFonts w:asciiTheme="minorHAnsi" w:hAnsiTheme="minorHAnsi"/>
                <w:lang w:val="nl-NL"/>
              </w:rPr>
            </w:pPr>
            <w:r w:rsidRPr="00F13C94">
              <w:rPr>
                <w:rFonts w:asciiTheme="minorHAnsi" w:hAnsiTheme="minorHAnsi"/>
                <w:sz w:val="22"/>
                <w:szCs w:val="22"/>
                <w:lang w:val="nl-NL"/>
              </w:rPr>
              <w:t>BNB 1964/95</w:t>
            </w:r>
          </w:p>
        </w:tc>
      </w:tr>
      <w:tr w:rsidR="00C06FE5" w:rsidRPr="00F13C94" w:rsidTr="006A2445">
        <w:tc>
          <w:tcPr>
            <w:tcW w:w="3070" w:type="dxa"/>
          </w:tcPr>
          <w:p w:rsidR="00C06FE5" w:rsidRPr="00F13C94" w:rsidRDefault="00C06FE5" w:rsidP="00C06FE5">
            <w:pPr>
              <w:spacing w:line="360" w:lineRule="auto"/>
              <w:rPr>
                <w:rFonts w:asciiTheme="minorHAnsi" w:hAnsiTheme="minorHAnsi"/>
              </w:rPr>
            </w:pPr>
            <w:r w:rsidRPr="00F13C94">
              <w:rPr>
                <w:rFonts w:asciiTheme="minorHAnsi" w:hAnsiTheme="minorHAnsi"/>
                <w:sz w:val="22"/>
                <w:szCs w:val="22"/>
              </w:rPr>
              <w:t xml:space="preserve">Hof Amsterdam </w:t>
            </w:r>
          </w:p>
        </w:tc>
        <w:tc>
          <w:tcPr>
            <w:tcW w:w="3071" w:type="dxa"/>
          </w:tcPr>
          <w:p w:rsidR="00C06FE5" w:rsidRPr="00F13C94" w:rsidRDefault="00C06FE5" w:rsidP="00C06FE5">
            <w:pPr>
              <w:spacing w:line="360" w:lineRule="auto"/>
              <w:rPr>
                <w:rFonts w:asciiTheme="minorHAnsi" w:hAnsiTheme="minorHAnsi"/>
              </w:rPr>
            </w:pPr>
            <w:r w:rsidRPr="00F13C94">
              <w:rPr>
                <w:rFonts w:asciiTheme="minorHAnsi" w:hAnsiTheme="minorHAnsi"/>
                <w:sz w:val="22"/>
                <w:szCs w:val="22"/>
              </w:rPr>
              <w:t>28 mei 1964</w:t>
            </w:r>
          </w:p>
        </w:tc>
        <w:tc>
          <w:tcPr>
            <w:tcW w:w="3071" w:type="dxa"/>
          </w:tcPr>
          <w:p w:rsidR="00C06FE5" w:rsidRPr="00F13C94" w:rsidRDefault="00C06FE5" w:rsidP="00C06FE5">
            <w:pPr>
              <w:spacing w:line="360" w:lineRule="auto"/>
              <w:rPr>
                <w:rFonts w:asciiTheme="minorHAnsi" w:hAnsiTheme="minorHAnsi"/>
              </w:rPr>
            </w:pPr>
            <w:r w:rsidRPr="00F13C94">
              <w:rPr>
                <w:rFonts w:asciiTheme="minorHAnsi" w:hAnsiTheme="minorHAnsi"/>
                <w:sz w:val="22"/>
                <w:szCs w:val="22"/>
              </w:rPr>
              <w:t>BB 1964/2992</w:t>
            </w:r>
          </w:p>
        </w:tc>
      </w:tr>
      <w:tr w:rsidR="00C06FE5" w:rsidRPr="00F13C94" w:rsidTr="006A2445">
        <w:tc>
          <w:tcPr>
            <w:tcW w:w="3070" w:type="dxa"/>
          </w:tcPr>
          <w:p w:rsidR="00C06FE5" w:rsidRPr="00F13C94" w:rsidRDefault="00C06FE5" w:rsidP="00C06FE5">
            <w:pPr>
              <w:spacing w:line="360" w:lineRule="auto"/>
              <w:rPr>
                <w:rFonts w:asciiTheme="minorHAnsi" w:hAnsiTheme="minorHAnsi"/>
                <w:lang w:val="nl-NL"/>
              </w:rPr>
            </w:pPr>
            <w:r w:rsidRPr="00F13C94">
              <w:rPr>
                <w:rFonts w:asciiTheme="minorHAnsi" w:hAnsiTheme="minorHAnsi"/>
                <w:sz w:val="22"/>
                <w:szCs w:val="22"/>
                <w:lang w:val="nl-NL"/>
              </w:rPr>
              <w:t>Hoge Raad</w:t>
            </w:r>
          </w:p>
        </w:tc>
        <w:tc>
          <w:tcPr>
            <w:tcW w:w="3071" w:type="dxa"/>
          </w:tcPr>
          <w:p w:rsidR="00C06FE5" w:rsidRPr="00F13C94" w:rsidRDefault="00C06FE5" w:rsidP="00C06FE5">
            <w:pPr>
              <w:spacing w:line="360" w:lineRule="auto"/>
              <w:rPr>
                <w:rFonts w:asciiTheme="minorHAnsi" w:hAnsiTheme="minorHAnsi"/>
                <w:lang w:val="nl-NL"/>
              </w:rPr>
            </w:pPr>
            <w:r w:rsidRPr="00F13C94">
              <w:rPr>
                <w:rFonts w:asciiTheme="minorHAnsi" w:hAnsiTheme="minorHAnsi"/>
                <w:sz w:val="22"/>
                <w:szCs w:val="22"/>
                <w:lang w:val="nl-NL"/>
              </w:rPr>
              <w:t>4 februari 1970</w:t>
            </w:r>
          </w:p>
        </w:tc>
        <w:tc>
          <w:tcPr>
            <w:tcW w:w="3071" w:type="dxa"/>
          </w:tcPr>
          <w:p w:rsidR="00C06FE5" w:rsidRPr="00F13C94" w:rsidRDefault="00C06FE5" w:rsidP="00C06FE5">
            <w:pPr>
              <w:spacing w:line="360" w:lineRule="auto"/>
              <w:rPr>
                <w:rFonts w:asciiTheme="minorHAnsi" w:hAnsiTheme="minorHAnsi"/>
                <w:lang w:val="nl-NL"/>
              </w:rPr>
            </w:pPr>
            <w:r w:rsidRPr="00F13C94">
              <w:rPr>
                <w:rFonts w:asciiTheme="minorHAnsi" w:hAnsiTheme="minorHAnsi"/>
                <w:sz w:val="22"/>
                <w:szCs w:val="22"/>
                <w:lang w:val="nl-NL"/>
              </w:rPr>
              <w:t>BNB 1970/71</w:t>
            </w:r>
          </w:p>
        </w:tc>
      </w:tr>
      <w:tr w:rsidR="00C06FE5" w:rsidRPr="00F13C94" w:rsidTr="006A2445">
        <w:tc>
          <w:tcPr>
            <w:tcW w:w="3070" w:type="dxa"/>
          </w:tcPr>
          <w:p w:rsidR="00C06FE5" w:rsidRPr="00F13C94" w:rsidRDefault="00C06FE5" w:rsidP="00C06FE5">
            <w:pPr>
              <w:spacing w:line="360" w:lineRule="auto"/>
              <w:rPr>
                <w:rFonts w:asciiTheme="minorHAnsi" w:hAnsiTheme="minorHAnsi"/>
                <w:lang w:val="nl-NL"/>
              </w:rPr>
            </w:pPr>
            <w:r w:rsidRPr="00F13C94">
              <w:rPr>
                <w:rFonts w:asciiTheme="minorHAnsi" w:hAnsiTheme="minorHAnsi"/>
                <w:sz w:val="22"/>
                <w:szCs w:val="22"/>
                <w:lang w:val="nl-NL"/>
              </w:rPr>
              <w:t xml:space="preserve">Hoge Raad </w:t>
            </w:r>
          </w:p>
        </w:tc>
        <w:tc>
          <w:tcPr>
            <w:tcW w:w="3071" w:type="dxa"/>
          </w:tcPr>
          <w:p w:rsidR="00C06FE5" w:rsidRPr="00F13C94" w:rsidRDefault="00C06FE5" w:rsidP="00C06FE5">
            <w:pPr>
              <w:spacing w:line="360" w:lineRule="auto"/>
              <w:rPr>
                <w:rFonts w:asciiTheme="minorHAnsi" w:hAnsiTheme="minorHAnsi"/>
                <w:lang w:val="nl-NL"/>
              </w:rPr>
            </w:pPr>
            <w:r w:rsidRPr="00F13C94">
              <w:rPr>
                <w:rFonts w:asciiTheme="minorHAnsi" w:hAnsiTheme="minorHAnsi"/>
                <w:sz w:val="22"/>
                <w:szCs w:val="22"/>
                <w:lang w:val="nl-NL"/>
              </w:rPr>
              <w:t>11 maart 1970</w:t>
            </w:r>
          </w:p>
        </w:tc>
        <w:tc>
          <w:tcPr>
            <w:tcW w:w="3071" w:type="dxa"/>
          </w:tcPr>
          <w:p w:rsidR="00C06FE5" w:rsidRPr="00F13C94" w:rsidRDefault="00C06FE5" w:rsidP="00C06FE5">
            <w:pPr>
              <w:spacing w:line="360" w:lineRule="auto"/>
              <w:rPr>
                <w:rFonts w:asciiTheme="minorHAnsi" w:hAnsiTheme="minorHAnsi"/>
                <w:lang w:val="nl-NL"/>
              </w:rPr>
            </w:pPr>
            <w:r w:rsidRPr="00F13C94">
              <w:rPr>
                <w:rFonts w:asciiTheme="minorHAnsi" w:hAnsiTheme="minorHAnsi"/>
                <w:sz w:val="22"/>
                <w:szCs w:val="22"/>
                <w:lang w:val="nl-NL"/>
              </w:rPr>
              <w:t>BNB 1970/89</w:t>
            </w:r>
          </w:p>
        </w:tc>
      </w:tr>
      <w:tr w:rsidR="00C06FE5" w:rsidRPr="00F13C94" w:rsidTr="006A2445">
        <w:tc>
          <w:tcPr>
            <w:tcW w:w="3070" w:type="dxa"/>
          </w:tcPr>
          <w:p w:rsidR="00C06FE5" w:rsidRPr="00F13C94" w:rsidRDefault="00C06FE5" w:rsidP="00C06FE5">
            <w:pPr>
              <w:spacing w:line="360" w:lineRule="auto"/>
              <w:rPr>
                <w:rFonts w:asciiTheme="minorHAnsi" w:hAnsiTheme="minorHAnsi"/>
                <w:lang w:val="nl-NL"/>
              </w:rPr>
            </w:pPr>
            <w:r w:rsidRPr="00F13C94">
              <w:rPr>
                <w:rFonts w:asciiTheme="minorHAnsi" w:hAnsiTheme="minorHAnsi"/>
                <w:sz w:val="22"/>
                <w:szCs w:val="22"/>
                <w:lang w:val="nl-NL"/>
              </w:rPr>
              <w:t>Hoge Raad</w:t>
            </w:r>
          </w:p>
        </w:tc>
        <w:tc>
          <w:tcPr>
            <w:tcW w:w="3071" w:type="dxa"/>
          </w:tcPr>
          <w:p w:rsidR="00C06FE5" w:rsidRPr="00F13C94" w:rsidRDefault="00C06FE5" w:rsidP="00C06FE5">
            <w:pPr>
              <w:spacing w:line="360" w:lineRule="auto"/>
              <w:rPr>
                <w:rFonts w:asciiTheme="minorHAnsi" w:hAnsiTheme="minorHAnsi"/>
                <w:lang w:val="nl-NL"/>
              </w:rPr>
            </w:pPr>
            <w:r w:rsidRPr="00F13C94">
              <w:rPr>
                <w:rFonts w:asciiTheme="minorHAnsi" w:hAnsiTheme="minorHAnsi"/>
                <w:sz w:val="22"/>
                <w:szCs w:val="22"/>
                <w:lang w:val="nl-NL"/>
              </w:rPr>
              <w:t>23 januari 1974</w:t>
            </w:r>
          </w:p>
        </w:tc>
        <w:tc>
          <w:tcPr>
            <w:tcW w:w="3071" w:type="dxa"/>
          </w:tcPr>
          <w:p w:rsidR="00C06FE5" w:rsidRPr="00F13C94" w:rsidRDefault="00C06FE5" w:rsidP="00C06FE5">
            <w:pPr>
              <w:spacing w:line="360" w:lineRule="auto"/>
              <w:rPr>
                <w:rFonts w:asciiTheme="minorHAnsi" w:hAnsiTheme="minorHAnsi"/>
                <w:lang w:val="nl-NL"/>
              </w:rPr>
            </w:pPr>
            <w:r w:rsidRPr="00F13C94">
              <w:rPr>
                <w:rFonts w:asciiTheme="minorHAnsi" w:hAnsiTheme="minorHAnsi"/>
                <w:sz w:val="22"/>
                <w:szCs w:val="22"/>
                <w:lang w:val="nl-NL"/>
              </w:rPr>
              <w:t>BNB 1986/100</w:t>
            </w:r>
          </w:p>
        </w:tc>
      </w:tr>
      <w:tr w:rsidR="00C06FE5" w:rsidRPr="00F13C94" w:rsidTr="006A2445">
        <w:tc>
          <w:tcPr>
            <w:tcW w:w="3070" w:type="dxa"/>
          </w:tcPr>
          <w:p w:rsidR="00C06FE5" w:rsidRPr="00F13C94" w:rsidRDefault="00C06FE5" w:rsidP="00C06FE5">
            <w:pPr>
              <w:spacing w:line="360" w:lineRule="auto"/>
              <w:rPr>
                <w:rFonts w:asciiTheme="minorHAnsi" w:hAnsiTheme="minorHAnsi"/>
                <w:lang w:val="nl-NL"/>
              </w:rPr>
            </w:pPr>
            <w:r w:rsidRPr="00F13C94">
              <w:rPr>
                <w:rFonts w:asciiTheme="minorHAnsi" w:hAnsiTheme="minorHAnsi"/>
                <w:sz w:val="22"/>
                <w:szCs w:val="22"/>
                <w:lang w:val="nl-NL"/>
              </w:rPr>
              <w:t>Hoge Raad</w:t>
            </w:r>
          </w:p>
        </w:tc>
        <w:tc>
          <w:tcPr>
            <w:tcW w:w="3071" w:type="dxa"/>
          </w:tcPr>
          <w:p w:rsidR="00C06FE5" w:rsidRPr="00F13C94" w:rsidRDefault="00C06FE5" w:rsidP="00C06FE5">
            <w:pPr>
              <w:spacing w:line="360" w:lineRule="auto"/>
              <w:rPr>
                <w:rFonts w:asciiTheme="minorHAnsi" w:hAnsiTheme="minorHAnsi"/>
                <w:lang w:val="nl-NL"/>
              </w:rPr>
            </w:pPr>
            <w:r w:rsidRPr="00F13C94">
              <w:rPr>
                <w:rFonts w:asciiTheme="minorHAnsi" w:hAnsiTheme="minorHAnsi"/>
                <w:sz w:val="22"/>
                <w:szCs w:val="22"/>
                <w:lang w:val="nl-NL"/>
              </w:rPr>
              <w:t>3 april 1974</w:t>
            </w:r>
          </w:p>
        </w:tc>
        <w:tc>
          <w:tcPr>
            <w:tcW w:w="3071" w:type="dxa"/>
          </w:tcPr>
          <w:p w:rsidR="00C06FE5" w:rsidRPr="00F13C94" w:rsidRDefault="00C06FE5" w:rsidP="00C06FE5">
            <w:pPr>
              <w:spacing w:line="360" w:lineRule="auto"/>
              <w:rPr>
                <w:rFonts w:asciiTheme="minorHAnsi" w:hAnsiTheme="minorHAnsi"/>
                <w:lang w:val="nl-NL"/>
              </w:rPr>
            </w:pPr>
            <w:r w:rsidRPr="00F13C94">
              <w:rPr>
                <w:rFonts w:asciiTheme="minorHAnsi" w:hAnsiTheme="minorHAnsi"/>
                <w:sz w:val="22"/>
                <w:szCs w:val="22"/>
                <w:lang w:val="nl-NL"/>
              </w:rPr>
              <w:t>BNB 1974/172</w:t>
            </w:r>
          </w:p>
        </w:tc>
      </w:tr>
      <w:tr w:rsidR="00C06FE5" w:rsidRPr="00F13C94" w:rsidTr="006A2445">
        <w:tc>
          <w:tcPr>
            <w:tcW w:w="3070" w:type="dxa"/>
          </w:tcPr>
          <w:p w:rsidR="00C06FE5" w:rsidRPr="00F13C94" w:rsidRDefault="00C06FE5" w:rsidP="00C06FE5">
            <w:pPr>
              <w:spacing w:line="360" w:lineRule="auto"/>
              <w:rPr>
                <w:rFonts w:asciiTheme="minorHAnsi" w:hAnsiTheme="minorHAnsi"/>
              </w:rPr>
            </w:pPr>
            <w:r w:rsidRPr="00F13C94">
              <w:rPr>
                <w:rFonts w:asciiTheme="minorHAnsi" w:hAnsiTheme="minorHAnsi"/>
                <w:sz w:val="22"/>
                <w:szCs w:val="22"/>
              </w:rPr>
              <w:t>Hoge Raad</w:t>
            </w:r>
          </w:p>
        </w:tc>
        <w:tc>
          <w:tcPr>
            <w:tcW w:w="3071" w:type="dxa"/>
          </w:tcPr>
          <w:p w:rsidR="00C06FE5" w:rsidRPr="00F13C94" w:rsidRDefault="00C06FE5" w:rsidP="00C06FE5">
            <w:pPr>
              <w:spacing w:line="360" w:lineRule="auto"/>
              <w:rPr>
                <w:rFonts w:asciiTheme="minorHAnsi" w:hAnsiTheme="minorHAnsi"/>
              </w:rPr>
            </w:pPr>
            <w:r w:rsidRPr="00F13C94">
              <w:rPr>
                <w:rFonts w:asciiTheme="minorHAnsi" w:hAnsiTheme="minorHAnsi"/>
                <w:sz w:val="22"/>
                <w:szCs w:val="22"/>
              </w:rPr>
              <w:t>24 oktober 1973</w:t>
            </w:r>
          </w:p>
        </w:tc>
        <w:tc>
          <w:tcPr>
            <w:tcW w:w="3071" w:type="dxa"/>
          </w:tcPr>
          <w:p w:rsidR="00C06FE5" w:rsidRPr="00F13C94" w:rsidRDefault="00C06FE5" w:rsidP="00C06FE5">
            <w:pPr>
              <w:spacing w:line="360" w:lineRule="auto"/>
              <w:rPr>
                <w:rFonts w:asciiTheme="minorHAnsi" w:hAnsiTheme="minorHAnsi"/>
              </w:rPr>
            </w:pPr>
            <w:r w:rsidRPr="00F13C94">
              <w:rPr>
                <w:rFonts w:asciiTheme="minorHAnsi" w:hAnsiTheme="minorHAnsi"/>
                <w:sz w:val="22"/>
                <w:szCs w:val="22"/>
              </w:rPr>
              <w:t>BNB 1973/262</w:t>
            </w:r>
          </w:p>
        </w:tc>
      </w:tr>
      <w:tr w:rsidR="00C06FE5" w:rsidRPr="00F13C94" w:rsidTr="006A2445">
        <w:tc>
          <w:tcPr>
            <w:tcW w:w="3070" w:type="dxa"/>
          </w:tcPr>
          <w:p w:rsidR="00C06FE5" w:rsidRPr="00F13C94" w:rsidRDefault="00C06FE5" w:rsidP="00C06FE5">
            <w:pPr>
              <w:spacing w:line="360" w:lineRule="auto"/>
              <w:rPr>
                <w:rFonts w:asciiTheme="minorHAnsi" w:hAnsiTheme="minorHAnsi"/>
                <w:lang w:val="nl-NL"/>
              </w:rPr>
            </w:pPr>
            <w:r w:rsidRPr="00F13C94">
              <w:rPr>
                <w:rFonts w:asciiTheme="minorHAnsi" w:hAnsiTheme="minorHAnsi"/>
                <w:sz w:val="22"/>
                <w:szCs w:val="22"/>
                <w:lang w:val="nl-NL"/>
              </w:rPr>
              <w:t>Hoge Raad</w:t>
            </w:r>
          </w:p>
        </w:tc>
        <w:tc>
          <w:tcPr>
            <w:tcW w:w="3071" w:type="dxa"/>
          </w:tcPr>
          <w:p w:rsidR="00C06FE5" w:rsidRPr="00F13C94" w:rsidRDefault="00C06FE5" w:rsidP="00C06FE5">
            <w:pPr>
              <w:spacing w:line="360" w:lineRule="auto"/>
              <w:rPr>
                <w:rFonts w:asciiTheme="minorHAnsi" w:hAnsiTheme="minorHAnsi"/>
                <w:lang w:val="nl-NL"/>
              </w:rPr>
            </w:pPr>
            <w:r w:rsidRPr="00F13C94">
              <w:rPr>
                <w:rFonts w:asciiTheme="minorHAnsi" w:hAnsiTheme="minorHAnsi"/>
                <w:sz w:val="22"/>
                <w:szCs w:val="22"/>
                <w:lang w:val="nl-NL"/>
              </w:rPr>
              <w:t>22 januari 1975</w:t>
            </w:r>
          </w:p>
        </w:tc>
        <w:tc>
          <w:tcPr>
            <w:tcW w:w="3071" w:type="dxa"/>
          </w:tcPr>
          <w:p w:rsidR="00C06FE5" w:rsidRPr="00F13C94" w:rsidRDefault="00C06FE5" w:rsidP="00C06FE5">
            <w:pPr>
              <w:spacing w:line="360" w:lineRule="auto"/>
              <w:rPr>
                <w:rFonts w:asciiTheme="minorHAnsi" w:hAnsiTheme="minorHAnsi"/>
                <w:lang w:val="nl-NL"/>
              </w:rPr>
            </w:pPr>
            <w:r w:rsidRPr="00F13C94">
              <w:rPr>
                <w:rFonts w:asciiTheme="minorHAnsi" w:hAnsiTheme="minorHAnsi"/>
                <w:sz w:val="22"/>
                <w:szCs w:val="22"/>
                <w:lang w:val="nl-NL"/>
              </w:rPr>
              <w:t>BNB 1975/66</w:t>
            </w:r>
          </w:p>
        </w:tc>
      </w:tr>
      <w:tr w:rsidR="00C06FE5" w:rsidRPr="00F13C94" w:rsidTr="006A2445">
        <w:tc>
          <w:tcPr>
            <w:tcW w:w="3070" w:type="dxa"/>
          </w:tcPr>
          <w:p w:rsidR="00C06FE5" w:rsidRPr="00F13C94" w:rsidRDefault="00C06FE5" w:rsidP="00C06FE5">
            <w:pPr>
              <w:spacing w:line="360" w:lineRule="auto"/>
              <w:rPr>
                <w:rFonts w:asciiTheme="minorHAnsi" w:hAnsiTheme="minorHAnsi"/>
                <w:lang w:val="nl-NL"/>
              </w:rPr>
            </w:pPr>
            <w:r w:rsidRPr="00F13C94">
              <w:rPr>
                <w:rFonts w:asciiTheme="minorHAnsi" w:hAnsiTheme="minorHAnsi"/>
                <w:sz w:val="22"/>
                <w:szCs w:val="22"/>
                <w:lang w:val="nl-NL"/>
              </w:rPr>
              <w:t>Hoge Raad</w:t>
            </w:r>
          </w:p>
        </w:tc>
        <w:tc>
          <w:tcPr>
            <w:tcW w:w="3071" w:type="dxa"/>
          </w:tcPr>
          <w:p w:rsidR="00C06FE5" w:rsidRPr="00F13C94" w:rsidRDefault="00C06FE5" w:rsidP="00C06FE5">
            <w:pPr>
              <w:spacing w:line="360" w:lineRule="auto"/>
              <w:rPr>
                <w:rFonts w:asciiTheme="minorHAnsi" w:hAnsiTheme="minorHAnsi"/>
                <w:lang w:val="nl-NL"/>
              </w:rPr>
            </w:pPr>
            <w:r w:rsidRPr="00F13C94">
              <w:rPr>
                <w:rFonts w:asciiTheme="minorHAnsi" w:hAnsiTheme="minorHAnsi"/>
                <w:sz w:val="22"/>
                <w:szCs w:val="22"/>
                <w:lang w:val="nl-NL"/>
              </w:rPr>
              <w:t>24 maart 1976</w:t>
            </w:r>
          </w:p>
        </w:tc>
        <w:tc>
          <w:tcPr>
            <w:tcW w:w="3071" w:type="dxa"/>
          </w:tcPr>
          <w:p w:rsidR="00C06FE5" w:rsidRPr="00F13C94" w:rsidRDefault="00C06FE5" w:rsidP="00C06FE5">
            <w:pPr>
              <w:spacing w:line="360" w:lineRule="auto"/>
              <w:rPr>
                <w:rFonts w:asciiTheme="minorHAnsi" w:hAnsiTheme="minorHAnsi"/>
                <w:lang w:val="nl-NL"/>
              </w:rPr>
            </w:pPr>
            <w:r w:rsidRPr="00F13C94">
              <w:rPr>
                <w:rFonts w:asciiTheme="minorHAnsi" w:hAnsiTheme="minorHAnsi"/>
                <w:sz w:val="22"/>
                <w:szCs w:val="22"/>
                <w:lang w:val="nl-NL"/>
              </w:rPr>
              <w:t>BNB 1976/121</w:t>
            </w:r>
          </w:p>
        </w:tc>
      </w:tr>
      <w:tr w:rsidR="00C06FE5" w:rsidRPr="00F13C94" w:rsidTr="006A2445">
        <w:tc>
          <w:tcPr>
            <w:tcW w:w="3070" w:type="dxa"/>
          </w:tcPr>
          <w:p w:rsidR="00C06FE5" w:rsidRPr="00F13C94" w:rsidRDefault="00C06FE5" w:rsidP="00C06FE5">
            <w:pPr>
              <w:spacing w:line="360" w:lineRule="auto"/>
              <w:rPr>
                <w:rFonts w:asciiTheme="minorHAnsi" w:hAnsiTheme="minorHAnsi"/>
                <w:lang w:val="nl-NL"/>
              </w:rPr>
            </w:pPr>
            <w:r w:rsidRPr="00F13C94">
              <w:rPr>
                <w:rFonts w:asciiTheme="minorHAnsi" w:hAnsiTheme="minorHAnsi"/>
                <w:sz w:val="22"/>
                <w:szCs w:val="22"/>
                <w:lang w:val="nl-NL"/>
              </w:rPr>
              <w:t>Hof ‘s-Hertogenbosch</w:t>
            </w:r>
          </w:p>
        </w:tc>
        <w:tc>
          <w:tcPr>
            <w:tcW w:w="3071" w:type="dxa"/>
          </w:tcPr>
          <w:p w:rsidR="00C06FE5" w:rsidRPr="00F13C94" w:rsidRDefault="00C06FE5" w:rsidP="00C06FE5">
            <w:pPr>
              <w:spacing w:line="360" w:lineRule="auto"/>
              <w:rPr>
                <w:rFonts w:asciiTheme="minorHAnsi" w:hAnsiTheme="minorHAnsi"/>
                <w:lang w:val="nl-NL"/>
              </w:rPr>
            </w:pPr>
            <w:r w:rsidRPr="00F13C94">
              <w:rPr>
                <w:rFonts w:asciiTheme="minorHAnsi" w:hAnsiTheme="minorHAnsi"/>
                <w:sz w:val="22"/>
                <w:szCs w:val="22"/>
                <w:lang w:val="nl-NL"/>
              </w:rPr>
              <w:t>31 december 1976</w:t>
            </w:r>
          </w:p>
        </w:tc>
        <w:tc>
          <w:tcPr>
            <w:tcW w:w="3071" w:type="dxa"/>
          </w:tcPr>
          <w:p w:rsidR="00C06FE5" w:rsidRPr="006A09F4" w:rsidRDefault="00C06FE5" w:rsidP="00C06FE5">
            <w:pPr>
              <w:spacing w:line="360" w:lineRule="auto"/>
              <w:rPr>
                <w:rFonts w:asciiTheme="minorHAnsi" w:hAnsiTheme="minorHAnsi"/>
                <w:lang w:val="nl-NL"/>
              </w:rPr>
            </w:pPr>
            <w:r w:rsidRPr="006A09F4">
              <w:rPr>
                <w:rFonts w:asciiTheme="minorHAnsi" w:hAnsiTheme="minorHAnsi"/>
                <w:sz w:val="22"/>
                <w:szCs w:val="22"/>
                <w:lang w:val="nl-NL"/>
              </w:rPr>
              <w:t>BNB 1977/227</w:t>
            </w:r>
          </w:p>
        </w:tc>
      </w:tr>
      <w:tr w:rsidR="00C06FE5" w:rsidRPr="00F13C94" w:rsidTr="006A2445">
        <w:tc>
          <w:tcPr>
            <w:tcW w:w="3070" w:type="dxa"/>
          </w:tcPr>
          <w:p w:rsidR="00C06FE5" w:rsidRPr="00F13C94" w:rsidRDefault="00C06FE5" w:rsidP="00C06FE5">
            <w:pPr>
              <w:spacing w:line="360" w:lineRule="auto"/>
              <w:rPr>
                <w:rFonts w:asciiTheme="minorHAnsi" w:hAnsiTheme="minorHAnsi"/>
                <w:lang w:val="nl-NL"/>
              </w:rPr>
            </w:pPr>
            <w:r>
              <w:rPr>
                <w:rFonts w:asciiTheme="minorHAnsi" w:hAnsiTheme="minorHAnsi"/>
                <w:sz w:val="22"/>
                <w:szCs w:val="22"/>
                <w:lang w:val="nl-NL"/>
              </w:rPr>
              <w:t>Hof van Justite</w:t>
            </w:r>
          </w:p>
        </w:tc>
        <w:tc>
          <w:tcPr>
            <w:tcW w:w="3071" w:type="dxa"/>
          </w:tcPr>
          <w:p w:rsidR="00C06FE5" w:rsidRPr="00F13C94" w:rsidRDefault="00C06FE5" w:rsidP="00C06FE5">
            <w:pPr>
              <w:spacing w:line="360" w:lineRule="auto"/>
              <w:rPr>
                <w:rFonts w:asciiTheme="minorHAnsi" w:hAnsiTheme="minorHAnsi"/>
                <w:lang w:val="nl-NL"/>
              </w:rPr>
            </w:pPr>
            <w:r>
              <w:rPr>
                <w:rFonts w:asciiTheme="minorHAnsi" w:hAnsiTheme="minorHAnsi"/>
                <w:sz w:val="22"/>
                <w:szCs w:val="22"/>
                <w:lang w:val="nl-NL"/>
              </w:rPr>
              <w:t>28 januari 1986</w:t>
            </w:r>
          </w:p>
        </w:tc>
        <w:tc>
          <w:tcPr>
            <w:tcW w:w="3071" w:type="dxa"/>
          </w:tcPr>
          <w:p w:rsidR="00C06FE5" w:rsidRPr="00F13C94" w:rsidRDefault="00C06FE5" w:rsidP="00C06FE5">
            <w:pPr>
              <w:spacing w:line="360" w:lineRule="auto"/>
              <w:rPr>
                <w:rFonts w:asciiTheme="minorHAnsi" w:hAnsiTheme="minorHAnsi"/>
                <w:lang w:val="nl-NL"/>
              </w:rPr>
            </w:pPr>
            <w:r>
              <w:rPr>
                <w:rFonts w:asciiTheme="minorHAnsi" w:hAnsiTheme="minorHAnsi"/>
                <w:lang w:val="nl-NL"/>
              </w:rPr>
              <w:t>Jurisprudentie HvJ</w:t>
            </w:r>
          </w:p>
        </w:tc>
      </w:tr>
      <w:tr w:rsidR="00C06FE5" w:rsidRPr="00F13C94" w:rsidTr="006A2445">
        <w:tc>
          <w:tcPr>
            <w:tcW w:w="3070" w:type="dxa"/>
          </w:tcPr>
          <w:p w:rsidR="00C06FE5" w:rsidRPr="00F13C94" w:rsidRDefault="00C06FE5" w:rsidP="00C06FE5">
            <w:pPr>
              <w:spacing w:line="360" w:lineRule="auto"/>
              <w:rPr>
                <w:rFonts w:asciiTheme="minorHAnsi" w:hAnsiTheme="minorHAnsi"/>
                <w:lang w:val="nl-NL"/>
              </w:rPr>
            </w:pPr>
            <w:r w:rsidRPr="00F13C94">
              <w:rPr>
                <w:rFonts w:asciiTheme="minorHAnsi" w:hAnsiTheme="minorHAnsi"/>
                <w:sz w:val="22"/>
                <w:szCs w:val="22"/>
                <w:lang w:val="nl-NL"/>
              </w:rPr>
              <w:t>Hof ‘s –Gravenhage</w:t>
            </w:r>
          </w:p>
        </w:tc>
        <w:tc>
          <w:tcPr>
            <w:tcW w:w="3071" w:type="dxa"/>
          </w:tcPr>
          <w:p w:rsidR="00C06FE5" w:rsidRPr="00F13C94" w:rsidRDefault="00C06FE5" w:rsidP="00C06FE5">
            <w:pPr>
              <w:spacing w:line="360" w:lineRule="auto"/>
              <w:rPr>
                <w:rFonts w:asciiTheme="minorHAnsi" w:hAnsiTheme="minorHAnsi"/>
                <w:lang w:val="nl-NL"/>
              </w:rPr>
            </w:pPr>
            <w:r w:rsidRPr="00F13C94">
              <w:rPr>
                <w:rFonts w:asciiTheme="minorHAnsi" w:hAnsiTheme="minorHAnsi"/>
                <w:sz w:val="22"/>
                <w:szCs w:val="22"/>
                <w:lang w:val="nl-NL"/>
              </w:rPr>
              <w:t>4 april 1987</w:t>
            </w:r>
          </w:p>
        </w:tc>
        <w:tc>
          <w:tcPr>
            <w:tcW w:w="3071" w:type="dxa"/>
          </w:tcPr>
          <w:p w:rsidR="00C06FE5" w:rsidRPr="006A09F4" w:rsidRDefault="00C06FE5" w:rsidP="00C06FE5">
            <w:pPr>
              <w:spacing w:line="360" w:lineRule="auto"/>
              <w:rPr>
                <w:rFonts w:asciiTheme="minorHAnsi" w:hAnsiTheme="minorHAnsi"/>
                <w:lang w:val="nl-NL"/>
              </w:rPr>
            </w:pPr>
            <w:r>
              <w:rPr>
                <w:rFonts w:asciiTheme="minorHAnsi" w:hAnsiTheme="minorHAnsi"/>
                <w:sz w:val="22"/>
                <w:szCs w:val="22"/>
                <w:lang w:val="nl-NL"/>
              </w:rPr>
              <w:t>BNB 1988/197</w:t>
            </w:r>
          </w:p>
        </w:tc>
      </w:tr>
      <w:tr w:rsidR="00C06FE5" w:rsidRPr="00F13C94" w:rsidTr="00E16C04">
        <w:trPr>
          <w:trHeight w:val="472"/>
        </w:trPr>
        <w:tc>
          <w:tcPr>
            <w:tcW w:w="3070" w:type="dxa"/>
          </w:tcPr>
          <w:p w:rsidR="00C06FE5" w:rsidRPr="00F13C94" w:rsidRDefault="00C06FE5" w:rsidP="00C06FE5">
            <w:pPr>
              <w:spacing w:line="360" w:lineRule="auto"/>
              <w:rPr>
                <w:rFonts w:asciiTheme="minorHAnsi" w:hAnsiTheme="minorHAnsi"/>
                <w:lang w:val="nl-NL"/>
              </w:rPr>
            </w:pPr>
            <w:r w:rsidRPr="00F13C94">
              <w:rPr>
                <w:rFonts w:asciiTheme="minorHAnsi" w:hAnsiTheme="minorHAnsi"/>
                <w:sz w:val="22"/>
                <w:szCs w:val="22"/>
                <w:lang w:val="nl-NL"/>
              </w:rPr>
              <w:t>Hoge Raad</w:t>
            </w:r>
          </w:p>
        </w:tc>
        <w:tc>
          <w:tcPr>
            <w:tcW w:w="3071" w:type="dxa"/>
          </w:tcPr>
          <w:p w:rsidR="00C06FE5" w:rsidRPr="00F13C94" w:rsidRDefault="00C06FE5" w:rsidP="00C06FE5">
            <w:pPr>
              <w:spacing w:line="360" w:lineRule="auto"/>
              <w:rPr>
                <w:rFonts w:asciiTheme="minorHAnsi" w:hAnsiTheme="minorHAnsi"/>
                <w:lang w:val="nl-NL"/>
              </w:rPr>
            </w:pPr>
            <w:r w:rsidRPr="00F13C94">
              <w:rPr>
                <w:rFonts w:asciiTheme="minorHAnsi" w:hAnsiTheme="minorHAnsi"/>
                <w:sz w:val="22"/>
                <w:szCs w:val="22"/>
                <w:lang w:val="nl-NL"/>
              </w:rPr>
              <w:t>1 februari 1989</w:t>
            </w:r>
          </w:p>
        </w:tc>
        <w:tc>
          <w:tcPr>
            <w:tcW w:w="3071" w:type="dxa"/>
          </w:tcPr>
          <w:p w:rsidR="00C06FE5" w:rsidRPr="00F13C94" w:rsidRDefault="00C06FE5" w:rsidP="00C06FE5">
            <w:pPr>
              <w:spacing w:line="360" w:lineRule="auto"/>
              <w:rPr>
                <w:rFonts w:asciiTheme="minorHAnsi" w:hAnsiTheme="minorHAnsi"/>
                <w:lang w:val="nl-NL"/>
              </w:rPr>
            </w:pPr>
            <w:r w:rsidRPr="00F13C94">
              <w:rPr>
                <w:rFonts w:asciiTheme="minorHAnsi" w:hAnsiTheme="minorHAnsi"/>
                <w:sz w:val="22"/>
                <w:szCs w:val="22"/>
                <w:lang w:val="nl-NL"/>
              </w:rPr>
              <w:t>BNB 1987/142</w:t>
            </w:r>
          </w:p>
        </w:tc>
      </w:tr>
      <w:tr w:rsidR="00C06FE5" w:rsidRPr="00F13C94" w:rsidTr="006A2445">
        <w:tc>
          <w:tcPr>
            <w:tcW w:w="3070" w:type="dxa"/>
          </w:tcPr>
          <w:p w:rsidR="00C06FE5" w:rsidRPr="00F13C94" w:rsidRDefault="00C06FE5" w:rsidP="00C06FE5">
            <w:pPr>
              <w:spacing w:line="360" w:lineRule="auto"/>
              <w:rPr>
                <w:rFonts w:asciiTheme="minorHAnsi" w:hAnsiTheme="minorHAnsi"/>
                <w:lang w:val="nl-NL"/>
              </w:rPr>
            </w:pPr>
            <w:r w:rsidRPr="00F13C94">
              <w:rPr>
                <w:rFonts w:asciiTheme="minorHAnsi" w:hAnsiTheme="minorHAnsi"/>
                <w:sz w:val="22"/>
                <w:szCs w:val="22"/>
                <w:lang w:val="nl-NL"/>
              </w:rPr>
              <w:t>Hoge Raad</w:t>
            </w:r>
          </w:p>
        </w:tc>
        <w:tc>
          <w:tcPr>
            <w:tcW w:w="3071" w:type="dxa"/>
          </w:tcPr>
          <w:p w:rsidR="00C06FE5" w:rsidRPr="00F13C94" w:rsidRDefault="00C06FE5" w:rsidP="00C06FE5">
            <w:pPr>
              <w:spacing w:line="360" w:lineRule="auto"/>
              <w:rPr>
                <w:rFonts w:asciiTheme="minorHAnsi" w:hAnsiTheme="minorHAnsi"/>
                <w:lang w:val="nl-NL"/>
              </w:rPr>
            </w:pPr>
            <w:r w:rsidRPr="00F13C94">
              <w:rPr>
                <w:rFonts w:asciiTheme="minorHAnsi" w:hAnsiTheme="minorHAnsi"/>
                <w:sz w:val="22"/>
                <w:szCs w:val="22"/>
                <w:lang w:val="nl-NL"/>
              </w:rPr>
              <w:t>8 november 1989</w:t>
            </w:r>
          </w:p>
        </w:tc>
        <w:tc>
          <w:tcPr>
            <w:tcW w:w="3071" w:type="dxa"/>
          </w:tcPr>
          <w:p w:rsidR="00C06FE5" w:rsidRPr="00F13C94" w:rsidRDefault="00C06FE5" w:rsidP="00C06FE5">
            <w:pPr>
              <w:spacing w:line="360" w:lineRule="auto"/>
              <w:rPr>
                <w:rFonts w:asciiTheme="minorHAnsi" w:hAnsiTheme="minorHAnsi"/>
                <w:lang w:val="nl-NL"/>
              </w:rPr>
            </w:pPr>
            <w:r w:rsidRPr="00F13C94">
              <w:rPr>
                <w:rFonts w:asciiTheme="minorHAnsi" w:hAnsiTheme="minorHAnsi"/>
                <w:sz w:val="22"/>
                <w:szCs w:val="22"/>
                <w:lang w:val="nl-NL"/>
              </w:rPr>
              <w:t>BNB 1990/36</w:t>
            </w:r>
          </w:p>
        </w:tc>
      </w:tr>
      <w:tr w:rsidR="00C06FE5" w:rsidRPr="00F13C94" w:rsidTr="00D05D8F">
        <w:tc>
          <w:tcPr>
            <w:tcW w:w="3070" w:type="dxa"/>
          </w:tcPr>
          <w:p w:rsidR="00C06FE5" w:rsidRPr="00F13C94" w:rsidRDefault="00C06FE5" w:rsidP="00C06FE5">
            <w:pPr>
              <w:spacing w:line="360" w:lineRule="auto"/>
              <w:rPr>
                <w:rFonts w:asciiTheme="minorHAnsi" w:hAnsiTheme="minorHAnsi"/>
                <w:lang w:val="nl-NL"/>
              </w:rPr>
            </w:pPr>
            <w:r w:rsidRPr="00F13C94">
              <w:rPr>
                <w:rFonts w:asciiTheme="minorHAnsi" w:hAnsiTheme="minorHAnsi"/>
                <w:sz w:val="22"/>
                <w:szCs w:val="22"/>
                <w:lang w:val="nl-NL"/>
              </w:rPr>
              <w:t xml:space="preserve">Hof ‘s –Gravenhage </w:t>
            </w:r>
          </w:p>
        </w:tc>
        <w:tc>
          <w:tcPr>
            <w:tcW w:w="3071" w:type="dxa"/>
          </w:tcPr>
          <w:p w:rsidR="00C06FE5" w:rsidRPr="00F13C94" w:rsidRDefault="00C06FE5" w:rsidP="00C06FE5">
            <w:pPr>
              <w:spacing w:line="360" w:lineRule="auto"/>
              <w:rPr>
                <w:rFonts w:asciiTheme="minorHAnsi" w:hAnsiTheme="minorHAnsi"/>
                <w:lang w:val="nl-NL"/>
              </w:rPr>
            </w:pPr>
            <w:r w:rsidRPr="00F13C94">
              <w:rPr>
                <w:rFonts w:asciiTheme="minorHAnsi" w:hAnsiTheme="minorHAnsi"/>
                <w:sz w:val="22"/>
                <w:szCs w:val="22"/>
                <w:lang w:val="nl-NL"/>
              </w:rPr>
              <w:t>10 september 1990</w:t>
            </w:r>
          </w:p>
        </w:tc>
        <w:tc>
          <w:tcPr>
            <w:tcW w:w="3071" w:type="dxa"/>
          </w:tcPr>
          <w:p w:rsidR="00C06FE5" w:rsidRPr="00F13C94" w:rsidRDefault="00C06FE5" w:rsidP="00C06FE5">
            <w:pPr>
              <w:spacing w:line="360" w:lineRule="auto"/>
              <w:rPr>
                <w:rFonts w:asciiTheme="minorHAnsi" w:hAnsiTheme="minorHAnsi"/>
                <w:lang w:val="nl-NL"/>
              </w:rPr>
            </w:pPr>
            <w:r w:rsidRPr="00F13C94">
              <w:rPr>
                <w:rFonts w:asciiTheme="minorHAnsi" w:hAnsiTheme="minorHAnsi"/>
                <w:sz w:val="22"/>
                <w:szCs w:val="22"/>
                <w:lang w:val="nl-NL"/>
              </w:rPr>
              <w:t>BNB 1992/51</w:t>
            </w:r>
          </w:p>
        </w:tc>
      </w:tr>
      <w:tr w:rsidR="00C06FE5" w:rsidRPr="00F13C94" w:rsidTr="00D05D8F">
        <w:trPr>
          <w:trHeight w:val="372"/>
        </w:trPr>
        <w:tc>
          <w:tcPr>
            <w:tcW w:w="3070" w:type="dxa"/>
          </w:tcPr>
          <w:p w:rsidR="00C06FE5" w:rsidRPr="00F13C94" w:rsidRDefault="00C06FE5" w:rsidP="00C06FE5">
            <w:pPr>
              <w:rPr>
                <w:rFonts w:asciiTheme="minorHAnsi" w:hAnsiTheme="minorHAnsi"/>
                <w:lang w:val="nl-NL"/>
              </w:rPr>
            </w:pPr>
            <w:r w:rsidRPr="00F13C94">
              <w:rPr>
                <w:rFonts w:asciiTheme="minorHAnsi" w:hAnsiTheme="minorHAnsi"/>
                <w:sz w:val="22"/>
                <w:szCs w:val="22"/>
                <w:lang w:val="nl-NL"/>
              </w:rPr>
              <w:t xml:space="preserve">Hoge Raad 10 </w:t>
            </w:r>
          </w:p>
        </w:tc>
        <w:tc>
          <w:tcPr>
            <w:tcW w:w="3071" w:type="dxa"/>
          </w:tcPr>
          <w:p w:rsidR="00C06FE5" w:rsidRPr="00F13C94" w:rsidRDefault="00C06FE5" w:rsidP="00C06FE5">
            <w:pPr>
              <w:rPr>
                <w:rFonts w:asciiTheme="minorHAnsi" w:hAnsiTheme="minorHAnsi"/>
                <w:lang w:val="nl-NL"/>
              </w:rPr>
            </w:pPr>
            <w:r w:rsidRPr="00F13C94">
              <w:rPr>
                <w:rFonts w:asciiTheme="minorHAnsi" w:hAnsiTheme="minorHAnsi"/>
                <w:sz w:val="22"/>
                <w:szCs w:val="22"/>
                <w:lang w:val="nl-NL"/>
              </w:rPr>
              <w:t>10 maart 1993</w:t>
            </w:r>
          </w:p>
        </w:tc>
        <w:tc>
          <w:tcPr>
            <w:tcW w:w="3071" w:type="dxa"/>
          </w:tcPr>
          <w:p w:rsidR="00C06FE5" w:rsidRPr="00F13C94" w:rsidRDefault="00C06FE5" w:rsidP="00C06FE5">
            <w:pPr>
              <w:rPr>
                <w:rFonts w:asciiTheme="minorHAnsi" w:hAnsiTheme="minorHAnsi"/>
                <w:lang w:val="nl-NL"/>
              </w:rPr>
            </w:pPr>
            <w:r w:rsidRPr="00F13C94">
              <w:rPr>
                <w:rFonts w:asciiTheme="minorHAnsi" w:hAnsiTheme="minorHAnsi"/>
                <w:sz w:val="22"/>
                <w:szCs w:val="22"/>
                <w:lang w:val="nl-NL"/>
              </w:rPr>
              <w:t>BNB 1993/209</w:t>
            </w:r>
          </w:p>
        </w:tc>
      </w:tr>
      <w:tr w:rsidR="00C06FE5" w:rsidRPr="00F13C94" w:rsidTr="00D05D8F">
        <w:tc>
          <w:tcPr>
            <w:tcW w:w="3070" w:type="dxa"/>
          </w:tcPr>
          <w:p w:rsidR="00C06FE5" w:rsidRPr="00F13C94" w:rsidRDefault="00C06FE5" w:rsidP="00C06FE5">
            <w:pPr>
              <w:spacing w:line="360" w:lineRule="auto"/>
              <w:rPr>
                <w:rFonts w:asciiTheme="minorHAnsi" w:hAnsiTheme="minorHAnsi"/>
                <w:lang w:val="nl-NL"/>
              </w:rPr>
            </w:pPr>
            <w:r w:rsidRPr="00F13C94">
              <w:rPr>
                <w:rFonts w:asciiTheme="minorHAnsi" w:hAnsiTheme="minorHAnsi"/>
                <w:sz w:val="22"/>
                <w:szCs w:val="22"/>
                <w:lang w:val="nl-NL"/>
              </w:rPr>
              <w:t>Hof van Justitie</w:t>
            </w:r>
          </w:p>
        </w:tc>
        <w:tc>
          <w:tcPr>
            <w:tcW w:w="3071" w:type="dxa"/>
          </w:tcPr>
          <w:p w:rsidR="00C06FE5" w:rsidRPr="00F13C94" w:rsidRDefault="00C06FE5" w:rsidP="00C06FE5">
            <w:pPr>
              <w:spacing w:line="360" w:lineRule="auto"/>
              <w:rPr>
                <w:rFonts w:asciiTheme="minorHAnsi" w:hAnsiTheme="minorHAnsi"/>
                <w:lang w:val="nl-NL"/>
              </w:rPr>
            </w:pPr>
            <w:r w:rsidRPr="00F13C94">
              <w:rPr>
                <w:rFonts w:asciiTheme="minorHAnsi" w:hAnsiTheme="minorHAnsi"/>
                <w:sz w:val="22"/>
                <w:szCs w:val="22"/>
                <w:lang w:val="nl-NL"/>
              </w:rPr>
              <w:t>12 april 1994</w:t>
            </w:r>
          </w:p>
        </w:tc>
        <w:tc>
          <w:tcPr>
            <w:tcW w:w="3071" w:type="dxa"/>
          </w:tcPr>
          <w:p w:rsidR="00C06FE5" w:rsidRPr="00F13C94" w:rsidRDefault="00C06FE5" w:rsidP="00C06FE5">
            <w:pPr>
              <w:spacing w:line="360" w:lineRule="auto"/>
              <w:rPr>
                <w:rFonts w:asciiTheme="minorHAnsi" w:hAnsiTheme="minorHAnsi"/>
                <w:lang w:val="nl-NL"/>
              </w:rPr>
            </w:pPr>
            <w:r>
              <w:rPr>
                <w:rFonts w:asciiTheme="minorHAnsi" w:hAnsiTheme="minorHAnsi"/>
                <w:lang w:val="nl-NL"/>
              </w:rPr>
              <w:t>BNB 1995/333</w:t>
            </w:r>
          </w:p>
        </w:tc>
      </w:tr>
      <w:tr w:rsidR="00C06FE5" w:rsidRPr="00F13C94" w:rsidTr="00D05D8F">
        <w:tc>
          <w:tcPr>
            <w:tcW w:w="3070" w:type="dxa"/>
          </w:tcPr>
          <w:p w:rsidR="00C06FE5" w:rsidRPr="00F13C94" w:rsidRDefault="00C06FE5" w:rsidP="00C06FE5">
            <w:pPr>
              <w:spacing w:line="360" w:lineRule="auto"/>
              <w:rPr>
                <w:rFonts w:asciiTheme="minorHAnsi" w:hAnsiTheme="minorHAnsi"/>
                <w:lang w:val="nl-NL"/>
              </w:rPr>
            </w:pPr>
            <w:r w:rsidRPr="00F13C94">
              <w:rPr>
                <w:rFonts w:asciiTheme="minorHAnsi" w:hAnsiTheme="minorHAnsi"/>
                <w:sz w:val="22"/>
                <w:szCs w:val="22"/>
                <w:lang w:val="nl-NL"/>
              </w:rPr>
              <w:t>Hoge Raad</w:t>
            </w:r>
          </w:p>
        </w:tc>
        <w:tc>
          <w:tcPr>
            <w:tcW w:w="3071" w:type="dxa"/>
          </w:tcPr>
          <w:p w:rsidR="00C06FE5" w:rsidRPr="00F13C94" w:rsidRDefault="00C06FE5" w:rsidP="00C06FE5">
            <w:pPr>
              <w:spacing w:line="360" w:lineRule="auto"/>
              <w:rPr>
                <w:rFonts w:asciiTheme="minorHAnsi" w:hAnsiTheme="minorHAnsi"/>
                <w:lang w:val="nl-NL"/>
              </w:rPr>
            </w:pPr>
            <w:r w:rsidRPr="00F13C94">
              <w:rPr>
                <w:rFonts w:asciiTheme="minorHAnsi" w:hAnsiTheme="minorHAnsi"/>
                <w:sz w:val="22"/>
                <w:szCs w:val="22"/>
                <w:lang w:val="nl-NL"/>
              </w:rPr>
              <w:t>2 oktober 1996</w:t>
            </w:r>
          </w:p>
        </w:tc>
        <w:tc>
          <w:tcPr>
            <w:tcW w:w="3071" w:type="dxa"/>
          </w:tcPr>
          <w:p w:rsidR="00C06FE5" w:rsidRPr="00F13C94" w:rsidRDefault="00C06FE5" w:rsidP="00C06FE5">
            <w:pPr>
              <w:spacing w:line="360" w:lineRule="auto"/>
              <w:rPr>
                <w:rFonts w:asciiTheme="minorHAnsi" w:hAnsiTheme="minorHAnsi"/>
                <w:lang w:val="nl-NL"/>
              </w:rPr>
            </w:pPr>
            <w:r w:rsidRPr="00F13C94">
              <w:rPr>
                <w:rFonts w:asciiTheme="minorHAnsi" w:hAnsiTheme="minorHAnsi"/>
                <w:sz w:val="22"/>
                <w:szCs w:val="22"/>
                <w:lang w:val="nl-NL"/>
              </w:rPr>
              <w:t>BNB 1996/358</w:t>
            </w:r>
          </w:p>
        </w:tc>
      </w:tr>
      <w:tr w:rsidR="00C06FE5" w:rsidRPr="00F13C94" w:rsidTr="00D05D8F">
        <w:tc>
          <w:tcPr>
            <w:tcW w:w="3070" w:type="dxa"/>
          </w:tcPr>
          <w:p w:rsidR="00C06FE5" w:rsidRPr="00F13C94" w:rsidRDefault="00C06FE5" w:rsidP="00C06FE5">
            <w:pPr>
              <w:spacing w:line="360" w:lineRule="auto"/>
              <w:rPr>
                <w:rFonts w:asciiTheme="minorHAnsi" w:hAnsiTheme="minorHAnsi"/>
                <w:lang w:val="nl-NL"/>
              </w:rPr>
            </w:pPr>
            <w:r w:rsidRPr="00F13C94">
              <w:rPr>
                <w:rFonts w:asciiTheme="minorHAnsi" w:hAnsiTheme="minorHAnsi"/>
                <w:sz w:val="22"/>
                <w:szCs w:val="22"/>
                <w:lang w:val="nl-NL"/>
              </w:rPr>
              <w:t>Hoge Raad</w:t>
            </w:r>
          </w:p>
        </w:tc>
        <w:tc>
          <w:tcPr>
            <w:tcW w:w="3071" w:type="dxa"/>
          </w:tcPr>
          <w:p w:rsidR="00C06FE5" w:rsidRPr="00F13C94" w:rsidRDefault="00C06FE5" w:rsidP="00C06FE5">
            <w:pPr>
              <w:spacing w:line="360" w:lineRule="auto"/>
              <w:rPr>
                <w:rFonts w:asciiTheme="minorHAnsi" w:hAnsiTheme="minorHAnsi"/>
                <w:lang w:val="nl-NL"/>
              </w:rPr>
            </w:pPr>
            <w:r w:rsidRPr="00F13C94">
              <w:rPr>
                <w:rFonts w:asciiTheme="minorHAnsi" w:hAnsiTheme="minorHAnsi"/>
                <w:sz w:val="22"/>
                <w:szCs w:val="22"/>
                <w:lang w:val="nl-NL"/>
              </w:rPr>
              <w:t>13 maart 1997</w:t>
            </w:r>
          </w:p>
        </w:tc>
        <w:tc>
          <w:tcPr>
            <w:tcW w:w="3071" w:type="dxa"/>
          </w:tcPr>
          <w:p w:rsidR="00C06FE5" w:rsidRPr="00F13C94" w:rsidRDefault="00C06FE5" w:rsidP="00C06FE5">
            <w:pPr>
              <w:spacing w:line="360" w:lineRule="auto"/>
              <w:rPr>
                <w:rFonts w:asciiTheme="minorHAnsi" w:hAnsiTheme="minorHAnsi"/>
                <w:lang w:val="nl-NL"/>
              </w:rPr>
            </w:pPr>
            <w:r w:rsidRPr="00F13C94">
              <w:rPr>
                <w:rFonts w:asciiTheme="minorHAnsi" w:hAnsiTheme="minorHAnsi"/>
                <w:sz w:val="22"/>
                <w:szCs w:val="22"/>
                <w:lang w:val="nl-NL"/>
              </w:rPr>
              <w:t>BNB 1997/162</w:t>
            </w:r>
          </w:p>
        </w:tc>
      </w:tr>
      <w:tr w:rsidR="00C06FE5" w:rsidRPr="00F13C94" w:rsidTr="006A2445">
        <w:tc>
          <w:tcPr>
            <w:tcW w:w="3070" w:type="dxa"/>
          </w:tcPr>
          <w:p w:rsidR="00C06FE5" w:rsidRPr="00F13C94" w:rsidRDefault="00C06FE5" w:rsidP="00C06FE5">
            <w:pPr>
              <w:spacing w:line="360" w:lineRule="auto"/>
              <w:rPr>
                <w:rFonts w:asciiTheme="minorHAnsi" w:hAnsiTheme="minorHAnsi"/>
                <w:lang w:val="nl-NL"/>
              </w:rPr>
            </w:pPr>
            <w:r w:rsidRPr="00F13C94">
              <w:rPr>
                <w:rFonts w:asciiTheme="minorHAnsi" w:hAnsiTheme="minorHAnsi"/>
                <w:sz w:val="22"/>
                <w:szCs w:val="22"/>
                <w:lang w:val="nl-NL"/>
              </w:rPr>
              <w:t>Hoge Raad</w:t>
            </w:r>
          </w:p>
        </w:tc>
        <w:tc>
          <w:tcPr>
            <w:tcW w:w="3071" w:type="dxa"/>
          </w:tcPr>
          <w:p w:rsidR="00C06FE5" w:rsidRPr="00F13C94" w:rsidRDefault="00C06FE5" w:rsidP="00C06FE5">
            <w:pPr>
              <w:spacing w:line="360" w:lineRule="auto"/>
              <w:rPr>
                <w:rFonts w:asciiTheme="minorHAnsi" w:hAnsiTheme="minorHAnsi"/>
                <w:lang w:val="nl-NL"/>
              </w:rPr>
            </w:pPr>
            <w:r w:rsidRPr="00F13C94">
              <w:rPr>
                <w:rFonts w:asciiTheme="minorHAnsi" w:hAnsiTheme="minorHAnsi"/>
                <w:sz w:val="22"/>
                <w:szCs w:val="22"/>
                <w:lang w:val="nl-NL"/>
              </w:rPr>
              <w:t>7 mei 1997</w:t>
            </w:r>
          </w:p>
        </w:tc>
        <w:tc>
          <w:tcPr>
            <w:tcW w:w="3071" w:type="dxa"/>
          </w:tcPr>
          <w:p w:rsidR="00C06FE5" w:rsidRPr="00F13C94" w:rsidRDefault="00C06FE5" w:rsidP="00C06FE5">
            <w:pPr>
              <w:spacing w:line="360" w:lineRule="auto"/>
              <w:rPr>
                <w:rFonts w:asciiTheme="minorHAnsi" w:hAnsiTheme="minorHAnsi"/>
                <w:lang w:val="nl-NL"/>
              </w:rPr>
            </w:pPr>
            <w:r w:rsidRPr="00F13C94">
              <w:rPr>
                <w:rFonts w:asciiTheme="minorHAnsi" w:hAnsiTheme="minorHAnsi"/>
                <w:sz w:val="22"/>
                <w:szCs w:val="22"/>
                <w:lang w:val="nl-NL"/>
              </w:rPr>
              <w:t>BNB 1997/263</w:t>
            </w:r>
          </w:p>
        </w:tc>
      </w:tr>
      <w:tr w:rsidR="00C06FE5" w:rsidRPr="00F13C94" w:rsidTr="006A2445">
        <w:tc>
          <w:tcPr>
            <w:tcW w:w="3070" w:type="dxa"/>
          </w:tcPr>
          <w:p w:rsidR="00C06FE5" w:rsidRPr="00F13C94" w:rsidRDefault="00C06FE5" w:rsidP="00C06FE5">
            <w:pPr>
              <w:spacing w:line="360" w:lineRule="auto"/>
              <w:rPr>
                <w:rFonts w:asciiTheme="minorHAnsi" w:hAnsiTheme="minorHAnsi"/>
                <w:lang w:val="nl-NL"/>
              </w:rPr>
            </w:pPr>
            <w:r w:rsidRPr="00F13C94">
              <w:rPr>
                <w:rFonts w:asciiTheme="minorHAnsi" w:hAnsiTheme="minorHAnsi"/>
                <w:sz w:val="22"/>
                <w:szCs w:val="22"/>
                <w:lang w:val="nl-NL"/>
              </w:rPr>
              <w:t>Hoge Raad</w:t>
            </w:r>
          </w:p>
        </w:tc>
        <w:tc>
          <w:tcPr>
            <w:tcW w:w="3071" w:type="dxa"/>
          </w:tcPr>
          <w:p w:rsidR="00C06FE5" w:rsidRPr="00F13C94" w:rsidRDefault="00C06FE5" w:rsidP="00C06FE5">
            <w:pPr>
              <w:spacing w:line="360" w:lineRule="auto"/>
              <w:rPr>
                <w:rFonts w:asciiTheme="minorHAnsi" w:hAnsiTheme="minorHAnsi"/>
                <w:lang w:val="nl-NL"/>
              </w:rPr>
            </w:pPr>
            <w:r w:rsidRPr="00F13C94">
              <w:rPr>
                <w:rFonts w:asciiTheme="minorHAnsi" w:hAnsiTheme="minorHAnsi"/>
                <w:sz w:val="22"/>
                <w:szCs w:val="22"/>
                <w:lang w:val="nl-NL"/>
              </w:rPr>
              <w:t>7 mei 1997</w:t>
            </w:r>
          </w:p>
        </w:tc>
        <w:tc>
          <w:tcPr>
            <w:tcW w:w="3071" w:type="dxa"/>
          </w:tcPr>
          <w:p w:rsidR="00C06FE5" w:rsidRPr="00F13C94" w:rsidRDefault="00C06FE5" w:rsidP="00C06FE5">
            <w:pPr>
              <w:spacing w:line="360" w:lineRule="auto"/>
              <w:rPr>
                <w:rFonts w:asciiTheme="minorHAnsi" w:hAnsiTheme="minorHAnsi"/>
                <w:lang w:val="nl-NL"/>
              </w:rPr>
            </w:pPr>
            <w:r w:rsidRPr="00F13C94">
              <w:rPr>
                <w:rFonts w:asciiTheme="minorHAnsi" w:hAnsiTheme="minorHAnsi"/>
                <w:sz w:val="22"/>
                <w:szCs w:val="22"/>
                <w:lang w:val="nl-NL"/>
              </w:rPr>
              <w:t>BNB 1997/264</w:t>
            </w:r>
          </w:p>
        </w:tc>
      </w:tr>
      <w:tr w:rsidR="00C06FE5" w:rsidRPr="00F13C94" w:rsidTr="006A2445">
        <w:tc>
          <w:tcPr>
            <w:tcW w:w="3070" w:type="dxa"/>
          </w:tcPr>
          <w:p w:rsidR="00C06FE5" w:rsidRPr="00F13C94" w:rsidRDefault="00C06FE5" w:rsidP="00C06FE5">
            <w:pPr>
              <w:spacing w:line="360" w:lineRule="auto"/>
              <w:rPr>
                <w:rFonts w:asciiTheme="minorHAnsi" w:hAnsiTheme="minorHAnsi"/>
                <w:lang w:val="nl-NL"/>
              </w:rPr>
            </w:pPr>
            <w:r w:rsidRPr="00F13C94">
              <w:rPr>
                <w:rFonts w:asciiTheme="minorHAnsi" w:hAnsiTheme="minorHAnsi"/>
                <w:sz w:val="22"/>
                <w:szCs w:val="22"/>
                <w:lang w:val="nl-NL"/>
              </w:rPr>
              <w:t>Hoge Raad</w:t>
            </w:r>
          </w:p>
        </w:tc>
        <w:tc>
          <w:tcPr>
            <w:tcW w:w="3071" w:type="dxa"/>
          </w:tcPr>
          <w:p w:rsidR="00C06FE5" w:rsidRPr="00F13C94" w:rsidRDefault="00C06FE5" w:rsidP="00C06FE5">
            <w:pPr>
              <w:spacing w:line="360" w:lineRule="auto"/>
              <w:rPr>
                <w:rFonts w:asciiTheme="minorHAnsi" w:hAnsiTheme="minorHAnsi"/>
                <w:lang w:val="nl-NL"/>
              </w:rPr>
            </w:pPr>
            <w:r w:rsidRPr="00F13C94">
              <w:rPr>
                <w:rFonts w:asciiTheme="minorHAnsi" w:hAnsiTheme="minorHAnsi"/>
                <w:sz w:val="22"/>
                <w:szCs w:val="22"/>
                <w:lang w:val="nl-NL"/>
              </w:rPr>
              <w:t>11 september 1997</w:t>
            </w:r>
          </w:p>
        </w:tc>
        <w:tc>
          <w:tcPr>
            <w:tcW w:w="3071" w:type="dxa"/>
          </w:tcPr>
          <w:p w:rsidR="00C06FE5" w:rsidRPr="00F13C94" w:rsidRDefault="00C06FE5" w:rsidP="00C06FE5">
            <w:pPr>
              <w:spacing w:line="360" w:lineRule="auto"/>
              <w:rPr>
                <w:rFonts w:asciiTheme="minorHAnsi" w:hAnsiTheme="minorHAnsi"/>
                <w:lang w:val="nl-NL"/>
              </w:rPr>
            </w:pPr>
            <w:r w:rsidRPr="00F13C94">
              <w:rPr>
                <w:rFonts w:asciiTheme="minorHAnsi" w:hAnsiTheme="minorHAnsi"/>
                <w:sz w:val="22"/>
                <w:szCs w:val="22"/>
                <w:lang w:val="nl-NL"/>
              </w:rPr>
              <w:t>VN 1998/12.13</w:t>
            </w:r>
          </w:p>
        </w:tc>
      </w:tr>
      <w:tr w:rsidR="00897707" w:rsidRPr="00F13C94" w:rsidTr="006A2445">
        <w:tc>
          <w:tcPr>
            <w:tcW w:w="3070" w:type="dxa"/>
          </w:tcPr>
          <w:p w:rsidR="00897707" w:rsidRPr="00F13C94" w:rsidRDefault="00897707" w:rsidP="009818F3">
            <w:pPr>
              <w:spacing w:line="360" w:lineRule="auto"/>
              <w:rPr>
                <w:rFonts w:asciiTheme="minorHAnsi" w:hAnsiTheme="minorHAnsi"/>
                <w:b/>
                <w:lang w:val="nl-NL"/>
              </w:rPr>
            </w:pPr>
            <w:r w:rsidRPr="00F13C94">
              <w:rPr>
                <w:rFonts w:asciiTheme="minorHAnsi" w:hAnsiTheme="minorHAnsi"/>
                <w:b/>
                <w:sz w:val="22"/>
                <w:szCs w:val="22"/>
                <w:lang w:val="nl-NL"/>
              </w:rPr>
              <w:lastRenderedPageBreak/>
              <w:t>Insta</w:t>
            </w:r>
            <w:r>
              <w:rPr>
                <w:rFonts w:asciiTheme="minorHAnsi" w:hAnsiTheme="minorHAnsi"/>
                <w:b/>
                <w:sz w:val="22"/>
                <w:szCs w:val="22"/>
                <w:lang w:val="nl-NL"/>
              </w:rPr>
              <w:t>n</w:t>
            </w:r>
            <w:r w:rsidRPr="00F13C94">
              <w:rPr>
                <w:rFonts w:asciiTheme="minorHAnsi" w:hAnsiTheme="minorHAnsi"/>
                <w:b/>
                <w:sz w:val="22"/>
                <w:szCs w:val="22"/>
                <w:lang w:val="nl-NL"/>
              </w:rPr>
              <w:t>tie</w:t>
            </w:r>
          </w:p>
        </w:tc>
        <w:tc>
          <w:tcPr>
            <w:tcW w:w="3071" w:type="dxa"/>
          </w:tcPr>
          <w:p w:rsidR="00897707" w:rsidRPr="00F13C94" w:rsidRDefault="00897707" w:rsidP="009818F3">
            <w:pPr>
              <w:spacing w:line="360" w:lineRule="auto"/>
              <w:rPr>
                <w:rFonts w:asciiTheme="minorHAnsi" w:hAnsiTheme="minorHAnsi"/>
                <w:b/>
                <w:lang w:val="nl-NL"/>
              </w:rPr>
            </w:pPr>
            <w:r w:rsidRPr="00F13C94">
              <w:rPr>
                <w:rFonts w:asciiTheme="minorHAnsi" w:hAnsiTheme="minorHAnsi"/>
                <w:b/>
                <w:sz w:val="22"/>
                <w:szCs w:val="22"/>
                <w:lang w:val="nl-NL"/>
              </w:rPr>
              <w:t>Datum</w:t>
            </w:r>
          </w:p>
        </w:tc>
        <w:tc>
          <w:tcPr>
            <w:tcW w:w="3071" w:type="dxa"/>
          </w:tcPr>
          <w:p w:rsidR="00897707" w:rsidRPr="00F13C94" w:rsidRDefault="00897707" w:rsidP="009818F3">
            <w:pPr>
              <w:spacing w:line="360" w:lineRule="auto"/>
              <w:rPr>
                <w:rFonts w:asciiTheme="minorHAnsi" w:hAnsiTheme="minorHAnsi"/>
                <w:b/>
                <w:lang w:val="nl-NL"/>
              </w:rPr>
            </w:pPr>
            <w:r w:rsidRPr="00F13C94">
              <w:rPr>
                <w:rFonts w:asciiTheme="minorHAnsi" w:hAnsiTheme="minorHAnsi"/>
                <w:b/>
                <w:sz w:val="22"/>
                <w:szCs w:val="22"/>
                <w:lang w:val="nl-NL"/>
              </w:rPr>
              <w:t xml:space="preserve">Vindplaats </w:t>
            </w:r>
          </w:p>
        </w:tc>
      </w:tr>
      <w:tr w:rsidR="00897707" w:rsidRPr="00F13C94" w:rsidTr="006A2445">
        <w:tc>
          <w:tcPr>
            <w:tcW w:w="3070" w:type="dxa"/>
          </w:tcPr>
          <w:p w:rsidR="00897707" w:rsidRPr="00F13C94" w:rsidRDefault="00897707" w:rsidP="00C06FE5">
            <w:pPr>
              <w:spacing w:line="360" w:lineRule="auto"/>
              <w:rPr>
                <w:rFonts w:asciiTheme="minorHAnsi" w:hAnsiTheme="minorHAnsi"/>
                <w:lang w:val="nl-NL"/>
              </w:rPr>
            </w:pPr>
            <w:r w:rsidRPr="00F13C94">
              <w:rPr>
                <w:rFonts w:asciiTheme="minorHAnsi" w:hAnsiTheme="minorHAnsi"/>
                <w:sz w:val="22"/>
                <w:szCs w:val="22"/>
                <w:lang w:val="nl-NL"/>
              </w:rPr>
              <w:t>Hoge Raad</w:t>
            </w:r>
          </w:p>
        </w:tc>
        <w:tc>
          <w:tcPr>
            <w:tcW w:w="3071" w:type="dxa"/>
          </w:tcPr>
          <w:p w:rsidR="00897707" w:rsidRPr="00F13C94" w:rsidRDefault="00897707" w:rsidP="00C06FE5">
            <w:pPr>
              <w:spacing w:line="360" w:lineRule="auto"/>
              <w:rPr>
                <w:rFonts w:asciiTheme="minorHAnsi" w:hAnsiTheme="minorHAnsi"/>
                <w:lang w:val="nl-NL"/>
              </w:rPr>
            </w:pPr>
            <w:r w:rsidRPr="00F13C94">
              <w:rPr>
                <w:rFonts w:asciiTheme="minorHAnsi" w:hAnsiTheme="minorHAnsi"/>
                <w:sz w:val="22"/>
                <w:szCs w:val="22"/>
                <w:lang w:val="nl-NL"/>
              </w:rPr>
              <w:t>5 november 1997</w:t>
            </w:r>
          </w:p>
        </w:tc>
        <w:tc>
          <w:tcPr>
            <w:tcW w:w="3071" w:type="dxa"/>
          </w:tcPr>
          <w:p w:rsidR="00897707" w:rsidRPr="00F13C94" w:rsidRDefault="00897707" w:rsidP="00C06FE5">
            <w:pPr>
              <w:spacing w:line="360" w:lineRule="auto"/>
              <w:rPr>
                <w:rFonts w:asciiTheme="minorHAnsi" w:hAnsiTheme="minorHAnsi"/>
                <w:lang w:val="nl-NL"/>
              </w:rPr>
            </w:pPr>
            <w:r w:rsidRPr="00F13C94">
              <w:rPr>
                <w:rFonts w:asciiTheme="minorHAnsi" w:hAnsiTheme="minorHAnsi"/>
                <w:sz w:val="22"/>
                <w:szCs w:val="22"/>
                <w:lang w:val="nl-NL"/>
              </w:rPr>
              <w:t>BNB 1998/37</w:t>
            </w:r>
          </w:p>
        </w:tc>
      </w:tr>
      <w:tr w:rsidR="00897707" w:rsidRPr="00F13C94" w:rsidTr="006A2445">
        <w:tc>
          <w:tcPr>
            <w:tcW w:w="3070" w:type="dxa"/>
          </w:tcPr>
          <w:p w:rsidR="00897707" w:rsidRPr="00F13C94" w:rsidRDefault="00897707" w:rsidP="00C06FE5">
            <w:pPr>
              <w:spacing w:line="360" w:lineRule="auto"/>
              <w:rPr>
                <w:rFonts w:asciiTheme="minorHAnsi" w:hAnsiTheme="minorHAnsi"/>
                <w:lang w:val="nl-NL"/>
              </w:rPr>
            </w:pPr>
            <w:r w:rsidRPr="00F13C94">
              <w:rPr>
                <w:rFonts w:asciiTheme="minorHAnsi" w:hAnsiTheme="minorHAnsi"/>
                <w:sz w:val="22"/>
                <w:szCs w:val="22"/>
                <w:lang w:val="nl-NL"/>
              </w:rPr>
              <w:t>Hoge Raad</w:t>
            </w:r>
          </w:p>
        </w:tc>
        <w:tc>
          <w:tcPr>
            <w:tcW w:w="3071" w:type="dxa"/>
          </w:tcPr>
          <w:p w:rsidR="00897707" w:rsidRPr="00F13C94" w:rsidRDefault="00897707" w:rsidP="00C06FE5">
            <w:pPr>
              <w:spacing w:line="360" w:lineRule="auto"/>
              <w:rPr>
                <w:rFonts w:asciiTheme="minorHAnsi" w:hAnsiTheme="minorHAnsi"/>
                <w:lang w:val="nl-NL"/>
              </w:rPr>
            </w:pPr>
            <w:r w:rsidRPr="00F13C94">
              <w:rPr>
                <w:rFonts w:asciiTheme="minorHAnsi" w:hAnsiTheme="minorHAnsi"/>
                <w:sz w:val="22"/>
                <w:szCs w:val="22"/>
                <w:lang w:val="nl-NL"/>
              </w:rPr>
              <w:t>5 november 1997</w:t>
            </w:r>
          </w:p>
        </w:tc>
        <w:tc>
          <w:tcPr>
            <w:tcW w:w="3071" w:type="dxa"/>
          </w:tcPr>
          <w:p w:rsidR="00897707" w:rsidRPr="00F13C94" w:rsidRDefault="00897707" w:rsidP="00C06FE5">
            <w:pPr>
              <w:spacing w:line="360" w:lineRule="auto"/>
              <w:rPr>
                <w:rFonts w:asciiTheme="minorHAnsi" w:hAnsiTheme="minorHAnsi"/>
                <w:lang w:val="nl-NL"/>
              </w:rPr>
            </w:pPr>
            <w:r w:rsidRPr="00F13C94">
              <w:rPr>
                <w:rFonts w:asciiTheme="minorHAnsi" w:hAnsiTheme="minorHAnsi"/>
                <w:sz w:val="22"/>
                <w:szCs w:val="22"/>
                <w:lang w:val="nl-NL"/>
              </w:rPr>
              <w:t>BNB 1998/38</w:t>
            </w:r>
          </w:p>
        </w:tc>
      </w:tr>
      <w:tr w:rsidR="00897707" w:rsidRPr="00F13C94" w:rsidTr="006A2445">
        <w:tc>
          <w:tcPr>
            <w:tcW w:w="3070" w:type="dxa"/>
          </w:tcPr>
          <w:p w:rsidR="00897707" w:rsidRPr="00F13C94" w:rsidRDefault="00897707" w:rsidP="00C06FE5">
            <w:pPr>
              <w:spacing w:line="360" w:lineRule="auto"/>
              <w:rPr>
                <w:rFonts w:asciiTheme="minorHAnsi" w:hAnsiTheme="minorHAnsi"/>
                <w:lang w:val="nl-NL"/>
              </w:rPr>
            </w:pPr>
            <w:r w:rsidRPr="00F13C94">
              <w:rPr>
                <w:rFonts w:asciiTheme="minorHAnsi" w:hAnsiTheme="minorHAnsi"/>
                <w:sz w:val="22"/>
                <w:szCs w:val="22"/>
                <w:lang w:val="nl-NL"/>
              </w:rPr>
              <w:t>Hoge Raad</w:t>
            </w:r>
          </w:p>
        </w:tc>
        <w:tc>
          <w:tcPr>
            <w:tcW w:w="3071" w:type="dxa"/>
          </w:tcPr>
          <w:p w:rsidR="00897707" w:rsidRPr="00F13C94" w:rsidRDefault="00897707" w:rsidP="00C06FE5">
            <w:pPr>
              <w:spacing w:line="360" w:lineRule="auto"/>
              <w:rPr>
                <w:rFonts w:asciiTheme="minorHAnsi" w:hAnsiTheme="minorHAnsi"/>
                <w:lang w:val="nl-NL"/>
              </w:rPr>
            </w:pPr>
            <w:r w:rsidRPr="00F13C94">
              <w:rPr>
                <w:rFonts w:asciiTheme="minorHAnsi" w:hAnsiTheme="minorHAnsi"/>
                <w:sz w:val="22"/>
                <w:szCs w:val="22"/>
                <w:lang w:val="nl-NL"/>
              </w:rPr>
              <w:t>17 december 1997</w:t>
            </w:r>
          </w:p>
        </w:tc>
        <w:tc>
          <w:tcPr>
            <w:tcW w:w="3071" w:type="dxa"/>
          </w:tcPr>
          <w:p w:rsidR="00897707" w:rsidRPr="00F13C94" w:rsidRDefault="00897707" w:rsidP="00C06FE5">
            <w:pPr>
              <w:spacing w:line="360" w:lineRule="auto"/>
              <w:rPr>
                <w:rFonts w:asciiTheme="minorHAnsi" w:hAnsiTheme="minorHAnsi"/>
                <w:lang w:val="nl-NL"/>
              </w:rPr>
            </w:pPr>
            <w:r w:rsidRPr="00F13C94">
              <w:rPr>
                <w:rFonts w:asciiTheme="minorHAnsi" w:hAnsiTheme="minorHAnsi"/>
                <w:sz w:val="22"/>
                <w:szCs w:val="22"/>
                <w:lang w:val="nl-NL"/>
              </w:rPr>
              <w:t>BNB1998/113</w:t>
            </w:r>
          </w:p>
        </w:tc>
      </w:tr>
      <w:tr w:rsidR="00897707" w:rsidRPr="00F13C94" w:rsidTr="006A2445">
        <w:tc>
          <w:tcPr>
            <w:tcW w:w="3070" w:type="dxa"/>
          </w:tcPr>
          <w:p w:rsidR="00897707" w:rsidRPr="00F13C94" w:rsidRDefault="00897707" w:rsidP="00C06FE5">
            <w:pPr>
              <w:spacing w:line="360" w:lineRule="auto"/>
              <w:rPr>
                <w:rFonts w:asciiTheme="minorHAnsi" w:hAnsiTheme="minorHAnsi"/>
              </w:rPr>
            </w:pPr>
            <w:r w:rsidRPr="00F13C94">
              <w:rPr>
                <w:rFonts w:asciiTheme="minorHAnsi" w:hAnsiTheme="minorHAnsi"/>
                <w:sz w:val="22"/>
                <w:szCs w:val="22"/>
              </w:rPr>
              <w:t>Hoge Raad</w:t>
            </w:r>
          </w:p>
        </w:tc>
        <w:tc>
          <w:tcPr>
            <w:tcW w:w="3071" w:type="dxa"/>
          </w:tcPr>
          <w:p w:rsidR="00897707" w:rsidRPr="00F13C94" w:rsidRDefault="00897707" w:rsidP="00C06FE5">
            <w:pPr>
              <w:spacing w:line="360" w:lineRule="auto"/>
              <w:rPr>
                <w:rFonts w:asciiTheme="minorHAnsi" w:hAnsiTheme="minorHAnsi"/>
              </w:rPr>
            </w:pPr>
            <w:r w:rsidRPr="00F13C94">
              <w:rPr>
                <w:rFonts w:asciiTheme="minorHAnsi" w:hAnsiTheme="minorHAnsi"/>
                <w:sz w:val="22"/>
                <w:szCs w:val="22"/>
              </w:rPr>
              <w:t>11 maart 1998</w:t>
            </w:r>
          </w:p>
        </w:tc>
        <w:tc>
          <w:tcPr>
            <w:tcW w:w="3071" w:type="dxa"/>
          </w:tcPr>
          <w:p w:rsidR="00897707" w:rsidRPr="00F13C94" w:rsidRDefault="00897707" w:rsidP="00C06FE5">
            <w:pPr>
              <w:spacing w:line="360" w:lineRule="auto"/>
              <w:rPr>
                <w:rFonts w:asciiTheme="minorHAnsi" w:hAnsiTheme="minorHAnsi"/>
              </w:rPr>
            </w:pPr>
            <w:r w:rsidRPr="00F13C94">
              <w:rPr>
                <w:rFonts w:asciiTheme="minorHAnsi" w:hAnsiTheme="minorHAnsi"/>
                <w:sz w:val="22"/>
                <w:szCs w:val="22"/>
              </w:rPr>
              <w:t>BNB 1998/208</w:t>
            </w:r>
          </w:p>
        </w:tc>
      </w:tr>
      <w:tr w:rsidR="00897707" w:rsidRPr="00F13C94" w:rsidTr="006A2445">
        <w:tc>
          <w:tcPr>
            <w:tcW w:w="3070" w:type="dxa"/>
          </w:tcPr>
          <w:p w:rsidR="00897707" w:rsidRPr="00D05D8F" w:rsidRDefault="00897707" w:rsidP="00C06FE5">
            <w:pPr>
              <w:spacing w:line="360" w:lineRule="auto"/>
              <w:rPr>
                <w:rFonts w:asciiTheme="minorHAnsi" w:hAnsiTheme="minorHAnsi"/>
                <w:lang w:val="nl-NL"/>
              </w:rPr>
            </w:pPr>
            <w:r w:rsidRPr="00D05D8F">
              <w:rPr>
                <w:rFonts w:asciiTheme="minorHAnsi" w:hAnsiTheme="minorHAnsi"/>
                <w:sz w:val="22"/>
                <w:szCs w:val="22"/>
                <w:lang w:val="nl-NL"/>
              </w:rPr>
              <w:t>Hoge Raad</w:t>
            </w:r>
          </w:p>
        </w:tc>
        <w:tc>
          <w:tcPr>
            <w:tcW w:w="3071" w:type="dxa"/>
          </w:tcPr>
          <w:p w:rsidR="00897707" w:rsidRPr="00D05D8F" w:rsidRDefault="00897707" w:rsidP="00C06FE5">
            <w:pPr>
              <w:spacing w:line="360" w:lineRule="auto"/>
              <w:rPr>
                <w:rFonts w:asciiTheme="minorHAnsi" w:hAnsiTheme="minorHAnsi"/>
                <w:lang w:val="nl-NL"/>
              </w:rPr>
            </w:pPr>
            <w:r w:rsidRPr="00D05D8F">
              <w:rPr>
                <w:rFonts w:asciiTheme="minorHAnsi" w:hAnsiTheme="minorHAnsi"/>
                <w:sz w:val="22"/>
                <w:szCs w:val="22"/>
                <w:lang w:val="nl-NL"/>
              </w:rPr>
              <w:t>9 december 1998</w:t>
            </w:r>
          </w:p>
        </w:tc>
        <w:tc>
          <w:tcPr>
            <w:tcW w:w="3071" w:type="dxa"/>
          </w:tcPr>
          <w:p w:rsidR="00897707" w:rsidRPr="00D05D8F" w:rsidRDefault="00897707" w:rsidP="00C06FE5">
            <w:pPr>
              <w:spacing w:line="360" w:lineRule="auto"/>
              <w:rPr>
                <w:rFonts w:asciiTheme="minorHAnsi" w:hAnsiTheme="minorHAnsi"/>
                <w:lang w:val="nl-NL"/>
              </w:rPr>
            </w:pPr>
            <w:r w:rsidRPr="00D05D8F">
              <w:rPr>
                <w:rFonts w:asciiTheme="minorHAnsi" w:hAnsiTheme="minorHAnsi"/>
                <w:sz w:val="22"/>
                <w:szCs w:val="22"/>
                <w:lang w:val="nl-NL"/>
              </w:rPr>
              <w:t>BNB 1999/267</w:t>
            </w:r>
          </w:p>
        </w:tc>
      </w:tr>
      <w:tr w:rsidR="00897707" w:rsidRPr="00F13C94" w:rsidTr="006A2445">
        <w:tc>
          <w:tcPr>
            <w:tcW w:w="3070" w:type="dxa"/>
          </w:tcPr>
          <w:p w:rsidR="00897707" w:rsidRPr="00F13C94" w:rsidRDefault="00897707" w:rsidP="00C06FE5">
            <w:pPr>
              <w:spacing w:line="360" w:lineRule="auto"/>
              <w:rPr>
                <w:rFonts w:asciiTheme="minorHAnsi" w:hAnsiTheme="minorHAnsi"/>
              </w:rPr>
            </w:pPr>
            <w:r w:rsidRPr="00F13C94">
              <w:rPr>
                <w:rFonts w:asciiTheme="minorHAnsi" w:hAnsiTheme="minorHAnsi"/>
                <w:sz w:val="22"/>
                <w:szCs w:val="22"/>
              </w:rPr>
              <w:t xml:space="preserve">Hoge Raad </w:t>
            </w:r>
          </w:p>
        </w:tc>
        <w:tc>
          <w:tcPr>
            <w:tcW w:w="3071" w:type="dxa"/>
          </w:tcPr>
          <w:p w:rsidR="00897707" w:rsidRPr="00F13C94" w:rsidRDefault="00897707" w:rsidP="00C06FE5">
            <w:pPr>
              <w:spacing w:line="360" w:lineRule="auto"/>
              <w:rPr>
                <w:rFonts w:asciiTheme="minorHAnsi" w:hAnsiTheme="minorHAnsi"/>
              </w:rPr>
            </w:pPr>
            <w:r w:rsidRPr="00F13C94">
              <w:rPr>
                <w:rFonts w:asciiTheme="minorHAnsi" w:hAnsiTheme="minorHAnsi"/>
                <w:sz w:val="22"/>
                <w:szCs w:val="22"/>
              </w:rPr>
              <w:t>17 februari 1999</w:t>
            </w:r>
          </w:p>
        </w:tc>
        <w:tc>
          <w:tcPr>
            <w:tcW w:w="3071" w:type="dxa"/>
          </w:tcPr>
          <w:p w:rsidR="00897707" w:rsidRPr="00F13C94" w:rsidRDefault="00897707" w:rsidP="00C06FE5">
            <w:pPr>
              <w:spacing w:line="360" w:lineRule="auto"/>
              <w:rPr>
                <w:rFonts w:asciiTheme="minorHAnsi" w:hAnsiTheme="minorHAnsi"/>
              </w:rPr>
            </w:pPr>
            <w:r w:rsidRPr="00F13C94">
              <w:rPr>
                <w:rFonts w:asciiTheme="minorHAnsi" w:hAnsiTheme="minorHAnsi"/>
                <w:sz w:val="22"/>
                <w:szCs w:val="22"/>
              </w:rPr>
              <w:t>BNB 1999/167</w:t>
            </w:r>
          </w:p>
        </w:tc>
      </w:tr>
      <w:tr w:rsidR="00897707" w:rsidRPr="00F13C94" w:rsidTr="006A2445">
        <w:tc>
          <w:tcPr>
            <w:tcW w:w="3070" w:type="dxa"/>
          </w:tcPr>
          <w:p w:rsidR="00897707" w:rsidRPr="00F13C94" w:rsidRDefault="00897707" w:rsidP="00C06FE5">
            <w:pPr>
              <w:spacing w:line="360" w:lineRule="auto"/>
              <w:rPr>
                <w:rFonts w:asciiTheme="minorHAnsi" w:hAnsiTheme="minorHAnsi"/>
                <w:lang w:val="nl-NL"/>
              </w:rPr>
            </w:pPr>
            <w:r w:rsidRPr="00F13C94">
              <w:rPr>
                <w:rFonts w:asciiTheme="minorHAnsi" w:hAnsiTheme="minorHAnsi"/>
                <w:sz w:val="22"/>
                <w:szCs w:val="22"/>
                <w:lang w:val="nl-NL"/>
              </w:rPr>
              <w:t xml:space="preserve">Hof van Justitie </w:t>
            </w:r>
          </w:p>
        </w:tc>
        <w:tc>
          <w:tcPr>
            <w:tcW w:w="3071" w:type="dxa"/>
          </w:tcPr>
          <w:p w:rsidR="00897707" w:rsidRPr="00C06FE5" w:rsidRDefault="00897707" w:rsidP="00C06FE5">
            <w:pPr>
              <w:spacing w:line="360" w:lineRule="auto"/>
              <w:rPr>
                <w:rFonts w:asciiTheme="minorHAnsi" w:hAnsiTheme="minorHAnsi"/>
                <w:lang w:val="nl-NL"/>
              </w:rPr>
            </w:pPr>
            <w:r w:rsidRPr="00C06FE5">
              <w:rPr>
                <w:rFonts w:asciiTheme="minorHAnsi" w:hAnsiTheme="minorHAnsi"/>
                <w:sz w:val="22"/>
                <w:szCs w:val="22"/>
                <w:lang w:val="nl-NL"/>
              </w:rPr>
              <w:t>21 april 1999</w:t>
            </w:r>
          </w:p>
        </w:tc>
        <w:tc>
          <w:tcPr>
            <w:tcW w:w="3071" w:type="dxa"/>
          </w:tcPr>
          <w:p w:rsidR="00897707" w:rsidRPr="00C06FE5" w:rsidRDefault="00897707" w:rsidP="00C06FE5">
            <w:pPr>
              <w:spacing w:line="360" w:lineRule="auto"/>
              <w:rPr>
                <w:rFonts w:asciiTheme="minorHAnsi" w:hAnsiTheme="minorHAnsi"/>
                <w:lang w:val="nl-NL"/>
              </w:rPr>
            </w:pPr>
            <w:r w:rsidRPr="00C06FE5">
              <w:rPr>
                <w:rFonts w:asciiTheme="minorHAnsi" w:hAnsiTheme="minorHAnsi"/>
                <w:sz w:val="22"/>
                <w:szCs w:val="22"/>
                <w:lang w:val="nl-NL"/>
              </w:rPr>
              <w:t>VN 1999/37.30</w:t>
            </w:r>
          </w:p>
        </w:tc>
      </w:tr>
      <w:tr w:rsidR="00897707" w:rsidRPr="00F13C94" w:rsidTr="006A2445">
        <w:tc>
          <w:tcPr>
            <w:tcW w:w="3070" w:type="dxa"/>
          </w:tcPr>
          <w:p w:rsidR="00897707" w:rsidRPr="00C06FE5" w:rsidRDefault="00897707" w:rsidP="00C06FE5">
            <w:pPr>
              <w:spacing w:line="360" w:lineRule="auto"/>
              <w:rPr>
                <w:rFonts w:asciiTheme="minorHAnsi" w:hAnsiTheme="minorHAnsi"/>
                <w:lang w:val="nl-NL"/>
              </w:rPr>
            </w:pPr>
            <w:r w:rsidRPr="00C06FE5">
              <w:rPr>
                <w:rFonts w:asciiTheme="minorHAnsi" w:hAnsiTheme="minorHAnsi"/>
                <w:sz w:val="22"/>
                <w:szCs w:val="22"/>
                <w:lang w:val="nl-NL"/>
              </w:rPr>
              <w:t xml:space="preserve">Hof van Justitie </w:t>
            </w:r>
          </w:p>
        </w:tc>
        <w:tc>
          <w:tcPr>
            <w:tcW w:w="3071" w:type="dxa"/>
          </w:tcPr>
          <w:p w:rsidR="00897707" w:rsidRPr="00C06FE5" w:rsidRDefault="00897707" w:rsidP="00C06FE5">
            <w:pPr>
              <w:spacing w:line="360" w:lineRule="auto"/>
              <w:rPr>
                <w:rFonts w:asciiTheme="minorHAnsi" w:hAnsiTheme="minorHAnsi"/>
                <w:lang w:val="nl-NL"/>
              </w:rPr>
            </w:pPr>
            <w:r w:rsidRPr="00C06FE5">
              <w:rPr>
                <w:rFonts w:asciiTheme="minorHAnsi" w:hAnsiTheme="minorHAnsi"/>
                <w:sz w:val="22"/>
                <w:szCs w:val="22"/>
                <w:lang w:val="nl-NL"/>
              </w:rPr>
              <w:t>29 september 1999</w:t>
            </w:r>
          </w:p>
        </w:tc>
        <w:tc>
          <w:tcPr>
            <w:tcW w:w="3071" w:type="dxa"/>
          </w:tcPr>
          <w:p w:rsidR="00897707" w:rsidRPr="00C06FE5" w:rsidRDefault="00897707" w:rsidP="00C06FE5">
            <w:pPr>
              <w:spacing w:line="360" w:lineRule="auto"/>
              <w:rPr>
                <w:rFonts w:asciiTheme="minorHAnsi" w:hAnsiTheme="minorHAnsi"/>
                <w:lang w:val="nl-NL"/>
              </w:rPr>
            </w:pPr>
            <w:r w:rsidRPr="00C06FE5">
              <w:rPr>
                <w:rFonts w:asciiTheme="minorHAnsi" w:hAnsiTheme="minorHAnsi"/>
                <w:sz w:val="22"/>
                <w:szCs w:val="22"/>
                <w:lang w:val="nl-NL"/>
              </w:rPr>
              <w:t>Jurisprudentie HvJ</w:t>
            </w:r>
          </w:p>
        </w:tc>
      </w:tr>
      <w:tr w:rsidR="00897707" w:rsidRPr="00F13C94" w:rsidTr="006A2445">
        <w:tc>
          <w:tcPr>
            <w:tcW w:w="3070" w:type="dxa"/>
          </w:tcPr>
          <w:p w:rsidR="00897707" w:rsidRPr="00F13C94" w:rsidRDefault="00897707" w:rsidP="00C06FE5">
            <w:pPr>
              <w:spacing w:line="360" w:lineRule="auto"/>
              <w:rPr>
                <w:rFonts w:asciiTheme="minorHAnsi" w:hAnsiTheme="minorHAnsi"/>
                <w:lang w:val="nl-NL"/>
              </w:rPr>
            </w:pPr>
            <w:r w:rsidRPr="00F13C94">
              <w:rPr>
                <w:rFonts w:asciiTheme="minorHAnsi" w:hAnsiTheme="minorHAnsi"/>
                <w:sz w:val="22"/>
                <w:szCs w:val="22"/>
                <w:lang w:val="nl-NL"/>
              </w:rPr>
              <w:t>Hof s’Gravenhage</w:t>
            </w:r>
          </w:p>
        </w:tc>
        <w:tc>
          <w:tcPr>
            <w:tcW w:w="3071" w:type="dxa"/>
          </w:tcPr>
          <w:p w:rsidR="00897707" w:rsidRPr="00F13C94" w:rsidRDefault="00897707" w:rsidP="00C06FE5">
            <w:pPr>
              <w:spacing w:line="360" w:lineRule="auto"/>
              <w:rPr>
                <w:rFonts w:asciiTheme="minorHAnsi" w:hAnsiTheme="minorHAnsi"/>
                <w:lang w:val="nl-NL"/>
              </w:rPr>
            </w:pPr>
            <w:r w:rsidRPr="00F13C94">
              <w:rPr>
                <w:rFonts w:asciiTheme="minorHAnsi" w:hAnsiTheme="minorHAnsi"/>
                <w:sz w:val="22"/>
                <w:szCs w:val="22"/>
                <w:lang w:val="nl-NL"/>
              </w:rPr>
              <w:t>27 juni 200</w:t>
            </w:r>
            <w:r w:rsidRPr="00F13C94">
              <w:rPr>
                <w:rFonts w:asciiTheme="minorHAnsi" w:hAnsiTheme="minorHAnsi"/>
                <w:sz w:val="22"/>
                <w:szCs w:val="22"/>
              </w:rPr>
              <w:t>0</w:t>
            </w:r>
          </w:p>
        </w:tc>
        <w:tc>
          <w:tcPr>
            <w:tcW w:w="3071" w:type="dxa"/>
          </w:tcPr>
          <w:p w:rsidR="00897707" w:rsidRPr="00F13C94" w:rsidRDefault="00897707" w:rsidP="00C06FE5">
            <w:pPr>
              <w:spacing w:line="360" w:lineRule="auto"/>
              <w:rPr>
                <w:rFonts w:asciiTheme="minorHAnsi" w:hAnsiTheme="minorHAnsi"/>
                <w:lang w:val="nl-NL"/>
              </w:rPr>
            </w:pPr>
            <w:r w:rsidRPr="00F13C94">
              <w:rPr>
                <w:rFonts w:asciiTheme="minorHAnsi" w:hAnsiTheme="minorHAnsi"/>
                <w:sz w:val="22"/>
                <w:szCs w:val="22"/>
                <w:lang w:val="nl-NL"/>
              </w:rPr>
              <w:t>VN 2000/41.14</w:t>
            </w:r>
          </w:p>
        </w:tc>
      </w:tr>
      <w:tr w:rsidR="00897707" w:rsidRPr="00F13C94" w:rsidTr="006A2445">
        <w:tc>
          <w:tcPr>
            <w:tcW w:w="3070" w:type="dxa"/>
          </w:tcPr>
          <w:p w:rsidR="00897707" w:rsidRPr="00F13C94" w:rsidRDefault="00897707" w:rsidP="00C06FE5">
            <w:pPr>
              <w:spacing w:line="360" w:lineRule="auto"/>
              <w:rPr>
                <w:rFonts w:asciiTheme="minorHAnsi" w:hAnsiTheme="minorHAnsi"/>
                <w:lang w:val="nl-NL"/>
              </w:rPr>
            </w:pPr>
            <w:r>
              <w:rPr>
                <w:rFonts w:asciiTheme="minorHAnsi" w:hAnsiTheme="minorHAnsi"/>
                <w:sz w:val="22"/>
                <w:szCs w:val="22"/>
                <w:lang w:val="nl-NL"/>
              </w:rPr>
              <w:t>Hof van Justitie</w:t>
            </w:r>
          </w:p>
        </w:tc>
        <w:tc>
          <w:tcPr>
            <w:tcW w:w="3071" w:type="dxa"/>
          </w:tcPr>
          <w:p w:rsidR="00897707" w:rsidRPr="00F13C94" w:rsidRDefault="00897707" w:rsidP="00C06FE5">
            <w:pPr>
              <w:spacing w:line="360" w:lineRule="auto"/>
              <w:rPr>
                <w:rFonts w:asciiTheme="minorHAnsi" w:hAnsiTheme="minorHAnsi"/>
                <w:lang w:val="nl-NL"/>
              </w:rPr>
            </w:pPr>
            <w:r>
              <w:rPr>
                <w:rFonts w:asciiTheme="minorHAnsi" w:hAnsiTheme="minorHAnsi"/>
                <w:sz w:val="22"/>
                <w:szCs w:val="22"/>
                <w:lang w:val="nl-NL"/>
              </w:rPr>
              <w:t>14 december 2000</w:t>
            </w:r>
          </w:p>
        </w:tc>
        <w:tc>
          <w:tcPr>
            <w:tcW w:w="3071" w:type="dxa"/>
          </w:tcPr>
          <w:p w:rsidR="00897707" w:rsidRPr="00F13C94" w:rsidRDefault="00897707" w:rsidP="00C06FE5">
            <w:pPr>
              <w:spacing w:line="360" w:lineRule="auto"/>
              <w:rPr>
                <w:rFonts w:asciiTheme="minorHAnsi" w:hAnsiTheme="minorHAnsi"/>
                <w:lang w:val="nl-NL"/>
              </w:rPr>
            </w:pPr>
            <w:r>
              <w:rPr>
                <w:rFonts w:asciiTheme="minorHAnsi" w:hAnsiTheme="minorHAnsi"/>
                <w:sz w:val="22"/>
                <w:szCs w:val="22"/>
                <w:lang w:val="nl-NL"/>
              </w:rPr>
              <w:t>Jurisprudentie HvJ</w:t>
            </w:r>
          </w:p>
        </w:tc>
      </w:tr>
      <w:tr w:rsidR="00897707" w:rsidRPr="00F13C94" w:rsidTr="006A2445">
        <w:tc>
          <w:tcPr>
            <w:tcW w:w="3070" w:type="dxa"/>
          </w:tcPr>
          <w:p w:rsidR="00897707" w:rsidRPr="00E16C04" w:rsidRDefault="00897707" w:rsidP="00C06FE5">
            <w:pPr>
              <w:spacing w:line="360" w:lineRule="auto"/>
              <w:rPr>
                <w:rFonts w:asciiTheme="minorHAnsi" w:hAnsiTheme="minorHAnsi"/>
              </w:rPr>
            </w:pPr>
            <w:r w:rsidRPr="00E16C04">
              <w:rPr>
                <w:rFonts w:asciiTheme="minorHAnsi" w:hAnsiTheme="minorHAnsi"/>
                <w:sz w:val="22"/>
                <w:szCs w:val="22"/>
                <w:lang w:val="nl-NL"/>
              </w:rPr>
              <w:t>Hof s’Gravenhage</w:t>
            </w:r>
          </w:p>
        </w:tc>
        <w:tc>
          <w:tcPr>
            <w:tcW w:w="3071" w:type="dxa"/>
          </w:tcPr>
          <w:p w:rsidR="00897707" w:rsidRPr="00E16C04" w:rsidRDefault="00897707" w:rsidP="00C06FE5">
            <w:pPr>
              <w:spacing w:line="360" w:lineRule="auto"/>
              <w:rPr>
                <w:rFonts w:asciiTheme="minorHAnsi" w:hAnsiTheme="minorHAnsi"/>
              </w:rPr>
            </w:pPr>
            <w:r w:rsidRPr="00E16C04">
              <w:rPr>
                <w:rFonts w:asciiTheme="minorHAnsi" w:hAnsiTheme="minorHAnsi" w:hint="eastAsia"/>
                <w:sz w:val="22"/>
                <w:szCs w:val="22"/>
                <w:lang w:val="nl-NL"/>
              </w:rPr>
              <w:t>16 januari 2</w:t>
            </w:r>
            <w:r>
              <w:rPr>
                <w:rFonts w:asciiTheme="minorHAnsi" w:hAnsiTheme="minorHAnsi"/>
                <w:sz w:val="22"/>
                <w:szCs w:val="22"/>
                <w:lang w:val="nl-NL"/>
              </w:rPr>
              <w:t>001</w:t>
            </w:r>
          </w:p>
        </w:tc>
        <w:tc>
          <w:tcPr>
            <w:tcW w:w="3071" w:type="dxa"/>
          </w:tcPr>
          <w:p w:rsidR="00897707" w:rsidRPr="00F13C94" w:rsidRDefault="00897707" w:rsidP="00C06FE5">
            <w:pPr>
              <w:spacing w:line="360" w:lineRule="auto"/>
              <w:rPr>
                <w:rFonts w:asciiTheme="minorHAnsi" w:hAnsiTheme="minorHAnsi"/>
              </w:rPr>
            </w:pPr>
            <w:r w:rsidRPr="00F13C94">
              <w:rPr>
                <w:rFonts w:asciiTheme="minorHAnsi" w:hAnsiTheme="minorHAnsi"/>
                <w:sz w:val="22"/>
                <w:szCs w:val="22"/>
              </w:rPr>
              <w:t>VN 2001/12.22</w:t>
            </w:r>
          </w:p>
        </w:tc>
      </w:tr>
      <w:tr w:rsidR="00897707" w:rsidRPr="00F13C94" w:rsidTr="006A2445">
        <w:tc>
          <w:tcPr>
            <w:tcW w:w="3070" w:type="dxa"/>
          </w:tcPr>
          <w:p w:rsidR="00897707" w:rsidRPr="00F13C94" w:rsidRDefault="00897707" w:rsidP="00C06FE5">
            <w:pPr>
              <w:spacing w:line="360" w:lineRule="auto"/>
              <w:rPr>
                <w:rFonts w:asciiTheme="minorHAnsi" w:hAnsiTheme="minorHAnsi"/>
                <w:lang w:val="nl-NL"/>
              </w:rPr>
            </w:pPr>
            <w:r w:rsidRPr="00F13C94">
              <w:rPr>
                <w:rFonts w:asciiTheme="minorHAnsi" w:hAnsiTheme="minorHAnsi"/>
                <w:sz w:val="22"/>
                <w:szCs w:val="22"/>
                <w:lang w:val="nl-NL"/>
              </w:rPr>
              <w:t>Hoge Raad</w:t>
            </w:r>
          </w:p>
        </w:tc>
        <w:tc>
          <w:tcPr>
            <w:tcW w:w="3071" w:type="dxa"/>
          </w:tcPr>
          <w:p w:rsidR="00897707" w:rsidRPr="00F13C94" w:rsidRDefault="00897707" w:rsidP="00C06FE5">
            <w:pPr>
              <w:spacing w:line="360" w:lineRule="auto"/>
              <w:rPr>
                <w:rFonts w:asciiTheme="minorHAnsi" w:hAnsiTheme="minorHAnsi"/>
                <w:lang w:val="nl-NL"/>
              </w:rPr>
            </w:pPr>
            <w:r w:rsidRPr="00F13C94">
              <w:rPr>
                <w:rFonts w:asciiTheme="minorHAnsi" w:hAnsiTheme="minorHAnsi"/>
                <w:sz w:val="22"/>
                <w:szCs w:val="22"/>
                <w:lang w:val="nl-NL"/>
              </w:rPr>
              <w:t>28 juni 2002</w:t>
            </w:r>
          </w:p>
        </w:tc>
        <w:tc>
          <w:tcPr>
            <w:tcW w:w="3071" w:type="dxa"/>
          </w:tcPr>
          <w:p w:rsidR="00897707" w:rsidRPr="00F13C94" w:rsidRDefault="00897707" w:rsidP="00C06FE5">
            <w:pPr>
              <w:spacing w:line="360" w:lineRule="auto"/>
              <w:rPr>
                <w:rFonts w:asciiTheme="minorHAnsi" w:hAnsiTheme="minorHAnsi"/>
                <w:lang w:val="nl-NL"/>
              </w:rPr>
            </w:pPr>
            <w:r w:rsidRPr="00F13C94">
              <w:rPr>
                <w:rFonts w:asciiTheme="minorHAnsi" w:hAnsiTheme="minorHAnsi"/>
                <w:sz w:val="22"/>
                <w:szCs w:val="22"/>
                <w:lang w:val="nl-NL"/>
              </w:rPr>
              <w:t>BNB 2002/346</w:t>
            </w:r>
          </w:p>
        </w:tc>
      </w:tr>
      <w:tr w:rsidR="00897707" w:rsidRPr="00F13C94" w:rsidTr="006A2445">
        <w:tc>
          <w:tcPr>
            <w:tcW w:w="3070" w:type="dxa"/>
          </w:tcPr>
          <w:p w:rsidR="00897707" w:rsidRPr="00F13C94" w:rsidRDefault="00897707" w:rsidP="00C06FE5">
            <w:pPr>
              <w:spacing w:line="360" w:lineRule="auto"/>
              <w:rPr>
                <w:rFonts w:asciiTheme="minorHAnsi" w:hAnsiTheme="minorHAnsi"/>
                <w:lang w:val="nl-NL"/>
              </w:rPr>
            </w:pPr>
            <w:r w:rsidRPr="00F13C94">
              <w:rPr>
                <w:rFonts w:asciiTheme="minorHAnsi" w:hAnsiTheme="minorHAnsi"/>
                <w:sz w:val="22"/>
                <w:szCs w:val="22"/>
                <w:lang w:val="nl-NL"/>
              </w:rPr>
              <w:t xml:space="preserve">Hoge Raad </w:t>
            </w:r>
          </w:p>
        </w:tc>
        <w:tc>
          <w:tcPr>
            <w:tcW w:w="3071" w:type="dxa"/>
          </w:tcPr>
          <w:p w:rsidR="00897707" w:rsidRPr="00F13C94" w:rsidRDefault="00897707" w:rsidP="00C06FE5">
            <w:pPr>
              <w:spacing w:line="360" w:lineRule="auto"/>
              <w:rPr>
                <w:rFonts w:asciiTheme="minorHAnsi" w:hAnsiTheme="minorHAnsi"/>
                <w:lang w:val="nl-NL"/>
              </w:rPr>
            </w:pPr>
            <w:r w:rsidRPr="00F13C94">
              <w:rPr>
                <w:rFonts w:asciiTheme="minorHAnsi" w:hAnsiTheme="minorHAnsi"/>
                <w:sz w:val="22"/>
                <w:szCs w:val="22"/>
                <w:lang w:val="nl-NL"/>
              </w:rPr>
              <w:t>9 augustus 2002</w:t>
            </w:r>
          </w:p>
        </w:tc>
        <w:tc>
          <w:tcPr>
            <w:tcW w:w="3071" w:type="dxa"/>
          </w:tcPr>
          <w:p w:rsidR="00897707" w:rsidRPr="00F13C94" w:rsidRDefault="00897707" w:rsidP="00C06FE5">
            <w:pPr>
              <w:spacing w:line="360" w:lineRule="auto"/>
              <w:rPr>
                <w:rFonts w:asciiTheme="minorHAnsi" w:hAnsiTheme="minorHAnsi"/>
                <w:lang w:val="nl-NL"/>
              </w:rPr>
            </w:pPr>
            <w:r w:rsidRPr="00F13C94">
              <w:rPr>
                <w:rFonts w:asciiTheme="minorHAnsi" w:hAnsiTheme="minorHAnsi"/>
                <w:sz w:val="22"/>
                <w:szCs w:val="22"/>
                <w:lang w:val="nl-NL"/>
              </w:rPr>
              <w:t>BNB 2002/344</w:t>
            </w:r>
          </w:p>
        </w:tc>
      </w:tr>
      <w:tr w:rsidR="00897707" w:rsidRPr="00F13C94" w:rsidTr="006A2445">
        <w:tc>
          <w:tcPr>
            <w:tcW w:w="3070" w:type="dxa"/>
          </w:tcPr>
          <w:p w:rsidR="00897707" w:rsidRPr="00F13C94" w:rsidRDefault="00897707" w:rsidP="00C06FE5">
            <w:pPr>
              <w:spacing w:line="360" w:lineRule="auto"/>
              <w:rPr>
                <w:rFonts w:asciiTheme="minorHAnsi" w:hAnsiTheme="minorHAnsi"/>
                <w:lang w:val="nl-NL"/>
              </w:rPr>
            </w:pPr>
            <w:r w:rsidRPr="00F13C94">
              <w:rPr>
                <w:rFonts w:asciiTheme="minorHAnsi" w:hAnsiTheme="minorHAnsi"/>
                <w:sz w:val="22"/>
                <w:szCs w:val="22"/>
                <w:lang w:val="nl-NL"/>
              </w:rPr>
              <w:t>Hof ‘s-Hertogenbosch</w:t>
            </w:r>
          </w:p>
        </w:tc>
        <w:tc>
          <w:tcPr>
            <w:tcW w:w="3071" w:type="dxa"/>
          </w:tcPr>
          <w:p w:rsidR="00897707" w:rsidRPr="00F13C94" w:rsidRDefault="00897707" w:rsidP="00C06FE5">
            <w:pPr>
              <w:spacing w:line="360" w:lineRule="auto"/>
              <w:rPr>
                <w:rFonts w:asciiTheme="minorHAnsi" w:hAnsiTheme="minorHAnsi"/>
                <w:lang w:val="nl-NL"/>
              </w:rPr>
            </w:pPr>
            <w:r w:rsidRPr="00F13C94">
              <w:rPr>
                <w:rFonts w:asciiTheme="minorHAnsi" w:hAnsiTheme="minorHAnsi"/>
                <w:sz w:val="22"/>
                <w:szCs w:val="22"/>
                <w:lang w:val="nl-NL"/>
              </w:rPr>
              <w:t>13 september 2002</w:t>
            </w:r>
          </w:p>
        </w:tc>
        <w:tc>
          <w:tcPr>
            <w:tcW w:w="3071" w:type="dxa"/>
          </w:tcPr>
          <w:p w:rsidR="00897707" w:rsidRPr="00F13C94" w:rsidRDefault="00897707" w:rsidP="00C06FE5">
            <w:pPr>
              <w:spacing w:line="360" w:lineRule="auto"/>
              <w:rPr>
                <w:rFonts w:asciiTheme="minorHAnsi" w:hAnsiTheme="minorHAnsi"/>
                <w:lang w:val="nl-NL"/>
              </w:rPr>
            </w:pPr>
            <w:r w:rsidRPr="00F13C94">
              <w:rPr>
                <w:rFonts w:asciiTheme="minorHAnsi" w:hAnsiTheme="minorHAnsi"/>
                <w:sz w:val="22"/>
                <w:szCs w:val="22"/>
                <w:lang w:val="nl-NL"/>
              </w:rPr>
              <w:t>VN 2002/51.3.8</w:t>
            </w:r>
          </w:p>
        </w:tc>
      </w:tr>
      <w:tr w:rsidR="00897707" w:rsidRPr="00F13C94" w:rsidTr="006A2445">
        <w:tc>
          <w:tcPr>
            <w:tcW w:w="3070" w:type="dxa"/>
          </w:tcPr>
          <w:p w:rsidR="00897707" w:rsidRPr="00F13C94" w:rsidRDefault="00897707" w:rsidP="00C06FE5">
            <w:pPr>
              <w:spacing w:line="360" w:lineRule="auto"/>
              <w:rPr>
                <w:rFonts w:asciiTheme="minorHAnsi" w:hAnsiTheme="minorHAnsi"/>
                <w:lang w:val="nl-NL"/>
              </w:rPr>
            </w:pPr>
            <w:r w:rsidRPr="00F13C94">
              <w:rPr>
                <w:rFonts w:asciiTheme="minorHAnsi" w:hAnsiTheme="minorHAnsi"/>
                <w:sz w:val="22"/>
                <w:szCs w:val="22"/>
                <w:lang w:val="nl-NL"/>
              </w:rPr>
              <w:t>Hoge Raad</w:t>
            </w:r>
          </w:p>
        </w:tc>
        <w:tc>
          <w:tcPr>
            <w:tcW w:w="3071" w:type="dxa"/>
          </w:tcPr>
          <w:p w:rsidR="00897707" w:rsidRPr="00F13C94" w:rsidRDefault="00897707" w:rsidP="00C06FE5">
            <w:pPr>
              <w:spacing w:line="360" w:lineRule="auto"/>
              <w:rPr>
                <w:rFonts w:asciiTheme="minorHAnsi" w:hAnsiTheme="minorHAnsi"/>
                <w:lang w:val="nl-NL"/>
              </w:rPr>
            </w:pPr>
            <w:r w:rsidRPr="00F13C94">
              <w:rPr>
                <w:rFonts w:asciiTheme="minorHAnsi" w:hAnsiTheme="minorHAnsi"/>
                <w:sz w:val="22"/>
                <w:szCs w:val="22"/>
                <w:lang w:val="nl-NL"/>
              </w:rPr>
              <w:t>20 december 2002</w:t>
            </w:r>
          </w:p>
        </w:tc>
        <w:tc>
          <w:tcPr>
            <w:tcW w:w="3071" w:type="dxa"/>
          </w:tcPr>
          <w:p w:rsidR="00897707" w:rsidRPr="00F13C94" w:rsidRDefault="00897707" w:rsidP="00C06FE5">
            <w:pPr>
              <w:spacing w:line="360" w:lineRule="auto"/>
              <w:rPr>
                <w:rFonts w:asciiTheme="minorHAnsi" w:hAnsiTheme="minorHAnsi"/>
                <w:lang w:val="nl-NL"/>
              </w:rPr>
            </w:pPr>
            <w:r w:rsidRPr="00F13C94">
              <w:rPr>
                <w:rFonts w:asciiTheme="minorHAnsi" w:hAnsiTheme="minorHAnsi"/>
                <w:sz w:val="22"/>
                <w:szCs w:val="22"/>
                <w:lang w:val="nl-NL"/>
              </w:rPr>
              <w:t>BNB 2003/246</w:t>
            </w:r>
          </w:p>
        </w:tc>
      </w:tr>
      <w:tr w:rsidR="00897707" w:rsidRPr="00F13C94" w:rsidTr="006A2445">
        <w:tc>
          <w:tcPr>
            <w:tcW w:w="3070" w:type="dxa"/>
          </w:tcPr>
          <w:p w:rsidR="00897707" w:rsidRPr="00F13C94" w:rsidRDefault="00897707" w:rsidP="00C06FE5">
            <w:pPr>
              <w:spacing w:line="360" w:lineRule="auto"/>
              <w:rPr>
                <w:rFonts w:asciiTheme="minorHAnsi" w:hAnsiTheme="minorHAnsi"/>
                <w:lang w:val="nl-NL"/>
              </w:rPr>
            </w:pPr>
            <w:r w:rsidRPr="00F13C94">
              <w:rPr>
                <w:rFonts w:asciiTheme="minorHAnsi" w:hAnsiTheme="minorHAnsi"/>
                <w:sz w:val="22"/>
                <w:szCs w:val="22"/>
                <w:lang w:val="nl-NL"/>
              </w:rPr>
              <w:t>Hoge Raad</w:t>
            </w:r>
          </w:p>
        </w:tc>
        <w:tc>
          <w:tcPr>
            <w:tcW w:w="3071" w:type="dxa"/>
          </w:tcPr>
          <w:p w:rsidR="00897707" w:rsidRPr="00F13C94" w:rsidRDefault="00897707" w:rsidP="00C06FE5">
            <w:pPr>
              <w:spacing w:line="360" w:lineRule="auto"/>
              <w:rPr>
                <w:rFonts w:asciiTheme="minorHAnsi" w:hAnsiTheme="minorHAnsi"/>
                <w:lang w:val="nl-NL"/>
              </w:rPr>
            </w:pPr>
            <w:r w:rsidRPr="00F13C94">
              <w:rPr>
                <w:rFonts w:asciiTheme="minorHAnsi" w:hAnsiTheme="minorHAnsi"/>
                <w:sz w:val="22"/>
                <w:szCs w:val="22"/>
                <w:lang w:val="nl-NL"/>
              </w:rPr>
              <w:t>21februari 2003</w:t>
            </w:r>
          </w:p>
        </w:tc>
        <w:tc>
          <w:tcPr>
            <w:tcW w:w="3071" w:type="dxa"/>
          </w:tcPr>
          <w:p w:rsidR="00897707" w:rsidRPr="00F13C94" w:rsidRDefault="00897707" w:rsidP="00C06FE5">
            <w:pPr>
              <w:spacing w:line="360" w:lineRule="auto"/>
              <w:rPr>
                <w:rFonts w:asciiTheme="minorHAnsi" w:hAnsiTheme="minorHAnsi"/>
                <w:lang w:val="nl-NL"/>
              </w:rPr>
            </w:pPr>
            <w:r w:rsidRPr="00F13C94">
              <w:rPr>
                <w:rFonts w:asciiTheme="minorHAnsi" w:hAnsiTheme="minorHAnsi"/>
                <w:sz w:val="22"/>
                <w:szCs w:val="22"/>
                <w:lang w:val="nl-NL"/>
              </w:rPr>
              <w:t>BNB 2003/177</w:t>
            </w:r>
          </w:p>
        </w:tc>
      </w:tr>
      <w:tr w:rsidR="00897707" w:rsidRPr="00F13C94" w:rsidTr="006A2445">
        <w:tc>
          <w:tcPr>
            <w:tcW w:w="3070" w:type="dxa"/>
          </w:tcPr>
          <w:p w:rsidR="00897707" w:rsidRPr="00F13C94" w:rsidRDefault="00897707" w:rsidP="00C06FE5">
            <w:pPr>
              <w:spacing w:line="360" w:lineRule="auto"/>
              <w:rPr>
                <w:rFonts w:asciiTheme="minorHAnsi" w:hAnsiTheme="minorHAnsi"/>
                <w:lang w:val="nl-NL"/>
              </w:rPr>
            </w:pPr>
            <w:r w:rsidRPr="00F13C94">
              <w:rPr>
                <w:rFonts w:asciiTheme="minorHAnsi" w:hAnsiTheme="minorHAnsi"/>
                <w:sz w:val="22"/>
                <w:szCs w:val="22"/>
                <w:lang w:val="nl-NL"/>
              </w:rPr>
              <w:t>Hoge Raad</w:t>
            </w:r>
          </w:p>
        </w:tc>
        <w:tc>
          <w:tcPr>
            <w:tcW w:w="3071" w:type="dxa"/>
          </w:tcPr>
          <w:p w:rsidR="00897707" w:rsidRPr="00F13C94" w:rsidRDefault="00897707" w:rsidP="00C06FE5">
            <w:pPr>
              <w:spacing w:line="360" w:lineRule="auto"/>
              <w:rPr>
                <w:rFonts w:asciiTheme="minorHAnsi" w:hAnsiTheme="minorHAnsi"/>
                <w:lang w:val="nl-NL"/>
              </w:rPr>
            </w:pPr>
            <w:r w:rsidRPr="00F13C94">
              <w:rPr>
                <w:rFonts w:asciiTheme="minorHAnsi" w:hAnsiTheme="minorHAnsi"/>
                <w:sz w:val="22"/>
                <w:szCs w:val="22"/>
                <w:lang w:val="nl-NL"/>
              </w:rPr>
              <w:t>21</w:t>
            </w:r>
            <w:r>
              <w:rPr>
                <w:rFonts w:asciiTheme="minorHAnsi" w:hAnsiTheme="minorHAnsi"/>
                <w:sz w:val="22"/>
                <w:szCs w:val="22"/>
                <w:lang w:val="nl-NL"/>
              </w:rPr>
              <w:t xml:space="preserve"> </w:t>
            </w:r>
            <w:r w:rsidRPr="00F13C94">
              <w:rPr>
                <w:rFonts w:asciiTheme="minorHAnsi" w:hAnsiTheme="minorHAnsi"/>
                <w:sz w:val="22"/>
                <w:szCs w:val="22"/>
                <w:lang w:val="nl-NL"/>
              </w:rPr>
              <w:t>februari 2003</w:t>
            </w:r>
          </w:p>
        </w:tc>
        <w:tc>
          <w:tcPr>
            <w:tcW w:w="3071" w:type="dxa"/>
          </w:tcPr>
          <w:p w:rsidR="00897707" w:rsidRPr="00F13C94" w:rsidRDefault="00897707" w:rsidP="00C06FE5">
            <w:pPr>
              <w:spacing w:line="360" w:lineRule="auto"/>
              <w:rPr>
                <w:rFonts w:asciiTheme="minorHAnsi" w:hAnsiTheme="minorHAnsi"/>
                <w:lang w:val="nl-NL"/>
              </w:rPr>
            </w:pPr>
            <w:r w:rsidRPr="00F13C94">
              <w:rPr>
                <w:rFonts w:asciiTheme="minorHAnsi" w:hAnsiTheme="minorHAnsi"/>
                <w:sz w:val="22"/>
                <w:szCs w:val="22"/>
                <w:lang w:val="nl-NL"/>
              </w:rPr>
              <w:t>BNB 2003/178</w:t>
            </w:r>
          </w:p>
        </w:tc>
      </w:tr>
      <w:tr w:rsidR="00897707" w:rsidRPr="00F13C94" w:rsidTr="006A2445">
        <w:tc>
          <w:tcPr>
            <w:tcW w:w="3070" w:type="dxa"/>
          </w:tcPr>
          <w:p w:rsidR="00897707" w:rsidRPr="00F13C94" w:rsidRDefault="00897707" w:rsidP="00C06FE5">
            <w:pPr>
              <w:spacing w:line="360" w:lineRule="auto"/>
              <w:rPr>
                <w:rFonts w:asciiTheme="minorHAnsi" w:hAnsiTheme="minorHAnsi"/>
                <w:lang w:val="nl-NL"/>
              </w:rPr>
            </w:pPr>
            <w:r w:rsidRPr="00F13C94">
              <w:rPr>
                <w:rFonts w:asciiTheme="minorHAnsi" w:hAnsiTheme="minorHAnsi"/>
                <w:sz w:val="22"/>
                <w:szCs w:val="22"/>
                <w:lang w:val="nl-NL"/>
              </w:rPr>
              <w:t>Hoge Raad</w:t>
            </w:r>
          </w:p>
        </w:tc>
        <w:tc>
          <w:tcPr>
            <w:tcW w:w="3071" w:type="dxa"/>
          </w:tcPr>
          <w:p w:rsidR="00897707" w:rsidRPr="00F13C94" w:rsidRDefault="00897707" w:rsidP="00C06FE5">
            <w:pPr>
              <w:spacing w:line="360" w:lineRule="auto"/>
              <w:rPr>
                <w:rFonts w:asciiTheme="minorHAnsi" w:hAnsiTheme="minorHAnsi"/>
                <w:lang w:val="nl-NL"/>
              </w:rPr>
            </w:pPr>
            <w:r w:rsidRPr="00F13C94">
              <w:rPr>
                <w:rFonts w:asciiTheme="minorHAnsi" w:hAnsiTheme="minorHAnsi"/>
                <w:sz w:val="22"/>
                <w:szCs w:val="22"/>
                <w:lang w:val="nl-NL"/>
              </w:rPr>
              <w:t>5 september 2003</w:t>
            </w:r>
          </w:p>
        </w:tc>
        <w:tc>
          <w:tcPr>
            <w:tcW w:w="3071" w:type="dxa"/>
          </w:tcPr>
          <w:p w:rsidR="00897707" w:rsidRPr="00F13C94" w:rsidRDefault="00897707" w:rsidP="00C06FE5">
            <w:pPr>
              <w:spacing w:line="360" w:lineRule="auto"/>
              <w:rPr>
                <w:rFonts w:asciiTheme="minorHAnsi" w:hAnsiTheme="minorHAnsi"/>
                <w:lang w:val="nl-NL"/>
              </w:rPr>
            </w:pPr>
            <w:r w:rsidRPr="00F13C94">
              <w:rPr>
                <w:rFonts w:asciiTheme="minorHAnsi" w:hAnsiTheme="minorHAnsi"/>
                <w:sz w:val="22"/>
                <w:szCs w:val="22"/>
                <w:lang w:val="nl-NL"/>
              </w:rPr>
              <w:t>BNB 2003/379</w:t>
            </w:r>
          </w:p>
        </w:tc>
      </w:tr>
      <w:tr w:rsidR="00897707" w:rsidRPr="00F13C94" w:rsidTr="006A2445">
        <w:tc>
          <w:tcPr>
            <w:tcW w:w="3070" w:type="dxa"/>
          </w:tcPr>
          <w:p w:rsidR="00897707" w:rsidRPr="00F13C94" w:rsidRDefault="00897707" w:rsidP="00C06FE5">
            <w:pPr>
              <w:spacing w:line="360" w:lineRule="auto"/>
              <w:rPr>
                <w:rFonts w:asciiTheme="minorHAnsi" w:hAnsiTheme="minorHAnsi"/>
                <w:lang w:val="nl-NL"/>
              </w:rPr>
            </w:pPr>
            <w:r>
              <w:rPr>
                <w:rFonts w:asciiTheme="minorHAnsi" w:hAnsiTheme="minorHAnsi"/>
                <w:sz w:val="22"/>
                <w:szCs w:val="22"/>
                <w:lang w:val="nl-NL"/>
              </w:rPr>
              <w:t>Hof van Justitie</w:t>
            </w:r>
          </w:p>
        </w:tc>
        <w:tc>
          <w:tcPr>
            <w:tcW w:w="3071" w:type="dxa"/>
          </w:tcPr>
          <w:p w:rsidR="00897707" w:rsidRPr="00F13C94" w:rsidRDefault="00897707" w:rsidP="00C06FE5">
            <w:pPr>
              <w:spacing w:line="360" w:lineRule="auto"/>
              <w:rPr>
                <w:rFonts w:asciiTheme="minorHAnsi" w:hAnsiTheme="minorHAnsi"/>
                <w:lang w:val="nl-NL"/>
              </w:rPr>
            </w:pPr>
            <w:r>
              <w:rPr>
                <w:rFonts w:asciiTheme="minorHAnsi" w:hAnsiTheme="minorHAnsi"/>
                <w:sz w:val="22"/>
                <w:szCs w:val="22"/>
                <w:lang w:val="nl-NL"/>
              </w:rPr>
              <w:t>18 september 2003</w:t>
            </w:r>
          </w:p>
        </w:tc>
        <w:tc>
          <w:tcPr>
            <w:tcW w:w="3071" w:type="dxa"/>
          </w:tcPr>
          <w:p w:rsidR="00897707" w:rsidRPr="00F13C94" w:rsidRDefault="00897707" w:rsidP="00C06FE5">
            <w:pPr>
              <w:spacing w:line="360" w:lineRule="auto"/>
              <w:rPr>
                <w:rFonts w:asciiTheme="minorHAnsi" w:hAnsiTheme="minorHAnsi"/>
                <w:lang w:val="nl-NL"/>
              </w:rPr>
            </w:pPr>
            <w:r>
              <w:rPr>
                <w:rFonts w:asciiTheme="minorHAnsi" w:hAnsiTheme="minorHAnsi"/>
                <w:sz w:val="22"/>
                <w:szCs w:val="22"/>
                <w:lang w:val="nl-NL"/>
              </w:rPr>
              <w:t>BNB 2003/344</w:t>
            </w:r>
          </w:p>
        </w:tc>
      </w:tr>
      <w:tr w:rsidR="00897707" w:rsidRPr="00F13C94" w:rsidTr="006A2445">
        <w:tc>
          <w:tcPr>
            <w:tcW w:w="3070" w:type="dxa"/>
          </w:tcPr>
          <w:p w:rsidR="00897707" w:rsidRPr="00F13C94" w:rsidRDefault="00897707" w:rsidP="00C06FE5">
            <w:pPr>
              <w:spacing w:line="360" w:lineRule="auto"/>
              <w:rPr>
                <w:rFonts w:asciiTheme="minorHAnsi" w:hAnsiTheme="minorHAnsi"/>
              </w:rPr>
            </w:pPr>
            <w:r w:rsidRPr="00F13C94">
              <w:rPr>
                <w:rFonts w:asciiTheme="minorHAnsi" w:hAnsiTheme="minorHAnsi"/>
                <w:sz w:val="22"/>
                <w:szCs w:val="22"/>
              </w:rPr>
              <w:t>Hoge Raad</w:t>
            </w:r>
          </w:p>
        </w:tc>
        <w:tc>
          <w:tcPr>
            <w:tcW w:w="3071" w:type="dxa"/>
          </w:tcPr>
          <w:p w:rsidR="00897707" w:rsidRPr="00F13C94" w:rsidRDefault="00897707" w:rsidP="00C06FE5">
            <w:pPr>
              <w:spacing w:line="360" w:lineRule="auto"/>
              <w:rPr>
                <w:rFonts w:asciiTheme="minorHAnsi" w:hAnsiTheme="minorHAnsi"/>
              </w:rPr>
            </w:pPr>
            <w:r w:rsidRPr="00F13C94">
              <w:rPr>
                <w:rFonts w:asciiTheme="minorHAnsi" w:hAnsiTheme="minorHAnsi"/>
                <w:sz w:val="22"/>
                <w:szCs w:val="22"/>
              </w:rPr>
              <w:t>5 december 2003</w:t>
            </w:r>
          </w:p>
        </w:tc>
        <w:tc>
          <w:tcPr>
            <w:tcW w:w="3071" w:type="dxa"/>
          </w:tcPr>
          <w:p w:rsidR="00897707" w:rsidRPr="00F13C94" w:rsidRDefault="00897707" w:rsidP="00C06FE5">
            <w:pPr>
              <w:spacing w:line="360" w:lineRule="auto"/>
              <w:rPr>
                <w:rFonts w:asciiTheme="minorHAnsi" w:hAnsiTheme="minorHAnsi"/>
              </w:rPr>
            </w:pPr>
            <w:r w:rsidRPr="00F13C94">
              <w:rPr>
                <w:rFonts w:asciiTheme="minorHAnsi" w:hAnsiTheme="minorHAnsi"/>
                <w:sz w:val="22"/>
                <w:szCs w:val="22"/>
              </w:rPr>
              <w:t>BNB 2004/139</w:t>
            </w:r>
          </w:p>
        </w:tc>
      </w:tr>
      <w:tr w:rsidR="00897707" w:rsidRPr="00F13C94" w:rsidTr="006A2445">
        <w:tc>
          <w:tcPr>
            <w:tcW w:w="3070" w:type="dxa"/>
          </w:tcPr>
          <w:p w:rsidR="00897707" w:rsidRPr="00F13C94" w:rsidRDefault="00897707" w:rsidP="00C06FE5">
            <w:pPr>
              <w:spacing w:line="360" w:lineRule="auto"/>
              <w:rPr>
                <w:rFonts w:asciiTheme="minorHAnsi" w:hAnsiTheme="minorHAnsi"/>
                <w:lang w:val="nl-NL"/>
              </w:rPr>
            </w:pPr>
            <w:r w:rsidRPr="00F13C94">
              <w:rPr>
                <w:rFonts w:asciiTheme="minorHAnsi" w:hAnsiTheme="minorHAnsi"/>
                <w:sz w:val="22"/>
                <w:szCs w:val="22"/>
                <w:lang w:val="nl-NL"/>
              </w:rPr>
              <w:t>Hof Arnhem</w:t>
            </w:r>
          </w:p>
        </w:tc>
        <w:tc>
          <w:tcPr>
            <w:tcW w:w="3071" w:type="dxa"/>
          </w:tcPr>
          <w:p w:rsidR="00897707" w:rsidRPr="00F13C94" w:rsidRDefault="00897707" w:rsidP="00C06FE5">
            <w:pPr>
              <w:spacing w:line="360" w:lineRule="auto"/>
              <w:rPr>
                <w:rFonts w:asciiTheme="minorHAnsi" w:hAnsiTheme="minorHAnsi"/>
                <w:lang w:val="nl-NL"/>
              </w:rPr>
            </w:pPr>
            <w:r w:rsidRPr="00F13C94">
              <w:rPr>
                <w:rFonts w:asciiTheme="minorHAnsi" w:hAnsiTheme="minorHAnsi"/>
                <w:sz w:val="22"/>
                <w:szCs w:val="22"/>
                <w:lang w:val="nl-NL"/>
              </w:rPr>
              <w:t>22 januari 2004</w:t>
            </w:r>
          </w:p>
        </w:tc>
        <w:tc>
          <w:tcPr>
            <w:tcW w:w="3071" w:type="dxa"/>
          </w:tcPr>
          <w:p w:rsidR="00897707" w:rsidRPr="00F13C94" w:rsidRDefault="00897707" w:rsidP="00C06FE5">
            <w:pPr>
              <w:spacing w:line="360" w:lineRule="auto"/>
              <w:rPr>
                <w:rFonts w:asciiTheme="minorHAnsi" w:hAnsiTheme="minorHAnsi"/>
                <w:lang w:val="nl-NL"/>
              </w:rPr>
            </w:pPr>
            <w:r w:rsidRPr="00F13C94">
              <w:rPr>
                <w:rFonts w:asciiTheme="minorHAnsi" w:hAnsiTheme="minorHAnsi"/>
                <w:sz w:val="22"/>
                <w:szCs w:val="22"/>
                <w:lang w:val="nl-NL"/>
              </w:rPr>
              <w:t>BNB 2008/255</w:t>
            </w:r>
          </w:p>
        </w:tc>
      </w:tr>
      <w:tr w:rsidR="00897707" w:rsidRPr="00F13C94" w:rsidTr="006A2445">
        <w:tc>
          <w:tcPr>
            <w:tcW w:w="3070" w:type="dxa"/>
          </w:tcPr>
          <w:p w:rsidR="00897707" w:rsidRPr="00F13C94" w:rsidRDefault="00897707" w:rsidP="00C06FE5">
            <w:pPr>
              <w:spacing w:line="360" w:lineRule="auto"/>
              <w:rPr>
                <w:rFonts w:asciiTheme="minorHAnsi" w:hAnsiTheme="minorHAnsi"/>
                <w:lang w:val="nl-NL"/>
              </w:rPr>
            </w:pPr>
            <w:r w:rsidRPr="00F13C94">
              <w:rPr>
                <w:rFonts w:asciiTheme="minorHAnsi" w:hAnsiTheme="minorHAnsi"/>
                <w:sz w:val="22"/>
                <w:szCs w:val="22"/>
                <w:lang w:val="nl-NL"/>
              </w:rPr>
              <w:t>Hoge Raad</w:t>
            </w:r>
          </w:p>
        </w:tc>
        <w:tc>
          <w:tcPr>
            <w:tcW w:w="3071" w:type="dxa"/>
          </w:tcPr>
          <w:p w:rsidR="00897707" w:rsidRPr="00F13C94" w:rsidRDefault="00897707" w:rsidP="00C06FE5">
            <w:pPr>
              <w:spacing w:line="360" w:lineRule="auto"/>
              <w:rPr>
                <w:rFonts w:asciiTheme="minorHAnsi" w:hAnsiTheme="minorHAnsi"/>
                <w:lang w:val="nl-NL"/>
              </w:rPr>
            </w:pPr>
            <w:r w:rsidRPr="00F13C94">
              <w:rPr>
                <w:rFonts w:asciiTheme="minorHAnsi" w:hAnsiTheme="minorHAnsi"/>
                <w:sz w:val="22"/>
                <w:szCs w:val="22"/>
                <w:lang w:val="nl-NL"/>
              </w:rPr>
              <w:t>8 juni 2004</w:t>
            </w:r>
          </w:p>
        </w:tc>
        <w:tc>
          <w:tcPr>
            <w:tcW w:w="3071" w:type="dxa"/>
          </w:tcPr>
          <w:p w:rsidR="00897707" w:rsidRPr="00F13C94" w:rsidRDefault="00897707" w:rsidP="00C06FE5">
            <w:pPr>
              <w:spacing w:line="360" w:lineRule="auto"/>
              <w:rPr>
                <w:rFonts w:asciiTheme="minorHAnsi" w:hAnsiTheme="minorHAnsi"/>
                <w:lang w:val="nl-NL"/>
              </w:rPr>
            </w:pPr>
            <w:r w:rsidRPr="00F13C94">
              <w:rPr>
                <w:rFonts w:asciiTheme="minorHAnsi" w:hAnsiTheme="minorHAnsi"/>
                <w:sz w:val="22"/>
                <w:szCs w:val="22"/>
                <w:lang w:val="nl-NL"/>
              </w:rPr>
              <w:t>BNB2004/314</w:t>
            </w:r>
          </w:p>
        </w:tc>
      </w:tr>
      <w:tr w:rsidR="00897707" w:rsidRPr="00F13C94" w:rsidTr="006A2445">
        <w:tc>
          <w:tcPr>
            <w:tcW w:w="3070" w:type="dxa"/>
          </w:tcPr>
          <w:p w:rsidR="00897707" w:rsidRPr="00F13C94" w:rsidRDefault="00897707" w:rsidP="00C06FE5">
            <w:pPr>
              <w:spacing w:line="360" w:lineRule="auto"/>
              <w:rPr>
                <w:rFonts w:asciiTheme="minorHAnsi" w:hAnsiTheme="minorHAnsi"/>
                <w:lang w:val="nl-NL"/>
              </w:rPr>
            </w:pPr>
            <w:r w:rsidRPr="00F13C94">
              <w:rPr>
                <w:rFonts w:asciiTheme="minorHAnsi" w:hAnsiTheme="minorHAnsi"/>
                <w:sz w:val="22"/>
                <w:szCs w:val="22"/>
                <w:lang w:val="nl-NL"/>
              </w:rPr>
              <w:t>Hoge Raad</w:t>
            </w:r>
          </w:p>
        </w:tc>
        <w:tc>
          <w:tcPr>
            <w:tcW w:w="3071" w:type="dxa"/>
          </w:tcPr>
          <w:p w:rsidR="00897707" w:rsidRPr="00F13C94" w:rsidRDefault="00897707" w:rsidP="00C06FE5">
            <w:pPr>
              <w:spacing w:line="360" w:lineRule="auto"/>
              <w:rPr>
                <w:rFonts w:asciiTheme="minorHAnsi" w:hAnsiTheme="minorHAnsi"/>
                <w:lang w:val="nl-NL"/>
              </w:rPr>
            </w:pPr>
            <w:r w:rsidRPr="00F13C94">
              <w:rPr>
                <w:rFonts w:asciiTheme="minorHAnsi" w:hAnsiTheme="minorHAnsi"/>
                <w:sz w:val="22"/>
                <w:szCs w:val="22"/>
                <w:lang w:val="nl-NL"/>
              </w:rPr>
              <w:t>25 november 2005</w:t>
            </w:r>
          </w:p>
        </w:tc>
        <w:tc>
          <w:tcPr>
            <w:tcW w:w="3071" w:type="dxa"/>
          </w:tcPr>
          <w:p w:rsidR="00897707" w:rsidRPr="00F13C94" w:rsidRDefault="00897707" w:rsidP="00C06FE5">
            <w:pPr>
              <w:spacing w:line="360" w:lineRule="auto"/>
              <w:rPr>
                <w:rFonts w:asciiTheme="minorHAnsi" w:hAnsiTheme="minorHAnsi"/>
                <w:lang w:val="nl-NL"/>
              </w:rPr>
            </w:pPr>
            <w:r w:rsidRPr="00F13C94">
              <w:rPr>
                <w:rFonts w:asciiTheme="minorHAnsi" w:hAnsiTheme="minorHAnsi"/>
                <w:sz w:val="22"/>
                <w:szCs w:val="22"/>
                <w:lang w:val="nl-NL"/>
              </w:rPr>
              <w:t>BNB 2007/117</w:t>
            </w:r>
          </w:p>
        </w:tc>
      </w:tr>
      <w:tr w:rsidR="00897707" w:rsidRPr="00F13C94" w:rsidTr="006A2445">
        <w:tc>
          <w:tcPr>
            <w:tcW w:w="3070" w:type="dxa"/>
          </w:tcPr>
          <w:p w:rsidR="00897707" w:rsidRPr="00F13C94" w:rsidRDefault="00897707" w:rsidP="00C06FE5">
            <w:pPr>
              <w:spacing w:line="360" w:lineRule="auto"/>
              <w:rPr>
                <w:rFonts w:asciiTheme="minorHAnsi" w:hAnsiTheme="minorHAnsi"/>
                <w:lang w:val="nl-NL"/>
              </w:rPr>
            </w:pPr>
            <w:r>
              <w:rPr>
                <w:rFonts w:asciiTheme="minorHAnsi" w:hAnsiTheme="minorHAnsi"/>
                <w:sz w:val="22"/>
                <w:szCs w:val="22"/>
                <w:lang w:val="nl-NL"/>
              </w:rPr>
              <w:t>Hof van Justitie</w:t>
            </w:r>
          </w:p>
        </w:tc>
        <w:tc>
          <w:tcPr>
            <w:tcW w:w="3071" w:type="dxa"/>
          </w:tcPr>
          <w:p w:rsidR="00897707" w:rsidRPr="00F13C94" w:rsidRDefault="00897707" w:rsidP="00C06FE5">
            <w:pPr>
              <w:spacing w:line="360" w:lineRule="auto"/>
              <w:rPr>
                <w:rFonts w:asciiTheme="minorHAnsi" w:hAnsiTheme="minorHAnsi"/>
                <w:lang w:val="nl-NL"/>
              </w:rPr>
            </w:pPr>
            <w:r>
              <w:rPr>
                <w:rFonts w:asciiTheme="minorHAnsi" w:hAnsiTheme="minorHAnsi"/>
                <w:sz w:val="22"/>
                <w:szCs w:val="22"/>
                <w:lang w:val="nl-NL"/>
              </w:rPr>
              <w:t>13 september 2005</w:t>
            </w:r>
          </w:p>
        </w:tc>
        <w:tc>
          <w:tcPr>
            <w:tcW w:w="3071" w:type="dxa"/>
          </w:tcPr>
          <w:p w:rsidR="00897707" w:rsidRPr="00F13C94" w:rsidRDefault="00897707" w:rsidP="00C06FE5">
            <w:pPr>
              <w:spacing w:line="360" w:lineRule="auto"/>
              <w:rPr>
                <w:rFonts w:asciiTheme="minorHAnsi" w:hAnsiTheme="minorHAnsi"/>
                <w:lang w:val="nl-NL"/>
              </w:rPr>
            </w:pPr>
            <w:r>
              <w:rPr>
                <w:rFonts w:asciiTheme="minorHAnsi" w:hAnsiTheme="minorHAnsi"/>
                <w:sz w:val="22"/>
                <w:szCs w:val="22"/>
                <w:lang w:val="nl-NL"/>
              </w:rPr>
              <w:t>BNB 2006/72</w:t>
            </w:r>
          </w:p>
        </w:tc>
      </w:tr>
      <w:tr w:rsidR="00897707" w:rsidRPr="00F13C94" w:rsidTr="006A2445">
        <w:tc>
          <w:tcPr>
            <w:tcW w:w="3070" w:type="dxa"/>
          </w:tcPr>
          <w:p w:rsidR="00897707" w:rsidRPr="00F13C94" w:rsidRDefault="00897707" w:rsidP="00C06FE5">
            <w:pPr>
              <w:spacing w:line="360" w:lineRule="auto"/>
              <w:rPr>
                <w:rFonts w:asciiTheme="minorHAnsi" w:hAnsiTheme="minorHAnsi"/>
                <w:lang w:val="nl-NL"/>
              </w:rPr>
            </w:pPr>
            <w:r w:rsidRPr="00F13C94">
              <w:rPr>
                <w:rFonts w:asciiTheme="minorHAnsi" w:hAnsiTheme="minorHAnsi"/>
                <w:sz w:val="22"/>
                <w:szCs w:val="22"/>
                <w:lang w:val="nl-NL"/>
              </w:rPr>
              <w:t>Hof van Justitie</w:t>
            </w:r>
          </w:p>
        </w:tc>
        <w:tc>
          <w:tcPr>
            <w:tcW w:w="3071" w:type="dxa"/>
          </w:tcPr>
          <w:p w:rsidR="00897707" w:rsidRPr="00F13C94" w:rsidRDefault="00897707" w:rsidP="00C06FE5">
            <w:pPr>
              <w:spacing w:line="360" w:lineRule="auto"/>
              <w:rPr>
                <w:rFonts w:asciiTheme="minorHAnsi" w:hAnsiTheme="minorHAnsi"/>
                <w:lang w:val="nl-NL"/>
              </w:rPr>
            </w:pPr>
            <w:r w:rsidRPr="00F13C94">
              <w:rPr>
                <w:rFonts w:asciiTheme="minorHAnsi" w:hAnsiTheme="minorHAnsi"/>
                <w:sz w:val="22"/>
                <w:szCs w:val="22"/>
                <w:lang w:val="nl-NL"/>
              </w:rPr>
              <w:t>23 februari 2006</w:t>
            </w:r>
          </w:p>
        </w:tc>
        <w:tc>
          <w:tcPr>
            <w:tcW w:w="3071" w:type="dxa"/>
          </w:tcPr>
          <w:p w:rsidR="00897707" w:rsidRPr="009A638F" w:rsidRDefault="00897707" w:rsidP="00C06FE5">
            <w:pPr>
              <w:spacing w:line="360" w:lineRule="auto"/>
              <w:rPr>
                <w:rFonts w:asciiTheme="minorHAnsi" w:hAnsiTheme="minorHAnsi"/>
                <w:lang w:val="nl-NL"/>
              </w:rPr>
            </w:pPr>
            <w:r w:rsidRPr="009A638F">
              <w:rPr>
                <w:rFonts w:asciiTheme="minorHAnsi" w:hAnsiTheme="minorHAnsi"/>
                <w:sz w:val="22"/>
                <w:szCs w:val="22"/>
                <w:lang w:val="nl-NL"/>
              </w:rPr>
              <w:t>VN 2006/14.18</w:t>
            </w:r>
          </w:p>
        </w:tc>
      </w:tr>
      <w:tr w:rsidR="00897707" w:rsidRPr="00F13C94" w:rsidTr="006A2445">
        <w:tc>
          <w:tcPr>
            <w:tcW w:w="3070" w:type="dxa"/>
          </w:tcPr>
          <w:p w:rsidR="00897707" w:rsidRPr="00F13C94" w:rsidRDefault="00897707" w:rsidP="00C06FE5">
            <w:pPr>
              <w:spacing w:line="360" w:lineRule="auto"/>
              <w:rPr>
                <w:rFonts w:asciiTheme="minorHAnsi" w:hAnsiTheme="minorHAnsi"/>
                <w:lang w:val="nl-NL"/>
              </w:rPr>
            </w:pPr>
            <w:r w:rsidRPr="00F13C94">
              <w:rPr>
                <w:rFonts w:asciiTheme="minorHAnsi" w:hAnsiTheme="minorHAnsi"/>
                <w:sz w:val="22"/>
                <w:szCs w:val="22"/>
                <w:lang w:val="nl-NL"/>
              </w:rPr>
              <w:t xml:space="preserve">Hoge Raad </w:t>
            </w:r>
          </w:p>
        </w:tc>
        <w:tc>
          <w:tcPr>
            <w:tcW w:w="3071" w:type="dxa"/>
          </w:tcPr>
          <w:p w:rsidR="00897707" w:rsidRPr="00F13C94" w:rsidRDefault="00897707" w:rsidP="00C06FE5">
            <w:pPr>
              <w:spacing w:line="360" w:lineRule="auto"/>
              <w:rPr>
                <w:rFonts w:asciiTheme="minorHAnsi" w:hAnsiTheme="minorHAnsi"/>
                <w:lang w:val="nl-NL"/>
              </w:rPr>
            </w:pPr>
            <w:r w:rsidRPr="00F13C94">
              <w:rPr>
                <w:rFonts w:asciiTheme="minorHAnsi" w:hAnsiTheme="minorHAnsi"/>
                <w:sz w:val="22"/>
                <w:szCs w:val="22"/>
                <w:lang w:val="nl-NL"/>
              </w:rPr>
              <w:t>1 december 2006</w:t>
            </w:r>
          </w:p>
        </w:tc>
        <w:tc>
          <w:tcPr>
            <w:tcW w:w="3071" w:type="dxa"/>
          </w:tcPr>
          <w:p w:rsidR="00897707" w:rsidRPr="00F13C94" w:rsidRDefault="00897707" w:rsidP="00C06FE5">
            <w:pPr>
              <w:spacing w:line="360" w:lineRule="auto"/>
              <w:rPr>
                <w:rFonts w:asciiTheme="minorHAnsi" w:hAnsiTheme="minorHAnsi"/>
                <w:lang w:val="nl-NL"/>
              </w:rPr>
            </w:pPr>
            <w:r w:rsidRPr="00F13C94">
              <w:rPr>
                <w:rFonts w:asciiTheme="minorHAnsi" w:hAnsiTheme="minorHAnsi"/>
                <w:sz w:val="22"/>
                <w:szCs w:val="22"/>
                <w:lang w:val="nl-NL"/>
              </w:rPr>
              <w:t>BNB 2007/75</w:t>
            </w:r>
          </w:p>
        </w:tc>
      </w:tr>
      <w:tr w:rsidR="00897707" w:rsidRPr="00F13C94" w:rsidTr="006A2445">
        <w:tc>
          <w:tcPr>
            <w:tcW w:w="3070" w:type="dxa"/>
          </w:tcPr>
          <w:p w:rsidR="00897707" w:rsidRPr="00F13C94" w:rsidRDefault="00897707" w:rsidP="00C06FE5">
            <w:pPr>
              <w:spacing w:line="360" w:lineRule="auto"/>
              <w:rPr>
                <w:rFonts w:asciiTheme="minorHAnsi" w:hAnsiTheme="minorHAnsi"/>
                <w:lang w:val="nl-NL"/>
              </w:rPr>
            </w:pPr>
            <w:r>
              <w:rPr>
                <w:rFonts w:asciiTheme="minorHAnsi" w:hAnsiTheme="minorHAnsi"/>
                <w:sz w:val="22"/>
                <w:szCs w:val="22"/>
                <w:lang w:val="nl-NL"/>
              </w:rPr>
              <w:t>Hoge Raad</w:t>
            </w:r>
          </w:p>
        </w:tc>
        <w:tc>
          <w:tcPr>
            <w:tcW w:w="3071" w:type="dxa"/>
          </w:tcPr>
          <w:p w:rsidR="00897707" w:rsidRPr="00F13C94" w:rsidRDefault="00897707" w:rsidP="00C06FE5">
            <w:pPr>
              <w:spacing w:line="360" w:lineRule="auto"/>
              <w:rPr>
                <w:rFonts w:asciiTheme="minorHAnsi" w:hAnsiTheme="minorHAnsi"/>
                <w:lang w:val="nl-NL"/>
              </w:rPr>
            </w:pPr>
            <w:r>
              <w:rPr>
                <w:rFonts w:asciiTheme="minorHAnsi" w:hAnsiTheme="minorHAnsi"/>
                <w:sz w:val="22"/>
                <w:szCs w:val="22"/>
                <w:lang w:val="nl-NL"/>
              </w:rPr>
              <w:t>28 februari 2008</w:t>
            </w:r>
          </w:p>
        </w:tc>
        <w:tc>
          <w:tcPr>
            <w:tcW w:w="3071" w:type="dxa"/>
          </w:tcPr>
          <w:p w:rsidR="00897707" w:rsidRPr="00F13C94" w:rsidRDefault="00897707" w:rsidP="00C06FE5">
            <w:pPr>
              <w:spacing w:line="360" w:lineRule="auto"/>
              <w:rPr>
                <w:rFonts w:asciiTheme="minorHAnsi" w:hAnsiTheme="minorHAnsi"/>
                <w:lang w:val="nl-NL"/>
              </w:rPr>
            </w:pPr>
            <w:r w:rsidRPr="00F13C94">
              <w:rPr>
                <w:rFonts w:asciiTheme="minorHAnsi" w:hAnsiTheme="minorHAnsi"/>
                <w:sz w:val="22"/>
                <w:szCs w:val="22"/>
              </w:rPr>
              <w:t>BNB 2009/84</w:t>
            </w:r>
          </w:p>
        </w:tc>
      </w:tr>
      <w:tr w:rsidR="00897707" w:rsidRPr="00F13C94" w:rsidTr="006A2445">
        <w:tc>
          <w:tcPr>
            <w:tcW w:w="3070" w:type="dxa"/>
          </w:tcPr>
          <w:p w:rsidR="00897707" w:rsidRPr="00F13C94" w:rsidRDefault="00897707" w:rsidP="00C06FE5">
            <w:pPr>
              <w:spacing w:line="360" w:lineRule="auto"/>
              <w:rPr>
                <w:rFonts w:asciiTheme="minorHAnsi" w:hAnsiTheme="minorHAnsi"/>
                <w:lang w:val="nl-NL"/>
              </w:rPr>
            </w:pPr>
            <w:r w:rsidRPr="00F13C94">
              <w:rPr>
                <w:rFonts w:asciiTheme="minorHAnsi" w:hAnsiTheme="minorHAnsi"/>
                <w:sz w:val="22"/>
                <w:szCs w:val="22"/>
                <w:lang w:val="nl-NL"/>
              </w:rPr>
              <w:t xml:space="preserve">Hoge Raad </w:t>
            </w:r>
          </w:p>
        </w:tc>
        <w:tc>
          <w:tcPr>
            <w:tcW w:w="3071" w:type="dxa"/>
          </w:tcPr>
          <w:p w:rsidR="00897707" w:rsidRPr="00F13C94" w:rsidRDefault="00897707" w:rsidP="00C06FE5">
            <w:pPr>
              <w:spacing w:line="360" w:lineRule="auto"/>
              <w:rPr>
                <w:rFonts w:asciiTheme="minorHAnsi" w:hAnsiTheme="minorHAnsi"/>
                <w:lang w:val="nl-NL"/>
              </w:rPr>
            </w:pPr>
            <w:r w:rsidRPr="00F13C94">
              <w:rPr>
                <w:rFonts w:asciiTheme="minorHAnsi" w:hAnsiTheme="minorHAnsi"/>
                <w:sz w:val="22"/>
                <w:szCs w:val="22"/>
                <w:lang w:val="nl-NL"/>
              </w:rPr>
              <w:t>8 augustus 2008</w:t>
            </w:r>
          </w:p>
        </w:tc>
        <w:tc>
          <w:tcPr>
            <w:tcW w:w="3071" w:type="dxa"/>
          </w:tcPr>
          <w:p w:rsidR="00897707" w:rsidRPr="00F13C94" w:rsidRDefault="00897707" w:rsidP="00C06FE5">
            <w:pPr>
              <w:spacing w:line="360" w:lineRule="auto"/>
              <w:rPr>
                <w:rFonts w:asciiTheme="minorHAnsi" w:hAnsiTheme="minorHAnsi"/>
                <w:lang w:val="nl-NL"/>
              </w:rPr>
            </w:pPr>
            <w:r w:rsidRPr="00F13C94">
              <w:rPr>
                <w:rFonts w:asciiTheme="minorHAnsi" w:hAnsiTheme="minorHAnsi"/>
                <w:sz w:val="22"/>
                <w:szCs w:val="22"/>
                <w:lang w:val="nl-NL"/>
              </w:rPr>
              <w:t>BNB 2008/255</w:t>
            </w:r>
          </w:p>
        </w:tc>
      </w:tr>
      <w:tr w:rsidR="00897707" w:rsidRPr="00F13C94" w:rsidTr="006A2445">
        <w:tc>
          <w:tcPr>
            <w:tcW w:w="3070" w:type="dxa"/>
          </w:tcPr>
          <w:p w:rsidR="00897707" w:rsidRPr="00F13C94" w:rsidRDefault="00897707" w:rsidP="00C06FE5">
            <w:pPr>
              <w:spacing w:line="360" w:lineRule="auto"/>
              <w:rPr>
                <w:rFonts w:asciiTheme="minorHAnsi" w:hAnsiTheme="minorHAnsi"/>
                <w:lang w:val="nl-NL"/>
              </w:rPr>
            </w:pPr>
            <w:r w:rsidRPr="009C7AEF">
              <w:rPr>
                <w:rFonts w:asciiTheme="minorHAnsi" w:hAnsiTheme="minorHAnsi"/>
                <w:sz w:val="22"/>
                <w:szCs w:val="22"/>
                <w:lang w:val="nl-NL"/>
              </w:rPr>
              <w:t>Hof van Justitie</w:t>
            </w:r>
          </w:p>
        </w:tc>
        <w:tc>
          <w:tcPr>
            <w:tcW w:w="3071" w:type="dxa"/>
          </w:tcPr>
          <w:p w:rsidR="00897707" w:rsidRPr="00F13C94" w:rsidRDefault="00897707" w:rsidP="00C06FE5">
            <w:pPr>
              <w:spacing w:line="360" w:lineRule="auto"/>
              <w:rPr>
                <w:rFonts w:asciiTheme="minorHAnsi" w:hAnsiTheme="minorHAnsi"/>
                <w:lang w:val="nl-NL"/>
              </w:rPr>
            </w:pPr>
            <w:r w:rsidRPr="00C06FE5">
              <w:rPr>
                <w:rFonts w:asciiTheme="minorHAnsi" w:hAnsiTheme="minorHAnsi"/>
                <w:sz w:val="22"/>
                <w:szCs w:val="22"/>
                <w:lang w:val="nl-NL"/>
              </w:rPr>
              <w:t>1 januari 2009</w:t>
            </w:r>
          </w:p>
        </w:tc>
        <w:tc>
          <w:tcPr>
            <w:tcW w:w="3071" w:type="dxa"/>
          </w:tcPr>
          <w:p w:rsidR="00897707" w:rsidRPr="00F13C94" w:rsidRDefault="00897707" w:rsidP="00C06FE5">
            <w:pPr>
              <w:spacing w:line="360" w:lineRule="auto"/>
              <w:rPr>
                <w:rFonts w:asciiTheme="minorHAnsi" w:hAnsiTheme="minorHAnsi"/>
                <w:lang w:val="nl-NL"/>
              </w:rPr>
            </w:pPr>
            <w:r w:rsidRPr="00F13C94">
              <w:rPr>
                <w:rFonts w:asciiTheme="minorHAnsi" w:hAnsiTheme="minorHAnsi"/>
                <w:sz w:val="22"/>
                <w:szCs w:val="22"/>
              </w:rPr>
              <w:t>BNB 2009/84</w:t>
            </w:r>
          </w:p>
        </w:tc>
      </w:tr>
      <w:tr w:rsidR="00897707" w:rsidRPr="00F13C94" w:rsidTr="006A2445">
        <w:tc>
          <w:tcPr>
            <w:tcW w:w="3070" w:type="dxa"/>
          </w:tcPr>
          <w:p w:rsidR="00897707" w:rsidRPr="00F13C94" w:rsidRDefault="00897707" w:rsidP="00C06FE5">
            <w:pPr>
              <w:spacing w:line="360" w:lineRule="auto"/>
              <w:rPr>
                <w:rFonts w:asciiTheme="minorHAnsi" w:hAnsiTheme="minorHAnsi"/>
                <w:lang w:val="nl-NL"/>
              </w:rPr>
            </w:pPr>
            <w:r w:rsidRPr="00F13C94">
              <w:rPr>
                <w:rFonts w:asciiTheme="minorHAnsi" w:hAnsiTheme="minorHAnsi"/>
                <w:sz w:val="22"/>
                <w:szCs w:val="22"/>
                <w:lang w:val="nl-NL"/>
              </w:rPr>
              <w:t>Rechtbank Breda</w:t>
            </w:r>
          </w:p>
        </w:tc>
        <w:tc>
          <w:tcPr>
            <w:tcW w:w="3071" w:type="dxa"/>
          </w:tcPr>
          <w:p w:rsidR="00897707" w:rsidRPr="00F13C94" w:rsidRDefault="00897707" w:rsidP="00C06FE5">
            <w:pPr>
              <w:spacing w:line="360" w:lineRule="auto"/>
              <w:rPr>
                <w:rFonts w:asciiTheme="minorHAnsi" w:hAnsiTheme="minorHAnsi"/>
                <w:lang w:val="nl-NL"/>
              </w:rPr>
            </w:pPr>
            <w:r w:rsidRPr="00F13C94">
              <w:rPr>
                <w:rFonts w:asciiTheme="minorHAnsi" w:hAnsiTheme="minorHAnsi"/>
                <w:sz w:val="22"/>
                <w:szCs w:val="22"/>
                <w:lang w:val="nl-NL"/>
              </w:rPr>
              <w:t>25 mei 2009</w:t>
            </w:r>
          </w:p>
        </w:tc>
        <w:tc>
          <w:tcPr>
            <w:tcW w:w="3071" w:type="dxa"/>
          </w:tcPr>
          <w:p w:rsidR="00897707" w:rsidRPr="00F13C94" w:rsidRDefault="00897707" w:rsidP="00C06FE5">
            <w:pPr>
              <w:spacing w:line="360" w:lineRule="auto"/>
              <w:rPr>
                <w:rFonts w:asciiTheme="minorHAnsi" w:hAnsiTheme="minorHAnsi"/>
                <w:lang w:val="nl-NL"/>
              </w:rPr>
            </w:pPr>
            <w:r w:rsidRPr="00F13C94">
              <w:rPr>
                <w:rFonts w:asciiTheme="minorHAnsi" w:hAnsiTheme="minorHAnsi"/>
                <w:sz w:val="22"/>
                <w:szCs w:val="22"/>
                <w:lang w:val="nl-NL"/>
              </w:rPr>
              <w:t>VN 2009/37.8</w:t>
            </w:r>
          </w:p>
        </w:tc>
      </w:tr>
      <w:tr w:rsidR="00897707" w:rsidRPr="00F13C94" w:rsidTr="006A2445">
        <w:tc>
          <w:tcPr>
            <w:tcW w:w="3070" w:type="dxa"/>
          </w:tcPr>
          <w:p w:rsidR="00897707" w:rsidRPr="009C7AEF" w:rsidRDefault="00897707" w:rsidP="00C06FE5">
            <w:pPr>
              <w:rPr>
                <w:rFonts w:asciiTheme="minorHAnsi" w:hAnsiTheme="minorHAnsi"/>
                <w:lang w:val="nl-NL"/>
              </w:rPr>
            </w:pPr>
            <w:r w:rsidRPr="009C7AEF">
              <w:rPr>
                <w:rFonts w:asciiTheme="minorHAnsi" w:hAnsiTheme="minorHAnsi"/>
                <w:sz w:val="22"/>
                <w:szCs w:val="22"/>
                <w:lang w:val="nl-NL"/>
              </w:rPr>
              <w:t>Hof van Justitie</w:t>
            </w:r>
          </w:p>
        </w:tc>
        <w:tc>
          <w:tcPr>
            <w:tcW w:w="3071" w:type="dxa"/>
          </w:tcPr>
          <w:p w:rsidR="00897707" w:rsidRPr="009C7AEF" w:rsidRDefault="00897707" w:rsidP="00C06FE5">
            <w:pPr>
              <w:rPr>
                <w:rFonts w:asciiTheme="minorHAnsi" w:hAnsiTheme="minorHAnsi"/>
                <w:lang w:val="nl-NL"/>
              </w:rPr>
            </w:pPr>
            <w:r w:rsidRPr="009C7AEF">
              <w:rPr>
                <w:rFonts w:asciiTheme="minorHAnsi" w:hAnsiTheme="minorHAnsi"/>
                <w:sz w:val="22"/>
                <w:szCs w:val="22"/>
                <w:lang w:val="nl-NL"/>
              </w:rPr>
              <w:t>22 december 2010</w:t>
            </w:r>
          </w:p>
        </w:tc>
        <w:tc>
          <w:tcPr>
            <w:tcW w:w="3071" w:type="dxa"/>
          </w:tcPr>
          <w:p w:rsidR="00897707" w:rsidRPr="009C7AEF" w:rsidRDefault="00897707" w:rsidP="00C06FE5">
            <w:pPr>
              <w:rPr>
                <w:rFonts w:asciiTheme="minorHAnsi" w:hAnsiTheme="minorHAnsi"/>
                <w:lang w:val="nl-NL"/>
              </w:rPr>
            </w:pPr>
            <w:r w:rsidRPr="009C7AEF">
              <w:rPr>
                <w:rFonts w:asciiTheme="minorHAnsi" w:hAnsiTheme="minorHAnsi"/>
                <w:sz w:val="22"/>
                <w:szCs w:val="22"/>
                <w:lang w:val="nl-NL"/>
              </w:rPr>
              <w:t>VN 2011/6.21.3</w:t>
            </w:r>
          </w:p>
        </w:tc>
      </w:tr>
    </w:tbl>
    <w:p w:rsidR="00F13C94" w:rsidRPr="00F13C94" w:rsidRDefault="00F13C94" w:rsidP="00C06FE5">
      <w:pPr>
        <w:jc w:val="both"/>
        <w:rPr>
          <w:rFonts w:asciiTheme="minorHAnsi" w:hAnsiTheme="minorHAnsi"/>
          <w:sz w:val="22"/>
          <w:szCs w:val="22"/>
          <w:lang w:val="nl-NL"/>
        </w:rPr>
      </w:pPr>
    </w:p>
    <w:sectPr w:rsidR="00F13C94" w:rsidRPr="00F13C94" w:rsidSect="00374668">
      <w:footerReference w:type="default" r:id="rId8"/>
      <w:footerReference w:type="first" r:id="rId9"/>
      <w:pgSz w:w="11906" w:h="16838"/>
      <w:pgMar w:top="1417" w:right="1417" w:bottom="1417" w:left="1417"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066DB" w:rsidRDefault="00D066DB" w:rsidP="007123A6">
      <w:r>
        <w:separator/>
      </w:r>
    </w:p>
  </w:endnote>
  <w:endnote w:type="continuationSeparator" w:id="0">
    <w:p w:rsidR="00D066DB" w:rsidRDefault="00D066DB" w:rsidP="007123A6">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11314442"/>
      <w:docPartObj>
        <w:docPartGallery w:val="Page Numbers (Bottom of Page)"/>
        <w:docPartUnique/>
      </w:docPartObj>
    </w:sdtPr>
    <w:sdtContent>
      <w:p w:rsidR="00374668" w:rsidRDefault="00374668">
        <w:pPr>
          <w:pStyle w:val="Voettekst"/>
          <w:jc w:val="right"/>
        </w:pPr>
        <w:fldSimple w:instr=" PAGE   \* MERGEFORMAT ">
          <w:r w:rsidR="003634F1">
            <w:rPr>
              <w:noProof/>
            </w:rPr>
            <w:t>2</w:t>
          </w:r>
        </w:fldSimple>
      </w:p>
    </w:sdtContent>
  </w:sdt>
  <w:p w:rsidR="00FA250D" w:rsidRDefault="00FA250D">
    <w:pPr>
      <w:pStyle w:val="Voettekst"/>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74668" w:rsidRDefault="00374668">
    <w:pPr>
      <w:pStyle w:val="Voettekst"/>
      <w:rPr>
        <w:lang w:val="en-US"/>
      </w:rPr>
    </w:pPr>
  </w:p>
  <w:p w:rsidR="00374668" w:rsidRPr="00374668" w:rsidRDefault="00374668">
    <w:pPr>
      <w:pStyle w:val="Voettekst"/>
      <w:rPr>
        <w:lang w:val="en-US"/>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066DB" w:rsidRDefault="00D066DB" w:rsidP="007123A6">
      <w:r>
        <w:separator/>
      </w:r>
    </w:p>
  </w:footnote>
  <w:footnote w:type="continuationSeparator" w:id="0">
    <w:p w:rsidR="00D066DB" w:rsidRDefault="00D066DB" w:rsidP="007123A6">
      <w:r>
        <w:continuationSeparator/>
      </w:r>
    </w:p>
  </w:footnote>
  <w:footnote w:id="1">
    <w:p w:rsidR="00FA250D" w:rsidRPr="003F6B99" w:rsidRDefault="00FA250D" w:rsidP="007123A6">
      <w:pPr>
        <w:pStyle w:val="Voetnoottekst"/>
      </w:pPr>
      <w:r>
        <w:rPr>
          <w:rStyle w:val="Voetnootmarkering"/>
        </w:rPr>
        <w:footnoteRef/>
      </w:r>
      <w:r>
        <w:t xml:space="preserve"> Op het verschil tussen hulpwerkzaamheden en overige werkzaamheden zal ik in hoofdstuk 1 ingaan.</w:t>
      </w:r>
    </w:p>
  </w:footnote>
  <w:footnote w:id="2">
    <w:p w:rsidR="00FA250D" w:rsidRPr="00D143BD" w:rsidRDefault="00FA250D" w:rsidP="007123A6">
      <w:pPr>
        <w:pStyle w:val="Voetnoottekst"/>
      </w:pPr>
      <w:r>
        <w:rPr>
          <w:rStyle w:val="Voetnootmarkering"/>
        </w:rPr>
        <w:footnoteRef/>
      </w:r>
      <w:r>
        <w:t xml:space="preserve"> </w:t>
      </w:r>
      <w:r w:rsidRPr="00D143BD">
        <w:t>Burgers</w:t>
      </w:r>
      <w:r>
        <w:t xml:space="preserve"> </w:t>
      </w:r>
      <w:r w:rsidRPr="00D143BD">
        <w:t>I.J.J.</w:t>
      </w:r>
      <w:r>
        <w:t>,</w:t>
      </w:r>
      <w:r w:rsidRPr="00D143BD">
        <w:t xml:space="preserve"> Boekbespreking,</w:t>
      </w:r>
      <w:r>
        <w:t xml:space="preserve"> </w:t>
      </w:r>
      <w:r w:rsidRPr="00D143BD">
        <w:t>WFR 2009/ 1527</w:t>
      </w:r>
      <w:r>
        <w:t xml:space="preserve">, </w:t>
      </w:r>
      <w:r w:rsidRPr="00D143BD">
        <w:t>Het begrip is afkomstig uit het Duitse handelsrecht (Betriebstätte) en werd al gebruikt al in het eerste belastingverdrag, in 1899 gesloten tussen Pruisen en Oostenrijk-Hongarije.</w:t>
      </w:r>
    </w:p>
  </w:footnote>
  <w:footnote w:id="3">
    <w:p w:rsidR="00FA250D" w:rsidRPr="006855C6" w:rsidRDefault="00FA250D" w:rsidP="007123A6">
      <w:pPr>
        <w:pStyle w:val="Voetnoottekst"/>
        <w:rPr>
          <w:rFonts w:ascii="Times New Roman" w:hAnsi="Times New Roman"/>
        </w:rPr>
      </w:pPr>
      <w:r w:rsidRPr="006855C6">
        <w:rPr>
          <w:rStyle w:val="Voetnootmarkering"/>
          <w:rFonts w:ascii="Times New Roman" w:hAnsi="Times New Roman"/>
        </w:rPr>
        <w:footnoteRef/>
      </w:r>
      <w:r w:rsidRPr="006855C6">
        <w:rPr>
          <w:rFonts w:ascii="Times New Roman" w:hAnsi="Times New Roman"/>
        </w:rPr>
        <w:t xml:space="preserve"> De Graaf A.C.G.A.C., Kavelaars P, Stevens A.J.A, Internationaal belastingrecht,</w:t>
      </w:r>
      <w:r>
        <w:rPr>
          <w:rFonts w:ascii="Times New Roman" w:hAnsi="Times New Roman"/>
        </w:rPr>
        <w:t xml:space="preserve"> </w:t>
      </w:r>
      <w:r w:rsidRPr="006855C6">
        <w:rPr>
          <w:rFonts w:ascii="Times New Roman" w:hAnsi="Times New Roman"/>
        </w:rPr>
        <w:t xml:space="preserve">vierde druk , 2010, Kluwer, Deventer, p. 136. </w:t>
      </w:r>
    </w:p>
  </w:footnote>
  <w:footnote w:id="4">
    <w:p w:rsidR="00FA250D" w:rsidRPr="000F410B" w:rsidRDefault="00FA250D" w:rsidP="007123A6">
      <w:pPr>
        <w:rPr>
          <w:bCs/>
          <w:sz w:val="20"/>
          <w:szCs w:val="20"/>
          <w:lang w:val="en-US"/>
        </w:rPr>
      </w:pPr>
      <w:r w:rsidRPr="006855C6">
        <w:rPr>
          <w:rStyle w:val="Voetnootmarkering"/>
          <w:rFonts w:eastAsiaTheme="majorEastAsia"/>
          <w:sz w:val="20"/>
          <w:szCs w:val="20"/>
        </w:rPr>
        <w:footnoteRef/>
      </w:r>
      <w:r w:rsidRPr="000F410B">
        <w:rPr>
          <w:sz w:val="20"/>
          <w:szCs w:val="20"/>
          <w:lang w:val="en-US"/>
        </w:rPr>
        <w:t xml:space="preserve"> </w:t>
      </w:r>
      <w:r w:rsidRPr="000F410B">
        <w:rPr>
          <w:bCs/>
          <w:sz w:val="20"/>
          <w:szCs w:val="20"/>
          <w:lang w:val="en-US"/>
        </w:rPr>
        <w:t>Report on the Attribution of Profits to Permanent Establishments, juli 2008</w:t>
      </w:r>
    </w:p>
  </w:footnote>
  <w:footnote w:id="5">
    <w:p w:rsidR="00FA250D" w:rsidRPr="006855C6" w:rsidRDefault="00FA250D" w:rsidP="007123A6">
      <w:pPr>
        <w:pStyle w:val="Voetnoottekst"/>
        <w:rPr>
          <w:rFonts w:ascii="Times New Roman" w:hAnsi="Times New Roman"/>
        </w:rPr>
      </w:pPr>
      <w:r w:rsidRPr="006855C6">
        <w:rPr>
          <w:rStyle w:val="Voetnootmarkering"/>
          <w:rFonts w:ascii="Times New Roman" w:hAnsi="Times New Roman"/>
        </w:rPr>
        <w:footnoteRef/>
      </w:r>
      <w:r>
        <w:rPr>
          <w:rFonts w:ascii="Times New Roman" w:hAnsi="Times New Roman"/>
        </w:rPr>
        <w:t xml:space="preserve"> OESO rapport 2010, onder</w:t>
      </w:r>
      <w:r w:rsidRPr="006855C6">
        <w:rPr>
          <w:rFonts w:ascii="Times New Roman" w:hAnsi="Times New Roman"/>
        </w:rPr>
        <w:t>deel B-3, paragraaf 15</w:t>
      </w:r>
    </w:p>
  </w:footnote>
  <w:footnote w:id="6">
    <w:p w:rsidR="00FA250D" w:rsidRPr="006855C6" w:rsidRDefault="00FA250D" w:rsidP="007123A6">
      <w:pPr>
        <w:pStyle w:val="Voetnoottekst"/>
        <w:rPr>
          <w:rFonts w:ascii="Times New Roman" w:hAnsi="Times New Roman"/>
        </w:rPr>
      </w:pPr>
      <w:r w:rsidRPr="006855C6">
        <w:rPr>
          <w:rStyle w:val="Voetnootmarkering"/>
          <w:rFonts w:ascii="Times New Roman" w:hAnsi="Times New Roman"/>
        </w:rPr>
        <w:footnoteRef/>
      </w:r>
      <w:r w:rsidRPr="006855C6">
        <w:rPr>
          <w:rFonts w:ascii="Times New Roman" w:hAnsi="Times New Roman"/>
        </w:rPr>
        <w:t xml:space="preserve"> </w:t>
      </w:r>
      <w:r>
        <w:rPr>
          <w:rFonts w:ascii="Times New Roman" w:hAnsi="Times New Roman"/>
        </w:rPr>
        <w:t xml:space="preserve"> Te vinden op  </w:t>
      </w:r>
      <w:r w:rsidRPr="006855C6">
        <w:rPr>
          <w:rFonts w:ascii="Times New Roman" w:hAnsi="Times New Roman"/>
        </w:rPr>
        <w:t>www.oecd.org/dataoecd/23/41/45689524.pdf</w:t>
      </w:r>
    </w:p>
  </w:footnote>
  <w:footnote w:id="7">
    <w:p w:rsidR="00FA250D" w:rsidRPr="00B404C2" w:rsidRDefault="00FA250D" w:rsidP="007123A6">
      <w:pPr>
        <w:pStyle w:val="Voetnoottekst"/>
      </w:pPr>
      <w:r w:rsidRPr="006855C6">
        <w:rPr>
          <w:rStyle w:val="Voetnootmarkering"/>
          <w:rFonts w:ascii="Times New Roman" w:hAnsi="Times New Roman"/>
        </w:rPr>
        <w:footnoteRef/>
      </w:r>
      <w:r w:rsidRPr="006855C6">
        <w:rPr>
          <w:rFonts w:ascii="Times New Roman" w:hAnsi="Times New Roman"/>
        </w:rPr>
        <w:t xml:space="preserve"> HR 19 oktober 1955,</w:t>
      </w:r>
      <w:r>
        <w:rPr>
          <w:rFonts w:ascii="Times New Roman" w:hAnsi="Times New Roman"/>
        </w:rPr>
        <w:t xml:space="preserve"> 12 407,</w:t>
      </w:r>
      <w:r w:rsidRPr="006855C6">
        <w:rPr>
          <w:rFonts w:ascii="Times New Roman" w:hAnsi="Times New Roman"/>
        </w:rPr>
        <w:t xml:space="preserve"> BNB 1955/377</w:t>
      </w:r>
    </w:p>
  </w:footnote>
  <w:footnote w:id="8">
    <w:p w:rsidR="00FA250D" w:rsidRPr="003F6B99" w:rsidRDefault="00FA250D" w:rsidP="007123A6">
      <w:pPr>
        <w:pStyle w:val="Voetnoottekst"/>
      </w:pPr>
      <w:r>
        <w:rPr>
          <w:rStyle w:val="Voetnootmarkering"/>
        </w:rPr>
        <w:footnoteRef/>
      </w:r>
      <w:r>
        <w:t xml:space="preserve"> Kemmeren, E.C.C.M., </w:t>
      </w:r>
      <w:r w:rsidRPr="00FC5947">
        <w:t>Vermogensetiket</w:t>
      </w:r>
      <w:r>
        <w:t xml:space="preserve">tering bij een vaste inrichting, WFR 2003/1965 </w:t>
      </w:r>
    </w:p>
  </w:footnote>
  <w:footnote w:id="9">
    <w:p w:rsidR="00FA250D" w:rsidRDefault="00FA250D" w:rsidP="007123A6">
      <w:pPr>
        <w:pStyle w:val="Voetnoottekst"/>
      </w:pPr>
      <w:r>
        <w:rPr>
          <w:rStyle w:val="Voetnootmarkering"/>
        </w:rPr>
        <w:footnoteRef/>
      </w:r>
      <w:r>
        <w:t xml:space="preserve"> Om de heffingsgrondslag te bepalen zal er voor het hoofdhuis uitgegaan worden van de Nederlandse wet- en regelgeving, tenzij uitdrukkelijk anders is bepaald.</w:t>
      </w:r>
    </w:p>
  </w:footnote>
  <w:footnote w:id="10">
    <w:p w:rsidR="00FA250D" w:rsidRDefault="00FA250D" w:rsidP="007123A6">
      <w:pPr>
        <w:pStyle w:val="Voetnoottekst"/>
      </w:pPr>
      <w:r>
        <w:rPr>
          <w:rStyle w:val="Voetnootmarkering"/>
        </w:rPr>
        <w:footnoteRef/>
      </w:r>
      <w:r>
        <w:t xml:space="preserve"> Ook voor de bepaling van de voorkoming van dubbele belasting zal worden uitgegaan van de Nederlandse wet- en Regelgeving en daarmee een Nederlandse inwoner, tenzij uitdrukkelijk anders is bepaald.</w:t>
      </w:r>
    </w:p>
  </w:footnote>
  <w:footnote w:id="11">
    <w:p w:rsidR="00FA250D" w:rsidRPr="0004041C" w:rsidRDefault="00FA250D" w:rsidP="007123A6">
      <w:pPr>
        <w:pStyle w:val="Voetnoottekst"/>
      </w:pPr>
      <w:r>
        <w:rPr>
          <w:rStyle w:val="Voetnootmarkering"/>
        </w:rPr>
        <w:footnoteRef/>
      </w:r>
      <w:r>
        <w:t xml:space="preserve"> </w:t>
      </w:r>
      <w:r w:rsidRPr="0004041C">
        <w:t>Pijl</w:t>
      </w:r>
      <w:r>
        <w:t xml:space="preserve"> H., </w:t>
      </w:r>
      <w:r w:rsidRPr="00574C35">
        <w:t xml:space="preserve">Kapitaalallocatie aan de vaste inrichting, </w:t>
      </w:r>
      <w:r>
        <w:t>WFR 2010/1445</w:t>
      </w:r>
    </w:p>
  </w:footnote>
  <w:footnote w:id="12">
    <w:p w:rsidR="00FA250D" w:rsidRDefault="00FA250D" w:rsidP="007123A6">
      <w:pPr>
        <w:pStyle w:val="Voetnoottekst"/>
      </w:pPr>
      <w:r>
        <w:rPr>
          <w:rStyle w:val="Voetnootmarkering"/>
        </w:rPr>
        <w:footnoteRef/>
      </w:r>
      <w:r>
        <w:t xml:space="preserve"> Of zie Internationaal belastingrecht, zie noot 3, p. 163 </w:t>
      </w:r>
    </w:p>
  </w:footnote>
  <w:footnote w:id="13">
    <w:p w:rsidR="00FA250D" w:rsidRPr="00DF0B31" w:rsidRDefault="00FA250D" w:rsidP="0058787A">
      <w:pPr>
        <w:pStyle w:val="Voetnoottekst"/>
      </w:pPr>
      <w:r>
        <w:rPr>
          <w:rStyle w:val="Voetnootmarkering"/>
        </w:rPr>
        <w:footnoteRef/>
      </w:r>
      <w:r w:rsidRPr="00D2425C">
        <w:rPr>
          <w:lang w:val="fr-FR"/>
        </w:rPr>
        <w:t xml:space="preserve"> Skaar en Sasseville, Cahier de droite fiscal international, International Fiscal Association, Vancouver Congress, 2009, SDU, Den Haag, p. 466</w:t>
      </w:r>
    </w:p>
  </w:footnote>
  <w:footnote w:id="14">
    <w:p w:rsidR="00FA250D" w:rsidRDefault="00FA250D" w:rsidP="0058787A">
      <w:pPr>
        <w:pStyle w:val="Voetnoottekst"/>
      </w:pPr>
      <w:r>
        <w:rPr>
          <w:rStyle w:val="Voetnootmarkering"/>
        </w:rPr>
        <w:footnoteRef/>
      </w:r>
      <w:r>
        <w:t xml:space="preserve"> Albert P.G.H. </w:t>
      </w:r>
      <w:r w:rsidRPr="0031718B">
        <w:t>FED fiscal</w:t>
      </w:r>
      <w:r>
        <w:t>e</w:t>
      </w:r>
      <w:r w:rsidRPr="0031718B">
        <w:t xml:space="preserve"> brochures, Uitgeverij Fed, 1994</w:t>
      </w:r>
      <w:r>
        <w:t>, p. 11</w:t>
      </w:r>
    </w:p>
  </w:footnote>
  <w:footnote w:id="15">
    <w:p w:rsidR="00FA250D" w:rsidRDefault="00FA250D" w:rsidP="0058787A">
      <w:pPr>
        <w:pStyle w:val="Voetnoottekst"/>
      </w:pPr>
      <w:r>
        <w:rPr>
          <w:rStyle w:val="Voetnootmarkering"/>
        </w:rPr>
        <w:footnoteRef/>
      </w:r>
      <w:r>
        <w:t xml:space="preserve"> </w:t>
      </w:r>
      <w:r w:rsidRPr="0031718B">
        <w:t>Skaar en Sasseville, zie</w:t>
      </w:r>
      <w:r>
        <w:t xml:space="preserve"> noot 13, p. 465</w:t>
      </w:r>
    </w:p>
  </w:footnote>
  <w:footnote w:id="16">
    <w:p w:rsidR="00FA250D" w:rsidRDefault="00FA250D" w:rsidP="0058787A">
      <w:pPr>
        <w:pStyle w:val="Voetnoottekst"/>
      </w:pPr>
      <w:r>
        <w:rPr>
          <w:rStyle w:val="Voetnootmarkering"/>
        </w:rPr>
        <w:footnoteRef/>
      </w:r>
      <w:r>
        <w:t xml:space="preserve"> Kamerstukken II, 1997-1998, 25 087 no. 4 onderdeel 2.2</w:t>
      </w:r>
    </w:p>
  </w:footnote>
  <w:footnote w:id="17">
    <w:p w:rsidR="00FA250D" w:rsidRDefault="00FA250D" w:rsidP="0058787A">
      <w:pPr>
        <w:pStyle w:val="Voetnoottekst"/>
      </w:pPr>
      <w:r>
        <w:rPr>
          <w:rStyle w:val="Voetnootmarkering"/>
        </w:rPr>
        <w:footnoteRef/>
      </w:r>
      <w:r>
        <w:t xml:space="preserve"> Bijlage bij HR </w:t>
      </w:r>
      <w:r w:rsidRPr="0005079D">
        <w:t>21 februari 2003</w:t>
      </w:r>
      <w:r>
        <w:t>, 37 011, BNB 2003/177</w:t>
      </w:r>
    </w:p>
  </w:footnote>
  <w:footnote w:id="18">
    <w:p w:rsidR="00FA250D" w:rsidRDefault="00FA250D" w:rsidP="0058787A">
      <w:pPr>
        <w:pStyle w:val="Voetnoottekst"/>
      </w:pPr>
      <w:r>
        <w:rPr>
          <w:rStyle w:val="Voetnootmarkering"/>
        </w:rPr>
        <w:footnoteRef/>
      </w:r>
      <w:r>
        <w:t xml:space="preserve"> HR 5 september 2003,  37 651, BNB 2003/379 </w:t>
      </w:r>
    </w:p>
  </w:footnote>
  <w:footnote w:id="19">
    <w:p w:rsidR="00FA250D" w:rsidRDefault="00FA250D" w:rsidP="0058787A">
      <w:pPr>
        <w:pStyle w:val="Voetnoottekst"/>
      </w:pPr>
      <w:r>
        <w:rPr>
          <w:rStyle w:val="Voetnootmarkering"/>
        </w:rPr>
        <w:footnoteRef/>
      </w:r>
      <w:r>
        <w:t xml:space="preserve"> HR 18 juni 2004, 39 385, BNB 2004/314. Dit heeft hij later herhaald in zijn bijlage bij HR 1 december 2006, 38 850, BNB 2007/75</w:t>
      </w:r>
    </w:p>
  </w:footnote>
  <w:footnote w:id="20">
    <w:p w:rsidR="00FA250D" w:rsidRDefault="00FA250D" w:rsidP="0058787A">
      <w:pPr>
        <w:pStyle w:val="Voetnoottekst"/>
      </w:pPr>
      <w:r>
        <w:rPr>
          <w:rStyle w:val="Voetnootmarkering"/>
        </w:rPr>
        <w:footnoteRef/>
      </w:r>
      <w:r>
        <w:t xml:space="preserve"> </w:t>
      </w:r>
      <w:r w:rsidRPr="00F54649">
        <w:rPr>
          <w:iCs/>
        </w:rPr>
        <w:t>Besluit van 15 januari 2011,</w:t>
      </w:r>
      <w:r>
        <w:rPr>
          <w:iCs/>
        </w:rPr>
        <w:t xml:space="preserve"> Winstallocatie vaste inrichtingen,</w:t>
      </w:r>
      <w:r w:rsidRPr="00F54649">
        <w:rPr>
          <w:iCs/>
        </w:rPr>
        <w:t xml:space="preserve"> nr. IFZ2010/457M</w:t>
      </w:r>
      <w:r>
        <w:rPr>
          <w:iCs/>
        </w:rPr>
        <w:t>, BNB 2011/91</w:t>
      </w:r>
    </w:p>
  </w:footnote>
  <w:footnote w:id="21">
    <w:p w:rsidR="00FA250D" w:rsidRDefault="00FA250D" w:rsidP="00702F09">
      <w:pPr>
        <w:pStyle w:val="Voetnoottekst"/>
      </w:pPr>
      <w:r>
        <w:rPr>
          <w:rStyle w:val="Voetnootmarkering"/>
        </w:rPr>
        <w:footnoteRef/>
      </w:r>
      <w:r>
        <w:t xml:space="preserve"> </w:t>
      </w:r>
      <w:r w:rsidRPr="00FD6586">
        <w:t>Albert,</w:t>
      </w:r>
      <w:r>
        <w:t>zie noot 14 , p. 34</w:t>
      </w:r>
    </w:p>
  </w:footnote>
  <w:footnote w:id="22">
    <w:p w:rsidR="00FA250D" w:rsidRDefault="00FA250D" w:rsidP="0058787A">
      <w:pPr>
        <w:pStyle w:val="Voetnoottekst"/>
      </w:pPr>
      <w:r>
        <w:rPr>
          <w:rStyle w:val="Voetnootmarkering"/>
        </w:rPr>
        <w:footnoteRef/>
      </w:r>
      <w:r>
        <w:t xml:space="preserve"> Skaar en Sasseville, zie noot 13, p. 59</w:t>
      </w:r>
    </w:p>
  </w:footnote>
  <w:footnote w:id="23">
    <w:p w:rsidR="00FA250D" w:rsidRPr="00F0337B" w:rsidRDefault="00FA250D" w:rsidP="0058787A">
      <w:pPr>
        <w:pStyle w:val="Voetnoottekst"/>
        <w:rPr>
          <w:color w:val="FF0000"/>
        </w:rPr>
      </w:pPr>
      <w:r>
        <w:rPr>
          <w:rStyle w:val="Voetnootmarkering"/>
        </w:rPr>
        <w:footnoteRef/>
      </w:r>
      <w:r>
        <w:t xml:space="preserve"> </w:t>
      </w:r>
      <w:r w:rsidRPr="0040520D">
        <w:t>Nota van toelichting</w:t>
      </w:r>
      <w:r>
        <w:t>,</w:t>
      </w:r>
      <w:r w:rsidRPr="0040520D">
        <w:t xml:space="preserve"> Bes</w:t>
      </w:r>
      <w:r>
        <w:t>luit voorkoming dubbele B</w:t>
      </w:r>
      <w:r w:rsidRPr="0040520D">
        <w:t>elasting</w:t>
      </w:r>
      <w:r>
        <w:t xml:space="preserve"> 2001</w:t>
      </w:r>
    </w:p>
  </w:footnote>
  <w:footnote w:id="24">
    <w:p w:rsidR="00FA250D" w:rsidRDefault="00FA250D" w:rsidP="0058787A">
      <w:pPr>
        <w:pStyle w:val="Voetnoottekst"/>
      </w:pPr>
      <w:r>
        <w:rPr>
          <w:rStyle w:val="Voetnootmarkering"/>
        </w:rPr>
        <w:footnoteRef/>
      </w:r>
      <w:r>
        <w:t xml:space="preserve"> </w:t>
      </w:r>
      <w:r w:rsidRPr="007A4DE0">
        <w:t>Albert, P.G.H</w:t>
      </w:r>
      <w:r>
        <w:t>,</w:t>
      </w:r>
      <w:r w:rsidRPr="007A4DE0">
        <w:t xml:space="preserve"> zie no</w:t>
      </w:r>
      <w:r>
        <w:t>ot 14, p. 21</w:t>
      </w:r>
    </w:p>
  </w:footnote>
  <w:footnote w:id="25">
    <w:p w:rsidR="00FA250D" w:rsidRDefault="00FA250D" w:rsidP="0058787A">
      <w:pPr>
        <w:pStyle w:val="Voetnoottekst"/>
      </w:pPr>
      <w:r>
        <w:rPr>
          <w:rStyle w:val="Voetnootmarkering"/>
        </w:rPr>
        <w:footnoteRef/>
      </w:r>
      <w:r>
        <w:t xml:space="preserve"> Skaar en Sasseville, zie noot 13, p. 31</w:t>
      </w:r>
    </w:p>
  </w:footnote>
  <w:footnote w:id="26">
    <w:p w:rsidR="00FA250D" w:rsidRDefault="00FA250D" w:rsidP="0058787A">
      <w:pPr>
        <w:pStyle w:val="Voetnoottekst"/>
      </w:pPr>
      <w:r>
        <w:rPr>
          <w:rStyle w:val="Voetnootmarkering"/>
        </w:rPr>
        <w:footnoteRef/>
      </w:r>
      <w:r>
        <w:t xml:space="preserve"> Kamerstukken II 1987-1988, 20 365, nrs. 3 en 5, Vragen en antwoorden.</w:t>
      </w:r>
    </w:p>
  </w:footnote>
  <w:footnote w:id="27">
    <w:p w:rsidR="00FA250D" w:rsidRDefault="00FA250D" w:rsidP="001A79ED">
      <w:pPr>
        <w:pStyle w:val="Voetnoottekst"/>
      </w:pPr>
      <w:r>
        <w:rPr>
          <w:rStyle w:val="Voetnootmarkering"/>
        </w:rPr>
        <w:footnoteRef/>
      </w:r>
      <w:r w:rsidRPr="008D15A7">
        <w:t xml:space="preserve"> HR 2 oktober 1996, 31 135, BNB 1996/358</w:t>
      </w:r>
    </w:p>
  </w:footnote>
  <w:footnote w:id="28">
    <w:p w:rsidR="00FA250D" w:rsidRPr="00686781" w:rsidRDefault="00FA250D" w:rsidP="001A79ED">
      <w:pPr>
        <w:pStyle w:val="Voetnoottekst"/>
      </w:pPr>
      <w:r>
        <w:rPr>
          <w:rStyle w:val="Voetnootmarkering"/>
        </w:rPr>
        <w:footnoteRef/>
      </w:r>
      <w:r w:rsidRPr="00AE0683">
        <w:t xml:space="preserve"> OESO</w:t>
      </w:r>
      <w:r>
        <w:t>-modelverdrag 2010,</w:t>
      </w:r>
      <w:r w:rsidRPr="00AE0683">
        <w:t xml:space="preserve"> commentaar paragraaf 4.1</w:t>
      </w:r>
    </w:p>
  </w:footnote>
  <w:footnote w:id="29">
    <w:p w:rsidR="00FA250D" w:rsidRDefault="00FA250D" w:rsidP="001A79ED">
      <w:pPr>
        <w:pStyle w:val="Voetnoottekst"/>
      </w:pPr>
      <w:r>
        <w:rPr>
          <w:rStyle w:val="Voetnootmarkering"/>
        </w:rPr>
        <w:footnoteRef/>
      </w:r>
      <w:r>
        <w:t xml:space="preserve"> HR 15</w:t>
      </w:r>
      <w:r w:rsidRPr="00B05396">
        <w:t xml:space="preserve"> juni 1955, 12 369, BNB 1955/277</w:t>
      </w:r>
    </w:p>
  </w:footnote>
  <w:footnote w:id="30">
    <w:p w:rsidR="00FA250D" w:rsidRDefault="00FA250D" w:rsidP="001A79ED">
      <w:pPr>
        <w:pStyle w:val="Voetnoottekst"/>
      </w:pPr>
      <w:r>
        <w:rPr>
          <w:rStyle w:val="Voetnootmarkering"/>
        </w:rPr>
        <w:footnoteRef/>
      </w:r>
      <w:r w:rsidRPr="00EE0ED6">
        <w:t xml:space="preserve"> </w:t>
      </w:r>
      <w:r>
        <w:t>Sasseville and Skaar, zie noot 13</w:t>
      </w:r>
    </w:p>
  </w:footnote>
  <w:footnote w:id="31">
    <w:p w:rsidR="00FA250D" w:rsidRDefault="00FA250D" w:rsidP="001A79ED">
      <w:pPr>
        <w:pStyle w:val="Voetnoottekst"/>
      </w:pPr>
      <w:r>
        <w:rPr>
          <w:rStyle w:val="Voetnootmarkering"/>
        </w:rPr>
        <w:footnoteRef/>
      </w:r>
      <w:r>
        <w:t xml:space="preserve"> </w:t>
      </w:r>
      <w:r w:rsidRPr="00D44274">
        <w:t>HR 13 maart 1957,</w:t>
      </w:r>
      <w:r>
        <w:t xml:space="preserve"> 13 096, BNB 1957/144.</w:t>
      </w:r>
    </w:p>
  </w:footnote>
  <w:footnote w:id="32">
    <w:p w:rsidR="00FA250D" w:rsidRDefault="00FA250D" w:rsidP="0058787A">
      <w:pPr>
        <w:pStyle w:val="Voetnoottekst"/>
      </w:pPr>
      <w:r>
        <w:rPr>
          <w:rStyle w:val="Voetnootmarkering"/>
        </w:rPr>
        <w:footnoteRef/>
      </w:r>
      <w:r>
        <w:t>Hof ’s-Gravenhage 10 september 1990, 4287/87-M, BNB 1992/51</w:t>
      </w:r>
    </w:p>
  </w:footnote>
  <w:footnote w:id="33">
    <w:p w:rsidR="00FA250D" w:rsidRDefault="00FA250D" w:rsidP="00632448">
      <w:pPr>
        <w:pStyle w:val="Voetnoottekst"/>
      </w:pPr>
      <w:r>
        <w:rPr>
          <w:rStyle w:val="Voetnootmarkering"/>
        </w:rPr>
        <w:footnoteRef/>
      </w:r>
      <w:r>
        <w:t xml:space="preserve"> Vakstudie </w:t>
      </w:r>
      <w:r w:rsidRPr="001A2000">
        <w:t>Internationaal belastingrecht, online editie</w:t>
      </w:r>
      <w:r>
        <w:t>, artikelsgewijs commentaar OESO-modelverdrag 1992</w:t>
      </w:r>
      <w:r w:rsidRPr="001A2000">
        <w:t xml:space="preserve"> aantekening</w:t>
      </w:r>
      <w:r w:rsidRPr="00B82A8A">
        <w:t xml:space="preserve"> 2.2.2</w:t>
      </w:r>
    </w:p>
  </w:footnote>
  <w:footnote w:id="34">
    <w:p w:rsidR="00FA250D" w:rsidRDefault="00FA250D" w:rsidP="0058787A">
      <w:pPr>
        <w:pStyle w:val="Voetnoottekst"/>
      </w:pPr>
      <w:r>
        <w:rPr>
          <w:rStyle w:val="Voetnootmarkering"/>
        </w:rPr>
        <w:footnoteRef/>
      </w:r>
      <w:r>
        <w:t xml:space="preserve"> </w:t>
      </w:r>
      <w:r w:rsidRPr="00582D95">
        <w:t>Sasseville and Skaar, zie no</w:t>
      </w:r>
      <w:r>
        <w:t>ot 13, p. 24</w:t>
      </w:r>
    </w:p>
  </w:footnote>
  <w:footnote w:id="35">
    <w:p w:rsidR="00FA250D" w:rsidRDefault="00FA250D" w:rsidP="0058787A">
      <w:pPr>
        <w:pStyle w:val="Voetnoottekst"/>
      </w:pPr>
      <w:r>
        <w:rPr>
          <w:rStyle w:val="Voetnootmarkering"/>
        </w:rPr>
        <w:footnoteRef/>
      </w:r>
      <w:r>
        <w:t xml:space="preserve"> </w:t>
      </w:r>
      <w:r w:rsidRPr="006D3DB6">
        <w:t>HR 13 oktober 1954, 11 908, BNB 1954/336</w:t>
      </w:r>
    </w:p>
  </w:footnote>
  <w:footnote w:id="36">
    <w:p w:rsidR="00FA250D" w:rsidRPr="00F000F1" w:rsidRDefault="00FA250D">
      <w:pPr>
        <w:pStyle w:val="Voetnoottekst"/>
      </w:pPr>
      <w:r>
        <w:rPr>
          <w:rStyle w:val="Voetnootmarkering"/>
        </w:rPr>
        <w:footnoteRef/>
      </w:r>
      <w:r>
        <w:t xml:space="preserve"> Dit arrest werd gewezen betreffende een casus voor de Wet op de loonbelasting 1940</w:t>
      </w:r>
    </w:p>
  </w:footnote>
  <w:footnote w:id="37">
    <w:p w:rsidR="00FA250D" w:rsidRDefault="00FA250D" w:rsidP="0058787A">
      <w:pPr>
        <w:pStyle w:val="Voetnoottekst"/>
      </w:pPr>
      <w:r>
        <w:rPr>
          <w:rStyle w:val="Voetnootmarkering"/>
        </w:rPr>
        <w:footnoteRef/>
      </w:r>
      <w:r>
        <w:t xml:space="preserve"> </w:t>
      </w:r>
      <w:r w:rsidRPr="00AD0639">
        <w:rPr>
          <w:iCs/>
        </w:rPr>
        <w:t>Resolutie staatssecretaris van Financiën 26 maart 1989, nr. 088-3766</w:t>
      </w:r>
      <w:r>
        <w:rPr>
          <w:iCs/>
        </w:rPr>
        <w:t xml:space="preserve">, VN 1989/1080, 12, </w:t>
      </w:r>
    </w:p>
  </w:footnote>
  <w:footnote w:id="38">
    <w:p w:rsidR="00FA250D" w:rsidRDefault="00FA250D" w:rsidP="0058787A">
      <w:pPr>
        <w:pStyle w:val="Voetnoottekst"/>
      </w:pPr>
      <w:r>
        <w:rPr>
          <w:rStyle w:val="Voetnootmarkering"/>
        </w:rPr>
        <w:footnoteRef/>
      </w:r>
      <w:r>
        <w:t xml:space="preserve"> Albert, zie noot 13, p.24 </w:t>
      </w:r>
    </w:p>
  </w:footnote>
  <w:footnote w:id="39">
    <w:p w:rsidR="00FA250D" w:rsidRDefault="00FA250D" w:rsidP="0058787A">
      <w:pPr>
        <w:pStyle w:val="Voetnoottekst"/>
      </w:pPr>
      <w:r>
        <w:rPr>
          <w:rStyle w:val="Voetnootmarkering"/>
        </w:rPr>
        <w:footnoteRef/>
      </w:r>
      <w:r w:rsidRPr="00D2425C">
        <w:rPr>
          <w:lang w:val="de-DE"/>
        </w:rPr>
        <w:t xml:space="preserve"> HR 2 oktober 1996, 30 135, BNB 1996/358</w:t>
      </w:r>
    </w:p>
  </w:footnote>
  <w:footnote w:id="40">
    <w:p w:rsidR="00FA250D" w:rsidRDefault="00FA250D" w:rsidP="0058787A">
      <w:pPr>
        <w:pStyle w:val="Voetnoottekst"/>
      </w:pPr>
      <w:r>
        <w:rPr>
          <w:rStyle w:val="Voetnootmarkering"/>
        </w:rPr>
        <w:footnoteRef/>
      </w:r>
      <w:r w:rsidRPr="00D2425C">
        <w:rPr>
          <w:lang w:val="de-DE"/>
        </w:rPr>
        <w:t xml:space="preserve"> HR 3 april 1974,</w:t>
      </w:r>
      <w:r>
        <w:rPr>
          <w:lang w:val="de-DE"/>
        </w:rPr>
        <w:t xml:space="preserve"> </w:t>
      </w:r>
      <w:r w:rsidRPr="00D2425C">
        <w:rPr>
          <w:lang w:val="de-DE"/>
        </w:rPr>
        <w:t>17 259, BNB 1974/172</w:t>
      </w:r>
    </w:p>
  </w:footnote>
  <w:footnote w:id="41">
    <w:p w:rsidR="00FA250D" w:rsidRDefault="00FA250D" w:rsidP="0058787A">
      <w:pPr>
        <w:pStyle w:val="Voetnoottekst"/>
      </w:pPr>
      <w:r>
        <w:rPr>
          <w:rStyle w:val="Voetnootmarkering"/>
        </w:rPr>
        <w:footnoteRef/>
      </w:r>
      <w:r>
        <w:t xml:space="preserve"> </w:t>
      </w:r>
      <w:r w:rsidRPr="00DB5F8B">
        <w:t>HR 22 januari 1975, 17 537 , BNB 1975/66</w:t>
      </w:r>
    </w:p>
  </w:footnote>
  <w:footnote w:id="42">
    <w:p w:rsidR="00FA250D" w:rsidRPr="002E5653" w:rsidRDefault="00FA250D" w:rsidP="0058787A">
      <w:pPr>
        <w:pStyle w:val="Voetnoottekst"/>
      </w:pPr>
      <w:r>
        <w:rPr>
          <w:rStyle w:val="Voetnootmarkering"/>
        </w:rPr>
        <w:footnoteRef/>
      </w:r>
      <w:r w:rsidRPr="002E5653">
        <w:t xml:space="preserve"> Hof ’s-Gravenhage10 September 1990, nr. 4287/87 </w:t>
      </w:r>
      <w:hyperlink r:id="rId1" w:anchor="#" w:history="1">
        <w:r w:rsidRPr="002E5653">
          <w:rPr>
            <w:rStyle w:val="Hyperlink"/>
            <w:color w:val="auto"/>
            <w:u w:val="none"/>
          </w:rPr>
          <w:t>BNB 1992/51</w:t>
        </w:r>
      </w:hyperlink>
    </w:p>
  </w:footnote>
  <w:footnote w:id="43">
    <w:p w:rsidR="00FA250D" w:rsidRDefault="00FA250D" w:rsidP="0058787A">
      <w:pPr>
        <w:pStyle w:val="Voetnoottekst"/>
      </w:pPr>
      <w:r>
        <w:rPr>
          <w:rStyle w:val="Voetnootmarkering"/>
        </w:rPr>
        <w:footnoteRef/>
      </w:r>
      <w:r>
        <w:t xml:space="preserve"> Rechtbank Breda, MK, 25 Mei 2009, AWB 09/563, VN 2009/37.8</w:t>
      </w:r>
    </w:p>
  </w:footnote>
  <w:footnote w:id="44">
    <w:p w:rsidR="00FA250D" w:rsidRDefault="00FA250D" w:rsidP="0058787A">
      <w:pPr>
        <w:pStyle w:val="Voetnoottekst"/>
      </w:pPr>
      <w:r>
        <w:rPr>
          <w:rStyle w:val="Voetnootmarkering"/>
        </w:rPr>
        <w:footnoteRef/>
      </w:r>
      <w:r>
        <w:t xml:space="preserve"> </w:t>
      </w:r>
      <w:r w:rsidRPr="00AD0639">
        <w:t>15 juni 1955, 12 369, BNB 1955/277</w:t>
      </w:r>
    </w:p>
  </w:footnote>
  <w:footnote w:id="45">
    <w:p w:rsidR="00FA250D" w:rsidRDefault="00FA250D" w:rsidP="0058787A">
      <w:pPr>
        <w:pStyle w:val="Voetnoottekst"/>
      </w:pPr>
      <w:r>
        <w:rPr>
          <w:rStyle w:val="Voetnootmarkering"/>
        </w:rPr>
        <w:footnoteRef/>
      </w:r>
      <w:r w:rsidRPr="00D2425C">
        <w:rPr>
          <w:lang w:val="de-DE"/>
        </w:rPr>
        <w:t xml:space="preserve"> HR 3 april 1972, 17 259, BNB 1974/172</w:t>
      </w:r>
    </w:p>
  </w:footnote>
  <w:footnote w:id="46">
    <w:p w:rsidR="00FA250D" w:rsidRDefault="00FA250D" w:rsidP="0058787A">
      <w:pPr>
        <w:pStyle w:val="Voetnoottekst"/>
      </w:pPr>
      <w:r>
        <w:rPr>
          <w:rStyle w:val="Voetnootmarkering"/>
        </w:rPr>
        <w:footnoteRef/>
      </w:r>
      <w:r w:rsidRPr="00D2425C">
        <w:rPr>
          <w:lang w:val="de-DE"/>
        </w:rPr>
        <w:t xml:space="preserve"> HR 24 maart 1976, 17 812, BNB 1976/121</w:t>
      </w:r>
    </w:p>
  </w:footnote>
  <w:footnote w:id="47">
    <w:p w:rsidR="00FA250D" w:rsidRDefault="00FA250D" w:rsidP="0058787A">
      <w:pPr>
        <w:pStyle w:val="Voetnoottekst"/>
      </w:pPr>
      <w:r>
        <w:rPr>
          <w:rStyle w:val="Voetnootmarkering"/>
        </w:rPr>
        <w:footnoteRef/>
      </w:r>
      <w:r>
        <w:t xml:space="preserve"> Skaar en Sasseville, zie noot 14, p. 28</w:t>
      </w:r>
    </w:p>
  </w:footnote>
  <w:footnote w:id="48">
    <w:p w:rsidR="00FA250D" w:rsidRPr="00AF22C8" w:rsidRDefault="00FA250D" w:rsidP="0058787A">
      <w:pPr>
        <w:pStyle w:val="Voetnoottekst"/>
      </w:pPr>
      <w:r>
        <w:rPr>
          <w:rStyle w:val="Voetnootmarkering"/>
        </w:rPr>
        <w:footnoteRef/>
      </w:r>
      <w:r>
        <w:t xml:space="preserve"> Betreffende arresten bespreek ik hierna.</w:t>
      </w:r>
    </w:p>
  </w:footnote>
  <w:footnote w:id="49">
    <w:p w:rsidR="00FA250D" w:rsidRDefault="00FA250D" w:rsidP="0058787A">
      <w:pPr>
        <w:pStyle w:val="Voetnoottekst"/>
      </w:pPr>
      <w:r>
        <w:rPr>
          <w:rStyle w:val="Voetnootmarkering"/>
        </w:rPr>
        <w:footnoteRef/>
      </w:r>
      <w:r>
        <w:t xml:space="preserve"> </w:t>
      </w:r>
      <w:r w:rsidRPr="008C3F50">
        <w:t>HR 22 januari 1975, 17 537, BNB 1975/66,</w:t>
      </w:r>
    </w:p>
  </w:footnote>
  <w:footnote w:id="50">
    <w:p w:rsidR="00FA250D" w:rsidRDefault="00FA250D" w:rsidP="0058787A">
      <w:pPr>
        <w:pStyle w:val="Voetnoottekst"/>
      </w:pPr>
      <w:r>
        <w:rPr>
          <w:rStyle w:val="Voetnootmarkering"/>
        </w:rPr>
        <w:footnoteRef/>
      </w:r>
      <w:r>
        <w:t xml:space="preserve"> HR 24 maart 1976, 17 812, BNB 1976/121</w:t>
      </w:r>
    </w:p>
  </w:footnote>
  <w:footnote w:id="51">
    <w:p w:rsidR="00FA250D" w:rsidRDefault="00FA250D" w:rsidP="0058787A">
      <w:pPr>
        <w:pStyle w:val="Voetnoottekst"/>
      </w:pPr>
      <w:r>
        <w:rPr>
          <w:rStyle w:val="Voetnootmarkering"/>
        </w:rPr>
        <w:footnoteRef/>
      </w:r>
      <w:r>
        <w:t xml:space="preserve"> Hof ’s-Gravenhage 10 september 1990, 4287/87-M, BNB 1992/51</w:t>
      </w:r>
    </w:p>
  </w:footnote>
  <w:footnote w:id="52">
    <w:p w:rsidR="00FA250D" w:rsidRDefault="00FA250D" w:rsidP="0058787A">
      <w:pPr>
        <w:pStyle w:val="Voetnoottekst"/>
      </w:pPr>
      <w:r>
        <w:rPr>
          <w:rStyle w:val="Voetnootmarkering"/>
        </w:rPr>
        <w:footnoteRef/>
      </w:r>
      <w:r>
        <w:t xml:space="preserve"> </w:t>
      </w:r>
      <w:r w:rsidRPr="00D736B9">
        <w:t xml:space="preserve">Pijl H., </w:t>
      </w:r>
      <w:r>
        <w:t>Vaste inrichting en de voorgestelde wijzigingen van het OESO-commentaar, WFR 2002/1047</w:t>
      </w:r>
    </w:p>
  </w:footnote>
  <w:footnote w:id="53">
    <w:p w:rsidR="00FA250D" w:rsidRDefault="00FA250D" w:rsidP="0058787A">
      <w:pPr>
        <w:pStyle w:val="Voetnoottekst"/>
      </w:pPr>
      <w:r>
        <w:rPr>
          <w:rStyle w:val="Voetnootmarkering"/>
        </w:rPr>
        <w:footnoteRef/>
      </w:r>
      <w:r>
        <w:t xml:space="preserve"> HR 11 maart 1970, 16 290 BNB 1970/89</w:t>
      </w:r>
    </w:p>
  </w:footnote>
  <w:footnote w:id="54">
    <w:p w:rsidR="00FA250D" w:rsidRDefault="00FA250D" w:rsidP="0058787A">
      <w:pPr>
        <w:pStyle w:val="Voetnoottekst"/>
      </w:pPr>
      <w:r>
        <w:rPr>
          <w:rStyle w:val="Voetnootmarkering"/>
        </w:rPr>
        <w:footnoteRef/>
      </w:r>
      <w:r>
        <w:t xml:space="preserve"> Albert, zie noot 14, p. 33</w:t>
      </w:r>
    </w:p>
  </w:footnote>
  <w:footnote w:id="55">
    <w:p w:rsidR="00FA250D" w:rsidRDefault="00FA250D" w:rsidP="0058787A">
      <w:pPr>
        <w:pStyle w:val="Voetnoottekst"/>
      </w:pPr>
      <w:r>
        <w:rPr>
          <w:rStyle w:val="Voetnootmarkering"/>
        </w:rPr>
        <w:footnoteRef/>
      </w:r>
      <w:r>
        <w:t xml:space="preserve"> </w:t>
      </w:r>
      <w:r w:rsidRPr="00A77219">
        <w:t>Hof ’s-Gravenhage, 20 februari 1973, BNB 1974/29</w:t>
      </w:r>
    </w:p>
  </w:footnote>
  <w:footnote w:id="56">
    <w:p w:rsidR="00FA250D" w:rsidRDefault="00FA250D" w:rsidP="0058787A">
      <w:pPr>
        <w:pStyle w:val="Voetnoottekst"/>
      </w:pPr>
      <w:r>
        <w:rPr>
          <w:rStyle w:val="Voetnootmarkering"/>
        </w:rPr>
        <w:footnoteRef/>
      </w:r>
      <w:r>
        <w:t xml:space="preserve"> Artikel 5 OESO-modelverdrag</w:t>
      </w:r>
      <w:r w:rsidRPr="00A77219">
        <w:t xml:space="preserve"> paragraaf 6</w:t>
      </w:r>
    </w:p>
  </w:footnote>
  <w:footnote w:id="57">
    <w:p w:rsidR="00FA250D" w:rsidRDefault="00FA250D" w:rsidP="0058787A">
      <w:pPr>
        <w:pStyle w:val="Voetnoottekst"/>
      </w:pPr>
      <w:r>
        <w:rPr>
          <w:rStyle w:val="Voetnootmarkering"/>
        </w:rPr>
        <w:footnoteRef/>
      </w:r>
      <w:r>
        <w:t xml:space="preserve"> Skaar en Sasseville, zie noot 13</w:t>
      </w:r>
      <w:r w:rsidRPr="00DA0824">
        <w:t xml:space="preserve">, p. </w:t>
      </w:r>
      <w:r>
        <w:t>30</w:t>
      </w:r>
    </w:p>
  </w:footnote>
  <w:footnote w:id="58">
    <w:p w:rsidR="00FA250D" w:rsidRDefault="00FA250D" w:rsidP="0058787A">
      <w:pPr>
        <w:pStyle w:val="Voetnoottekst"/>
      </w:pPr>
      <w:r>
        <w:rPr>
          <w:rStyle w:val="Voetnootmarkering"/>
        </w:rPr>
        <w:footnoteRef/>
      </w:r>
      <w:r>
        <w:t xml:space="preserve"> Skaar en Sasseville, zie noot 13</w:t>
      </w:r>
      <w:r w:rsidRPr="00BA57C1">
        <w:t xml:space="preserve">, p. </w:t>
      </w:r>
      <w:r>
        <w:t>31</w:t>
      </w:r>
    </w:p>
  </w:footnote>
  <w:footnote w:id="59">
    <w:p w:rsidR="00FA250D" w:rsidRDefault="00FA250D" w:rsidP="0058787A">
      <w:pPr>
        <w:pStyle w:val="Voetnoottekst"/>
      </w:pPr>
      <w:r>
        <w:rPr>
          <w:rStyle w:val="Voetnootmarkering"/>
        </w:rPr>
        <w:footnoteRef/>
      </w:r>
      <w:r>
        <w:t xml:space="preserve"> De Vakstudie, </w:t>
      </w:r>
      <w:r w:rsidRPr="001A2000">
        <w:t>Internationaal belastingrecht, online editie</w:t>
      </w:r>
      <w:r>
        <w:t>, artikelsgewijs commentaar OESO-modelverdrag 1992</w:t>
      </w:r>
      <w:r w:rsidRPr="001A2000">
        <w:t xml:space="preserve"> aantekening </w:t>
      </w:r>
      <w:r>
        <w:t>3.2.18</w:t>
      </w:r>
    </w:p>
  </w:footnote>
  <w:footnote w:id="60">
    <w:p w:rsidR="00FA250D" w:rsidRDefault="00FA250D" w:rsidP="0058787A">
      <w:pPr>
        <w:pStyle w:val="Voetnoottekst"/>
      </w:pPr>
      <w:r>
        <w:rPr>
          <w:rStyle w:val="Voetnootmarkering"/>
        </w:rPr>
        <w:footnoteRef/>
      </w:r>
      <w:r>
        <w:t xml:space="preserve"> </w:t>
      </w:r>
      <w:r w:rsidRPr="007851A9">
        <w:t>Skaar en Sasseville, zie noot</w:t>
      </w:r>
      <w:r>
        <w:t xml:space="preserve"> 14, p.33</w:t>
      </w:r>
    </w:p>
  </w:footnote>
  <w:footnote w:id="61">
    <w:p w:rsidR="00FA250D" w:rsidRDefault="00FA250D" w:rsidP="0058787A">
      <w:pPr>
        <w:pStyle w:val="Voetnoottekst"/>
      </w:pPr>
      <w:r>
        <w:rPr>
          <w:rStyle w:val="Voetnootmarkering"/>
        </w:rPr>
        <w:footnoteRef/>
      </w:r>
      <w:r>
        <w:t xml:space="preserve"> Raad van C., Cursus B</w:t>
      </w:r>
      <w:r w:rsidRPr="00793BBA">
        <w:t>elastingrecht,</w:t>
      </w:r>
      <w:r>
        <w:t xml:space="preserve"> Internationaal belastingrecht</w:t>
      </w:r>
      <w:r w:rsidRPr="00793BBA">
        <w:t xml:space="preserve"> online editie, onderdeel 3.2.4C</w:t>
      </w:r>
    </w:p>
  </w:footnote>
  <w:footnote w:id="62">
    <w:p w:rsidR="00FA250D" w:rsidRDefault="00FA250D" w:rsidP="0058787A">
      <w:pPr>
        <w:pStyle w:val="Voetnoottekst"/>
      </w:pPr>
      <w:r>
        <w:rPr>
          <w:rStyle w:val="Voetnootmarkering"/>
        </w:rPr>
        <w:footnoteRef/>
      </w:r>
      <w:r w:rsidRPr="00D2425C">
        <w:rPr>
          <w:lang w:val="de-DE"/>
        </w:rPr>
        <w:t xml:space="preserve"> </w:t>
      </w:r>
      <w:r w:rsidRPr="00C40B4A">
        <w:rPr>
          <w:lang w:val="de-DE"/>
        </w:rPr>
        <w:t>HR 1 februari 1989, 24 983, BNB 1989/142</w:t>
      </w:r>
      <w:r w:rsidRPr="00401504">
        <w:rPr>
          <w:b/>
          <w:lang w:val="de-DE"/>
        </w:rPr>
        <w:t xml:space="preserve"> </w:t>
      </w:r>
    </w:p>
  </w:footnote>
  <w:footnote w:id="63">
    <w:p w:rsidR="00FA250D" w:rsidRDefault="00FA250D" w:rsidP="0058787A">
      <w:pPr>
        <w:pStyle w:val="Voetnoottekst"/>
      </w:pPr>
      <w:r>
        <w:rPr>
          <w:rStyle w:val="Voetnootmarkering"/>
        </w:rPr>
        <w:footnoteRef/>
      </w:r>
      <w:r>
        <w:t xml:space="preserve"> Pijl H. zie noot 11, p. 2</w:t>
      </w:r>
    </w:p>
  </w:footnote>
  <w:footnote w:id="64">
    <w:p w:rsidR="00FA250D" w:rsidRDefault="00FA250D" w:rsidP="0058787A">
      <w:pPr>
        <w:pStyle w:val="Voetnoottekst"/>
      </w:pPr>
      <w:r>
        <w:rPr>
          <w:rStyle w:val="Voetnootmarkering"/>
        </w:rPr>
        <w:footnoteRef/>
      </w:r>
      <w:r>
        <w:t xml:space="preserve"> Albert, zie noot 13, p. 51</w:t>
      </w:r>
    </w:p>
  </w:footnote>
  <w:footnote w:id="65">
    <w:p w:rsidR="00FA250D" w:rsidRPr="00F03006" w:rsidRDefault="00FA250D" w:rsidP="0058787A">
      <w:pPr>
        <w:pStyle w:val="Voetnoottekst"/>
        <w:rPr>
          <w:b/>
        </w:rPr>
      </w:pPr>
      <w:r>
        <w:rPr>
          <w:rStyle w:val="Voetnootmarkering"/>
        </w:rPr>
        <w:footnoteRef/>
      </w:r>
      <w:r>
        <w:t xml:space="preserve"> </w:t>
      </w:r>
      <w:r w:rsidRPr="00C40B4A">
        <w:t>Hof ’s-Hertogenbosch, 31 december 1976, BNB 1977/227</w:t>
      </w:r>
    </w:p>
  </w:footnote>
  <w:footnote w:id="66">
    <w:p w:rsidR="00FA250D" w:rsidRDefault="00FA250D" w:rsidP="0058787A">
      <w:pPr>
        <w:pStyle w:val="Voetnoottekst"/>
      </w:pPr>
      <w:r>
        <w:rPr>
          <w:rStyle w:val="Voetnootmarkering"/>
        </w:rPr>
        <w:footnoteRef/>
      </w:r>
      <w:r>
        <w:rPr>
          <w:lang w:val="de-DE"/>
        </w:rPr>
        <w:t xml:space="preserve"> HR 9 augustus 2002, </w:t>
      </w:r>
      <w:r w:rsidRPr="00D2425C">
        <w:rPr>
          <w:lang w:val="de-DE"/>
        </w:rPr>
        <w:t>36 026, BNB 2002/344</w:t>
      </w:r>
    </w:p>
  </w:footnote>
  <w:footnote w:id="67">
    <w:p w:rsidR="00FA250D" w:rsidRDefault="00FA250D" w:rsidP="0058787A">
      <w:pPr>
        <w:pStyle w:val="Voetnoottekst"/>
      </w:pPr>
      <w:r>
        <w:rPr>
          <w:rStyle w:val="Voetnootmarkering"/>
        </w:rPr>
        <w:footnoteRef/>
      </w:r>
      <w:r>
        <w:t xml:space="preserve"> </w:t>
      </w:r>
      <w:r w:rsidRPr="008C3F50">
        <w:t>HR 22 januari 1975, 17 537, BNB 1975/66,</w:t>
      </w:r>
      <w:r>
        <w:t xml:space="preserve"> zie paragraaf 2.3 en 2.4.</w:t>
      </w:r>
    </w:p>
  </w:footnote>
  <w:footnote w:id="68">
    <w:p w:rsidR="00FA250D" w:rsidRPr="006A0A9F" w:rsidRDefault="00FA250D" w:rsidP="0058787A">
      <w:pPr>
        <w:pStyle w:val="Voetnoottekst"/>
      </w:pPr>
      <w:r>
        <w:rPr>
          <w:rStyle w:val="Voetnootmarkering"/>
        </w:rPr>
        <w:footnoteRef/>
      </w:r>
      <w:r>
        <w:t xml:space="preserve"> </w:t>
      </w:r>
      <w:r w:rsidRPr="006A0A9F">
        <w:t>HR 9 december 1998, 32 709, BNB 1999/267</w:t>
      </w:r>
    </w:p>
  </w:footnote>
  <w:footnote w:id="69">
    <w:p w:rsidR="00FA250D" w:rsidRPr="006A0A9F" w:rsidRDefault="00FA250D" w:rsidP="0058787A">
      <w:pPr>
        <w:pStyle w:val="Voetnoottekst"/>
      </w:pPr>
      <w:r>
        <w:rPr>
          <w:rStyle w:val="Voetnootmarkering"/>
        </w:rPr>
        <w:footnoteRef/>
      </w:r>
      <w:r>
        <w:t xml:space="preserve"> </w:t>
      </w:r>
      <w:r w:rsidRPr="006A0A9F">
        <w:t>23 januari 1974, 17 237, BNB 1986/100</w:t>
      </w:r>
    </w:p>
  </w:footnote>
  <w:footnote w:id="70">
    <w:p w:rsidR="00FA250D" w:rsidRPr="00B07990" w:rsidRDefault="00FA250D" w:rsidP="0058787A">
      <w:pPr>
        <w:pStyle w:val="Voetnoottekst"/>
      </w:pPr>
      <w:r>
        <w:rPr>
          <w:rStyle w:val="Voetnootmarkering"/>
        </w:rPr>
        <w:footnoteRef/>
      </w:r>
      <w:r>
        <w:t xml:space="preserve"> HR 19 maart 1997, 31 911, BNB 1997/162 en HR 17 december 1997, 32 511 BNB 1998/113</w:t>
      </w:r>
    </w:p>
  </w:footnote>
  <w:footnote w:id="71">
    <w:p w:rsidR="00FA250D" w:rsidRPr="001D1C15" w:rsidRDefault="00FA250D" w:rsidP="0058787A">
      <w:pPr>
        <w:pStyle w:val="Voetnoottekst"/>
        <w:rPr>
          <w:lang w:val="en-US"/>
        </w:rPr>
      </w:pPr>
      <w:r>
        <w:rPr>
          <w:rStyle w:val="Voetnootmarkering"/>
        </w:rPr>
        <w:footnoteRef/>
      </w:r>
      <w:r w:rsidRPr="001D1C15">
        <w:rPr>
          <w:lang w:val="en-US"/>
        </w:rPr>
        <w:t xml:space="preserve"> </w:t>
      </w:r>
      <w:r w:rsidRPr="00917851">
        <w:rPr>
          <w:rFonts w:hint="eastAsia"/>
          <w:lang w:val="en-GB"/>
        </w:rPr>
        <w:t>HR 9 december 1998, nr. 32 709, </w:t>
      </w:r>
      <w:hyperlink r:id="rId2" w:history="1">
        <w:r w:rsidRPr="00917851">
          <w:rPr>
            <w:rStyle w:val="Hyperlink"/>
            <w:rFonts w:hint="eastAsia"/>
            <w:i/>
            <w:iCs/>
            <w:color w:val="auto"/>
            <w:u w:val="none"/>
            <w:lang w:val="en-GB"/>
          </w:rPr>
          <w:t>BNB</w:t>
        </w:r>
        <w:r w:rsidRPr="00917851">
          <w:rPr>
            <w:rStyle w:val="Hyperlink"/>
            <w:rFonts w:hint="eastAsia"/>
            <w:color w:val="auto"/>
            <w:u w:val="none"/>
            <w:lang w:val="en-GB"/>
          </w:rPr>
          <w:t> 1999/267</w:t>
        </w:r>
      </w:hyperlink>
      <w:r w:rsidRPr="00917851">
        <w:rPr>
          <w:rFonts w:hint="eastAsia"/>
          <w:lang w:val="en-GB"/>
        </w:rPr>
        <w:t> </w:t>
      </w:r>
    </w:p>
  </w:footnote>
  <w:footnote w:id="72">
    <w:p w:rsidR="00FA250D" w:rsidRPr="00EC7827" w:rsidRDefault="00FA250D" w:rsidP="0058787A">
      <w:pPr>
        <w:pStyle w:val="Voetnoottekst"/>
        <w:rPr>
          <w:lang w:val="en-US"/>
        </w:rPr>
      </w:pPr>
      <w:r>
        <w:rPr>
          <w:rStyle w:val="Voetnootmarkering"/>
        </w:rPr>
        <w:footnoteRef/>
      </w:r>
      <w:r w:rsidRPr="001D1C15">
        <w:rPr>
          <w:lang w:val="en-US"/>
        </w:rPr>
        <w:t xml:space="preserve"> </w:t>
      </w:r>
      <w:r w:rsidRPr="00EC7827">
        <w:rPr>
          <w:lang w:val="en-US"/>
        </w:rPr>
        <w:t xml:space="preserve">Hof s’Gravenhage 4 april 1987, </w:t>
      </w:r>
      <w:r w:rsidRPr="00EC7827">
        <w:rPr>
          <w:rFonts w:hint="eastAsia"/>
          <w:lang w:val="en-GB"/>
        </w:rPr>
        <w:t>2169/85</w:t>
      </w:r>
      <w:r>
        <w:rPr>
          <w:lang w:val="en-GB"/>
        </w:rPr>
        <w:t>,</w:t>
      </w:r>
    </w:p>
  </w:footnote>
  <w:footnote w:id="73">
    <w:p w:rsidR="00FA250D" w:rsidRPr="007F36CC" w:rsidRDefault="00FA250D" w:rsidP="0058787A">
      <w:pPr>
        <w:pStyle w:val="Voetnoottekst"/>
      </w:pPr>
      <w:r>
        <w:rPr>
          <w:rStyle w:val="Voetnootmarkering"/>
        </w:rPr>
        <w:footnoteRef/>
      </w:r>
      <w:r w:rsidRPr="007F36CC">
        <w:t xml:space="preserve"> Hoge Raad 3 april 1974, BNB 1974/172</w:t>
      </w:r>
    </w:p>
  </w:footnote>
  <w:footnote w:id="74">
    <w:p w:rsidR="00FA250D" w:rsidRPr="00A82C2A" w:rsidRDefault="00FA250D" w:rsidP="0058787A">
      <w:pPr>
        <w:pStyle w:val="Voetnoottekst"/>
      </w:pPr>
      <w:r>
        <w:rPr>
          <w:rStyle w:val="Voetnootmarkering"/>
        </w:rPr>
        <w:footnoteRef/>
      </w:r>
      <w:r>
        <w:t xml:space="preserve"> </w:t>
      </w:r>
      <w:r w:rsidRPr="00A82C2A">
        <w:t>Hoge Raad 4 februari 1970, 16 305, BNB 1970/71</w:t>
      </w:r>
    </w:p>
  </w:footnote>
  <w:footnote w:id="75">
    <w:p w:rsidR="00FA250D" w:rsidRPr="00D26391" w:rsidRDefault="00FA250D" w:rsidP="0058787A">
      <w:pPr>
        <w:pStyle w:val="Voetnoottekst"/>
        <w:rPr>
          <w:lang w:val="en-US"/>
        </w:rPr>
      </w:pPr>
      <w:r>
        <w:rPr>
          <w:rStyle w:val="Voetnootmarkering"/>
        </w:rPr>
        <w:footnoteRef/>
      </w:r>
      <w:r w:rsidRPr="00D26391">
        <w:rPr>
          <w:lang w:val="en-US"/>
        </w:rPr>
        <w:t xml:space="preserve"> </w:t>
      </w:r>
      <w:r>
        <w:rPr>
          <w:lang w:val="en-US"/>
        </w:rPr>
        <w:t>OESO-commentaar</w:t>
      </w:r>
      <w:r w:rsidRPr="00D26391">
        <w:rPr>
          <w:lang w:val="en-US"/>
        </w:rPr>
        <w:t xml:space="preserve"> 42.9 en 42.10</w:t>
      </w:r>
    </w:p>
  </w:footnote>
  <w:footnote w:id="76">
    <w:p w:rsidR="00FA250D" w:rsidRPr="00810FAD" w:rsidRDefault="00FA250D" w:rsidP="0058787A">
      <w:pPr>
        <w:pStyle w:val="Voetnoottekst"/>
        <w:rPr>
          <w:lang w:val="en-US"/>
        </w:rPr>
      </w:pPr>
      <w:r>
        <w:rPr>
          <w:rStyle w:val="Voetnootmarkering"/>
        </w:rPr>
        <w:footnoteRef/>
      </w:r>
      <w:r>
        <w:rPr>
          <w:lang w:val="en-US"/>
        </w:rPr>
        <w:t xml:space="preserve"> </w:t>
      </w:r>
      <w:r w:rsidRPr="00810FAD">
        <w:rPr>
          <w:lang w:val="en-US"/>
        </w:rPr>
        <w:t>OECD Tax Policy Studies</w:t>
      </w:r>
      <w:r>
        <w:rPr>
          <w:lang w:val="en-US"/>
        </w:rPr>
        <w:t xml:space="preserve">, </w:t>
      </w:r>
      <w:r w:rsidRPr="00810FAD">
        <w:rPr>
          <w:lang w:val="en-US"/>
        </w:rPr>
        <w:t>E-commerce</w:t>
      </w:r>
      <w:r>
        <w:rPr>
          <w:lang w:val="en-US"/>
        </w:rPr>
        <w:t xml:space="preserve"> </w:t>
      </w:r>
      <w:r w:rsidRPr="00810FAD">
        <w:rPr>
          <w:lang w:val="en-US"/>
        </w:rPr>
        <w:t>Transfer Pricing</w:t>
      </w:r>
      <w:r>
        <w:rPr>
          <w:lang w:val="en-US"/>
        </w:rPr>
        <w:t xml:space="preserve"> </w:t>
      </w:r>
      <w:r w:rsidRPr="00810FAD">
        <w:rPr>
          <w:lang w:val="en-US"/>
        </w:rPr>
        <w:t>and Business Profits</w:t>
      </w:r>
      <w:r>
        <w:rPr>
          <w:lang w:val="en-US"/>
        </w:rPr>
        <w:t xml:space="preserve"> </w:t>
      </w:r>
      <w:r w:rsidRPr="00810FAD">
        <w:rPr>
          <w:lang w:val="en-US"/>
        </w:rPr>
        <w:t>Taxatio</w:t>
      </w:r>
      <w:r>
        <w:rPr>
          <w:lang w:val="en-US"/>
        </w:rPr>
        <w:t>n, 2005</w:t>
      </w:r>
    </w:p>
  </w:footnote>
  <w:footnote w:id="77">
    <w:p w:rsidR="00FA250D" w:rsidRPr="009C7D63" w:rsidRDefault="00FA250D" w:rsidP="0058787A">
      <w:pPr>
        <w:pStyle w:val="Voetnoottekst"/>
      </w:pPr>
      <w:r>
        <w:rPr>
          <w:rStyle w:val="Voetnootmarkering"/>
        </w:rPr>
        <w:footnoteRef/>
      </w:r>
      <w:r>
        <w:t>Artikel 5 OESO-commentaar. Paragraaf</w:t>
      </w:r>
      <w:r w:rsidRPr="009C7D63">
        <w:t xml:space="preserve"> 42.15 en 42.16 </w:t>
      </w:r>
    </w:p>
  </w:footnote>
  <w:footnote w:id="78">
    <w:p w:rsidR="00FA250D" w:rsidRPr="00D26391" w:rsidRDefault="00FA250D" w:rsidP="0058787A">
      <w:pPr>
        <w:pStyle w:val="Voetnoottekst"/>
      </w:pPr>
      <w:r>
        <w:rPr>
          <w:rStyle w:val="Voetnootmarkering"/>
        </w:rPr>
        <w:footnoteRef/>
      </w:r>
      <w:r>
        <w:t xml:space="preserve"> </w:t>
      </w:r>
      <w:r w:rsidRPr="00D26391">
        <w:t xml:space="preserve">Artikel 15 </w:t>
      </w:r>
      <w:r>
        <w:t>OESO-commentaar</w:t>
      </w:r>
      <w:r w:rsidRPr="00D26391">
        <w:t xml:space="preserve"> paragraaf 5</w:t>
      </w:r>
    </w:p>
  </w:footnote>
  <w:footnote w:id="79">
    <w:p w:rsidR="00FA250D" w:rsidRPr="00187C84" w:rsidRDefault="00FA250D" w:rsidP="0058787A">
      <w:pPr>
        <w:pStyle w:val="Voetnoottekst"/>
      </w:pPr>
      <w:r>
        <w:rPr>
          <w:rStyle w:val="Voetnootmarkering"/>
        </w:rPr>
        <w:footnoteRef/>
      </w:r>
      <w:r>
        <w:t xml:space="preserve"> </w:t>
      </w:r>
      <w:r w:rsidRPr="00187C84">
        <w:t xml:space="preserve">HR 21 februari 2003, 37 011, BNB 2003/177 en HR 21 februari </w:t>
      </w:r>
      <w:r>
        <w:t>2003, 37 024, BNB 2003/178</w:t>
      </w:r>
    </w:p>
  </w:footnote>
  <w:footnote w:id="80">
    <w:p w:rsidR="00FA250D" w:rsidRPr="001E2721" w:rsidRDefault="00FA250D" w:rsidP="0058787A">
      <w:pPr>
        <w:pStyle w:val="Voetnoottekst"/>
      </w:pPr>
      <w:r>
        <w:rPr>
          <w:rStyle w:val="Voetnootmarkering"/>
        </w:rPr>
        <w:footnoteRef/>
      </w:r>
      <w:r>
        <w:t xml:space="preserve"> </w:t>
      </w:r>
      <w:r w:rsidRPr="001E2721">
        <w:t xml:space="preserve">Men kan hierbij denken aan het constant veranderen van de tekst van artikel 13 </w:t>
      </w:r>
      <w:r>
        <w:t>vanaf lid 8.</w:t>
      </w:r>
    </w:p>
  </w:footnote>
  <w:footnote w:id="81">
    <w:p w:rsidR="00FA250D" w:rsidRPr="00D26391" w:rsidRDefault="00FA250D" w:rsidP="0058787A">
      <w:pPr>
        <w:pStyle w:val="Voetnoottekst"/>
      </w:pPr>
      <w:r>
        <w:rPr>
          <w:rStyle w:val="Voetnootmarkering"/>
        </w:rPr>
        <w:footnoteRef/>
      </w:r>
      <w:r>
        <w:t>Artikel 5 OESO-commentaar</w:t>
      </w:r>
      <w:r w:rsidRPr="00D26391">
        <w:t xml:space="preserve">, paragraaf 42.37 </w:t>
      </w:r>
    </w:p>
  </w:footnote>
  <w:footnote w:id="82">
    <w:p w:rsidR="00FA250D" w:rsidRPr="00D26391" w:rsidRDefault="00FA250D" w:rsidP="0058787A">
      <w:pPr>
        <w:pStyle w:val="Voetnoottekst"/>
      </w:pPr>
      <w:r>
        <w:rPr>
          <w:rStyle w:val="Voetnootmarkering"/>
        </w:rPr>
        <w:footnoteRef/>
      </w:r>
      <w:r>
        <w:t>Voorbeeld is ontleend van de Vakstudie, Internationaal Belastingrecht, aantekening 10.32</w:t>
      </w:r>
    </w:p>
  </w:footnote>
  <w:footnote w:id="83">
    <w:p w:rsidR="00FA250D" w:rsidRPr="00184E01" w:rsidRDefault="00FA250D" w:rsidP="0058787A">
      <w:pPr>
        <w:pStyle w:val="Voetnoottekst"/>
        <w:rPr>
          <w:lang w:val="en-US"/>
        </w:rPr>
      </w:pPr>
      <w:r>
        <w:rPr>
          <w:rStyle w:val="Voetnootmarkering"/>
        </w:rPr>
        <w:footnoteRef/>
      </w:r>
      <w:r w:rsidRPr="00184E01">
        <w:rPr>
          <w:lang w:val="en-US"/>
        </w:rPr>
        <w:t xml:space="preserve"> </w:t>
      </w:r>
      <w:r w:rsidRPr="00D2425C">
        <w:rPr>
          <w:lang w:val="de-DE"/>
        </w:rPr>
        <w:t>HR 3 april 1972, 17 259, BNB 1974/172</w:t>
      </w:r>
    </w:p>
  </w:footnote>
  <w:footnote w:id="84">
    <w:p w:rsidR="00FA250D" w:rsidRPr="00184E01" w:rsidRDefault="00FA250D" w:rsidP="0058787A">
      <w:pPr>
        <w:pStyle w:val="Voetnoottekst"/>
        <w:rPr>
          <w:lang w:val="en-US"/>
        </w:rPr>
      </w:pPr>
      <w:r>
        <w:rPr>
          <w:rStyle w:val="Voetnootmarkering"/>
        </w:rPr>
        <w:footnoteRef/>
      </w:r>
      <w:r w:rsidRPr="00184E01">
        <w:rPr>
          <w:lang w:val="en-US"/>
        </w:rPr>
        <w:t xml:space="preserve"> HR 4 april 1970, 16 035, BNB 1970/71 </w:t>
      </w:r>
    </w:p>
  </w:footnote>
  <w:footnote w:id="85">
    <w:p w:rsidR="00FA250D" w:rsidRPr="002E5653" w:rsidRDefault="00FA250D" w:rsidP="0058787A">
      <w:pPr>
        <w:pStyle w:val="Voetnoottekst"/>
      </w:pPr>
      <w:r>
        <w:rPr>
          <w:rStyle w:val="Voetnootmarkering"/>
        </w:rPr>
        <w:footnoteRef/>
      </w:r>
      <w:r>
        <w:t xml:space="preserve"> </w:t>
      </w:r>
      <w:r w:rsidRPr="002E5653">
        <w:t xml:space="preserve">Artikel 5 </w:t>
      </w:r>
      <w:r>
        <w:t>OESO-commentaar</w:t>
      </w:r>
      <w:r w:rsidRPr="002E5653">
        <w:t>, paragraaf 42.41</w:t>
      </w:r>
    </w:p>
  </w:footnote>
  <w:footnote w:id="86">
    <w:p w:rsidR="00FA250D" w:rsidRPr="002E5653" w:rsidRDefault="00FA250D" w:rsidP="000F6DC5">
      <w:pPr>
        <w:pStyle w:val="Voetnoottekst"/>
      </w:pPr>
      <w:r>
        <w:rPr>
          <w:rStyle w:val="Voetnootmarkering"/>
        </w:rPr>
        <w:footnoteRef/>
      </w:r>
      <w:r w:rsidRPr="002E5653">
        <w:t xml:space="preserve"> </w:t>
      </w:r>
      <w:r>
        <w:t>OESO Report 2008</w:t>
      </w:r>
    </w:p>
  </w:footnote>
  <w:footnote w:id="87">
    <w:p w:rsidR="00FA250D" w:rsidRPr="005B0E92" w:rsidRDefault="00FA250D" w:rsidP="000F6DC5">
      <w:pPr>
        <w:pStyle w:val="Voetnoottekst"/>
      </w:pPr>
      <w:r>
        <w:rPr>
          <w:rStyle w:val="Voetnootmarkering"/>
        </w:rPr>
        <w:footnoteRef/>
      </w:r>
      <w:r w:rsidRPr="005B0E92">
        <w:t xml:space="preserve"> HR 7 mei 1997, 30 294, BNB 1997/263</w:t>
      </w:r>
    </w:p>
  </w:footnote>
  <w:footnote w:id="88">
    <w:p w:rsidR="00FA250D" w:rsidRPr="00556447" w:rsidRDefault="00FA250D" w:rsidP="000F6DC5">
      <w:pPr>
        <w:pStyle w:val="Voetnoottekst"/>
      </w:pPr>
      <w:r>
        <w:rPr>
          <w:rStyle w:val="Voetnootmarkering"/>
        </w:rPr>
        <w:footnoteRef/>
      </w:r>
      <w:r w:rsidRPr="00556447">
        <w:t xml:space="preserve"> HR 13 februari 1964,15 068, BNB 1964/95</w:t>
      </w:r>
    </w:p>
  </w:footnote>
  <w:footnote w:id="89">
    <w:p w:rsidR="00FA250D" w:rsidRPr="0029676B" w:rsidRDefault="00FA250D" w:rsidP="000F6DC5">
      <w:pPr>
        <w:pStyle w:val="Voetnoottekst"/>
        <w:rPr>
          <w:lang w:val="en-US"/>
        </w:rPr>
      </w:pPr>
      <w:r>
        <w:rPr>
          <w:rStyle w:val="Voetnootmarkering"/>
        </w:rPr>
        <w:footnoteRef/>
      </w:r>
      <w:r w:rsidRPr="005B0E92">
        <w:rPr>
          <w:lang w:val="en-US"/>
        </w:rPr>
        <w:t xml:space="preserve"> HR 27 april 1960,</w:t>
      </w:r>
      <w:r>
        <w:rPr>
          <w:lang w:val="en-US"/>
        </w:rPr>
        <w:t xml:space="preserve"> </w:t>
      </w:r>
      <w:r w:rsidRPr="005B0E92">
        <w:rPr>
          <w:lang w:val="en-US"/>
        </w:rPr>
        <w:t>14 172, BB 1960/167</w:t>
      </w:r>
    </w:p>
  </w:footnote>
  <w:footnote w:id="90">
    <w:p w:rsidR="00FA250D" w:rsidRPr="006D1116" w:rsidRDefault="00FA250D" w:rsidP="000F6DC5">
      <w:pPr>
        <w:pStyle w:val="Voetnoottekst"/>
        <w:rPr>
          <w:lang w:val="en-US"/>
        </w:rPr>
      </w:pPr>
      <w:r>
        <w:rPr>
          <w:rStyle w:val="Voetnootmarkering"/>
        </w:rPr>
        <w:footnoteRef/>
      </w:r>
      <w:r w:rsidRPr="006D1116">
        <w:rPr>
          <w:lang w:val="en-US"/>
        </w:rPr>
        <w:t xml:space="preserve"> OESO Report 2010, Paragraaf 85</w:t>
      </w:r>
    </w:p>
  </w:footnote>
  <w:footnote w:id="91">
    <w:p w:rsidR="00FA250D" w:rsidRPr="00556447" w:rsidRDefault="00FA250D" w:rsidP="000F6DC5">
      <w:pPr>
        <w:pStyle w:val="Voetnoottekst"/>
      </w:pPr>
      <w:r>
        <w:rPr>
          <w:rStyle w:val="Voetnootmarkering"/>
        </w:rPr>
        <w:footnoteRef/>
      </w:r>
      <w:r>
        <w:t xml:space="preserve"> OESO R</w:t>
      </w:r>
      <w:r w:rsidRPr="00556447">
        <w:t>eport 2010, onderdeel D2, paragraaf 59</w:t>
      </w:r>
    </w:p>
  </w:footnote>
  <w:footnote w:id="92">
    <w:p w:rsidR="00FA250D" w:rsidRPr="003F66F2" w:rsidRDefault="00FA250D" w:rsidP="000F6DC5">
      <w:pPr>
        <w:pStyle w:val="Voetnoottekst"/>
      </w:pPr>
      <w:r>
        <w:rPr>
          <w:rStyle w:val="Voetnootmarkering"/>
        </w:rPr>
        <w:footnoteRef/>
      </w:r>
      <w:r w:rsidRPr="003F66F2">
        <w:t xml:space="preserve"> OESO report 2010, onderdeel D2, p</w:t>
      </w:r>
      <w:r>
        <w:t>aragraaf 75</w:t>
      </w:r>
    </w:p>
  </w:footnote>
  <w:footnote w:id="93">
    <w:p w:rsidR="00FA250D" w:rsidRPr="003F66F2" w:rsidRDefault="00FA250D" w:rsidP="000F6DC5">
      <w:pPr>
        <w:pStyle w:val="Voetnoottekst"/>
      </w:pPr>
      <w:r>
        <w:rPr>
          <w:rStyle w:val="Voetnootmarkering"/>
        </w:rPr>
        <w:footnoteRef/>
      </w:r>
      <w:r>
        <w:t xml:space="preserve"> </w:t>
      </w:r>
      <w:r w:rsidRPr="003F66F2">
        <w:t>OESO report 2010, onderdeel D2, p</w:t>
      </w:r>
      <w:r>
        <w:t>aragraaf 85</w:t>
      </w:r>
    </w:p>
  </w:footnote>
  <w:footnote w:id="94">
    <w:p w:rsidR="00FA250D" w:rsidRPr="006D1116" w:rsidRDefault="00FA250D" w:rsidP="000F6DC5">
      <w:pPr>
        <w:pStyle w:val="Voetnoottekst"/>
      </w:pPr>
      <w:r>
        <w:rPr>
          <w:rStyle w:val="Voetnootmarkering"/>
        </w:rPr>
        <w:footnoteRef/>
      </w:r>
      <w:r>
        <w:t xml:space="preserve"> OESO report 2010, paragraaf 75</w:t>
      </w:r>
    </w:p>
  </w:footnote>
  <w:footnote w:id="95">
    <w:p w:rsidR="00FA250D" w:rsidRPr="006A09F4" w:rsidRDefault="00FA250D" w:rsidP="000F6DC5">
      <w:pPr>
        <w:pStyle w:val="Voetnoottekst"/>
      </w:pPr>
      <w:r>
        <w:rPr>
          <w:rStyle w:val="Voetnootmarkering"/>
        </w:rPr>
        <w:footnoteRef/>
      </w:r>
      <w:r>
        <w:t xml:space="preserve"> OESO r</w:t>
      </w:r>
      <w:r w:rsidRPr="006A09F4">
        <w:t>eport 2010, Paragraaf 88</w:t>
      </w:r>
    </w:p>
  </w:footnote>
  <w:footnote w:id="96">
    <w:p w:rsidR="00FA250D" w:rsidRPr="00567A28" w:rsidRDefault="00FA250D" w:rsidP="000F6DC5">
      <w:pPr>
        <w:pStyle w:val="Voetnoottekst"/>
      </w:pPr>
      <w:r>
        <w:rPr>
          <w:rStyle w:val="Voetnootmarkering"/>
        </w:rPr>
        <w:footnoteRef/>
      </w:r>
      <w:r>
        <w:t xml:space="preserve"> Besluit 11 januari 2011, zie noot 20</w:t>
      </w:r>
    </w:p>
  </w:footnote>
  <w:footnote w:id="97">
    <w:p w:rsidR="00FA250D" w:rsidRPr="006A09F4" w:rsidRDefault="00FA250D" w:rsidP="000F6DC5">
      <w:pPr>
        <w:pStyle w:val="Voetnoottekst"/>
      </w:pPr>
      <w:r>
        <w:rPr>
          <w:rStyle w:val="Voetnootmarkering"/>
        </w:rPr>
        <w:footnoteRef/>
      </w:r>
      <w:r w:rsidRPr="006A09F4">
        <w:t xml:space="preserve"> OESO </w:t>
      </w:r>
      <w:r>
        <w:t>r</w:t>
      </w:r>
      <w:r w:rsidRPr="006A09F4">
        <w:t>eport 2010, Paragraaf 90 en 91</w:t>
      </w:r>
    </w:p>
  </w:footnote>
  <w:footnote w:id="98">
    <w:p w:rsidR="00FA250D" w:rsidRPr="00724610" w:rsidRDefault="00FA250D" w:rsidP="000F6DC5">
      <w:pPr>
        <w:pStyle w:val="Voetnoottekst"/>
      </w:pPr>
      <w:r>
        <w:rPr>
          <w:rStyle w:val="Voetnootmarkering"/>
        </w:rPr>
        <w:footnoteRef/>
      </w:r>
      <w:r w:rsidRPr="00724610">
        <w:t xml:space="preserve"> Voor een uitgebreidere bespreking o</w:t>
      </w:r>
      <w:r>
        <w:t>f een server als vaste inrichting kwalificeert zie hoofdstuk 2.7.3</w:t>
      </w:r>
    </w:p>
  </w:footnote>
  <w:footnote w:id="99">
    <w:p w:rsidR="00FA250D" w:rsidRPr="006D1116" w:rsidRDefault="00FA250D" w:rsidP="000F6DC5">
      <w:pPr>
        <w:pStyle w:val="Voetnoottekst"/>
      </w:pPr>
      <w:r>
        <w:rPr>
          <w:rStyle w:val="Voetnootmarkering"/>
        </w:rPr>
        <w:footnoteRef/>
      </w:r>
      <w:r w:rsidRPr="006D1116">
        <w:t xml:space="preserve"> OESO </w:t>
      </w:r>
      <w:r>
        <w:t>r</w:t>
      </w:r>
      <w:r w:rsidRPr="006D1116">
        <w:t>eport 2010, paragraaf 66</w:t>
      </w:r>
    </w:p>
  </w:footnote>
  <w:footnote w:id="100">
    <w:p w:rsidR="00FA250D" w:rsidRPr="006D1116" w:rsidRDefault="00FA250D" w:rsidP="000F6DC5">
      <w:pPr>
        <w:pStyle w:val="Voetnoottekst"/>
      </w:pPr>
      <w:r>
        <w:rPr>
          <w:rStyle w:val="Voetnootmarkering"/>
        </w:rPr>
        <w:footnoteRef/>
      </w:r>
      <w:r w:rsidRPr="006D1116">
        <w:t xml:space="preserve"> OESO </w:t>
      </w:r>
      <w:r>
        <w:t>r</w:t>
      </w:r>
      <w:r w:rsidRPr="006D1116">
        <w:t>eport 2010, paragraaf 153</w:t>
      </w:r>
    </w:p>
  </w:footnote>
  <w:footnote w:id="101">
    <w:p w:rsidR="00FA250D" w:rsidRPr="006D1116" w:rsidRDefault="00FA250D" w:rsidP="000F6DC5">
      <w:pPr>
        <w:pStyle w:val="Voetnoottekst"/>
      </w:pPr>
      <w:r>
        <w:rPr>
          <w:rStyle w:val="Voetnootmarkering"/>
        </w:rPr>
        <w:footnoteRef/>
      </w:r>
      <w:r w:rsidRPr="006D1116">
        <w:t xml:space="preserve"> OESO </w:t>
      </w:r>
      <w:r>
        <w:t>r</w:t>
      </w:r>
      <w:r w:rsidRPr="006D1116">
        <w:t>eport 2010 paragraaf 8</w:t>
      </w:r>
    </w:p>
  </w:footnote>
  <w:footnote w:id="102">
    <w:p w:rsidR="00FA250D" w:rsidRPr="00D66B40" w:rsidRDefault="00FA250D" w:rsidP="000F6DC5">
      <w:pPr>
        <w:pStyle w:val="Voetnoottekst"/>
      </w:pPr>
      <w:r>
        <w:rPr>
          <w:rStyle w:val="Voetnootmarkering"/>
        </w:rPr>
        <w:footnoteRef/>
      </w:r>
      <w:r w:rsidRPr="00D66B40">
        <w:t xml:space="preserve"> OESO </w:t>
      </w:r>
      <w:r>
        <w:t xml:space="preserve">Report, </w:t>
      </w:r>
      <w:r w:rsidRPr="00D66B40">
        <w:t>paragraaf 68</w:t>
      </w:r>
    </w:p>
  </w:footnote>
  <w:footnote w:id="103">
    <w:p w:rsidR="00FA250D" w:rsidRPr="000A5484" w:rsidRDefault="00FA250D" w:rsidP="000F6DC5">
      <w:pPr>
        <w:pStyle w:val="Voetnoottekst"/>
      </w:pPr>
      <w:r>
        <w:rPr>
          <w:rStyle w:val="Voetnootmarkering"/>
        </w:rPr>
        <w:footnoteRef/>
      </w:r>
      <w:r>
        <w:t xml:space="preserve"> OESO Report, paragraaf 70</w:t>
      </w:r>
    </w:p>
  </w:footnote>
  <w:footnote w:id="104">
    <w:p w:rsidR="00FA250D" w:rsidRPr="00986A86" w:rsidRDefault="00FA250D" w:rsidP="000F6DC5">
      <w:pPr>
        <w:pStyle w:val="Voetnoottekst"/>
      </w:pPr>
      <w:r>
        <w:rPr>
          <w:rStyle w:val="Voetnootmarkering"/>
        </w:rPr>
        <w:footnoteRef/>
      </w:r>
      <w:r>
        <w:t xml:space="preserve"> OESO Report paragraaf 99</w:t>
      </w:r>
    </w:p>
  </w:footnote>
  <w:footnote w:id="105">
    <w:p w:rsidR="00FA250D" w:rsidRPr="00C424FD" w:rsidRDefault="00FA250D" w:rsidP="000F6DC5">
      <w:pPr>
        <w:pStyle w:val="Voetnoottekst"/>
      </w:pPr>
      <w:r>
        <w:rPr>
          <w:rStyle w:val="Voetnootmarkering"/>
        </w:rPr>
        <w:footnoteRef/>
      </w:r>
      <w:r>
        <w:t>Besluit 15 januari 2011, zie noot 20</w:t>
      </w:r>
    </w:p>
  </w:footnote>
  <w:footnote w:id="106">
    <w:p w:rsidR="00FA250D" w:rsidRPr="00176B16" w:rsidRDefault="00FA250D" w:rsidP="000F6DC5">
      <w:pPr>
        <w:pStyle w:val="Voetnoottekst"/>
      </w:pPr>
      <w:r>
        <w:rPr>
          <w:rStyle w:val="Voetnootmarkering"/>
        </w:rPr>
        <w:footnoteRef/>
      </w:r>
      <w:r w:rsidRPr="00176B16">
        <w:t xml:space="preserve"> Vergelijk</w:t>
      </w:r>
      <w:r>
        <w:t xml:space="preserve"> </w:t>
      </w:r>
      <w:r w:rsidRPr="00176B16">
        <w:t>Kemmeren E.C.C.M</w:t>
      </w:r>
      <w:r>
        <w:t>,</w:t>
      </w:r>
      <w:r w:rsidRPr="00176B16">
        <w:t xml:space="preserve"> Vermogensetikettering bij een vaste inrichting,  WFR 2010/1965 en Burgers I.J.J., Subjectiviteit versus objectiviteit bij de toerekening van bedrijfsmiddelen aan vaste inrichtingen, NTFR 2004-908</w:t>
      </w:r>
    </w:p>
  </w:footnote>
  <w:footnote w:id="107">
    <w:p w:rsidR="00FA250D" w:rsidRPr="00405956" w:rsidRDefault="00FA250D" w:rsidP="000F6DC5">
      <w:pPr>
        <w:pStyle w:val="Voetnoottekst"/>
      </w:pPr>
      <w:r>
        <w:rPr>
          <w:rStyle w:val="Voetnootmarkering"/>
        </w:rPr>
        <w:footnoteRef/>
      </w:r>
      <w:r>
        <w:t xml:space="preserve"> </w:t>
      </w:r>
      <w:r w:rsidRPr="00405956">
        <w:t>HR 8 november 1931, B 5085</w:t>
      </w:r>
    </w:p>
  </w:footnote>
  <w:footnote w:id="108">
    <w:p w:rsidR="00FA250D" w:rsidRPr="00405956" w:rsidRDefault="00FA250D" w:rsidP="000F6DC5">
      <w:pPr>
        <w:pStyle w:val="Voetnoottekst"/>
      </w:pPr>
      <w:r>
        <w:rPr>
          <w:rStyle w:val="Voetnootmarkering"/>
        </w:rPr>
        <w:footnoteRef/>
      </w:r>
      <w:r w:rsidRPr="00405956">
        <w:t xml:space="preserve"> HR 7 mei 1997,</w:t>
      </w:r>
      <w:r>
        <w:t xml:space="preserve"> </w:t>
      </w:r>
      <w:r w:rsidRPr="00405956">
        <w:t xml:space="preserve"> BNB 1997/264</w:t>
      </w:r>
    </w:p>
  </w:footnote>
  <w:footnote w:id="109">
    <w:p w:rsidR="00FA250D" w:rsidRPr="00C424FD" w:rsidRDefault="00FA250D" w:rsidP="000F6DC5">
      <w:pPr>
        <w:pStyle w:val="Voetnoottekst"/>
      </w:pPr>
      <w:r>
        <w:rPr>
          <w:rStyle w:val="Voetnootmarkering"/>
        </w:rPr>
        <w:footnoteRef/>
      </w:r>
      <w:r w:rsidRPr="00C424FD">
        <w:t xml:space="preserve"> HR 25 november 2005, 40 858, BNB 2007/117</w:t>
      </w:r>
    </w:p>
  </w:footnote>
  <w:footnote w:id="110">
    <w:p w:rsidR="00FA250D" w:rsidRPr="00C424FD" w:rsidRDefault="00FA250D" w:rsidP="000F6DC5">
      <w:pPr>
        <w:pStyle w:val="Voetnoottekst"/>
      </w:pPr>
      <w:r>
        <w:rPr>
          <w:rStyle w:val="Voetnootmarkering"/>
        </w:rPr>
        <w:footnoteRef/>
      </w:r>
      <w:r w:rsidRPr="00C424FD">
        <w:t xml:space="preserve"> HR 20 December 2002, 37 652, BNB 2003/246.</w:t>
      </w:r>
    </w:p>
  </w:footnote>
  <w:footnote w:id="111">
    <w:p w:rsidR="00FA250D" w:rsidRPr="002410D2" w:rsidRDefault="00FA250D" w:rsidP="000F6DC5">
      <w:pPr>
        <w:pStyle w:val="Voetnoottekst"/>
      </w:pPr>
      <w:r>
        <w:rPr>
          <w:rStyle w:val="Voetnootmarkering"/>
        </w:rPr>
        <w:footnoteRef/>
      </w:r>
      <w:r>
        <w:t xml:space="preserve"> </w:t>
      </w:r>
      <w:r w:rsidRPr="002410D2">
        <w:t>HR 8 augustus 2008, 40 586, BNB 2008/255. Het feitelijke oordeel van Hof Arnhem kon in cassatie niet worden bestreden.</w:t>
      </w:r>
    </w:p>
  </w:footnote>
  <w:footnote w:id="112">
    <w:p w:rsidR="00FA250D" w:rsidRPr="00C424FD" w:rsidRDefault="00FA250D" w:rsidP="000F6DC5">
      <w:pPr>
        <w:pStyle w:val="Voetnoottekst"/>
      </w:pPr>
      <w:r>
        <w:rPr>
          <w:rStyle w:val="Voetnootmarkering"/>
        </w:rPr>
        <w:footnoteRef/>
      </w:r>
      <w:r w:rsidRPr="00C424FD">
        <w:t xml:space="preserve"> HR 27 april 1960, 14 172, BNB 1960/167</w:t>
      </w:r>
    </w:p>
  </w:footnote>
  <w:footnote w:id="113">
    <w:p w:rsidR="00FA250D" w:rsidRPr="00C424FD" w:rsidRDefault="00FA250D" w:rsidP="000F6DC5">
      <w:pPr>
        <w:pStyle w:val="Voetnoottekst"/>
      </w:pPr>
      <w:r>
        <w:rPr>
          <w:rStyle w:val="Voetnootmarkering"/>
        </w:rPr>
        <w:footnoteRef/>
      </w:r>
      <w:r w:rsidRPr="00C424FD">
        <w:t xml:space="preserve"> Hoge Raad 31 maart 1954, 11 518, BNB 1954/180</w:t>
      </w:r>
    </w:p>
  </w:footnote>
  <w:footnote w:id="114">
    <w:p w:rsidR="00FA250D" w:rsidRPr="00833EE3" w:rsidRDefault="00FA250D" w:rsidP="000F6DC5">
      <w:pPr>
        <w:pStyle w:val="Voetnoottekst"/>
      </w:pPr>
      <w:r w:rsidRPr="00833EE3">
        <w:rPr>
          <w:rStyle w:val="Voetnootmarkering"/>
        </w:rPr>
        <w:footnoteRef/>
      </w:r>
      <w:r w:rsidRPr="00833EE3">
        <w:t xml:space="preserve"> Kemmeren E.C.C.M, zie noot 8</w:t>
      </w:r>
    </w:p>
  </w:footnote>
  <w:footnote w:id="115">
    <w:p w:rsidR="00FA250D" w:rsidRPr="00CC27FF" w:rsidRDefault="00FA250D" w:rsidP="000F6DC5">
      <w:pPr>
        <w:pStyle w:val="Voetnoottekst"/>
      </w:pPr>
      <w:r>
        <w:rPr>
          <w:rStyle w:val="Voetnootmarkering"/>
        </w:rPr>
        <w:footnoteRef/>
      </w:r>
      <w:r w:rsidRPr="00CC27FF">
        <w:t xml:space="preserve"> </w:t>
      </w:r>
      <w:r w:rsidRPr="00833EE3">
        <w:t>Burgers I.</w:t>
      </w:r>
      <w:r>
        <w:t>J.J., zie noot 106</w:t>
      </w:r>
    </w:p>
  </w:footnote>
  <w:footnote w:id="116">
    <w:p w:rsidR="00FA250D" w:rsidRPr="005F6B99" w:rsidRDefault="00FA250D" w:rsidP="000F6DC5">
      <w:pPr>
        <w:pStyle w:val="Voetnoottekst"/>
      </w:pPr>
      <w:r>
        <w:rPr>
          <w:rStyle w:val="Voetnootmarkering"/>
        </w:rPr>
        <w:footnoteRef/>
      </w:r>
      <w:r w:rsidRPr="005F6B99">
        <w:t xml:space="preserve"> Expliciet genoemd in arrest van 8 augustus 2008, 40 586, BNB 2008/255 </w:t>
      </w:r>
    </w:p>
  </w:footnote>
  <w:footnote w:id="117">
    <w:p w:rsidR="00FA250D" w:rsidRPr="00C370F2" w:rsidRDefault="00FA250D" w:rsidP="000F6DC5">
      <w:pPr>
        <w:pStyle w:val="Voetnoottekst"/>
        <w:rPr>
          <w:lang w:val="en-US"/>
        </w:rPr>
      </w:pPr>
      <w:r>
        <w:rPr>
          <w:rStyle w:val="Voetnootmarkering"/>
        </w:rPr>
        <w:footnoteRef/>
      </w:r>
      <w:r w:rsidRPr="00C370F2">
        <w:rPr>
          <w:lang w:val="en-US"/>
        </w:rPr>
        <w:t xml:space="preserve"> The 2010 updated to the</w:t>
      </w:r>
      <w:r>
        <w:rPr>
          <w:lang w:val="en-US"/>
        </w:rPr>
        <w:t xml:space="preserve"> model tax convention, VN 2010/39.2</w:t>
      </w:r>
    </w:p>
  </w:footnote>
  <w:footnote w:id="118">
    <w:p w:rsidR="00FA250D" w:rsidRPr="00C44EF4" w:rsidRDefault="00FA250D" w:rsidP="000F6DC5">
      <w:pPr>
        <w:pStyle w:val="Voetnoottekst"/>
      </w:pPr>
      <w:r>
        <w:rPr>
          <w:rStyle w:val="Voetnootmarkering"/>
        </w:rPr>
        <w:footnoteRef/>
      </w:r>
      <w:r>
        <w:t xml:space="preserve"> Pijl, H., Het besluit winsttoerekening 2011: Kritiek, NTFR 2011-440</w:t>
      </w:r>
    </w:p>
  </w:footnote>
  <w:footnote w:id="119">
    <w:p w:rsidR="00FA250D" w:rsidRPr="00FD73E0" w:rsidRDefault="00FA250D" w:rsidP="000F6DC5">
      <w:pPr>
        <w:pStyle w:val="Voetnoottekst"/>
      </w:pPr>
      <w:r>
        <w:rPr>
          <w:rStyle w:val="Voetnootmarkering"/>
        </w:rPr>
        <w:footnoteRef/>
      </w:r>
      <w:r>
        <w:t xml:space="preserve"> OESO Report</w:t>
      </w:r>
      <w:r w:rsidRPr="00FD73E0">
        <w:t xml:space="preserve"> paragraaf 180</w:t>
      </w:r>
    </w:p>
  </w:footnote>
  <w:footnote w:id="120">
    <w:p w:rsidR="00FA250D" w:rsidRPr="00FD73E0" w:rsidRDefault="00FA250D" w:rsidP="000F6DC5">
      <w:pPr>
        <w:pStyle w:val="Voetnoottekst"/>
      </w:pPr>
      <w:r>
        <w:rPr>
          <w:rStyle w:val="Voetnootmarkering"/>
        </w:rPr>
        <w:footnoteRef/>
      </w:r>
      <w:r>
        <w:t xml:space="preserve"> OESO Report paragraaf 225</w:t>
      </w:r>
    </w:p>
  </w:footnote>
  <w:footnote w:id="121">
    <w:p w:rsidR="00FA250D" w:rsidRPr="00C43020" w:rsidRDefault="00FA250D" w:rsidP="000F6DC5">
      <w:pPr>
        <w:pStyle w:val="Voetnoottekst"/>
      </w:pPr>
      <w:r>
        <w:rPr>
          <w:rStyle w:val="Voetnootmarkering"/>
        </w:rPr>
        <w:footnoteRef/>
      </w:r>
      <w:r>
        <w:t xml:space="preserve"> </w:t>
      </w:r>
      <w:r w:rsidRPr="00A94DE8">
        <w:t>Bes</w:t>
      </w:r>
      <w:r>
        <w:t>luit 15 januari 2011, zie noot 20</w:t>
      </w:r>
    </w:p>
  </w:footnote>
  <w:footnote w:id="122">
    <w:p w:rsidR="00FA250D" w:rsidRPr="001C7CD1" w:rsidRDefault="00FA250D" w:rsidP="000F6DC5">
      <w:pPr>
        <w:pStyle w:val="Voetnoottekst"/>
      </w:pPr>
      <w:r>
        <w:rPr>
          <w:rStyle w:val="Voetnootmarkering"/>
        </w:rPr>
        <w:footnoteRef/>
      </w:r>
      <w:r>
        <w:t xml:space="preserve"> HR 12 februari 1964, 15 068, BNB 1964/95</w:t>
      </w:r>
    </w:p>
  </w:footnote>
  <w:footnote w:id="123">
    <w:p w:rsidR="00FA250D" w:rsidRPr="003B501B" w:rsidRDefault="00FA250D" w:rsidP="000F6DC5">
      <w:pPr>
        <w:pStyle w:val="Voetnoottekst"/>
      </w:pPr>
      <w:r>
        <w:rPr>
          <w:rStyle w:val="Voetnootmarkering"/>
        </w:rPr>
        <w:footnoteRef/>
      </w:r>
      <w:r>
        <w:t xml:space="preserve"> HR 23 januari 1974, 17 237, BNB 1986/100</w:t>
      </w:r>
    </w:p>
  </w:footnote>
  <w:footnote w:id="124">
    <w:p w:rsidR="00FA250D" w:rsidRPr="006B3F01" w:rsidRDefault="00FA250D" w:rsidP="000F6DC5">
      <w:pPr>
        <w:pStyle w:val="Voetnoottekst"/>
      </w:pPr>
      <w:r>
        <w:rPr>
          <w:rStyle w:val="Voetnootmarkering"/>
        </w:rPr>
        <w:footnoteRef/>
      </w:r>
      <w:r>
        <w:t xml:space="preserve"> </w:t>
      </w:r>
      <w:r w:rsidRPr="006B3F01">
        <w:t>Kemmeren, E.C.C.M</w:t>
      </w:r>
      <w:r>
        <w:t>. , Vermogensetikettering bij e</w:t>
      </w:r>
      <w:r w:rsidRPr="006B3F01">
        <w:t>e</w:t>
      </w:r>
      <w:r>
        <w:t>n</w:t>
      </w:r>
      <w:r w:rsidRPr="006B3F01">
        <w:t xml:space="preserve"> vaste inrichting, WFR 2003/2005</w:t>
      </w:r>
    </w:p>
  </w:footnote>
  <w:footnote w:id="125">
    <w:p w:rsidR="00FA250D" w:rsidRPr="00666346" w:rsidRDefault="00FA250D" w:rsidP="000F6DC5">
      <w:pPr>
        <w:pStyle w:val="Voetnoottekst"/>
      </w:pPr>
      <w:r>
        <w:rPr>
          <w:rStyle w:val="Voetnootmarkering"/>
        </w:rPr>
        <w:footnoteRef/>
      </w:r>
      <w:r w:rsidRPr="00666346">
        <w:t xml:space="preserve"> Kemmeren E.C</w:t>
      </w:r>
      <w:r>
        <w:t>.C.M., zie noot 8</w:t>
      </w:r>
    </w:p>
  </w:footnote>
  <w:footnote w:id="126">
    <w:p w:rsidR="00FA250D" w:rsidRPr="00A628A2" w:rsidRDefault="00FA250D" w:rsidP="000F6DC5">
      <w:pPr>
        <w:pStyle w:val="Voetnoottekst"/>
      </w:pPr>
      <w:r>
        <w:rPr>
          <w:rStyle w:val="Voetnootmarkering"/>
        </w:rPr>
        <w:footnoteRef/>
      </w:r>
      <w:r>
        <w:t xml:space="preserve"> </w:t>
      </w:r>
      <w:r w:rsidRPr="00A628A2">
        <w:t>The 2010 update to the model tax convention, VN 2010/39.2,</w:t>
      </w:r>
      <w:r>
        <w:t xml:space="preserve"> </w:t>
      </w:r>
      <w:r w:rsidRPr="00A628A2">
        <w:t>Kluwer, Deventer, aantekening bi</w:t>
      </w:r>
      <w:r>
        <w:t>j artikel 7 onder dealings</w:t>
      </w:r>
    </w:p>
  </w:footnote>
  <w:footnote w:id="127">
    <w:p w:rsidR="00FA250D" w:rsidRPr="00A628A2" w:rsidRDefault="00FA250D" w:rsidP="000F6DC5">
      <w:pPr>
        <w:pStyle w:val="Voetnoottekst"/>
      </w:pPr>
      <w:r>
        <w:rPr>
          <w:rStyle w:val="Voetnootmarkering"/>
        </w:rPr>
        <w:footnoteRef/>
      </w:r>
      <w:r w:rsidRPr="00A628A2">
        <w:t xml:space="preserve"> HR 8 augustus 2008, BNB 2008/255</w:t>
      </w:r>
    </w:p>
  </w:footnote>
  <w:footnote w:id="128">
    <w:p w:rsidR="00FA250D" w:rsidRPr="00A628A2" w:rsidRDefault="00FA250D" w:rsidP="000F6DC5">
      <w:pPr>
        <w:pStyle w:val="Voetnoottekst"/>
      </w:pPr>
      <w:r>
        <w:rPr>
          <w:rStyle w:val="Voetnootmarkering"/>
        </w:rPr>
        <w:footnoteRef/>
      </w:r>
      <w:r w:rsidRPr="00A628A2">
        <w:t xml:space="preserve"> Kemmeren, zie noot</w:t>
      </w:r>
      <w:r>
        <w:t xml:space="preserve"> 125</w:t>
      </w:r>
    </w:p>
  </w:footnote>
  <w:footnote w:id="129">
    <w:p w:rsidR="00FA250D" w:rsidRPr="00565EA4" w:rsidRDefault="00FA250D" w:rsidP="000F6DC5">
      <w:pPr>
        <w:pStyle w:val="Voetnoottekst"/>
      </w:pPr>
      <w:r>
        <w:rPr>
          <w:rStyle w:val="Voetnootmarkering"/>
        </w:rPr>
        <w:footnoteRef/>
      </w:r>
      <w:r w:rsidRPr="00565EA4">
        <w:t xml:space="preserve"> Nota van T</w:t>
      </w:r>
      <w:r>
        <w:t>oelichting bij Besluit voorkoming dubbele belasting 2001.</w:t>
      </w:r>
    </w:p>
  </w:footnote>
  <w:footnote w:id="130">
    <w:p w:rsidR="00FA250D" w:rsidRPr="00F524DA" w:rsidRDefault="00FA250D" w:rsidP="000F6DC5">
      <w:pPr>
        <w:pStyle w:val="Voetnoottekst"/>
        <w:rPr>
          <w:lang w:val="en-US"/>
        </w:rPr>
      </w:pPr>
      <w:r>
        <w:rPr>
          <w:rStyle w:val="Voetnootmarkering"/>
        </w:rPr>
        <w:footnoteRef/>
      </w:r>
      <w:r w:rsidRPr="00F524DA">
        <w:rPr>
          <w:lang w:val="en-US"/>
        </w:rPr>
        <w:t xml:space="preserve"> OESO</w:t>
      </w:r>
      <w:r>
        <w:rPr>
          <w:lang w:val="en-US"/>
        </w:rPr>
        <w:t xml:space="preserve"> R</w:t>
      </w:r>
      <w:r w:rsidRPr="00F524DA">
        <w:rPr>
          <w:lang w:val="en-US"/>
        </w:rPr>
        <w:t>eport on the attribution of pro</w:t>
      </w:r>
      <w:r>
        <w:rPr>
          <w:lang w:val="en-US"/>
        </w:rPr>
        <w:t xml:space="preserve">fits to permanent establishment, Juli 2010, paragraaf 108 </w:t>
      </w:r>
    </w:p>
  </w:footnote>
  <w:footnote w:id="131">
    <w:p w:rsidR="00FA250D" w:rsidRPr="001D6D97" w:rsidRDefault="00FA250D" w:rsidP="000F6DC5">
      <w:pPr>
        <w:pStyle w:val="Voetnoottekst"/>
      </w:pPr>
      <w:r>
        <w:rPr>
          <w:rStyle w:val="Voetnootmarkering"/>
        </w:rPr>
        <w:footnoteRef/>
      </w:r>
      <w:r>
        <w:t xml:space="preserve"> </w:t>
      </w:r>
      <w:r w:rsidRPr="006E721E">
        <w:t xml:space="preserve">Besluit Winstallocatie vaste inrichtingen, </w:t>
      </w:r>
      <w:r>
        <w:t>zie noot 20</w:t>
      </w:r>
    </w:p>
  </w:footnote>
  <w:footnote w:id="132">
    <w:p w:rsidR="00FA250D" w:rsidRPr="00DF6443" w:rsidRDefault="00FA250D" w:rsidP="000F6DC5">
      <w:pPr>
        <w:pStyle w:val="Voetnoottekst"/>
      </w:pPr>
      <w:r>
        <w:rPr>
          <w:rStyle w:val="Voetnootmarkering"/>
        </w:rPr>
        <w:footnoteRef/>
      </w:r>
      <w:r>
        <w:t xml:space="preserve"> </w:t>
      </w:r>
      <w:r w:rsidRPr="00DF6443">
        <w:t>In hoofd</w:t>
      </w:r>
      <w:r>
        <w:t>stuk 4 sta ik uitgebreider stil bij deze bepaling.</w:t>
      </w:r>
    </w:p>
  </w:footnote>
  <w:footnote w:id="133">
    <w:p w:rsidR="00FA250D" w:rsidRPr="00586B53" w:rsidRDefault="00FA250D" w:rsidP="000F6DC5">
      <w:pPr>
        <w:pStyle w:val="Voetnoottekst"/>
      </w:pPr>
      <w:r>
        <w:rPr>
          <w:rStyle w:val="Voetnootmarkering"/>
        </w:rPr>
        <w:footnoteRef/>
      </w:r>
      <w:r>
        <w:t xml:space="preserve"> OESO report paragraaf 110</w:t>
      </w:r>
    </w:p>
  </w:footnote>
  <w:footnote w:id="134">
    <w:p w:rsidR="00FA250D" w:rsidRPr="00006C16" w:rsidRDefault="00FA250D" w:rsidP="000F6DC5">
      <w:pPr>
        <w:pStyle w:val="Voetnoottekst"/>
      </w:pPr>
      <w:r>
        <w:rPr>
          <w:rStyle w:val="Voetnootmarkering"/>
        </w:rPr>
        <w:footnoteRef/>
      </w:r>
      <w:r>
        <w:t xml:space="preserve"> </w:t>
      </w:r>
      <w:r w:rsidRPr="00006C16">
        <w:t>Pijl H., De financiering van de vaste</w:t>
      </w:r>
      <w:r>
        <w:t xml:space="preserve"> inrichting: interpretatie- en dynamiekproblemen, WFR 2011/201,</w:t>
      </w:r>
    </w:p>
  </w:footnote>
  <w:footnote w:id="135">
    <w:p w:rsidR="00FA250D" w:rsidRPr="00045A53" w:rsidRDefault="00FA250D" w:rsidP="000F6DC5">
      <w:pPr>
        <w:pStyle w:val="Voetnoottekst"/>
        <w:rPr>
          <w:lang w:val="en-US"/>
        </w:rPr>
      </w:pPr>
      <w:r>
        <w:rPr>
          <w:rStyle w:val="Voetnootmarkering"/>
        </w:rPr>
        <w:footnoteRef/>
      </w:r>
      <w:r w:rsidRPr="00045A53">
        <w:rPr>
          <w:lang w:val="en-US"/>
        </w:rPr>
        <w:t xml:space="preserve"> an investment which does not give rise to an investment return in the nature of interest that is deductible for tax purposes under the rules of the host country, </w:t>
      </w:r>
      <w:r>
        <w:rPr>
          <w:lang w:val="en-US"/>
        </w:rPr>
        <w:t xml:space="preserve">OESO report 2010 </w:t>
      </w:r>
      <w:r w:rsidRPr="00045A53">
        <w:rPr>
          <w:lang w:val="en-US"/>
        </w:rPr>
        <w:t>paragraaf 105</w:t>
      </w:r>
    </w:p>
  </w:footnote>
  <w:footnote w:id="136">
    <w:p w:rsidR="00FA250D" w:rsidRPr="001E4523" w:rsidRDefault="00FA250D" w:rsidP="000F6DC5">
      <w:pPr>
        <w:pStyle w:val="Voetnoottekst"/>
      </w:pPr>
      <w:r>
        <w:rPr>
          <w:rStyle w:val="Voetnootmarkering"/>
        </w:rPr>
        <w:footnoteRef/>
      </w:r>
      <w:r>
        <w:t xml:space="preserve"> </w:t>
      </w:r>
      <w:r w:rsidRPr="001E4523">
        <w:t>Voorbeeld</w:t>
      </w:r>
      <w:r>
        <w:t xml:space="preserve"> is ontleend</w:t>
      </w:r>
      <w:r w:rsidRPr="001E4523">
        <w:t xml:space="preserve"> aan het besluit van de staatsecretaris.</w:t>
      </w:r>
    </w:p>
  </w:footnote>
  <w:footnote w:id="137">
    <w:p w:rsidR="00FA250D" w:rsidRPr="00873409" w:rsidRDefault="00FA250D" w:rsidP="000F6DC5">
      <w:pPr>
        <w:pStyle w:val="Voetnoottekst"/>
      </w:pPr>
      <w:r>
        <w:rPr>
          <w:rStyle w:val="Voetnootmarkering"/>
        </w:rPr>
        <w:footnoteRef/>
      </w:r>
      <w:r>
        <w:t xml:space="preserve"> </w:t>
      </w:r>
      <w:r w:rsidRPr="00873409">
        <w:t>OESO report 2010 paragraaf 126.</w:t>
      </w:r>
    </w:p>
  </w:footnote>
  <w:footnote w:id="138">
    <w:p w:rsidR="00FA250D" w:rsidRPr="00873409" w:rsidRDefault="00FA250D" w:rsidP="000F6DC5">
      <w:pPr>
        <w:pStyle w:val="Voetnoottekst"/>
      </w:pPr>
      <w:r>
        <w:rPr>
          <w:rStyle w:val="Voetnootmarkering"/>
        </w:rPr>
        <w:footnoteRef/>
      </w:r>
      <w:r>
        <w:t xml:space="preserve"> Pijl H, zie noot 134</w:t>
      </w:r>
    </w:p>
  </w:footnote>
  <w:footnote w:id="139">
    <w:p w:rsidR="00FA250D" w:rsidRPr="00BB2081" w:rsidRDefault="00FA250D" w:rsidP="000F6DC5">
      <w:pPr>
        <w:pStyle w:val="Voetnoottekst"/>
      </w:pPr>
      <w:r>
        <w:rPr>
          <w:rStyle w:val="Voetnootmarkering"/>
        </w:rPr>
        <w:footnoteRef/>
      </w:r>
      <w:r>
        <w:t xml:space="preserve"> Pijl H, zie noot 134 </w:t>
      </w:r>
    </w:p>
  </w:footnote>
  <w:footnote w:id="140">
    <w:p w:rsidR="00FA250D" w:rsidRPr="00621225" w:rsidRDefault="00FA250D" w:rsidP="000F6DC5">
      <w:pPr>
        <w:pStyle w:val="Voetnoottekst"/>
      </w:pPr>
      <w:r>
        <w:rPr>
          <w:rStyle w:val="Voetnootmarkering"/>
        </w:rPr>
        <w:footnoteRef/>
      </w:r>
      <w:r>
        <w:t xml:space="preserve"> </w:t>
      </w:r>
      <w:r w:rsidRPr="00621225">
        <w:t>OESO report 2010, paragraaf 158</w:t>
      </w:r>
    </w:p>
  </w:footnote>
  <w:footnote w:id="141">
    <w:p w:rsidR="00FA250D" w:rsidRPr="00621225" w:rsidRDefault="00FA250D" w:rsidP="000F6DC5">
      <w:pPr>
        <w:pStyle w:val="Voetnoottekst"/>
      </w:pPr>
      <w:r>
        <w:rPr>
          <w:rStyle w:val="Voetnootmarkering"/>
        </w:rPr>
        <w:footnoteRef/>
      </w:r>
      <w:r>
        <w:t xml:space="preserve"> </w:t>
      </w:r>
      <w:r w:rsidRPr="00621225">
        <w:t>OESO report 2010, onderdeel 2 paragraaf 6.</w:t>
      </w:r>
    </w:p>
  </w:footnote>
  <w:footnote w:id="142">
    <w:p w:rsidR="00FA250D" w:rsidRPr="00674999" w:rsidRDefault="00FA250D" w:rsidP="000F6DC5">
      <w:pPr>
        <w:pStyle w:val="Voetnoottekst"/>
      </w:pPr>
      <w:r>
        <w:rPr>
          <w:rStyle w:val="Voetnootmarkering"/>
        </w:rPr>
        <w:footnoteRef/>
      </w:r>
      <w:r>
        <w:t xml:space="preserve"> Haan de N. en Lewis I., Het gewijzigde art. 7 (winst uit onderneming) OECD modelverdrag 2010, WFR 2010/1292, Kluwer, Deventer</w:t>
      </w:r>
    </w:p>
  </w:footnote>
  <w:footnote w:id="143">
    <w:p w:rsidR="00FA250D" w:rsidRPr="00873409" w:rsidRDefault="00FA250D" w:rsidP="000F6DC5">
      <w:pPr>
        <w:pStyle w:val="Voetnoottekst"/>
      </w:pPr>
      <w:r>
        <w:rPr>
          <w:rStyle w:val="Voetnootmarkering"/>
        </w:rPr>
        <w:footnoteRef/>
      </w:r>
      <w:r>
        <w:t xml:space="preserve"> </w:t>
      </w:r>
      <w:r w:rsidRPr="00873409">
        <w:t>HR 18 november 1931, B 5085</w:t>
      </w:r>
    </w:p>
  </w:footnote>
  <w:footnote w:id="144">
    <w:p w:rsidR="00FA250D" w:rsidRPr="00873409" w:rsidRDefault="00FA250D" w:rsidP="000F6DC5">
      <w:pPr>
        <w:pStyle w:val="Voetnoottekst"/>
      </w:pPr>
      <w:r>
        <w:rPr>
          <w:rStyle w:val="Voetnootmarkering"/>
        </w:rPr>
        <w:footnoteRef/>
      </w:r>
      <w:r>
        <w:t xml:space="preserve"> </w:t>
      </w:r>
      <w:r w:rsidRPr="00873409">
        <w:t>23 januari 2004, 37 393, BNB 2004/214</w:t>
      </w:r>
    </w:p>
  </w:footnote>
  <w:footnote w:id="145">
    <w:p w:rsidR="00FA250D" w:rsidRPr="00F56174" w:rsidRDefault="00FA250D" w:rsidP="000F6DC5">
      <w:pPr>
        <w:pStyle w:val="Voetnoottekst"/>
      </w:pPr>
      <w:r>
        <w:rPr>
          <w:rStyle w:val="Voetnootmarkering"/>
        </w:rPr>
        <w:footnoteRef/>
      </w:r>
      <w:r>
        <w:t xml:space="preserve"> </w:t>
      </w:r>
      <w:r w:rsidRPr="00F56174">
        <w:t>HR 7</w:t>
      </w:r>
      <w:r>
        <w:t xml:space="preserve"> mei 1997, 30 294, BNB 1997/236</w:t>
      </w:r>
    </w:p>
  </w:footnote>
  <w:footnote w:id="146">
    <w:p w:rsidR="00FA250D" w:rsidRPr="004A39EF" w:rsidRDefault="00FA250D" w:rsidP="000F6DC5">
      <w:pPr>
        <w:pStyle w:val="Voetnoottekst"/>
      </w:pPr>
      <w:r>
        <w:rPr>
          <w:rStyle w:val="Voetnootmarkering"/>
        </w:rPr>
        <w:footnoteRef/>
      </w:r>
      <w:r>
        <w:t xml:space="preserve"> </w:t>
      </w:r>
      <w:r w:rsidRPr="004A39EF">
        <w:t>Pijl</w:t>
      </w:r>
      <w:r>
        <w:t xml:space="preserve"> H</w:t>
      </w:r>
      <w:r w:rsidRPr="004A39EF">
        <w:t>,</w:t>
      </w:r>
      <w:r>
        <w:t xml:space="preserve"> zie noot 134</w:t>
      </w:r>
    </w:p>
  </w:footnote>
  <w:footnote w:id="147">
    <w:p w:rsidR="00FA250D" w:rsidRPr="004A39EF" w:rsidRDefault="00FA250D" w:rsidP="000F6DC5">
      <w:pPr>
        <w:pStyle w:val="Voetnoottekst"/>
      </w:pPr>
      <w:r>
        <w:rPr>
          <w:rStyle w:val="Voetnootmarkering"/>
        </w:rPr>
        <w:footnoteRef/>
      </w:r>
      <w:r>
        <w:t xml:space="preserve"> Wal van der N.M., Vaste inrichtingen en het gemeenschapsrecht: enkele kwetsbare onderdelen van de Nederlandse regelgeving, WFR 2009/436</w:t>
      </w:r>
    </w:p>
  </w:footnote>
  <w:footnote w:id="148">
    <w:p w:rsidR="00FA250D" w:rsidRPr="00873409" w:rsidRDefault="00FA250D" w:rsidP="000F6DC5">
      <w:pPr>
        <w:pStyle w:val="Voetnoottekst"/>
      </w:pPr>
      <w:r>
        <w:rPr>
          <w:rStyle w:val="Voetnootmarkering"/>
        </w:rPr>
        <w:footnoteRef/>
      </w:r>
      <w:r w:rsidRPr="00873409">
        <w:t>HR 25 November 2005, 40 858, BNB 2007/117</w:t>
      </w:r>
    </w:p>
  </w:footnote>
  <w:footnote w:id="149">
    <w:p w:rsidR="00FA250D" w:rsidRPr="008B7AA5" w:rsidRDefault="00FA250D" w:rsidP="000F6DC5">
      <w:pPr>
        <w:pStyle w:val="Voetnoottekst"/>
      </w:pPr>
      <w:r>
        <w:rPr>
          <w:rStyle w:val="Voetnootmarkering"/>
        </w:rPr>
        <w:footnoteRef/>
      </w:r>
      <w:r>
        <w:t xml:space="preserve"> HR 8 november 1989, 25 089, </w:t>
      </w:r>
      <w:r w:rsidRPr="008B7AA5">
        <w:t>BNB 1990/36</w:t>
      </w:r>
    </w:p>
  </w:footnote>
  <w:footnote w:id="150">
    <w:p w:rsidR="00FA250D" w:rsidRPr="008B7AA5" w:rsidRDefault="00FA250D" w:rsidP="000F6DC5">
      <w:pPr>
        <w:pStyle w:val="Voetnoottekst"/>
      </w:pPr>
      <w:r>
        <w:rPr>
          <w:rStyle w:val="Voetnootmarkering"/>
        </w:rPr>
        <w:footnoteRef/>
      </w:r>
      <w:r>
        <w:t xml:space="preserve"> </w:t>
      </w:r>
      <w:r w:rsidRPr="008B7AA5">
        <w:t>Hof s’Hertogenbosch 13 september 2002, 00/3176, VN 2002/51.3.8</w:t>
      </w:r>
    </w:p>
  </w:footnote>
  <w:footnote w:id="151">
    <w:p w:rsidR="00FA250D" w:rsidRPr="00C51284" w:rsidRDefault="00FA250D" w:rsidP="000F6DC5">
      <w:pPr>
        <w:pStyle w:val="Voetnoottekst"/>
        <w:rPr>
          <w:b/>
        </w:rPr>
      </w:pPr>
      <w:r>
        <w:rPr>
          <w:rStyle w:val="Voetnootmarkering"/>
        </w:rPr>
        <w:footnoteRef/>
      </w:r>
      <w:r>
        <w:t xml:space="preserve"> </w:t>
      </w:r>
      <w:r w:rsidRPr="00AA7D71">
        <w:t>Pijl H.</w:t>
      </w:r>
      <w:r>
        <w:t>, zie noot 134</w:t>
      </w:r>
      <w:r w:rsidRPr="00AA7D71">
        <w:t xml:space="preserve"> en Van der Wal, zie noot</w:t>
      </w:r>
      <w:r>
        <w:t xml:space="preserve"> 147</w:t>
      </w:r>
    </w:p>
  </w:footnote>
  <w:footnote w:id="152">
    <w:p w:rsidR="00FA250D" w:rsidRPr="00060883" w:rsidRDefault="00FA250D" w:rsidP="00CC495E">
      <w:pPr>
        <w:pStyle w:val="Voetnoottekst"/>
        <w:rPr>
          <w:iCs/>
        </w:rPr>
      </w:pPr>
      <w:r>
        <w:rPr>
          <w:rStyle w:val="Voetnootmarkering"/>
        </w:rPr>
        <w:footnoteRef/>
      </w:r>
      <w:r>
        <w:t xml:space="preserve"> </w:t>
      </w:r>
      <w:r w:rsidRPr="00060883">
        <w:rPr>
          <w:iCs/>
        </w:rPr>
        <w:t>Vraag- en antwoordbesluit met betrekking tot dienstverleningslichamen en het overgangsrecht rulingbeleid</w:t>
      </w:r>
    </w:p>
    <w:p w:rsidR="00FA250D" w:rsidRPr="00060883" w:rsidRDefault="00FA250D" w:rsidP="00CC495E">
      <w:pPr>
        <w:pStyle w:val="Voetnoottekst"/>
      </w:pPr>
      <w:r w:rsidRPr="00060883">
        <w:rPr>
          <w:iCs/>
        </w:rPr>
        <w:t>Besluit van de Staatssecretaris van Financiën van 11 augustus 2004, nr. IFZ2004/127M</w:t>
      </w:r>
      <w:r>
        <w:rPr>
          <w:iCs/>
        </w:rPr>
        <w:t>, VN 2004/43.6</w:t>
      </w:r>
    </w:p>
  </w:footnote>
  <w:footnote w:id="153">
    <w:p w:rsidR="00FA250D" w:rsidRPr="009C3335" w:rsidRDefault="00FA250D" w:rsidP="00CC495E">
      <w:pPr>
        <w:pStyle w:val="Voetnoottekst"/>
      </w:pPr>
      <w:r>
        <w:rPr>
          <w:rStyle w:val="Voetnootmarkering"/>
        </w:rPr>
        <w:footnoteRef/>
      </w:r>
      <w:r>
        <w:t xml:space="preserve"> </w:t>
      </w:r>
      <w:r w:rsidRPr="009C3335">
        <w:t>Ervan uitgaande dat wordt voldaan aan de eisen om de activiteiten als vaste inrichting kwalificeert.</w:t>
      </w:r>
    </w:p>
  </w:footnote>
  <w:footnote w:id="154">
    <w:p w:rsidR="00FA250D" w:rsidRPr="00016DF8" w:rsidRDefault="00FA250D" w:rsidP="000F6DC5">
      <w:pPr>
        <w:pStyle w:val="Voetnoottekst"/>
      </w:pPr>
      <w:r w:rsidRPr="00C51284">
        <w:rPr>
          <w:rStyle w:val="Voetnootmarkering"/>
          <w:b/>
        </w:rPr>
        <w:footnoteRef/>
      </w:r>
      <w:r w:rsidRPr="00C51284">
        <w:rPr>
          <w:b/>
        </w:rPr>
        <w:t xml:space="preserve"> </w:t>
      </w:r>
      <w:r w:rsidRPr="00AA7D71">
        <w:t xml:space="preserve">Besluit van 15 januari 2011, </w:t>
      </w:r>
      <w:r>
        <w:t>zie noot 20</w:t>
      </w:r>
    </w:p>
  </w:footnote>
  <w:footnote w:id="155">
    <w:p w:rsidR="00FA250D" w:rsidRPr="009F7E8B" w:rsidRDefault="00FA250D" w:rsidP="000F6DC5">
      <w:pPr>
        <w:pStyle w:val="Voetnoottekst"/>
      </w:pPr>
      <w:r>
        <w:rPr>
          <w:rStyle w:val="Voetnootmarkering"/>
        </w:rPr>
        <w:footnoteRef/>
      </w:r>
      <w:r>
        <w:t xml:space="preserve"> HR 5 november 1997, 32 105, BNB 1998/37</w:t>
      </w:r>
    </w:p>
  </w:footnote>
  <w:footnote w:id="156">
    <w:p w:rsidR="00FA250D" w:rsidRPr="009F7E8B" w:rsidRDefault="00FA250D" w:rsidP="000F6DC5">
      <w:pPr>
        <w:pStyle w:val="Voetnoottekst"/>
      </w:pPr>
      <w:r>
        <w:rPr>
          <w:rStyle w:val="Voetnootmarkering"/>
        </w:rPr>
        <w:footnoteRef/>
      </w:r>
      <w:r>
        <w:t xml:space="preserve"> </w:t>
      </w:r>
      <w:r w:rsidRPr="009F7E8B">
        <w:t>HR 5 november 1997, 32 137, BNB 1998/38</w:t>
      </w:r>
    </w:p>
  </w:footnote>
  <w:footnote w:id="157">
    <w:p w:rsidR="00FA250D" w:rsidRPr="009F7E8B" w:rsidRDefault="00FA250D" w:rsidP="000F6DC5">
      <w:pPr>
        <w:pStyle w:val="Voetnoottekst"/>
      </w:pPr>
      <w:r>
        <w:rPr>
          <w:rStyle w:val="Voetnootmarkering"/>
        </w:rPr>
        <w:footnoteRef/>
      </w:r>
      <w:r>
        <w:t xml:space="preserve"> HR 20 december 2002, 37 652, BNB 2003/246</w:t>
      </w:r>
    </w:p>
  </w:footnote>
  <w:footnote w:id="158">
    <w:p w:rsidR="00FA250D" w:rsidRPr="009F7E8B" w:rsidRDefault="00FA250D" w:rsidP="000F6DC5">
      <w:pPr>
        <w:pStyle w:val="Voetnoottekst"/>
      </w:pPr>
      <w:r>
        <w:rPr>
          <w:rStyle w:val="Voetnootmarkering"/>
        </w:rPr>
        <w:footnoteRef/>
      </w:r>
      <w:r>
        <w:t xml:space="preserve"> Be</w:t>
      </w:r>
      <w:r w:rsidRPr="009F7E8B">
        <w:t>sluit staatssecretaris van financiën 13 juni 2001, CPP20</w:t>
      </w:r>
      <w:r>
        <w:t>01/1045, VN 2001/38.8, Kluwer, D</w:t>
      </w:r>
      <w:r w:rsidRPr="009F7E8B">
        <w:t>eventer</w:t>
      </w:r>
    </w:p>
  </w:footnote>
  <w:footnote w:id="159">
    <w:p w:rsidR="00FA250D" w:rsidRPr="00C36581" w:rsidRDefault="00FA250D" w:rsidP="000F6DC5">
      <w:pPr>
        <w:pStyle w:val="Voetnoottekst"/>
      </w:pPr>
      <w:r>
        <w:rPr>
          <w:rStyle w:val="Voetnootmarkering"/>
        </w:rPr>
        <w:footnoteRef/>
      </w:r>
      <w:r>
        <w:t xml:space="preserve"> </w:t>
      </w:r>
      <w:r w:rsidRPr="00C36581">
        <w:t>Brood E.A. Gier de R.,</w:t>
      </w:r>
      <w:r>
        <w:t xml:space="preserve"> Aandelen toerekenen aan een Nederlandse vaste inrichting, WFR 2002/1178</w:t>
      </w:r>
    </w:p>
  </w:footnote>
  <w:footnote w:id="160">
    <w:p w:rsidR="00FA250D" w:rsidRPr="00D80C54" w:rsidRDefault="00FA250D" w:rsidP="000F6DC5">
      <w:pPr>
        <w:pStyle w:val="Voetnoottekst"/>
      </w:pPr>
      <w:r>
        <w:rPr>
          <w:rStyle w:val="Voetnootmarkering"/>
        </w:rPr>
        <w:footnoteRef/>
      </w:r>
      <w:r>
        <w:t xml:space="preserve"> HR 20 december 2002, 37 652, BNB 2003/246. Voor een uitgebreidere bespreking van de casus zie paragraaf 3.3.2</w:t>
      </w:r>
    </w:p>
  </w:footnote>
  <w:footnote w:id="161">
    <w:p w:rsidR="00FA250D" w:rsidRPr="00B9122D" w:rsidRDefault="00FA250D" w:rsidP="000F6DC5">
      <w:pPr>
        <w:pStyle w:val="Voetnoottekst"/>
      </w:pPr>
      <w:r>
        <w:rPr>
          <w:rStyle w:val="Voetnootmarkering"/>
        </w:rPr>
        <w:footnoteRef/>
      </w:r>
      <w:r>
        <w:t xml:space="preserve"> </w:t>
      </w:r>
      <w:r w:rsidRPr="00B9122D">
        <w:t>Hof Arnhem 22 januari 2004, 03/0029, BNB 2008/255</w:t>
      </w:r>
    </w:p>
  </w:footnote>
  <w:footnote w:id="162">
    <w:p w:rsidR="00FA250D" w:rsidRPr="00017F21" w:rsidRDefault="00FA250D" w:rsidP="000F6DC5">
      <w:pPr>
        <w:pStyle w:val="Voetnoottekst"/>
      </w:pPr>
      <w:r>
        <w:rPr>
          <w:rStyle w:val="Voetnootmarkering"/>
        </w:rPr>
        <w:footnoteRef/>
      </w:r>
      <w:r>
        <w:t xml:space="preserve"> HR 5 november 1930, B 4841</w:t>
      </w:r>
    </w:p>
  </w:footnote>
  <w:footnote w:id="163">
    <w:p w:rsidR="00FA250D" w:rsidRPr="00661B78" w:rsidRDefault="00FA250D" w:rsidP="000F6DC5">
      <w:pPr>
        <w:pStyle w:val="Voetnoottekst"/>
        <w:rPr>
          <w:lang w:val="en-US"/>
        </w:rPr>
      </w:pPr>
      <w:r>
        <w:rPr>
          <w:rStyle w:val="Voetnootmarkering"/>
        </w:rPr>
        <w:footnoteRef/>
      </w:r>
      <w:r w:rsidRPr="00661B78">
        <w:rPr>
          <w:lang w:val="en-US"/>
        </w:rPr>
        <w:t xml:space="preserve"> HR 27 april 1960, 14 172, BNB 1960/167</w:t>
      </w:r>
    </w:p>
  </w:footnote>
  <w:footnote w:id="164">
    <w:p w:rsidR="00FA250D" w:rsidRPr="00661B78" w:rsidRDefault="00FA250D" w:rsidP="000F6DC5">
      <w:pPr>
        <w:pStyle w:val="Voetnoottekst"/>
        <w:rPr>
          <w:lang w:val="en-US"/>
        </w:rPr>
      </w:pPr>
      <w:r>
        <w:rPr>
          <w:rStyle w:val="Voetnootmarkering"/>
        </w:rPr>
        <w:footnoteRef/>
      </w:r>
      <w:r w:rsidRPr="00661B78">
        <w:rPr>
          <w:lang w:val="en-US"/>
        </w:rPr>
        <w:t xml:space="preserve"> HR 7 mei 1997, 31 795, BNB 1997/264</w:t>
      </w:r>
    </w:p>
  </w:footnote>
  <w:footnote w:id="165">
    <w:p w:rsidR="00FA250D" w:rsidRPr="00B96E32" w:rsidRDefault="00FA250D" w:rsidP="000F6DC5">
      <w:pPr>
        <w:pStyle w:val="Voetnoottekst"/>
      </w:pPr>
      <w:r>
        <w:rPr>
          <w:rStyle w:val="Voetnootmarkering"/>
        </w:rPr>
        <w:footnoteRef/>
      </w:r>
      <w:r w:rsidRPr="006A23E2">
        <w:t xml:space="preserve"> HVJ EG 28 januari 1986, 170/83, </w:t>
      </w:r>
      <w:r>
        <w:t xml:space="preserve"> Jurisprudentie HvJ</w:t>
      </w:r>
    </w:p>
  </w:footnote>
  <w:footnote w:id="166">
    <w:p w:rsidR="00FA250D" w:rsidRPr="00B96E32" w:rsidRDefault="00FA250D" w:rsidP="000F6DC5">
      <w:pPr>
        <w:pStyle w:val="Voetnoottekst"/>
      </w:pPr>
      <w:r>
        <w:rPr>
          <w:rStyle w:val="Voetnootmarkering"/>
        </w:rPr>
        <w:footnoteRef/>
      </w:r>
      <w:r w:rsidRPr="00B96E32">
        <w:t xml:space="preserve"> HVJ EG 21 september 1999, C 307/97, BNB 2000/75</w:t>
      </w:r>
    </w:p>
  </w:footnote>
  <w:footnote w:id="167">
    <w:p w:rsidR="00FA250D" w:rsidRPr="00915F85" w:rsidRDefault="00FA250D" w:rsidP="000F6DC5">
      <w:pPr>
        <w:pStyle w:val="Voetnoottekst"/>
        <w:rPr>
          <w:lang w:val="en-US"/>
        </w:rPr>
      </w:pPr>
      <w:r>
        <w:rPr>
          <w:rStyle w:val="Voetnootmarkering"/>
        </w:rPr>
        <w:footnoteRef/>
      </w:r>
      <w:r w:rsidRPr="00915F85">
        <w:rPr>
          <w:lang w:val="en-US"/>
        </w:rPr>
        <w:t xml:space="preserve"> </w:t>
      </w:r>
      <w:r>
        <w:rPr>
          <w:lang w:val="en-US"/>
        </w:rPr>
        <w:t>HVJ EG 12 april 1994, C 1/93, BNB 1995/333</w:t>
      </w:r>
    </w:p>
  </w:footnote>
  <w:footnote w:id="168">
    <w:p w:rsidR="00FA250D" w:rsidRPr="00E813FB" w:rsidRDefault="00FA250D" w:rsidP="000F6DC5">
      <w:pPr>
        <w:pStyle w:val="Voetnoottekst"/>
        <w:rPr>
          <w:lang w:val="en-US"/>
        </w:rPr>
      </w:pPr>
      <w:r>
        <w:rPr>
          <w:rStyle w:val="Voetnootmarkering"/>
        </w:rPr>
        <w:footnoteRef/>
      </w:r>
      <w:r w:rsidRPr="00E813FB">
        <w:rPr>
          <w:lang w:val="en-US"/>
        </w:rPr>
        <w:t xml:space="preserve"> HVJ EG 29 april 1999, C 311/97</w:t>
      </w:r>
      <w:r>
        <w:rPr>
          <w:lang w:val="en-US"/>
        </w:rPr>
        <w:t>, VN 1999/37.30</w:t>
      </w:r>
    </w:p>
  </w:footnote>
  <w:footnote w:id="169">
    <w:p w:rsidR="00FA250D" w:rsidRPr="006A23E2" w:rsidRDefault="00FA250D" w:rsidP="000F6DC5">
      <w:pPr>
        <w:pStyle w:val="Voetnoottekst"/>
      </w:pPr>
      <w:r>
        <w:rPr>
          <w:rStyle w:val="Voetnootmarkering"/>
        </w:rPr>
        <w:footnoteRef/>
      </w:r>
      <w:r w:rsidRPr="006A23E2">
        <w:t xml:space="preserve"> HVJ EG 23 februari 2006, C 253/03, VN</w:t>
      </w:r>
      <w:r>
        <w:t xml:space="preserve"> 2006/14.18</w:t>
      </w:r>
    </w:p>
  </w:footnote>
  <w:footnote w:id="170">
    <w:p w:rsidR="00FA250D" w:rsidRPr="00450746" w:rsidRDefault="00FA250D" w:rsidP="000F6DC5">
      <w:pPr>
        <w:pStyle w:val="Voetnoottekst"/>
      </w:pPr>
      <w:r>
        <w:rPr>
          <w:rStyle w:val="Voetnootmarkering"/>
        </w:rPr>
        <w:footnoteRef/>
      </w:r>
      <w:r w:rsidRPr="00450746">
        <w:t xml:space="preserve"> Zuidgeest</w:t>
      </w:r>
      <w:r>
        <w:t xml:space="preserve"> C.</w:t>
      </w:r>
      <w:r w:rsidRPr="00450746">
        <w:t>, Thin capitalization toegepast op vas</w:t>
      </w:r>
      <w:r>
        <w:t xml:space="preserve">t inrichtingen, Europees rechterlijk houdbaar?, En Fortuin A.D., Verplicht EG recht tot gelijke behandeling van een buitenlandse dochter en een buitenlandse vaste inrichting?  Beide artikelen te vinden op  </w:t>
      </w:r>
      <w:hyperlink r:id="rId3" w:history="1">
        <w:r w:rsidRPr="00B96E32">
          <w:t>www.europesefiscalestudies.nl</w:t>
        </w:r>
      </w:hyperlink>
    </w:p>
  </w:footnote>
  <w:footnote w:id="171">
    <w:p w:rsidR="00FA250D" w:rsidRPr="008D2C79" w:rsidRDefault="00FA250D" w:rsidP="000F6DC5">
      <w:pPr>
        <w:pStyle w:val="Voetnoottekst"/>
        <w:rPr>
          <w:b/>
        </w:rPr>
      </w:pPr>
      <w:r>
        <w:rPr>
          <w:rStyle w:val="Voetnootmarkering"/>
        </w:rPr>
        <w:footnoteRef/>
      </w:r>
      <w:r>
        <w:t xml:space="preserve"> </w:t>
      </w:r>
      <w:r w:rsidRPr="00B9122D">
        <w:t>Onder andere</w:t>
      </w:r>
      <w:r>
        <w:t xml:space="preserve"> HvJ 14 december 2000, </w:t>
      </w:r>
      <w:r w:rsidRPr="00B9122D">
        <w:t xml:space="preserve"> AMID C 141/99,</w:t>
      </w:r>
      <w:r>
        <w:t xml:space="preserve"> Jurisprudentie HvJ;  HvJ 18 september 2003 ,arrest </w:t>
      </w:r>
      <w:r w:rsidRPr="00B9122D">
        <w:t>Bosal C</w:t>
      </w:r>
      <w:r>
        <w:t>-</w:t>
      </w:r>
      <w:r w:rsidRPr="00B9122D">
        <w:t>168/01</w:t>
      </w:r>
      <w:r>
        <w:t>, BNB 2003/344</w:t>
      </w:r>
      <w:r w:rsidRPr="00B9122D">
        <w:t xml:space="preserve"> en</w:t>
      </w:r>
      <w:r>
        <w:t xml:space="preserve"> HvJ13 september 2005, arrest </w:t>
      </w:r>
      <w:r w:rsidRPr="00B9122D">
        <w:t>Marks en Spencer C 446/03</w:t>
      </w:r>
      <w:r>
        <w:t>,  BNB 2006/72</w:t>
      </w:r>
    </w:p>
  </w:footnote>
  <w:footnote w:id="172">
    <w:p w:rsidR="00FA250D" w:rsidRPr="0047537D" w:rsidRDefault="00FA250D" w:rsidP="000F6DC5">
      <w:pPr>
        <w:pStyle w:val="Voetnoottekst"/>
      </w:pPr>
      <w:r>
        <w:rPr>
          <w:rStyle w:val="Voetnootmarkering"/>
        </w:rPr>
        <w:footnoteRef/>
      </w:r>
      <w:r>
        <w:t xml:space="preserve"> Onder andere </w:t>
      </w:r>
      <w:r w:rsidRPr="0047537D">
        <w:t xml:space="preserve">Burgers, I.J.J., Keuze tussen v.i. </w:t>
      </w:r>
      <w:r>
        <w:t>en dochter fiscaal minder beïnvloed?, NTFR 2009-1694</w:t>
      </w:r>
    </w:p>
  </w:footnote>
  <w:footnote w:id="173">
    <w:p w:rsidR="00FA250D" w:rsidRPr="00D20AC0" w:rsidRDefault="00FA250D" w:rsidP="0013679F">
      <w:pPr>
        <w:pStyle w:val="Voetnoottekst"/>
      </w:pPr>
      <w:r>
        <w:rPr>
          <w:rStyle w:val="Voetnootmarkering"/>
        </w:rPr>
        <w:footnoteRef/>
      </w:r>
      <w:r>
        <w:t xml:space="preserve"> OESO report 2010, paragraaf 17</w:t>
      </w:r>
    </w:p>
  </w:footnote>
  <w:footnote w:id="174">
    <w:p w:rsidR="00FA250D" w:rsidRPr="00190C66" w:rsidRDefault="00FA250D" w:rsidP="0013679F">
      <w:pPr>
        <w:pStyle w:val="Voetnoottekst"/>
      </w:pPr>
      <w:r>
        <w:rPr>
          <w:rStyle w:val="Voetnootmarkering"/>
        </w:rPr>
        <w:footnoteRef/>
      </w:r>
      <w:r>
        <w:t xml:space="preserve"> </w:t>
      </w:r>
      <w:r w:rsidRPr="00190C66">
        <w:t>De transfer pricing guidelines worden gehanteerd om een zakelijke prijs te onderkennen</w:t>
      </w:r>
      <w:r>
        <w:t xml:space="preserve"> tussen gelieerde ondernemingen. </w:t>
      </w:r>
    </w:p>
  </w:footnote>
  <w:footnote w:id="175">
    <w:p w:rsidR="00FA250D" w:rsidRPr="004E339B" w:rsidRDefault="00FA250D" w:rsidP="0013679F">
      <w:pPr>
        <w:pStyle w:val="Voetnoottekst"/>
      </w:pPr>
      <w:r>
        <w:rPr>
          <w:rStyle w:val="Voetnootmarkering"/>
        </w:rPr>
        <w:footnoteRef/>
      </w:r>
      <w:r w:rsidRPr="004E339B">
        <w:t xml:space="preserve"> OESO-Modelverdrag artikel 7, paragraaf 23</w:t>
      </w:r>
    </w:p>
  </w:footnote>
  <w:footnote w:id="176">
    <w:p w:rsidR="00FA250D" w:rsidRPr="004E339B" w:rsidRDefault="00FA250D" w:rsidP="0013679F">
      <w:pPr>
        <w:pStyle w:val="Voetnoottekst"/>
      </w:pPr>
      <w:r>
        <w:rPr>
          <w:rStyle w:val="Voetnootmarkering"/>
        </w:rPr>
        <w:footnoteRef/>
      </w:r>
      <w:r w:rsidRPr="004E339B">
        <w:t xml:space="preserve"> </w:t>
      </w:r>
      <w:r>
        <w:t xml:space="preserve">OESO </w:t>
      </w:r>
      <w:r w:rsidRPr="004E339B">
        <w:t>Report</w:t>
      </w:r>
      <w:r>
        <w:t xml:space="preserve"> 2010</w:t>
      </w:r>
      <w:r w:rsidRPr="004E339B">
        <w:t>, Paragraaf 196</w:t>
      </w:r>
    </w:p>
  </w:footnote>
  <w:footnote w:id="177">
    <w:p w:rsidR="00FA250D" w:rsidRPr="00FE42C5" w:rsidRDefault="00FA250D" w:rsidP="0013679F">
      <w:pPr>
        <w:pStyle w:val="Voetnoottekst"/>
      </w:pPr>
      <w:r>
        <w:rPr>
          <w:rStyle w:val="Voetnootmarkering"/>
        </w:rPr>
        <w:footnoteRef/>
      </w:r>
      <w:r>
        <w:t xml:space="preserve"> OESO </w:t>
      </w:r>
      <w:r w:rsidRPr="00FE42C5">
        <w:t>Report</w:t>
      </w:r>
      <w:r>
        <w:t xml:space="preserve"> 2010</w:t>
      </w:r>
      <w:r w:rsidRPr="00FE42C5">
        <w:t xml:space="preserve">, paragraaf 197 </w:t>
      </w:r>
    </w:p>
  </w:footnote>
  <w:footnote w:id="178">
    <w:p w:rsidR="00FA250D" w:rsidRPr="003B3A5D" w:rsidRDefault="00FA250D" w:rsidP="0013679F">
      <w:pPr>
        <w:pStyle w:val="Voetnoottekst"/>
      </w:pPr>
      <w:r>
        <w:rPr>
          <w:rStyle w:val="Voetnootmarkering"/>
        </w:rPr>
        <w:footnoteRef/>
      </w:r>
      <w:r>
        <w:t xml:space="preserve"> Hof van Justitie arrest Jobra, C330/07, VN 2009/10.24</w:t>
      </w:r>
    </w:p>
  </w:footnote>
  <w:footnote w:id="179">
    <w:p w:rsidR="00FA250D" w:rsidRPr="00C0032A" w:rsidRDefault="00FA250D" w:rsidP="0013679F">
      <w:pPr>
        <w:pStyle w:val="Voetnoottekst"/>
      </w:pPr>
      <w:r>
        <w:rPr>
          <w:rStyle w:val="Voetnootmarkering"/>
        </w:rPr>
        <w:footnoteRef/>
      </w:r>
      <w:r>
        <w:t xml:space="preserve"> Hof van Justitie arrest </w:t>
      </w:r>
      <w:r w:rsidRPr="0013679F">
        <w:rPr>
          <w:sz w:val="22"/>
          <w:szCs w:val="22"/>
        </w:rPr>
        <w:t>Tankreederei</w:t>
      </w:r>
      <w:r>
        <w:t>, C287/10, VN 2011/6.21.3</w:t>
      </w:r>
    </w:p>
  </w:footnote>
  <w:footnote w:id="180">
    <w:p w:rsidR="00FA250D" w:rsidRPr="0000578D" w:rsidRDefault="00FA250D" w:rsidP="0013679F">
      <w:pPr>
        <w:pStyle w:val="Voetnoottekst"/>
      </w:pPr>
      <w:r>
        <w:rPr>
          <w:rStyle w:val="Voetnootmarkering"/>
        </w:rPr>
        <w:footnoteRef/>
      </w:r>
      <w:r>
        <w:t xml:space="preserve"> </w:t>
      </w:r>
      <w:r w:rsidRPr="0000578D">
        <w:t>Zie h</w:t>
      </w:r>
      <w:r>
        <w:t>ierna in paragraaf 4.2.2</w:t>
      </w:r>
    </w:p>
  </w:footnote>
  <w:footnote w:id="181">
    <w:p w:rsidR="00FA250D" w:rsidRPr="00661B78" w:rsidRDefault="00FA250D" w:rsidP="000D7A73">
      <w:pPr>
        <w:pStyle w:val="Voetnoottekst"/>
      </w:pPr>
      <w:r>
        <w:rPr>
          <w:rStyle w:val="Voetnootmarkering"/>
        </w:rPr>
        <w:footnoteRef/>
      </w:r>
      <w:r w:rsidRPr="00661B78">
        <w:t xml:space="preserve"> OECD Transfer Pricing Guidelines for Multinational Enterprises and Tax Administration, Juli 2010 te vinden op </w:t>
      </w:r>
      <w:hyperlink r:id="rId4" w:history="1">
        <w:r w:rsidRPr="00661B78">
          <w:rPr>
            <w:rStyle w:val="Hyperlink"/>
            <w:color w:val="auto"/>
            <w:u w:val="none"/>
          </w:rPr>
          <w:t>www.oecd-ilibrary.org</w:t>
        </w:r>
      </w:hyperlink>
    </w:p>
  </w:footnote>
  <w:footnote w:id="182">
    <w:p w:rsidR="00FA250D" w:rsidRPr="00202457" w:rsidRDefault="00FA250D" w:rsidP="0013679F">
      <w:pPr>
        <w:pStyle w:val="Voetnoottekst"/>
      </w:pPr>
      <w:r>
        <w:rPr>
          <w:rStyle w:val="Voetnootmarkering"/>
        </w:rPr>
        <w:footnoteRef/>
      </w:r>
      <w:r>
        <w:t xml:space="preserve"> </w:t>
      </w:r>
      <w:r w:rsidRPr="00202457">
        <w:t>De O</w:t>
      </w:r>
      <w:r>
        <w:t xml:space="preserve">ESO gebruikt het woord </w:t>
      </w:r>
      <w:r>
        <w:rPr>
          <w:i/>
        </w:rPr>
        <w:t xml:space="preserve">appropriate </w:t>
      </w:r>
      <w:r>
        <w:t>in paragraaf 2.39 van de transfer pricing guidelines.</w:t>
      </w:r>
    </w:p>
  </w:footnote>
  <w:footnote w:id="183">
    <w:p w:rsidR="00FA250D" w:rsidRPr="003F41B3" w:rsidRDefault="00FA250D" w:rsidP="0013679F">
      <w:pPr>
        <w:pStyle w:val="Voetnoottekst"/>
      </w:pPr>
      <w:r>
        <w:rPr>
          <w:rStyle w:val="Voetnootmarkering"/>
        </w:rPr>
        <w:footnoteRef/>
      </w:r>
      <w:r>
        <w:t xml:space="preserve"> </w:t>
      </w:r>
      <w:r w:rsidRPr="003F41B3">
        <w:t>OECD Transfer Pricing Guidelines, paragraaf 2.3</w:t>
      </w:r>
    </w:p>
  </w:footnote>
  <w:footnote w:id="184">
    <w:p w:rsidR="00FA250D" w:rsidRPr="00173CB6" w:rsidRDefault="00FA250D" w:rsidP="0013679F">
      <w:pPr>
        <w:pStyle w:val="Voetnoottekst"/>
      </w:pPr>
      <w:r>
        <w:rPr>
          <w:rStyle w:val="Voetnootmarkering"/>
        </w:rPr>
        <w:footnoteRef/>
      </w:r>
      <w:r>
        <w:t xml:space="preserve"> Hoge Raad 28 juni 2002, 36 446, BNB 2002/346</w:t>
      </w:r>
    </w:p>
  </w:footnote>
  <w:footnote w:id="185">
    <w:p w:rsidR="00FA250D" w:rsidRPr="003F41B3" w:rsidRDefault="00FA250D" w:rsidP="0013679F">
      <w:pPr>
        <w:pStyle w:val="Voetnoottekst"/>
      </w:pPr>
      <w:r>
        <w:rPr>
          <w:rStyle w:val="Voetnootmarkering"/>
        </w:rPr>
        <w:footnoteRef/>
      </w:r>
      <w:r>
        <w:t xml:space="preserve"> </w:t>
      </w:r>
      <w:r w:rsidRPr="003F41B3">
        <w:t>Haan</w:t>
      </w:r>
      <w:r>
        <w:t xml:space="preserve"> N. de</w:t>
      </w:r>
      <w:r w:rsidRPr="003F41B3">
        <w:t xml:space="preserve"> en</w:t>
      </w:r>
      <w:r>
        <w:t xml:space="preserve"> Lewis I., </w:t>
      </w:r>
      <w:r w:rsidRPr="003F41B3">
        <w:rPr>
          <w:rFonts w:hint="eastAsia"/>
          <w:bCs/>
        </w:rPr>
        <w:t>Het gewijzigde art. 7 (winst uit onderneming) OECD-modelverdrag 2010</w:t>
      </w:r>
      <w:r>
        <w:rPr>
          <w:bCs/>
        </w:rPr>
        <w:t>, WFR 2010/292</w:t>
      </w:r>
    </w:p>
  </w:footnote>
  <w:footnote w:id="186">
    <w:p w:rsidR="00FA250D" w:rsidRPr="00202457" w:rsidRDefault="00FA250D" w:rsidP="0013679F">
      <w:pPr>
        <w:pStyle w:val="Voetnoottekst"/>
        <w:rPr>
          <w:b/>
        </w:rPr>
      </w:pPr>
      <w:r>
        <w:rPr>
          <w:rStyle w:val="Voetnootmarkering"/>
        </w:rPr>
        <w:footnoteRef/>
      </w:r>
      <w:r w:rsidRPr="00202457">
        <w:t xml:space="preserve"> </w:t>
      </w:r>
      <w:r>
        <w:t>OESO-commentaar</w:t>
      </w:r>
      <w:r w:rsidRPr="00202457">
        <w:t xml:space="preserve"> 2008, paragraaf 43 </w:t>
      </w:r>
    </w:p>
  </w:footnote>
  <w:footnote w:id="187">
    <w:p w:rsidR="00FA250D" w:rsidRPr="0092011C" w:rsidRDefault="00FA250D" w:rsidP="0013679F">
      <w:pPr>
        <w:pStyle w:val="Voetnoottekst"/>
      </w:pPr>
      <w:r>
        <w:rPr>
          <w:rStyle w:val="Voetnootmarkering"/>
        </w:rPr>
        <w:footnoteRef/>
      </w:r>
      <w:r>
        <w:t xml:space="preserve"> </w:t>
      </w:r>
      <w:r w:rsidRPr="0092011C">
        <w:t>OESO report, paragraaf 154.</w:t>
      </w:r>
    </w:p>
  </w:footnote>
  <w:footnote w:id="188">
    <w:p w:rsidR="00FA250D" w:rsidRPr="0092011C" w:rsidRDefault="00FA250D" w:rsidP="0013679F">
      <w:pPr>
        <w:pStyle w:val="Voetnoottekst"/>
      </w:pPr>
      <w:r>
        <w:rPr>
          <w:rStyle w:val="Voetnootmarkering"/>
        </w:rPr>
        <w:footnoteRef/>
      </w:r>
      <w:r>
        <w:t xml:space="preserve"> </w:t>
      </w:r>
      <w:r w:rsidRPr="0092011C">
        <w:t>OESO report, paragraaf 154</w:t>
      </w:r>
    </w:p>
  </w:footnote>
  <w:footnote w:id="189">
    <w:p w:rsidR="00FA250D" w:rsidRPr="0092011C" w:rsidRDefault="00FA250D" w:rsidP="0013679F">
      <w:pPr>
        <w:pStyle w:val="Voetnoottekst"/>
      </w:pPr>
      <w:r>
        <w:rPr>
          <w:rStyle w:val="Voetnootmarkering"/>
        </w:rPr>
        <w:footnoteRef/>
      </w:r>
      <w:r>
        <w:t xml:space="preserve"> OESO r</w:t>
      </w:r>
      <w:r w:rsidRPr="0092011C">
        <w:t>eport , paragraaf 156</w:t>
      </w:r>
    </w:p>
  </w:footnote>
  <w:footnote w:id="190">
    <w:p w:rsidR="00FA250D" w:rsidRPr="00EA62A2" w:rsidRDefault="00FA250D" w:rsidP="0013679F">
      <w:pPr>
        <w:pStyle w:val="Voetnoottekst"/>
      </w:pPr>
      <w:r>
        <w:rPr>
          <w:rStyle w:val="Voetnootmarkering"/>
        </w:rPr>
        <w:footnoteRef/>
      </w:r>
      <w:r>
        <w:t xml:space="preserve"> </w:t>
      </w:r>
      <w:r w:rsidRPr="00EA62A2">
        <w:t>Besluit</w:t>
      </w:r>
      <w:r>
        <w:t xml:space="preserve"> 11 januari 2011</w:t>
      </w:r>
      <w:r w:rsidRPr="00EA62A2">
        <w:t xml:space="preserve">, </w:t>
      </w:r>
      <w:r>
        <w:t>zie noot 20</w:t>
      </w:r>
    </w:p>
  </w:footnote>
  <w:footnote w:id="191">
    <w:p w:rsidR="00FA250D" w:rsidRPr="0092011C" w:rsidRDefault="00FA250D" w:rsidP="0013679F">
      <w:pPr>
        <w:pStyle w:val="Voetnoottekst"/>
      </w:pPr>
      <w:r>
        <w:rPr>
          <w:rStyle w:val="Voetnootmarkering"/>
        </w:rPr>
        <w:footnoteRef/>
      </w:r>
      <w:r>
        <w:t xml:space="preserve"> OESO-modelverdragen van 1963, 1977, 1994 en 2008(commentaar paragraaf 42)</w:t>
      </w:r>
    </w:p>
  </w:footnote>
  <w:footnote w:id="192">
    <w:p w:rsidR="00FA250D" w:rsidRPr="0092011C" w:rsidRDefault="00FA250D" w:rsidP="0013679F">
      <w:pPr>
        <w:pStyle w:val="Voetnoottekst"/>
      </w:pPr>
      <w:r>
        <w:rPr>
          <w:rStyle w:val="Voetnootmarkering"/>
        </w:rPr>
        <w:footnoteRef/>
      </w:r>
      <w:r>
        <w:t xml:space="preserve"> OESO-commentaar</w:t>
      </w:r>
      <w:r w:rsidRPr="0092011C">
        <w:t xml:space="preserve"> 2010, paragraaf 28 en 29</w:t>
      </w:r>
    </w:p>
  </w:footnote>
  <w:footnote w:id="193">
    <w:p w:rsidR="00FA250D" w:rsidRPr="00014A6A" w:rsidRDefault="00FA250D" w:rsidP="0013679F">
      <w:pPr>
        <w:pStyle w:val="Voetnoottekst"/>
      </w:pPr>
      <w:r>
        <w:rPr>
          <w:rStyle w:val="Voetnootmarkering"/>
        </w:rPr>
        <w:footnoteRef/>
      </w:r>
      <w:r>
        <w:t xml:space="preserve"> </w:t>
      </w:r>
      <w:r w:rsidRPr="00014A6A">
        <w:t>OESO report, Paragraaf 159</w:t>
      </w:r>
    </w:p>
  </w:footnote>
  <w:footnote w:id="194">
    <w:p w:rsidR="00FA250D" w:rsidRPr="00014A6A" w:rsidRDefault="00FA250D" w:rsidP="0013679F">
      <w:pPr>
        <w:pStyle w:val="Voetnoottekst"/>
      </w:pPr>
      <w:r>
        <w:rPr>
          <w:rStyle w:val="Voetnootmarkering"/>
        </w:rPr>
        <w:footnoteRef/>
      </w:r>
      <w:r>
        <w:t xml:space="preserve"> </w:t>
      </w:r>
      <w:r w:rsidRPr="00014A6A">
        <w:t>OESO report, Paragraaf 159</w:t>
      </w:r>
    </w:p>
  </w:footnote>
  <w:footnote w:id="195">
    <w:p w:rsidR="00FA250D" w:rsidRPr="00F72948" w:rsidRDefault="00FA250D" w:rsidP="0013679F">
      <w:pPr>
        <w:pStyle w:val="Voetnoottekst"/>
      </w:pPr>
      <w:r>
        <w:rPr>
          <w:rStyle w:val="Voetnootmarkering"/>
        </w:rPr>
        <w:footnoteRef/>
      </w:r>
      <w:r>
        <w:t xml:space="preserve"> Besluit 11 januari 2011, zie noot 20</w:t>
      </w:r>
    </w:p>
  </w:footnote>
  <w:footnote w:id="196">
    <w:p w:rsidR="00FA250D" w:rsidRPr="001F167A" w:rsidRDefault="00FA250D" w:rsidP="0013679F">
      <w:pPr>
        <w:pStyle w:val="Voetnoottekst"/>
      </w:pPr>
      <w:r>
        <w:rPr>
          <w:rStyle w:val="Voetnootmarkering"/>
        </w:rPr>
        <w:footnoteRef/>
      </w:r>
      <w:r>
        <w:t xml:space="preserve"> </w:t>
      </w:r>
      <w:r w:rsidRPr="001F167A">
        <w:t>OESO report, Paragraaf 159</w:t>
      </w:r>
    </w:p>
  </w:footnote>
  <w:footnote w:id="197">
    <w:p w:rsidR="00FA250D" w:rsidRPr="00011D01" w:rsidRDefault="00FA250D" w:rsidP="0013679F">
      <w:pPr>
        <w:pStyle w:val="Voetnoottekst"/>
      </w:pPr>
      <w:r>
        <w:rPr>
          <w:rStyle w:val="Voetnootmarkering"/>
        </w:rPr>
        <w:footnoteRef/>
      </w:r>
      <w:r>
        <w:t xml:space="preserve"> </w:t>
      </w:r>
      <w:r w:rsidRPr="00011D01">
        <w:t>OE</w:t>
      </w:r>
      <w:r>
        <w:t>SO report, Paragraaf 154</w:t>
      </w:r>
    </w:p>
  </w:footnote>
  <w:footnote w:id="198">
    <w:p w:rsidR="00FA250D" w:rsidRPr="00661B78" w:rsidRDefault="00FA250D">
      <w:pPr>
        <w:pStyle w:val="Voetnoottekst"/>
      </w:pPr>
      <w:r>
        <w:rPr>
          <w:rStyle w:val="Voetnootmarkering"/>
        </w:rPr>
        <w:footnoteRef/>
      </w:r>
      <w:r>
        <w:t xml:space="preserve"> HR 7 mei </w:t>
      </w:r>
      <w:r w:rsidR="00934C0F">
        <w:t xml:space="preserve">1997, </w:t>
      </w:r>
      <w:r>
        <w:t>31 795, BNB 1997/264</w:t>
      </w:r>
    </w:p>
  </w:footnote>
  <w:footnote w:id="199">
    <w:p w:rsidR="00FA250D" w:rsidRPr="001F167A" w:rsidRDefault="00FA250D" w:rsidP="0013679F">
      <w:pPr>
        <w:pStyle w:val="Voetnoottekst"/>
      </w:pPr>
      <w:r>
        <w:rPr>
          <w:rStyle w:val="Voetnootmarkering"/>
        </w:rPr>
        <w:footnoteRef/>
      </w:r>
      <w:r>
        <w:t xml:space="preserve"> </w:t>
      </w:r>
      <w:r w:rsidRPr="001F167A">
        <w:t>Hof Amsterdam 11 september 1997, nr. 95/4896, VN 1998/12.13</w:t>
      </w:r>
    </w:p>
  </w:footnote>
  <w:footnote w:id="200">
    <w:p w:rsidR="00FA250D" w:rsidRPr="00A85D36" w:rsidRDefault="00FA250D" w:rsidP="0013679F">
      <w:pPr>
        <w:pStyle w:val="Voetnoottekst"/>
      </w:pPr>
      <w:r>
        <w:rPr>
          <w:rStyle w:val="Voetnootmarkering"/>
        </w:rPr>
        <w:footnoteRef/>
      </w:r>
      <w:r>
        <w:t xml:space="preserve"> Hof ’s-Gravenhage, 27 juni 2000, Nr. 95/1324, VN 2000/41.1.4</w:t>
      </w:r>
    </w:p>
  </w:footnote>
  <w:footnote w:id="201">
    <w:p w:rsidR="00FA250D" w:rsidRPr="001F167A" w:rsidRDefault="00FA250D" w:rsidP="0013679F">
      <w:pPr>
        <w:pStyle w:val="Voetnoottekst"/>
      </w:pPr>
      <w:r>
        <w:rPr>
          <w:rStyle w:val="Voetnootmarkering"/>
        </w:rPr>
        <w:footnoteRef/>
      </w:r>
      <w:r w:rsidRPr="001F167A">
        <w:t xml:space="preserve"> HR 28 april 1954, 11 6821 BNB 1954/186</w:t>
      </w:r>
    </w:p>
  </w:footnote>
  <w:footnote w:id="202">
    <w:p w:rsidR="00FA250D" w:rsidRPr="006A058B" w:rsidRDefault="00FA250D" w:rsidP="0013679F">
      <w:pPr>
        <w:pStyle w:val="Voetnoottekst"/>
      </w:pPr>
      <w:r>
        <w:rPr>
          <w:rStyle w:val="Voetnootmarkering"/>
        </w:rPr>
        <w:footnoteRef/>
      </w:r>
      <w:r>
        <w:t xml:space="preserve"> H</w:t>
      </w:r>
      <w:r w:rsidRPr="006A058B">
        <w:t>R 10 maart 1993, 28 017, BNB 1993/209</w:t>
      </w:r>
    </w:p>
  </w:footnote>
  <w:footnote w:id="203">
    <w:p w:rsidR="00FA250D" w:rsidRPr="006A058B" w:rsidRDefault="00FA250D" w:rsidP="0013679F">
      <w:pPr>
        <w:pStyle w:val="Voetnoottekst"/>
      </w:pPr>
      <w:r>
        <w:rPr>
          <w:rStyle w:val="Voetnootmarkering"/>
        </w:rPr>
        <w:footnoteRef/>
      </w:r>
      <w:r w:rsidRPr="006A058B">
        <w:t xml:space="preserve"> HR 8 november 1989, 25 089, BNB 1990/36</w:t>
      </w:r>
    </w:p>
  </w:footnote>
  <w:footnote w:id="204">
    <w:p w:rsidR="00FA250D" w:rsidRPr="00EC3AE3" w:rsidRDefault="00FA250D" w:rsidP="0013679F">
      <w:pPr>
        <w:pStyle w:val="Voetnoottekst"/>
      </w:pPr>
      <w:r>
        <w:rPr>
          <w:rStyle w:val="Voetnootmarkering"/>
        </w:rPr>
        <w:footnoteRef/>
      </w:r>
      <w:r>
        <w:t xml:space="preserve"> </w:t>
      </w:r>
      <w:r w:rsidRPr="00EC3AE3">
        <w:t>Soeten, G.H., De zel</w:t>
      </w:r>
      <w:r>
        <w:t>f</w:t>
      </w:r>
      <w:r w:rsidRPr="00EC3AE3">
        <w:t>standigheidfictie v</w:t>
      </w:r>
      <w:r>
        <w:t>an de vaste inrichting, WFR 1990/1403</w:t>
      </w:r>
    </w:p>
  </w:footnote>
  <w:footnote w:id="205">
    <w:p w:rsidR="00FA250D" w:rsidRPr="00B816E4" w:rsidRDefault="00FA250D" w:rsidP="0013679F">
      <w:pPr>
        <w:pStyle w:val="Voetnoottekst"/>
      </w:pPr>
      <w:r>
        <w:rPr>
          <w:rStyle w:val="Voetnootmarkering"/>
        </w:rPr>
        <w:footnoteRef/>
      </w:r>
      <w:r>
        <w:t xml:space="preserve"> </w:t>
      </w:r>
      <w:r w:rsidRPr="00B816E4">
        <w:t>Hof Amsterdam 11 september 1997, 95/4896, VN 1998/12.13</w:t>
      </w:r>
    </w:p>
  </w:footnote>
  <w:footnote w:id="206">
    <w:p w:rsidR="00FA250D" w:rsidRPr="00BF33E8" w:rsidRDefault="00FA250D" w:rsidP="0013679F">
      <w:pPr>
        <w:pStyle w:val="Voetnoottekst"/>
      </w:pPr>
      <w:r>
        <w:rPr>
          <w:rStyle w:val="Voetnootmarkering"/>
        </w:rPr>
        <w:footnoteRef/>
      </w:r>
      <w:r>
        <w:t xml:space="preserve"> HR 25 november2005, 40 858, BNB 2007/117</w:t>
      </w:r>
    </w:p>
  </w:footnote>
  <w:footnote w:id="207">
    <w:p w:rsidR="00FA250D" w:rsidRPr="00E65E5D" w:rsidRDefault="00FA250D">
      <w:pPr>
        <w:pStyle w:val="Voetnoottekst"/>
      </w:pPr>
      <w:r>
        <w:rPr>
          <w:rStyle w:val="Voetnootmarkering"/>
        </w:rPr>
        <w:footnoteRef/>
      </w:r>
      <w:r>
        <w:t xml:space="preserve"> </w:t>
      </w:r>
      <w:r w:rsidRPr="00581307">
        <w:t>10%*150/2= 7.5 en 5%*100/2= 2.5</w:t>
      </w:r>
    </w:p>
  </w:footnote>
  <w:footnote w:id="208">
    <w:p w:rsidR="00FA250D" w:rsidRPr="007D1F92" w:rsidRDefault="00FA250D" w:rsidP="0013679F">
      <w:pPr>
        <w:pStyle w:val="Voetnoottekst"/>
      </w:pPr>
      <w:r>
        <w:rPr>
          <w:rStyle w:val="Voetnootmarkering"/>
        </w:rPr>
        <w:footnoteRef/>
      </w:r>
      <w:r w:rsidRPr="007D1F92">
        <w:t xml:space="preserve"> Besluit Winstallocatie aan vaste inrich</w:t>
      </w:r>
      <w:r>
        <w:t>tingen, zie noot 20</w:t>
      </w:r>
    </w:p>
  </w:footnote>
  <w:footnote w:id="209">
    <w:p w:rsidR="00FA250D" w:rsidRPr="007D1F92" w:rsidRDefault="00FA250D" w:rsidP="0013679F">
      <w:pPr>
        <w:pStyle w:val="Voetnoottekst"/>
        <w:rPr>
          <w:lang w:val="en-US"/>
        </w:rPr>
      </w:pPr>
      <w:r>
        <w:rPr>
          <w:rStyle w:val="Voetnootmarkering"/>
        </w:rPr>
        <w:footnoteRef/>
      </w:r>
      <w:r w:rsidRPr="007D1F92">
        <w:rPr>
          <w:lang w:val="en-US"/>
        </w:rPr>
        <w:t xml:space="preserve"> Recommendations of the Council on the attribution of profits to the permanent establishment C(2008) 107 zoals gewijzigd op 16 juli 2009 en 22 juli 2010</w:t>
      </w:r>
    </w:p>
  </w:footnote>
  <w:footnote w:id="210">
    <w:p w:rsidR="00FA250D" w:rsidRPr="007D1F92" w:rsidRDefault="00FA250D" w:rsidP="0013679F">
      <w:pPr>
        <w:pStyle w:val="Voetnoottekst"/>
      </w:pPr>
      <w:r>
        <w:rPr>
          <w:rStyle w:val="Voetnootmarkering"/>
        </w:rPr>
        <w:footnoteRef/>
      </w:r>
      <w:r>
        <w:t xml:space="preserve"> </w:t>
      </w:r>
      <w:r w:rsidRPr="00401285">
        <w:t>Besluit 15 janua</w:t>
      </w:r>
      <w:r>
        <w:t>ri 2011, zie noot 20</w:t>
      </w:r>
    </w:p>
  </w:footnote>
  <w:footnote w:id="211">
    <w:p w:rsidR="00FA250D" w:rsidRPr="00401285" w:rsidRDefault="00FA250D" w:rsidP="0013679F">
      <w:pPr>
        <w:pStyle w:val="Voetnoottekst"/>
      </w:pPr>
      <w:r>
        <w:rPr>
          <w:rStyle w:val="Voetnootmarkering"/>
        </w:rPr>
        <w:footnoteRef/>
      </w:r>
      <w:r>
        <w:t xml:space="preserve"> </w:t>
      </w:r>
      <w:r w:rsidRPr="00401285">
        <w:t xml:space="preserve">Besluit 15 januari 2011, </w:t>
      </w:r>
      <w:r>
        <w:t>zie noot 20</w:t>
      </w:r>
    </w:p>
  </w:footnote>
  <w:footnote w:id="212">
    <w:p w:rsidR="00FA250D" w:rsidRPr="00A5300C" w:rsidRDefault="00FA250D" w:rsidP="0013679F">
      <w:pPr>
        <w:pStyle w:val="Voetnoottekst"/>
      </w:pPr>
      <w:r>
        <w:rPr>
          <w:rStyle w:val="Voetnootmarkering"/>
        </w:rPr>
        <w:footnoteRef/>
      </w:r>
      <w:r>
        <w:t xml:space="preserve"> </w:t>
      </w:r>
      <w:r w:rsidRPr="00A5300C">
        <w:t>OESO report 2010, paragraaf 156</w:t>
      </w:r>
    </w:p>
  </w:footnote>
  <w:footnote w:id="213">
    <w:p w:rsidR="00FA250D" w:rsidRPr="00761D87" w:rsidRDefault="00FA250D" w:rsidP="0013679F">
      <w:pPr>
        <w:pStyle w:val="Voetnoottekst"/>
      </w:pPr>
      <w:r>
        <w:rPr>
          <w:rStyle w:val="Voetnootmarkering"/>
        </w:rPr>
        <w:footnoteRef/>
      </w:r>
      <w:r>
        <w:t xml:space="preserve"> HR 11 maart 1998, 32 249, BNB 1998/208</w:t>
      </w:r>
    </w:p>
  </w:footnote>
  <w:footnote w:id="214">
    <w:p w:rsidR="00FA250D" w:rsidRPr="005C31E7" w:rsidRDefault="00FA250D" w:rsidP="0013679F">
      <w:pPr>
        <w:pStyle w:val="Voetnoottekst"/>
      </w:pPr>
      <w:r>
        <w:rPr>
          <w:rStyle w:val="Voetnootmarkering"/>
        </w:rPr>
        <w:footnoteRef/>
      </w:r>
      <w:r>
        <w:t xml:space="preserve"> HR 17 februari 1999, 34 151, BNB 1999/176</w:t>
      </w:r>
    </w:p>
  </w:footnote>
  <w:footnote w:id="215">
    <w:p w:rsidR="00FA250D" w:rsidRPr="00A5300C" w:rsidRDefault="00FA250D" w:rsidP="0013679F">
      <w:pPr>
        <w:pStyle w:val="Voetnoottekst"/>
      </w:pPr>
      <w:r>
        <w:rPr>
          <w:rStyle w:val="Voetnootmarkering"/>
        </w:rPr>
        <w:footnoteRef/>
      </w:r>
      <w:r>
        <w:t xml:space="preserve"> Kamerstukken II</w:t>
      </w:r>
      <w:r w:rsidRPr="00A5300C">
        <w:t xml:space="preserve"> 2003/2004, nr. 29 210, Nota van wijziging nr. 10, blz. 20</w:t>
      </w:r>
    </w:p>
  </w:footnote>
  <w:footnote w:id="216">
    <w:p w:rsidR="00FA250D" w:rsidRPr="00CD7A35" w:rsidRDefault="00FA250D" w:rsidP="0013679F">
      <w:pPr>
        <w:pStyle w:val="Voetnoottekst"/>
      </w:pPr>
      <w:r>
        <w:rPr>
          <w:rStyle w:val="Voetnootmarkering"/>
        </w:rPr>
        <w:footnoteRef/>
      </w:r>
      <w:r>
        <w:t xml:space="preserve"> Het groepsbegrip wordt beoordeeld volgens artikel 2:24b BW. Een groep is gedefinieerd als een economische eenheid waarin rechtspersonen en vennootschappen organisatorisch zijn verbonden.</w:t>
      </w:r>
    </w:p>
  </w:footnote>
  <w:footnote w:id="217">
    <w:p w:rsidR="00FA250D" w:rsidRPr="00930FBA" w:rsidRDefault="00FA250D" w:rsidP="0013679F">
      <w:pPr>
        <w:pStyle w:val="Voetnoottekst"/>
      </w:pPr>
      <w:r>
        <w:rPr>
          <w:rStyle w:val="Voetnootmarkering"/>
        </w:rPr>
        <w:footnoteRef/>
      </w:r>
      <w:r>
        <w:t xml:space="preserve"> Zie Pijl H., Drie observaties bij thincap, WFR 2006/374 of Weeghel S. van, Enkele internationale aspecten van de onderkapitalisatieregeling, TFO 2004/106</w:t>
      </w:r>
    </w:p>
  </w:footnote>
  <w:footnote w:id="218">
    <w:p w:rsidR="00FA250D" w:rsidRPr="00130EAF" w:rsidRDefault="00FA250D" w:rsidP="0013679F">
      <w:pPr>
        <w:pStyle w:val="Voetnoottekst"/>
      </w:pPr>
      <w:r>
        <w:rPr>
          <w:rStyle w:val="Voetnootmarkering"/>
        </w:rPr>
        <w:footnoteRef/>
      </w:r>
      <w:r>
        <w:t xml:space="preserve"> Kamerstukken II 2003/2004, 29210, nr. 25, blz 32.</w:t>
      </w:r>
    </w:p>
  </w:footnote>
  <w:footnote w:id="219">
    <w:p w:rsidR="00FA250D" w:rsidRPr="000B408C" w:rsidRDefault="00FA250D" w:rsidP="0013679F">
      <w:pPr>
        <w:pStyle w:val="Voetnoottekst"/>
      </w:pPr>
      <w:r>
        <w:rPr>
          <w:rStyle w:val="Voetnootmarkering"/>
        </w:rPr>
        <w:footnoteRef/>
      </w:r>
      <w:r>
        <w:t xml:space="preserve"> Kamerstukken II</w:t>
      </w:r>
      <w:r w:rsidRPr="00A5300C">
        <w:t xml:space="preserve"> 2003/2004, nr. 29 210, Nota van wijzigin</w:t>
      </w:r>
      <w:r>
        <w:t>g nr. 8</w:t>
      </w:r>
      <w:r w:rsidRPr="00A5300C">
        <w:t>, blz. 20</w:t>
      </w:r>
    </w:p>
  </w:footnote>
  <w:footnote w:id="220">
    <w:p w:rsidR="00FA250D" w:rsidRPr="003C06AE" w:rsidRDefault="00FA250D" w:rsidP="0013679F">
      <w:pPr>
        <w:pStyle w:val="Voetnoottekst"/>
      </w:pPr>
      <w:r>
        <w:rPr>
          <w:rStyle w:val="Voetnootmarkering"/>
        </w:rPr>
        <w:footnoteRef/>
      </w:r>
      <w:r>
        <w:t xml:space="preserve"> Voorbeeld is ontleend aan Kavelaars P. en Kommer L.P. van den, Thincapregeling en vaste inrichting matchen niet altijd, WFR 2006/67.</w:t>
      </w:r>
    </w:p>
  </w:footnote>
  <w:footnote w:id="221">
    <w:p w:rsidR="00FA250D" w:rsidRPr="000B408C" w:rsidRDefault="00FA250D" w:rsidP="0013679F">
      <w:pPr>
        <w:pStyle w:val="Voetnoottekst"/>
      </w:pPr>
      <w:r>
        <w:rPr>
          <w:rStyle w:val="Voetnootmarkering"/>
        </w:rPr>
        <w:footnoteRef/>
      </w:r>
      <w:r>
        <w:t xml:space="preserve"> Kamerstukken II</w:t>
      </w:r>
      <w:r w:rsidRPr="00A5300C">
        <w:t xml:space="preserve"> 2003/2004, nr. 29 210, Nota van wijzigin</w:t>
      </w:r>
      <w:r>
        <w:t>g nr. 8</w:t>
      </w:r>
      <w:r w:rsidRPr="00A5300C">
        <w:t>, blz. 20</w:t>
      </w:r>
    </w:p>
  </w:footnote>
  <w:footnote w:id="222">
    <w:p w:rsidR="00FA250D" w:rsidRPr="000B408C" w:rsidRDefault="00FA250D" w:rsidP="0013679F">
      <w:pPr>
        <w:pStyle w:val="Voetnoottekst"/>
      </w:pPr>
      <w:r>
        <w:rPr>
          <w:rStyle w:val="Voetnootmarkering"/>
        </w:rPr>
        <w:footnoteRef/>
      </w:r>
      <w:r>
        <w:t xml:space="preserve"> Kamerstukken II</w:t>
      </w:r>
      <w:r w:rsidRPr="00A5300C">
        <w:t xml:space="preserve"> 2003/2004, nr. 29 210, Nota van wijzigin</w:t>
      </w:r>
      <w:r>
        <w:t>g nr. 8</w:t>
      </w:r>
      <w:r w:rsidRPr="00A5300C">
        <w:t>, blz. 20</w:t>
      </w:r>
    </w:p>
  </w:footnote>
  <w:footnote w:id="223">
    <w:p w:rsidR="00FA250D" w:rsidRPr="00E1141C" w:rsidRDefault="00FA250D" w:rsidP="00AC4D28">
      <w:pPr>
        <w:pStyle w:val="Voetnoottekst"/>
      </w:pPr>
      <w:r>
        <w:rPr>
          <w:rStyle w:val="Voetnootmarkering"/>
        </w:rPr>
        <w:footnoteRef/>
      </w:r>
      <w:r>
        <w:t xml:space="preserve"> </w:t>
      </w:r>
      <w:r w:rsidRPr="00E1141C">
        <w:t>Zie voor de capital a</w:t>
      </w:r>
      <w:r>
        <w:t>llocation methode paragraaf 3.4.1</w:t>
      </w:r>
    </w:p>
  </w:footnote>
  <w:footnote w:id="224">
    <w:p w:rsidR="00FA250D" w:rsidRPr="0013679F" w:rsidRDefault="00FA250D" w:rsidP="00AC4D28">
      <w:pPr>
        <w:pStyle w:val="Voetnoottekst"/>
      </w:pPr>
      <w:r>
        <w:rPr>
          <w:rStyle w:val="Voetnootmarkering"/>
        </w:rPr>
        <w:footnoteRef/>
      </w:r>
      <w:r>
        <w:t xml:space="preserve"> </w:t>
      </w:r>
      <w:r w:rsidRPr="0013679F">
        <w:t>Zie voor berekening tabel 1</w:t>
      </w:r>
    </w:p>
  </w:footnote>
  <w:footnote w:id="225">
    <w:p w:rsidR="00FA250D" w:rsidRPr="00821C5B" w:rsidRDefault="00FA250D" w:rsidP="0013679F">
      <w:pPr>
        <w:pStyle w:val="Voetnoottekst"/>
      </w:pPr>
      <w:r>
        <w:rPr>
          <w:rStyle w:val="Voetnootmarkering"/>
        </w:rPr>
        <w:footnoteRef/>
      </w:r>
      <w:r>
        <w:t xml:space="preserve"> 210*0.25= 52.5</w:t>
      </w:r>
    </w:p>
  </w:footnote>
  <w:footnote w:id="226">
    <w:p w:rsidR="00FA250D" w:rsidRPr="00821C5B" w:rsidRDefault="00FA250D" w:rsidP="0013679F">
      <w:pPr>
        <w:pStyle w:val="Voetnoottekst"/>
      </w:pPr>
      <w:r>
        <w:rPr>
          <w:rStyle w:val="Voetnootmarkering"/>
        </w:rPr>
        <w:footnoteRef/>
      </w:r>
      <w:r>
        <w:t xml:space="preserve"> 21+ 0.25*(180-90)=43.5</w:t>
      </w:r>
    </w:p>
  </w:footnote>
  <w:footnote w:id="227">
    <w:p w:rsidR="00FA250D" w:rsidRPr="0082201C" w:rsidRDefault="00FA250D" w:rsidP="0013679F">
      <w:pPr>
        <w:pStyle w:val="Voetnoottekst"/>
      </w:pPr>
      <w:r>
        <w:rPr>
          <w:rStyle w:val="Voetnootmarkering"/>
        </w:rPr>
        <w:footnoteRef/>
      </w:r>
      <w:r>
        <w:t xml:space="preserve"> </w:t>
      </w:r>
      <w:r w:rsidRPr="0082201C">
        <w:t>Artikel 10d lid 9 juncto lid 5</w:t>
      </w:r>
      <w:r>
        <w:t xml:space="preserve"> Wet VPB 1969</w:t>
      </w:r>
    </w:p>
  </w:footnote>
  <w:footnote w:id="228">
    <w:p w:rsidR="00FA250D" w:rsidRPr="005A1B58" w:rsidRDefault="00FA250D" w:rsidP="0013679F">
      <w:pPr>
        <w:pStyle w:val="Voetnoottekst"/>
      </w:pPr>
      <w:r>
        <w:rPr>
          <w:rStyle w:val="Voetnootmarkering"/>
        </w:rPr>
        <w:footnoteRef/>
      </w:r>
      <w:r>
        <w:t xml:space="preserve"> Vleggeert J. Aftrekbeperkingen van de rente in het internationale belastingrecht, Fiscale monografie, Kluwer, Deventer, 2009, blz. 402 en Kemmeren E., Vermogensetikettering bij een vaste inrichting(2), WFR 2003/2005, </w:t>
      </w:r>
    </w:p>
  </w:footnote>
  <w:footnote w:id="229">
    <w:p w:rsidR="00FA250D" w:rsidRPr="005A1B58" w:rsidRDefault="00FA250D" w:rsidP="0013679F">
      <w:pPr>
        <w:pStyle w:val="Voetnoottekst"/>
      </w:pPr>
      <w:r>
        <w:rPr>
          <w:rStyle w:val="Voetnootmarkering"/>
        </w:rPr>
        <w:footnoteRef/>
      </w:r>
      <w:r>
        <w:t xml:space="preserve"> Kamerstukken I 2003/2004, 29210, C, p. 21</w:t>
      </w:r>
    </w:p>
  </w:footnote>
  <w:footnote w:id="230">
    <w:p w:rsidR="00FA250D" w:rsidRPr="005A1B58" w:rsidRDefault="00FA250D" w:rsidP="0013679F">
      <w:pPr>
        <w:pStyle w:val="Voetnoottekst"/>
      </w:pPr>
      <w:r>
        <w:rPr>
          <w:rStyle w:val="Voetnootmarkering"/>
        </w:rPr>
        <w:footnoteRef/>
      </w:r>
      <w:r>
        <w:t xml:space="preserve"> Zie auteurs noot 47. Voor een andere mening Weeghel S. van, Enkele internationale aspecten van de onderkapitalisatieregeling, TFO 2004/106</w:t>
      </w:r>
    </w:p>
  </w:footnote>
  <w:footnote w:id="231">
    <w:p w:rsidR="00FA250D" w:rsidRPr="00D536F2" w:rsidRDefault="00FA250D" w:rsidP="0013679F">
      <w:pPr>
        <w:pStyle w:val="Voetnoottekst"/>
      </w:pPr>
      <w:r>
        <w:rPr>
          <w:rStyle w:val="Voetnootmarkering"/>
        </w:rPr>
        <w:footnoteRef/>
      </w:r>
      <w:r>
        <w:t xml:space="preserve"> Cursus belastingrecht Vennootschapsbelasting, Pötgens F.P.G., Online geraadpleegd, aantekening 3.0.5</w:t>
      </w:r>
    </w:p>
  </w:footnote>
  <w:footnote w:id="232">
    <w:p w:rsidR="00FA250D" w:rsidRPr="00F142CF" w:rsidRDefault="00FA250D" w:rsidP="0013679F">
      <w:pPr>
        <w:pStyle w:val="Voetnoottekst"/>
      </w:pPr>
      <w:r>
        <w:rPr>
          <w:rStyle w:val="Voetnootmarkering"/>
        </w:rPr>
        <w:footnoteRef/>
      </w:r>
      <w:r w:rsidRPr="00F142CF">
        <w:t>Nobel</w:t>
      </w:r>
      <w:r>
        <w:t xml:space="preserve"> N.</w:t>
      </w:r>
      <w:r w:rsidRPr="00F142CF">
        <w:t>, belasting</w:t>
      </w:r>
      <w:r>
        <w:t>heffing van ondernemingen met vaste inrichtingen, eerste druk, 1973, FED Uitgeverij, Deventer blz. 21</w:t>
      </w:r>
    </w:p>
  </w:footnote>
  <w:footnote w:id="233">
    <w:p w:rsidR="00FA250D" w:rsidRPr="00C82AD8" w:rsidRDefault="00FA250D" w:rsidP="0013679F">
      <w:pPr>
        <w:pStyle w:val="Voetnoottekst"/>
      </w:pPr>
      <w:r>
        <w:rPr>
          <w:rStyle w:val="Voetnootmarkering"/>
        </w:rPr>
        <w:footnoteRef/>
      </w:r>
      <w:r>
        <w:t xml:space="preserve"> </w:t>
      </w:r>
      <w:r w:rsidRPr="00C82AD8">
        <w:t>Zie paragraaf 3.3 v</w:t>
      </w:r>
      <w:r>
        <w:t>oor een uitgebreide bespreking van de significant people functions</w:t>
      </w:r>
    </w:p>
  </w:footnote>
  <w:footnote w:id="234">
    <w:p w:rsidR="00FA250D" w:rsidRPr="00FE42C5" w:rsidRDefault="00FA250D" w:rsidP="0013679F">
      <w:pPr>
        <w:pStyle w:val="Voetnoottekst"/>
      </w:pPr>
      <w:r>
        <w:rPr>
          <w:rStyle w:val="Voetnootmarkering"/>
        </w:rPr>
        <w:footnoteRef/>
      </w:r>
      <w:r>
        <w:t xml:space="preserve"> </w:t>
      </w:r>
      <w:r w:rsidRPr="00FE42C5">
        <w:t>Report</w:t>
      </w:r>
      <w:r>
        <w:t xml:space="preserve"> 2010,</w:t>
      </w:r>
      <w:r w:rsidRPr="00FE42C5">
        <w:t xml:space="preserve"> paragraaf 202</w:t>
      </w:r>
    </w:p>
  </w:footnote>
  <w:footnote w:id="235">
    <w:p w:rsidR="00FA250D" w:rsidRPr="00F142CF" w:rsidRDefault="00FA250D" w:rsidP="0013679F">
      <w:pPr>
        <w:pStyle w:val="Voetnoottekst"/>
      </w:pPr>
      <w:r>
        <w:rPr>
          <w:rStyle w:val="Voetnootmarkering"/>
        </w:rPr>
        <w:footnoteRef/>
      </w:r>
      <w:r w:rsidRPr="00F142CF">
        <w:t xml:space="preserve"> Report</w:t>
      </w:r>
      <w:r>
        <w:t xml:space="preserve"> 2010</w:t>
      </w:r>
      <w:r w:rsidRPr="00F142CF">
        <w:t xml:space="preserve"> paragraaf 203</w:t>
      </w:r>
    </w:p>
  </w:footnote>
  <w:footnote w:id="236">
    <w:p w:rsidR="00FA250D" w:rsidRPr="00B7031B" w:rsidRDefault="00FA250D" w:rsidP="0013679F">
      <w:pPr>
        <w:pStyle w:val="Voetnoottekst"/>
      </w:pPr>
      <w:r>
        <w:rPr>
          <w:rStyle w:val="Voetnootmarkering"/>
        </w:rPr>
        <w:footnoteRef/>
      </w:r>
      <w:r>
        <w:t xml:space="preserve"> Besluit 11 januari 2011, zie noot 20</w:t>
      </w:r>
    </w:p>
  </w:footnote>
  <w:footnote w:id="237">
    <w:p w:rsidR="00FA250D" w:rsidRPr="0091047E" w:rsidRDefault="00FA250D" w:rsidP="0013679F">
      <w:pPr>
        <w:pStyle w:val="Voetnoottekst"/>
      </w:pPr>
      <w:r>
        <w:rPr>
          <w:rStyle w:val="Voetnootmarkering"/>
        </w:rPr>
        <w:footnoteRef/>
      </w:r>
      <w:r>
        <w:t xml:space="preserve"> </w:t>
      </w:r>
      <w:r w:rsidRPr="0091047E">
        <w:t xml:space="preserve">Besluit </w:t>
      </w:r>
      <w:r>
        <w:t>11 januari 2011, zie noot 20</w:t>
      </w:r>
    </w:p>
  </w:footnote>
  <w:footnote w:id="238">
    <w:p w:rsidR="00FA250D" w:rsidRPr="00AD74EF" w:rsidRDefault="00FA250D" w:rsidP="0013679F">
      <w:pPr>
        <w:pStyle w:val="Voetnoottekst"/>
      </w:pPr>
      <w:r>
        <w:rPr>
          <w:rStyle w:val="Voetnootmarkering"/>
        </w:rPr>
        <w:footnoteRef/>
      </w:r>
      <w:r>
        <w:t xml:space="preserve"> </w:t>
      </w:r>
      <w:r w:rsidRPr="00AD74EF">
        <w:t>Hof Amsterdam 28 mei 1964, 244/1963, BNB 1964/292</w:t>
      </w:r>
    </w:p>
  </w:footnote>
  <w:footnote w:id="239">
    <w:p w:rsidR="00FA250D" w:rsidRPr="006D1116" w:rsidRDefault="00FA250D" w:rsidP="0013679F">
      <w:pPr>
        <w:pStyle w:val="Voetnoottekst"/>
        <w:rPr>
          <w:lang w:val="en-US"/>
        </w:rPr>
      </w:pPr>
      <w:r>
        <w:rPr>
          <w:rStyle w:val="Voetnootmarkering"/>
        </w:rPr>
        <w:footnoteRef/>
      </w:r>
      <w:r w:rsidRPr="006D1116">
        <w:rPr>
          <w:lang w:val="en-US"/>
        </w:rPr>
        <w:t xml:space="preserve"> HR 24 oktober 1973, 17 147, BNB 1973/262</w:t>
      </w:r>
    </w:p>
  </w:footnote>
  <w:footnote w:id="240">
    <w:p w:rsidR="00FA250D" w:rsidRPr="00292C80" w:rsidRDefault="00FA250D" w:rsidP="0013679F">
      <w:pPr>
        <w:pStyle w:val="Voetnoottekst"/>
      </w:pPr>
      <w:r>
        <w:rPr>
          <w:rStyle w:val="Voetnootmarkering"/>
        </w:rPr>
        <w:footnoteRef/>
      </w:r>
      <w:r w:rsidRPr="00292C80">
        <w:rPr>
          <w:lang w:val="en-US"/>
        </w:rPr>
        <w:t xml:space="preserve"> In het commentaar: </w:t>
      </w:r>
      <w:r w:rsidRPr="00292C80">
        <w:rPr>
          <w:i/>
          <w:lang w:val="en-US"/>
        </w:rPr>
        <w:t>the host co</w:t>
      </w:r>
      <w:r>
        <w:rPr>
          <w:i/>
          <w:lang w:val="en-US"/>
        </w:rPr>
        <w:t xml:space="preserve">untry </w:t>
      </w:r>
      <w:r>
        <w:rPr>
          <w:i/>
          <w:u w:val="single"/>
          <w:lang w:val="en-US"/>
        </w:rPr>
        <w:t>may</w:t>
      </w:r>
      <w:r>
        <w:rPr>
          <w:i/>
          <w:lang w:val="en-US"/>
        </w:rPr>
        <w:t xml:space="preserve"> require that a profit margin be included. </w:t>
      </w:r>
      <w:r w:rsidRPr="00292C80">
        <w:t xml:space="preserve">Paragraaf 36 </w:t>
      </w:r>
      <w:r>
        <w:t>OESO-commentaar 2008.</w:t>
      </w:r>
    </w:p>
  </w:footnote>
  <w:footnote w:id="241">
    <w:p w:rsidR="00FA250D" w:rsidRPr="008D3D2D" w:rsidRDefault="00FA250D" w:rsidP="0013679F">
      <w:pPr>
        <w:pStyle w:val="Voetnoottekst"/>
      </w:pPr>
      <w:r>
        <w:rPr>
          <w:rStyle w:val="Voetnootmarkering"/>
        </w:rPr>
        <w:footnoteRef/>
      </w:r>
      <w:r>
        <w:t xml:space="preserve"> OESO-commentaar</w:t>
      </w:r>
      <w:r w:rsidRPr="008D3D2D">
        <w:t xml:space="preserve"> artikel 7 OESO model v</w:t>
      </w:r>
      <w:r>
        <w:t>erdrag 2008, paragraaf 35</w:t>
      </w:r>
    </w:p>
  </w:footnote>
  <w:footnote w:id="242">
    <w:p w:rsidR="00FA250D" w:rsidRPr="008D3D2D" w:rsidRDefault="00FA250D" w:rsidP="0013679F">
      <w:pPr>
        <w:pStyle w:val="Voetnoottekst"/>
      </w:pPr>
      <w:r>
        <w:rPr>
          <w:rStyle w:val="Voetnootmarkering"/>
        </w:rPr>
        <w:footnoteRef/>
      </w:r>
      <w:r>
        <w:t xml:space="preserve"> OESO-commentaar</w:t>
      </w:r>
      <w:r w:rsidRPr="008D3D2D">
        <w:t xml:space="preserve"> artikel 7 OESO model v</w:t>
      </w:r>
      <w:r>
        <w:t>erdrag 2008, paragraaf 36</w:t>
      </w:r>
    </w:p>
  </w:footnote>
  <w:footnote w:id="243">
    <w:p w:rsidR="00FA250D" w:rsidRPr="00907B1F" w:rsidRDefault="00FA250D" w:rsidP="0013679F">
      <w:pPr>
        <w:pStyle w:val="Voetnoottekst"/>
      </w:pPr>
      <w:r>
        <w:rPr>
          <w:rStyle w:val="Voetnootmarkering"/>
        </w:rPr>
        <w:footnoteRef/>
      </w:r>
      <w:r>
        <w:t xml:space="preserve"> B</w:t>
      </w:r>
      <w:r w:rsidRPr="00907B1F">
        <w:t xml:space="preserve">esluit 11 januari 2011, </w:t>
      </w:r>
      <w:r>
        <w:t>zie noot 20</w:t>
      </w:r>
    </w:p>
  </w:footnote>
  <w:footnote w:id="244">
    <w:p w:rsidR="00FA250D" w:rsidRPr="00136F95" w:rsidRDefault="00FA250D" w:rsidP="0013679F">
      <w:pPr>
        <w:pStyle w:val="Voetnoottekst"/>
      </w:pPr>
      <w:r>
        <w:rPr>
          <w:rStyle w:val="Voetnootmarkering"/>
        </w:rPr>
        <w:footnoteRef/>
      </w:r>
      <w:r>
        <w:t xml:space="preserve"> HR 31 oktober 1956, 12 787, BNB 1956/336</w:t>
      </w:r>
    </w:p>
  </w:footnote>
  <w:footnote w:id="245">
    <w:p w:rsidR="00FA250D" w:rsidRPr="00574A71" w:rsidRDefault="00FA250D" w:rsidP="0013679F">
      <w:pPr>
        <w:pStyle w:val="Voetnoottekst"/>
      </w:pPr>
      <w:r>
        <w:rPr>
          <w:rStyle w:val="Voetnootmarkering"/>
        </w:rPr>
        <w:footnoteRef/>
      </w:r>
      <w:r>
        <w:t xml:space="preserve"> HR 4 december 1957, 13 330, BNB 1958/11</w:t>
      </w:r>
    </w:p>
  </w:footnote>
  <w:footnote w:id="246">
    <w:p w:rsidR="00FA250D" w:rsidRPr="002C7574" w:rsidRDefault="00FA250D" w:rsidP="0013679F">
      <w:pPr>
        <w:pStyle w:val="Voetnoottekst"/>
      </w:pPr>
      <w:r>
        <w:rPr>
          <w:rStyle w:val="Voetnootmarkering"/>
        </w:rPr>
        <w:footnoteRef/>
      </w:r>
      <w:r>
        <w:t xml:space="preserve"> In een winstsplitsing regime wordt de winst tussen hoofdhuis en vaste inrichting toegerekend op basis van een vastgesteld norm. Hierbij valt te denken aan aantal werknemers/loonkosten/omzet. Dit regime wordt door Nederland echter niet meer in verdragen toegepast.</w:t>
      </w:r>
    </w:p>
  </w:footnote>
  <w:footnote w:id="247">
    <w:p w:rsidR="00FA250D" w:rsidRPr="00107366" w:rsidRDefault="00FA250D" w:rsidP="0013679F">
      <w:pPr>
        <w:pStyle w:val="Voetnoottekst"/>
      </w:pPr>
      <w:r>
        <w:rPr>
          <w:rStyle w:val="Voetnootmarkering"/>
        </w:rPr>
        <w:footnoteRef/>
      </w:r>
      <w:r>
        <w:t xml:space="preserve"> </w:t>
      </w:r>
      <w:r w:rsidRPr="00107366">
        <w:t>Besluit van de Staatssecretaris van F</w:t>
      </w:r>
      <w:r>
        <w:t>inanciën van 21 augustus 2004, IFZ2004/680M, VN2004/43.10</w:t>
      </w:r>
    </w:p>
  </w:footnote>
  <w:footnote w:id="248">
    <w:p w:rsidR="00FA250D" w:rsidRPr="004C0BE5" w:rsidRDefault="00FA250D" w:rsidP="0013679F">
      <w:pPr>
        <w:pStyle w:val="Voetnoottekst"/>
      </w:pPr>
      <w:r>
        <w:rPr>
          <w:rStyle w:val="Voetnootmarkering"/>
        </w:rPr>
        <w:footnoteRef/>
      </w:r>
      <w:r>
        <w:t xml:space="preserve"> </w:t>
      </w:r>
      <w:r w:rsidRPr="004C0BE5">
        <w:t>HR 4 m</w:t>
      </w:r>
      <w:r>
        <w:t>ei 1960 BNB 1960/163 en 29 april 1959 BNB 1960/164</w:t>
      </w:r>
    </w:p>
  </w:footnote>
  <w:footnote w:id="249">
    <w:p w:rsidR="00FA250D" w:rsidRPr="007D6556" w:rsidRDefault="00FA250D" w:rsidP="0013679F">
      <w:pPr>
        <w:pStyle w:val="Voetnoottekst"/>
      </w:pPr>
      <w:r>
        <w:rPr>
          <w:rStyle w:val="Voetnootmarkering"/>
        </w:rPr>
        <w:footnoteRef/>
      </w:r>
      <w:r w:rsidRPr="007D6556">
        <w:t xml:space="preserve"> Hof van Justitie 2</w:t>
      </w:r>
      <w:r>
        <w:t xml:space="preserve">8 februari 2008, </w:t>
      </w:r>
      <w:r w:rsidRPr="007D6556">
        <w:t>Arrest Deutsche Shell, C 293/06, BNB 2009/84.</w:t>
      </w:r>
    </w:p>
  </w:footnote>
  <w:footnote w:id="250">
    <w:p w:rsidR="00FA250D" w:rsidRPr="00F64D44" w:rsidRDefault="00FA250D" w:rsidP="0013679F">
      <w:pPr>
        <w:pStyle w:val="Voetnoottekst"/>
      </w:pPr>
      <w:r>
        <w:rPr>
          <w:rStyle w:val="Voetnootmarkering"/>
        </w:rPr>
        <w:footnoteRef/>
      </w:r>
      <w:r w:rsidRPr="00F64D44">
        <w:t xml:space="preserve"> Hoge R</w:t>
      </w:r>
      <w:r>
        <w:t>aad 5 december 2003, 37 743, BNB 2004/139</w:t>
      </w:r>
    </w:p>
  </w:footnote>
  <w:footnote w:id="251">
    <w:p w:rsidR="00FA250D" w:rsidRPr="00BC3D5B" w:rsidRDefault="00FA250D" w:rsidP="0013679F">
      <w:pPr>
        <w:pStyle w:val="Voetnoottekst"/>
      </w:pPr>
      <w:r>
        <w:rPr>
          <w:rStyle w:val="Voetnootmarkering"/>
        </w:rPr>
        <w:footnoteRef/>
      </w:r>
      <w:r>
        <w:t xml:space="preserve"> OESO-commentaar</w:t>
      </w:r>
      <w:r w:rsidRPr="00BC3D5B">
        <w:t xml:space="preserve"> 2010, paragraaf 51</w:t>
      </w:r>
    </w:p>
  </w:footnote>
  <w:footnote w:id="252">
    <w:p w:rsidR="00FA250D" w:rsidRPr="00BC3D5B" w:rsidRDefault="00FA250D" w:rsidP="0013679F">
      <w:pPr>
        <w:pStyle w:val="Voetnoottekst"/>
      </w:pPr>
      <w:r>
        <w:rPr>
          <w:rStyle w:val="Voetnootmarkering"/>
        </w:rPr>
        <w:footnoteRef/>
      </w:r>
      <w:r>
        <w:t xml:space="preserve"> OESO-commentaar</w:t>
      </w:r>
      <w:r w:rsidRPr="00BC3D5B">
        <w:t xml:space="preserve"> 2010, paragraad 53</w:t>
      </w:r>
    </w:p>
  </w:footnote>
  <w:footnote w:id="253">
    <w:p w:rsidR="00FA250D" w:rsidRPr="00C45B4C" w:rsidRDefault="00FA250D" w:rsidP="0013679F">
      <w:pPr>
        <w:pStyle w:val="Voetnoottekst"/>
      </w:pPr>
      <w:r>
        <w:rPr>
          <w:rStyle w:val="Voetnootmarkering"/>
        </w:rPr>
        <w:footnoteRef/>
      </w:r>
      <w:r>
        <w:t xml:space="preserve"> OESO-commentaar</w:t>
      </w:r>
      <w:r w:rsidRPr="00C45B4C">
        <w:t xml:space="preserve"> 2010 paragraaf 59</w:t>
      </w:r>
    </w:p>
  </w:footnote>
  <w:footnote w:id="254">
    <w:p w:rsidR="00FA250D" w:rsidRPr="000D59D4" w:rsidRDefault="00FA250D" w:rsidP="0013679F">
      <w:pPr>
        <w:pStyle w:val="Voetnoottekst"/>
      </w:pPr>
      <w:r>
        <w:rPr>
          <w:rStyle w:val="Voetnootmarkering"/>
        </w:rPr>
        <w:footnoteRef/>
      </w:r>
      <w:r w:rsidRPr="000D59D4">
        <w:t xml:space="preserve"> OESO-commentaar 2010 paragraaf 61</w:t>
      </w:r>
    </w:p>
  </w:footnote>
  <w:footnote w:id="255">
    <w:p w:rsidR="00FA250D" w:rsidRPr="00C1115F" w:rsidRDefault="00FA250D" w:rsidP="0013679F">
      <w:pPr>
        <w:pStyle w:val="Voetnoottekst"/>
        <w:rPr>
          <w:lang w:val="en-US"/>
        </w:rPr>
      </w:pPr>
      <w:r>
        <w:rPr>
          <w:rStyle w:val="Voetnootmarkering"/>
        </w:rPr>
        <w:footnoteRef/>
      </w:r>
      <w:r w:rsidRPr="00C1115F">
        <w:rPr>
          <w:lang w:val="en-US"/>
        </w:rPr>
        <w:t xml:space="preserve"> The 2010 update to the model t</w:t>
      </w:r>
      <w:r>
        <w:rPr>
          <w:lang w:val="en-US"/>
        </w:rPr>
        <w:t>ax convention, VN 2010/39.2</w:t>
      </w:r>
    </w:p>
  </w:footnote>
  <w:footnote w:id="256">
    <w:p w:rsidR="00FA250D" w:rsidRPr="00C1115F" w:rsidRDefault="00FA250D" w:rsidP="0013679F">
      <w:pPr>
        <w:pStyle w:val="Voetnoottekst"/>
      </w:pPr>
      <w:r>
        <w:rPr>
          <w:rStyle w:val="Voetnootmarkering"/>
        </w:rPr>
        <w:footnoteRef/>
      </w:r>
      <w:r w:rsidRPr="00C1115F">
        <w:t xml:space="preserve"> In gelijke zin Haan N</w:t>
      </w:r>
      <w:r>
        <w:t>. de en Lewis I.,zie noot 185</w:t>
      </w:r>
    </w:p>
  </w:footnote>
  <w:footnote w:id="257">
    <w:p w:rsidR="00FA250D" w:rsidRPr="00C1115F" w:rsidRDefault="00FA250D" w:rsidP="0013679F">
      <w:pPr>
        <w:pStyle w:val="Voetnoottekst"/>
        <w:rPr>
          <w:lang w:val="en-US"/>
        </w:rPr>
      </w:pPr>
      <w:r>
        <w:rPr>
          <w:rStyle w:val="Voetnootmarkering"/>
        </w:rPr>
        <w:footnoteRef/>
      </w:r>
      <w:r w:rsidRPr="00C1115F">
        <w:rPr>
          <w:lang w:val="en-US"/>
        </w:rPr>
        <w:t xml:space="preserve"> The 2010 update to the model t</w:t>
      </w:r>
      <w:r>
        <w:rPr>
          <w:lang w:val="en-US"/>
        </w:rPr>
        <w:t xml:space="preserve">ax convention, VN 2010/39.2 </w:t>
      </w:r>
    </w:p>
  </w:footnote>
  <w:footnote w:id="258">
    <w:p w:rsidR="00FA250D" w:rsidRPr="0023544E" w:rsidRDefault="00FA250D" w:rsidP="0013679F">
      <w:pPr>
        <w:pStyle w:val="Voetnoottekst"/>
        <w:rPr>
          <w:lang w:val="en-US"/>
        </w:rPr>
      </w:pPr>
      <w:r>
        <w:rPr>
          <w:rStyle w:val="Voetnootmarkering"/>
        </w:rPr>
        <w:footnoteRef/>
      </w:r>
      <w:r w:rsidRPr="0023544E">
        <w:rPr>
          <w:lang w:val="en-US"/>
        </w:rPr>
        <w:t xml:space="preserve"> </w:t>
      </w:r>
      <w:r w:rsidRPr="00C1115F">
        <w:rPr>
          <w:lang w:val="en-US"/>
        </w:rPr>
        <w:t>The 2010 update to the model t</w:t>
      </w:r>
      <w:r>
        <w:rPr>
          <w:lang w:val="en-US"/>
        </w:rPr>
        <w:t>ax convention, VN 2010/39.2</w:t>
      </w:r>
    </w:p>
  </w:footnote>
  <w:footnote w:id="259">
    <w:p w:rsidR="00FA250D" w:rsidRPr="00C45B4C" w:rsidRDefault="00FA250D" w:rsidP="0013679F">
      <w:pPr>
        <w:pStyle w:val="Voetnoottekst"/>
      </w:pPr>
      <w:r>
        <w:rPr>
          <w:rStyle w:val="Voetnootmarkering"/>
        </w:rPr>
        <w:footnoteRef/>
      </w:r>
      <w:r>
        <w:t xml:space="preserve"> Baker &amp;</w:t>
      </w:r>
      <w:r w:rsidRPr="00C45B4C">
        <w:t>Mckenzie Revised draft Article 7 and Commentary, nummer 44461331 te vinden op www.OECD.org</w:t>
      </w:r>
    </w:p>
  </w:footnote>
  <w:footnote w:id="260">
    <w:p w:rsidR="00FA250D" w:rsidRPr="001F4E15" w:rsidRDefault="00FA250D" w:rsidP="0013679F">
      <w:pPr>
        <w:pStyle w:val="Voetnoottekst"/>
      </w:pPr>
      <w:r>
        <w:rPr>
          <w:rStyle w:val="Voetnootmarkering"/>
        </w:rPr>
        <w:footnoteRef/>
      </w:r>
      <w:r>
        <w:t xml:space="preserve"> Taxand</w:t>
      </w:r>
      <w:r w:rsidRPr="001A36F9">
        <w:t xml:space="preserve"> Revised draft Article 7</w:t>
      </w:r>
      <w:r>
        <w:t xml:space="preserve"> and Commentary, nummer 44469670</w:t>
      </w:r>
      <w:r w:rsidRPr="001A36F9">
        <w:t xml:space="preserve"> te vinden op www.OECD.org</w:t>
      </w:r>
      <w:r>
        <w:t xml:space="preserve"> en Haan </w:t>
      </w:r>
      <w:r w:rsidRPr="001F4E15">
        <w:t xml:space="preserve">en Lewis, </w:t>
      </w:r>
      <w:r>
        <w:t>zie noot 185 , hebben eveneens een voorkeur voor de alternatieve versie van de tekst.</w:t>
      </w:r>
    </w:p>
  </w:footnote>
  <w:footnote w:id="261">
    <w:p w:rsidR="00FA250D" w:rsidRPr="008D3E1C" w:rsidRDefault="00FA250D" w:rsidP="0013679F">
      <w:pPr>
        <w:pStyle w:val="Voetnoottekst"/>
      </w:pPr>
      <w:r>
        <w:rPr>
          <w:rStyle w:val="Voetnootmarkering"/>
        </w:rPr>
        <w:footnoteRef/>
      </w:r>
      <w:r>
        <w:t xml:space="preserve"> OESO-commentaar</w:t>
      </w:r>
      <w:r w:rsidRPr="008D3E1C">
        <w:t xml:space="preserve"> paragraaf 62</w:t>
      </w:r>
    </w:p>
  </w:footnote>
  <w:footnote w:id="262">
    <w:p w:rsidR="00FA250D" w:rsidRPr="008D3E1C" w:rsidRDefault="00FA250D" w:rsidP="0013679F">
      <w:pPr>
        <w:pStyle w:val="Voetnoottekst"/>
      </w:pPr>
      <w:r>
        <w:rPr>
          <w:rStyle w:val="Voetnootmarkering"/>
        </w:rPr>
        <w:footnoteRef/>
      </w:r>
      <w:r>
        <w:t xml:space="preserve"> OESO-commentaar</w:t>
      </w:r>
      <w:r w:rsidRPr="008D3E1C">
        <w:t xml:space="preserve"> 2010 , paragraaf 66</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256681"/>
    <w:multiLevelType w:val="hybridMultilevel"/>
    <w:tmpl w:val="477E4126"/>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nsid w:val="11203E76"/>
    <w:multiLevelType w:val="multilevel"/>
    <w:tmpl w:val="D6C260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165320AF"/>
    <w:multiLevelType w:val="hybridMultilevel"/>
    <w:tmpl w:val="4BD80EF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nsid w:val="16EF7989"/>
    <w:multiLevelType w:val="hybridMultilevel"/>
    <w:tmpl w:val="B088E36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nsid w:val="47B8225C"/>
    <w:multiLevelType w:val="hybridMultilevel"/>
    <w:tmpl w:val="B616141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nsid w:val="53617777"/>
    <w:multiLevelType w:val="hybridMultilevel"/>
    <w:tmpl w:val="9FC6E32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nsid w:val="5F4071D9"/>
    <w:multiLevelType w:val="multilevel"/>
    <w:tmpl w:val="C526F7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60626B6F"/>
    <w:multiLevelType w:val="hybridMultilevel"/>
    <w:tmpl w:val="941C716A"/>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8">
    <w:nsid w:val="64956F09"/>
    <w:multiLevelType w:val="hybridMultilevel"/>
    <w:tmpl w:val="DD5C9D04"/>
    <w:lvl w:ilvl="0" w:tplc="91CA6B68">
      <w:start w:val="3"/>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nsid w:val="6C3B5D63"/>
    <w:multiLevelType w:val="hybridMultilevel"/>
    <w:tmpl w:val="DD82611E"/>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0">
    <w:nsid w:val="72FA3BBA"/>
    <w:multiLevelType w:val="hybridMultilevel"/>
    <w:tmpl w:val="941C716A"/>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1">
    <w:nsid w:val="7F1B0CC3"/>
    <w:multiLevelType w:val="hybridMultilevel"/>
    <w:tmpl w:val="C290827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7"/>
  </w:num>
  <w:num w:numId="2">
    <w:abstractNumId w:val="4"/>
  </w:num>
  <w:num w:numId="3">
    <w:abstractNumId w:val="11"/>
  </w:num>
  <w:num w:numId="4">
    <w:abstractNumId w:val="8"/>
  </w:num>
  <w:num w:numId="5">
    <w:abstractNumId w:val="5"/>
  </w:num>
  <w:num w:numId="6">
    <w:abstractNumId w:val="1"/>
  </w:num>
  <w:num w:numId="7">
    <w:abstractNumId w:val="6"/>
  </w:num>
  <w:num w:numId="8">
    <w:abstractNumId w:val="3"/>
  </w:num>
  <w:num w:numId="9">
    <w:abstractNumId w:val="9"/>
  </w:num>
  <w:num w:numId="10">
    <w:abstractNumId w:val="0"/>
  </w:num>
  <w:num w:numId="11">
    <w:abstractNumId w:val="10"/>
  </w:num>
  <w:num w:numId="12">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9"/>
  <w:hyphenationZone w:val="425"/>
  <w:drawingGridHorizontalSpacing w:val="120"/>
  <w:displayHorizontalDrawingGridEvery w:val="2"/>
  <w:characterSpacingControl w:val="doNotCompress"/>
  <w:footnotePr>
    <w:footnote w:id="-1"/>
    <w:footnote w:id="0"/>
  </w:footnotePr>
  <w:endnotePr>
    <w:endnote w:id="-1"/>
    <w:endnote w:id="0"/>
  </w:endnotePr>
  <w:compat/>
  <w:rsids>
    <w:rsidRoot w:val="007123A6"/>
    <w:rsid w:val="00001821"/>
    <w:rsid w:val="000165DC"/>
    <w:rsid w:val="00043412"/>
    <w:rsid w:val="00045A21"/>
    <w:rsid w:val="000542A8"/>
    <w:rsid w:val="00055294"/>
    <w:rsid w:val="0005610B"/>
    <w:rsid w:val="0008313F"/>
    <w:rsid w:val="00084906"/>
    <w:rsid w:val="00090AF0"/>
    <w:rsid w:val="000919FC"/>
    <w:rsid w:val="000B0A77"/>
    <w:rsid w:val="000C590F"/>
    <w:rsid w:val="000C677F"/>
    <w:rsid w:val="000D2E64"/>
    <w:rsid w:val="000D59D4"/>
    <w:rsid w:val="000D766B"/>
    <w:rsid w:val="000D7A73"/>
    <w:rsid w:val="000E3D1F"/>
    <w:rsid w:val="000F410B"/>
    <w:rsid w:val="000F6DC5"/>
    <w:rsid w:val="0010208A"/>
    <w:rsid w:val="00111F96"/>
    <w:rsid w:val="00112034"/>
    <w:rsid w:val="00113844"/>
    <w:rsid w:val="00117494"/>
    <w:rsid w:val="0013147A"/>
    <w:rsid w:val="0013679F"/>
    <w:rsid w:val="0014115B"/>
    <w:rsid w:val="00143085"/>
    <w:rsid w:val="00152042"/>
    <w:rsid w:val="0016098A"/>
    <w:rsid w:val="001660FC"/>
    <w:rsid w:val="0018009F"/>
    <w:rsid w:val="00195DCD"/>
    <w:rsid w:val="001A5A46"/>
    <w:rsid w:val="001A79ED"/>
    <w:rsid w:val="001C35BD"/>
    <w:rsid w:val="001D3141"/>
    <w:rsid w:val="001E1F25"/>
    <w:rsid w:val="001F7BC8"/>
    <w:rsid w:val="00220FCE"/>
    <w:rsid w:val="002250E1"/>
    <w:rsid w:val="00226D47"/>
    <w:rsid w:val="00235732"/>
    <w:rsid w:val="0024688F"/>
    <w:rsid w:val="002757C3"/>
    <w:rsid w:val="00284798"/>
    <w:rsid w:val="002A3C43"/>
    <w:rsid w:val="002A43C3"/>
    <w:rsid w:val="002A5C99"/>
    <w:rsid w:val="002A7436"/>
    <w:rsid w:val="002C2E1E"/>
    <w:rsid w:val="002E5540"/>
    <w:rsid w:val="002E5653"/>
    <w:rsid w:val="003336A5"/>
    <w:rsid w:val="00357524"/>
    <w:rsid w:val="003634F1"/>
    <w:rsid w:val="00363D54"/>
    <w:rsid w:val="00374668"/>
    <w:rsid w:val="003A0D45"/>
    <w:rsid w:val="003B1413"/>
    <w:rsid w:val="003B586C"/>
    <w:rsid w:val="003C78C9"/>
    <w:rsid w:val="003E3E3A"/>
    <w:rsid w:val="003F13A3"/>
    <w:rsid w:val="003F3874"/>
    <w:rsid w:val="00400B5A"/>
    <w:rsid w:val="00401504"/>
    <w:rsid w:val="00401D8E"/>
    <w:rsid w:val="00406079"/>
    <w:rsid w:val="00413980"/>
    <w:rsid w:val="0042178B"/>
    <w:rsid w:val="00430B47"/>
    <w:rsid w:val="0047563F"/>
    <w:rsid w:val="00482DAB"/>
    <w:rsid w:val="00497B9F"/>
    <w:rsid w:val="004B7ED3"/>
    <w:rsid w:val="004C7327"/>
    <w:rsid w:val="004D0650"/>
    <w:rsid w:val="004D0BEB"/>
    <w:rsid w:val="004D2262"/>
    <w:rsid w:val="004D63BE"/>
    <w:rsid w:val="004E0CFA"/>
    <w:rsid w:val="004E339B"/>
    <w:rsid w:val="004E7AD7"/>
    <w:rsid w:val="004E7C67"/>
    <w:rsid w:val="004F10C5"/>
    <w:rsid w:val="00502E45"/>
    <w:rsid w:val="0052085B"/>
    <w:rsid w:val="00524068"/>
    <w:rsid w:val="005262C5"/>
    <w:rsid w:val="00540E46"/>
    <w:rsid w:val="00540F53"/>
    <w:rsid w:val="00543EB3"/>
    <w:rsid w:val="00573703"/>
    <w:rsid w:val="00581307"/>
    <w:rsid w:val="00581DE9"/>
    <w:rsid w:val="0058787A"/>
    <w:rsid w:val="005878E8"/>
    <w:rsid w:val="005B7E80"/>
    <w:rsid w:val="005C06C3"/>
    <w:rsid w:val="00603351"/>
    <w:rsid w:val="00605678"/>
    <w:rsid w:val="00607643"/>
    <w:rsid w:val="00632448"/>
    <w:rsid w:val="00636D60"/>
    <w:rsid w:val="00655F00"/>
    <w:rsid w:val="00660305"/>
    <w:rsid w:val="00661B78"/>
    <w:rsid w:val="006638EF"/>
    <w:rsid w:val="006855C6"/>
    <w:rsid w:val="00693667"/>
    <w:rsid w:val="00697FCD"/>
    <w:rsid w:val="006A09F4"/>
    <w:rsid w:val="006A23E2"/>
    <w:rsid w:val="006A2445"/>
    <w:rsid w:val="006A7B9A"/>
    <w:rsid w:val="006B0546"/>
    <w:rsid w:val="006D1116"/>
    <w:rsid w:val="006E721E"/>
    <w:rsid w:val="00701844"/>
    <w:rsid w:val="007021D8"/>
    <w:rsid w:val="00702F09"/>
    <w:rsid w:val="007123A6"/>
    <w:rsid w:val="00733DD9"/>
    <w:rsid w:val="0076393A"/>
    <w:rsid w:val="0078788E"/>
    <w:rsid w:val="007928A5"/>
    <w:rsid w:val="00793BBA"/>
    <w:rsid w:val="007A1E11"/>
    <w:rsid w:val="007A7E8D"/>
    <w:rsid w:val="007C7891"/>
    <w:rsid w:val="007C7DD6"/>
    <w:rsid w:val="007D0905"/>
    <w:rsid w:val="007D6556"/>
    <w:rsid w:val="007E7594"/>
    <w:rsid w:val="007F0AA4"/>
    <w:rsid w:val="007F36CC"/>
    <w:rsid w:val="007F72AB"/>
    <w:rsid w:val="007F7B2C"/>
    <w:rsid w:val="00826462"/>
    <w:rsid w:val="00826D89"/>
    <w:rsid w:val="00833EE3"/>
    <w:rsid w:val="00847E17"/>
    <w:rsid w:val="00850E00"/>
    <w:rsid w:val="00855433"/>
    <w:rsid w:val="00897707"/>
    <w:rsid w:val="008A1698"/>
    <w:rsid w:val="008B0F46"/>
    <w:rsid w:val="008B79D9"/>
    <w:rsid w:val="008C27A7"/>
    <w:rsid w:val="008D2C79"/>
    <w:rsid w:val="008D3738"/>
    <w:rsid w:val="008E3432"/>
    <w:rsid w:val="009004B0"/>
    <w:rsid w:val="00912C8B"/>
    <w:rsid w:val="00913D7D"/>
    <w:rsid w:val="00917851"/>
    <w:rsid w:val="00921276"/>
    <w:rsid w:val="0093171C"/>
    <w:rsid w:val="00934C0F"/>
    <w:rsid w:val="00943DC3"/>
    <w:rsid w:val="00950D8A"/>
    <w:rsid w:val="00965436"/>
    <w:rsid w:val="009818F3"/>
    <w:rsid w:val="00984FE9"/>
    <w:rsid w:val="0098702B"/>
    <w:rsid w:val="00991C8D"/>
    <w:rsid w:val="009A638F"/>
    <w:rsid w:val="009A7FB9"/>
    <w:rsid w:val="009C014F"/>
    <w:rsid w:val="009C7AEF"/>
    <w:rsid w:val="009D782F"/>
    <w:rsid w:val="009E01A8"/>
    <w:rsid w:val="009E2DE5"/>
    <w:rsid w:val="009F4874"/>
    <w:rsid w:val="00A02BBB"/>
    <w:rsid w:val="00A23A47"/>
    <w:rsid w:val="00A31696"/>
    <w:rsid w:val="00A33302"/>
    <w:rsid w:val="00A5322A"/>
    <w:rsid w:val="00A72FB7"/>
    <w:rsid w:val="00A765D4"/>
    <w:rsid w:val="00A77219"/>
    <w:rsid w:val="00A87806"/>
    <w:rsid w:val="00A927AD"/>
    <w:rsid w:val="00A94DE8"/>
    <w:rsid w:val="00A954DD"/>
    <w:rsid w:val="00AA7D71"/>
    <w:rsid w:val="00AB72A4"/>
    <w:rsid w:val="00AC15D6"/>
    <w:rsid w:val="00AC4D28"/>
    <w:rsid w:val="00AC52FC"/>
    <w:rsid w:val="00AD2D22"/>
    <w:rsid w:val="00AE0683"/>
    <w:rsid w:val="00AE2135"/>
    <w:rsid w:val="00B0537C"/>
    <w:rsid w:val="00B15671"/>
    <w:rsid w:val="00B16C19"/>
    <w:rsid w:val="00B2285A"/>
    <w:rsid w:val="00B6531B"/>
    <w:rsid w:val="00B71AD4"/>
    <w:rsid w:val="00B75E88"/>
    <w:rsid w:val="00B9122D"/>
    <w:rsid w:val="00B93F4A"/>
    <w:rsid w:val="00B96E32"/>
    <w:rsid w:val="00BB2225"/>
    <w:rsid w:val="00C02556"/>
    <w:rsid w:val="00C06FE5"/>
    <w:rsid w:val="00C15D96"/>
    <w:rsid w:val="00C27A81"/>
    <w:rsid w:val="00C40B4A"/>
    <w:rsid w:val="00C51284"/>
    <w:rsid w:val="00C566C7"/>
    <w:rsid w:val="00C71A7A"/>
    <w:rsid w:val="00C976BA"/>
    <w:rsid w:val="00CB315A"/>
    <w:rsid w:val="00CC012F"/>
    <w:rsid w:val="00CC17BE"/>
    <w:rsid w:val="00CC3E65"/>
    <w:rsid w:val="00CC495E"/>
    <w:rsid w:val="00CD682C"/>
    <w:rsid w:val="00CE3902"/>
    <w:rsid w:val="00CF2B51"/>
    <w:rsid w:val="00D01E83"/>
    <w:rsid w:val="00D05D8F"/>
    <w:rsid w:val="00D062D0"/>
    <w:rsid w:val="00D066DB"/>
    <w:rsid w:val="00D12905"/>
    <w:rsid w:val="00D45E94"/>
    <w:rsid w:val="00D57029"/>
    <w:rsid w:val="00D62A0E"/>
    <w:rsid w:val="00D97CA1"/>
    <w:rsid w:val="00DA0D0D"/>
    <w:rsid w:val="00DA2D73"/>
    <w:rsid w:val="00DB7ADC"/>
    <w:rsid w:val="00DD5EC3"/>
    <w:rsid w:val="00DF00D5"/>
    <w:rsid w:val="00DF0B31"/>
    <w:rsid w:val="00DF32E4"/>
    <w:rsid w:val="00E16C04"/>
    <w:rsid w:val="00E23B69"/>
    <w:rsid w:val="00E27976"/>
    <w:rsid w:val="00E444E0"/>
    <w:rsid w:val="00E5528F"/>
    <w:rsid w:val="00E6227A"/>
    <w:rsid w:val="00E65E5D"/>
    <w:rsid w:val="00E86D62"/>
    <w:rsid w:val="00E87284"/>
    <w:rsid w:val="00E91570"/>
    <w:rsid w:val="00E97BA1"/>
    <w:rsid w:val="00EA196D"/>
    <w:rsid w:val="00EC7827"/>
    <w:rsid w:val="00EE47F7"/>
    <w:rsid w:val="00F000F1"/>
    <w:rsid w:val="00F03006"/>
    <w:rsid w:val="00F13488"/>
    <w:rsid w:val="00F13C94"/>
    <w:rsid w:val="00F2519F"/>
    <w:rsid w:val="00F43FBA"/>
    <w:rsid w:val="00F43FBE"/>
    <w:rsid w:val="00F500BA"/>
    <w:rsid w:val="00F576F7"/>
    <w:rsid w:val="00F7175C"/>
    <w:rsid w:val="00F878A0"/>
    <w:rsid w:val="00F922D4"/>
    <w:rsid w:val="00FA250D"/>
    <w:rsid w:val="00FA35C6"/>
    <w:rsid w:val="00FC41FD"/>
    <w:rsid w:val="00FC6192"/>
    <w:rsid w:val="00FD4A7F"/>
    <w:rsid w:val="00FE5E8A"/>
    <w:rsid w:val="00FF1757"/>
    <w:rsid w:val="00FF4F4B"/>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l-N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7123A6"/>
    <w:rPr>
      <w:rFonts w:ascii="Times New Roman" w:eastAsia="Times New Roman" w:hAnsi="Times New Roman" w:cs="Times New Roman"/>
      <w:sz w:val="24"/>
      <w:szCs w:val="24"/>
      <w:lang w:val="en-GB"/>
    </w:rPr>
  </w:style>
  <w:style w:type="paragraph" w:styleId="Kop1">
    <w:name w:val="heading 1"/>
    <w:basedOn w:val="Standaard"/>
    <w:link w:val="Kop1Char"/>
    <w:uiPriority w:val="99"/>
    <w:qFormat/>
    <w:rsid w:val="007123A6"/>
    <w:pPr>
      <w:spacing w:before="100" w:beforeAutospacing="1" w:after="100" w:afterAutospacing="1"/>
      <w:outlineLvl w:val="0"/>
    </w:pPr>
    <w:rPr>
      <w:b/>
      <w:bCs/>
      <w:kern w:val="36"/>
      <w:sz w:val="48"/>
      <w:szCs w:val="48"/>
      <w:lang w:val="nl-NL" w:eastAsia="nl-NL"/>
    </w:rPr>
  </w:style>
  <w:style w:type="paragraph" w:styleId="Kop2">
    <w:name w:val="heading 2"/>
    <w:basedOn w:val="Standaard"/>
    <w:next w:val="Standaard"/>
    <w:link w:val="Kop2Char"/>
    <w:uiPriority w:val="9"/>
    <w:unhideWhenUsed/>
    <w:qFormat/>
    <w:rsid w:val="0058787A"/>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Kop3">
    <w:name w:val="heading 3"/>
    <w:basedOn w:val="Standaard"/>
    <w:next w:val="Standaard"/>
    <w:link w:val="Kop3Char"/>
    <w:uiPriority w:val="9"/>
    <w:unhideWhenUsed/>
    <w:qFormat/>
    <w:rsid w:val="0058787A"/>
    <w:pPr>
      <w:keepNext/>
      <w:keepLines/>
      <w:spacing w:before="200"/>
      <w:outlineLvl w:val="2"/>
    </w:pPr>
    <w:rPr>
      <w:rFonts w:asciiTheme="majorHAnsi" w:eastAsiaTheme="majorEastAsia" w:hAnsiTheme="majorHAnsi" w:cstheme="majorBidi"/>
      <w:b/>
      <w:bCs/>
      <w:color w:val="4F81BD" w:themeColor="accent1"/>
    </w:rPr>
  </w:style>
  <w:style w:type="paragraph" w:styleId="Kop4">
    <w:name w:val="heading 4"/>
    <w:basedOn w:val="Standaard"/>
    <w:next w:val="Standaard"/>
    <w:link w:val="Kop4Char"/>
    <w:uiPriority w:val="9"/>
    <w:unhideWhenUsed/>
    <w:qFormat/>
    <w:rsid w:val="00A02BBB"/>
    <w:pPr>
      <w:keepNext/>
      <w:keepLines/>
      <w:spacing w:before="200"/>
      <w:outlineLvl w:val="3"/>
    </w:pPr>
    <w:rPr>
      <w:rFonts w:asciiTheme="majorHAnsi" w:eastAsiaTheme="majorEastAsia" w:hAnsiTheme="majorHAnsi" w:cstheme="majorBidi"/>
      <w:b/>
      <w:bCs/>
      <w:i/>
      <w:iCs/>
      <w:color w:val="4F81BD" w:themeColor="accent1"/>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9"/>
    <w:rsid w:val="007123A6"/>
    <w:rPr>
      <w:rFonts w:ascii="Times New Roman" w:eastAsia="Times New Roman" w:hAnsi="Times New Roman" w:cs="Times New Roman"/>
      <w:b/>
      <w:bCs/>
      <w:kern w:val="36"/>
      <w:sz w:val="48"/>
      <w:szCs w:val="48"/>
      <w:lang w:eastAsia="nl-NL"/>
    </w:rPr>
  </w:style>
  <w:style w:type="paragraph" w:styleId="Lijstalinea">
    <w:name w:val="List Paragraph"/>
    <w:basedOn w:val="Standaard"/>
    <w:uiPriority w:val="34"/>
    <w:qFormat/>
    <w:rsid w:val="007123A6"/>
    <w:pPr>
      <w:ind w:left="720"/>
      <w:contextualSpacing/>
    </w:pPr>
    <w:rPr>
      <w:rFonts w:ascii="Calibri" w:eastAsia="Calibri" w:hAnsi="Calibri"/>
      <w:sz w:val="22"/>
      <w:szCs w:val="22"/>
      <w:lang w:val="nl-NL"/>
    </w:rPr>
  </w:style>
  <w:style w:type="character" w:customStyle="1" w:styleId="apple-style-span">
    <w:name w:val="apple-style-span"/>
    <w:basedOn w:val="Standaardalinea-lettertype"/>
    <w:rsid w:val="007123A6"/>
  </w:style>
  <w:style w:type="paragraph" w:styleId="Voetnoottekst">
    <w:name w:val="footnote text"/>
    <w:basedOn w:val="Standaard"/>
    <w:link w:val="VoetnoottekstChar"/>
    <w:uiPriority w:val="99"/>
    <w:semiHidden/>
    <w:unhideWhenUsed/>
    <w:rsid w:val="007123A6"/>
    <w:rPr>
      <w:rFonts w:ascii="Calibri" w:eastAsia="Calibri" w:hAnsi="Calibri"/>
      <w:sz w:val="20"/>
      <w:szCs w:val="20"/>
      <w:lang w:val="nl-NL"/>
    </w:rPr>
  </w:style>
  <w:style w:type="character" w:customStyle="1" w:styleId="VoetnoottekstChar">
    <w:name w:val="Voetnoottekst Char"/>
    <w:basedOn w:val="Standaardalinea-lettertype"/>
    <w:link w:val="Voetnoottekst"/>
    <w:uiPriority w:val="99"/>
    <w:semiHidden/>
    <w:rsid w:val="007123A6"/>
    <w:rPr>
      <w:rFonts w:ascii="Calibri" w:eastAsia="Calibri" w:hAnsi="Calibri" w:cs="Times New Roman"/>
      <w:sz w:val="20"/>
      <w:szCs w:val="20"/>
    </w:rPr>
  </w:style>
  <w:style w:type="character" w:styleId="Voetnootmarkering">
    <w:name w:val="footnote reference"/>
    <w:basedOn w:val="Standaardalinea-lettertype"/>
    <w:uiPriority w:val="99"/>
    <w:semiHidden/>
    <w:unhideWhenUsed/>
    <w:rsid w:val="007123A6"/>
    <w:rPr>
      <w:vertAlign w:val="superscript"/>
    </w:rPr>
  </w:style>
  <w:style w:type="paragraph" w:styleId="Kopvaninhoudsopgave">
    <w:name w:val="TOC Heading"/>
    <w:basedOn w:val="Kop1"/>
    <w:next w:val="Standaard"/>
    <w:uiPriority w:val="39"/>
    <w:semiHidden/>
    <w:unhideWhenUsed/>
    <w:qFormat/>
    <w:rsid w:val="007123A6"/>
    <w:pPr>
      <w:keepNext/>
      <w:keepLines/>
      <w:spacing w:before="480" w:beforeAutospacing="0" w:after="0" w:afterAutospacing="0" w:line="276" w:lineRule="auto"/>
      <w:outlineLvl w:val="9"/>
    </w:pPr>
    <w:rPr>
      <w:rFonts w:asciiTheme="majorHAnsi" w:eastAsiaTheme="majorEastAsia" w:hAnsiTheme="majorHAnsi" w:cstheme="majorBidi"/>
      <w:color w:val="365F91" w:themeColor="accent1" w:themeShade="BF"/>
      <w:kern w:val="0"/>
      <w:sz w:val="28"/>
      <w:szCs w:val="28"/>
      <w:lang w:eastAsia="en-US"/>
    </w:rPr>
  </w:style>
  <w:style w:type="paragraph" w:styleId="Inhopg1">
    <w:name w:val="toc 1"/>
    <w:basedOn w:val="Standaard"/>
    <w:next w:val="Standaard"/>
    <w:autoRedefine/>
    <w:uiPriority w:val="39"/>
    <w:unhideWhenUsed/>
    <w:qFormat/>
    <w:rsid w:val="00661B78"/>
    <w:pPr>
      <w:tabs>
        <w:tab w:val="left" w:pos="660"/>
        <w:tab w:val="left" w:pos="993"/>
        <w:tab w:val="right" w:leader="dot" w:pos="9062"/>
      </w:tabs>
      <w:spacing w:after="100"/>
    </w:pPr>
    <w:rPr>
      <w:rFonts w:asciiTheme="majorHAnsi" w:hAnsiTheme="majorHAnsi"/>
      <w:b/>
      <w:noProof/>
      <w:sz w:val="22"/>
      <w:szCs w:val="22"/>
    </w:rPr>
  </w:style>
  <w:style w:type="character" w:styleId="Hyperlink">
    <w:name w:val="Hyperlink"/>
    <w:basedOn w:val="Standaardalinea-lettertype"/>
    <w:uiPriority w:val="99"/>
    <w:unhideWhenUsed/>
    <w:rsid w:val="007123A6"/>
    <w:rPr>
      <w:color w:val="0000FF" w:themeColor="hyperlink"/>
      <w:u w:val="single"/>
    </w:rPr>
  </w:style>
  <w:style w:type="paragraph" w:styleId="Ballontekst">
    <w:name w:val="Balloon Text"/>
    <w:basedOn w:val="Standaard"/>
    <w:link w:val="BallontekstChar"/>
    <w:uiPriority w:val="99"/>
    <w:semiHidden/>
    <w:unhideWhenUsed/>
    <w:rsid w:val="007123A6"/>
    <w:rPr>
      <w:rFonts w:ascii="Tahoma" w:hAnsi="Tahoma" w:cs="Tahoma"/>
      <w:sz w:val="16"/>
      <w:szCs w:val="16"/>
    </w:rPr>
  </w:style>
  <w:style w:type="character" w:customStyle="1" w:styleId="BallontekstChar">
    <w:name w:val="Ballontekst Char"/>
    <w:basedOn w:val="Standaardalinea-lettertype"/>
    <w:link w:val="Ballontekst"/>
    <w:uiPriority w:val="99"/>
    <w:semiHidden/>
    <w:rsid w:val="007123A6"/>
    <w:rPr>
      <w:rFonts w:ascii="Tahoma" w:eastAsia="Times New Roman" w:hAnsi="Tahoma" w:cs="Tahoma"/>
      <w:sz w:val="16"/>
      <w:szCs w:val="16"/>
      <w:lang w:val="en-GB"/>
    </w:rPr>
  </w:style>
  <w:style w:type="character" w:customStyle="1" w:styleId="Kop2Char">
    <w:name w:val="Kop 2 Char"/>
    <w:basedOn w:val="Standaardalinea-lettertype"/>
    <w:link w:val="Kop2"/>
    <w:uiPriority w:val="9"/>
    <w:rsid w:val="0058787A"/>
    <w:rPr>
      <w:rFonts w:asciiTheme="majorHAnsi" w:eastAsiaTheme="majorEastAsia" w:hAnsiTheme="majorHAnsi" w:cstheme="majorBidi"/>
      <w:b/>
      <w:bCs/>
      <w:color w:val="4F81BD" w:themeColor="accent1"/>
      <w:sz w:val="26"/>
      <w:szCs w:val="26"/>
      <w:lang w:val="en-GB"/>
    </w:rPr>
  </w:style>
  <w:style w:type="character" w:customStyle="1" w:styleId="Kop3Char">
    <w:name w:val="Kop 3 Char"/>
    <w:basedOn w:val="Standaardalinea-lettertype"/>
    <w:link w:val="Kop3"/>
    <w:uiPriority w:val="9"/>
    <w:rsid w:val="0058787A"/>
    <w:rPr>
      <w:rFonts w:asciiTheme="majorHAnsi" w:eastAsiaTheme="majorEastAsia" w:hAnsiTheme="majorHAnsi" w:cstheme="majorBidi"/>
      <w:b/>
      <w:bCs/>
      <w:color w:val="4F81BD" w:themeColor="accent1"/>
      <w:sz w:val="24"/>
      <w:szCs w:val="24"/>
      <w:lang w:val="en-GB"/>
    </w:rPr>
  </w:style>
  <w:style w:type="paragraph" w:styleId="Inhopg2">
    <w:name w:val="toc 2"/>
    <w:basedOn w:val="Standaard"/>
    <w:next w:val="Standaard"/>
    <w:autoRedefine/>
    <w:uiPriority w:val="39"/>
    <w:unhideWhenUsed/>
    <w:qFormat/>
    <w:rsid w:val="00E5528F"/>
    <w:pPr>
      <w:tabs>
        <w:tab w:val="left" w:pos="1100"/>
        <w:tab w:val="right" w:leader="dot" w:pos="9062"/>
      </w:tabs>
      <w:spacing w:after="100"/>
      <w:ind w:left="284"/>
    </w:pPr>
    <w:rPr>
      <w:rFonts w:asciiTheme="minorHAnsi" w:hAnsiTheme="minorHAnsi"/>
      <w:b/>
    </w:rPr>
  </w:style>
  <w:style w:type="paragraph" w:styleId="Inhopg3">
    <w:name w:val="toc 3"/>
    <w:basedOn w:val="Standaard"/>
    <w:next w:val="Standaard"/>
    <w:autoRedefine/>
    <w:uiPriority w:val="39"/>
    <w:unhideWhenUsed/>
    <w:qFormat/>
    <w:rsid w:val="00CE3902"/>
    <w:pPr>
      <w:tabs>
        <w:tab w:val="left" w:pos="1560"/>
        <w:tab w:val="right" w:leader="dot" w:pos="9062"/>
      </w:tabs>
      <w:spacing w:after="100"/>
      <w:ind w:left="709" w:hanging="229"/>
    </w:pPr>
    <w:rPr>
      <w:rFonts w:asciiTheme="minorHAnsi" w:hAnsiTheme="minorHAnsi"/>
      <w:i/>
    </w:rPr>
  </w:style>
  <w:style w:type="table" w:styleId="Tabelraster">
    <w:name w:val="Table Grid"/>
    <w:basedOn w:val="Standaardtabel"/>
    <w:uiPriority w:val="59"/>
    <w:rsid w:val="000F6DC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Koptekst">
    <w:name w:val="header"/>
    <w:basedOn w:val="Standaard"/>
    <w:link w:val="KoptekstChar"/>
    <w:uiPriority w:val="99"/>
    <w:unhideWhenUsed/>
    <w:rsid w:val="000F6DC5"/>
    <w:pPr>
      <w:tabs>
        <w:tab w:val="center" w:pos="4536"/>
        <w:tab w:val="right" w:pos="9072"/>
      </w:tabs>
    </w:pPr>
    <w:rPr>
      <w:rFonts w:asciiTheme="minorHAnsi" w:eastAsiaTheme="minorHAnsi" w:hAnsiTheme="minorHAnsi" w:cstheme="minorBidi"/>
      <w:sz w:val="22"/>
      <w:szCs w:val="22"/>
      <w:lang w:val="nl-NL"/>
    </w:rPr>
  </w:style>
  <w:style w:type="character" w:customStyle="1" w:styleId="KoptekstChar">
    <w:name w:val="Koptekst Char"/>
    <w:basedOn w:val="Standaardalinea-lettertype"/>
    <w:link w:val="Koptekst"/>
    <w:uiPriority w:val="99"/>
    <w:rsid w:val="000F6DC5"/>
  </w:style>
  <w:style w:type="paragraph" w:styleId="Voettekst">
    <w:name w:val="footer"/>
    <w:basedOn w:val="Standaard"/>
    <w:link w:val="VoettekstChar"/>
    <w:uiPriority w:val="99"/>
    <w:unhideWhenUsed/>
    <w:rsid w:val="000F6DC5"/>
    <w:pPr>
      <w:tabs>
        <w:tab w:val="center" w:pos="4536"/>
        <w:tab w:val="right" w:pos="9072"/>
      </w:tabs>
    </w:pPr>
    <w:rPr>
      <w:rFonts w:asciiTheme="minorHAnsi" w:eastAsiaTheme="minorHAnsi" w:hAnsiTheme="minorHAnsi" w:cstheme="minorBidi"/>
      <w:sz w:val="22"/>
      <w:szCs w:val="22"/>
      <w:lang w:val="nl-NL"/>
    </w:rPr>
  </w:style>
  <w:style w:type="character" w:customStyle="1" w:styleId="VoettekstChar">
    <w:name w:val="Voettekst Char"/>
    <w:basedOn w:val="Standaardalinea-lettertype"/>
    <w:link w:val="Voettekst"/>
    <w:uiPriority w:val="99"/>
    <w:rsid w:val="000F6DC5"/>
  </w:style>
  <w:style w:type="paragraph" w:styleId="Inhopg4">
    <w:name w:val="toc 4"/>
    <w:basedOn w:val="Standaard"/>
    <w:next w:val="Standaard"/>
    <w:autoRedefine/>
    <w:uiPriority w:val="39"/>
    <w:unhideWhenUsed/>
    <w:rsid w:val="00CE3902"/>
    <w:pPr>
      <w:spacing w:after="100" w:line="276" w:lineRule="auto"/>
      <w:ind w:left="660"/>
    </w:pPr>
    <w:rPr>
      <w:rFonts w:asciiTheme="minorHAnsi" w:eastAsiaTheme="minorEastAsia" w:hAnsiTheme="minorHAnsi" w:cstheme="minorBidi"/>
      <w:i/>
      <w:szCs w:val="22"/>
      <w:lang w:val="nl-NL" w:eastAsia="nl-NL"/>
    </w:rPr>
  </w:style>
  <w:style w:type="paragraph" w:styleId="Inhopg5">
    <w:name w:val="toc 5"/>
    <w:basedOn w:val="Standaard"/>
    <w:next w:val="Standaard"/>
    <w:autoRedefine/>
    <w:uiPriority w:val="39"/>
    <w:unhideWhenUsed/>
    <w:rsid w:val="00045A21"/>
    <w:pPr>
      <w:spacing w:after="100" w:line="276" w:lineRule="auto"/>
      <w:ind w:left="880"/>
    </w:pPr>
    <w:rPr>
      <w:rFonts w:asciiTheme="minorHAnsi" w:eastAsiaTheme="minorEastAsia" w:hAnsiTheme="minorHAnsi" w:cstheme="minorBidi"/>
      <w:sz w:val="22"/>
      <w:szCs w:val="22"/>
      <w:lang w:val="nl-NL" w:eastAsia="nl-NL"/>
    </w:rPr>
  </w:style>
  <w:style w:type="paragraph" w:styleId="Inhopg6">
    <w:name w:val="toc 6"/>
    <w:basedOn w:val="Standaard"/>
    <w:next w:val="Standaard"/>
    <w:autoRedefine/>
    <w:uiPriority w:val="39"/>
    <w:unhideWhenUsed/>
    <w:rsid w:val="00045A21"/>
    <w:pPr>
      <w:spacing w:after="100" w:line="276" w:lineRule="auto"/>
      <w:ind w:left="1100"/>
    </w:pPr>
    <w:rPr>
      <w:rFonts w:asciiTheme="minorHAnsi" w:eastAsiaTheme="minorEastAsia" w:hAnsiTheme="minorHAnsi" w:cstheme="minorBidi"/>
      <w:sz w:val="22"/>
      <w:szCs w:val="22"/>
      <w:lang w:val="nl-NL" w:eastAsia="nl-NL"/>
    </w:rPr>
  </w:style>
  <w:style w:type="paragraph" w:styleId="Inhopg7">
    <w:name w:val="toc 7"/>
    <w:basedOn w:val="Standaard"/>
    <w:next w:val="Standaard"/>
    <w:autoRedefine/>
    <w:uiPriority w:val="39"/>
    <w:unhideWhenUsed/>
    <w:rsid w:val="00045A21"/>
    <w:pPr>
      <w:spacing w:after="100" w:line="276" w:lineRule="auto"/>
      <w:ind w:left="1320"/>
    </w:pPr>
    <w:rPr>
      <w:rFonts w:asciiTheme="minorHAnsi" w:eastAsiaTheme="minorEastAsia" w:hAnsiTheme="minorHAnsi" w:cstheme="minorBidi"/>
      <w:sz w:val="22"/>
      <w:szCs w:val="22"/>
      <w:lang w:val="nl-NL" w:eastAsia="nl-NL"/>
    </w:rPr>
  </w:style>
  <w:style w:type="paragraph" w:styleId="Inhopg8">
    <w:name w:val="toc 8"/>
    <w:basedOn w:val="Standaard"/>
    <w:next w:val="Standaard"/>
    <w:autoRedefine/>
    <w:uiPriority w:val="39"/>
    <w:unhideWhenUsed/>
    <w:rsid w:val="00045A21"/>
    <w:pPr>
      <w:spacing w:after="100" w:line="276" w:lineRule="auto"/>
      <w:ind w:left="1540"/>
    </w:pPr>
    <w:rPr>
      <w:rFonts w:asciiTheme="minorHAnsi" w:eastAsiaTheme="minorEastAsia" w:hAnsiTheme="minorHAnsi" w:cstheme="minorBidi"/>
      <w:sz w:val="22"/>
      <w:szCs w:val="22"/>
      <w:lang w:val="nl-NL" w:eastAsia="nl-NL"/>
    </w:rPr>
  </w:style>
  <w:style w:type="paragraph" w:styleId="Inhopg9">
    <w:name w:val="toc 9"/>
    <w:basedOn w:val="Standaard"/>
    <w:next w:val="Standaard"/>
    <w:autoRedefine/>
    <w:uiPriority w:val="39"/>
    <w:unhideWhenUsed/>
    <w:rsid w:val="00045A21"/>
    <w:pPr>
      <w:spacing w:after="100" w:line="276" w:lineRule="auto"/>
      <w:ind w:left="1760"/>
    </w:pPr>
    <w:rPr>
      <w:rFonts w:asciiTheme="minorHAnsi" w:eastAsiaTheme="minorEastAsia" w:hAnsiTheme="minorHAnsi" w:cstheme="minorBidi"/>
      <w:sz w:val="22"/>
      <w:szCs w:val="22"/>
      <w:lang w:val="nl-NL" w:eastAsia="nl-NL"/>
    </w:rPr>
  </w:style>
  <w:style w:type="character" w:customStyle="1" w:styleId="Kop4Char">
    <w:name w:val="Kop 4 Char"/>
    <w:basedOn w:val="Standaardalinea-lettertype"/>
    <w:link w:val="Kop4"/>
    <w:uiPriority w:val="9"/>
    <w:rsid w:val="00A02BBB"/>
    <w:rPr>
      <w:rFonts w:asciiTheme="majorHAnsi" w:eastAsiaTheme="majorEastAsia" w:hAnsiTheme="majorHAnsi" w:cstheme="majorBidi"/>
      <w:b/>
      <w:bCs/>
      <w:i/>
      <w:iCs/>
      <w:color w:val="4F81BD" w:themeColor="accent1"/>
      <w:sz w:val="24"/>
      <w:szCs w:val="24"/>
      <w:lang w:val="en-GB"/>
    </w:rPr>
  </w:style>
  <w:style w:type="paragraph" w:styleId="Bijschrift">
    <w:name w:val="caption"/>
    <w:basedOn w:val="Standaard"/>
    <w:next w:val="Standaard"/>
    <w:uiPriority w:val="35"/>
    <w:unhideWhenUsed/>
    <w:qFormat/>
    <w:rsid w:val="00636D60"/>
    <w:pPr>
      <w:spacing w:after="200"/>
    </w:pPr>
    <w:rPr>
      <w:b/>
      <w:bCs/>
      <w:color w:val="4F81BD" w:themeColor="accent1"/>
      <w:sz w:val="18"/>
      <w:szCs w:val="18"/>
    </w:rPr>
  </w:style>
</w:styles>
</file>

<file path=word/webSettings.xml><?xml version="1.0" encoding="utf-8"?>
<w:webSettings xmlns:r="http://schemas.openxmlformats.org/officeDocument/2006/relationships" xmlns:w="http://schemas.openxmlformats.org/wordprocessingml/2006/main">
  <w:divs>
    <w:div w:id="616302067">
      <w:bodyDiv w:val="1"/>
      <w:marLeft w:val="0"/>
      <w:marRight w:val="0"/>
      <w:marTop w:val="0"/>
      <w:marBottom w:val="0"/>
      <w:divBdr>
        <w:top w:val="none" w:sz="0" w:space="0" w:color="auto"/>
        <w:left w:val="none" w:sz="0" w:space="0" w:color="auto"/>
        <w:bottom w:val="none" w:sz="0" w:space="0" w:color="auto"/>
        <w:right w:val="none" w:sz="0" w:space="0" w:color="auto"/>
      </w:divBdr>
    </w:div>
    <w:div w:id="667053281">
      <w:bodyDiv w:val="1"/>
      <w:marLeft w:val="0"/>
      <w:marRight w:val="0"/>
      <w:marTop w:val="0"/>
      <w:marBottom w:val="0"/>
      <w:divBdr>
        <w:top w:val="none" w:sz="0" w:space="0" w:color="auto"/>
        <w:left w:val="none" w:sz="0" w:space="0" w:color="auto"/>
        <w:bottom w:val="none" w:sz="0" w:space="0" w:color="auto"/>
        <w:right w:val="none" w:sz="0" w:space="0" w:color="auto"/>
      </w:divBdr>
    </w:div>
    <w:div w:id="904219060">
      <w:bodyDiv w:val="1"/>
      <w:marLeft w:val="0"/>
      <w:marRight w:val="0"/>
      <w:marTop w:val="0"/>
      <w:marBottom w:val="0"/>
      <w:divBdr>
        <w:top w:val="none" w:sz="0" w:space="0" w:color="auto"/>
        <w:left w:val="none" w:sz="0" w:space="0" w:color="auto"/>
        <w:bottom w:val="none" w:sz="0" w:space="0" w:color="auto"/>
        <w:right w:val="none" w:sz="0" w:space="0" w:color="auto"/>
      </w:divBdr>
    </w:div>
    <w:div w:id="966549798">
      <w:bodyDiv w:val="1"/>
      <w:marLeft w:val="0"/>
      <w:marRight w:val="0"/>
      <w:marTop w:val="0"/>
      <w:marBottom w:val="0"/>
      <w:divBdr>
        <w:top w:val="none" w:sz="0" w:space="0" w:color="auto"/>
        <w:left w:val="none" w:sz="0" w:space="0" w:color="auto"/>
        <w:bottom w:val="none" w:sz="0" w:space="0" w:color="auto"/>
        <w:right w:val="none" w:sz="0" w:space="0" w:color="auto"/>
      </w:divBdr>
    </w:div>
    <w:div w:id="1042829379">
      <w:bodyDiv w:val="1"/>
      <w:marLeft w:val="0"/>
      <w:marRight w:val="0"/>
      <w:marTop w:val="0"/>
      <w:marBottom w:val="0"/>
      <w:divBdr>
        <w:top w:val="none" w:sz="0" w:space="0" w:color="auto"/>
        <w:left w:val="none" w:sz="0" w:space="0" w:color="auto"/>
        <w:bottom w:val="none" w:sz="0" w:space="0" w:color="auto"/>
        <w:right w:val="none" w:sz="0" w:space="0" w:color="auto"/>
      </w:divBdr>
    </w:div>
    <w:div w:id="1151940645">
      <w:bodyDiv w:val="1"/>
      <w:marLeft w:val="0"/>
      <w:marRight w:val="0"/>
      <w:marTop w:val="0"/>
      <w:marBottom w:val="0"/>
      <w:divBdr>
        <w:top w:val="none" w:sz="0" w:space="0" w:color="auto"/>
        <w:left w:val="none" w:sz="0" w:space="0" w:color="auto"/>
        <w:bottom w:val="none" w:sz="0" w:space="0" w:color="auto"/>
        <w:right w:val="none" w:sz="0" w:space="0" w:color="auto"/>
      </w:divBdr>
    </w:div>
    <w:div w:id="1923833942">
      <w:bodyDiv w:val="1"/>
      <w:marLeft w:val="0"/>
      <w:marRight w:val="0"/>
      <w:marTop w:val="0"/>
      <w:marBottom w:val="0"/>
      <w:divBdr>
        <w:top w:val="none" w:sz="0" w:space="0" w:color="auto"/>
        <w:left w:val="none" w:sz="0" w:space="0" w:color="auto"/>
        <w:bottom w:val="none" w:sz="0" w:space="0" w:color="auto"/>
        <w:right w:val="none" w:sz="0" w:space="0" w:color="auto"/>
      </w:divBdr>
    </w:div>
    <w:div w:id="21404860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footnotes.xml.rels><?xml version="1.0" encoding="UTF-8" standalone="yes"?>
<Relationships xmlns="http://schemas.openxmlformats.org/package/2006/relationships"><Relationship Id="rId3" Type="http://schemas.openxmlformats.org/officeDocument/2006/relationships/hyperlink" Target="http://www.europesefiscalestudies.nl" TargetMode="External"/><Relationship Id="rId2" Type="http://schemas.openxmlformats.org/officeDocument/2006/relationships/hyperlink" Target="javascript:nav.loadDivAncre('/cl3/application-context/SOO/index.jsp?gc=WKNL-KL-PNP-SOO-GC-DOCTYPES&amp;sc=WKNL-KL-PNP-SOO-FOLLOWLINK&amp;docId=PUMA%2Finod_c48513237c231633a68c017d2f172091')" TargetMode="External"/><Relationship Id="rId1" Type="http://schemas.openxmlformats.org/officeDocument/2006/relationships/hyperlink" Target="http://www.kluwer.nl/cl2/toc_docbyIO.jsp?gc=WKNL-KL-PNP-96055500&amp;scenario=tab2_10069892&amp;phcCurrentDocWkdocid=WKNL-KL-PHC-CASELAW002&amp;currentDoc=16938322&amp;slot=true" TargetMode="External"/><Relationship Id="rId4" Type="http://schemas.openxmlformats.org/officeDocument/2006/relationships/hyperlink" Target="http://www.oecd-ilibrary.org" TargetMode="Externa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F7FFB1E-4C47-49F5-9ABF-EFAB103B51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39529</Words>
  <Characters>217412</Characters>
  <Application>Microsoft Office Word</Application>
  <DocSecurity>0</DocSecurity>
  <Lines>1811</Lines>
  <Paragraphs>512</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ING</Company>
  <LinksUpToDate>false</LinksUpToDate>
  <CharactersWithSpaces>256429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Philippe Witte</dc:creator>
  <cp:lastModifiedBy>Philippe Witte</cp:lastModifiedBy>
  <cp:revision>3</cp:revision>
  <dcterms:created xsi:type="dcterms:W3CDTF">2011-08-06T07:39:00Z</dcterms:created>
  <dcterms:modified xsi:type="dcterms:W3CDTF">2011-08-06T07:39:00Z</dcterms:modified>
</cp:coreProperties>
</file>