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361" w:rsidRDefault="007E2361" w:rsidP="00C1046E">
      <w:pPr>
        <w:jc w:val="center"/>
        <w:rPr>
          <w:rFonts w:ascii="Times New Roman" w:hAnsi="Times New Roman"/>
          <w:b/>
          <w:sz w:val="36"/>
          <w:lang w:val="en-US"/>
        </w:rPr>
      </w:pPr>
    </w:p>
    <w:p w:rsidR="007E2361" w:rsidRDefault="007E2361" w:rsidP="00C1046E">
      <w:pPr>
        <w:jc w:val="center"/>
        <w:rPr>
          <w:rFonts w:ascii="Times New Roman" w:hAnsi="Times New Roman"/>
          <w:b/>
          <w:sz w:val="36"/>
          <w:lang w:val="en-US"/>
        </w:rPr>
      </w:pPr>
    </w:p>
    <w:p w:rsidR="007E2361" w:rsidRPr="00C1046E" w:rsidRDefault="007E2361" w:rsidP="00C1046E">
      <w:pPr>
        <w:jc w:val="center"/>
        <w:rPr>
          <w:rFonts w:ascii="Times New Roman" w:hAnsi="Times New Roman"/>
          <w:b/>
          <w:sz w:val="36"/>
          <w:lang w:val="en-US"/>
        </w:rPr>
      </w:pPr>
      <w:r w:rsidRPr="00C1046E">
        <w:rPr>
          <w:rFonts w:ascii="Times New Roman" w:hAnsi="Times New Roman"/>
          <w:b/>
          <w:sz w:val="36"/>
          <w:lang w:val="en-US"/>
        </w:rPr>
        <w:t>The impact of international crises on the statistic and economic evidence of the Linder hypothesis</w:t>
      </w:r>
    </w:p>
    <w:p w:rsidR="007E2361" w:rsidRPr="00C1046E" w:rsidRDefault="007E2361" w:rsidP="00C1046E">
      <w:pPr>
        <w:jc w:val="both"/>
        <w:rPr>
          <w:rFonts w:ascii="Times New Roman" w:hAnsi="Times New Roman"/>
          <w:b/>
          <w:sz w:val="28"/>
          <w:lang w:val="en-US"/>
        </w:rPr>
      </w:pPr>
    </w:p>
    <w:p w:rsidR="007E2361" w:rsidRPr="00C1046E" w:rsidRDefault="007E2361" w:rsidP="00C1046E">
      <w:pPr>
        <w:jc w:val="both"/>
        <w:rPr>
          <w:rFonts w:ascii="Times New Roman" w:hAnsi="Times New Roman"/>
          <w:b/>
          <w:sz w:val="28"/>
        </w:rPr>
      </w:pPr>
      <w:r w:rsidRPr="00086BCD">
        <w:rPr>
          <w:rFonts w:ascii="Times New Roman" w:hAnsi="Times New Roman"/>
          <w:b/>
          <w:noProof/>
          <w:sz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443.25pt;height:105.75pt;visibility:visible">
            <v:imagedata r:id="rId7" o:title=""/>
          </v:shape>
        </w:pict>
      </w:r>
    </w:p>
    <w:p w:rsidR="007E2361" w:rsidRPr="00C1046E" w:rsidRDefault="007E2361" w:rsidP="00C1046E">
      <w:pPr>
        <w:jc w:val="both"/>
        <w:rPr>
          <w:rFonts w:ascii="Times New Roman" w:hAnsi="Times New Roman"/>
          <w:b/>
          <w:sz w:val="28"/>
        </w:rPr>
      </w:pPr>
    </w:p>
    <w:p w:rsidR="007E2361" w:rsidRPr="00C1046E" w:rsidRDefault="007E2361" w:rsidP="00C1046E">
      <w:pPr>
        <w:autoSpaceDE w:val="0"/>
        <w:autoSpaceDN w:val="0"/>
        <w:adjustRightInd w:val="0"/>
        <w:jc w:val="center"/>
        <w:rPr>
          <w:rFonts w:ascii="Times New Roman" w:hAnsi="Times New Roman"/>
          <w:color w:val="000000"/>
          <w:sz w:val="28"/>
          <w:szCs w:val="28"/>
          <w:lang w:val="en-US"/>
        </w:rPr>
      </w:pPr>
      <w:r w:rsidRPr="00C1046E">
        <w:rPr>
          <w:rFonts w:ascii="Times New Roman" w:hAnsi="Times New Roman"/>
          <w:color w:val="000000"/>
          <w:sz w:val="28"/>
          <w:szCs w:val="28"/>
          <w:lang w:val="en-US"/>
        </w:rPr>
        <w:t>ERASMUS UNIVERSITY ROTTERDAM</w:t>
      </w:r>
    </w:p>
    <w:p w:rsidR="007E2361" w:rsidRPr="00C1046E" w:rsidRDefault="007E2361" w:rsidP="00C1046E">
      <w:pPr>
        <w:autoSpaceDE w:val="0"/>
        <w:autoSpaceDN w:val="0"/>
        <w:adjustRightInd w:val="0"/>
        <w:jc w:val="center"/>
        <w:rPr>
          <w:rFonts w:ascii="Times New Roman" w:hAnsi="Times New Roman"/>
          <w:color w:val="000000"/>
          <w:sz w:val="28"/>
          <w:szCs w:val="28"/>
          <w:lang w:val="en-US"/>
        </w:rPr>
      </w:pPr>
      <w:r w:rsidRPr="00C1046E">
        <w:rPr>
          <w:rFonts w:ascii="Times New Roman" w:hAnsi="Times New Roman"/>
          <w:color w:val="000000"/>
          <w:sz w:val="28"/>
          <w:szCs w:val="28"/>
          <w:lang w:val="en-US"/>
        </w:rPr>
        <w:t>Erasmus School of Economics</w:t>
      </w:r>
    </w:p>
    <w:p w:rsidR="007E2361" w:rsidRPr="00035614" w:rsidRDefault="007E2361" w:rsidP="00C1046E">
      <w:pPr>
        <w:autoSpaceDE w:val="0"/>
        <w:autoSpaceDN w:val="0"/>
        <w:adjustRightInd w:val="0"/>
        <w:jc w:val="center"/>
        <w:rPr>
          <w:rFonts w:ascii="Times New Roman" w:hAnsi="Times New Roman"/>
          <w:color w:val="000000"/>
          <w:sz w:val="28"/>
          <w:szCs w:val="28"/>
          <w:lang w:val="en-US"/>
        </w:rPr>
      </w:pPr>
      <w:r w:rsidRPr="00035614">
        <w:rPr>
          <w:rFonts w:ascii="Times New Roman" w:hAnsi="Times New Roman"/>
          <w:color w:val="000000"/>
          <w:sz w:val="28"/>
          <w:szCs w:val="28"/>
          <w:lang w:val="en-US"/>
        </w:rPr>
        <w:t xml:space="preserve">Master International </w:t>
      </w:r>
      <w:r w:rsidRPr="00C1046E">
        <w:rPr>
          <w:rFonts w:ascii="Times New Roman" w:hAnsi="Times New Roman"/>
          <w:color w:val="000000"/>
          <w:sz w:val="28"/>
          <w:szCs w:val="28"/>
          <w:lang w:val="en-US"/>
        </w:rPr>
        <w:t>Economics</w:t>
      </w:r>
    </w:p>
    <w:p w:rsidR="007E2361" w:rsidRPr="00035614" w:rsidRDefault="007E2361" w:rsidP="00C1046E">
      <w:pPr>
        <w:autoSpaceDE w:val="0"/>
        <w:autoSpaceDN w:val="0"/>
        <w:adjustRightInd w:val="0"/>
        <w:jc w:val="center"/>
        <w:rPr>
          <w:rFonts w:ascii="Times New Roman" w:hAnsi="Times New Roman"/>
          <w:color w:val="000000"/>
          <w:sz w:val="28"/>
          <w:szCs w:val="28"/>
          <w:lang w:val="en-US"/>
        </w:rPr>
      </w:pPr>
      <w:r w:rsidRPr="00035614">
        <w:rPr>
          <w:rFonts w:ascii="Times New Roman" w:hAnsi="Times New Roman"/>
          <w:color w:val="000000"/>
          <w:sz w:val="28"/>
          <w:szCs w:val="28"/>
          <w:lang w:val="en-US"/>
        </w:rPr>
        <w:t>8 october 2011</w:t>
      </w:r>
    </w:p>
    <w:p w:rsidR="007E2361" w:rsidRPr="00035614" w:rsidRDefault="007E2361" w:rsidP="00C1046E">
      <w:pPr>
        <w:jc w:val="both"/>
        <w:rPr>
          <w:rFonts w:ascii="Times New Roman" w:hAnsi="Times New Roman"/>
          <w:b/>
          <w:sz w:val="28"/>
          <w:lang w:val="en-US"/>
        </w:rPr>
      </w:pPr>
    </w:p>
    <w:p w:rsidR="007E2361" w:rsidRPr="00035614" w:rsidRDefault="007E2361" w:rsidP="00C1046E">
      <w:pPr>
        <w:jc w:val="both"/>
        <w:rPr>
          <w:rFonts w:ascii="Times New Roman" w:hAnsi="Times New Roman"/>
          <w:b/>
          <w:sz w:val="28"/>
          <w:lang w:val="en-US"/>
        </w:rPr>
      </w:pPr>
    </w:p>
    <w:p w:rsidR="007E2361" w:rsidRPr="00035614" w:rsidRDefault="007E2361" w:rsidP="00C1046E">
      <w:pPr>
        <w:jc w:val="both"/>
        <w:rPr>
          <w:rFonts w:ascii="Times New Roman" w:hAnsi="Times New Roman"/>
          <w:b/>
          <w:sz w:val="28"/>
          <w:lang w:val="en-US"/>
        </w:rPr>
      </w:pPr>
    </w:p>
    <w:p w:rsidR="007E2361" w:rsidRPr="00035614" w:rsidRDefault="007E2361" w:rsidP="00C1046E">
      <w:pPr>
        <w:contextualSpacing/>
        <w:rPr>
          <w:rFonts w:ascii="Times New Roman" w:hAnsi="Times New Roman"/>
          <w:b/>
          <w:sz w:val="24"/>
          <w:szCs w:val="24"/>
          <w:lang w:val="en-US"/>
        </w:rPr>
      </w:pPr>
    </w:p>
    <w:p w:rsidR="007E2361" w:rsidRPr="00035614" w:rsidRDefault="007E2361" w:rsidP="00C1046E">
      <w:pPr>
        <w:contextualSpacing/>
        <w:rPr>
          <w:rFonts w:ascii="Times New Roman" w:hAnsi="Times New Roman"/>
          <w:b/>
          <w:sz w:val="24"/>
          <w:szCs w:val="24"/>
          <w:lang w:val="en-US"/>
        </w:rPr>
      </w:pPr>
    </w:p>
    <w:p w:rsidR="007E2361" w:rsidRPr="00035614" w:rsidRDefault="007E2361" w:rsidP="00C1046E">
      <w:pPr>
        <w:contextualSpacing/>
        <w:rPr>
          <w:rFonts w:ascii="Times New Roman" w:hAnsi="Times New Roman"/>
          <w:b/>
          <w:sz w:val="24"/>
          <w:szCs w:val="24"/>
          <w:lang w:val="en-US"/>
        </w:rPr>
      </w:pPr>
    </w:p>
    <w:p w:rsidR="007E2361" w:rsidRPr="00035614" w:rsidRDefault="007E2361" w:rsidP="00C1046E">
      <w:pPr>
        <w:contextualSpacing/>
        <w:rPr>
          <w:rFonts w:ascii="Times New Roman" w:hAnsi="Times New Roman"/>
          <w:b/>
          <w:sz w:val="24"/>
          <w:szCs w:val="24"/>
          <w:lang w:val="en-US"/>
        </w:rPr>
      </w:pPr>
    </w:p>
    <w:p w:rsidR="007E2361" w:rsidRPr="00035614" w:rsidRDefault="007E2361" w:rsidP="00C1046E">
      <w:pPr>
        <w:contextualSpacing/>
        <w:rPr>
          <w:rFonts w:ascii="Times New Roman" w:hAnsi="Times New Roman"/>
          <w:b/>
          <w:sz w:val="24"/>
          <w:szCs w:val="24"/>
          <w:lang w:val="en-US"/>
        </w:rPr>
      </w:pPr>
    </w:p>
    <w:p w:rsidR="007E2361" w:rsidRPr="00035614" w:rsidRDefault="007E2361" w:rsidP="00C1046E">
      <w:pPr>
        <w:contextualSpacing/>
        <w:rPr>
          <w:rFonts w:ascii="Times New Roman" w:hAnsi="Times New Roman"/>
          <w:b/>
          <w:sz w:val="24"/>
          <w:szCs w:val="24"/>
          <w:lang w:val="en-US"/>
        </w:rPr>
      </w:pPr>
    </w:p>
    <w:p w:rsidR="007E2361" w:rsidRPr="00035614" w:rsidRDefault="007E2361" w:rsidP="00C1046E">
      <w:pPr>
        <w:contextualSpacing/>
        <w:rPr>
          <w:rFonts w:ascii="Times New Roman" w:hAnsi="Times New Roman"/>
          <w:b/>
          <w:sz w:val="24"/>
          <w:szCs w:val="24"/>
          <w:lang w:val="en-US"/>
        </w:rPr>
      </w:pPr>
    </w:p>
    <w:p w:rsidR="007E2361" w:rsidRPr="00C1046E" w:rsidRDefault="007E2361" w:rsidP="00C1046E">
      <w:pPr>
        <w:contextualSpacing/>
        <w:rPr>
          <w:rFonts w:ascii="Times New Roman" w:hAnsi="Times New Roman"/>
          <w:sz w:val="24"/>
          <w:szCs w:val="24"/>
        </w:rPr>
      </w:pPr>
      <w:r w:rsidRPr="00C1046E">
        <w:rPr>
          <w:rFonts w:ascii="Times New Roman" w:hAnsi="Times New Roman"/>
          <w:b/>
          <w:sz w:val="24"/>
          <w:szCs w:val="24"/>
        </w:rPr>
        <w:t xml:space="preserve">Student: </w:t>
      </w:r>
      <w:r w:rsidRPr="00C1046E">
        <w:rPr>
          <w:rFonts w:ascii="Times New Roman" w:hAnsi="Times New Roman"/>
          <w:sz w:val="24"/>
          <w:szCs w:val="24"/>
        </w:rPr>
        <w:t xml:space="preserve">Aart Noordegraaf </w:t>
      </w:r>
      <w:r w:rsidRPr="00C1046E">
        <w:rPr>
          <w:rFonts w:ascii="Times New Roman" w:hAnsi="Times New Roman"/>
          <w:sz w:val="24"/>
          <w:szCs w:val="24"/>
        </w:rPr>
        <w:br/>
      </w:r>
      <w:r w:rsidRPr="00C1046E">
        <w:rPr>
          <w:rFonts w:ascii="Times New Roman" w:hAnsi="Times New Roman"/>
          <w:b/>
          <w:sz w:val="24"/>
          <w:szCs w:val="24"/>
        </w:rPr>
        <w:t xml:space="preserve">Student number: </w:t>
      </w:r>
      <w:r w:rsidRPr="00C1046E">
        <w:rPr>
          <w:rFonts w:ascii="Times New Roman" w:hAnsi="Times New Roman"/>
          <w:sz w:val="24"/>
          <w:szCs w:val="24"/>
        </w:rPr>
        <w:t>297982</w:t>
      </w:r>
    </w:p>
    <w:p w:rsidR="007E2361" w:rsidRPr="00C1046E" w:rsidRDefault="007E2361" w:rsidP="00C1046E">
      <w:pPr>
        <w:contextualSpacing/>
        <w:rPr>
          <w:rFonts w:ascii="Times New Roman" w:hAnsi="Times New Roman"/>
          <w:sz w:val="24"/>
          <w:szCs w:val="24"/>
          <w:lang w:val="en-US"/>
        </w:rPr>
      </w:pPr>
      <w:r w:rsidRPr="00C1046E">
        <w:rPr>
          <w:rFonts w:ascii="Times New Roman" w:hAnsi="Times New Roman"/>
          <w:b/>
          <w:sz w:val="24"/>
          <w:szCs w:val="24"/>
          <w:lang w:val="en-US"/>
        </w:rPr>
        <w:t xml:space="preserve">Thesis supervisor: </w:t>
      </w:r>
      <w:r w:rsidRPr="00C1046E">
        <w:rPr>
          <w:rFonts w:ascii="Times New Roman" w:hAnsi="Times New Roman"/>
          <w:sz w:val="24"/>
          <w:szCs w:val="24"/>
          <w:lang w:val="en-US"/>
        </w:rPr>
        <w:t>Dr. K.G. Berden</w:t>
      </w:r>
      <w:r w:rsidRPr="00C1046E">
        <w:rPr>
          <w:rFonts w:ascii="Times New Roman" w:hAnsi="Times New Roman"/>
          <w:b/>
          <w:sz w:val="24"/>
          <w:szCs w:val="24"/>
          <w:lang w:val="en-US"/>
        </w:rPr>
        <w:br/>
        <w:t xml:space="preserve">Co-reader: </w:t>
      </w:r>
      <w:r w:rsidRPr="00C1046E">
        <w:rPr>
          <w:rFonts w:ascii="Times New Roman" w:hAnsi="Times New Roman"/>
          <w:sz w:val="24"/>
          <w:szCs w:val="24"/>
          <w:lang w:val="en-US"/>
        </w:rPr>
        <w:t>Prof.</w:t>
      </w:r>
      <w:r w:rsidRPr="00C1046E">
        <w:rPr>
          <w:rFonts w:ascii="Times New Roman" w:hAnsi="Times New Roman"/>
          <w:b/>
          <w:sz w:val="24"/>
          <w:szCs w:val="24"/>
          <w:lang w:val="en-US"/>
        </w:rPr>
        <w:t xml:space="preserve"> </w:t>
      </w:r>
      <w:r w:rsidRPr="00C1046E">
        <w:rPr>
          <w:rFonts w:ascii="Times New Roman" w:hAnsi="Times New Roman"/>
          <w:sz w:val="24"/>
          <w:szCs w:val="24"/>
          <w:lang w:val="en-US"/>
        </w:rPr>
        <w:t>Dr. J.M.A. Viaene</w:t>
      </w:r>
    </w:p>
    <w:p w:rsidR="007E2361" w:rsidRPr="00C1046E" w:rsidRDefault="007E2361" w:rsidP="00C1046E">
      <w:pPr>
        <w:jc w:val="both"/>
        <w:rPr>
          <w:rFonts w:ascii="Times New Roman" w:hAnsi="Times New Roman"/>
          <w:b/>
          <w:sz w:val="28"/>
          <w:lang w:val="en-US"/>
        </w:rPr>
      </w:pPr>
    </w:p>
    <w:p w:rsidR="007E2361" w:rsidRDefault="007E2361">
      <w:pPr>
        <w:pStyle w:val="TOC1"/>
        <w:tabs>
          <w:tab w:val="right" w:leader="dot" w:pos="9062"/>
        </w:tabs>
        <w:rPr>
          <w:noProof/>
          <w:lang w:eastAsia="nl-NL"/>
        </w:rPr>
      </w:pPr>
      <w:r>
        <w:rPr>
          <w:rFonts w:ascii="Times New Roman" w:hAnsi="Times New Roman"/>
          <w:b/>
          <w:lang w:val="en-US"/>
        </w:rPr>
        <w:fldChar w:fldCharType="begin"/>
      </w:r>
      <w:r>
        <w:rPr>
          <w:rFonts w:ascii="Times New Roman" w:hAnsi="Times New Roman"/>
          <w:b/>
          <w:lang w:val="en-US"/>
        </w:rPr>
        <w:instrText xml:space="preserve"> TOC \o "1-3" \h \z \u \t "Kop 4;2" </w:instrText>
      </w:r>
      <w:r>
        <w:rPr>
          <w:rFonts w:ascii="Times New Roman" w:hAnsi="Times New Roman"/>
          <w:b/>
          <w:lang w:val="en-US"/>
        </w:rPr>
        <w:fldChar w:fldCharType="separate"/>
      </w:r>
      <w:hyperlink w:anchor="_Toc305860026" w:history="1">
        <w:r w:rsidRPr="007009A6">
          <w:rPr>
            <w:rStyle w:val="Hyperlink"/>
            <w:noProof/>
          </w:rPr>
          <w:t>1.1 Introduction and Overview</w:t>
        </w:r>
        <w:r>
          <w:rPr>
            <w:noProof/>
            <w:webHidden/>
          </w:rPr>
          <w:tab/>
          <w:t>2</w:t>
        </w:r>
      </w:hyperlink>
    </w:p>
    <w:p w:rsidR="007E2361" w:rsidRDefault="007E2361">
      <w:pPr>
        <w:pStyle w:val="TOC2"/>
        <w:tabs>
          <w:tab w:val="right" w:leader="dot" w:pos="9062"/>
        </w:tabs>
        <w:rPr>
          <w:noProof/>
          <w:lang w:eastAsia="nl-NL"/>
        </w:rPr>
      </w:pPr>
      <w:hyperlink w:anchor="_Toc305860027" w:history="1">
        <w:r w:rsidRPr="007009A6">
          <w:rPr>
            <w:rStyle w:val="Hyperlink"/>
            <w:noProof/>
            <w:lang w:val="en-US"/>
          </w:rPr>
          <w:t>1.1 Historical context</w:t>
        </w:r>
        <w:r>
          <w:rPr>
            <w:noProof/>
            <w:webHidden/>
          </w:rPr>
          <w:tab/>
        </w:r>
        <w:r>
          <w:rPr>
            <w:noProof/>
            <w:webHidden/>
          </w:rPr>
          <w:fldChar w:fldCharType="begin"/>
        </w:r>
        <w:r>
          <w:rPr>
            <w:noProof/>
            <w:webHidden/>
          </w:rPr>
          <w:instrText xml:space="preserve"> PAGEREF _Toc305860027 \h </w:instrText>
        </w:r>
        <w:r>
          <w:rPr>
            <w:noProof/>
            <w:webHidden/>
          </w:rPr>
        </w:r>
        <w:r>
          <w:rPr>
            <w:noProof/>
            <w:webHidden/>
          </w:rPr>
          <w:fldChar w:fldCharType="separate"/>
        </w:r>
        <w:r>
          <w:rPr>
            <w:noProof/>
            <w:webHidden/>
          </w:rPr>
          <w:t>4</w:t>
        </w:r>
        <w:r>
          <w:rPr>
            <w:noProof/>
            <w:webHidden/>
          </w:rPr>
          <w:fldChar w:fldCharType="end"/>
        </w:r>
      </w:hyperlink>
    </w:p>
    <w:p w:rsidR="007E2361" w:rsidRDefault="007E2361">
      <w:pPr>
        <w:pStyle w:val="TOC2"/>
        <w:tabs>
          <w:tab w:val="right" w:leader="dot" w:pos="9062"/>
        </w:tabs>
        <w:rPr>
          <w:noProof/>
          <w:lang w:eastAsia="nl-NL"/>
        </w:rPr>
      </w:pPr>
      <w:hyperlink w:anchor="_Toc305860028" w:history="1">
        <w:r w:rsidRPr="007009A6">
          <w:rPr>
            <w:rStyle w:val="Hyperlink"/>
            <w:noProof/>
            <w:lang w:val="en-US"/>
          </w:rPr>
          <w:t>1.2 Linder hypothesis</w:t>
        </w:r>
        <w:r>
          <w:rPr>
            <w:noProof/>
            <w:webHidden/>
          </w:rPr>
          <w:tab/>
        </w:r>
        <w:r>
          <w:rPr>
            <w:noProof/>
            <w:webHidden/>
          </w:rPr>
          <w:fldChar w:fldCharType="begin"/>
        </w:r>
        <w:r>
          <w:rPr>
            <w:noProof/>
            <w:webHidden/>
          </w:rPr>
          <w:instrText xml:space="preserve"> PAGEREF _Toc305860028 \h </w:instrText>
        </w:r>
        <w:r>
          <w:rPr>
            <w:noProof/>
            <w:webHidden/>
          </w:rPr>
        </w:r>
        <w:r>
          <w:rPr>
            <w:noProof/>
            <w:webHidden/>
          </w:rPr>
          <w:fldChar w:fldCharType="separate"/>
        </w:r>
        <w:r>
          <w:rPr>
            <w:noProof/>
            <w:webHidden/>
          </w:rPr>
          <w:t>6</w:t>
        </w:r>
        <w:r>
          <w:rPr>
            <w:noProof/>
            <w:webHidden/>
          </w:rPr>
          <w:fldChar w:fldCharType="end"/>
        </w:r>
      </w:hyperlink>
    </w:p>
    <w:p w:rsidR="007E2361" w:rsidRDefault="007E2361">
      <w:pPr>
        <w:pStyle w:val="TOC2"/>
        <w:tabs>
          <w:tab w:val="right" w:leader="dot" w:pos="9062"/>
        </w:tabs>
        <w:rPr>
          <w:noProof/>
          <w:lang w:eastAsia="nl-NL"/>
        </w:rPr>
      </w:pPr>
      <w:hyperlink w:anchor="_Toc305860029" w:history="1">
        <w:r w:rsidRPr="007009A6">
          <w:rPr>
            <w:rStyle w:val="Hyperlink"/>
            <w:noProof/>
            <w:lang w:val="en-US"/>
          </w:rPr>
          <w:t>1.3 Aim of the research</w:t>
        </w:r>
        <w:r>
          <w:rPr>
            <w:noProof/>
            <w:webHidden/>
          </w:rPr>
          <w:tab/>
        </w:r>
        <w:r>
          <w:rPr>
            <w:noProof/>
            <w:webHidden/>
          </w:rPr>
          <w:fldChar w:fldCharType="begin"/>
        </w:r>
        <w:r>
          <w:rPr>
            <w:noProof/>
            <w:webHidden/>
          </w:rPr>
          <w:instrText xml:space="preserve"> PAGEREF _Toc305860029 \h </w:instrText>
        </w:r>
        <w:r>
          <w:rPr>
            <w:noProof/>
            <w:webHidden/>
          </w:rPr>
        </w:r>
        <w:r>
          <w:rPr>
            <w:noProof/>
            <w:webHidden/>
          </w:rPr>
          <w:fldChar w:fldCharType="separate"/>
        </w:r>
        <w:r>
          <w:rPr>
            <w:noProof/>
            <w:webHidden/>
          </w:rPr>
          <w:t>8</w:t>
        </w:r>
        <w:r>
          <w:rPr>
            <w:noProof/>
            <w:webHidden/>
          </w:rPr>
          <w:fldChar w:fldCharType="end"/>
        </w:r>
      </w:hyperlink>
    </w:p>
    <w:p w:rsidR="007E2361" w:rsidRDefault="007E2361">
      <w:pPr>
        <w:pStyle w:val="TOC2"/>
        <w:tabs>
          <w:tab w:val="right" w:leader="dot" w:pos="9062"/>
        </w:tabs>
        <w:rPr>
          <w:noProof/>
          <w:lang w:eastAsia="nl-NL"/>
        </w:rPr>
      </w:pPr>
      <w:hyperlink w:anchor="_Toc305860030" w:history="1">
        <w:r w:rsidRPr="007009A6">
          <w:rPr>
            <w:rStyle w:val="Hyperlink"/>
            <w:noProof/>
            <w:lang w:val="en-US"/>
          </w:rPr>
          <w:t>1.4 Research question and hypotheses</w:t>
        </w:r>
        <w:r>
          <w:rPr>
            <w:noProof/>
            <w:webHidden/>
          </w:rPr>
          <w:tab/>
        </w:r>
        <w:r>
          <w:rPr>
            <w:noProof/>
            <w:webHidden/>
          </w:rPr>
          <w:fldChar w:fldCharType="begin"/>
        </w:r>
        <w:r>
          <w:rPr>
            <w:noProof/>
            <w:webHidden/>
          </w:rPr>
          <w:instrText xml:space="preserve"> PAGEREF _Toc305860030 \h </w:instrText>
        </w:r>
        <w:r>
          <w:rPr>
            <w:noProof/>
            <w:webHidden/>
          </w:rPr>
        </w:r>
        <w:r>
          <w:rPr>
            <w:noProof/>
            <w:webHidden/>
          </w:rPr>
          <w:fldChar w:fldCharType="separate"/>
        </w:r>
        <w:r>
          <w:rPr>
            <w:noProof/>
            <w:webHidden/>
          </w:rPr>
          <w:t>10</w:t>
        </w:r>
        <w:r>
          <w:rPr>
            <w:noProof/>
            <w:webHidden/>
          </w:rPr>
          <w:fldChar w:fldCharType="end"/>
        </w:r>
      </w:hyperlink>
    </w:p>
    <w:p w:rsidR="007E2361" w:rsidRDefault="007E2361">
      <w:pPr>
        <w:pStyle w:val="TOC2"/>
        <w:tabs>
          <w:tab w:val="right" w:leader="dot" w:pos="9062"/>
        </w:tabs>
        <w:rPr>
          <w:noProof/>
          <w:lang w:eastAsia="nl-NL"/>
        </w:rPr>
      </w:pPr>
      <w:hyperlink w:anchor="_Toc305860031" w:history="1">
        <w:r w:rsidRPr="007009A6">
          <w:rPr>
            <w:rStyle w:val="Hyperlink"/>
            <w:noProof/>
            <w:lang w:val="en-US"/>
          </w:rPr>
          <w:t>1.5 Structure of the thesis</w:t>
        </w:r>
        <w:r>
          <w:rPr>
            <w:noProof/>
            <w:webHidden/>
          </w:rPr>
          <w:tab/>
        </w:r>
        <w:r>
          <w:rPr>
            <w:noProof/>
            <w:webHidden/>
          </w:rPr>
          <w:fldChar w:fldCharType="begin"/>
        </w:r>
        <w:r>
          <w:rPr>
            <w:noProof/>
            <w:webHidden/>
          </w:rPr>
          <w:instrText xml:space="preserve"> PAGEREF _Toc305860031 \h </w:instrText>
        </w:r>
        <w:r>
          <w:rPr>
            <w:noProof/>
            <w:webHidden/>
          </w:rPr>
        </w:r>
        <w:r>
          <w:rPr>
            <w:noProof/>
            <w:webHidden/>
          </w:rPr>
          <w:fldChar w:fldCharType="separate"/>
        </w:r>
        <w:r>
          <w:rPr>
            <w:noProof/>
            <w:webHidden/>
          </w:rPr>
          <w:t>11</w:t>
        </w:r>
        <w:r>
          <w:rPr>
            <w:noProof/>
            <w:webHidden/>
          </w:rPr>
          <w:fldChar w:fldCharType="end"/>
        </w:r>
      </w:hyperlink>
    </w:p>
    <w:p w:rsidR="007E2361" w:rsidRDefault="007E2361">
      <w:pPr>
        <w:pStyle w:val="TOC1"/>
        <w:tabs>
          <w:tab w:val="right" w:leader="dot" w:pos="9062"/>
        </w:tabs>
        <w:rPr>
          <w:noProof/>
          <w:lang w:eastAsia="nl-NL"/>
        </w:rPr>
      </w:pPr>
      <w:hyperlink w:anchor="_Toc305860032" w:history="1">
        <w:r w:rsidRPr="007009A6">
          <w:rPr>
            <w:rStyle w:val="Hyperlink"/>
            <w:noProof/>
            <w:lang w:val="en-US"/>
          </w:rPr>
          <w:t>2. Literature review</w:t>
        </w:r>
        <w:r>
          <w:rPr>
            <w:noProof/>
            <w:webHidden/>
          </w:rPr>
          <w:tab/>
        </w:r>
        <w:r>
          <w:rPr>
            <w:noProof/>
            <w:webHidden/>
          </w:rPr>
          <w:fldChar w:fldCharType="begin"/>
        </w:r>
        <w:r>
          <w:rPr>
            <w:noProof/>
            <w:webHidden/>
          </w:rPr>
          <w:instrText xml:space="preserve"> PAGEREF _Toc305860032 \h </w:instrText>
        </w:r>
        <w:r>
          <w:rPr>
            <w:noProof/>
            <w:webHidden/>
          </w:rPr>
        </w:r>
        <w:r>
          <w:rPr>
            <w:noProof/>
            <w:webHidden/>
          </w:rPr>
          <w:fldChar w:fldCharType="separate"/>
        </w:r>
        <w:r>
          <w:rPr>
            <w:noProof/>
            <w:webHidden/>
          </w:rPr>
          <w:t>12</w:t>
        </w:r>
        <w:r>
          <w:rPr>
            <w:noProof/>
            <w:webHidden/>
          </w:rPr>
          <w:fldChar w:fldCharType="end"/>
        </w:r>
      </w:hyperlink>
    </w:p>
    <w:p w:rsidR="007E2361" w:rsidRDefault="007E2361">
      <w:pPr>
        <w:pStyle w:val="TOC2"/>
        <w:tabs>
          <w:tab w:val="right" w:leader="dot" w:pos="9062"/>
        </w:tabs>
        <w:rPr>
          <w:noProof/>
          <w:lang w:eastAsia="nl-NL"/>
        </w:rPr>
      </w:pPr>
      <w:hyperlink w:anchor="_Toc305860033" w:history="1">
        <w:r w:rsidRPr="007009A6">
          <w:rPr>
            <w:rStyle w:val="Hyperlink"/>
            <w:noProof/>
            <w:lang w:val="en-US"/>
          </w:rPr>
          <w:t>2.1 Introduction</w:t>
        </w:r>
        <w:r>
          <w:rPr>
            <w:noProof/>
            <w:webHidden/>
          </w:rPr>
          <w:tab/>
        </w:r>
        <w:r>
          <w:rPr>
            <w:noProof/>
            <w:webHidden/>
          </w:rPr>
          <w:fldChar w:fldCharType="begin"/>
        </w:r>
        <w:r>
          <w:rPr>
            <w:noProof/>
            <w:webHidden/>
          </w:rPr>
          <w:instrText xml:space="preserve"> PAGEREF _Toc305860033 \h </w:instrText>
        </w:r>
        <w:r>
          <w:rPr>
            <w:noProof/>
            <w:webHidden/>
          </w:rPr>
        </w:r>
        <w:r>
          <w:rPr>
            <w:noProof/>
            <w:webHidden/>
          </w:rPr>
          <w:fldChar w:fldCharType="separate"/>
        </w:r>
        <w:r>
          <w:rPr>
            <w:noProof/>
            <w:webHidden/>
          </w:rPr>
          <w:t>12</w:t>
        </w:r>
        <w:r>
          <w:rPr>
            <w:noProof/>
            <w:webHidden/>
          </w:rPr>
          <w:fldChar w:fldCharType="end"/>
        </w:r>
      </w:hyperlink>
    </w:p>
    <w:p w:rsidR="007E2361" w:rsidRDefault="007E2361">
      <w:pPr>
        <w:pStyle w:val="TOC2"/>
        <w:tabs>
          <w:tab w:val="right" w:leader="dot" w:pos="9062"/>
        </w:tabs>
        <w:rPr>
          <w:noProof/>
          <w:lang w:eastAsia="nl-NL"/>
        </w:rPr>
      </w:pPr>
      <w:hyperlink w:anchor="_Toc305860034" w:history="1">
        <w:r w:rsidRPr="007009A6">
          <w:rPr>
            <w:rStyle w:val="Hyperlink"/>
            <w:noProof/>
            <w:lang w:val="en-US"/>
          </w:rPr>
          <w:t>2.2 Development of international trade theory</w:t>
        </w:r>
        <w:r>
          <w:rPr>
            <w:noProof/>
            <w:webHidden/>
          </w:rPr>
          <w:tab/>
        </w:r>
        <w:r>
          <w:rPr>
            <w:noProof/>
            <w:webHidden/>
          </w:rPr>
          <w:fldChar w:fldCharType="begin"/>
        </w:r>
        <w:r>
          <w:rPr>
            <w:noProof/>
            <w:webHidden/>
          </w:rPr>
          <w:instrText xml:space="preserve"> PAGEREF _Toc305860034 \h </w:instrText>
        </w:r>
        <w:r>
          <w:rPr>
            <w:noProof/>
            <w:webHidden/>
          </w:rPr>
        </w:r>
        <w:r>
          <w:rPr>
            <w:noProof/>
            <w:webHidden/>
          </w:rPr>
          <w:fldChar w:fldCharType="separate"/>
        </w:r>
        <w:r>
          <w:rPr>
            <w:noProof/>
            <w:webHidden/>
          </w:rPr>
          <w:t>12</w:t>
        </w:r>
        <w:r>
          <w:rPr>
            <w:noProof/>
            <w:webHidden/>
          </w:rPr>
          <w:fldChar w:fldCharType="end"/>
        </w:r>
      </w:hyperlink>
    </w:p>
    <w:p w:rsidR="007E2361" w:rsidRDefault="007E2361">
      <w:pPr>
        <w:pStyle w:val="TOC2"/>
        <w:tabs>
          <w:tab w:val="right" w:leader="dot" w:pos="9062"/>
        </w:tabs>
        <w:rPr>
          <w:noProof/>
          <w:lang w:eastAsia="nl-NL"/>
        </w:rPr>
      </w:pPr>
      <w:hyperlink w:anchor="_Toc305860035" w:history="1">
        <w:r w:rsidRPr="007009A6">
          <w:rPr>
            <w:rStyle w:val="Hyperlink"/>
            <w:noProof/>
            <w:lang w:val="en-US"/>
          </w:rPr>
          <w:t>2.3 Previous work on the Linder hypothesis</w:t>
        </w:r>
        <w:r>
          <w:rPr>
            <w:noProof/>
            <w:webHidden/>
          </w:rPr>
          <w:tab/>
        </w:r>
        <w:r>
          <w:rPr>
            <w:noProof/>
            <w:webHidden/>
          </w:rPr>
          <w:fldChar w:fldCharType="begin"/>
        </w:r>
        <w:r>
          <w:rPr>
            <w:noProof/>
            <w:webHidden/>
          </w:rPr>
          <w:instrText xml:space="preserve"> PAGEREF _Toc305860035 \h </w:instrText>
        </w:r>
        <w:r>
          <w:rPr>
            <w:noProof/>
            <w:webHidden/>
          </w:rPr>
        </w:r>
        <w:r>
          <w:rPr>
            <w:noProof/>
            <w:webHidden/>
          </w:rPr>
          <w:fldChar w:fldCharType="separate"/>
        </w:r>
        <w:r>
          <w:rPr>
            <w:noProof/>
            <w:webHidden/>
          </w:rPr>
          <w:t>20</w:t>
        </w:r>
        <w:r>
          <w:rPr>
            <w:noProof/>
            <w:webHidden/>
          </w:rPr>
          <w:fldChar w:fldCharType="end"/>
        </w:r>
      </w:hyperlink>
    </w:p>
    <w:p w:rsidR="007E2361" w:rsidRDefault="007E2361">
      <w:pPr>
        <w:pStyle w:val="TOC2"/>
        <w:tabs>
          <w:tab w:val="right" w:leader="dot" w:pos="9062"/>
        </w:tabs>
        <w:rPr>
          <w:noProof/>
          <w:lang w:eastAsia="nl-NL"/>
        </w:rPr>
      </w:pPr>
      <w:hyperlink w:anchor="_Toc305860036" w:history="1">
        <w:r w:rsidRPr="007009A6">
          <w:rPr>
            <w:rStyle w:val="Hyperlink"/>
            <w:noProof/>
            <w:lang w:val="en-US"/>
          </w:rPr>
          <w:t>2.4 Contributions to the existing literature</w:t>
        </w:r>
        <w:r>
          <w:rPr>
            <w:noProof/>
            <w:webHidden/>
          </w:rPr>
          <w:tab/>
        </w:r>
        <w:r>
          <w:rPr>
            <w:noProof/>
            <w:webHidden/>
          </w:rPr>
          <w:fldChar w:fldCharType="begin"/>
        </w:r>
        <w:r>
          <w:rPr>
            <w:noProof/>
            <w:webHidden/>
          </w:rPr>
          <w:instrText xml:space="preserve"> PAGEREF _Toc305860036 \h </w:instrText>
        </w:r>
        <w:r>
          <w:rPr>
            <w:noProof/>
            <w:webHidden/>
          </w:rPr>
        </w:r>
        <w:r>
          <w:rPr>
            <w:noProof/>
            <w:webHidden/>
          </w:rPr>
          <w:fldChar w:fldCharType="separate"/>
        </w:r>
        <w:r>
          <w:rPr>
            <w:noProof/>
            <w:webHidden/>
          </w:rPr>
          <w:t>22</w:t>
        </w:r>
        <w:r>
          <w:rPr>
            <w:noProof/>
            <w:webHidden/>
          </w:rPr>
          <w:fldChar w:fldCharType="end"/>
        </w:r>
      </w:hyperlink>
    </w:p>
    <w:p w:rsidR="007E2361" w:rsidRDefault="007E2361">
      <w:pPr>
        <w:pStyle w:val="TOC2"/>
        <w:tabs>
          <w:tab w:val="right" w:leader="dot" w:pos="9062"/>
        </w:tabs>
        <w:rPr>
          <w:noProof/>
          <w:lang w:eastAsia="nl-NL"/>
        </w:rPr>
      </w:pPr>
      <w:hyperlink w:anchor="_Toc305860037" w:history="1">
        <w:r w:rsidRPr="007009A6">
          <w:rPr>
            <w:rStyle w:val="Hyperlink"/>
            <w:noProof/>
            <w:lang w:val="en-US"/>
          </w:rPr>
          <w:t>2.5 Research question and hypothesis</w:t>
        </w:r>
        <w:r>
          <w:rPr>
            <w:noProof/>
            <w:webHidden/>
          </w:rPr>
          <w:tab/>
        </w:r>
        <w:r>
          <w:rPr>
            <w:noProof/>
            <w:webHidden/>
          </w:rPr>
          <w:fldChar w:fldCharType="begin"/>
        </w:r>
        <w:r>
          <w:rPr>
            <w:noProof/>
            <w:webHidden/>
          </w:rPr>
          <w:instrText xml:space="preserve"> PAGEREF _Toc305860037 \h </w:instrText>
        </w:r>
        <w:r>
          <w:rPr>
            <w:noProof/>
            <w:webHidden/>
          </w:rPr>
        </w:r>
        <w:r>
          <w:rPr>
            <w:noProof/>
            <w:webHidden/>
          </w:rPr>
          <w:fldChar w:fldCharType="separate"/>
        </w:r>
        <w:r>
          <w:rPr>
            <w:noProof/>
            <w:webHidden/>
          </w:rPr>
          <w:t>23</w:t>
        </w:r>
        <w:r>
          <w:rPr>
            <w:noProof/>
            <w:webHidden/>
          </w:rPr>
          <w:fldChar w:fldCharType="end"/>
        </w:r>
      </w:hyperlink>
    </w:p>
    <w:p w:rsidR="007E2361" w:rsidRDefault="007E2361">
      <w:pPr>
        <w:pStyle w:val="TOC2"/>
        <w:tabs>
          <w:tab w:val="right" w:leader="dot" w:pos="9062"/>
        </w:tabs>
        <w:rPr>
          <w:noProof/>
          <w:lang w:eastAsia="nl-NL"/>
        </w:rPr>
      </w:pPr>
      <w:hyperlink w:anchor="_Toc305860038" w:history="1">
        <w:r w:rsidRPr="007009A6">
          <w:rPr>
            <w:rStyle w:val="Hyperlink"/>
            <w:noProof/>
            <w:lang w:val="en-US"/>
          </w:rPr>
          <w:t>2.6 Conceptual model</w:t>
        </w:r>
        <w:r>
          <w:rPr>
            <w:noProof/>
            <w:webHidden/>
          </w:rPr>
          <w:tab/>
        </w:r>
        <w:r>
          <w:rPr>
            <w:noProof/>
            <w:webHidden/>
          </w:rPr>
          <w:fldChar w:fldCharType="begin"/>
        </w:r>
        <w:r>
          <w:rPr>
            <w:noProof/>
            <w:webHidden/>
          </w:rPr>
          <w:instrText xml:space="preserve"> PAGEREF _Toc305860038 \h </w:instrText>
        </w:r>
        <w:r>
          <w:rPr>
            <w:noProof/>
            <w:webHidden/>
          </w:rPr>
        </w:r>
        <w:r>
          <w:rPr>
            <w:noProof/>
            <w:webHidden/>
          </w:rPr>
          <w:fldChar w:fldCharType="separate"/>
        </w:r>
        <w:r>
          <w:rPr>
            <w:noProof/>
            <w:webHidden/>
          </w:rPr>
          <w:t>24</w:t>
        </w:r>
        <w:r>
          <w:rPr>
            <w:noProof/>
            <w:webHidden/>
          </w:rPr>
          <w:fldChar w:fldCharType="end"/>
        </w:r>
      </w:hyperlink>
    </w:p>
    <w:p w:rsidR="007E2361" w:rsidRDefault="007E2361">
      <w:pPr>
        <w:pStyle w:val="TOC1"/>
        <w:tabs>
          <w:tab w:val="right" w:leader="dot" w:pos="9062"/>
        </w:tabs>
        <w:rPr>
          <w:noProof/>
          <w:lang w:eastAsia="nl-NL"/>
        </w:rPr>
      </w:pPr>
      <w:hyperlink w:anchor="_Toc305860039" w:history="1">
        <w:r w:rsidRPr="007009A6">
          <w:rPr>
            <w:rStyle w:val="Hyperlink"/>
            <w:noProof/>
            <w:lang w:val="en-US"/>
          </w:rPr>
          <w:t>3. Research Methodology</w:t>
        </w:r>
        <w:r>
          <w:rPr>
            <w:noProof/>
            <w:webHidden/>
          </w:rPr>
          <w:tab/>
        </w:r>
        <w:r>
          <w:rPr>
            <w:noProof/>
            <w:webHidden/>
          </w:rPr>
          <w:fldChar w:fldCharType="begin"/>
        </w:r>
        <w:r>
          <w:rPr>
            <w:noProof/>
            <w:webHidden/>
          </w:rPr>
          <w:instrText xml:space="preserve"> PAGEREF _Toc305860039 \h </w:instrText>
        </w:r>
        <w:r>
          <w:rPr>
            <w:noProof/>
            <w:webHidden/>
          </w:rPr>
        </w:r>
        <w:r>
          <w:rPr>
            <w:noProof/>
            <w:webHidden/>
          </w:rPr>
          <w:fldChar w:fldCharType="separate"/>
        </w:r>
        <w:r>
          <w:rPr>
            <w:noProof/>
            <w:webHidden/>
          </w:rPr>
          <w:t>25</w:t>
        </w:r>
        <w:r>
          <w:rPr>
            <w:noProof/>
            <w:webHidden/>
          </w:rPr>
          <w:fldChar w:fldCharType="end"/>
        </w:r>
      </w:hyperlink>
    </w:p>
    <w:p w:rsidR="007E2361" w:rsidRDefault="007E2361">
      <w:pPr>
        <w:pStyle w:val="TOC2"/>
        <w:tabs>
          <w:tab w:val="right" w:leader="dot" w:pos="9062"/>
        </w:tabs>
        <w:rPr>
          <w:noProof/>
          <w:lang w:eastAsia="nl-NL"/>
        </w:rPr>
      </w:pPr>
      <w:hyperlink w:anchor="_Toc305860040" w:history="1">
        <w:r w:rsidRPr="007009A6">
          <w:rPr>
            <w:rStyle w:val="Hyperlink"/>
            <w:noProof/>
            <w:lang w:val="en-US"/>
          </w:rPr>
          <w:t>3.1 Introduction</w:t>
        </w:r>
        <w:r>
          <w:rPr>
            <w:noProof/>
            <w:webHidden/>
          </w:rPr>
          <w:tab/>
        </w:r>
        <w:r>
          <w:rPr>
            <w:noProof/>
            <w:webHidden/>
          </w:rPr>
          <w:fldChar w:fldCharType="begin"/>
        </w:r>
        <w:r>
          <w:rPr>
            <w:noProof/>
            <w:webHidden/>
          </w:rPr>
          <w:instrText xml:space="preserve"> PAGEREF _Toc305860040 \h </w:instrText>
        </w:r>
        <w:r>
          <w:rPr>
            <w:noProof/>
            <w:webHidden/>
          </w:rPr>
        </w:r>
        <w:r>
          <w:rPr>
            <w:noProof/>
            <w:webHidden/>
          </w:rPr>
          <w:fldChar w:fldCharType="separate"/>
        </w:r>
        <w:r>
          <w:rPr>
            <w:noProof/>
            <w:webHidden/>
          </w:rPr>
          <w:t>25</w:t>
        </w:r>
        <w:r>
          <w:rPr>
            <w:noProof/>
            <w:webHidden/>
          </w:rPr>
          <w:fldChar w:fldCharType="end"/>
        </w:r>
      </w:hyperlink>
    </w:p>
    <w:p w:rsidR="007E2361" w:rsidRDefault="007E2361">
      <w:pPr>
        <w:pStyle w:val="TOC2"/>
        <w:tabs>
          <w:tab w:val="right" w:leader="dot" w:pos="9062"/>
        </w:tabs>
        <w:rPr>
          <w:noProof/>
          <w:lang w:eastAsia="nl-NL"/>
        </w:rPr>
      </w:pPr>
      <w:hyperlink w:anchor="_Toc305860041" w:history="1">
        <w:r w:rsidRPr="007009A6">
          <w:rPr>
            <w:rStyle w:val="Hyperlink"/>
            <w:noProof/>
            <w:lang w:val="en-US"/>
          </w:rPr>
          <w:t>3.2 Gravity model</w:t>
        </w:r>
        <w:r>
          <w:rPr>
            <w:noProof/>
            <w:webHidden/>
          </w:rPr>
          <w:tab/>
        </w:r>
        <w:r>
          <w:rPr>
            <w:noProof/>
            <w:webHidden/>
          </w:rPr>
          <w:fldChar w:fldCharType="begin"/>
        </w:r>
        <w:r>
          <w:rPr>
            <w:noProof/>
            <w:webHidden/>
          </w:rPr>
          <w:instrText xml:space="preserve"> PAGEREF _Toc305860041 \h </w:instrText>
        </w:r>
        <w:r>
          <w:rPr>
            <w:noProof/>
            <w:webHidden/>
          </w:rPr>
        </w:r>
        <w:r>
          <w:rPr>
            <w:noProof/>
            <w:webHidden/>
          </w:rPr>
          <w:fldChar w:fldCharType="separate"/>
        </w:r>
        <w:r>
          <w:rPr>
            <w:noProof/>
            <w:webHidden/>
          </w:rPr>
          <w:t>25</w:t>
        </w:r>
        <w:r>
          <w:rPr>
            <w:noProof/>
            <w:webHidden/>
          </w:rPr>
          <w:fldChar w:fldCharType="end"/>
        </w:r>
      </w:hyperlink>
    </w:p>
    <w:p w:rsidR="007E2361" w:rsidRDefault="007E2361">
      <w:pPr>
        <w:pStyle w:val="TOC2"/>
        <w:tabs>
          <w:tab w:val="right" w:leader="dot" w:pos="9062"/>
        </w:tabs>
        <w:rPr>
          <w:noProof/>
          <w:lang w:eastAsia="nl-NL"/>
        </w:rPr>
      </w:pPr>
      <w:hyperlink w:anchor="_Toc305860042" w:history="1">
        <w:r w:rsidRPr="007009A6">
          <w:rPr>
            <w:rStyle w:val="Hyperlink"/>
            <w:noProof/>
            <w:lang w:val="en-US"/>
          </w:rPr>
          <w:t>3.3 Empirical Approach and variable description</w:t>
        </w:r>
        <w:r>
          <w:rPr>
            <w:noProof/>
            <w:webHidden/>
          </w:rPr>
          <w:tab/>
        </w:r>
        <w:r>
          <w:rPr>
            <w:noProof/>
            <w:webHidden/>
          </w:rPr>
          <w:fldChar w:fldCharType="begin"/>
        </w:r>
        <w:r>
          <w:rPr>
            <w:noProof/>
            <w:webHidden/>
          </w:rPr>
          <w:instrText xml:space="preserve"> PAGEREF _Toc305860042 \h </w:instrText>
        </w:r>
        <w:r>
          <w:rPr>
            <w:noProof/>
            <w:webHidden/>
          </w:rPr>
        </w:r>
        <w:r>
          <w:rPr>
            <w:noProof/>
            <w:webHidden/>
          </w:rPr>
          <w:fldChar w:fldCharType="separate"/>
        </w:r>
        <w:r>
          <w:rPr>
            <w:noProof/>
            <w:webHidden/>
          </w:rPr>
          <w:t>26</w:t>
        </w:r>
        <w:r>
          <w:rPr>
            <w:noProof/>
            <w:webHidden/>
          </w:rPr>
          <w:fldChar w:fldCharType="end"/>
        </w:r>
      </w:hyperlink>
    </w:p>
    <w:p w:rsidR="007E2361" w:rsidRDefault="007E2361">
      <w:pPr>
        <w:pStyle w:val="TOC2"/>
        <w:tabs>
          <w:tab w:val="right" w:leader="dot" w:pos="9062"/>
        </w:tabs>
        <w:rPr>
          <w:noProof/>
          <w:lang w:eastAsia="nl-NL"/>
        </w:rPr>
      </w:pPr>
      <w:hyperlink w:anchor="_Toc305860043" w:history="1">
        <w:r w:rsidRPr="007009A6">
          <w:rPr>
            <w:rStyle w:val="Hyperlink"/>
            <w:noProof/>
            <w:lang w:val="en-US"/>
          </w:rPr>
          <w:t>3.3 Data collection</w:t>
        </w:r>
        <w:r>
          <w:rPr>
            <w:noProof/>
            <w:webHidden/>
          </w:rPr>
          <w:tab/>
        </w:r>
        <w:r>
          <w:rPr>
            <w:noProof/>
            <w:webHidden/>
          </w:rPr>
          <w:fldChar w:fldCharType="begin"/>
        </w:r>
        <w:r>
          <w:rPr>
            <w:noProof/>
            <w:webHidden/>
          </w:rPr>
          <w:instrText xml:space="preserve"> PAGEREF _Toc305860043 \h </w:instrText>
        </w:r>
        <w:r>
          <w:rPr>
            <w:noProof/>
            <w:webHidden/>
          </w:rPr>
        </w:r>
        <w:r>
          <w:rPr>
            <w:noProof/>
            <w:webHidden/>
          </w:rPr>
          <w:fldChar w:fldCharType="separate"/>
        </w:r>
        <w:r>
          <w:rPr>
            <w:noProof/>
            <w:webHidden/>
          </w:rPr>
          <w:t>29</w:t>
        </w:r>
        <w:r>
          <w:rPr>
            <w:noProof/>
            <w:webHidden/>
          </w:rPr>
          <w:fldChar w:fldCharType="end"/>
        </w:r>
      </w:hyperlink>
    </w:p>
    <w:p w:rsidR="007E2361" w:rsidRDefault="007E2361">
      <w:pPr>
        <w:pStyle w:val="TOC2"/>
        <w:tabs>
          <w:tab w:val="right" w:leader="dot" w:pos="9062"/>
        </w:tabs>
        <w:rPr>
          <w:noProof/>
          <w:lang w:eastAsia="nl-NL"/>
        </w:rPr>
      </w:pPr>
      <w:hyperlink w:anchor="_Toc305860044" w:history="1">
        <w:r w:rsidRPr="007009A6">
          <w:rPr>
            <w:rStyle w:val="Hyperlink"/>
            <w:noProof/>
            <w:lang w:val="en-US"/>
          </w:rPr>
          <w:t>3.4 Summary statistics</w:t>
        </w:r>
        <w:r>
          <w:rPr>
            <w:noProof/>
            <w:webHidden/>
          </w:rPr>
          <w:tab/>
        </w:r>
        <w:r>
          <w:rPr>
            <w:noProof/>
            <w:webHidden/>
          </w:rPr>
          <w:fldChar w:fldCharType="begin"/>
        </w:r>
        <w:r>
          <w:rPr>
            <w:noProof/>
            <w:webHidden/>
          </w:rPr>
          <w:instrText xml:space="preserve"> PAGEREF _Toc305860044 \h </w:instrText>
        </w:r>
        <w:r>
          <w:rPr>
            <w:noProof/>
            <w:webHidden/>
          </w:rPr>
        </w:r>
        <w:r>
          <w:rPr>
            <w:noProof/>
            <w:webHidden/>
          </w:rPr>
          <w:fldChar w:fldCharType="separate"/>
        </w:r>
        <w:r>
          <w:rPr>
            <w:noProof/>
            <w:webHidden/>
          </w:rPr>
          <w:t>29</w:t>
        </w:r>
        <w:r>
          <w:rPr>
            <w:noProof/>
            <w:webHidden/>
          </w:rPr>
          <w:fldChar w:fldCharType="end"/>
        </w:r>
      </w:hyperlink>
    </w:p>
    <w:p w:rsidR="007E2361" w:rsidRDefault="007E2361">
      <w:pPr>
        <w:pStyle w:val="TOC1"/>
        <w:tabs>
          <w:tab w:val="right" w:leader="dot" w:pos="9062"/>
        </w:tabs>
        <w:rPr>
          <w:noProof/>
          <w:lang w:eastAsia="nl-NL"/>
        </w:rPr>
      </w:pPr>
      <w:hyperlink w:anchor="_Toc305860045" w:history="1">
        <w:r w:rsidRPr="007009A6">
          <w:rPr>
            <w:rStyle w:val="Hyperlink"/>
            <w:noProof/>
            <w:lang w:val="en-US"/>
          </w:rPr>
          <w:t>4. Results and discussion</w:t>
        </w:r>
        <w:r>
          <w:rPr>
            <w:noProof/>
            <w:webHidden/>
          </w:rPr>
          <w:tab/>
        </w:r>
        <w:r>
          <w:rPr>
            <w:noProof/>
            <w:webHidden/>
          </w:rPr>
          <w:fldChar w:fldCharType="begin"/>
        </w:r>
        <w:r>
          <w:rPr>
            <w:noProof/>
            <w:webHidden/>
          </w:rPr>
          <w:instrText xml:space="preserve"> PAGEREF _Toc305860045 \h </w:instrText>
        </w:r>
        <w:r>
          <w:rPr>
            <w:noProof/>
            <w:webHidden/>
          </w:rPr>
        </w:r>
        <w:r>
          <w:rPr>
            <w:noProof/>
            <w:webHidden/>
          </w:rPr>
          <w:fldChar w:fldCharType="separate"/>
        </w:r>
        <w:r>
          <w:rPr>
            <w:noProof/>
            <w:webHidden/>
          </w:rPr>
          <w:t>30</w:t>
        </w:r>
        <w:r>
          <w:rPr>
            <w:noProof/>
            <w:webHidden/>
          </w:rPr>
          <w:fldChar w:fldCharType="end"/>
        </w:r>
      </w:hyperlink>
    </w:p>
    <w:p w:rsidR="007E2361" w:rsidRDefault="007E2361">
      <w:pPr>
        <w:pStyle w:val="TOC2"/>
        <w:tabs>
          <w:tab w:val="right" w:leader="dot" w:pos="9062"/>
        </w:tabs>
        <w:rPr>
          <w:noProof/>
          <w:lang w:eastAsia="nl-NL"/>
        </w:rPr>
      </w:pPr>
      <w:hyperlink w:anchor="_Toc305860046" w:history="1">
        <w:r w:rsidRPr="007009A6">
          <w:rPr>
            <w:rStyle w:val="Hyperlink"/>
            <w:noProof/>
            <w:lang w:val="en-US"/>
          </w:rPr>
          <w:t>4.1 Introduction</w:t>
        </w:r>
        <w:r>
          <w:rPr>
            <w:noProof/>
            <w:webHidden/>
          </w:rPr>
          <w:tab/>
        </w:r>
        <w:r>
          <w:rPr>
            <w:noProof/>
            <w:webHidden/>
          </w:rPr>
          <w:fldChar w:fldCharType="begin"/>
        </w:r>
        <w:r>
          <w:rPr>
            <w:noProof/>
            <w:webHidden/>
          </w:rPr>
          <w:instrText xml:space="preserve"> PAGEREF _Toc305860046 \h </w:instrText>
        </w:r>
        <w:r>
          <w:rPr>
            <w:noProof/>
            <w:webHidden/>
          </w:rPr>
        </w:r>
        <w:r>
          <w:rPr>
            <w:noProof/>
            <w:webHidden/>
          </w:rPr>
          <w:fldChar w:fldCharType="separate"/>
        </w:r>
        <w:r>
          <w:rPr>
            <w:noProof/>
            <w:webHidden/>
          </w:rPr>
          <w:t>30</w:t>
        </w:r>
        <w:r>
          <w:rPr>
            <w:noProof/>
            <w:webHidden/>
          </w:rPr>
          <w:fldChar w:fldCharType="end"/>
        </w:r>
      </w:hyperlink>
    </w:p>
    <w:p w:rsidR="007E2361" w:rsidRDefault="007E2361">
      <w:pPr>
        <w:pStyle w:val="TOC2"/>
        <w:tabs>
          <w:tab w:val="right" w:leader="dot" w:pos="9062"/>
        </w:tabs>
        <w:rPr>
          <w:noProof/>
          <w:lang w:eastAsia="nl-NL"/>
        </w:rPr>
      </w:pPr>
      <w:hyperlink w:anchor="_Toc305860047" w:history="1">
        <w:r w:rsidRPr="007009A6">
          <w:rPr>
            <w:rStyle w:val="Hyperlink"/>
            <w:noProof/>
            <w:lang w:val="en-US"/>
          </w:rPr>
          <w:t>4.2 Results</w:t>
        </w:r>
        <w:r>
          <w:rPr>
            <w:noProof/>
            <w:webHidden/>
          </w:rPr>
          <w:tab/>
        </w:r>
        <w:r>
          <w:rPr>
            <w:noProof/>
            <w:webHidden/>
          </w:rPr>
          <w:fldChar w:fldCharType="begin"/>
        </w:r>
        <w:r>
          <w:rPr>
            <w:noProof/>
            <w:webHidden/>
          </w:rPr>
          <w:instrText xml:space="preserve"> PAGEREF _Toc305860047 \h </w:instrText>
        </w:r>
        <w:r>
          <w:rPr>
            <w:noProof/>
            <w:webHidden/>
          </w:rPr>
        </w:r>
        <w:r>
          <w:rPr>
            <w:noProof/>
            <w:webHidden/>
          </w:rPr>
          <w:fldChar w:fldCharType="separate"/>
        </w:r>
        <w:r>
          <w:rPr>
            <w:noProof/>
            <w:webHidden/>
          </w:rPr>
          <w:t>30</w:t>
        </w:r>
        <w:r>
          <w:rPr>
            <w:noProof/>
            <w:webHidden/>
          </w:rPr>
          <w:fldChar w:fldCharType="end"/>
        </w:r>
      </w:hyperlink>
    </w:p>
    <w:p w:rsidR="007E2361" w:rsidRDefault="007E2361">
      <w:pPr>
        <w:pStyle w:val="TOC2"/>
        <w:tabs>
          <w:tab w:val="right" w:leader="dot" w:pos="9062"/>
        </w:tabs>
        <w:rPr>
          <w:noProof/>
          <w:lang w:eastAsia="nl-NL"/>
        </w:rPr>
      </w:pPr>
      <w:hyperlink w:anchor="_Toc305860048" w:history="1">
        <w:r w:rsidRPr="007009A6">
          <w:rPr>
            <w:rStyle w:val="Hyperlink"/>
            <w:noProof/>
            <w:lang w:val="en-US"/>
          </w:rPr>
          <w:t>4.3 Hypotheses and research question</w:t>
        </w:r>
        <w:r>
          <w:rPr>
            <w:noProof/>
            <w:webHidden/>
          </w:rPr>
          <w:tab/>
        </w:r>
        <w:r>
          <w:rPr>
            <w:noProof/>
            <w:webHidden/>
          </w:rPr>
          <w:fldChar w:fldCharType="begin"/>
        </w:r>
        <w:r>
          <w:rPr>
            <w:noProof/>
            <w:webHidden/>
          </w:rPr>
          <w:instrText xml:space="preserve"> PAGEREF _Toc305860048 \h </w:instrText>
        </w:r>
        <w:r>
          <w:rPr>
            <w:noProof/>
            <w:webHidden/>
          </w:rPr>
        </w:r>
        <w:r>
          <w:rPr>
            <w:noProof/>
            <w:webHidden/>
          </w:rPr>
          <w:fldChar w:fldCharType="separate"/>
        </w:r>
        <w:r>
          <w:rPr>
            <w:noProof/>
            <w:webHidden/>
          </w:rPr>
          <w:t>38</w:t>
        </w:r>
        <w:r>
          <w:rPr>
            <w:noProof/>
            <w:webHidden/>
          </w:rPr>
          <w:fldChar w:fldCharType="end"/>
        </w:r>
      </w:hyperlink>
    </w:p>
    <w:p w:rsidR="007E2361" w:rsidRDefault="007E2361">
      <w:pPr>
        <w:pStyle w:val="TOC2"/>
        <w:tabs>
          <w:tab w:val="right" w:leader="dot" w:pos="9062"/>
        </w:tabs>
        <w:rPr>
          <w:noProof/>
          <w:lang w:eastAsia="nl-NL"/>
        </w:rPr>
      </w:pPr>
      <w:hyperlink w:anchor="_Toc305860049" w:history="1">
        <w:r w:rsidRPr="007009A6">
          <w:rPr>
            <w:rStyle w:val="Hyperlink"/>
            <w:noProof/>
            <w:lang w:val="en-US"/>
          </w:rPr>
          <w:t>4.4 Recommendations for further research</w:t>
        </w:r>
        <w:r>
          <w:rPr>
            <w:noProof/>
            <w:webHidden/>
          </w:rPr>
          <w:tab/>
        </w:r>
        <w:r>
          <w:rPr>
            <w:noProof/>
            <w:webHidden/>
          </w:rPr>
          <w:fldChar w:fldCharType="begin"/>
        </w:r>
        <w:r>
          <w:rPr>
            <w:noProof/>
            <w:webHidden/>
          </w:rPr>
          <w:instrText xml:space="preserve"> PAGEREF _Toc305860049 \h </w:instrText>
        </w:r>
        <w:r>
          <w:rPr>
            <w:noProof/>
            <w:webHidden/>
          </w:rPr>
        </w:r>
        <w:r>
          <w:rPr>
            <w:noProof/>
            <w:webHidden/>
          </w:rPr>
          <w:fldChar w:fldCharType="separate"/>
        </w:r>
        <w:r>
          <w:rPr>
            <w:noProof/>
            <w:webHidden/>
          </w:rPr>
          <w:t>39</w:t>
        </w:r>
        <w:r>
          <w:rPr>
            <w:noProof/>
            <w:webHidden/>
          </w:rPr>
          <w:fldChar w:fldCharType="end"/>
        </w:r>
      </w:hyperlink>
    </w:p>
    <w:p w:rsidR="007E2361" w:rsidRDefault="007E2361" w:rsidP="00EA02FD">
      <w:pPr>
        <w:pStyle w:val="TOC1"/>
        <w:tabs>
          <w:tab w:val="right" w:leader="dot" w:pos="9062"/>
        </w:tabs>
        <w:rPr>
          <w:noProof/>
          <w:lang w:eastAsia="nl-NL"/>
        </w:rPr>
      </w:pPr>
      <w:hyperlink w:anchor="_Toc305860050" w:history="1">
        <w:r w:rsidRPr="007009A6">
          <w:rPr>
            <w:rStyle w:val="Hyperlink"/>
            <w:noProof/>
            <w:lang w:val="en-US"/>
          </w:rPr>
          <w:t>References</w:t>
        </w:r>
        <w:r>
          <w:rPr>
            <w:noProof/>
            <w:webHidden/>
          </w:rPr>
          <w:tab/>
        </w:r>
        <w:r>
          <w:rPr>
            <w:noProof/>
            <w:webHidden/>
          </w:rPr>
          <w:fldChar w:fldCharType="begin"/>
        </w:r>
        <w:r>
          <w:rPr>
            <w:noProof/>
            <w:webHidden/>
          </w:rPr>
          <w:instrText xml:space="preserve"> PAGEREF _Toc305860050 \h </w:instrText>
        </w:r>
        <w:r>
          <w:rPr>
            <w:noProof/>
            <w:webHidden/>
          </w:rPr>
        </w:r>
        <w:r>
          <w:rPr>
            <w:noProof/>
            <w:webHidden/>
          </w:rPr>
          <w:fldChar w:fldCharType="separate"/>
        </w:r>
        <w:r>
          <w:rPr>
            <w:noProof/>
            <w:webHidden/>
          </w:rPr>
          <w:t>40</w:t>
        </w:r>
        <w:r>
          <w:rPr>
            <w:noProof/>
            <w:webHidden/>
          </w:rPr>
          <w:fldChar w:fldCharType="end"/>
        </w:r>
      </w:hyperlink>
    </w:p>
    <w:p w:rsidR="007E2361" w:rsidRDefault="007E2361">
      <w:pPr>
        <w:pStyle w:val="TOC1"/>
        <w:tabs>
          <w:tab w:val="right" w:leader="dot" w:pos="9062"/>
        </w:tabs>
        <w:rPr>
          <w:noProof/>
          <w:lang w:eastAsia="nl-NL"/>
        </w:rPr>
      </w:pPr>
      <w:hyperlink w:anchor="_Toc305860053" w:history="1">
        <w:r w:rsidRPr="007009A6">
          <w:rPr>
            <w:rStyle w:val="Hyperlink"/>
            <w:noProof/>
            <w:lang w:val="en-US"/>
          </w:rPr>
          <w:t>Appendix</w:t>
        </w:r>
        <w:r>
          <w:rPr>
            <w:noProof/>
            <w:webHidden/>
          </w:rPr>
          <w:tab/>
        </w:r>
        <w:r>
          <w:rPr>
            <w:noProof/>
            <w:webHidden/>
          </w:rPr>
          <w:fldChar w:fldCharType="begin"/>
        </w:r>
        <w:r>
          <w:rPr>
            <w:noProof/>
            <w:webHidden/>
          </w:rPr>
          <w:instrText xml:space="preserve"> PAGEREF _Toc305860053 \h </w:instrText>
        </w:r>
        <w:r>
          <w:rPr>
            <w:noProof/>
            <w:webHidden/>
          </w:rPr>
        </w:r>
        <w:r>
          <w:rPr>
            <w:noProof/>
            <w:webHidden/>
          </w:rPr>
          <w:fldChar w:fldCharType="separate"/>
        </w:r>
        <w:r>
          <w:rPr>
            <w:noProof/>
            <w:webHidden/>
          </w:rPr>
          <w:t>45</w:t>
        </w:r>
        <w:r>
          <w:rPr>
            <w:noProof/>
            <w:webHidden/>
          </w:rPr>
          <w:fldChar w:fldCharType="end"/>
        </w:r>
      </w:hyperlink>
    </w:p>
    <w:p w:rsidR="007E2361" w:rsidRDefault="007E2361">
      <w:pPr>
        <w:pStyle w:val="TOC2"/>
        <w:tabs>
          <w:tab w:val="right" w:leader="dot" w:pos="9062"/>
        </w:tabs>
        <w:rPr>
          <w:noProof/>
          <w:lang w:eastAsia="nl-NL"/>
        </w:rPr>
      </w:pPr>
      <w:hyperlink w:anchor="_Toc305860054" w:history="1">
        <w:r w:rsidRPr="007009A6">
          <w:rPr>
            <w:rStyle w:val="Hyperlink"/>
            <w:noProof/>
            <w:lang w:val="en-US"/>
          </w:rPr>
          <w:t>Appendix 1: Summary statistics</w:t>
        </w:r>
        <w:r>
          <w:rPr>
            <w:noProof/>
            <w:webHidden/>
          </w:rPr>
          <w:tab/>
        </w:r>
        <w:r>
          <w:rPr>
            <w:noProof/>
            <w:webHidden/>
          </w:rPr>
          <w:fldChar w:fldCharType="begin"/>
        </w:r>
        <w:r>
          <w:rPr>
            <w:noProof/>
            <w:webHidden/>
          </w:rPr>
          <w:instrText xml:space="preserve"> PAGEREF _Toc305860054 \h </w:instrText>
        </w:r>
        <w:r>
          <w:rPr>
            <w:noProof/>
            <w:webHidden/>
          </w:rPr>
        </w:r>
        <w:r>
          <w:rPr>
            <w:noProof/>
            <w:webHidden/>
          </w:rPr>
          <w:fldChar w:fldCharType="separate"/>
        </w:r>
        <w:r>
          <w:rPr>
            <w:noProof/>
            <w:webHidden/>
          </w:rPr>
          <w:t>45</w:t>
        </w:r>
        <w:r>
          <w:rPr>
            <w:noProof/>
            <w:webHidden/>
          </w:rPr>
          <w:fldChar w:fldCharType="end"/>
        </w:r>
      </w:hyperlink>
    </w:p>
    <w:p w:rsidR="007E2361" w:rsidRDefault="007E2361">
      <w:pPr>
        <w:pStyle w:val="TOC2"/>
        <w:tabs>
          <w:tab w:val="right" w:leader="dot" w:pos="9062"/>
        </w:tabs>
        <w:rPr>
          <w:noProof/>
          <w:lang w:eastAsia="nl-NL"/>
        </w:rPr>
      </w:pPr>
      <w:hyperlink w:anchor="_Toc305860055" w:history="1">
        <w:r w:rsidRPr="007009A6">
          <w:rPr>
            <w:rStyle w:val="Hyperlink"/>
            <w:noProof/>
          </w:rPr>
          <w:t>Appendix 2: Benchmark regressions</w:t>
        </w:r>
        <w:r>
          <w:rPr>
            <w:noProof/>
            <w:webHidden/>
          </w:rPr>
          <w:tab/>
        </w:r>
        <w:r>
          <w:rPr>
            <w:noProof/>
            <w:webHidden/>
          </w:rPr>
          <w:fldChar w:fldCharType="begin"/>
        </w:r>
        <w:r>
          <w:rPr>
            <w:noProof/>
            <w:webHidden/>
          </w:rPr>
          <w:instrText xml:space="preserve"> PAGEREF _Toc305860055 \h </w:instrText>
        </w:r>
        <w:r>
          <w:rPr>
            <w:noProof/>
            <w:webHidden/>
          </w:rPr>
        </w:r>
        <w:r>
          <w:rPr>
            <w:noProof/>
            <w:webHidden/>
          </w:rPr>
          <w:fldChar w:fldCharType="separate"/>
        </w:r>
        <w:r>
          <w:rPr>
            <w:noProof/>
            <w:webHidden/>
          </w:rPr>
          <w:t>47</w:t>
        </w:r>
        <w:r>
          <w:rPr>
            <w:noProof/>
            <w:webHidden/>
          </w:rPr>
          <w:fldChar w:fldCharType="end"/>
        </w:r>
      </w:hyperlink>
    </w:p>
    <w:p w:rsidR="007E2361" w:rsidRDefault="007E2361">
      <w:pPr>
        <w:pStyle w:val="TOC2"/>
        <w:tabs>
          <w:tab w:val="right" w:leader="dot" w:pos="9062"/>
        </w:tabs>
        <w:rPr>
          <w:noProof/>
          <w:lang w:eastAsia="nl-NL"/>
        </w:rPr>
      </w:pPr>
      <w:hyperlink w:anchor="_Toc305860056" w:history="1">
        <w:r w:rsidRPr="007009A6">
          <w:rPr>
            <w:rStyle w:val="Hyperlink"/>
            <w:noProof/>
            <w:lang w:val="en-US"/>
          </w:rPr>
          <w:t>Appendix 3: Yearly regressions</w:t>
        </w:r>
        <w:r>
          <w:rPr>
            <w:noProof/>
            <w:webHidden/>
          </w:rPr>
          <w:tab/>
        </w:r>
        <w:r>
          <w:rPr>
            <w:noProof/>
            <w:webHidden/>
          </w:rPr>
          <w:fldChar w:fldCharType="begin"/>
        </w:r>
        <w:r>
          <w:rPr>
            <w:noProof/>
            <w:webHidden/>
          </w:rPr>
          <w:instrText xml:space="preserve"> PAGEREF _Toc305860056 \h </w:instrText>
        </w:r>
        <w:r>
          <w:rPr>
            <w:noProof/>
            <w:webHidden/>
          </w:rPr>
        </w:r>
        <w:r>
          <w:rPr>
            <w:noProof/>
            <w:webHidden/>
          </w:rPr>
          <w:fldChar w:fldCharType="separate"/>
        </w:r>
        <w:r>
          <w:rPr>
            <w:noProof/>
            <w:webHidden/>
          </w:rPr>
          <w:t>51</w:t>
        </w:r>
        <w:r>
          <w:rPr>
            <w:noProof/>
            <w:webHidden/>
          </w:rPr>
          <w:fldChar w:fldCharType="end"/>
        </w:r>
      </w:hyperlink>
    </w:p>
    <w:p w:rsidR="007E2361" w:rsidRDefault="007E2361">
      <w:pPr>
        <w:pStyle w:val="TOC2"/>
        <w:tabs>
          <w:tab w:val="right" w:leader="dot" w:pos="9062"/>
        </w:tabs>
        <w:rPr>
          <w:noProof/>
          <w:lang w:eastAsia="nl-NL"/>
        </w:rPr>
      </w:pPr>
      <w:hyperlink w:anchor="_Toc305860057" w:history="1">
        <w:r w:rsidRPr="007009A6">
          <w:rPr>
            <w:rStyle w:val="Hyperlink"/>
            <w:noProof/>
            <w:lang w:val="en-US"/>
          </w:rPr>
          <w:t>Appendix 4: Basic data correlations</w:t>
        </w:r>
        <w:r>
          <w:rPr>
            <w:noProof/>
            <w:webHidden/>
          </w:rPr>
          <w:tab/>
        </w:r>
        <w:r>
          <w:rPr>
            <w:noProof/>
            <w:webHidden/>
          </w:rPr>
          <w:fldChar w:fldCharType="begin"/>
        </w:r>
        <w:r>
          <w:rPr>
            <w:noProof/>
            <w:webHidden/>
          </w:rPr>
          <w:instrText xml:space="preserve"> PAGEREF _Toc305860057 \h </w:instrText>
        </w:r>
        <w:r>
          <w:rPr>
            <w:noProof/>
            <w:webHidden/>
          </w:rPr>
        </w:r>
        <w:r>
          <w:rPr>
            <w:noProof/>
            <w:webHidden/>
          </w:rPr>
          <w:fldChar w:fldCharType="separate"/>
        </w:r>
        <w:r>
          <w:rPr>
            <w:noProof/>
            <w:webHidden/>
          </w:rPr>
          <w:t>73</w:t>
        </w:r>
        <w:r>
          <w:rPr>
            <w:noProof/>
            <w:webHidden/>
          </w:rPr>
          <w:fldChar w:fldCharType="end"/>
        </w:r>
      </w:hyperlink>
    </w:p>
    <w:p w:rsidR="007E2361" w:rsidRDefault="007E2361">
      <w:pPr>
        <w:pStyle w:val="TOC2"/>
        <w:tabs>
          <w:tab w:val="right" w:leader="dot" w:pos="9062"/>
        </w:tabs>
        <w:rPr>
          <w:noProof/>
          <w:lang w:eastAsia="nl-NL"/>
        </w:rPr>
      </w:pPr>
      <w:hyperlink w:anchor="_Toc305860058" w:history="1">
        <w:r w:rsidRPr="007009A6">
          <w:rPr>
            <w:rStyle w:val="Hyperlink"/>
            <w:noProof/>
            <w:lang w:val="en-US"/>
          </w:rPr>
          <w:t>Appendix 5: Pooled regressions</w:t>
        </w:r>
        <w:r>
          <w:rPr>
            <w:noProof/>
            <w:webHidden/>
          </w:rPr>
          <w:tab/>
        </w:r>
        <w:r>
          <w:rPr>
            <w:noProof/>
            <w:webHidden/>
          </w:rPr>
          <w:fldChar w:fldCharType="begin"/>
        </w:r>
        <w:r>
          <w:rPr>
            <w:noProof/>
            <w:webHidden/>
          </w:rPr>
          <w:instrText xml:space="preserve"> PAGEREF _Toc305860058 \h </w:instrText>
        </w:r>
        <w:r>
          <w:rPr>
            <w:noProof/>
            <w:webHidden/>
          </w:rPr>
        </w:r>
        <w:r>
          <w:rPr>
            <w:noProof/>
            <w:webHidden/>
          </w:rPr>
          <w:fldChar w:fldCharType="separate"/>
        </w:r>
        <w:r>
          <w:rPr>
            <w:noProof/>
            <w:webHidden/>
          </w:rPr>
          <w:t>73</w:t>
        </w:r>
        <w:r>
          <w:rPr>
            <w:noProof/>
            <w:webHidden/>
          </w:rPr>
          <w:fldChar w:fldCharType="end"/>
        </w:r>
      </w:hyperlink>
    </w:p>
    <w:p w:rsidR="007E2361" w:rsidRDefault="007E2361">
      <w:pPr>
        <w:pStyle w:val="TOC2"/>
        <w:tabs>
          <w:tab w:val="right" w:leader="dot" w:pos="9062"/>
        </w:tabs>
        <w:rPr>
          <w:noProof/>
          <w:lang w:eastAsia="nl-NL"/>
        </w:rPr>
      </w:pPr>
      <w:hyperlink w:anchor="_Toc305860059" w:history="1">
        <w:r w:rsidRPr="007009A6">
          <w:rPr>
            <w:rStyle w:val="Hyperlink"/>
            <w:noProof/>
            <w:lang w:val="en-US"/>
          </w:rPr>
          <w:t>Appendix 6: Pooled data correlations</w:t>
        </w:r>
        <w:r>
          <w:rPr>
            <w:noProof/>
            <w:webHidden/>
          </w:rPr>
          <w:tab/>
        </w:r>
        <w:r>
          <w:rPr>
            <w:noProof/>
            <w:webHidden/>
          </w:rPr>
          <w:fldChar w:fldCharType="begin"/>
        </w:r>
        <w:r>
          <w:rPr>
            <w:noProof/>
            <w:webHidden/>
          </w:rPr>
          <w:instrText xml:space="preserve"> PAGEREF _Toc305860059 \h </w:instrText>
        </w:r>
        <w:r>
          <w:rPr>
            <w:noProof/>
            <w:webHidden/>
          </w:rPr>
        </w:r>
        <w:r>
          <w:rPr>
            <w:noProof/>
            <w:webHidden/>
          </w:rPr>
          <w:fldChar w:fldCharType="separate"/>
        </w:r>
        <w:r>
          <w:rPr>
            <w:noProof/>
            <w:webHidden/>
          </w:rPr>
          <w:t>96</w:t>
        </w:r>
        <w:r>
          <w:rPr>
            <w:noProof/>
            <w:webHidden/>
          </w:rPr>
          <w:fldChar w:fldCharType="end"/>
        </w:r>
      </w:hyperlink>
    </w:p>
    <w:p w:rsidR="007E2361" w:rsidRDefault="007E2361">
      <w:pPr>
        <w:pStyle w:val="TOC2"/>
        <w:tabs>
          <w:tab w:val="right" w:leader="dot" w:pos="9062"/>
        </w:tabs>
        <w:rPr>
          <w:noProof/>
          <w:lang w:eastAsia="nl-NL"/>
        </w:rPr>
      </w:pPr>
      <w:hyperlink w:anchor="_Toc305860060" w:history="1">
        <w:r w:rsidRPr="007009A6">
          <w:rPr>
            <w:rStyle w:val="Hyperlink"/>
            <w:noProof/>
            <w:lang w:val="en-US"/>
          </w:rPr>
          <w:t>Appendix 7 Correlation matrixes</w:t>
        </w:r>
        <w:r>
          <w:rPr>
            <w:noProof/>
            <w:webHidden/>
          </w:rPr>
          <w:tab/>
        </w:r>
        <w:r>
          <w:rPr>
            <w:noProof/>
            <w:webHidden/>
          </w:rPr>
          <w:fldChar w:fldCharType="begin"/>
        </w:r>
        <w:r>
          <w:rPr>
            <w:noProof/>
            <w:webHidden/>
          </w:rPr>
          <w:instrText xml:space="preserve"> PAGEREF _Toc305860060 \h </w:instrText>
        </w:r>
        <w:r>
          <w:rPr>
            <w:noProof/>
            <w:webHidden/>
          </w:rPr>
        </w:r>
        <w:r>
          <w:rPr>
            <w:noProof/>
            <w:webHidden/>
          </w:rPr>
          <w:fldChar w:fldCharType="separate"/>
        </w:r>
        <w:r>
          <w:rPr>
            <w:noProof/>
            <w:webHidden/>
          </w:rPr>
          <w:t>97</w:t>
        </w:r>
        <w:r>
          <w:rPr>
            <w:noProof/>
            <w:webHidden/>
          </w:rPr>
          <w:fldChar w:fldCharType="end"/>
        </w:r>
      </w:hyperlink>
    </w:p>
    <w:p w:rsidR="007E2361" w:rsidRPr="00EA02FD" w:rsidRDefault="007E2361" w:rsidP="002F6F07">
      <w:pPr>
        <w:pStyle w:val="Heading1"/>
        <w:rPr>
          <w:rFonts w:ascii="Times New Roman" w:hAnsi="Times New Roman"/>
          <w:b w:val="0"/>
          <w:lang w:val="en-US"/>
        </w:rPr>
      </w:pPr>
      <w:r>
        <w:rPr>
          <w:rFonts w:ascii="Times New Roman" w:hAnsi="Times New Roman"/>
          <w:b w:val="0"/>
          <w:lang w:val="en-US"/>
        </w:rPr>
        <w:fldChar w:fldCharType="end"/>
      </w:r>
      <w:bookmarkStart w:id="0" w:name="_Toc305859926"/>
      <w:bookmarkStart w:id="1" w:name="_Toc305860026"/>
      <w:r w:rsidRPr="0027795E">
        <w:rPr>
          <w:lang w:val="en-US"/>
        </w:rPr>
        <w:t>1.</w:t>
      </w:r>
      <w:r w:rsidRPr="0027795E">
        <w:rPr>
          <w:rStyle w:val="BookTitle"/>
          <w:smallCaps w:val="0"/>
          <w:spacing w:val="0"/>
          <w:lang w:val="en-US"/>
        </w:rPr>
        <w:t>1</w:t>
      </w:r>
      <w:r w:rsidRPr="0027795E">
        <w:rPr>
          <w:lang w:val="en-US"/>
        </w:rPr>
        <w:t xml:space="preserve"> Introduction and Overview</w:t>
      </w:r>
      <w:bookmarkEnd w:id="0"/>
      <w:bookmarkEnd w:id="1"/>
      <w:r w:rsidRPr="0027795E">
        <w:rPr>
          <w:lang w:val="en-US"/>
        </w:rPr>
        <w:t xml:space="preserve">                            </w:t>
      </w:r>
    </w:p>
    <w:p w:rsidR="007E2361" w:rsidRPr="002616C1" w:rsidRDefault="007E2361" w:rsidP="002F6F07">
      <w:pPr>
        <w:pStyle w:val="Heading4"/>
        <w:rPr>
          <w:lang w:val="en-US"/>
        </w:rPr>
      </w:pPr>
      <w:bookmarkStart w:id="2" w:name="_Toc305860027"/>
      <w:r w:rsidRPr="002616C1">
        <w:rPr>
          <w:lang w:val="en-US"/>
        </w:rPr>
        <w:t>1.1 Historical context</w:t>
      </w:r>
      <w:bookmarkEnd w:id="2"/>
    </w:p>
    <w:p w:rsidR="007E2361" w:rsidRPr="00344FAF" w:rsidRDefault="007E2361" w:rsidP="00344FAF">
      <w:pPr>
        <w:spacing w:line="360" w:lineRule="auto"/>
        <w:jc w:val="both"/>
        <w:rPr>
          <w:rFonts w:ascii="Times New Roman" w:hAnsi="Times New Roman"/>
          <w:sz w:val="24"/>
          <w:szCs w:val="20"/>
          <w:lang w:val="en-US"/>
        </w:rPr>
      </w:pPr>
      <w:r w:rsidRPr="00344FAF">
        <w:rPr>
          <w:rFonts w:ascii="Times New Roman" w:hAnsi="Times New Roman"/>
          <w:sz w:val="24"/>
          <w:szCs w:val="20"/>
          <w:lang w:val="en-US"/>
        </w:rPr>
        <w:t>International trade is believed to have taken place throughout recorded human history. The earliest examples of trade took place during the stone age, recently evidence was found that obsidian and flint were traded.  In Ancient history the Phoenicians sailed northern over the Mediterranean sea to England in order to obtain tin so that they could make bronze. During the Roman empire international trade flourished in Western Europe. However, in the dark ages, after the fall of the Roman empire, trade routes disappeared and the trade network in Europe was on the verge of collapsing. Trade in other parts of the world continued to exist and flourished. International trade returned to Europe when the Hanseatic league was established, a alliance of trading cities who secured a monopoly within northern Europe and the Baltic’s. In the 15</w:t>
      </w:r>
      <w:r w:rsidRPr="00344FAF">
        <w:rPr>
          <w:rFonts w:ascii="Times New Roman" w:hAnsi="Times New Roman"/>
          <w:sz w:val="24"/>
          <w:szCs w:val="20"/>
          <w:vertAlign w:val="superscript"/>
          <w:lang w:val="en-US"/>
        </w:rPr>
        <w:t>th</w:t>
      </w:r>
      <w:r w:rsidRPr="00344FAF">
        <w:rPr>
          <w:rFonts w:ascii="Times New Roman" w:hAnsi="Times New Roman"/>
          <w:sz w:val="24"/>
          <w:szCs w:val="20"/>
          <w:lang w:val="en-US"/>
        </w:rPr>
        <w:t xml:space="preserve"> century  the age of discovery started, and trade thrived again due to new trade routes to South America and India. In this era mercantilism was the ruling economic doctrine, which stated that the control of foreign trade was of vital importance for economic prosperity and the security of a country. More specific, the doctrine followed by most western countries assured that most western countries had a positive trade balance and high tariffs on manufactured goods.</w:t>
      </w:r>
      <w:r>
        <w:rPr>
          <w:rFonts w:ascii="Times New Roman" w:hAnsi="Times New Roman"/>
          <w:sz w:val="24"/>
          <w:szCs w:val="20"/>
          <w:lang w:val="en-US"/>
        </w:rPr>
        <w:t xml:space="preserve"> </w:t>
      </w:r>
      <w:r w:rsidRPr="00B04BC0">
        <w:rPr>
          <w:rFonts w:ascii="Times New Roman" w:hAnsi="Times New Roman"/>
          <w:sz w:val="24"/>
          <w:szCs w:val="20"/>
          <w:lang w:val="en-US"/>
        </w:rPr>
        <w:t>(Brue &amp; Grant, 2007)</w:t>
      </w:r>
      <w:r>
        <w:rPr>
          <w:rFonts w:ascii="Times New Roman" w:hAnsi="Times New Roman"/>
          <w:sz w:val="24"/>
          <w:szCs w:val="20"/>
          <w:lang w:val="en-US"/>
        </w:rPr>
        <w:t xml:space="preserve"> </w:t>
      </w:r>
      <w:r w:rsidRPr="00344FAF">
        <w:rPr>
          <w:rFonts w:ascii="Times New Roman" w:hAnsi="Times New Roman"/>
          <w:sz w:val="24"/>
          <w:szCs w:val="20"/>
          <w:lang w:val="en-US"/>
        </w:rPr>
        <w:t>The book written by Adam Smith, the wealth of nations, criticized mercantilism and stated that all tariffs, possibly beneficial for some industries, overall hurt the country.</w:t>
      </w:r>
      <w:r>
        <w:rPr>
          <w:rFonts w:ascii="Times New Roman" w:hAnsi="Times New Roman"/>
          <w:sz w:val="24"/>
          <w:szCs w:val="20"/>
          <w:lang w:val="en-US"/>
        </w:rPr>
        <w:t xml:space="preserve"> </w:t>
      </w:r>
      <w:r w:rsidRPr="005B3B98">
        <w:rPr>
          <w:rFonts w:ascii="Times New Roman" w:hAnsi="Times New Roman"/>
          <w:sz w:val="24"/>
          <w:szCs w:val="20"/>
          <w:lang w:val="en-US"/>
        </w:rPr>
        <w:t>(Smith, 1776)</w:t>
      </w:r>
      <w:r w:rsidRPr="00344FAF">
        <w:rPr>
          <w:rFonts w:ascii="Times New Roman" w:hAnsi="Times New Roman"/>
          <w:sz w:val="24"/>
          <w:szCs w:val="20"/>
          <w:lang w:val="en-US"/>
        </w:rPr>
        <w:t xml:space="preserve"> Another important new insight in the field of international trade was developed by David Ricardo, who wrote a book on how both rich and poor countries could benefit from trade, the so called comparative advantage.</w:t>
      </w:r>
      <w:r>
        <w:rPr>
          <w:rFonts w:ascii="Times New Roman" w:hAnsi="Times New Roman"/>
          <w:sz w:val="24"/>
          <w:szCs w:val="20"/>
          <w:lang w:val="en-US"/>
        </w:rPr>
        <w:t xml:space="preserve"> </w:t>
      </w:r>
      <w:r w:rsidRPr="005B3B98">
        <w:rPr>
          <w:rFonts w:ascii="Times New Roman" w:hAnsi="Times New Roman"/>
          <w:sz w:val="24"/>
          <w:szCs w:val="20"/>
          <w:lang w:val="en-US"/>
        </w:rPr>
        <w:t>(Marrewijk, 2007)</w:t>
      </w:r>
    </w:p>
    <w:p w:rsidR="007E2361" w:rsidRPr="005B3B98" w:rsidRDefault="007E2361" w:rsidP="00344FAF">
      <w:pPr>
        <w:spacing w:after="0" w:line="360" w:lineRule="auto"/>
        <w:ind w:left="720"/>
        <w:jc w:val="both"/>
        <w:rPr>
          <w:rFonts w:ascii="Times New Roman" w:hAnsi="Times New Roman"/>
          <w:i/>
          <w:sz w:val="24"/>
          <w:szCs w:val="20"/>
          <w:lang w:val="en-US" w:eastAsia="nl-NL"/>
        </w:rPr>
      </w:pPr>
      <w:r w:rsidRPr="00344FAF">
        <w:rPr>
          <w:rFonts w:ascii="Times New Roman" w:hAnsi="Times New Roman"/>
          <w:i/>
          <w:iCs/>
          <w:sz w:val="24"/>
          <w:szCs w:val="20"/>
          <w:lang w:val="en-US" w:eastAsia="nl-NL"/>
        </w:rPr>
        <w:t>When an inefficient producer sends the merchandise it produces best to a country able to produce it more efficiently, both countries benefit.</w:t>
      </w:r>
      <w:r>
        <w:rPr>
          <w:rFonts w:ascii="Times New Roman" w:hAnsi="Times New Roman"/>
          <w:i/>
          <w:iCs/>
          <w:sz w:val="24"/>
          <w:szCs w:val="20"/>
          <w:lang w:val="en-US" w:eastAsia="nl-NL"/>
        </w:rPr>
        <w:t>(Ricardo, 1817)</w:t>
      </w:r>
    </w:p>
    <w:p w:rsidR="007E2361" w:rsidRPr="00344FAF" w:rsidRDefault="007E2361" w:rsidP="00344FAF">
      <w:pPr>
        <w:spacing w:after="0" w:line="360" w:lineRule="auto"/>
        <w:rPr>
          <w:rFonts w:ascii="Times New Roman" w:hAnsi="Times New Roman"/>
          <w:sz w:val="24"/>
          <w:szCs w:val="20"/>
          <w:lang w:val="en-US" w:eastAsia="nl-NL"/>
        </w:rPr>
      </w:pPr>
    </w:p>
    <w:p w:rsidR="007E2361" w:rsidRDefault="007E2361" w:rsidP="00344FAF">
      <w:pPr>
        <w:spacing w:after="0" w:line="360" w:lineRule="auto"/>
        <w:jc w:val="both"/>
        <w:rPr>
          <w:rFonts w:ascii="Times New Roman" w:hAnsi="Times New Roman"/>
          <w:sz w:val="24"/>
          <w:szCs w:val="20"/>
          <w:lang w:val="en-US"/>
        </w:rPr>
      </w:pPr>
      <w:r w:rsidRPr="00344FAF">
        <w:rPr>
          <w:rFonts w:ascii="Times New Roman" w:hAnsi="Times New Roman"/>
          <w:sz w:val="24"/>
          <w:szCs w:val="20"/>
          <w:lang w:val="en-US" w:eastAsia="nl-NL"/>
        </w:rPr>
        <w:t xml:space="preserve">This doctrine is nowadays still one of the most counterintuitive explanations for international trade. </w:t>
      </w:r>
      <w:r>
        <w:rPr>
          <w:rFonts w:ascii="Times New Roman" w:hAnsi="Times New Roman"/>
          <w:sz w:val="24"/>
          <w:szCs w:val="20"/>
          <w:lang w:val="en-US" w:eastAsia="nl-NL"/>
        </w:rPr>
        <w:t>(</w:t>
      </w:r>
      <w:r w:rsidRPr="00350591">
        <w:rPr>
          <w:rFonts w:ascii="Times New Roman" w:hAnsi="Times New Roman"/>
          <w:sz w:val="24"/>
          <w:szCs w:val="20"/>
          <w:lang w:val="en-US" w:eastAsia="nl-NL"/>
        </w:rPr>
        <w:t>Costinot, 2009)</w:t>
      </w:r>
      <w:r>
        <w:rPr>
          <w:rFonts w:ascii="Times New Roman" w:hAnsi="Times New Roman"/>
          <w:sz w:val="24"/>
          <w:szCs w:val="20"/>
          <w:lang w:val="en-US" w:eastAsia="nl-NL"/>
        </w:rPr>
        <w:t xml:space="preserve"> </w:t>
      </w:r>
      <w:r w:rsidRPr="00344FAF">
        <w:rPr>
          <w:rFonts w:ascii="Times New Roman" w:hAnsi="Times New Roman"/>
          <w:sz w:val="24"/>
          <w:szCs w:val="20"/>
          <w:lang w:val="en-US" w:eastAsia="nl-NL"/>
        </w:rPr>
        <w:t>In the 20</w:t>
      </w:r>
      <w:r w:rsidRPr="00344FAF">
        <w:rPr>
          <w:rFonts w:ascii="Times New Roman" w:hAnsi="Times New Roman"/>
          <w:sz w:val="24"/>
          <w:szCs w:val="20"/>
          <w:vertAlign w:val="superscript"/>
          <w:lang w:val="en-US" w:eastAsia="nl-NL"/>
        </w:rPr>
        <w:t>th</w:t>
      </w:r>
      <w:r w:rsidRPr="00344FAF">
        <w:rPr>
          <w:rFonts w:ascii="Times New Roman" w:hAnsi="Times New Roman"/>
          <w:sz w:val="24"/>
          <w:szCs w:val="20"/>
          <w:lang w:val="en-US" w:eastAsia="nl-NL"/>
        </w:rPr>
        <w:t xml:space="preserve"> century trade flourished and the volume of trade increased with enormous speed. Some setbacks encountered, like the Great depression and both World Wars, were quickly overcome and international trade thrived once again.</w:t>
      </w:r>
      <w:r w:rsidRPr="00344FAF">
        <w:rPr>
          <w:rFonts w:ascii="Times New Roman" w:hAnsi="Times New Roman"/>
          <w:color w:val="FF0000"/>
          <w:sz w:val="24"/>
          <w:szCs w:val="20"/>
          <w:lang w:val="en-US"/>
        </w:rPr>
        <w:t xml:space="preserve"> </w:t>
      </w:r>
      <w:r w:rsidRPr="00344FAF">
        <w:rPr>
          <w:rFonts w:ascii="Times New Roman" w:hAnsi="Times New Roman"/>
          <w:sz w:val="24"/>
          <w:szCs w:val="20"/>
          <w:lang w:val="en-US"/>
        </w:rPr>
        <w:t>globalization</w:t>
      </w:r>
      <w:r w:rsidRPr="00344FAF">
        <w:rPr>
          <w:rFonts w:ascii="Times New Roman" w:hAnsi="Times New Roman"/>
          <w:color w:val="FF0000"/>
          <w:sz w:val="24"/>
          <w:szCs w:val="20"/>
          <w:lang w:val="en-US"/>
        </w:rPr>
        <w:t xml:space="preserve">, </w:t>
      </w:r>
      <w:r w:rsidRPr="00344FAF">
        <w:rPr>
          <w:rFonts w:ascii="Times New Roman" w:hAnsi="Times New Roman"/>
          <w:sz w:val="24"/>
          <w:szCs w:val="20"/>
          <w:lang w:val="en-US"/>
        </w:rPr>
        <w:t>Industrialization, and multinational corporations, all have a major impact on the international trade volumes.</w:t>
      </w:r>
      <w:r w:rsidRPr="00344FAF">
        <w:rPr>
          <w:rFonts w:ascii="Times New Roman" w:hAnsi="Times New Roman"/>
          <w:color w:val="FF0000"/>
          <w:sz w:val="24"/>
          <w:szCs w:val="20"/>
          <w:lang w:val="en-US"/>
        </w:rPr>
        <w:t xml:space="preserve"> </w:t>
      </w:r>
      <w:r w:rsidRPr="00344FAF">
        <w:rPr>
          <w:rFonts w:ascii="Times New Roman" w:hAnsi="Times New Roman"/>
          <w:sz w:val="24"/>
          <w:szCs w:val="20"/>
          <w:lang w:val="en-US"/>
        </w:rPr>
        <w:t>Growing volumes of  international trade is vital to the continuance of globalization.</w:t>
      </w:r>
      <w:r>
        <w:rPr>
          <w:rFonts w:ascii="Times New Roman" w:hAnsi="Times New Roman"/>
          <w:sz w:val="24"/>
          <w:szCs w:val="20"/>
          <w:lang w:val="en-US"/>
        </w:rPr>
        <w:t xml:space="preserve"> (</w:t>
      </w:r>
      <w:r w:rsidRPr="00AF4456">
        <w:rPr>
          <w:rFonts w:ascii="Times New Roman" w:hAnsi="Times New Roman"/>
          <w:sz w:val="24"/>
          <w:szCs w:val="20"/>
          <w:lang w:val="en-US"/>
        </w:rPr>
        <w:t>Hainmueller &amp; Hiscox, 2006)</w:t>
      </w:r>
      <w:r w:rsidRPr="00344FAF">
        <w:rPr>
          <w:rFonts w:ascii="Times New Roman" w:hAnsi="Times New Roman"/>
          <w:sz w:val="24"/>
          <w:szCs w:val="20"/>
          <w:lang w:val="en-US"/>
        </w:rPr>
        <w:t xml:space="preserve"> However, in the past </w:t>
      </w:r>
      <w:r>
        <w:rPr>
          <w:rFonts w:ascii="Times New Roman" w:hAnsi="Times New Roman"/>
          <w:sz w:val="24"/>
          <w:szCs w:val="20"/>
          <w:lang w:val="en-US"/>
        </w:rPr>
        <w:t>two decades</w:t>
      </w:r>
      <w:r w:rsidRPr="00344FAF">
        <w:rPr>
          <w:rFonts w:ascii="Times New Roman" w:hAnsi="Times New Roman"/>
          <w:sz w:val="24"/>
          <w:szCs w:val="20"/>
          <w:lang w:val="en-US"/>
        </w:rPr>
        <w:t xml:space="preserve"> the world has encountered </w:t>
      </w:r>
      <w:r>
        <w:rPr>
          <w:rFonts w:ascii="Times New Roman" w:hAnsi="Times New Roman"/>
          <w:sz w:val="24"/>
          <w:szCs w:val="20"/>
          <w:lang w:val="en-US"/>
        </w:rPr>
        <w:t>three</w:t>
      </w:r>
      <w:r w:rsidRPr="00344FAF">
        <w:rPr>
          <w:rFonts w:ascii="Times New Roman" w:hAnsi="Times New Roman"/>
          <w:sz w:val="24"/>
          <w:szCs w:val="20"/>
          <w:lang w:val="en-US"/>
        </w:rPr>
        <w:t xml:space="preserve"> international crisis that had a detrimental effect on the volume of international trade. Firstly,</w:t>
      </w:r>
      <w:r>
        <w:rPr>
          <w:rFonts w:ascii="Times New Roman" w:hAnsi="Times New Roman"/>
          <w:sz w:val="24"/>
          <w:szCs w:val="20"/>
          <w:lang w:val="en-US"/>
        </w:rPr>
        <w:t xml:space="preserve"> in 1997 the Asian crisis had a detrimental effect on the world trade volume and economic growth. Secondly,</w:t>
      </w:r>
      <w:r w:rsidRPr="00344FAF">
        <w:rPr>
          <w:rFonts w:ascii="Times New Roman" w:hAnsi="Times New Roman"/>
          <w:sz w:val="24"/>
          <w:szCs w:val="20"/>
          <w:lang w:val="en-US"/>
        </w:rPr>
        <w:t xml:space="preserve"> in 2000 the dot.com bubble bursts, resulting in dramatically declining volumes of international trade over the entire world. </w:t>
      </w:r>
      <w:r>
        <w:rPr>
          <w:rFonts w:ascii="Times New Roman" w:hAnsi="Times New Roman"/>
          <w:sz w:val="24"/>
          <w:szCs w:val="20"/>
          <w:lang w:val="en-US"/>
        </w:rPr>
        <w:t>Last</w:t>
      </w:r>
      <w:r w:rsidRPr="00344FAF">
        <w:rPr>
          <w:rFonts w:ascii="Times New Roman" w:hAnsi="Times New Roman"/>
          <w:sz w:val="24"/>
          <w:szCs w:val="20"/>
          <w:lang w:val="en-US"/>
        </w:rPr>
        <w:t>, from 2008 the international financial crisis, spreading to the corners of the world and also resulting in a tremendous reduction in trade volumes all over the world</w:t>
      </w:r>
      <w:r>
        <w:rPr>
          <w:rFonts w:ascii="Times New Roman" w:hAnsi="Times New Roman"/>
          <w:sz w:val="24"/>
          <w:szCs w:val="20"/>
          <w:lang w:val="en-US"/>
        </w:rPr>
        <w:t xml:space="preserve">. </w:t>
      </w:r>
    </w:p>
    <w:p w:rsidR="007E2361" w:rsidRDefault="007E2361" w:rsidP="00344FAF">
      <w:pPr>
        <w:spacing w:after="0" w:line="360" w:lineRule="auto"/>
        <w:jc w:val="both"/>
        <w:rPr>
          <w:rFonts w:ascii="Times New Roman" w:hAnsi="Times New Roman"/>
          <w:sz w:val="24"/>
          <w:szCs w:val="20"/>
          <w:lang w:val="en-US"/>
        </w:rPr>
      </w:pPr>
    </w:p>
    <w:p w:rsidR="007E2361" w:rsidRDefault="007E2361" w:rsidP="00344FAF">
      <w:pPr>
        <w:spacing w:after="0" w:line="360" w:lineRule="auto"/>
        <w:jc w:val="both"/>
        <w:rPr>
          <w:rFonts w:ascii="Times New Roman" w:hAnsi="Times New Roman"/>
          <w:sz w:val="24"/>
          <w:szCs w:val="20"/>
          <w:lang w:val="en-US"/>
        </w:rPr>
      </w:pPr>
      <w:r>
        <w:rPr>
          <w:rFonts w:ascii="Times New Roman" w:hAnsi="Times New Roman"/>
          <w:sz w:val="24"/>
          <w:szCs w:val="20"/>
          <w:lang w:val="en-US"/>
        </w:rPr>
        <w:t xml:space="preserve">Figure 1.1 </w:t>
      </w:r>
      <w:r w:rsidRPr="00FC5EB1">
        <w:rPr>
          <w:rFonts w:ascii="Times New Roman" w:hAnsi="Times New Roman"/>
          <w:sz w:val="24"/>
          <w:szCs w:val="20"/>
          <w:u w:val="single"/>
          <w:lang w:val="en-US"/>
        </w:rPr>
        <w:t>Worldwide economic growth and international trade in the past</w:t>
      </w:r>
      <w:r>
        <w:rPr>
          <w:rFonts w:ascii="Times New Roman" w:hAnsi="Times New Roman"/>
          <w:sz w:val="24"/>
          <w:szCs w:val="20"/>
          <w:u w:val="single"/>
          <w:lang w:val="en-US"/>
        </w:rPr>
        <w:t xml:space="preserve"> 15 years.</w:t>
      </w:r>
      <w:r w:rsidRPr="00FC5EB1">
        <w:rPr>
          <w:rFonts w:ascii="Times New Roman" w:hAnsi="Times New Roman"/>
          <w:sz w:val="24"/>
          <w:szCs w:val="20"/>
          <w:u w:val="single"/>
          <w:lang w:val="en-US"/>
        </w:rPr>
        <w:t xml:space="preserve"> </w:t>
      </w:r>
    </w:p>
    <w:p w:rsidR="007E2361" w:rsidRPr="00E753A0" w:rsidRDefault="007E2361" w:rsidP="00344FAF">
      <w:pPr>
        <w:spacing w:after="0" w:line="360" w:lineRule="auto"/>
        <w:jc w:val="both"/>
        <w:rPr>
          <w:rFonts w:ascii="Times New Roman" w:hAnsi="Times New Roman"/>
          <w:sz w:val="24"/>
          <w:szCs w:val="20"/>
          <w:lang w:val="en-US"/>
        </w:rPr>
      </w:pPr>
      <w:r w:rsidRPr="00086BCD">
        <w:rPr>
          <w:rFonts w:ascii="Times New Roman" w:hAnsi="Times New Roman"/>
          <w:noProof/>
          <w:sz w:val="24"/>
          <w:szCs w:val="20"/>
          <w:lang w:val="en-US"/>
        </w:rPr>
        <w:pict>
          <v:shape id="Grafiek 1" o:spid="_x0000_i1026" type="#_x0000_t75" style="width:455.25pt;height:19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79J/w3gAAAAUBAAAPAAAAZHJzL2Rvd25y&#10;ZXYueG1sTI9BS8NAEIXvgv9hGcGb3URbtTGbIq2CFEFse/A42R2TYHY2ZDdp+u9dvehl4PEe732T&#10;rybbipF63zhWkM4SEMTamYYrBYf989U9CB+QDbaOScGJPKyK87McM+OO/E7jLlQilrDPUEEdQpdJ&#10;6XVNFv3MdcTR+3S9xRBlX0nT4zGW21ZeJ8mttNhwXKixo3VN+ms3WAUva719fUqHTTnXH3eb02Hc&#10;Y/Wm1OXF9PgAItAU/sLwgx/RoYhMpRvYeNEqiI+E3xu9ZZosQJQKbpbzBcgil//pi2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">
            <v:imagedata r:id="rId8" o:title="" cropbottom="-50f"/>
            <o:lock v:ext="edit" aspectratio="f"/>
          </v:shape>
        </w:pict>
      </w:r>
    </w:p>
    <w:p w:rsidR="007E2361" w:rsidRPr="00FA2162" w:rsidRDefault="007E2361" w:rsidP="00FA2162">
      <w:pPr>
        <w:spacing w:after="0" w:line="240" w:lineRule="auto"/>
        <w:jc w:val="right"/>
        <w:rPr>
          <w:rFonts w:ascii="Times New Roman" w:hAnsi="Times New Roman"/>
          <w:sz w:val="20"/>
          <w:szCs w:val="20"/>
          <w:lang w:val="en-US"/>
        </w:rPr>
      </w:pPr>
      <w:r>
        <w:rPr>
          <w:rFonts w:ascii="Times New Roman" w:hAnsi="Times New Roman"/>
          <w:sz w:val="24"/>
          <w:szCs w:val="20"/>
          <w:lang w:val="en-US"/>
        </w:rPr>
        <w:tab/>
      </w:r>
      <w:r>
        <w:rPr>
          <w:rFonts w:ascii="Times New Roman" w:hAnsi="Times New Roman"/>
          <w:sz w:val="24"/>
          <w:szCs w:val="20"/>
          <w:lang w:val="en-US"/>
        </w:rPr>
        <w:tab/>
      </w:r>
      <w:r>
        <w:rPr>
          <w:rFonts w:ascii="Times New Roman" w:hAnsi="Times New Roman"/>
          <w:sz w:val="24"/>
          <w:szCs w:val="20"/>
          <w:lang w:val="en-US"/>
        </w:rPr>
        <w:tab/>
      </w:r>
      <w:r>
        <w:rPr>
          <w:rFonts w:ascii="Times New Roman" w:hAnsi="Times New Roman"/>
          <w:sz w:val="24"/>
          <w:szCs w:val="20"/>
          <w:lang w:val="en-US"/>
        </w:rPr>
        <w:tab/>
      </w:r>
      <w:r>
        <w:rPr>
          <w:rFonts w:ascii="Times New Roman" w:hAnsi="Times New Roman"/>
          <w:sz w:val="24"/>
          <w:szCs w:val="20"/>
          <w:lang w:val="en-US"/>
        </w:rPr>
        <w:tab/>
      </w:r>
      <w:r>
        <w:rPr>
          <w:rFonts w:ascii="Times New Roman" w:hAnsi="Times New Roman"/>
          <w:sz w:val="24"/>
          <w:szCs w:val="20"/>
          <w:lang w:val="en-US"/>
        </w:rPr>
        <w:tab/>
      </w:r>
      <w:r w:rsidRPr="00FA2162">
        <w:rPr>
          <w:rFonts w:ascii="Times New Roman" w:hAnsi="Times New Roman"/>
          <w:sz w:val="20"/>
          <w:szCs w:val="20"/>
          <w:lang w:val="en-US"/>
        </w:rPr>
        <w:t>Source: International trade, WTO</w:t>
      </w:r>
    </w:p>
    <w:p w:rsidR="007E2361" w:rsidRPr="00FA2162" w:rsidRDefault="007E2361" w:rsidP="00FA2162">
      <w:pPr>
        <w:spacing w:after="0" w:line="240" w:lineRule="auto"/>
        <w:jc w:val="right"/>
        <w:rPr>
          <w:rFonts w:ascii="Times New Roman" w:hAnsi="Times New Roman"/>
          <w:sz w:val="20"/>
          <w:szCs w:val="20"/>
          <w:lang w:val="en-US"/>
        </w:rPr>
      </w:pPr>
      <w:r w:rsidRPr="00FA2162">
        <w:rPr>
          <w:rFonts w:ascii="Times New Roman" w:hAnsi="Times New Roman"/>
          <w:sz w:val="20"/>
          <w:szCs w:val="20"/>
          <w:lang w:val="en-US"/>
        </w:rPr>
        <w:tab/>
      </w:r>
      <w:r w:rsidRPr="00FA2162">
        <w:rPr>
          <w:rFonts w:ascii="Times New Roman" w:hAnsi="Times New Roman"/>
          <w:sz w:val="20"/>
          <w:szCs w:val="20"/>
          <w:lang w:val="en-US"/>
        </w:rPr>
        <w:tab/>
      </w:r>
      <w:r w:rsidRPr="00FA2162">
        <w:rPr>
          <w:rFonts w:ascii="Times New Roman" w:hAnsi="Times New Roman"/>
          <w:sz w:val="20"/>
          <w:szCs w:val="20"/>
          <w:lang w:val="en-US"/>
        </w:rPr>
        <w:tab/>
      </w:r>
      <w:r w:rsidRPr="00FA2162">
        <w:rPr>
          <w:rFonts w:ascii="Times New Roman" w:hAnsi="Times New Roman"/>
          <w:sz w:val="20"/>
          <w:szCs w:val="20"/>
          <w:lang w:val="en-US"/>
        </w:rPr>
        <w:tab/>
      </w:r>
      <w:r w:rsidRPr="00FA2162">
        <w:rPr>
          <w:rFonts w:ascii="Times New Roman" w:hAnsi="Times New Roman"/>
          <w:sz w:val="20"/>
          <w:szCs w:val="20"/>
          <w:lang w:val="en-US"/>
        </w:rPr>
        <w:tab/>
      </w:r>
      <w:r w:rsidRPr="00FA2162">
        <w:rPr>
          <w:rFonts w:ascii="Times New Roman" w:hAnsi="Times New Roman"/>
          <w:sz w:val="20"/>
          <w:szCs w:val="20"/>
          <w:lang w:val="en-US"/>
        </w:rPr>
        <w:tab/>
        <w:t>Source: GDP growth, World Bank</w:t>
      </w:r>
    </w:p>
    <w:p w:rsidR="007E2361" w:rsidRDefault="007E2361" w:rsidP="00344FAF">
      <w:pPr>
        <w:spacing w:after="0" w:line="360" w:lineRule="auto"/>
        <w:jc w:val="both"/>
        <w:rPr>
          <w:rFonts w:ascii="Times New Roman" w:hAnsi="Times New Roman"/>
          <w:sz w:val="24"/>
          <w:szCs w:val="20"/>
          <w:lang w:val="en-US"/>
        </w:rPr>
      </w:pPr>
    </w:p>
    <w:p w:rsidR="007E2361" w:rsidRPr="00344FAF" w:rsidRDefault="007E2361" w:rsidP="00344FAF">
      <w:pPr>
        <w:spacing w:after="0" w:line="360" w:lineRule="auto"/>
        <w:jc w:val="both"/>
        <w:rPr>
          <w:rFonts w:ascii="Times New Roman" w:hAnsi="Times New Roman"/>
          <w:sz w:val="24"/>
          <w:szCs w:val="20"/>
          <w:lang w:val="en-US"/>
        </w:rPr>
      </w:pPr>
      <w:r>
        <w:rPr>
          <w:rFonts w:ascii="Times New Roman" w:hAnsi="Times New Roman"/>
          <w:sz w:val="24"/>
          <w:szCs w:val="20"/>
          <w:lang w:val="en-US"/>
        </w:rPr>
        <w:t xml:space="preserve">In figure 1.1 the both economic indicators are shown. Interesting to see is that the volatility of international trade is much higher than the volatility of economic growth measured by  world GDP. The most recent crisis, the international financial crises, is said to be the worst of all crises, except the Great Depression of 1929-1933. </w:t>
      </w:r>
      <w:r w:rsidRPr="00344FAF">
        <w:rPr>
          <w:rFonts w:ascii="Times New Roman" w:hAnsi="Times New Roman"/>
          <w:sz w:val="24"/>
          <w:szCs w:val="20"/>
          <w:lang w:val="en-US"/>
        </w:rPr>
        <w:t xml:space="preserve">Many concerned politicians and economists advertise a double dip, </w:t>
      </w:r>
      <w:r>
        <w:rPr>
          <w:rFonts w:ascii="Times New Roman" w:hAnsi="Times New Roman"/>
          <w:sz w:val="24"/>
          <w:szCs w:val="20"/>
          <w:lang w:val="en-US"/>
        </w:rPr>
        <w:t>proclaiming</w:t>
      </w:r>
      <w:r w:rsidRPr="00344FAF">
        <w:rPr>
          <w:rFonts w:ascii="Times New Roman" w:hAnsi="Times New Roman"/>
          <w:sz w:val="24"/>
          <w:szCs w:val="20"/>
          <w:lang w:val="en-US"/>
        </w:rPr>
        <w:t xml:space="preserve"> the climbing volumes of international trade</w:t>
      </w:r>
      <w:r>
        <w:rPr>
          <w:rFonts w:ascii="Times New Roman" w:hAnsi="Times New Roman"/>
          <w:sz w:val="24"/>
          <w:szCs w:val="20"/>
          <w:lang w:val="en-US"/>
        </w:rPr>
        <w:t xml:space="preserve"> will</w:t>
      </w:r>
      <w:r w:rsidRPr="00344FAF">
        <w:rPr>
          <w:rFonts w:ascii="Times New Roman" w:hAnsi="Times New Roman"/>
          <w:sz w:val="24"/>
          <w:szCs w:val="20"/>
          <w:lang w:val="en-US"/>
        </w:rPr>
        <w:t xml:space="preserve"> plummet again. </w:t>
      </w:r>
      <w:r>
        <w:rPr>
          <w:rFonts w:ascii="Times New Roman" w:hAnsi="Times New Roman"/>
          <w:sz w:val="24"/>
          <w:szCs w:val="20"/>
          <w:lang w:val="en-US"/>
        </w:rPr>
        <w:t>(</w:t>
      </w:r>
      <w:r w:rsidRPr="00FB6DFB">
        <w:rPr>
          <w:rFonts w:ascii="Times New Roman" w:hAnsi="Times New Roman"/>
          <w:sz w:val="24"/>
          <w:szCs w:val="20"/>
          <w:lang w:val="en-US"/>
        </w:rPr>
        <w:t>Roubini, 2009)</w:t>
      </w:r>
      <w:r>
        <w:rPr>
          <w:rFonts w:ascii="Times New Roman" w:hAnsi="Times New Roman"/>
          <w:sz w:val="24"/>
          <w:szCs w:val="20"/>
          <w:lang w:val="en-US"/>
        </w:rPr>
        <w:t xml:space="preserve"> (Rahn, 2009) </w:t>
      </w:r>
      <w:r w:rsidRPr="00344FAF">
        <w:rPr>
          <w:rFonts w:ascii="Times New Roman" w:hAnsi="Times New Roman"/>
          <w:sz w:val="24"/>
          <w:szCs w:val="20"/>
          <w:lang w:val="en-US"/>
        </w:rPr>
        <w:t>Opinions about these recession differ among economists, some argue it is needed in order to reorganize the world economic and cut out the bad performing companies.</w:t>
      </w:r>
      <w:r>
        <w:rPr>
          <w:rFonts w:ascii="Times New Roman" w:hAnsi="Times New Roman"/>
          <w:sz w:val="24"/>
          <w:szCs w:val="20"/>
          <w:lang w:val="en-US"/>
        </w:rPr>
        <w:t xml:space="preserve"> Some authors argue that crises ensure periods of high inflation needed to reform the economy. (Drazen &amp; Grilli, 1990)</w:t>
      </w:r>
      <w:r w:rsidRPr="00344FAF">
        <w:rPr>
          <w:rFonts w:ascii="Times New Roman" w:hAnsi="Times New Roman"/>
          <w:sz w:val="24"/>
          <w:szCs w:val="20"/>
          <w:lang w:val="en-US"/>
        </w:rPr>
        <w:t xml:space="preserve"> Others </w:t>
      </w:r>
      <w:r>
        <w:rPr>
          <w:rFonts w:ascii="Times New Roman" w:hAnsi="Times New Roman"/>
          <w:sz w:val="24"/>
          <w:szCs w:val="20"/>
          <w:lang w:val="en-US"/>
        </w:rPr>
        <w:t>suggest that</w:t>
      </w:r>
      <w:r w:rsidRPr="00344FAF">
        <w:rPr>
          <w:rFonts w:ascii="Times New Roman" w:hAnsi="Times New Roman"/>
          <w:sz w:val="24"/>
          <w:szCs w:val="20"/>
          <w:lang w:val="en-US"/>
        </w:rPr>
        <w:t xml:space="preserve"> </w:t>
      </w:r>
      <w:r>
        <w:rPr>
          <w:rFonts w:ascii="Times New Roman" w:hAnsi="Times New Roman"/>
          <w:sz w:val="24"/>
          <w:szCs w:val="20"/>
          <w:lang w:val="en-US"/>
        </w:rPr>
        <w:t>enormous international crises</w:t>
      </w:r>
      <w:r w:rsidRPr="00344FAF">
        <w:rPr>
          <w:rFonts w:ascii="Times New Roman" w:hAnsi="Times New Roman"/>
          <w:sz w:val="24"/>
          <w:szCs w:val="20"/>
          <w:lang w:val="en-US"/>
        </w:rPr>
        <w:t xml:space="preserve"> should and could have been prevented.</w:t>
      </w:r>
      <w:r>
        <w:rPr>
          <w:rFonts w:ascii="Times New Roman" w:hAnsi="Times New Roman"/>
          <w:sz w:val="24"/>
          <w:szCs w:val="20"/>
          <w:lang w:val="en-US"/>
        </w:rPr>
        <w:t xml:space="preserve"> (Mishkin, 1993) (Pearson &amp; Mitroff, 1993)</w:t>
      </w:r>
      <w:r w:rsidRPr="006D43F4">
        <w:rPr>
          <w:rFonts w:ascii="Times New Roman" w:hAnsi="Times New Roman"/>
          <w:color w:val="FF0000"/>
          <w:sz w:val="24"/>
          <w:szCs w:val="20"/>
          <w:lang w:val="en-US"/>
        </w:rPr>
        <w:t xml:space="preserve"> </w:t>
      </w:r>
      <w:r w:rsidRPr="00344FAF">
        <w:rPr>
          <w:rFonts w:ascii="Times New Roman" w:hAnsi="Times New Roman"/>
          <w:sz w:val="24"/>
          <w:szCs w:val="20"/>
          <w:lang w:val="en-US"/>
        </w:rPr>
        <w:t>However, from a pure scie</w:t>
      </w:r>
      <w:r>
        <w:rPr>
          <w:rFonts w:ascii="Times New Roman" w:hAnsi="Times New Roman"/>
          <w:sz w:val="24"/>
          <w:szCs w:val="20"/>
          <w:lang w:val="en-US"/>
        </w:rPr>
        <w:t>ntific point of view these crise</w:t>
      </w:r>
      <w:r w:rsidRPr="00344FAF">
        <w:rPr>
          <w:rFonts w:ascii="Times New Roman" w:hAnsi="Times New Roman"/>
          <w:sz w:val="24"/>
          <w:szCs w:val="20"/>
          <w:lang w:val="en-US"/>
        </w:rPr>
        <w:t>s are interesting events that might lead to new insights about th</w:t>
      </w:r>
      <w:r>
        <w:rPr>
          <w:rFonts w:ascii="Times New Roman" w:hAnsi="Times New Roman"/>
          <w:sz w:val="24"/>
          <w:szCs w:val="20"/>
          <w:lang w:val="en-US"/>
        </w:rPr>
        <w:t>e dynamics of certain economic</w:t>
      </w:r>
      <w:r w:rsidRPr="00344FAF">
        <w:rPr>
          <w:rFonts w:ascii="Times New Roman" w:hAnsi="Times New Roman"/>
          <w:sz w:val="24"/>
          <w:szCs w:val="20"/>
          <w:lang w:val="en-US"/>
        </w:rPr>
        <w:t xml:space="preserve"> phenomena. </w:t>
      </w:r>
    </w:p>
    <w:p w:rsidR="007E2361" w:rsidRDefault="007E2361" w:rsidP="002616C1">
      <w:pPr>
        <w:spacing w:after="0" w:line="240" w:lineRule="auto"/>
        <w:rPr>
          <w:rFonts w:ascii="Times New Roman" w:hAnsi="Times New Roman"/>
          <w:sz w:val="24"/>
          <w:lang w:val="en-US"/>
        </w:rPr>
      </w:pPr>
    </w:p>
    <w:p w:rsidR="007E2361" w:rsidRDefault="007E2361" w:rsidP="001C74FC">
      <w:pPr>
        <w:spacing w:after="0" w:line="240" w:lineRule="auto"/>
        <w:rPr>
          <w:rFonts w:ascii="Times New Roman" w:hAnsi="Times New Roman"/>
          <w:b/>
          <w:sz w:val="24"/>
          <w:lang w:val="en-US"/>
        </w:rPr>
      </w:pPr>
    </w:p>
    <w:p w:rsidR="007E2361" w:rsidRPr="00B912EC" w:rsidRDefault="007E2361" w:rsidP="00D8325C">
      <w:pPr>
        <w:pStyle w:val="Heading4"/>
        <w:rPr>
          <w:sz w:val="28"/>
          <w:lang w:val="en-US"/>
        </w:rPr>
      </w:pPr>
      <w:bookmarkStart w:id="3" w:name="_Toc305860028"/>
      <w:r w:rsidRPr="001C74FC">
        <w:rPr>
          <w:lang w:val="en-US"/>
        </w:rPr>
        <w:t>1.2 Linder hypothesis</w:t>
      </w:r>
      <w:bookmarkEnd w:id="3"/>
      <w:r w:rsidRPr="00B912EC">
        <w:rPr>
          <w:sz w:val="28"/>
          <w:lang w:val="en-US"/>
        </w:rPr>
        <w:t xml:space="preserve"> </w:t>
      </w:r>
    </w:p>
    <w:p w:rsidR="007E2361" w:rsidRPr="00B912EC" w:rsidRDefault="007E2361" w:rsidP="001C74FC">
      <w:pPr>
        <w:spacing w:after="0" w:line="240" w:lineRule="auto"/>
        <w:rPr>
          <w:rFonts w:ascii="Times New Roman" w:hAnsi="Times New Roman"/>
          <w:sz w:val="24"/>
          <w:szCs w:val="24"/>
          <w:lang w:val="en-US" w:eastAsia="nl-NL"/>
        </w:rPr>
      </w:pPr>
    </w:p>
    <w:p w:rsidR="007E2361" w:rsidRDefault="007E2361" w:rsidP="00344FAF">
      <w:pPr>
        <w:spacing w:after="0" w:line="360" w:lineRule="auto"/>
        <w:jc w:val="both"/>
        <w:rPr>
          <w:rFonts w:ascii="Times New Roman" w:hAnsi="Times New Roman"/>
          <w:sz w:val="24"/>
          <w:szCs w:val="24"/>
          <w:lang w:val="en-US" w:eastAsia="nl-NL"/>
        </w:rPr>
      </w:pPr>
      <w:r w:rsidRPr="00B912EC">
        <w:rPr>
          <w:rFonts w:ascii="Times New Roman" w:hAnsi="Times New Roman"/>
          <w:sz w:val="24"/>
          <w:szCs w:val="24"/>
          <w:lang w:val="en-US" w:eastAsia="nl-NL"/>
        </w:rPr>
        <w:t>Many studies suggest international trade is one of the most important</w:t>
      </w:r>
      <w:r>
        <w:rPr>
          <w:rFonts w:ascii="Times New Roman" w:hAnsi="Times New Roman"/>
          <w:sz w:val="24"/>
          <w:szCs w:val="24"/>
          <w:lang w:val="en-US" w:eastAsia="nl-NL"/>
        </w:rPr>
        <w:t xml:space="preserve"> and sigificant</w:t>
      </w:r>
      <w:r w:rsidRPr="00B912EC">
        <w:rPr>
          <w:rFonts w:ascii="Times New Roman" w:hAnsi="Times New Roman"/>
          <w:sz w:val="24"/>
          <w:szCs w:val="24"/>
          <w:lang w:val="en-US" w:eastAsia="nl-NL"/>
        </w:rPr>
        <w:t xml:space="preserve"> determinants of economic prosperity.</w:t>
      </w:r>
      <w:r>
        <w:rPr>
          <w:rFonts w:ascii="Times New Roman" w:hAnsi="Times New Roman"/>
          <w:sz w:val="24"/>
          <w:szCs w:val="24"/>
          <w:lang w:val="en-US" w:eastAsia="nl-NL"/>
        </w:rPr>
        <w:t xml:space="preserve"> (Frankel &amp; Romer, 1999) (Kormendi &amp; Meguire, 1985)</w:t>
      </w:r>
      <w:r w:rsidRPr="00B912EC">
        <w:rPr>
          <w:rFonts w:ascii="Times New Roman" w:hAnsi="Times New Roman"/>
          <w:sz w:val="24"/>
          <w:szCs w:val="24"/>
          <w:lang w:val="en-US" w:eastAsia="nl-NL"/>
        </w:rPr>
        <w:t xml:space="preserve"> In the last few decades international trade volumes increased dramatically resulting in rapid economic growth in many parts of the world. This importance of international trade has attracted economists to write new theories about international trade. </w:t>
      </w:r>
      <w:r>
        <w:rPr>
          <w:rFonts w:ascii="Times New Roman" w:hAnsi="Times New Roman"/>
          <w:sz w:val="24"/>
          <w:szCs w:val="24"/>
          <w:lang w:val="en-US" w:eastAsia="nl-NL"/>
        </w:rPr>
        <w:t xml:space="preserve">Many theories emphasize on the supply side of the economy in order to explain international trade, of which the Heckser Ohlin proposition is the most famous example. In contrast to the theories based on the supply side of the economy, some authors tried explaining international trade focusing on the demand side of the economy.  In chapter two these trade theories will be explained in more detail,  however in this section  some of the theories are briefly discussed in order to understand why the Linder hypothesis is such an important part of international trade theory. </w:t>
      </w:r>
    </w:p>
    <w:p w:rsidR="007E2361" w:rsidRDefault="007E2361" w:rsidP="00344FAF">
      <w:pPr>
        <w:spacing w:after="0" w:line="360" w:lineRule="auto"/>
        <w:jc w:val="both"/>
        <w:rPr>
          <w:rFonts w:ascii="Times New Roman" w:hAnsi="Times New Roman"/>
          <w:sz w:val="24"/>
          <w:szCs w:val="24"/>
          <w:lang w:val="en-US" w:eastAsia="nl-NL"/>
        </w:rPr>
      </w:pPr>
    </w:p>
    <w:p w:rsidR="007E2361" w:rsidRDefault="007E2361" w:rsidP="00344FAF">
      <w:pPr>
        <w:spacing w:after="0" w:line="360" w:lineRule="auto"/>
        <w:jc w:val="both"/>
        <w:rPr>
          <w:rFonts w:ascii="Times New Roman" w:hAnsi="Times New Roman"/>
          <w:sz w:val="24"/>
          <w:szCs w:val="24"/>
          <w:lang w:val="en-US" w:eastAsia="nl-NL"/>
        </w:rPr>
      </w:pPr>
      <w:r>
        <w:rPr>
          <w:rFonts w:ascii="Times New Roman" w:hAnsi="Times New Roman"/>
          <w:sz w:val="24"/>
          <w:szCs w:val="24"/>
          <w:lang w:val="en-US" w:eastAsia="nl-NL"/>
        </w:rPr>
        <w:t xml:space="preserve">The first important trade theory discussed in this part is that of the classical economist David Ricardo who was mentioned above. He derived a model that focuses on comparative advantage, possibly the most recognized concept in international trade theory nowadays. </w:t>
      </w:r>
      <w:r>
        <w:rPr>
          <w:rFonts w:ascii="Times New Roman" w:hAnsi="Times New Roman"/>
          <w:sz w:val="24"/>
          <w:szCs w:val="20"/>
          <w:lang w:val="en-US" w:eastAsia="nl-NL"/>
        </w:rPr>
        <w:t>(</w:t>
      </w:r>
      <w:r w:rsidRPr="00350591">
        <w:rPr>
          <w:rFonts w:ascii="Times New Roman" w:hAnsi="Times New Roman"/>
          <w:sz w:val="24"/>
          <w:szCs w:val="20"/>
          <w:lang w:val="en-US" w:eastAsia="nl-NL"/>
        </w:rPr>
        <w:t>Costinot, 2009)</w:t>
      </w:r>
      <w:r>
        <w:rPr>
          <w:rFonts w:ascii="Times New Roman" w:hAnsi="Times New Roman"/>
          <w:sz w:val="24"/>
          <w:szCs w:val="20"/>
          <w:lang w:val="en-US" w:eastAsia="nl-NL"/>
        </w:rPr>
        <w:t xml:space="preserve"> </w:t>
      </w:r>
      <w:r>
        <w:rPr>
          <w:rFonts w:ascii="Times New Roman" w:hAnsi="Times New Roman"/>
          <w:sz w:val="24"/>
          <w:szCs w:val="24"/>
          <w:lang w:val="en-US" w:eastAsia="nl-NL"/>
        </w:rPr>
        <w:t xml:space="preserve">Within this Ricardian model countries specialize to produce what they produce best, resulting in full specialization instead of countries that produce several different types of goods. The Ricardian model does not take into account the initial amount of both labor and capital within available within country borders. Instead of focusing on factors endowments the main determinant of international trade within the Ricardian model is differences in the state of technology. A response to the classical international trade theory emerged in the early 1900s. Two economists, Eli Heckser and Bertil Ohlin, contributed to the field of international trade theory with an approach called the Heckser-Ohlin proposition. This proposition stresses that countries should produce and export the goods that require the factor, labor or capital, which it has plenty of. Instead of producing and exporting according to efficiency standards, as was custom with the classical approach, in the neo-classical theory countries should produce and export according to their initial and relative factor endowments; the amount of labor and capital available in the economy. </w:t>
      </w:r>
      <w:r w:rsidRPr="005B3B98">
        <w:rPr>
          <w:rFonts w:ascii="Times New Roman" w:hAnsi="Times New Roman"/>
          <w:sz w:val="24"/>
          <w:szCs w:val="20"/>
          <w:lang w:val="en-US"/>
        </w:rPr>
        <w:t>(Marrewijk, 2007)</w:t>
      </w:r>
      <w:r>
        <w:rPr>
          <w:rFonts w:ascii="Times New Roman" w:hAnsi="Times New Roman"/>
          <w:sz w:val="24"/>
          <w:szCs w:val="24"/>
          <w:lang w:val="en-US" w:eastAsia="nl-NL"/>
        </w:rPr>
        <w:t xml:space="preserve"> The theory was developed as a response to the classical Ricardian approach of comparative advantage. While the Heckser-Ohlin proposition has more depth and complexity it does not provide with accurate predictions when empirically tested. (Vanek, 1968; </w:t>
      </w:r>
      <w:r w:rsidRPr="005B3B98">
        <w:rPr>
          <w:rFonts w:ascii="Times New Roman" w:hAnsi="Times New Roman"/>
          <w:sz w:val="24"/>
          <w:szCs w:val="20"/>
          <w:lang w:val="en-US"/>
        </w:rPr>
        <w:t>Marrewijk, 2007)</w:t>
      </w:r>
      <w:r>
        <w:rPr>
          <w:rFonts w:ascii="Times New Roman" w:hAnsi="Times New Roman"/>
          <w:sz w:val="24"/>
          <w:szCs w:val="20"/>
          <w:lang w:val="en-US"/>
        </w:rPr>
        <w:t>.</w:t>
      </w:r>
      <w:r>
        <w:rPr>
          <w:rFonts w:ascii="Times New Roman" w:hAnsi="Times New Roman"/>
          <w:sz w:val="24"/>
          <w:szCs w:val="24"/>
          <w:lang w:val="en-US" w:eastAsia="nl-NL"/>
        </w:rPr>
        <w:t xml:space="preserve"> To reach the basic conclusions within the framework strong assumptions, no economies of scale and costless access to technology must be present.</w:t>
      </w:r>
      <w:r w:rsidRPr="001F182D">
        <w:rPr>
          <w:rFonts w:ascii="Times New Roman" w:hAnsi="Times New Roman"/>
          <w:sz w:val="24"/>
          <w:szCs w:val="24"/>
          <w:lang w:val="en-US" w:eastAsia="nl-NL"/>
        </w:rPr>
        <w:t xml:space="preserve"> </w:t>
      </w:r>
      <w:r>
        <w:rPr>
          <w:rFonts w:ascii="Times New Roman" w:hAnsi="Times New Roman"/>
          <w:sz w:val="24"/>
          <w:szCs w:val="24"/>
          <w:lang w:val="en-US" w:eastAsia="nl-NL"/>
        </w:rPr>
        <w:t>Within this theory one would expect the United States, which were and still are capital abundant, to export mostly capital intensive goods. However, in 1954 Wassily Leontief empirically tested this proposition and found that the United states tended to produce and export labor intensive goods.</w:t>
      </w:r>
      <w:r w:rsidRPr="001F182D">
        <w:rPr>
          <w:rFonts w:ascii="Times New Roman" w:hAnsi="Times New Roman"/>
          <w:sz w:val="24"/>
          <w:szCs w:val="20"/>
          <w:lang w:val="en-US"/>
        </w:rPr>
        <w:t xml:space="preserve"> </w:t>
      </w:r>
      <w:r w:rsidRPr="005B3B98">
        <w:rPr>
          <w:rFonts w:ascii="Times New Roman" w:hAnsi="Times New Roman"/>
          <w:sz w:val="24"/>
          <w:szCs w:val="20"/>
          <w:lang w:val="en-US"/>
        </w:rPr>
        <w:t>(Marrewijk, 2007)</w:t>
      </w:r>
      <w:r>
        <w:rPr>
          <w:rFonts w:ascii="Times New Roman" w:hAnsi="Times New Roman"/>
          <w:sz w:val="24"/>
          <w:szCs w:val="24"/>
          <w:lang w:val="en-US" w:eastAsia="nl-NL"/>
        </w:rPr>
        <w:t xml:space="preserve"> This is known as the Leontief’s paradox. Many authors tried to defend the Heckser-Ohlin proposition by changing the measurements of the model of trying a different interpretation. In various models the strong assumptions were loosened, concluding that imperfect competition and economies of scale determined the size of international trade volumes. (Helleiner, 1992). Furthermore, technology-gap theories tried to explain international trade by the role of technology. (Dosi et al, 1990). Instead of defending the Heckser-Ohlin proposition, other economists tried explaining the paradox.</w:t>
      </w:r>
      <w:r w:rsidRPr="000B0644">
        <w:rPr>
          <w:rFonts w:ascii="Times New Roman" w:hAnsi="Times New Roman"/>
          <w:sz w:val="24"/>
          <w:szCs w:val="24"/>
          <w:lang w:val="en-US" w:eastAsia="nl-NL"/>
        </w:rPr>
        <w:t xml:space="preserve"> </w:t>
      </w:r>
      <w:r w:rsidRPr="001F182D">
        <w:rPr>
          <w:rFonts w:ascii="Times New Roman" w:hAnsi="Times New Roman"/>
          <w:sz w:val="24"/>
          <w:szCs w:val="24"/>
          <w:lang w:val="en-US" w:eastAsia="nl-NL"/>
        </w:rPr>
        <w:t>(Vanek, 1968)</w:t>
      </w:r>
      <w:r>
        <w:rPr>
          <w:rFonts w:ascii="Times New Roman" w:hAnsi="Times New Roman"/>
          <w:sz w:val="24"/>
          <w:szCs w:val="24"/>
          <w:lang w:val="en-US" w:eastAsia="nl-NL"/>
        </w:rPr>
        <w:t xml:space="preserve"> Among them was </w:t>
      </w:r>
      <w:r w:rsidRPr="00B912EC">
        <w:rPr>
          <w:rFonts w:ascii="Times New Roman" w:hAnsi="Times New Roman"/>
          <w:sz w:val="24"/>
          <w:szCs w:val="24"/>
          <w:lang w:val="en-US" w:eastAsia="nl-NL"/>
        </w:rPr>
        <w:t>Staffan Burenstam Linder, who</w:t>
      </w:r>
      <w:r>
        <w:rPr>
          <w:rFonts w:ascii="Times New Roman" w:hAnsi="Times New Roman"/>
          <w:sz w:val="24"/>
          <w:szCs w:val="24"/>
          <w:lang w:val="en-US" w:eastAsia="nl-NL"/>
        </w:rPr>
        <w:t xml:space="preserve"> in 1961</w:t>
      </w:r>
      <w:r w:rsidRPr="00B912EC">
        <w:rPr>
          <w:rFonts w:ascii="Times New Roman" w:hAnsi="Times New Roman"/>
          <w:sz w:val="24"/>
          <w:szCs w:val="24"/>
          <w:lang w:val="en-US" w:eastAsia="nl-NL"/>
        </w:rPr>
        <w:t xml:space="preserve"> offered a </w:t>
      </w:r>
      <w:r>
        <w:rPr>
          <w:rFonts w:ascii="Times New Roman" w:hAnsi="Times New Roman"/>
          <w:sz w:val="24"/>
          <w:szCs w:val="24"/>
          <w:lang w:val="en-US" w:eastAsia="nl-NL"/>
        </w:rPr>
        <w:t>possible explanation</w:t>
      </w:r>
      <w:r w:rsidRPr="00B912EC">
        <w:rPr>
          <w:rFonts w:ascii="Times New Roman" w:hAnsi="Times New Roman"/>
          <w:sz w:val="24"/>
          <w:szCs w:val="24"/>
          <w:lang w:val="en-US" w:eastAsia="nl-NL"/>
        </w:rPr>
        <w:t xml:space="preserve"> </w:t>
      </w:r>
      <w:r>
        <w:rPr>
          <w:rFonts w:ascii="Times New Roman" w:hAnsi="Times New Roman"/>
          <w:sz w:val="24"/>
          <w:szCs w:val="24"/>
          <w:lang w:val="en-US" w:eastAsia="nl-NL"/>
        </w:rPr>
        <w:t>for</w:t>
      </w:r>
      <w:r w:rsidRPr="00B912EC">
        <w:rPr>
          <w:rFonts w:ascii="Times New Roman" w:hAnsi="Times New Roman"/>
          <w:sz w:val="24"/>
          <w:szCs w:val="24"/>
          <w:lang w:val="en-US" w:eastAsia="nl-NL"/>
        </w:rPr>
        <w:t xml:space="preserve"> </w:t>
      </w:r>
      <w:r>
        <w:rPr>
          <w:rFonts w:ascii="Times New Roman" w:hAnsi="Times New Roman"/>
          <w:sz w:val="24"/>
          <w:szCs w:val="24"/>
          <w:lang w:val="en-US" w:eastAsia="nl-NL"/>
        </w:rPr>
        <w:t>the Leontief</w:t>
      </w:r>
      <w:r w:rsidRPr="00B912EC">
        <w:rPr>
          <w:rFonts w:ascii="Times New Roman" w:hAnsi="Times New Roman"/>
          <w:sz w:val="24"/>
          <w:szCs w:val="24"/>
          <w:lang w:val="en-US" w:eastAsia="nl-NL"/>
        </w:rPr>
        <w:t xml:space="preserve"> paradox named the Linder hypothesis. </w:t>
      </w:r>
    </w:p>
    <w:p w:rsidR="007E2361" w:rsidRDefault="007E2361" w:rsidP="00344FAF">
      <w:pPr>
        <w:spacing w:after="0" w:line="360" w:lineRule="auto"/>
        <w:jc w:val="both"/>
        <w:rPr>
          <w:rFonts w:ascii="Times New Roman" w:hAnsi="Times New Roman"/>
          <w:sz w:val="24"/>
          <w:szCs w:val="24"/>
          <w:lang w:val="en-US" w:eastAsia="nl-NL"/>
        </w:rPr>
      </w:pPr>
    </w:p>
    <w:p w:rsidR="007E2361" w:rsidRDefault="007E2361" w:rsidP="00344FAF">
      <w:pPr>
        <w:spacing w:after="0" w:line="360" w:lineRule="auto"/>
        <w:jc w:val="both"/>
        <w:rPr>
          <w:rFonts w:ascii="Times New Roman" w:hAnsi="Times New Roman"/>
          <w:sz w:val="24"/>
          <w:szCs w:val="24"/>
          <w:lang w:val="en-US" w:eastAsia="nl-NL"/>
        </w:rPr>
      </w:pPr>
      <w:r>
        <w:rPr>
          <w:rFonts w:ascii="Times New Roman" w:hAnsi="Times New Roman"/>
          <w:sz w:val="24"/>
          <w:szCs w:val="24"/>
          <w:lang w:val="en-US" w:eastAsia="nl-NL"/>
        </w:rPr>
        <w:t>The Linder hypothesis states that all countries produce goods in order to accompany the domestic needs and preferences of inhabitants of that country.</w:t>
      </w:r>
      <w:r w:rsidRPr="00E753A0">
        <w:rPr>
          <w:rFonts w:ascii="Times New Roman" w:hAnsi="Times New Roman"/>
          <w:sz w:val="24"/>
          <w:szCs w:val="24"/>
          <w:lang w:val="en-US" w:eastAsia="nl-NL"/>
        </w:rPr>
        <w:t xml:space="preserve"> </w:t>
      </w:r>
      <w:r w:rsidRPr="00D07ADA">
        <w:rPr>
          <w:rFonts w:ascii="Times New Roman" w:hAnsi="Times New Roman"/>
          <w:sz w:val="24"/>
          <w:szCs w:val="24"/>
          <w:lang w:val="en-US" w:eastAsia="nl-NL"/>
        </w:rPr>
        <w:t>(Linder, 1961)</w:t>
      </w:r>
      <w:r>
        <w:rPr>
          <w:rFonts w:ascii="Times New Roman" w:hAnsi="Times New Roman"/>
          <w:sz w:val="24"/>
          <w:szCs w:val="24"/>
          <w:lang w:val="en-US" w:eastAsia="nl-NL"/>
        </w:rPr>
        <w:t xml:space="preserve">  However, consumers have different tastes and international trade provide a means for those consumers to have access to slightly differentiated manufacturers and benefit from a wider selection of goods. Next, Linder argues that countries with a similar standard of living will have the same preferences for consuming certain types of goods, resulting in more international trade between countries that have the same consumer preference. The more similar the demand structures of a country, the more they trade with each other. Linder explains that the process of product development, advertising and economies of scale create export opportunities for certain types of goods. This opportunity can only be grasped if the demand structure in the trading country is similar. </w:t>
      </w:r>
      <w:r w:rsidRPr="00D07ADA">
        <w:rPr>
          <w:rFonts w:ascii="Times New Roman" w:hAnsi="Times New Roman"/>
          <w:sz w:val="24"/>
          <w:szCs w:val="24"/>
          <w:lang w:val="en-US" w:eastAsia="nl-NL"/>
        </w:rPr>
        <w:t>(Linder, 1961)</w:t>
      </w:r>
      <w:r>
        <w:rPr>
          <w:rFonts w:ascii="Times New Roman" w:hAnsi="Times New Roman"/>
          <w:sz w:val="24"/>
          <w:szCs w:val="24"/>
          <w:lang w:val="en-US" w:eastAsia="nl-NL"/>
        </w:rPr>
        <w:t xml:space="preserve"> In empirical research the gross domestic product per capita if often used as a proxy for demand structure and consumer preferences. </w:t>
      </w:r>
      <w:r w:rsidRPr="002F1F4C">
        <w:rPr>
          <w:rFonts w:ascii="Times New Roman" w:hAnsi="Times New Roman"/>
          <w:sz w:val="24"/>
          <w:szCs w:val="24"/>
          <w:lang w:val="en-US" w:eastAsia="nl-NL"/>
        </w:rPr>
        <w:t>(Choi, 2001)</w:t>
      </w:r>
      <w:r>
        <w:rPr>
          <w:rFonts w:ascii="Times New Roman" w:hAnsi="Times New Roman"/>
          <w:sz w:val="24"/>
          <w:szCs w:val="24"/>
          <w:lang w:val="en-US" w:eastAsia="nl-NL"/>
        </w:rPr>
        <w:t xml:space="preserve"> (Mcpherson et al., 2001) An interesting example in favor of the validity of the Linder hypothesis is the international trade in the automotive industry between Germany and the United States of America. Both countries have a high GDP per capita</w:t>
      </w:r>
      <w:r>
        <w:rPr>
          <w:rStyle w:val="FootnoteReference"/>
          <w:rFonts w:ascii="Times New Roman" w:hAnsi="Times New Roman"/>
          <w:sz w:val="24"/>
          <w:szCs w:val="24"/>
          <w:lang w:val="en-US" w:eastAsia="nl-NL"/>
        </w:rPr>
        <w:footnoteReference w:id="2"/>
      </w:r>
      <w:r>
        <w:rPr>
          <w:rFonts w:ascii="Times New Roman" w:hAnsi="Times New Roman"/>
          <w:sz w:val="24"/>
          <w:szCs w:val="24"/>
          <w:lang w:val="en-US" w:eastAsia="nl-NL"/>
        </w:rPr>
        <w:t>, which is, according to Linder, an indication that their consumer preferences are alike. The trade volume in the automotive industry between Germany and the USA is immense</w:t>
      </w:r>
      <w:r>
        <w:rPr>
          <w:rStyle w:val="FootnoteReference"/>
          <w:rFonts w:ascii="Times New Roman" w:hAnsi="Times New Roman"/>
          <w:sz w:val="24"/>
          <w:szCs w:val="24"/>
          <w:lang w:val="en-US" w:eastAsia="nl-NL"/>
        </w:rPr>
        <w:footnoteReference w:id="3"/>
      </w:r>
      <w:r>
        <w:rPr>
          <w:rFonts w:ascii="Times New Roman" w:hAnsi="Times New Roman"/>
          <w:sz w:val="24"/>
          <w:szCs w:val="24"/>
          <w:lang w:val="en-US" w:eastAsia="nl-NL"/>
        </w:rPr>
        <w:t xml:space="preserve">, while one might say; a car is a car, no international trade is needed to facilitate demand for cars in both countries. This is due to the fact that consumers in both countries have the same preferences and demand for slightly differentiated automobiles. This ensures American consumers might want to drive a BMW and German consumers might want to buy a Hummer, which in turn makes sure international trade between those two countries exist. While both countries are capital abundant they still trade intensively with each other. According to the Heckser Ohlin proposition this would not be possible, Leontief was the first to notice this empirically, and Linder one of the economists who came up with a feasible solution to Leontief’s paradox.   </w:t>
      </w:r>
    </w:p>
    <w:p w:rsidR="007E2361" w:rsidRDefault="007E2361" w:rsidP="00344FAF">
      <w:pPr>
        <w:spacing w:after="0" w:line="360" w:lineRule="auto"/>
        <w:jc w:val="both"/>
        <w:rPr>
          <w:rFonts w:ascii="Times New Roman" w:hAnsi="Times New Roman"/>
          <w:sz w:val="24"/>
          <w:szCs w:val="24"/>
          <w:lang w:val="en-US" w:eastAsia="nl-NL"/>
        </w:rPr>
      </w:pPr>
    </w:p>
    <w:p w:rsidR="007E2361" w:rsidRDefault="007E2361" w:rsidP="00D8325C">
      <w:pPr>
        <w:pStyle w:val="Heading4"/>
        <w:rPr>
          <w:lang w:val="en-US"/>
        </w:rPr>
      </w:pPr>
      <w:bookmarkStart w:id="4" w:name="_Toc305860029"/>
      <w:r w:rsidRPr="00770352">
        <w:rPr>
          <w:lang w:val="en-US"/>
        </w:rPr>
        <w:t>1.3 Aim of the research</w:t>
      </w:r>
      <w:bookmarkEnd w:id="4"/>
    </w:p>
    <w:p w:rsidR="007E2361" w:rsidRDefault="007E2361" w:rsidP="007E0988">
      <w:pPr>
        <w:spacing w:line="360" w:lineRule="auto"/>
        <w:jc w:val="both"/>
        <w:rPr>
          <w:rFonts w:ascii="Times New Roman" w:hAnsi="Times New Roman"/>
          <w:sz w:val="24"/>
          <w:lang w:val="en-US"/>
        </w:rPr>
      </w:pPr>
      <w:r>
        <w:rPr>
          <w:rFonts w:ascii="Times New Roman" w:hAnsi="Times New Roman"/>
          <w:sz w:val="24"/>
          <w:lang w:val="en-US"/>
        </w:rPr>
        <w:t xml:space="preserve">From the previous part it became obvious that the Linder hypothesis has had a major impact on the development of the international trade theory. The recent empirical support for this hypothesis is believed to be caused by the increased globalization, and the according increase in international trade volumes. </w:t>
      </w:r>
      <w:r>
        <w:rPr>
          <w:rFonts w:ascii="Times New Roman" w:hAnsi="Times New Roman"/>
          <w:sz w:val="24"/>
          <w:szCs w:val="24"/>
          <w:lang w:val="en-US" w:eastAsia="nl-NL"/>
        </w:rPr>
        <w:t>Choi</w:t>
      </w:r>
      <w:r w:rsidRPr="002F1F4C">
        <w:rPr>
          <w:rFonts w:ascii="Times New Roman" w:hAnsi="Times New Roman"/>
          <w:sz w:val="24"/>
          <w:szCs w:val="24"/>
          <w:lang w:val="en-US" w:eastAsia="nl-NL"/>
        </w:rPr>
        <w:t xml:space="preserve"> </w:t>
      </w:r>
      <w:r>
        <w:rPr>
          <w:rFonts w:ascii="Times New Roman" w:hAnsi="Times New Roman"/>
          <w:sz w:val="24"/>
          <w:szCs w:val="24"/>
          <w:lang w:val="en-US" w:eastAsia="nl-NL"/>
        </w:rPr>
        <w:t>(</w:t>
      </w:r>
      <w:r w:rsidRPr="002F1F4C">
        <w:rPr>
          <w:rFonts w:ascii="Times New Roman" w:hAnsi="Times New Roman"/>
          <w:sz w:val="24"/>
          <w:szCs w:val="24"/>
          <w:lang w:val="en-US" w:eastAsia="nl-NL"/>
        </w:rPr>
        <w:t>2001</w:t>
      </w:r>
      <w:r>
        <w:rPr>
          <w:rFonts w:ascii="Times New Roman" w:hAnsi="Times New Roman"/>
          <w:sz w:val="24"/>
          <w:szCs w:val="24"/>
          <w:lang w:val="en-US" w:eastAsia="nl-NL"/>
        </w:rPr>
        <w:t>)</w:t>
      </w:r>
      <w:r w:rsidRPr="006D43F4">
        <w:rPr>
          <w:rFonts w:ascii="Times New Roman" w:hAnsi="Times New Roman"/>
          <w:color w:val="FF0000"/>
          <w:sz w:val="24"/>
          <w:lang w:val="en-US"/>
        </w:rPr>
        <w:t xml:space="preserve"> </w:t>
      </w:r>
      <w:r>
        <w:rPr>
          <w:rFonts w:ascii="Times New Roman" w:hAnsi="Times New Roman"/>
          <w:sz w:val="24"/>
          <w:lang w:val="en-US"/>
        </w:rPr>
        <w:t>concludes his paper with the mention that the recent increase of empirical evidence in favor of the Linder hypothesis might be the result of increased volumes of international trade.  This thesis aims to investigate what happens to the empirical validity of the Linder hypothesis during a international crisis, or when the volumes of international trade decline drastically the empirical evidence for the Linder hypothesis diminishes. The intuitive idea behind this statement is that during a crises the volume of  international trade declines dramatically. Engel’s Law states that when income of a family rises, the proportion of income spend on food falls. This does not mean that actual expenditure on food cannot rise, it does state that relative expenditures on food rise less than income. One can buy the minimum amount needed to survive, while the other can buy more. However, it is irrational to buy more food than one can consume, so food spending will remain somewhat balanced between the rich and the poor.   Food has a low income elasticity and is a primary good, needed to survive. (Regmi, 2002) The rich countries do not have a agricultural sector big enough to feed the entire population, therefore they import agricultural products from other , usually poor, parts of the world. As said before, food is a basic necessity needed to survive, so during an international crisis, the import of agricultural products from poor parts in the world to rich parts of the world will remain, while the trade flows of luxury goods between rich countries will decrease. This reasoning can be used for more types of goods, other than only agricultural products. Low income countries usually exports agricultural products and raw materials. Raw materials, including oil, are very volatile in prices, but when corrected for those price changes during a crisis, the real decline in trade volume is relatively less when compared to consumer and luxury goods. In figure 1.2 the difference between agricultural products and manufacturers becomes obvious. From 2008 until 2009 the volume of trade in agricultural products declined by 12,78%, while the decline in manufacturers was 20,19%.</w:t>
      </w:r>
    </w:p>
    <w:p w:rsidR="007E2361" w:rsidRPr="006F69F9" w:rsidRDefault="007E2361" w:rsidP="007E0988">
      <w:pPr>
        <w:spacing w:line="360" w:lineRule="auto"/>
        <w:jc w:val="both"/>
        <w:rPr>
          <w:rFonts w:ascii="Times New Roman" w:hAnsi="Times New Roman"/>
          <w:sz w:val="24"/>
          <w:u w:val="single"/>
          <w:lang w:val="en-US"/>
        </w:rPr>
      </w:pPr>
      <w:r w:rsidRPr="006F69F9">
        <w:rPr>
          <w:rFonts w:ascii="Times New Roman" w:hAnsi="Times New Roman"/>
          <w:sz w:val="24"/>
          <w:u w:val="single"/>
          <w:lang w:val="en-US"/>
        </w:rPr>
        <w:t>Figure 1.2 Worldwide trade in agricultural products and manufacturers in the past 15 years.</w:t>
      </w:r>
    </w:p>
    <w:p w:rsidR="007E2361" w:rsidRDefault="007E2361" w:rsidP="007E0988">
      <w:pPr>
        <w:spacing w:line="360" w:lineRule="auto"/>
        <w:jc w:val="both"/>
        <w:rPr>
          <w:rFonts w:ascii="Times New Roman" w:hAnsi="Times New Roman"/>
          <w:sz w:val="24"/>
          <w:lang w:val="en-US"/>
        </w:rPr>
      </w:pPr>
      <w:r w:rsidRPr="00086BCD">
        <w:rPr>
          <w:rFonts w:ascii="Times New Roman" w:hAnsi="Times New Roman"/>
          <w:noProof/>
          <w:sz w:val="24"/>
          <w:lang w:val="en-US"/>
        </w:rPr>
        <w:pict>
          <v:shape id="_x0000_i1027" type="#_x0000_t75" style="width:455.25pt;height:1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">
            <v:imagedata r:id="rId9" o:title=""/>
            <o:lock v:ext="edit" aspectratio="f"/>
          </v:shape>
        </w:pict>
      </w:r>
    </w:p>
    <w:p w:rsidR="007E2361" w:rsidRPr="006F69F9" w:rsidRDefault="007E2361" w:rsidP="006F69F9">
      <w:pPr>
        <w:spacing w:line="360" w:lineRule="auto"/>
        <w:jc w:val="right"/>
        <w:rPr>
          <w:rFonts w:ascii="Times New Roman" w:hAnsi="Times New Roman"/>
          <w:sz w:val="20"/>
          <w:lang w:val="en-US"/>
        </w:rPr>
      </w:pPr>
      <w:r w:rsidRPr="006F69F9">
        <w:rPr>
          <w:rFonts w:ascii="Times New Roman" w:hAnsi="Times New Roman"/>
          <w:sz w:val="20"/>
          <w:lang w:val="en-US"/>
        </w:rPr>
        <w:t>Source: agricultural products and manufacturers, WTO</w:t>
      </w:r>
    </w:p>
    <w:p w:rsidR="007E2361" w:rsidRPr="008208A1" w:rsidRDefault="007E2361" w:rsidP="007E0988">
      <w:pPr>
        <w:spacing w:line="360" w:lineRule="auto"/>
        <w:jc w:val="both"/>
        <w:rPr>
          <w:rFonts w:ascii="Times New Roman" w:hAnsi="Times New Roman"/>
          <w:sz w:val="24"/>
          <w:lang w:val="en-US"/>
        </w:rPr>
      </w:pPr>
      <w:r>
        <w:rPr>
          <w:rFonts w:ascii="Times New Roman" w:hAnsi="Times New Roman"/>
          <w:sz w:val="24"/>
          <w:lang w:val="en-US"/>
        </w:rPr>
        <w:t xml:space="preserve">Therefore, in this thesis the emphasis will be on investigating whether there is empirical evidence that the Linder hypothesis will be less significant during times of economic downturn. As explained above, the Linder hypothesis states that countries with similar demand structures will trade more with each other then countries who differ in demand structure, or consumer preferences. </w:t>
      </w:r>
      <w:r w:rsidRPr="00D07ADA">
        <w:rPr>
          <w:rFonts w:ascii="Times New Roman" w:hAnsi="Times New Roman"/>
          <w:sz w:val="24"/>
          <w:lang w:val="en-US"/>
        </w:rPr>
        <w:t>(Linder, 1961)</w:t>
      </w:r>
      <w:r>
        <w:rPr>
          <w:rFonts w:ascii="Times New Roman" w:hAnsi="Times New Roman"/>
          <w:sz w:val="24"/>
          <w:lang w:val="en-US"/>
        </w:rPr>
        <w:t xml:space="preserve"> In empirical research it is custom to use GDP per capita as a proxy for consumer preferences, the reason for this will be explained in detail in chapter 3. When testing the hypothesis empirically it means that one tries to prove that high-income countries tend to trade more with each other, instead of trading with low-income countries. This leads to the hypothesis that during an intentional crisis, when trade volumes decline dramatically, the empirical evidence in favor of the Linder hypothesis is less significant. Trade volumes between high income countries consist partly out of luxury goods and consumer goods, while trade volumes between low-income countries and high-income countries consist mostly out of agricultural products and raw materials. Especially agricultural products have a low elasticity so even when overall trade volumes declines tremendously, it won’t have a tremendous impact on the volume of trade in agricultural products. Returning to the previous example of the German BMW and the American Hummer, above reasoning leads to the fact that less Americans will buy a BMW, and less Germans will buy a Hummer because the volumes of international trade in luxury goods during a crises decrease tremendously. However, both high income countries will continue to import vegetables, fruit and coffee, resulting in less trade between high income countries and relatively more trade between high income and low income countries. This could indicate that in times of crises the Linder hypothesis is less significant, and the Heckser Ohlin proposition, which states countries trade as a result of supply side differences, is more plausible.     </w:t>
      </w:r>
    </w:p>
    <w:p w:rsidR="007E2361" w:rsidRDefault="007E2361" w:rsidP="007E0988">
      <w:pPr>
        <w:spacing w:line="360" w:lineRule="auto"/>
        <w:jc w:val="both"/>
        <w:rPr>
          <w:rFonts w:ascii="Times New Roman" w:hAnsi="Times New Roman"/>
          <w:sz w:val="24"/>
          <w:lang w:val="en-US"/>
        </w:rPr>
      </w:pPr>
      <w:r>
        <w:rPr>
          <w:rFonts w:ascii="Times New Roman" w:hAnsi="Times New Roman"/>
          <w:sz w:val="24"/>
          <w:lang w:val="en-US"/>
        </w:rPr>
        <w:t xml:space="preserve">The econometric method used to evaluate the data could influence the outcomes and conclusion of the main research question. To overcome this shortcoming this thesis will use several econometric approaches on the same dataset. These different approaches will be discussed in greater detail in chapter 3. </w:t>
      </w:r>
    </w:p>
    <w:p w:rsidR="007E2361" w:rsidRDefault="007E2361" w:rsidP="00D8325C">
      <w:pPr>
        <w:pStyle w:val="Heading4"/>
        <w:rPr>
          <w:lang w:val="en-US"/>
        </w:rPr>
      </w:pPr>
      <w:bookmarkStart w:id="5" w:name="_Toc305860030"/>
      <w:r>
        <w:rPr>
          <w:lang w:val="en-US"/>
        </w:rPr>
        <w:t>1.4</w:t>
      </w:r>
      <w:r w:rsidRPr="007E0988">
        <w:rPr>
          <w:lang w:val="en-US"/>
        </w:rPr>
        <w:t xml:space="preserve"> Research question and hypotheses</w:t>
      </w:r>
      <w:bookmarkEnd w:id="5"/>
      <w:r w:rsidRPr="007E0988">
        <w:rPr>
          <w:lang w:val="en-US"/>
        </w:rPr>
        <w:t xml:space="preserve"> </w:t>
      </w:r>
    </w:p>
    <w:p w:rsidR="007E2361" w:rsidRPr="007E0988" w:rsidRDefault="007E2361" w:rsidP="00D36698">
      <w:pPr>
        <w:spacing w:line="360" w:lineRule="auto"/>
        <w:jc w:val="both"/>
        <w:rPr>
          <w:rFonts w:ascii="Times New Roman" w:hAnsi="Times New Roman"/>
          <w:sz w:val="24"/>
          <w:lang w:val="en-US"/>
        </w:rPr>
      </w:pPr>
      <w:r>
        <w:rPr>
          <w:rFonts w:ascii="Times New Roman" w:hAnsi="Times New Roman"/>
          <w:sz w:val="24"/>
          <w:lang w:val="en-US"/>
        </w:rPr>
        <w:t>Deriving from the above description and the corresponding aim the following problem formulation is defined:</w:t>
      </w:r>
    </w:p>
    <w:p w:rsidR="007E2361" w:rsidRDefault="007E2361" w:rsidP="000B2038">
      <w:pPr>
        <w:spacing w:line="360" w:lineRule="auto"/>
        <w:jc w:val="center"/>
        <w:rPr>
          <w:rFonts w:ascii="Times New Roman" w:hAnsi="Times New Roman"/>
          <w:i/>
          <w:sz w:val="24"/>
          <w:lang w:val="en-US"/>
        </w:rPr>
      </w:pPr>
      <w:r>
        <w:rPr>
          <w:rFonts w:ascii="Times New Roman" w:hAnsi="Times New Roman"/>
          <w:i/>
          <w:sz w:val="24"/>
          <w:lang w:val="en-US"/>
        </w:rPr>
        <w:t>Is there any</w:t>
      </w:r>
      <w:r w:rsidRPr="007E0988">
        <w:rPr>
          <w:rFonts w:ascii="Times New Roman" w:hAnsi="Times New Roman"/>
          <w:i/>
          <w:sz w:val="24"/>
          <w:lang w:val="en-US"/>
        </w:rPr>
        <w:t xml:space="preserve"> influence of an international crisis, </w:t>
      </w:r>
      <w:r>
        <w:rPr>
          <w:rFonts w:ascii="Times New Roman" w:hAnsi="Times New Roman"/>
          <w:i/>
          <w:sz w:val="24"/>
          <w:lang w:val="en-US"/>
        </w:rPr>
        <w:t>as measured by international trade volume and GDP growth, on the statistic and economic</w:t>
      </w:r>
      <w:r w:rsidRPr="007E0988">
        <w:rPr>
          <w:rFonts w:ascii="Times New Roman" w:hAnsi="Times New Roman"/>
          <w:i/>
          <w:sz w:val="24"/>
          <w:lang w:val="en-US"/>
        </w:rPr>
        <w:t xml:space="preserve"> proof of the Linder hypothesis?</w:t>
      </w:r>
      <w:r>
        <w:rPr>
          <w:rFonts w:ascii="Times New Roman" w:hAnsi="Times New Roman"/>
          <w:i/>
          <w:sz w:val="24"/>
          <w:lang w:val="en-US"/>
        </w:rPr>
        <w:t xml:space="preserve"> If so, what are the possible explanations for this?</w:t>
      </w:r>
    </w:p>
    <w:p w:rsidR="007E2361" w:rsidRPr="000B2038" w:rsidRDefault="007E2361" w:rsidP="00D36698">
      <w:pPr>
        <w:spacing w:line="360" w:lineRule="auto"/>
        <w:jc w:val="both"/>
        <w:rPr>
          <w:rFonts w:ascii="Times New Roman" w:hAnsi="Times New Roman"/>
          <w:sz w:val="24"/>
          <w:lang w:val="en-US"/>
        </w:rPr>
      </w:pPr>
      <w:r>
        <w:rPr>
          <w:rFonts w:ascii="Times New Roman" w:hAnsi="Times New Roman"/>
          <w:sz w:val="24"/>
          <w:lang w:val="en-US"/>
        </w:rPr>
        <w:t xml:space="preserve">In order to give a framework to the thesis the research question will be answered by several narrowed down hypotheses: </w:t>
      </w:r>
    </w:p>
    <w:p w:rsidR="007E2361" w:rsidRPr="007E0988" w:rsidRDefault="007E2361" w:rsidP="00D36698">
      <w:pPr>
        <w:spacing w:line="360" w:lineRule="auto"/>
        <w:jc w:val="both"/>
        <w:rPr>
          <w:rFonts w:ascii="Times New Roman" w:hAnsi="Times New Roman"/>
          <w:sz w:val="24"/>
          <w:lang w:val="en-US"/>
        </w:rPr>
      </w:pPr>
      <w:r w:rsidRPr="007E0988">
        <w:rPr>
          <w:rFonts w:ascii="Times New Roman" w:hAnsi="Times New Roman"/>
          <w:sz w:val="24"/>
          <w:lang w:val="en-US"/>
        </w:rPr>
        <w:t xml:space="preserve">Hypothesis </w:t>
      </w:r>
      <w:r>
        <w:rPr>
          <w:rFonts w:ascii="Times New Roman" w:hAnsi="Times New Roman"/>
          <w:sz w:val="24"/>
          <w:lang w:val="en-US"/>
        </w:rPr>
        <w:t>1</w:t>
      </w:r>
      <w:r w:rsidRPr="007E0988">
        <w:rPr>
          <w:rFonts w:ascii="Times New Roman" w:hAnsi="Times New Roman"/>
          <w:sz w:val="24"/>
          <w:lang w:val="en-US"/>
        </w:rPr>
        <w:t>.  In years of eco</w:t>
      </w:r>
      <w:r>
        <w:rPr>
          <w:rFonts w:ascii="Times New Roman" w:hAnsi="Times New Roman"/>
          <w:sz w:val="24"/>
          <w:lang w:val="en-US"/>
        </w:rPr>
        <w:t>nomic prosperity the statistic and economic</w:t>
      </w:r>
      <w:r w:rsidRPr="007E0988">
        <w:rPr>
          <w:rFonts w:ascii="Times New Roman" w:hAnsi="Times New Roman"/>
          <w:sz w:val="24"/>
          <w:lang w:val="en-US"/>
        </w:rPr>
        <w:t xml:space="preserve"> proof for the Linder hypothesis is both significant and robust.</w:t>
      </w:r>
    </w:p>
    <w:p w:rsidR="007E2361" w:rsidRPr="007E0988" w:rsidRDefault="007E2361" w:rsidP="00D36698">
      <w:pPr>
        <w:spacing w:line="360" w:lineRule="auto"/>
        <w:jc w:val="both"/>
        <w:rPr>
          <w:rFonts w:ascii="Times New Roman" w:hAnsi="Times New Roman"/>
          <w:sz w:val="24"/>
          <w:lang w:val="en-US"/>
        </w:rPr>
      </w:pPr>
      <w:r w:rsidRPr="007E0988">
        <w:rPr>
          <w:rFonts w:ascii="Times New Roman" w:hAnsi="Times New Roman"/>
          <w:sz w:val="24"/>
          <w:lang w:val="en-US"/>
        </w:rPr>
        <w:t xml:space="preserve">Hypothesis </w:t>
      </w:r>
      <w:r>
        <w:rPr>
          <w:rFonts w:ascii="Times New Roman" w:hAnsi="Times New Roman"/>
          <w:sz w:val="24"/>
          <w:lang w:val="en-US"/>
        </w:rPr>
        <w:t>2</w:t>
      </w:r>
      <w:r w:rsidRPr="007E0988">
        <w:rPr>
          <w:rFonts w:ascii="Times New Roman" w:hAnsi="Times New Roman"/>
          <w:sz w:val="24"/>
          <w:lang w:val="en-US"/>
        </w:rPr>
        <w:t xml:space="preserve">.  </w:t>
      </w:r>
      <w:r>
        <w:rPr>
          <w:rFonts w:ascii="Times New Roman" w:hAnsi="Times New Roman"/>
          <w:sz w:val="24"/>
          <w:lang w:val="en-US"/>
        </w:rPr>
        <w:t>During an economic</w:t>
      </w:r>
      <w:r w:rsidRPr="007E0988">
        <w:rPr>
          <w:rFonts w:ascii="Times New Roman" w:hAnsi="Times New Roman"/>
          <w:sz w:val="24"/>
          <w:lang w:val="en-US"/>
        </w:rPr>
        <w:t xml:space="preserve"> cris</w:t>
      </w:r>
      <w:r>
        <w:rPr>
          <w:rFonts w:ascii="Times New Roman" w:hAnsi="Times New Roman"/>
          <w:sz w:val="24"/>
          <w:lang w:val="en-US"/>
        </w:rPr>
        <w:t>is the statistic and economic</w:t>
      </w:r>
      <w:r w:rsidRPr="007E0988">
        <w:rPr>
          <w:rFonts w:ascii="Times New Roman" w:hAnsi="Times New Roman"/>
          <w:sz w:val="24"/>
          <w:lang w:val="en-US"/>
        </w:rPr>
        <w:t xml:space="preserve"> proof for the Linder hypothes</w:t>
      </w:r>
      <w:r>
        <w:rPr>
          <w:rFonts w:ascii="Times New Roman" w:hAnsi="Times New Roman"/>
          <w:sz w:val="24"/>
          <w:lang w:val="en-US"/>
        </w:rPr>
        <w:t>i</w:t>
      </w:r>
      <w:r w:rsidRPr="007E0988">
        <w:rPr>
          <w:rFonts w:ascii="Times New Roman" w:hAnsi="Times New Roman"/>
          <w:sz w:val="24"/>
          <w:lang w:val="en-US"/>
        </w:rPr>
        <w:t>s is less significant and robust.</w:t>
      </w:r>
    </w:p>
    <w:p w:rsidR="007E2361" w:rsidRPr="007E0988" w:rsidRDefault="007E2361" w:rsidP="00D36698">
      <w:pPr>
        <w:spacing w:line="360" w:lineRule="auto"/>
        <w:jc w:val="both"/>
        <w:rPr>
          <w:rFonts w:ascii="Times New Roman" w:hAnsi="Times New Roman"/>
          <w:sz w:val="24"/>
          <w:lang w:val="en-US"/>
        </w:rPr>
      </w:pPr>
      <w:r w:rsidRPr="007E0988">
        <w:rPr>
          <w:rFonts w:ascii="Times New Roman" w:hAnsi="Times New Roman"/>
          <w:sz w:val="24"/>
          <w:lang w:val="en-US"/>
        </w:rPr>
        <w:t xml:space="preserve">Hypothesis </w:t>
      </w:r>
      <w:r>
        <w:rPr>
          <w:rFonts w:ascii="Times New Roman" w:hAnsi="Times New Roman"/>
          <w:sz w:val="24"/>
          <w:lang w:val="en-US"/>
        </w:rPr>
        <w:t>3</w:t>
      </w:r>
      <w:r w:rsidRPr="007E0988">
        <w:rPr>
          <w:rFonts w:ascii="Times New Roman" w:hAnsi="Times New Roman"/>
          <w:sz w:val="24"/>
          <w:lang w:val="en-US"/>
        </w:rPr>
        <w:t>. The outcomes of hypotheses</w:t>
      </w:r>
      <w:r>
        <w:rPr>
          <w:rFonts w:ascii="Times New Roman" w:hAnsi="Times New Roman"/>
          <w:sz w:val="24"/>
          <w:lang w:val="en-US"/>
        </w:rPr>
        <w:t xml:space="preserve"> one and two</w:t>
      </w:r>
      <w:r w:rsidRPr="007E0988">
        <w:rPr>
          <w:rFonts w:ascii="Times New Roman" w:hAnsi="Times New Roman"/>
          <w:sz w:val="24"/>
          <w:lang w:val="en-US"/>
        </w:rPr>
        <w:t xml:space="preserve"> above</w:t>
      </w:r>
      <w:r>
        <w:rPr>
          <w:rFonts w:ascii="Times New Roman" w:hAnsi="Times New Roman"/>
          <w:sz w:val="24"/>
          <w:lang w:val="en-US"/>
        </w:rPr>
        <w:t>, do not</w:t>
      </w:r>
      <w:r w:rsidRPr="007E0988">
        <w:rPr>
          <w:rFonts w:ascii="Times New Roman" w:hAnsi="Times New Roman"/>
          <w:sz w:val="24"/>
          <w:lang w:val="en-US"/>
        </w:rPr>
        <w:t xml:space="preserve"> depend on the statistical method</w:t>
      </w:r>
      <w:r>
        <w:rPr>
          <w:rFonts w:ascii="Times New Roman" w:hAnsi="Times New Roman"/>
          <w:sz w:val="24"/>
          <w:lang w:val="en-US"/>
        </w:rPr>
        <w:t>s</w:t>
      </w:r>
      <w:r w:rsidRPr="007E0988">
        <w:rPr>
          <w:rFonts w:ascii="Times New Roman" w:hAnsi="Times New Roman"/>
          <w:sz w:val="24"/>
          <w:lang w:val="en-US"/>
        </w:rPr>
        <w:t xml:space="preserve"> used to evaluate the data. </w:t>
      </w:r>
    </w:p>
    <w:p w:rsidR="007E2361" w:rsidRDefault="007E2361">
      <w:pPr>
        <w:rPr>
          <w:rFonts w:ascii="Times New Roman" w:hAnsi="Times New Roman"/>
          <w:b/>
          <w:sz w:val="24"/>
          <w:lang w:val="en-US"/>
        </w:rPr>
      </w:pPr>
    </w:p>
    <w:p w:rsidR="007E2361" w:rsidRDefault="007E2361">
      <w:pPr>
        <w:rPr>
          <w:rFonts w:ascii="Times New Roman" w:hAnsi="Times New Roman"/>
          <w:b/>
          <w:sz w:val="24"/>
          <w:lang w:val="en-US"/>
        </w:rPr>
      </w:pPr>
    </w:p>
    <w:p w:rsidR="007E2361" w:rsidRDefault="007E2361" w:rsidP="00D8325C">
      <w:pPr>
        <w:pStyle w:val="Heading4"/>
        <w:rPr>
          <w:lang w:val="en-US"/>
        </w:rPr>
      </w:pPr>
      <w:bookmarkStart w:id="6" w:name="_Toc305860031"/>
    </w:p>
    <w:p w:rsidR="007E2361" w:rsidRPr="000B2038" w:rsidRDefault="007E2361" w:rsidP="00D8325C">
      <w:pPr>
        <w:pStyle w:val="Heading4"/>
        <w:rPr>
          <w:lang w:val="en-US"/>
        </w:rPr>
      </w:pPr>
      <w:r>
        <w:rPr>
          <w:lang w:val="en-US"/>
        </w:rPr>
        <w:t xml:space="preserve">1.5 </w:t>
      </w:r>
      <w:r w:rsidRPr="000B2038">
        <w:rPr>
          <w:lang w:val="en-US"/>
        </w:rPr>
        <w:t>Structure of the thesis</w:t>
      </w:r>
      <w:bookmarkEnd w:id="6"/>
    </w:p>
    <w:p w:rsidR="007E2361" w:rsidRDefault="007E2361" w:rsidP="0009253F">
      <w:pPr>
        <w:spacing w:line="360" w:lineRule="auto"/>
        <w:jc w:val="both"/>
        <w:rPr>
          <w:rFonts w:ascii="Times New Roman" w:hAnsi="Times New Roman"/>
          <w:sz w:val="24"/>
          <w:lang w:val="en-US"/>
        </w:rPr>
      </w:pPr>
      <w:r>
        <w:rPr>
          <w:rFonts w:ascii="Times New Roman" w:hAnsi="Times New Roman"/>
          <w:sz w:val="24"/>
          <w:lang w:val="en-US"/>
        </w:rPr>
        <w:t xml:space="preserve">The aim of this thesis is to give a satisfying answer to the research question and the corresponding three hypotheses. Chapter two provides a comprehensive literature review in which the history on international trade theory and the concept of a gravity model is explained, by using the current available literature about those subjects. Chapter two also explains in detail the reason why the above hypotheses were chosen. Finally, chapter 2 will cover a comprehensive review on the previous work that has been written about the Linder hypothesis.  Subsequently, chapter 3 explains the methodology and methods used in this research. Several econometric approaches will be examined and compared in order to construct a decent answer to the research question. Next, chapter 4 will provide with an thorough overview of the results and analysis. The last chapter, 5, will contain the discussion, the policy implications and the possibilities for further research. The last chapter, and consequently this thesis, will conclude with an short overview and a extensive conclusion in which the main research question will be answered and discussed. </w:t>
      </w:r>
    </w:p>
    <w:p w:rsidR="007E2361" w:rsidRDefault="007E2361" w:rsidP="0009253F">
      <w:pPr>
        <w:spacing w:line="360" w:lineRule="auto"/>
        <w:jc w:val="both"/>
        <w:rPr>
          <w:rFonts w:ascii="Times New Roman" w:hAnsi="Times New Roman"/>
          <w:sz w:val="24"/>
          <w:lang w:val="en-US"/>
        </w:rPr>
      </w:pPr>
    </w:p>
    <w:p w:rsidR="007E2361" w:rsidRDefault="007E2361" w:rsidP="0009253F">
      <w:pPr>
        <w:spacing w:line="360" w:lineRule="auto"/>
        <w:jc w:val="both"/>
        <w:rPr>
          <w:rFonts w:ascii="Times New Roman" w:hAnsi="Times New Roman"/>
          <w:sz w:val="24"/>
          <w:lang w:val="en-US"/>
        </w:rPr>
      </w:pPr>
    </w:p>
    <w:p w:rsidR="007E2361" w:rsidRDefault="007E2361" w:rsidP="0009253F">
      <w:pPr>
        <w:spacing w:line="360" w:lineRule="auto"/>
        <w:jc w:val="both"/>
        <w:rPr>
          <w:rFonts w:ascii="Times New Roman" w:hAnsi="Times New Roman"/>
          <w:sz w:val="24"/>
          <w:lang w:val="en-US"/>
        </w:rPr>
      </w:pPr>
    </w:p>
    <w:p w:rsidR="007E2361" w:rsidRDefault="007E2361" w:rsidP="0009253F">
      <w:pPr>
        <w:spacing w:line="360" w:lineRule="auto"/>
        <w:jc w:val="both"/>
        <w:rPr>
          <w:rFonts w:ascii="Times New Roman" w:hAnsi="Times New Roman"/>
          <w:sz w:val="24"/>
          <w:lang w:val="en-US"/>
        </w:rPr>
      </w:pPr>
    </w:p>
    <w:p w:rsidR="007E2361" w:rsidRDefault="007E2361" w:rsidP="0009253F">
      <w:pPr>
        <w:spacing w:line="360" w:lineRule="auto"/>
        <w:jc w:val="both"/>
        <w:rPr>
          <w:rFonts w:ascii="Times New Roman" w:hAnsi="Times New Roman"/>
          <w:sz w:val="24"/>
          <w:lang w:val="en-US"/>
        </w:rPr>
      </w:pPr>
    </w:p>
    <w:p w:rsidR="007E2361" w:rsidRDefault="007E2361" w:rsidP="0009253F">
      <w:pPr>
        <w:spacing w:line="360" w:lineRule="auto"/>
        <w:jc w:val="both"/>
        <w:rPr>
          <w:rFonts w:ascii="Times New Roman" w:hAnsi="Times New Roman"/>
          <w:sz w:val="24"/>
          <w:lang w:val="en-US"/>
        </w:rPr>
      </w:pPr>
    </w:p>
    <w:p w:rsidR="007E2361" w:rsidRDefault="007E2361" w:rsidP="0009253F">
      <w:pPr>
        <w:spacing w:line="360" w:lineRule="auto"/>
        <w:jc w:val="both"/>
        <w:rPr>
          <w:rFonts w:ascii="Times New Roman" w:hAnsi="Times New Roman"/>
          <w:sz w:val="24"/>
          <w:lang w:val="en-US"/>
        </w:rPr>
      </w:pPr>
    </w:p>
    <w:p w:rsidR="007E2361" w:rsidRDefault="007E2361" w:rsidP="0009253F">
      <w:pPr>
        <w:spacing w:line="360" w:lineRule="auto"/>
        <w:jc w:val="both"/>
        <w:rPr>
          <w:rFonts w:ascii="Times New Roman" w:hAnsi="Times New Roman"/>
          <w:sz w:val="24"/>
          <w:lang w:val="en-US"/>
        </w:rPr>
      </w:pPr>
    </w:p>
    <w:p w:rsidR="007E2361" w:rsidRDefault="007E2361" w:rsidP="0009253F">
      <w:pPr>
        <w:spacing w:line="360" w:lineRule="auto"/>
        <w:jc w:val="both"/>
        <w:rPr>
          <w:rFonts w:ascii="Times New Roman" w:hAnsi="Times New Roman"/>
          <w:sz w:val="24"/>
          <w:lang w:val="en-US"/>
        </w:rPr>
      </w:pPr>
    </w:p>
    <w:p w:rsidR="007E2361" w:rsidRDefault="007E2361" w:rsidP="0009253F">
      <w:pPr>
        <w:spacing w:line="360" w:lineRule="auto"/>
        <w:jc w:val="both"/>
        <w:rPr>
          <w:rFonts w:ascii="Times New Roman" w:hAnsi="Times New Roman"/>
          <w:sz w:val="24"/>
          <w:lang w:val="en-US"/>
        </w:rPr>
      </w:pPr>
    </w:p>
    <w:p w:rsidR="007E2361" w:rsidRDefault="007E2361" w:rsidP="0009253F">
      <w:pPr>
        <w:spacing w:line="360" w:lineRule="auto"/>
        <w:jc w:val="both"/>
        <w:rPr>
          <w:rFonts w:ascii="Times New Roman" w:hAnsi="Times New Roman"/>
          <w:sz w:val="24"/>
          <w:lang w:val="en-US"/>
        </w:rPr>
      </w:pPr>
    </w:p>
    <w:p w:rsidR="007E2361" w:rsidRDefault="007E2361" w:rsidP="005A42FD">
      <w:pPr>
        <w:spacing w:line="360" w:lineRule="auto"/>
        <w:jc w:val="both"/>
        <w:rPr>
          <w:rFonts w:ascii="Times New Roman" w:hAnsi="Times New Roman"/>
          <w:sz w:val="24"/>
          <w:lang w:val="en-US"/>
        </w:rPr>
      </w:pPr>
    </w:p>
    <w:p w:rsidR="007E2361" w:rsidRDefault="007E2361" w:rsidP="005A42FD">
      <w:pPr>
        <w:rPr>
          <w:rFonts w:ascii="Times New Roman" w:hAnsi="Times New Roman"/>
          <w:sz w:val="24"/>
          <w:lang w:val="en-US"/>
        </w:rPr>
      </w:pPr>
    </w:p>
    <w:p w:rsidR="007E2361" w:rsidRPr="00C00326" w:rsidRDefault="007E2361" w:rsidP="00D8325C">
      <w:pPr>
        <w:pStyle w:val="Heading1"/>
        <w:rPr>
          <w:lang w:val="en-US"/>
        </w:rPr>
      </w:pPr>
      <w:bookmarkStart w:id="7" w:name="_Toc305859927"/>
      <w:bookmarkStart w:id="8" w:name="_Toc305860032"/>
      <w:r w:rsidRPr="00C00326">
        <w:rPr>
          <w:lang w:val="en-US"/>
        </w:rPr>
        <w:t>2. Literature review</w:t>
      </w:r>
      <w:bookmarkEnd w:id="7"/>
      <w:bookmarkEnd w:id="8"/>
    </w:p>
    <w:p w:rsidR="007E2361" w:rsidRPr="005A42FD" w:rsidRDefault="007E2361" w:rsidP="00D8325C">
      <w:pPr>
        <w:pStyle w:val="Heading4"/>
        <w:rPr>
          <w:lang w:val="en-US"/>
        </w:rPr>
      </w:pPr>
      <w:bookmarkStart w:id="9" w:name="_Toc305860033"/>
      <w:r w:rsidRPr="005A42FD">
        <w:rPr>
          <w:lang w:val="en-US"/>
        </w:rPr>
        <w:t>2.1 Introduction</w:t>
      </w:r>
      <w:bookmarkEnd w:id="9"/>
    </w:p>
    <w:p w:rsidR="007E2361" w:rsidRPr="0050388F" w:rsidRDefault="007E2361" w:rsidP="00104BEF">
      <w:pPr>
        <w:spacing w:line="360" w:lineRule="auto"/>
        <w:jc w:val="both"/>
        <w:rPr>
          <w:rFonts w:ascii="Times New Roman" w:hAnsi="Times New Roman"/>
          <w:sz w:val="24"/>
          <w:szCs w:val="24"/>
          <w:lang w:val="en-US"/>
        </w:rPr>
      </w:pPr>
      <w:r w:rsidRPr="0050388F">
        <w:rPr>
          <w:rFonts w:ascii="Times New Roman" w:hAnsi="Times New Roman"/>
          <w:sz w:val="24"/>
          <w:szCs w:val="24"/>
          <w:lang w:val="en-US"/>
        </w:rPr>
        <w:t>This chapter provides an extensive review of the current literature relating to the Linder hypothesis. The first p</w:t>
      </w:r>
      <w:r>
        <w:rPr>
          <w:rFonts w:ascii="Times New Roman" w:hAnsi="Times New Roman"/>
          <w:sz w:val="24"/>
          <w:szCs w:val="24"/>
          <w:lang w:val="en-US"/>
        </w:rPr>
        <w:t>aragraph</w:t>
      </w:r>
      <w:r w:rsidRPr="0050388F">
        <w:rPr>
          <w:rFonts w:ascii="Times New Roman" w:hAnsi="Times New Roman"/>
          <w:sz w:val="24"/>
          <w:szCs w:val="24"/>
          <w:lang w:val="en-US"/>
        </w:rPr>
        <w:t xml:space="preserve"> discusses the development of international trade theory and the reason why the Linder hypothesis is such an important part of the international trade theory.  Subsequently, in the second paragraph the previous empirical work on the Linder hypothesis is discussed and evaluated in great detail.  The next section indicates were the gap in the  current literature can be found, resulting in the contribution this thesis will have on the current literature.</w:t>
      </w:r>
      <w:r>
        <w:rPr>
          <w:rFonts w:ascii="Times New Roman" w:hAnsi="Times New Roman"/>
          <w:sz w:val="24"/>
          <w:szCs w:val="24"/>
          <w:lang w:val="en-US"/>
        </w:rPr>
        <w:t xml:space="preserve"> </w:t>
      </w:r>
      <w:r w:rsidRPr="0050388F">
        <w:rPr>
          <w:rFonts w:ascii="Times New Roman" w:hAnsi="Times New Roman"/>
          <w:sz w:val="24"/>
          <w:szCs w:val="24"/>
          <w:lang w:val="en-US"/>
        </w:rPr>
        <w:t xml:space="preserve">Finally, a conceptual model is presented that shows the </w:t>
      </w:r>
      <w:r>
        <w:rPr>
          <w:rFonts w:ascii="Times New Roman" w:hAnsi="Times New Roman"/>
          <w:sz w:val="24"/>
          <w:szCs w:val="24"/>
          <w:lang w:val="en-US"/>
        </w:rPr>
        <w:t xml:space="preserve">expected </w:t>
      </w:r>
      <w:r w:rsidRPr="0050388F">
        <w:rPr>
          <w:rFonts w:ascii="Times New Roman" w:hAnsi="Times New Roman"/>
          <w:sz w:val="24"/>
          <w:szCs w:val="24"/>
          <w:lang w:val="en-US"/>
        </w:rPr>
        <w:t>relation</w:t>
      </w:r>
      <w:r>
        <w:rPr>
          <w:rFonts w:ascii="Times New Roman" w:hAnsi="Times New Roman"/>
          <w:sz w:val="24"/>
          <w:szCs w:val="24"/>
          <w:lang w:val="en-US"/>
        </w:rPr>
        <w:t>s</w:t>
      </w:r>
      <w:r w:rsidRPr="0050388F">
        <w:rPr>
          <w:rFonts w:ascii="Times New Roman" w:hAnsi="Times New Roman"/>
          <w:sz w:val="24"/>
          <w:szCs w:val="24"/>
          <w:lang w:val="en-US"/>
        </w:rPr>
        <w:t xml:space="preserve"> between the different variables in the model.</w:t>
      </w:r>
    </w:p>
    <w:p w:rsidR="007E2361" w:rsidRPr="005A42FD" w:rsidRDefault="007E2361" w:rsidP="00D8325C">
      <w:pPr>
        <w:pStyle w:val="Heading4"/>
        <w:rPr>
          <w:lang w:val="en-US"/>
        </w:rPr>
      </w:pPr>
      <w:bookmarkStart w:id="10" w:name="_Toc305860034"/>
      <w:r w:rsidRPr="005A42FD">
        <w:rPr>
          <w:lang w:val="en-US"/>
        </w:rPr>
        <w:t>2.2 Development of international trade theory</w:t>
      </w:r>
      <w:bookmarkEnd w:id="10"/>
    </w:p>
    <w:p w:rsidR="007E2361" w:rsidRDefault="007E2361" w:rsidP="00104BEF">
      <w:pPr>
        <w:autoSpaceDE w:val="0"/>
        <w:autoSpaceDN w:val="0"/>
        <w:adjustRightInd w:val="0"/>
        <w:spacing w:after="0" w:line="360" w:lineRule="auto"/>
        <w:jc w:val="both"/>
        <w:rPr>
          <w:rFonts w:ascii="Times New Roman" w:hAnsi="Times New Roman"/>
          <w:sz w:val="24"/>
          <w:lang w:val="en-US"/>
        </w:rPr>
      </w:pPr>
      <w:r>
        <w:rPr>
          <w:rFonts w:ascii="Times New Roman" w:hAnsi="Times New Roman"/>
          <w:sz w:val="24"/>
          <w:lang w:val="en-US"/>
        </w:rPr>
        <w:t xml:space="preserve">The economic theories that focus on international trade can be roughly divided in three sections; the classical theories, the neo-classical theories and the modern theories </w:t>
      </w:r>
      <w:r w:rsidRPr="00C33A75">
        <w:rPr>
          <w:rFonts w:ascii="Times New Roman" w:hAnsi="Times New Roman"/>
          <w:sz w:val="24"/>
          <w:lang w:val="en-US"/>
        </w:rPr>
        <w:t xml:space="preserve">(Chipman, 1965). </w:t>
      </w:r>
      <w:r>
        <w:rPr>
          <w:rFonts w:ascii="Times New Roman" w:hAnsi="Times New Roman"/>
          <w:sz w:val="24"/>
          <w:lang w:val="en-US"/>
        </w:rPr>
        <w:t xml:space="preserve">In this part the main theories from all three sections will be briefly explained, ending with the appearance of the Linder hypothesis. While the classical approach, represented by J.S. Mill, Adam Smith and David Ricardo,  is characterized by oversimplifying factors on the supply side, it has the advantage of emphasizing on the nature of problems involving international specialization </w:t>
      </w:r>
      <w:r w:rsidRPr="00C33A75">
        <w:rPr>
          <w:rFonts w:ascii="Times New Roman" w:hAnsi="Times New Roman"/>
          <w:sz w:val="24"/>
          <w:lang w:val="en-US"/>
        </w:rPr>
        <w:t>(Chipman, 1965).</w:t>
      </w:r>
      <w:r>
        <w:rPr>
          <w:rFonts w:ascii="Times New Roman" w:hAnsi="Times New Roman"/>
          <w:sz w:val="24"/>
          <w:lang w:val="en-US"/>
        </w:rPr>
        <w:t xml:space="preserve"> The neo-classical approach, including Marshall, Lerner and Edgeworth, attempts to simplify the factors on both the supply and demand sides, as represented by the ideas of opportunity costs and indifference curves.</w:t>
      </w:r>
      <w:r w:rsidRPr="00C33A75">
        <w:rPr>
          <w:rFonts w:ascii="Times New Roman" w:hAnsi="Times New Roman"/>
          <w:sz w:val="24"/>
          <w:lang w:val="en-US"/>
        </w:rPr>
        <w:t xml:space="preserve"> (Chipman, 1965). </w:t>
      </w:r>
      <w:r w:rsidRPr="00C33A75">
        <w:rPr>
          <w:rFonts w:ascii="Times New Roman" w:hAnsi="Times New Roman"/>
          <w:color w:val="FF0000"/>
          <w:sz w:val="24"/>
          <w:lang w:val="en-US"/>
        </w:rPr>
        <w:t xml:space="preserve"> </w:t>
      </w:r>
      <w:r>
        <w:rPr>
          <w:rFonts w:ascii="Times New Roman" w:hAnsi="Times New Roman"/>
          <w:sz w:val="24"/>
          <w:lang w:val="en-US"/>
        </w:rPr>
        <w:t xml:space="preserve">The modern approach, represented by Heckser &amp; Ohlin and later Lerner and Samuelson, focuses on factor endowments and embody the most elaborate theoretical framework that has been developed in international trade theory history. </w:t>
      </w:r>
      <w:r w:rsidRPr="00C33A75">
        <w:rPr>
          <w:rFonts w:ascii="Times New Roman" w:hAnsi="Times New Roman"/>
          <w:sz w:val="24"/>
          <w:lang w:val="en-US"/>
        </w:rPr>
        <w:t>(Chipman, 1965).</w:t>
      </w:r>
    </w:p>
    <w:p w:rsidR="007E2361" w:rsidRDefault="007E2361" w:rsidP="00104BEF">
      <w:pPr>
        <w:autoSpaceDE w:val="0"/>
        <w:autoSpaceDN w:val="0"/>
        <w:adjustRightInd w:val="0"/>
        <w:spacing w:after="0" w:line="240" w:lineRule="auto"/>
        <w:jc w:val="both"/>
        <w:rPr>
          <w:rFonts w:ascii="Times New Roman" w:hAnsi="Times New Roman"/>
          <w:sz w:val="24"/>
          <w:lang w:val="en-US"/>
        </w:rPr>
      </w:pPr>
    </w:p>
    <w:p w:rsidR="007E2361" w:rsidRDefault="007E2361" w:rsidP="00104BEF">
      <w:pPr>
        <w:spacing w:line="360" w:lineRule="auto"/>
        <w:jc w:val="both"/>
        <w:rPr>
          <w:rFonts w:ascii="Times New Roman" w:hAnsi="Times New Roman"/>
          <w:sz w:val="24"/>
          <w:lang w:val="en-US"/>
        </w:rPr>
      </w:pPr>
      <w:r w:rsidRPr="0090089A">
        <w:rPr>
          <w:rFonts w:ascii="Times New Roman" w:hAnsi="Times New Roman"/>
          <w:sz w:val="24"/>
          <w:lang w:val="en-US"/>
        </w:rPr>
        <w:t>The first theory on international trade</w:t>
      </w:r>
      <w:r>
        <w:rPr>
          <w:rFonts w:ascii="Times New Roman" w:hAnsi="Times New Roman"/>
          <w:sz w:val="24"/>
          <w:lang w:val="en-US"/>
        </w:rPr>
        <w:t xml:space="preserve"> within the classical approach</w:t>
      </w:r>
      <w:r w:rsidRPr="0090089A">
        <w:rPr>
          <w:rFonts w:ascii="Times New Roman" w:hAnsi="Times New Roman"/>
          <w:sz w:val="24"/>
          <w:lang w:val="en-US"/>
        </w:rPr>
        <w:t xml:space="preserve">, developed by Adam Smith, was that of absolute advantage. The theory suggested that when a country A has an absolute advantage over country B, it can produce more goods than country B with the same amount of resources, using labor as the only form of resource. </w:t>
      </w:r>
      <w:r w:rsidRPr="005B3B98">
        <w:rPr>
          <w:rFonts w:ascii="Times New Roman" w:hAnsi="Times New Roman"/>
          <w:sz w:val="24"/>
          <w:szCs w:val="20"/>
          <w:lang w:val="en-US"/>
        </w:rPr>
        <w:t>(Smith, 1776)</w:t>
      </w:r>
      <w:r w:rsidRPr="00344FAF">
        <w:rPr>
          <w:rFonts w:ascii="Times New Roman" w:hAnsi="Times New Roman"/>
          <w:sz w:val="24"/>
          <w:szCs w:val="20"/>
          <w:lang w:val="en-US"/>
        </w:rPr>
        <w:t xml:space="preserve"> </w:t>
      </w:r>
      <w:r w:rsidRPr="0090089A">
        <w:rPr>
          <w:rFonts w:ascii="Times New Roman" w:hAnsi="Times New Roman"/>
          <w:sz w:val="24"/>
          <w:lang w:val="en-US"/>
        </w:rPr>
        <w:t xml:space="preserve"> This implies that some countries  might not participate in international trade, since they have no absolute advantage in all exportable  industries. In reality this theory does not hold, since all countries are participating in international trade so the theory of absolute advantage does not hold empirically. An answer to this problem was suggested by David Ricardo. He states that if two countries have relative different costs per unit of produced output international trade is possible, even if country A is more efficient in all production processes (absolute advantage),  it can benefit from trading with country B as long as country B has different relative efficiencies. This statement is known as the law of comparative advantage. According to David Ricardo, the predominant distinguishable characteristic of international trade was the immobility of endowment factors that determine the production of a country. Production factors were considered to be mobile within countries and immobile between countries, and the opposite holds for final goods. Further assumptions of Ricardo were that the domestic markets are fully integrated and only one factor of production, labor, was used to produce final goods. Within this model the labor supply is perfectly mobile within a country, so the unit costs of each produced good is constant, only depending on the amount of labor needed to produce it. When Ricardo wrote about the law of comparative advantage it was feasible and understandable to assume international capital immobility. However, nowadays capital can move relatively freely between many nations so the law of comparative advantage has theoretically less power to explain international trade. Even thought comparative advantage explains international trade, it does not explain on what terms the trade takes place. According to Ricardo the price equilibrium ratio would settle half way between the comparative cost ratios.</w:t>
      </w:r>
      <w:r>
        <w:rPr>
          <w:rFonts w:ascii="Times New Roman" w:hAnsi="Times New Roman"/>
          <w:sz w:val="24"/>
          <w:lang w:val="en-US"/>
        </w:rPr>
        <w:t xml:space="preserve"> This was formally proven by Mill, although he only proved this for ‘one extreme case’  in which demand is so fixed that no intermediate price ratio could ever exist. </w:t>
      </w:r>
    </w:p>
    <w:p w:rsidR="007E2361" w:rsidRDefault="007E2361" w:rsidP="00104BEF">
      <w:pPr>
        <w:spacing w:line="360" w:lineRule="auto"/>
        <w:jc w:val="both"/>
        <w:rPr>
          <w:rFonts w:ascii="Times New Roman" w:hAnsi="Times New Roman"/>
          <w:sz w:val="24"/>
          <w:lang w:val="en-US"/>
        </w:rPr>
      </w:pPr>
      <w:r>
        <w:rPr>
          <w:rFonts w:ascii="Times New Roman" w:hAnsi="Times New Roman"/>
          <w:sz w:val="24"/>
          <w:lang w:val="en-US"/>
        </w:rPr>
        <w:t xml:space="preserve">The neo-classical approach did not really have an anchorman that started the new way of economic thinking. In the early 1930’s many economists, independent from each other, started publishing papers introducing new concepts trying to explain international trade. Some suggest that this spontaneous development started with Haberler (1930), who pioneered with work on the transformation curve, nowadays called the PPF; production possibilities frontier. After this Viner (1937) combined the transformation curve with the community indifference curve (he did not call it that way), resulting in the well known diagram that all graduate students must know. From the community indifference curve Leontief (1933) and Lerner (1934) constructed a countries offer curve. The derivation of the offer curve had been done implicitly by Edgeworth (1881), however he did not bother with the geometrical details. The offer curve indicates the amount of one commodity that a country will export (offer) for each amount of different types of commodities that it imports. </w:t>
      </w:r>
    </w:p>
    <w:p w:rsidR="007E2361" w:rsidRDefault="007E2361" w:rsidP="00104BEF">
      <w:pPr>
        <w:spacing w:line="360" w:lineRule="auto"/>
        <w:jc w:val="both"/>
        <w:rPr>
          <w:rFonts w:ascii="Times New Roman" w:hAnsi="Times New Roman"/>
          <w:sz w:val="24"/>
          <w:lang w:val="en-US"/>
        </w:rPr>
      </w:pPr>
    </w:p>
    <w:p w:rsidR="007E2361" w:rsidRPr="00482ABC" w:rsidRDefault="007E2361" w:rsidP="00104BEF">
      <w:pPr>
        <w:rPr>
          <w:rFonts w:ascii="Times New Roman" w:hAnsi="Times New Roman"/>
          <w:sz w:val="24"/>
          <w:lang w:val="en-US"/>
        </w:rPr>
      </w:pPr>
    </w:p>
    <w:p w:rsidR="007E2361" w:rsidRDefault="007E2361" w:rsidP="00104BEF">
      <w:pPr>
        <w:spacing w:line="360" w:lineRule="auto"/>
        <w:jc w:val="both"/>
        <w:rPr>
          <w:rFonts w:ascii="Times New Roman" w:hAnsi="Times New Roman"/>
          <w:sz w:val="24"/>
          <w:lang w:val="en-US"/>
        </w:rPr>
      </w:pPr>
      <w:r w:rsidRPr="00C90BD2">
        <w:rPr>
          <w:rFonts w:ascii="Times New Roman" w:hAnsi="Times New Roman"/>
          <w:sz w:val="24"/>
          <w:lang w:val="en-US"/>
        </w:rPr>
        <w:t xml:space="preserve">The modern approach seeks to explain international trade by </w:t>
      </w:r>
      <w:r>
        <w:rPr>
          <w:rFonts w:ascii="Times New Roman" w:hAnsi="Times New Roman"/>
          <w:sz w:val="24"/>
          <w:lang w:val="en-US"/>
        </w:rPr>
        <w:t xml:space="preserve">the differences in factor endowments between countries. This approach builds upon the earlier work of Ricardo and his thoughts about comparative advantage. The difference is that Ricardo focuses on the efficiency of production when explaining international trade flows, while the modern approach focuses entirely on the international differences of factor endowments. Within this context one must know that factor endowments are the ‘starting’ amount of labor and capital available in the country. Off course, one can imagine an almost infinite number of factors of production, however for the ease of calculation and reasoning only two factors of production, labor and capital, were assumed. The most influential theory within this line of thought is that developed by Eli Heckser and Bertil Ohlin, known as the Heckser-Ohlin theory (from here on HO). They use a mathematical general equilibrium model on international trade in order to reach the conclusion that countries export the goods produced with the relative abundant factor, and import the goods produced with the relative scarce production factor. With the assumption of only two production factors, country A being relatively labor abundant and country B relatively capital abundant, this means that country A will export labor intensive produced goods to country B, and imports capital intensive produced goods from country B. The basic version of the model, which is used in most textbooks explaining the HO model, contains two countries, two factors of production and two final goods. The theoretical framework has variable factor proportions between different regions or countries. This indicates that usually within the model the developed first world countries have a relatively high capital to labor ratio compared to third world countries, making the initial endowment of developed countries capital abundant. In contrast, the third world countries have a relatively low capital to labor ratio, resulting in the fact that those countries are relatively labor intensive. The rudimentary 2-2-2 model uses many assumptions, partly to simplify the mathematics of the model. One of the basic assumptions is that both countries within the theoretical framework have the same production technology. This means that the Ho model produced an alternative explanation for international trade to the comparative advantage, instead of a complementary one. However, this assumption is not realistic since countries can have different levels of initial endowment of production factors as well as differences in production technology. Another assumption is that production processes should exhibit constant returns to scale, in order to reach a mathematical equilibrium. If the production process instead exhibit increasing return to scale, full specialization would be the ending equilibrium due to economies of scale. Similar to Ricardo’s comparative advantage theory, the HO model assumes perfect capital and labor mobility within countries, and no mobility between countries. The main results of the model are captured within four famous theorems. </w:t>
      </w:r>
      <w:r w:rsidRPr="005B3B98">
        <w:rPr>
          <w:rFonts w:ascii="Times New Roman" w:hAnsi="Times New Roman"/>
          <w:sz w:val="24"/>
          <w:szCs w:val="20"/>
          <w:lang w:val="en-US"/>
        </w:rPr>
        <w:t>(Marrewijk, 2007)</w:t>
      </w:r>
    </w:p>
    <w:p w:rsidR="007E2361" w:rsidRPr="00AB27DF" w:rsidRDefault="007E2361" w:rsidP="00104BEF">
      <w:pPr>
        <w:spacing w:line="360" w:lineRule="auto"/>
        <w:jc w:val="both"/>
        <w:rPr>
          <w:rFonts w:ascii="Times New Roman" w:hAnsi="Times New Roman"/>
          <w:bCs/>
          <w:sz w:val="24"/>
          <w:lang w:val="en-US"/>
        </w:rPr>
      </w:pPr>
      <w:r>
        <w:rPr>
          <w:rFonts w:ascii="Times New Roman" w:hAnsi="Times New Roman"/>
          <w:sz w:val="24"/>
          <w:lang w:val="en-US"/>
        </w:rPr>
        <w:t xml:space="preserve">Another theorem derived from the Heckser-Ohlin model is the </w:t>
      </w:r>
      <w:r w:rsidRPr="00AB27DF">
        <w:rPr>
          <w:rFonts w:ascii="Times New Roman" w:hAnsi="Times New Roman"/>
          <w:bCs/>
          <w:sz w:val="24"/>
          <w:lang w:val="en-US"/>
        </w:rPr>
        <w:t>Rybczynski theorem. This proposition states that, when relative constant prices remain equal, an increase in the amount of one production factor results in a more than proportional increase in the production of the goods that uses this production factor intensively. Subsequently, the output of the other good will suffer an absolute decline. Relating this proposition to the HO model of international trade means that open trade between regions result in changes of relative factor endowments, which, in turn, lead to an adjustment of total output and type of commodities that are traded between those regions.</w:t>
      </w:r>
      <w:r>
        <w:rPr>
          <w:rFonts w:ascii="Times New Roman" w:hAnsi="Times New Roman"/>
          <w:bCs/>
          <w:sz w:val="24"/>
          <w:lang w:val="en-US"/>
        </w:rPr>
        <w:t xml:space="preserve"> </w:t>
      </w:r>
      <w:r w:rsidRPr="005B3B98">
        <w:rPr>
          <w:rFonts w:ascii="Times New Roman" w:hAnsi="Times New Roman"/>
          <w:sz w:val="24"/>
          <w:szCs w:val="20"/>
          <w:lang w:val="en-US"/>
        </w:rPr>
        <w:t>(Marrewijk, 2007)</w:t>
      </w:r>
    </w:p>
    <w:p w:rsidR="007E2361" w:rsidRPr="00AB27DF" w:rsidRDefault="007E2361" w:rsidP="00104BEF">
      <w:pPr>
        <w:spacing w:line="360" w:lineRule="auto"/>
        <w:jc w:val="both"/>
        <w:rPr>
          <w:rFonts w:ascii="Times New Roman" w:hAnsi="Times New Roman"/>
          <w:bCs/>
          <w:sz w:val="24"/>
          <w:lang w:val="en-US"/>
        </w:rPr>
      </w:pPr>
      <w:r w:rsidRPr="00AB27DF">
        <w:rPr>
          <w:rFonts w:ascii="Times New Roman" w:hAnsi="Times New Roman"/>
          <w:bCs/>
          <w:sz w:val="24"/>
          <w:lang w:val="en-US"/>
        </w:rPr>
        <w:t xml:space="preserve">The next proposition deduced from the HO model is the Stolper-Samuelson theorem. This proposition describes a relation between the relative prices of goods and the rewards of factor production, wage for labor and rent for capital. The proposition states that a relative increase in the price of a commodity results in an increase in the reward of the factor of production which is intensively used by that commodity. For instance, if grain is considered an labor intensive good, and the relative price of grain rises, then the proposition suggests that the return of labor, wage, should increase correspondingly. </w:t>
      </w:r>
      <w:r w:rsidRPr="005B3B98">
        <w:rPr>
          <w:rFonts w:ascii="Times New Roman" w:hAnsi="Times New Roman"/>
          <w:sz w:val="24"/>
          <w:szCs w:val="20"/>
          <w:lang w:val="en-US"/>
        </w:rPr>
        <w:t>(Marrewijk, 2007)</w:t>
      </w:r>
    </w:p>
    <w:p w:rsidR="007E2361" w:rsidRPr="002D6354" w:rsidRDefault="007E2361" w:rsidP="00104BEF">
      <w:pPr>
        <w:spacing w:line="360" w:lineRule="auto"/>
        <w:jc w:val="both"/>
        <w:rPr>
          <w:rFonts w:ascii="Times New Roman" w:hAnsi="Times New Roman"/>
          <w:bCs/>
          <w:sz w:val="24"/>
          <w:lang w:val="en-US"/>
        </w:rPr>
      </w:pPr>
      <w:r w:rsidRPr="00AB27DF">
        <w:rPr>
          <w:rFonts w:ascii="Times New Roman" w:hAnsi="Times New Roman"/>
          <w:bCs/>
          <w:sz w:val="24"/>
          <w:lang w:val="en-US"/>
        </w:rPr>
        <w:t xml:space="preserve">One if the propositions is the factor price equalization. This theorem states that if, due to free trade, the relative prices of a good between two countries converge, the prices of the factors will equalize. For instance, the introduction of the NAFTA (increased trade between North America and Mexico) unskilled labor wages rose in Mexico and declined in the USA. </w:t>
      </w:r>
      <w:r w:rsidRPr="002D6354">
        <w:rPr>
          <w:rFonts w:ascii="Times New Roman" w:hAnsi="Times New Roman"/>
          <w:bCs/>
          <w:sz w:val="24"/>
          <w:lang w:val="en-US"/>
        </w:rPr>
        <w:t xml:space="preserve">In other words, the factor reward started to converge.  </w:t>
      </w:r>
      <w:r w:rsidRPr="005B3B98">
        <w:rPr>
          <w:rFonts w:ascii="Times New Roman" w:hAnsi="Times New Roman"/>
          <w:sz w:val="24"/>
          <w:szCs w:val="20"/>
          <w:lang w:val="en-US"/>
        </w:rPr>
        <w:t>(Marrewijk, 2007)</w:t>
      </w:r>
    </w:p>
    <w:p w:rsidR="007E2361" w:rsidRDefault="007E2361" w:rsidP="00104BEF">
      <w:pPr>
        <w:spacing w:line="360" w:lineRule="auto"/>
        <w:jc w:val="both"/>
        <w:rPr>
          <w:rFonts w:ascii="Times New Roman" w:hAnsi="Times New Roman"/>
          <w:sz w:val="24"/>
          <w:lang w:val="en-US"/>
        </w:rPr>
      </w:pPr>
      <w:r>
        <w:rPr>
          <w:rFonts w:ascii="Times New Roman" w:hAnsi="Times New Roman"/>
          <w:sz w:val="24"/>
          <w:lang w:val="en-US"/>
        </w:rPr>
        <w:t xml:space="preserve">The last, and for this thesis most important, proposition is the Heckser-Ohlin theorem, which states that a country or region will export the commodity that uses the abundant factor of production, and import the commodity that uses the scarce factor of production. When dealing with the assumption of two factors of production, capital and labor this theorem changes in: a capital abundant country will export capital intensive goods, and it imports labor intensive goods. The reasoning behind this proposition is pretty straightforward. Remember at this point the assumptions of different capital labor ratios between countries, and the setting of the 2-2-2 model. At first, in autarky (when countries do not trade with each other) the price of capital intensive commodities in a capital abundant country will be relative lower compared to the same commodity in the other country, assuming this country is less capital abundant. Once international trade between the two countries starts, the profit maximization of firms ensure they want to sell their products in the market that have a higher price, which is as we just deducted, the other country. This simple reasoning leads to the Heckser-Ohlin proposition that the capital abundant country or region will export the capital intensive commodity, and the labor abundant country or region will export the labor intensive commodity. </w:t>
      </w:r>
      <w:r w:rsidRPr="005B3B98">
        <w:rPr>
          <w:rFonts w:ascii="Times New Roman" w:hAnsi="Times New Roman"/>
          <w:sz w:val="24"/>
          <w:szCs w:val="20"/>
          <w:lang w:val="en-US"/>
        </w:rPr>
        <w:t>(Marrewijk, 2007)</w:t>
      </w:r>
    </w:p>
    <w:p w:rsidR="007E2361" w:rsidRDefault="007E2361" w:rsidP="00104BEF">
      <w:pPr>
        <w:spacing w:line="360" w:lineRule="auto"/>
        <w:jc w:val="both"/>
        <w:rPr>
          <w:rFonts w:ascii="Times New Roman" w:hAnsi="Times New Roman"/>
          <w:sz w:val="24"/>
          <w:lang w:val="en-US"/>
        </w:rPr>
      </w:pPr>
      <w:r>
        <w:rPr>
          <w:rFonts w:ascii="Times New Roman" w:hAnsi="Times New Roman"/>
          <w:sz w:val="24"/>
          <w:lang w:val="en-US"/>
        </w:rPr>
        <w:t xml:space="preserve">The Heckser-Ohlin proposition has made a tremendous impact on the development of international trade theory. After the appearance of this theorem many authors provided empirical studies investigating the validity of the proposition. Authors involved in the early empirical work on the Heckser-Ohlin proposition viewed the testing process rather differently than the authors who undertook the empirical tests in the more recent years. Recent empirical research stresses that the need for empirical tests to be informed by theory in the sense that the particular hypothesis being tested can be carefully derived from the underlying theory. Early empirical testers of the HO theorem were aware of the fact that the underlying assumptions needed for the proposition to hold in a theoretical way, did not necessarily had to be valid in real life. The empirical investigations conducted by this early economists were aimed at figuring out if the economic powers behind the theorem were adequately strong that it would hold in real life. However, in doing so, the authors were not careful enough with their statistical tests when determining the validity of the hypothesis itself. </w:t>
      </w:r>
    </w:p>
    <w:p w:rsidR="007E2361" w:rsidRDefault="007E2361" w:rsidP="00104BEF">
      <w:pPr>
        <w:spacing w:line="360" w:lineRule="auto"/>
        <w:jc w:val="both"/>
        <w:rPr>
          <w:rFonts w:ascii="Times New Roman" w:hAnsi="Times New Roman"/>
          <w:sz w:val="24"/>
          <w:lang w:val="en-US"/>
        </w:rPr>
      </w:pPr>
      <w:r>
        <w:rPr>
          <w:rFonts w:ascii="Times New Roman" w:hAnsi="Times New Roman"/>
          <w:sz w:val="24"/>
          <w:lang w:val="en-US"/>
        </w:rPr>
        <w:t>There have been many empirical studies investigating the validity of the Heckser Ohlin proposition. The first and  most influential research was done by Wassily Leontief in 1953. He used an input-output table, constructed by himself and specially designed for the United states of America, in order to access how many indirect and direct capital and labor were used for a representative bundle of United States export and import substitutes worth one million dollar. Leontief started his work by acknowledging the widely assumed capital abundances of the US.  Next, he measured the amount of labor and capital needed to produce a</w:t>
      </w:r>
      <w:r w:rsidRPr="00DC62AE">
        <w:rPr>
          <w:rFonts w:ascii="Times New Roman" w:hAnsi="Times New Roman"/>
          <w:sz w:val="24"/>
          <w:lang w:val="en-US"/>
        </w:rPr>
        <w:t xml:space="preserve"> </w:t>
      </w:r>
      <w:r>
        <w:rPr>
          <w:rFonts w:ascii="Times New Roman" w:hAnsi="Times New Roman"/>
          <w:sz w:val="24"/>
          <w:lang w:val="en-US"/>
        </w:rPr>
        <w:t>representative one million dollar worth of US export, and compared that with a</w:t>
      </w:r>
      <w:r w:rsidRPr="00DC62AE">
        <w:rPr>
          <w:rFonts w:ascii="Times New Roman" w:hAnsi="Times New Roman"/>
          <w:sz w:val="24"/>
          <w:lang w:val="en-US"/>
        </w:rPr>
        <w:t xml:space="preserve"> </w:t>
      </w:r>
      <w:r>
        <w:rPr>
          <w:rFonts w:ascii="Times New Roman" w:hAnsi="Times New Roman"/>
          <w:sz w:val="24"/>
          <w:lang w:val="en-US"/>
        </w:rPr>
        <w:t>representative one million dollar worth of imports, using the US labor and capital requirements for both sets of representative goods. In order for this procedure to be proper when determining whether the US has a surplus of capital and relative scarcity of labor, he points out that the relative productivity of both labor and capital should be the same in this country and the rest of the world, or differ by a constant proportion, which is one of the key assumptions of the Ho model. Surprisingly, Leontief  found that the capital/labor ratio represented in a representative one million dollar worth of US exports was less than that of the similar bundle of import replacements. More specifically, he found that the quantity of capital per worker used directly and indirectly in the production of one million dollar worth of exports in 1947 was $13,991. The amount of capital per worker used to produce one million dollar worth of import replacements in 1947 was $18,184. This means that the US imports relative capital intensive products and exports relative labor intensive products. This contradicts the theorem suggested by Heckser &amp; Ohlin, who suggest that, theoretically, it should be the other way around, since the US is relative capital abundant. This famous opposed empirical result is known as the ‘Leontief paradox’, since he was the first author to notice this result empirically. The analytical explanation provided by Leontief was that the productivity of labor was much higher in the US, than in other countries. According to him this was the result of American entrepreneurship and exceptional organization within companies. He further suggested that if the US had three times more productive labor units than the foreign trading partners, the US should be considered as an labor abundant country, instead of capital abundant. (Leontief, 1933)</w:t>
      </w:r>
    </w:p>
    <w:p w:rsidR="007E2361" w:rsidRDefault="007E2361" w:rsidP="00104BEF">
      <w:pPr>
        <w:spacing w:line="360" w:lineRule="auto"/>
        <w:jc w:val="both"/>
        <w:rPr>
          <w:rFonts w:ascii="Times New Roman" w:hAnsi="Times New Roman"/>
          <w:sz w:val="24"/>
          <w:lang w:val="en-US"/>
        </w:rPr>
      </w:pPr>
      <w:r>
        <w:rPr>
          <w:rFonts w:ascii="Times New Roman" w:hAnsi="Times New Roman"/>
          <w:sz w:val="24"/>
          <w:lang w:val="en-US"/>
        </w:rPr>
        <w:t xml:space="preserve">As might be expected, the empirical results questioning the empirical validity of the HO theorem, specifically the Leontief paradox, resulted in a huge amount of new studies focusing on the validity of the HO theorem. Many authors copied the paper written by Leontief, only altered the countries and the year under investigation. Even Leontief himself copied the same research on the same sample countries, only changing the sample year from 1947 to 1956. This new study resulted in the same conclusions as before. Baldwin (1948) also investigated the validity of the HO theorem on multiple occasions using the same theoretical framework and sample countries as Leontief, reaching the same conclusion in disfavor of the HO theorem. However, research conducted by Tatemoto &amp; Ichimura (1959) with a sample of Japanese trade, Roskamp (1963) with a sample of West German trade and Bharadwaj &amp; Bhagwati (1967) with a sample of Indian trade generated mixed conclusion in terms of the consistency of trading patterns as predicted by the factor proportions theory. </w:t>
      </w:r>
    </w:p>
    <w:p w:rsidR="007E2361" w:rsidRDefault="007E2361" w:rsidP="00104BEF">
      <w:pPr>
        <w:spacing w:line="360" w:lineRule="auto"/>
        <w:jc w:val="both"/>
        <w:rPr>
          <w:rFonts w:ascii="Times New Roman" w:hAnsi="Times New Roman"/>
          <w:sz w:val="24"/>
          <w:lang w:val="en-US"/>
        </w:rPr>
      </w:pPr>
      <w:r>
        <w:rPr>
          <w:rFonts w:ascii="Times New Roman" w:hAnsi="Times New Roman"/>
          <w:sz w:val="24"/>
          <w:lang w:val="en-US"/>
        </w:rPr>
        <w:t>At this point some authors tried explaining the Leontief paradox by trying to change the model assumptions of the HO model slightly, hoping to find results that were consistent with the HO theorem. Vanek (1963) argued that an additional production factor, natural resources, should be added to the basic 2x2x2 model. He explains the additional production factor by arguing natural resources have a complementarity with capital and as such can explain the seemingly strange empirical results obtained by Leontief. He states; ‘’it may well be that capital is an relatively abundant factor in the US. Yet relatively less of its productive services is exported than would be needed for replacing our imports because natural resources, which are our scarce factor, can enter productive processes efficiently only in conjunction with large amounts of capital (Vanek, 1963, p. 153).  However, this approach did not result in a consistent prove for the HO theorem. Another approach adopted in order to overcome the seemingly strange results of Leontief was to divide the aggregate labor supply used by Leontief into labor groups based on different skills and education. K</w:t>
      </w:r>
      <w:r w:rsidRPr="00832077">
        <w:rPr>
          <w:rFonts w:ascii="Times New Roman" w:hAnsi="Times New Roman"/>
          <w:sz w:val="24"/>
          <w:lang w:val="en-US"/>
        </w:rPr>
        <w:t>ravis (1956)</w:t>
      </w:r>
      <w:r>
        <w:rPr>
          <w:rFonts w:ascii="Times New Roman" w:hAnsi="Times New Roman"/>
          <w:sz w:val="24"/>
          <w:lang w:val="en-US"/>
        </w:rPr>
        <w:t xml:space="preserve"> points out that the US export industries contains mostly high skilled labor, while import-competing industries use less skilled labor. Kenen (1965), Keesing (1965, 1967) and Yahr (1968) all provided further empirical evidence on the importance of dividing the aggregate labor supply when determining international trade patterns. Kenen (1965) estimated the human capital employed in export and import-competing production by capitalize the wage premium of both skilled and unskilled labor. When he estimated human capital and used a discount factor of less than 12.7 percent, adding this to the physical capital, the Leontief paradox disappeared in the results. However, Kenen himself points out that due to market imperfections the capitalization approach is doubtful for acquiring an accurate measure of human capital. Baldwin (1971) also identified the importance of human capital within the setting of the empirical testing of the HO theorem for US trade patterns. He showed that the average years of education per worker and the average cost of education per worker were higher in US export than in importing industries. Other possible explanations for the Leontief paradox which were empirically investigated are the existence of non-similar production function across countries (Posner, 1961), increasing returns to scale instead of constant returns to scale (Hufbauer, 1970), non-homogeneous preferences of consumers and policy measures that distort international trade patterns such as tariffs and subsidies (Travis, 1964). However, most studies failed to provide consistent and reliable proof in favor of the HO model. Interestingly, no authors have questioned the factor proportions theory, they only tried to modify the assumptions of the model. </w:t>
      </w:r>
    </w:p>
    <w:p w:rsidR="007E2361" w:rsidRDefault="007E2361" w:rsidP="00104BEF">
      <w:pPr>
        <w:spacing w:line="360" w:lineRule="auto"/>
        <w:jc w:val="both"/>
        <w:rPr>
          <w:rFonts w:ascii="Times New Roman" w:hAnsi="Times New Roman"/>
          <w:sz w:val="24"/>
          <w:lang w:val="en-US"/>
        </w:rPr>
      </w:pPr>
      <w:r>
        <w:rPr>
          <w:rFonts w:ascii="Times New Roman" w:hAnsi="Times New Roman"/>
          <w:sz w:val="24"/>
          <w:lang w:val="en-US"/>
        </w:rPr>
        <w:t xml:space="preserve">This resulted in different approaches and new theories trying to explain international trade patterns. The trade models and theories emerging after Leontief’s paradox did not use comparative advantage as the main factor explaining trade. Instead of modifying the assumptions of the HO model, some authors tried explaining international trade based on differences in demand structure. Within this new line of thought the most influential theory originates from Linder (1961). In his book he stressed the importance of differences in production functions, differences which, in turn, are created by international differences in demand for numerous tradable commodities. He states that a country or region cannot achieve comparative advantage of a tradable good that is not demanded in the domestic market. If this is a essential condition for ensuring comparative advantage, it follows that intensive trade will take place between countries with similar demand structures. According to Linder this is the main reason for international trade to occur, people have different tastes based on their income level, each country produces according to its country’s income distribution. Goods that are produced and consumed by both countries are also traded between both countries. Therefore, countries with similar income levels and preferences will trade more intensive with each other. Some formal assumptions are constructed to give body to the theoretical framework. The first one is that consumer preferences depend on per capita income. This assumption is made to simplify the empirical testing of the Linder hypothesis. The next assumption is that the domestic production curve depends on domestic preferences and trade is a byproduct from the domestic production and consumption pattern. The dynamics of the model can be explained by a simplified example. </w:t>
      </w:r>
    </w:p>
    <w:p w:rsidR="007E2361" w:rsidRDefault="007E2361" w:rsidP="00104BEF">
      <w:pPr>
        <w:spacing w:line="360" w:lineRule="auto"/>
        <w:jc w:val="both"/>
        <w:rPr>
          <w:rFonts w:ascii="Times New Roman" w:hAnsi="Times New Roman"/>
          <w:sz w:val="24"/>
          <w:lang w:val="en-US"/>
        </w:rPr>
      </w:pPr>
      <w:r>
        <w:rPr>
          <w:rFonts w:ascii="Times New Roman" w:hAnsi="Times New Roman"/>
          <w:sz w:val="24"/>
          <w:lang w:val="en-US"/>
        </w:rPr>
        <w:t xml:space="preserve">The goods produced (and consumed) in country i are ranked in order of quality, A being the lowest quality and E the highest. Country j has an income distribution that fits the demand for goods C up until G. Then, according to Linder, trade would occur with goods C, D and E, for those goods have an overlapping demand in both countries. If we introduce a third country (k) to the example, which has an income distribution resulting in the production of E to J. In this simple example country k will trade commodities E, F an G with country j and country k will only trade good E with country i. </w:t>
      </w:r>
    </w:p>
    <w:p w:rsidR="007E2361" w:rsidRPr="00C00326" w:rsidRDefault="007E2361" w:rsidP="00104BEF">
      <w:pPr>
        <w:spacing w:line="360" w:lineRule="auto"/>
        <w:jc w:val="right"/>
        <w:rPr>
          <w:rFonts w:ascii="Times New Roman" w:hAnsi="Times New Roman"/>
          <w:sz w:val="24"/>
          <w:u w:val="single"/>
          <w:lang w:val="en-US"/>
        </w:rPr>
      </w:pPr>
      <w:r w:rsidRPr="00C00326">
        <w:rPr>
          <w:rFonts w:ascii="Times New Roman" w:hAnsi="Times New Roman"/>
          <w:sz w:val="24"/>
          <w:u w:val="single"/>
          <w:lang w:val="en-US"/>
        </w:rPr>
        <w:t>Figure 2.1 Overlapping demand structure Linder model.</w:t>
      </w:r>
    </w:p>
    <w:p w:rsidR="007E2361" w:rsidRDefault="007E2361" w:rsidP="00104BEF">
      <w:pPr>
        <w:spacing w:line="360" w:lineRule="auto"/>
        <w:jc w:val="center"/>
        <w:rPr>
          <w:rFonts w:ascii="Times New Roman" w:hAnsi="Times New Roman"/>
          <w:sz w:val="24"/>
          <w:lang w:val="en-US"/>
        </w:rPr>
      </w:pPr>
      <w:r w:rsidRPr="00086BCD">
        <w:rPr>
          <w:rFonts w:ascii="Times New Roman" w:hAnsi="Times New Roman"/>
          <w:noProof/>
          <w:sz w:val="24"/>
          <w:lang w:val="en-US"/>
        </w:rPr>
        <w:pict>
          <v:shape id="_x0000_i1028" type="#_x0000_t75" alt="Linder 1" style="width:317.25pt;height:180pt;visibility:visible">
            <v:imagedata r:id="rId10" o:title="" croptop="4597f"/>
          </v:shape>
        </w:pict>
      </w:r>
    </w:p>
    <w:p w:rsidR="007E2361" w:rsidRDefault="007E2361" w:rsidP="00104BEF">
      <w:pPr>
        <w:spacing w:line="360" w:lineRule="auto"/>
        <w:jc w:val="both"/>
        <w:rPr>
          <w:rFonts w:ascii="Times New Roman" w:hAnsi="Times New Roman"/>
          <w:sz w:val="24"/>
          <w:lang w:val="en-US"/>
        </w:rPr>
      </w:pPr>
      <w:r>
        <w:rPr>
          <w:rFonts w:ascii="Times New Roman" w:hAnsi="Times New Roman"/>
          <w:sz w:val="24"/>
          <w:lang w:val="en-US"/>
        </w:rPr>
        <w:t xml:space="preserve">Figure 2.1 graphically illustrates the simple example presented above. The figure shows the overlapping demand structure within the Linder model. The publishment of the book written by Linder, an essay on trade and transformation, resulted in an enormous increase of interest from the academic world, and empirical research investigating the validity of the hypothesis. </w:t>
      </w:r>
    </w:p>
    <w:p w:rsidR="007E2361" w:rsidRPr="005E3757" w:rsidRDefault="007E2361" w:rsidP="00D8325C">
      <w:pPr>
        <w:pStyle w:val="Heading4"/>
        <w:rPr>
          <w:lang w:val="en-US"/>
        </w:rPr>
      </w:pPr>
      <w:bookmarkStart w:id="11" w:name="_Toc305860035"/>
      <w:r w:rsidRPr="005E3757">
        <w:rPr>
          <w:lang w:val="en-US"/>
        </w:rPr>
        <w:t>2.3 Previous work on the Linder hypothesis</w:t>
      </w:r>
      <w:bookmarkEnd w:id="11"/>
    </w:p>
    <w:p w:rsidR="007E2361" w:rsidRPr="002D6AD1" w:rsidRDefault="007E2361" w:rsidP="00104BEF">
      <w:pPr>
        <w:autoSpaceDE w:val="0"/>
        <w:autoSpaceDN w:val="0"/>
        <w:adjustRightInd w:val="0"/>
        <w:spacing w:after="0" w:line="360" w:lineRule="auto"/>
        <w:jc w:val="both"/>
        <w:rPr>
          <w:rFonts w:ascii="Times New Roman" w:hAnsi="Times New Roman"/>
          <w:sz w:val="24"/>
          <w:lang w:val="en-US"/>
        </w:rPr>
      </w:pPr>
      <w:r>
        <w:rPr>
          <w:rFonts w:ascii="Times New Roman" w:hAnsi="Times New Roman"/>
          <w:sz w:val="24"/>
          <w:szCs w:val="24"/>
          <w:lang w:val="en-US" w:eastAsia="nl-NL"/>
        </w:rPr>
        <w:t xml:space="preserve">The first author that provided a method of testing for the Linder hypothesis was Linder himself. However, he only creates the framework in which it is possible to test the hypothesis, he does not provide any empirical conclusions based on statistical methods. Linder creates, on the basis of trade and income statistics, a worldwide pattern of trade intensities, trying to describe the influence of differences and similarities in per capita income on the intensity of trade (Linder, 1961, p. 110) He points out that he does this exercise is not conducted to find empirical evidence in favor of his hypothesis, but to provide a starting point for other authors who wish to apply refined statistical methods in  order to isolate the effects of differences in income per capita levels on trade intensities. One of the authors who conducted such empirical research based on the trade intensity matrix constructed by Linder was Fortune (1971).   He used a very simple basic regression including two independent variables, the distance between two trading countries and the Linder variable, which represents the difference in GDP per capita between the trading countries. He regressed this on one dependent variable, the standardized trade volume between the two countries. Fortune (1971) concludes that the distance variable is a strong trade breaking force. The bigger the distance between two countries, the less trade between those two countries takes place, which is a quit obvious and intuitive result. The empirical results somewhat support the Linder hypothesis concerning similarities in income levels as a prerequisite for international trade. However, the low coefficients of the determination for all regression, even in cases where it is significant, indicates that it is not the only determinant. As such, his final conclusion is that the Linder hypothesis is a supplement rather than an alternative to other trade theories. Sailors, Qureshi and Cross (1973) conducted a similar research about the relationship between trade intensities and difference in per capita income levels. However. They used a slightly different methodology and a completely different dataset compared to Linder (1961) and Fortune (1971). Were Fortune (1971) use the basic multiple regression technique in his paper, Sailors, Qureshi and Cross (1973) used a rank order correlation technique since data is believed not to be precise enough for a regression analysis. He finds some empirical evidence in favor of the Linder hypothesis, suggesting that trade will be more intensive when demand structure between countries is similar. However, similar to Fortune (1971) he concludes that the similarities in per capita income levels cannot fully explain the patters of international trade. Other determinants, such as export restrictions, tariffs, and transportation costs, provide an more comprehensive explanation in determining the patterns of international trade. One critical remark conserning the empirical research conducted by Sailors, Qureshi and Cross (1973) is that they measure correlation, a relative weak measure, as Linder (1961) implied causality between representative demand and international trade patterns. To overcome this problem </w:t>
      </w:r>
      <w:r w:rsidRPr="00744096">
        <w:rPr>
          <w:rFonts w:ascii="Times New Roman" w:hAnsi="Times New Roman"/>
          <w:sz w:val="24"/>
          <w:lang w:val="en-US"/>
        </w:rPr>
        <w:t>Kohlhagen (1977) extends the past attempts at empirical verification by using simple regression analysis with numerous measures of demand struct</w:t>
      </w:r>
      <w:r>
        <w:rPr>
          <w:rFonts w:ascii="Times New Roman" w:hAnsi="Times New Roman"/>
          <w:sz w:val="24"/>
          <w:lang w:val="en-US"/>
        </w:rPr>
        <w:t xml:space="preserve">ures, including per capita GDP and consumption indices, in order to explain bilateral trade flows. He reaches exactly the same conclusion as all the authors who tested the Linder hypothesis before him. Greytak and Mchugh (1977) also test the Linder hypothesis empirically and they differ from previous authors in three important respects. First, the dataset in their paper is different from that of Linder (1961). Second, the analysis is focused on manufactured products instead of all products, and third, the analysis is pointed to regions within a certain country opposed to countries. These changes result in a less favorable result, even no support for the Linder hypothesis at all. </w:t>
      </w:r>
      <w:r w:rsidRPr="0050388F">
        <w:rPr>
          <w:rFonts w:ascii="Times New Roman" w:hAnsi="Times New Roman"/>
          <w:color w:val="000000"/>
          <w:sz w:val="24"/>
          <w:szCs w:val="24"/>
          <w:lang w:val="en-US" w:eastAsia="nl-NL"/>
        </w:rPr>
        <w:t>Qureshi et al. (1980)</w:t>
      </w:r>
      <w:r w:rsidRPr="00BA7905">
        <w:rPr>
          <w:rFonts w:ascii="Times New Roman" w:hAnsi="Times New Roman"/>
          <w:sz w:val="24"/>
          <w:lang w:val="en-US"/>
        </w:rPr>
        <w:t xml:space="preserve"> </w:t>
      </w:r>
      <w:r>
        <w:rPr>
          <w:rFonts w:ascii="Times New Roman" w:hAnsi="Times New Roman"/>
          <w:sz w:val="24"/>
          <w:lang w:val="en-US"/>
        </w:rPr>
        <w:t xml:space="preserve">extended the paper written by Greytak and Mchugh (1977) using a much more elaborate and precise dataset constructed by the Harvard Economic Research Project. However, the results are similar to that of Greytak and Mchugh (1977). In the paper written by </w:t>
      </w:r>
      <w:r w:rsidRPr="0050388F">
        <w:rPr>
          <w:rFonts w:ascii="Times New Roman" w:hAnsi="Times New Roman"/>
          <w:color w:val="000000"/>
          <w:sz w:val="24"/>
          <w:szCs w:val="24"/>
          <w:lang w:val="en-US" w:eastAsia="nl-NL"/>
        </w:rPr>
        <w:t>Kennedy &amp; Mchugh, (1980)</w:t>
      </w:r>
      <w:r>
        <w:rPr>
          <w:rFonts w:ascii="Times New Roman" w:hAnsi="Times New Roman"/>
          <w:color w:val="000000"/>
          <w:sz w:val="24"/>
          <w:szCs w:val="24"/>
          <w:lang w:val="en-US" w:eastAsia="nl-NL"/>
        </w:rPr>
        <w:t xml:space="preserve"> another approach is adopted trying to eliminate the distance problem. They test the theory in terms of changes in propensities to trade against changes in income differences between two point in time. This results in an intertemporal test of the Linder hypothesis, of which they feel will be more robust than previous empirical tests. This empirical test does not provide any evidence in favor of the Linder hypothesis. Some suggestions of why this might be are provided in the conclusion of their paper. This paper focuses on total trade, as opposed to trade in manufacturers, and the process of holding constant the influence of distant might introduce new variables which are unaccounted for.</w:t>
      </w:r>
      <w:r w:rsidRPr="00BA7905">
        <w:rPr>
          <w:rFonts w:ascii="Times New Roman" w:hAnsi="Times New Roman"/>
          <w:sz w:val="24"/>
          <w:lang w:val="en-US"/>
        </w:rPr>
        <w:t xml:space="preserve"> </w:t>
      </w:r>
      <w:r>
        <w:rPr>
          <w:rFonts w:ascii="Times New Roman" w:hAnsi="Times New Roman"/>
          <w:sz w:val="24"/>
          <w:lang w:val="en-US"/>
        </w:rPr>
        <w:t xml:space="preserve">Some other empirical studies have been conducted in this period, none of them with real changes made to the model and the underlying assumptions, and all papers reach the same conclusion. To sum up, the empirical evidence is rather sporadically and results in favor of the Linder hypothesis are mixed up until the early 1980s. The first authors that used a gravity model approach when trying to prove the Linder hypothesis are Thursby and Thursby (1987) They find an overwhelming support for the Linder hypothesis and conclude that exchange rate variability also influences bilateral trade. The sample, containing 17 countries and a time period of 8 consecutive years, provides results in favor of the Linder hypothesis for 15 countries. Hanink (1988) extends the basic gravity model of Thursby and Thursby (1987) with a variable to incorporate hierarchical flows and an additional rationale for existing geographical patterns of international trade. With these additional variables the conclusion reached by Hanink (1988)  remains positive with respect to Linder’s theorem. Trade intensities is, according to his results, an increasing function of market homogeneity, a decreasing function of distance and an increasing function of varieties across goods. Bergstrand (1990) constructs a theoretical framework in which the Linder hypothesis can be rationalized. He further tests this theoretical framework empirically and finds support for the Linder hypothesis, however he points out that the results are not very significant and further research is needed. Franscois and Kaplan (1996) again use a gravity model trying to explain bilateral trade flows according to the Linder hypothesis. They do not only find empirical evidence supporting the Linder hypothesis, he also finds that income driven demand shifts have a tremendous impact on Linder type product characteristics. These results imply that as income rise, the total volume of trade should rise, independent of changes in the intercountry differences between income levels. </w:t>
      </w:r>
      <w:r>
        <w:rPr>
          <w:rFonts w:ascii="Times New Roman" w:hAnsi="Times New Roman"/>
          <w:sz w:val="24"/>
          <w:szCs w:val="24"/>
          <w:lang w:val="en-US" w:eastAsia="nl-NL"/>
        </w:rPr>
        <w:t>Mcpherson et al (</w:t>
      </w:r>
      <w:r w:rsidRPr="0050388F">
        <w:rPr>
          <w:rFonts w:ascii="Times New Roman" w:hAnsi="Times New Roman"/>
          <w:sz w:val="24"/>
          <w:szCs w:val="24"/>
          <w:lang w:val="en-US" w:eastAsia="nl-NL"/>
        </w:rPr>
        <w:t xml:space="preserve">2001) </w:t>
      </w:r>
      <w:r>
        <w:rPr>
          <w:rFonts w:ascii="Times New Roman" w:hAnsi="Times New Roman"/>
          <w:sz w:val="24"/>
          <w:szCs w:val="24"/>
          <w:lang w:val="en-US" w:eastAsia="nl-NL"/>
        </w:rPr>
        <w:t xml:space="preserve">provide with an empirical study investigating the Linder hypothesis focused on developing countries. He finds that trade intensifies between countries with similar GDP per capita for 5 out of 6 sample countries in </w:t>
      </w:r>
      <w:r w:rsidRPr="0050388F">
        <w:rPr>
          <w:rFonts w:ascii="Times New Roman" w:hAnsi="Times New Roman"/>
          <w:sz w:val="24"/>
          <w:szCs w:val="24"/>
          <w:lang w:val="en-US" w:eastAsia="nl-NL"/>
        </w:rPr>
        <w:t xml:space="preserve"> </w:t>
      </w:r>
      <w:r>
        <w:rPr>
          <w:rFonts w:ascii="Times New Roman" w:hAnsi="Times New Roman"/>
          <w:sz w:val="24"/>
          <w:szCs w:val="24"/>
          <w:lang w:val="en-US" w:eastAsia="nl-NL"/>
        </w:rPr>
        <w:t xml:space="preserve">developing east Africa. </w:t>
      </w:r>
      <w:r w:rsidRPr="0050388F">
        <w:rPr>
          <w:rFonts w:ascii="Times New Roman" w:hAnsi="Times New Roman"/>
          <w:sz w:val="24"/>
          <w:szCs w:val="24"/>
          <w:lang w:val="en-US" w:eastAsia="nl-NL"/>
        </w:rPr>
        <w:t xml:space="preserve">Choi </w:t>
      </w:r>
      <w:r>
        <w:rPr>
          <w:rFonts w:ascii="Times New Roman" w:hAnsi="Times New Roman"/>
          <w:sz w:val="24"/>
          <w:szCs w:val="24"/>
          <w:lang w:val="en-US" w:eastAsia="nl-NL"/>
        </w:rPr>
        <w:t>(</w:t>
      </w:r>
      <w:r w:rsidRPr="0050388F">
        <w:rPr>
          <w:rFonts w:ascii="Times New Roman" w:hAnsi="Times New Roman"/>
          <w:sz w:val="24"/>
          <w:szCs w:val="24"/>
          <w:lang w:val="en-US" w:eastAsia="nl-NL"/>
        </w:rPr>
        <w:t>2001)</w:t>
      </w:r>
      <w:r>
        <w:rPr>
          <w:rFonts w:ascii="Times New Roman" w:hAnsi="Times New Roman"/>
          <w:sz w:val="24"/>
          <w:szCs w:val="24"/>
          <w:lang w:val="en-US" w:eastAsia="nl-NL"/>
        </w:rPr>
        <w:t xml:space="preserve"> is the first author that used an large sample, containing 55 countries and compares the development of the Linder hypothesis over time. He finds that the support for the Linder hypothesis is getting stronger over the past decades and concludes that this might be because of increased globalization and more free trade areas.</w:t>
      </w:r>
    </w:p>
    <w:p w:rsidR="007E2361" w:rsidRPr="002D6AD1" w:rsidRDefault="007E2361" w:rsidP="00D8325C">
      <w:pPr>
        <w:pStyle w:val="Heading4"/>
        <w:rPr>
          <w:lang w:val="en-US"/>
        </w:rPr>
      </w:pPr>
      <w:bookmarkStart w:id="12" w:name="_Toc305860036"/>
      <w:r w:rsidRPr="002D6AD1">
        <w:rPr>
          <w:lang w:val="en-US"/>
        </w:rPr>
        <w:t>2.4 Contributions to the existing literature</w:t>
      </w:r>
      <w:bookmarkEnd w:id="12"/>
      <w:r w:rsidRPr="002D6AD1">
        <w:rPr>
          <w:lang w:val="en-US"/>
        </w:rPr>
        <w:t xml:space="preserve"> </w:t>
      </w:r>
    </w:p>
    <w:p w:rsidR="007E2361" w:rsidRDefault="007E2361" w:rsidP="00104BEF">
      <w:pPr>
        <w:spacing w:before="100" w:beforeAutospacing="1" w:after="100" w:afterAutospacing="1" w:line="360" w:lineRule="auto"/>
        <w:jc w:val="both"/>
        <w:rPr>
          <w:rFonts w:ascii="Times New Roman" w:hAnsi="Times New Roman"/>
          <w:sz w:val="24"/>
          <w:szCs w:val="24"/>
          <w:lang w:val="en-US" w:eastAsia="nl-NL"/>
        </w:rPr>
      </w:pPr>
      <w:r w:rsidRPr="0050388F">
        <w:rPr>
          <w:rFonts w:ascii="Times New Roman" w:hAnsi="Times New Roman"/>
          <w:sz w:val="24"/>
          <w:szCs w:val="24"/>
          <w:lang w:val="en-US" w:eastAsia="nl-NL"/>
        </w:rPr>
        <w:t xml:space="preserve">The empirical evidence in favor of the Linder hypothesis gets stronger in the past decades. Some economists conclude that this might be the result of the increased globalization and volumes of international trade. However, none of them have tried to </w:t>
      </w:r>
      <w:r>
        <w:rPr>
          <w:rFonts w:ascii="Times New Roman" w:hAnsi="Times New Roman"/>
          <w:sz w:val="24"/>
          <w:szCs w:val="24"/>
          <w:lang w:val="en-US" w:eastAsia="nl-NL"/>
        </w:rPr>
        <w:t>find</w:t>
      </w:r>
      <w:r w:rsidRPr="0050388F">
        <w:rPr>
          <w:rFonts w:ascii="Times New Roman" w:hAnsi="Times New Roman"/>
          <w:sz w:val="24"/>
          <w:szCs w:val="24"/>
          <w:lang w:val="en-US" w:eastAsia="nl-NL"/>
        </w:rPr>
        <w:t xml:space="preserve"> a </w:t>
      </w:r>
      <w:r>
        <w:rPr>
          <w:rFonts w:ascii="Times New Roman" w:hAnsi="Times New Roman"/>
          <w:sz w:val="24"/>
          <w:szCs w:val="24"/>
          <w:lang w:val="en-US" w:eastAsia="nl-NL"/>
        </w:rPr>
        <w:t>relation</w:t>
      </w:r>
      <w:r w:rsidRPr="0050388F">
        <w:rPr>
          <w:rFonts w:ascii="Times New Roman" w:hAnsi="Times New Roman"/>
          <w:sz w:val="24"/>
          <w:szCs w:val="24"/>
          <w:lang w:val="en-US" w:eastAsia="nl-NL"/>
        </w:rPr>
        <w:t xml:space="preserve"> between the business cycle and the significance of the Linder hypothesis. This thesis contributes to current literature in a way that it could create a </w:t>
      </w:r>
      <w:r>
        <w:rPr>
          <w:rFonts w:ascii="Times New Roman" w:hAnsi="Times New Roman"/>
          <w:sz w:val="24"/>
          <w:szCs w:val="24"/>
          <w:lang w:val="en-US" w:eastAsia="nl-NL"/>
        </w:rPr>
        <w:t>relation</w:t>
      </w:r>
      <w:r w:rsidRPr="0050388F">
        <w:rPr>
          <w:rFonts w:ascii="Times New Roman" w:hAnsi="Times New Roman"/>
          <w:sz w:val="24"/>
          <w:szCs w:val="24"/>
          <w:lang w:val="en-US" w:eastAsia="nl-NL"/>
        </w:rPr>
        <w:t xml:space="preserve"> between the significance of the Linder hypothesis and the worldwide volumes of international trade. Besides that, this thesis has a extensive data sample covering large parts of the world, with countries all over the world selected in the sample, while other authors test the Linder hypothesis with a smaller sample of countries. Moreover, this thesis covers a time period of 15 consecutive years, covering the years from 1995 until 2010. The results will depend upon 15 separate regressions and the linkages between them. Some authors conduct research considering multiple years with intervals of decades with the only intention of proving or disproving the Linder hypothesis. This study takes it further, by not only proving or disproving the hypothesis, but also by linking the validity of the hypothesis with the economic prosperity and the total volume of international trade. Besides that, the study uses recent data, which is a contribution to the current literature. It is interesting to see how the significance of the Linder hypothesis has developed in the past 15 years, especially since this time period contains two major international crises, which </w:t>
      </w:r>
      <w:r>
        <w:rPr>
          <w:rFonts w:ascii="Times New Roman" w:hAnsi="Times New Roman"/>
          <w:sz w:val="24"/>
          <w:szCs w:val="24"/>
          <w:lang w:val="en-US" w:eastAsia="nl-NL"/>
        </w:rPr>
        <w:t>may</w:t>
      </w:r>
      <w:r w:rsidRPr="0050388F">
        <w:rPr>
          <w:rFonts w:ascii="Times New Roman" w:hAnsi="Times New Roman"/>
          <w:sz w:val="24"/>
          <w:szCs w:val="24"/>
          <w:lang w:val="en-US" w:eastAsia="nl-NL"/>
        </w:rPr>
        <w:t xml:space="preserve"> have</w:t>
      </w:r>
      <w:r>
        <w:rPr>
          <w:rFonts w:ascii="Times New Roman" w:hAnsi="Times New Roman"/>
          <w:sz w:val="24"/>
          <w:szCs w:val="24"/>
          <w:lang w:val="en-US" w:eastAsia="nl-NL"/>
        </w:rPr>
        <w:t xml:space="preserve"> had</w:t>
      </w:r>
      <w:r w:rsidRPr="0050388F">
        <w:rPr>
          <w:rFonts w:ascii="Times New Roman" w:hAnsi="Times New Roman"/>
          <w:sz w:val="24"/>
          <w:szCs w:val="24"/>
          <w:lang w:val="en-US" w:eastAsia="nl-NL"/>
        </w:rPr>
        <w:t xml:space="preserve"> a tremendous impact on the</w:t>
      </w:r>
      <w:r>
        <w:rPr>
          <w:rFonts w:ascii="Times New Roman" w:hAnsi="Times New Roman"/>
          <w:sz w:val="24"/>
          <w:szCs w:val="24"/>
          <w:lang w:val="en-US" w:eastAsia="nl-NL"/>
        </w:rPr>
        <w:t xml:space="preserve"> empirical</w:t>
      </w:r>
      <w:r w:rsidRPr="0050388F">
        <w:rPr>
          <w:rFonts w:ascii="Times New Roman" w:hAnsi="Times New Roman"/>
          <w:sz w:val="24"/>
          <w:szCs w:val="24"/>
          <w:lang w:val="en-US" w:eastAsia="nl-NL"/>
        </w:rPr>
        <w:t xml:space="preserve"> validity and signific</w:t>
      </w:r>
      <w:r>
        <w:rPr>
          <w:rFonts w:ascii="Times New Roman" w:hAnsi="Times New Roman"/>
          <w:sz w:val="24"/>
          <w:szCs w:val="24"/>
          <w:lang w:val="en-US" w:eastAsia="nl-NL"/>
        </w:rPr>
        <w:t>ance of the Linder hypothesis.</w:t>
      </w:r>
    </w:p>
    <w:p w:rsidR="007E2361" w:rsidRPr="003812F2" w:rsidRDefault="007E2361" w:rsidP="00D8325C">
      <w:pPr>
        <w:pStyle w:val="Heading4"/>
        <w:rPr>
          <w:lang w:val="en-US"/>
        </w:rPr>
      </w:pPr>
      <w:bookmarkStart w:id="13" w:name="_Toc305860037"/>
      <w:r w:rsidRPr="003812F2">
        <w:rPr>
          <w:lang w:val="en-US"/>
        </w:rPr>
        <w:t>2.5 Research question and hypothesis</w:t>
      </w:r>
      <w:bookmarkEnd w:id="13"/>
    </w:p>
    <w:p w:rsidR="007E2361" w:rsidRDefault="007E2361" w:rsidP="00104BEF">
      <w:pPr>
        <w:autoSpaceDE w:val="0"/>
        <w:autoSpaceDN w:val="0"/>
        <w:adjustRightInd w:val="0"/>
        <w:spacing w:after="0" w:line="360" w:lineRule="auto"/>
        <w:jc w:val="both"/>
        <w:rPr>
          <w:rFonts w:ascii="Times New Roman" w:hAnsi="Times New Roman"/>
          <w:sz w:val="24"/>
          <w:lang w:val="en-US"/>
        </w:rPr>
      </w:pPr>
      <w:r>
        <w:rPr>
          <w:rFonts w:ascii="Times New Roman" w:hAnsi="Times New Roman"/>
          <w:sz w:val="24"/>
          <w:szCs w:val="24"/>
          <w:lang w:val="en-US" w:eastAsia="nl-NL"/>
        </w:rPr>
        <w:t xml:space="preserve">The research question and corresponding hypotheses are carefully constructed in a way that in the conclusion a definitive answer to the research question is provided. One of the assumptions, crucial for the results of this thesis, is that worldwide volumes of international trade declines dramatically in times of economic crisis. This assumption is straightforward and supported by data from all big institutions, for instance WTO and the IMF. This can be traced back to figure 1.2, which graphically depicts this assumption. Another important assumption needed to find prove for hypothesis one and two, are the differences in demand elasticity’s between manufactured goods and agricultural products. </w:t>
      </w:r>
      <w:r>
        <w:rPr>
          <w:rFonts w:ascii="Times New Roman" w:hAnsi="Times New Roman"/>
          <w:sz w:val="24"/>
          <w:lang w:val="en-US"/>
        </w:rPr>
        <w:t xml:space="preserve">Regmi (2002) states that agricultural products have a relative low income elasticity when compared to manufactured goods. The intuitive reasoning behind this that food is a primary good, needed regardless of the current state of the economy, and most manufacturers are not primary goods. The next assumption critical for this thesis is that developing countries export mostly agricultural products and raw materials, and developed countries trade mostly in manufactured goods. This assumption is supported by data obtained from the </w:t>
      </w:r>
      <w:r>
        <w:rPr>
          <w:rFonts w:ascii="Times New Roman" w:hAnsi="Times New Roman"/>
          <w:sz w:val="24"/>
          <w:szCs w:val="36"/>
          <w:lang w:val="en-US"/>
        </w:rPr>
        <w:t xml:space="preserve">International Assessment of </w:t>
      </w:r>
      <w:r w:rsidRPr="0074541C">
        <w:rPr>
          <w:rFonts w:ascii="Times New Roman" w:hAnsi="Times New Roman"/>
          <w:sz w:val="24"/>
          <w:szCs w:val="36"/>
          <w:lang w:val="en-US"/>
        </w:rPr>
        <w:t>Agricultural Knowledge, Science</w:t>
      </w:r>
      <w:r>
        <w:rPr>
          <w:rFonts w:ascii="Times New Roman" w:hAnsi="Times New Roman"/>
          <w:sz w:val="24"/>
          <w:szCs w:val="36"/>
          <w:lang w:val="en-US"/>
        </w:rPr>
        <w:t xml:space="preserve"> </w:t>
      </w:r>
      <w:r w:rsidRPr="0074541C">
        <w:rPr>
          <w:rFonts w:ascii="Times New Roman" w:hAnsi="Times New Roman"/>
          <w:sz w:val="24"/>
          <w:szCs w:val="36"/>
          <w:lang w:val="en-US"/>
        </w:rPr>
        <w:t>and Technology for Development</w:t>
      </w:r>
      <w:r>
        <w:rPr>
          <w:rFonts w:ascii="Times New Roman" w:hAnsi="Times New Roman"/>
          <w:sz w:val="24"/>
          <w:szCs w:val="36"/>
          <w:lang w:val="en-US"/>
        </w:rPr>
        <w:t xml:space="preserve"> Global report (2009)</w:t>
      </w:r>
      <w:r w:rsidRPr="0074541C">
        <w:rPr>
          <w:rFonts w:ascii="Times New Roman" w:hAnsi="Times New Roman"/>
          <w:sz w:val="12"/>
          <w:lang w:val="en-US"/>
        </w:rPr>
        <w:t xml:space="preserve"> </w:t>
      </w:r>
      <w:r>
        <w:rPr>
          <w:rFonts w:ascii="Times New Roman" w:hAnsi="Times New Roman"/>
          <w:sz w:val="24"/>
          <w:szCs w:val="36"/>
          <w:lang w:val="en-US"/>
        </w:rPr>
        <w:t xml:space="preserve"> </w:t>
      </w:r>
      <w:r>
        <w:rPr>
          <w:rFonts w:ascii="Times New Roman" w:hAnsi="Times New Roman"/>
          <w:sz w:val="24"/>
          <w:lang w:val="en-US"/>
        </w:rPr>
        <w:t xml:space="preserve">These considerations lead to the first two hypothesis, for when an international crisis hits the world economy, one might expect that the trade in primary products gets hit relatively less than the trade in luxury goods, due to the differences in elasticity’s. This should result in a less significant empirical validity of the Linder hypothesis, since this theorem suggests that countries with similar GDP per capita trade more intensive with each other. In order to make sure all empirical results derived from this thesis are robust, several econometric approaches will be adopted. This is captured in the last hypothesis, since the differences in econometric approaches should only result in small changes of the important coefficients. </w:t>
      </w:r>
    </w:p>
    <w:p w:rsidR="007E2361" w:rsidRDefault="007E2361" w:rsidP="00104BEF">
      <w:pPr>
        <w:autoSpaceDE w:val="0"/>
        <w:autoSpaceDN w:val="0"/>
        <w:adjustRightInd w:val="0"/>
        <w:spacing w:after="0" w:line="360" w:lineRule="auto"/>
        <w:jc w:val="both"/>
        <w:rPr>
          <w:rFonts w:ascii="Times New Roman" w:hAnsi="Times New Roman"/>
          <w:sz w:val="24"/>
          <w:lang w:val="en-US"/>
        </w:rPr>
      </w:pPr>
      <w:r>
        <w:rPr>
          <w:rFonts w:ascii="Times New Roman" w:hAnsi="Times New Roman"/>
          <w:sz w:val="24"/>
          <w:lang w:val="en-US"/>
        </w:rPr>
        <w:t xml:space="preserve"> </w:t>
      </w:r>
    </w:p>
    <w:p w:rsidR="007E2361" w:rsidRPr="008603EB" w:rsidRDefault="007E2361" w:rsidP="00D8325C">
      <w:pPr>
        <w:pStyle w:val="Heading4"/>
        <w:rPr>
          <w:lang w:val="en-US"/>
        </w:rPr>
      </w:pPr>
      <w:bookmarkStart w:id="14" w:name="_Toc305860038"/>
      <w:r>
        <w:rPr>
          <w:lang w:val="en-US"/>
        </w:rPr>
        <w:t xml:space="preserve">2.6 </w:t>
      </w:r>
      <w:r w:rsidRPr="008603EB">
        <w:rPr>
          <w:lang w:val="en-US"/>
        </w:rPr>
        <w:t>Conceptual model</w:t>
      </w:r>
      <w:bookmarkEnd w:id="14"/>
    </w:p>
    <w:p w:rsidR="007E2361" w:rsidRPr="00D96CC8" w:rsidRDefault="007E2361" w:rsidP="00104BEF">
      <w:pPr>
        <w:spacing w:line="360" w:lineRule="auto"/>
        <w:jc w:val="both"/>
        <w:rPr>
          <w:rFonts w:ascii="Times New Roman" w:hAnsi="Times New Roman"/>
          <w:sz w:val="24"/>
          <w:szCs w:val="20"/>
          <w:lang w:val="en-US"/>
        </w:rPr>
      </w:pPr>
      <w:r w:rsidRPr="00D96CC8">
        <w:rPr>
          <w:rFonts w:ascii="Times New Roman" w:hAnsi="Times New Roman"/>
          <w:sz w:val="24"/>
          <w:szCs w:val="20"/>
          <w:lang w:val="en-US"/>
        </w:rPr>
        <w:t>In this paragraph a conceptual model of the model  is created in figure 2.2. In this model, seven variables were used in total, consisting of six independent variables  and one dependent variable. The six independent variables consist out of a basic gravity model, combined with some dummies and the most important variable, the Linder va</w:t>
      </w:r>
      <w:r>
        <w:rPr>
          <w:rFonts w:ascii="Times New Roman" w:hAnsi="Times New Roman"/>
          <w:sz w:val="24"/>
          <w:szCs w:val="20"/>
          <w:lang w:val="en-US"/>
        </w:rPr>
        <w:t>riable that measures the difference in GDP per capita.</w:t>
      </w:r>
      <w:r w:rsidRPr="00D96CC8">
        <w:rPr>
          <w:rFonts w:ascii="Times New Roman" w:hAnsi="Times New Roman"/>
          <w:sz w:val="24"/>
          <w:szCs w:val="20"/>
          <w:lang w:val="en-US"/>
        </w:rPr>
        <w:t xml:space="preserve">  How the variables are constructed is explained in detail in chapter 3</w:t>
      </w:r>
      <w:r>
        <w:rPr>
          <w:rFonts w:ascii="Times New Roman" w:hAnsi="Times New Roman"/>
          <w:sz w:val="24"/>
          <w:szCs w:val="20"/>
          <w:lang w:val="en-US"/>
        </w:rPr>
        <w:t>.</w:t>
      </w:r>
    </w:p>
    <w:p w:rsidR="007E2361" w:rsidRDefault="007E2361" w:rsidP="0009253F">
      <w:pPr>
        <w:spacing w:line="360" w:lineRule="auto"/>
        <w:jc w:val="both"/>
        <w:rPr>
          <w:rFonts w:ascii="Times New Roman" w:hAnsi="Times New Roman"/>
          <w:sz w:val="24"/>
          <w:lang w:val="en-US"/>
        </w:rPr>
      </w:pPr>
      <w:r>
        <w:rPr>
          <w:noProof/>
          <w:lang w:val="en-US"/>
        </w:rPr>
        <w:pict>
          <v:rect id="_x0000_s1026" style="position:absolute;left:0;text-align:left;margin-left:-6.15pt;margin-top:16.6pt;width:145.45pt;height:23.85pt;z-index:251650560">
            <v:textbox style="mso-next-textbox:#_x0000_s1026">
              <w:txbxContent>
                <w:p w:rsidR="007E2361" w:rsidRPr="0026256F" w:rsidRDefault="007E2361" w:rsidP="00104BEF">
                  <w:pPr>
                    <w:pStyle w:val="NoSpacing"/>
                    <w:rPr>
                      <w:lang w:val="en-US"/>
                    </w:rPr>
                  </w:pPr>
                  <w:r>
                    <w:rPr>
                      <w:rFonts w:ascii="Times New Roman" w:hAnsi="Times New Roman"/>
                      <w:b/>
                      <w:bCs/>
                      <w:sz w:val="21"/>
                      <w:szCs w:val="21"/>
                      <w:lang w:eastAsia="nl-NL"/>
                    </w:rPr>
                    <w:t>Difference GDP per capita</w:t>
                  </w:r>
                </w:p>
              </w:txbxContent>
            </v:textbox>
          </v:rect>
        </w:pict>
      </w:r>
    </w:p>
    <w:p w:rsidR="007E2361" w:rsidRDefault="007E2361" w:rsidP="0009253F">
      <w:pPr>
        <w:spacing w:line="360" w:lineRule="auto"/>
        <w:jc w:val="both"/>
        <w:rPr>
          <w:rFonts w:ascii="Times New Roman" w:hAnsi="Times New Roman"/>
          <w:sz w:val="24"/>
          <w:lang w:val="en-US"/>
        </w:rPr>
      </w:pPr>
    </w:p>
    <w:p w:rsidR="007E2361" w:rsidRPr="00BC4F45" w:rsidRDefault="007E2361" w:rsidP="0009253F">
      <w:pPr>
        <w:spacing w:line="360" w:lineRule="auto"/>
        <w:jc w:val="both"/>
        <w:rPr>
          <w:rFonts w:ascii="Times New Roman" w:hAnsi="Times New Roman"/>
          <w:sz w:val="24"/>
          <w:lang w:val="en-US"/>
        </w:rPr>
      </w:pPr>
      <w:r>
        <w:rPr>
          <w:noProof/>
          <w:lang w:val="en-US"/>
        </w:rPr>
        <w:pict>
          <v:rect id="_x0000_s1027" style="position:absolute;left:0;text-align:left;margin-left:-6.15pt;margin-top:-7.55pt;width:145.45pt;height:23.85pt;z-index:251651584">
            <v:textbox style="mso-next-textbox:#_x0000_s1027">
              <w:txbxContent>
                <w:p w:rsidR="007E2361" w:rsidRPr="0026256F" w:rsidRDefault="007E2361" w:rsidP="00104BEF">
                  <w:pPr>
                    <w:pStyle w:val="NoSpacing"/>
                    <w:rPr>
                      <w:lang w:val="en-US"/>
                    </w:rPr>
                  </w:pPr>
                  <w:r>
                    <w:rPr>
                      <w:rFonts w:ascii="Times New Roman" w:hAnsi="Times New Roman"/>
                      <w:b/>
                      <w:bCs/>
                      <w:sz w:val="21"/>
                      <w:szCs w:val="21"/>
                      <w:lang w:eastAsia="nl-NL"/>
                    </w:rPr>
                    <w:t>Distance between i &amp; j</w:t>
                  </w:r>
                </w:p>
              </w:txbxContent>
            </v:textbox>
          </v:rect>
        </w:pict>
      </w:r>
    </w:p>
    <w:p w:rsidR="007E2361" w:rsidRPr="00BC4F45" w:rsidRDefault="007E2361" w:rsidP="0009253F">
      <w:pPr>
        <w:spacing w:line="360" w:lineRule="auto"/>
        <w:jc w:val="both"/>
        <w:rPr>
          <w:rFonts w:ascii="Times New Roman" w:hAnsi="Times New Roman"/>
          <w:sz w:val="24"/>
          <w:lang w:val="en-US"/>
        </w:rPr>
      </w:pPr>
      <w:r>
        <w:rPr>
          <w:noProof/>
          <w:lang w:val="en-US"/>
        </w:rPr>
        <w:pict>
          <v:shapetype id="_x0000_t32" coordsize="21600,21600" o:spt="32" o:oned="t" path="m,l21600,21600e" filled="f">
            <v:path arrowok="t" fillok="f" o:connecttype="none"/>
            <o:lock v:ext="edit" shapetype="t"/>
          </v:shapetype>
          <v:shape id="_x0000_s1028" type="#_x0000_t32" style="position:absolute;left:0;text-align:left;margin-left:139.3pt;margin-top:27.55pt;width:152.25pt;height:65.55pt;flip:y;z-index:251661824" o:connectortype="straight">
            <v:stroke endarrow="block"/>
          </v:shape>
        </w:pict>
      </w:r>
      <w:r>
        <w:rPr>
          <w:noProof/>
          <w:lang w:val="en-US"/>
        </w:rPr>
        <w:pict>
          <v:rect id="_x0000_s1029" style="position:absolute;left:0;text-align:left;margin-left:-6.15pt;margin-top:3.7pt;width:145.45pt;height:23.85pt;z-index:251652608">
            <v:textbox style="mso-next-textbox:#_x0000_s1029">
              <w:txbxContent>
                <w:p w:rsidR="007E2361" w:rsidRPr="0026256F" w:rsidRDefault="007E2361" w:rsidP="00104BEF">
                  <w:pPr>
                    <w:pStyle w:val="NoSpacing"/>
                    <w:rPr>
                      <w:lang w:val="en-US"/>
                    </w:rPr>
                  </w:pPr>
                  <w:r>
                    <w:rPr>
                      <w:rFonts w:ascii="Times New Roman" w:hAnsi="Times New Roman"/>
                      <w:b/>
                      <w:bCs/>
                      <w:sz w:val="21"/>
                      <w:szCs w:val="21"/>
                      <w:lang w:eastAsia="nl-NL"/>
                    </w:rPr>
                    <w:t>GDP i</w:t>
                  </w:r>
                </w:p>
              </w:txbxContent>
            </v:textbox>
          </v:rect>
        </w:pict>
      </w:r>
    </w:p>
    <w:p w:rsidR="007E2361" w:rsidRPr="00BC4F45" w:rsidRDefault="007E2361" w:rsidP="0009253F">
      <w:pPr>
        <w:spacing w:line="360" w:lineRule="auto"/>
        <w:jc w:val="both"/>
        <w:rPr>
          <w:rFonts w:ascii="Times New Roman" w:hAnsi="Times New Roman"/>
          <w:sz w:val="24"/>
          <w:lang w:val="en-US"/>
        </w:rPr>
      </w:pPr>
      <w:r>
        <w:rPr>
          <w:noProof/>
          <w:lang w:val="en-US"/>
        </w:rPr>
        <w:pict>
          <v:shape id="_x0000_s1030" type="#_x0000_t32" style="position:absolute;left:0;text-align:left;margin-left:139.3pt;margin-top:8.55pt;width:152.25pt;height:122.55pt;flip:y;z-index:251664896" o:connectortype="straight">
            <v:stroke endarrow="block"/>
          </v:shape>
        </w:pict>
      </w:r>
      <w:r>
        <w:rPr>
          <w:noProof/>
          <w:lang w:val="en-US"/>
        </w:rPr>
        <w:pict>
          <v:shape id="_x0000_s1031" type="#_x0000_t32" style="position:absolute;left:0;text-align:left;margin-left:139.3pt;margin-top:1.75pt;width:152.25pt;height:96.7pt;flip:y;z-index:251662848" o:connectortype="straight">
            <v:stroke endarrow="block"/>
          </v:shape>
        </w:pict>
      </w:r>
      <w:r>
        <w:rPr>
          <w:noProof/>
          <w:lang w:val="en-US"/>
        </w:rPr>
        <w:pict>
          <v:rect id="_x0000_s1032" style="position:absolute;left:0;text-align:left;margin-left:291.55pt;margin-top:-27pt;width:96.75pt;height:35.55pt;z-index:251656704">
            <v:textbox style="mso-next-textbox:#_x0000_s1032">
              <w:txbxContent>
                <w:p w:rsidR="007E2361" w:rsidRPr="00336E36" w:rsidRDefault="007E2361" w:rsidP="00104BEF">
                  <w:pPr>
                    <w:rPr>
                      <w:rFonts w:ascii="Times New Roman" w:hAnsi="Times New Roman"/>
                      <w:b/>
                      <w:sz w:val="21"/>
                      <w:szCs w:val="21"/>
                      <w:lang w:val="en-US"/>
                    </w:rPr>
                  </w:pPr>
                  <w:r>
                    <w:rPr>
                      <w:rFonts w:ascii="Times New Roman" w:hAnsi="Times New Roman"/>
                      <w:b/>
                      <w:sz w:val="21"/>
                      <w:szCs w:val="21"/>
                      <w:lang w:val="en-US"/>
                    </w:rPr>
                    <w:t>Export from country i to j</w:t>
                  </w:r>
                </w:p>
              </w:txbxContent>
            </v:textbox>
          </v:rect>
        </w:pict>
      </w:r>
      <w:r>
        <w:rPr>
          <w:noProof/>
          <w:lang w:val="en-US"/>
        </w:rPr>
        <w:pict>
          <v:rect id="_x0000_s1033" style="position:absolute;left:0;text-align:left;margin-left:-6.15pt;margin-top:17.35pt;width:145.45pt;height:23.85pt;z-index:251653632">
            <v:textbox style="mso-next-textbox:#_x0000_s1033">
              <w:txbxContent>
                <w:p w:rsidR="007E2361" w:rsidRPr="0026256F" w:rsidRDefault="007E2361" w:rsidP="00104BEF">
                  <w:pPr>
                    <w:pStyle w:val="NoSpacing"/>
                    <w:rPr>
                      <w:lang w:val="en-US"/>
                    </w:rPr>
                  </w:pPr>
                  <w:r>
                    <w:rPr>
                      <w:rFonts w:ascii="Times New Roman" w:hAnsi="Times New Roman"/>
                      <w:b/>
                      <w:bCs/>
                      <w:sz w:val="21"/>
                      <w:szCs w:val="21"/>
                      <w:lang w:eastAsia="nl-NL"/>
                    </w:rPr>
                    <w:t>GDP j</w:t>
                  </w:r>
                </w:p>
              </w:txbxContent>
            </v:textbox>
          </v:rect>
        </w:pict>
      </w:r>
    </w:p>
    <w:p w:rsidR="007E2361" w:rsidRPr="00BC4F45" w:rsidRDefault="007E2361" w:rsidP="0009253F">
      <w:pPr>
        <w:spacing w:line="360" w:lineRule="auto"/>
        <w:jc w:val="both"/>
        <w:rPr>
          <w:rFonts w:ascii="Times New Roman" w:hAnsi="Times New Roman"/>
          <w:sz w:val="24"/>
          <w:lang w:val="en-US"/>
        </w:rPr>
      </w:pPr>
      <w:r>
        <w:rPr>
          <w:noProof/>
          <w:lang w:val="en-US"/>
        </w:rPr>
        <w:pict>
          <v:shape id="_x0000_s1034" type="#_x0000_t32" style="position:absolute;left:0;text-align:left;margin-left:139.3pt;margin-top:-38.3pt;width:152.25pt;height:37.15pt;flip:y;z-index:251660800" o:connectortype="straight">
            <v:stroke endarrow="block"/>
          </v:shape>
        </w:pict>
      </w:r>
      <w:r>
        <w:rPr>
          <w:noProof/>
          <w:lang w:val="en-US"/>
        </w:rPr>
        <w:pict>
          <v:shape id="_x0000_s1035" type="#_x0000_t32" style="position:absolute;left:0;text-align:left;margin-left:139.3pt;margin-top:-45.4pt;width:152.25pt;height:0;z-index:251659776" o:connectortype="straight">
            <v:stroke endarrow="block"/>
          </v:shape>
        </w:pict>
      </w:r>
      <w:r>
        <w:rPr>
          <w:noProof/>
          <w:lang w:val="en-US"/>
        </w:rPr>
        <w:pict>
          <v:shape id="_x0000_s1036" type="#_x0000_t32" style="position:absolute;left:0;text-align:left;margin-left:139.3pt;margin-top:-91.05pt;width:152.25pt;height:39.35pt;z-index:251658752" o:connectortype="straight">
            <v:stroke endarrow="block"/>
          </v:shape>
        </w:pict>
      </w:r>
      <w:r>
        <w:rPr>
          <w:noProof/>
          <w:lang w:val="en-US"/>
        </w:rPr>
        <w:pict>
          <v:shape id="_x0000_s1037" type="#_x0000_t32" style="position:absolute;left:0;text-align:left;margin-left:139.3pt;margin-top:-126.65pt;width:152.25pt;height:68.9pt;z-index:251657728" o:connectortype="straight">
            <v:stroke endarrow="block"/>
          </v:shape>
        </w:pict>
      </w:r>
      <w:r>
        <w:rPr>
          <w:noProof/>
          <w:lang w:val="en-US"/>
        </w:rPr>
        <w:pict>
          <v:rect id="_x0000_s1038" style="position:absolute;left:0;text-align:left;margin-left:-6.15pt;margin-top:23.5pt;width:145.45pt;height:23.85pt;z-index:251654656">
            <v:textbox style="mso-next-textbox:#_x0000_s1038">
              <w:txbxContent>
                <w:p w:rsidR="007E2361" w:rsidRPr="0026256F" w:rsidRDefault="007E2361" w:rsidP="00104BEF">
                  <w:pPr>
                    <w:pStyle w:val="NoSpacing"/>
                    <w:rPr>
                      <w:lang w:val="en-US"/>
                    </w:rPr>
                  </w:pPr>
                  <w:r>
                    <w:rPr>
                      <w:rFonts w:ascii="Times New Roman" w:hAnsi="Times New Roman"/>
                      <w:b/>
                      <w:bCs/>
                      <w:sz w:val="21"/>
                      <w:szCs w:val="21"/>
                      <w:lang w:eastAsia="nl-NL"/>
                    </w:rPr>
                    <w:t xml:space="preserve">Adjacency </w:t>
                  </w:r>
                </w:p>
              </w:txbxContent>
            </v:textbox>
          </v:rect>
        </w:pict>
      </w:r>
    </w:p>
    <w:p w:rsidR="007E2361" w:rsidRPr="00BC4F45" w:rsidRDefault="007E2361" w:rsidP="0009253F">
      <w:pPr>
        <w:spacing w:line="360" w:lineRule="auto"/>
        <w:jc w:val="both"/>
        <w:rPr>
          <w:rFonts w:ascii="Arial" w:hAnsi="Arial" w:cs="Arial"/>
          <w:sz w:val="20"/>
          <w:szCs w:val="20"/>
          <w:lang w:val="en-US"/>
        </w:rPr>
      </w:pPr>
    </w:p>
    <w:p w:rsidR="007E2361" w:rsidRPr="00BC4F45" w:rsidRDefault="007E2361">
      <w:pPr>
        <w:rPr>
          <w:rFonts w:ascii="Times New Roman" w:hAnsi="Times New Roman"/>
          <w:sz w:val="24"/>
          <w:lang w:val="en-US"/>
        </w:rPr>
      </w:pPr>
      <w:r>
        <w:rPr>
          <w:noProof/>
          <w:lang w:val="en-US"/>
        </w:rPr>
        <w:pict>
          <v:rect id="_x0000_s1039" style="position:absolute;margin-left:-6.15pt;margin-top:-.15pt;width:145.45pt;height:23.85pt;z-index:251655680">
            <v:textbox style="mso-next-textbox:#_x0000_s1039">
              <w:txbxContent>
                <w:p w:rsidR="007E2361" w:rsidRPr="0026256F" w:rsidRDefault="007E2361" w:rsidP="00104BEF">
                  <w:pPr>
                    <w:pStyle w:val="NoSpacing"/>
                    <w:rPr>
                      <w:lang w:val="en-US"/>
                    </w:rPr>
                  </w:pPr>
                  <w:r>
                    <w:rPr>
                      <w:rFonts w:ascii="Times New Roman" w:hAnsi="Times New Roman"/>
                      <w:b/>
                      <w:bCs/>
                      <w:sz w:val="21"/>
                      <w:szCs w:val="21"/>
                      <w:lang w:eastAsia="nl-NL"/>
                    </w:rPr>
                    <w:t xml:space="preserve">Common language </w:t>
                  </w:r>
                </w:p>
              </w:txbxContent>
            </v:textbox>
          </v:rect>
        </w:pict>
      </w:r>
    </w:p>
    <w:p w:rsidR="007E2361" w:rsidRDefault="007E2361">
      <w:pPr>
        <w:rPr>
          <w:lang w:val="en-US"/>
        </w:rPr>
      </w:pPr>
      <w:r>
        <w:rPr>
          <w:noProof/>
          <w:lang w:val="en-US"/>
        </w:rPr>
        <w:pict>
          <v:rect id="_x0000_s1040" style="position:absolute;margin-left:-6.15pt;margin-top:9.8pt;width:145.45pt;height:23.85pt;z-index:251663872">
            <v:textbox style="mso-next-textbox:#_x0000_s1040">
              <w:txbxContent>
                <w:p w:rsidR="007E2361" w:rsidRPr="0026256F" w:rsidRDefault="007E2361" w:rsidP="00CD1B06">
                  <w:pPr>
                    <w:pStyle w:val="NoSpacing"/>
                    <w:rPr>
                      <w:lang w:val="en-US"/>
                    </w:rPr>
                  </w:pPr>
                  <w:r>
                    <w:rPr>
                      <w:rFonts w:ascii="Times New Roman" w:hAnsi="Times New Roman"/>
                      <w:b/>
                      <w:bCs/>
                      <w:sz w:val="21"/>
                      <w:szCs w:val="21"/>
                      <w:lang w:eastAsia="nl-NL"/>
                    </w:rPr>
                    <w:t xml:space="preserve">Colonial ties </w:t>
                  </w:r>
                </w:p>
              </w:txbxContent>
            </v:textbox>
          </v:rect>
        </w:pict>
      </w:r>
    </w:p>
    <w:p w:rsidR="007E2361" w:rsidRDefault="007E2361" w:rsidP="00384D32">
      <w:pPr>
        <w:pBdr>
          <w:bottom w:val="single" w:sz="4" w:space="1" w:color="auto"/>
        </w:pBdr>
        <w:rPr>
          <w:lang w:val="en-US"/>
        </w:rPr>
      </w:pPr>
    </w:p>
    <w:p w:rsidR="007E2361" w:rsidRPr="00AE1117" w:rsidRDefault="007E2361" w:rsidP="00D8325C">
      <w:pPr>
        <w:pStyle w:val="Heading1"/>
        <w:rPr>
          <w:lang w:val="en-US"/>
        </w:rPr>
      </w:pPr>
      <w:bookmarkStart w:id="15" w:name="_Toc305859928"/>
      <w:bookmarkStart w:id="16" w:name="_Toc305860039"/>
      <w:r>
        <w:rPr>
          <w:lang w:val="en-US"/>
        </w:rPr>
        <w:t xml:space="preserve">3. </w:t>
      </w:r>
      <w:r w:rsidRPr="00AE1117">
        <w:rPr>
          <w:lang w:val="en-US"/>
        </w:rPr>
        <w:t>Research Methodology</w:t>
      </w:r>
      <w:bookmarkEnd w:id="15"/>
      <w:bookmarkEnd w:id="16"/>
      <w:r w:rsidRPr="00AE1117">
        <w:rPr>
          <w:lang w:val="en-US"/>
        </w:rPr>
        <w:t xml:space="preserve"> </w:t>
      </w:r>
    </w:p>
    <w:p w:rsidR="007E2361" w:rsidRPr="00817656" w:rsidRDefault="007E2361" w:rsidP="00D8325C">
      <w:pPr>
        <w:pStyle w:val="Heading4"/>
        <w:rPr>
          <w:lang w:val="en-US"/>
        </w:rPr>
      </w:pPr>
      <w:bookmarkStart w:id="17" w:name="_Toc305860040"/>
      <w:r w:rsidRPr="00817656">
        <w:rPr>
          <w:lang w:val="en-US"/>
        </w:rPr>
        <w:t>3.1 Introduction</w:t>
      </w:r>
      <w:bookmarkEnd w:id="17"/>
    </w:p>
    <w:p w:rsidR="007E2361" w:rsidRDefault="007E2361" w:rsidP="00384D32">
      <w:pPr>
        <w:autoSpaceDE w:val="0"/>
        <w:autoSpaceDN w:val="0"/>
        <w:adjustRightInd w:val="0"/>
        <w:spacing w:after="0" w:line="360" w:lineRule="auto"/>
        <w:jc w:val="both"/>
        <w:rPr>
          <w:rFonts w:ascii="Times New Roman" w:hAnsi="Times New Roman"/>
          <w:sz w:val="24"/>
          <w:szCs w:val="24"/>
          <w:lang w:val="en-US"/>
        </w:rPr>
      </w:pPr>
      <w:r w:rsidRPr="00817656">
        <w:rPr>
          <w:rFonts w:ascii="Times New Roman" w:hAnsi="Times New Roman"/>
          <w:sz w:val="24"/>
          <w:szCs w:val="24"/>
          <w:lang w:val="en-US"/>
        </w:rPr>
        <w:t xml:space="preserve">The next part of the paper explains which methods are used to answer the research question and corresponding hypotheses. First, the theoretical foundation of the gravity model used for the empirical estimation is presented. Subsequently, the econometric estimation methods are explained in detail. The paragraph also contains the clarification on how the variables that are used in this paper are constructed. Finally, in the last paragraph of this chapter sources of the data and the methods of collecting them are presented. The summary statistics introduced in this paragraph provide a quick overview of the basic data used </w:t>
      </w:r>
      <w:r>
        <w:rPr>
          <w:rFonts w:ascii="Times New Roman" w:hAnsi="Times New Roman"/>
          <w:sz w:val="24"/>
          <w:szCs w:val="24"/>
          <w:lang w:val="en-US"/>
        </w:rPr>
        <w:t>for this research.</w:t>
      </w:r>
    </w:p>
    <w:p w:rsidR="007E2361" w:rsidRDefault="007E2361" w:rsidP="00384D32">
      <w:pPr>
        <w:autoSpaceDE w:val="0"/>
        <w:autoSpaceDN w:val="0"/>
        <w:adjustRightInd w:val="0"/>
        <w:spacing w:after="0" w:line="360" w:lineRule="auto"/>
        <w:jc w:val="both"/>
        <w:rPr>
          <w:rFonts w:ascii="Times New Roman" w:hAnsi="Times New Roman"/>
          <w:sz w:val="24"/>
          <w:szCs w:val="24"/>
          <w:lang w:val="en-US"/>
        </w:rPr>
      </w:pPr>
    </w:p>
    <w:p w:rsidR="007E2361" w:rsidRDefault="007E2361" w:rsidP="00D8325C">
      <w:pPr>
        <w:pStyle w:val="Heading4"/>
        <w:rPr>
          <w:lang w:val="en-US"/>
        </w:rPr>
      </w:pPr>
      <w:bookmarkStart w:id="18" w:name="_Toc305860041"/>
      <w:r w:rsidRPr="00817656">
        <w:rPr>
          <w:lang w:val="en-US"/>
        </w:rPr>
        <w:t>3.2 Gravity model</w:t>
      </w:r>
      <w:bookmarkEnd w:id="18"/>
    </w:p>
    <w:p w:rsidR="007E2361" w:rsidRPr="00D711C4" w:rsidRDefault="007E2361" w:rsidP="00384D32">
      <w:pPr>
        <w:spacing w:line="360" w:lineRule="auto"/>
        <w:rPr>
          <w:rFonts w:ascii="Times New Roman" w:hAnsi="Times New Roman"/>
          <w:sz w:val="24"/>
          <w:szCs w:val="24"/>
          <w:lang w:val="en-US"/>
        </w:rPr>
      </w:pPr>
      <w:r>
        <w:rPr>
          <w:rFonts w:ascii="Times New Roman" w:hAnsi="Times New Roman"/>
          <w:sz w:val="24"/>
          <w:szCs w:val="24"/>
          <w:lang w:val="en-US"/>
        </w:rPr>
        <w:t xml:space="preserve">Gravity models have become the primary method of empirically investigating bilateral trade flows and foreign direct investments. It is apparent that the similarity between the Newtonian gravity </w:t>
      </w:r>
      <w:r w:rsidRPr="00D711C4">
        <w:rPr>
          <w:rFonts w:ascii="Times New Roman" w:hAnsi="Times New Roman"/>
          <w:sz w:val="24"/>
          <w:szCs w:val="24"/>
          <w:lang w:val="en-US"/>
        </w:rPr>
        <w:t xml:space="preserve">model and the one used in empirical economic studies does not provide a thorough explanation for the popularity of the gravity equation as a tool for modeling bilateral trade. The utilization of the gravity equation to empirical analysis determining the flows of international trade was initiated by </w:t>
      </w:r>
      <w:r>
        <w:rPr>
          <w:rFonts w:ascii="Times New Roman" w:hAnsi="Times New Roman"/>
          <w:sz w:val="24"/>
          <w:szCs w:val="24"/>
          <w:lang w:val="en-US"/>
        </w:rPr>
        <w:t xml:space="preserve">Tinbergen (1962) </w:t>
      </w:r>
      <w:r w:rsidRPr="00D711C4">
        <w:rPr>
          <w:rFonts w:ascii="Times New Roman" w:hAnsi="Times New Roman"/>
          <w:sz w:val="24"/>
          <w:szCs w:val="24"/>
          <w:lang w:val="en-US"/>
        </w:rPr>
        <w:t xml:space="preserve">and Linneman (1966). The basic and early form of the gravity equation of international trade took the following (log-linear) form: </w:t>
      </w:r>
    </w:p>
    <w:p w:rsidR="007E2361" w:rsidRPr="00D711C4" w:rsidRDefault="007E2361" w:rsidP="00384D32">
      <w:pPr>
        <w:spacing w:line="360" w:lineRule="auto"/>
        <w:jc w:val="center"/>
        <w:rPr>
          <w:rFonts w:ascii="Times New Roman" w:hAnsi="Times New Roman"/>
          <w:sz w:val="24"/>
          <w:szCs w:val="24"/>
          <w:lang w:val="en-US"/>
        </w:rPr>
      </w:pPr>
      <w:r w:rsidRPr="00086BCD">
        <w:rPr>
          <w:rFonts w:ascii="Times New Roman" w:hAnsi="Times New Roman"/>
          <w:sz w:val="24"/>
          <w:szCs w:val="24"/>
          <w:lang w:val="en-US"/>
        </w:rPr>
        <w:fldChar w:fldCharType="begin"/>
      </w:r>
      <w:r w:rsidRPr="00086BCD">
        <w:rPr>
          <w:rFonts w:ascii="Times New Roman" w:hAnsi="Times New Roman"/>
          <w:sz w:val="24"/>
          <w:szCs w:val="24"/>
          <w:lang w:val="en-US"/>
        </w:rPr>
        <w:instrText xml:space="preserve"> QUOTE </w:instrText>
      </w:r>
      <w:r w:rsidRPr="00086BCD">
        <w:pict>
          <v:shape id="_x0000_i1029" type="#_x0000_t75" style="width:36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0843&quot;/&gt;&lt;wsp:rsid wsp:val=&quot;0001661D&quot;/&gt;&lt;wsp:rsid wsp:val=&quot;000249C7&quot;/&gt;&lt;wsp:rsid wsp:val=&quot;00024A02&quot;/&gt;&lt;wsp:rsid wsp:val=&quot;00026A6A&quot;/&gt;&lt;wsp:rsid wsp:val=&quot;00030A33&quot;/&gt;&lt;wsp:rsid wsp:val=&quot;000330ED&quot;/&gt;&lt;wsp:rsid wsp:val=&quot;00033251&quot;/&gt;&lt;wsp:rsid wsp:val=&quot;00035614&quot;/&gt;&lt;wsp:rsid wsp:val=&quot;00043BE7&quot;/&gt;&lt;wsp:rsid wsp:val=&quot;00055B44&quot;/&gt;&lt;wsp:rsid wsp:val=&quot;000568A0&quot;/&gt;&lt;wsp:rsid wsp:val=&quot;00056C65&quot;/&gt;&lt;wsp:rsid wsp:val=&quot;000578CC&quot;/&gt;&lt;wsp:rsid wsp:val=&quot;00062401&quot;/&gt;&lt;wsp:rsid wsp:val=&quot;00076FB1&quot;/&gt;&lt;wsp:rsid wsp:val=&quot;00086A96&quot;/&gt;&lt;wsp:rsid wsp:val=&quot;00086CAD&quot;/&gt;&lt;wsp:rsid wsp:val=&quot;0009253F&quot;/&gt;&lt;wsp:rsid wsp:val=&quot;000A23AB&quot;/&gt;&lt;wsp:rsid wsp:val=&quot;000A3B52&quot;/&gt;&lt;wsp:rsid wsp:val=&quot;000B0644&quot;/&gt;&lt;wsp:rsid wsp:val=&quot;000B1F21&quot;/&gt;&lt;wsp:rsid wsp:val=&quot;000B2038&quot;/&gt;&lt;wsp:rsid wsp:val=&quot;000B4E73&quot;/&gt;&lt;wsp:rsid wsp:val=&quot;000B6DCD&quot;/&gt;&lt;wsp:rsid wsp:val=&quot;000C08B0&quot;/&gt;&lt;wsp:rsid wsp:val=&quot;000C0EDE&quot;/&gt;&lt;wsp:rsid wsp:val=&quot;000E30BC&quot;/&gt;&lt;wsp:rsid wsp:val=&quot;000E355F&quot;/&gt;&lt;wsp:rsid wsp:val=&quot;000E3FF6&quot;/&gt;&lt;wsp:rsid wsp:val=&quot;000E44D6&quot;/&gt;&lt;wsp:rsid wsp:val=&quot;000E44E8&quot;/&gt;&lt;wsp:rsid wsp:val=&quot;000E6748&quot;/&gt;&lt;wsp:rsid wsp:val=&quot;000F5F48&quot;/&gt;&lt;wsp:rsid wsp:val=&quot;00104BEF&quot;/&gt;&lt;wsp:rsid wsp:val=&quot;00104D4C&quot;/&gt;&lt;wsp:rsid wsp:val=&quot;00111545&quot;/&gt;&lt;wsp:rsid wsp:val=&quot;00113D44&quot;/&gt;&lt;wsp:rsid wsp:val=&quot;0012036C&quot;/&gt;&lt;wsp:rsid wsp:val=&quot;00132DC2&quot;/&gt;&lt;wsp:rsid wsp:val=&quot;00132FB0&quot;/&gt;&lt;wsp:rsid wsp:val=&quot;001644D8&quot;/&gt;&lt;wsp:rsid wsp:val=&quot;00167373&quot;/&gt;&lt;wsp:rsid wsp:val=&quot;00170C0D&quot;/&gt;&lt;wsp:rsid wsp:val=&quot;00172DB3&quot;/&gt;&lt;wsp:rsid wsp:val=&quot;00177281&quot;/&gt;&lt;wsp:rsid wsp:val=&quot;00180742&quot;/&gt;&lt;wsp:rsid wsp:val=&quot;00184421&quot;/&gt;&lt;wsp:rsid wsp:val=&quot;00195146&quot;/&gt;&lt;wsp:rsid wsp:val=&quot;00197A5E&quot;/&gt;&lt;wsp:rsid wsp:val=&quot;001B4501&quot;/&gt;&lt;wsp:rsid wsp:val=&quot;001B4746&quot;/&gt;&lt;wsp:rsid wsp:val=&quot;001C74FC&quot;/&gt;&lt;wsp:rsid wsp:val=&quot;001E3E1C&quot;/&gt;&lt;wsp:rsid wsp:val=&quot;001E776E&quot;/&gt;&lt;wsp:rsid wsp:val=&quot;001E78FA&quot;/&gt;&lt;wsp:rsid wsp:val=&quot;001F182D&quot;/&gt;&lt;wsp:rsid wsp:val=&quot;001F5AAC&quot;/&gt;&lt;wsp:rsid wsp:val=&quot;0020066C&quot;/&gt;&lt;wsp:rsid wsp:val=&quot;00207B90&quot;/&gt;&lt;wsp:rsid wsp:val=&quot;00210702&quot;/&gt;&lt;wsp:rsid wsp:val=&quot;00225CE5&quot;/&gt;&lt;wsp:rsid wsp:val=&quot;002277B2&quot;/&gt;&lt;wsp:rsid wsp:val=&quot;002304ED&quot;/&gt;&lt;wsp:rsid wsp:val=&quot;00231890&quot;/&gt;&lt;wsp:rsid wsp:val=&quot;00234C73&quot;/&gt;&lt;wsp:rsid wsp:val=&quot;002360E7&quot;/&gt;&lt;wsp:rsid wsp:val=&quot;00241712&quot;/&gt;&lt;wsp:rsid wsp:val=&quot;00243993&quot;/&gt;&lt;wsp:rsid wsp:val=&quot;0024427C&quot;/&gt;&lt;wsp:rsid wsp:val=&quot;00254BA0&quot;/&gt;&lt;wsp:rsid wsp:val=&quot;002616C1&quot;/&gt;&lt;wsp:rsid wsp:val=&quot;0026727E&quot;/&gt;&lt;wsp:rsid wsp:val=&quot;0027795E&quot;/&gt;&lt;wsp:rsid wsp:val=&quot;00296A17&quot;/&gt;&lt;wsp:rsid wsp:val=&quot;002A0951&quot;/&gt;&lt;wsp:rsid wsp:val=&quot;002A1702&quot;/&gt;&lt;wsp:rsid wsp:val=&quot;002A79D9&quot;/&gt;&lt;wsp:rsid wsp:val=&quot;002B7636&quot;/&gt;&lt;wsp:rsid wsp:val=&quot;002C24AA&quot;/&gt;&lt;wsp:rsid wsp:val=&quot;002C57C4&quot;/&gt;&lt;wsp:rsid wsp:val=&quot;002D0D63&quot;/&gt;&lt;wsp:rsid wsp:val=&quot;002D0F8A&quot;/&gt;&lt;wsp:rsid wsp:val=&quot;002E70B9&quot;/&gt;&lt;wsp:rsid wsp:val=&quot;002F1F4C&quot;/&gt;&lt;wsp:rsid wsp:val=&quot;002F6F07&quot;/&gt;&lt;wsp:rsid wsp:val=&quot;002F7DEB&quot;/&gt;&lt;wsp:rsid wsp:val=&quot;0030148D&quot;/&gt;&lt;wsp:rsid wsp:val=&quot;00307C6C&quot;/&gt;&lt;wsp:rsid wsp:val=&quot;00307CA7&quot;/&gt;&lt;wsp:rsid wsp:val=&quot;00312369&quot;/&gt;&lt;wsp:rsid wsp:val=&quot;003132A1&quot;/&gt;&lt;wsp:rsid wsp:val=&quot;00313B05&quot;/&gt;&lt;wsp:rsid wsp:val=&quot;003259F5&quot;/&gt;&lt;wsp:rsid wsp:val=&quot;00325B1C&quot;/&gt;&lt;wsp:rsid wsp:val=&quot;00325B61&quot;/&gt;&lt;wsp:rsid wsp:val=&quot;00327EDB&quot;/&gt;&lt;wsp:rsid wsp:val=&quot;003313B4&quot;/&gt;&lt;wsp:rsid wsp:val=&quot;00335063&quot;/&gt;&lt;wsp:rsid wsp:val=&quot;00337E96&quot;/&gt;&lt;wsp:rsid wsp:val=&quot;00344FAF&quot;/&gt;&lt;wsp:rsid wsp:val=&quot;00350591&quot;/&gt;&lt;wsp:rsid wsp:val=&quot;00361108&quot;/&gt;&lt;wsp:rsid wsp:val=&quot;00372A51&quot;/&gt;&lt;wsp:rsid wsp:val=&quot;00384D32&quot;/&gt;&lt;wsp:rsid wsp:val=&quot;003A02EE&quot;/&gt;&lt;wsp:rsid wsp:val=&quot;003A2393&quot;/&gt;&lt;wsp:rsid wsp:val=&quot;003A3AC5&quot;/&gt;&lt;wsp:rsid wsp:val=&quot;003B2DAB&quot;/&gt;&lt;wsp:rsid wsp:val=&quot;003B7A70&quot;/&gt;&lt;wsp:rsid wsp:val=&quot;003C0B87&quot;/&gt;&lt;wsp:rsid wsp:val=&quot;003F0088&quot;/&gt;&lt;wsp:rsid wsp:val=&quot;003F1A1A&quot;/&gt;&lt;wsp:rsid wsp:val=&quot;003F1AD8&quot;/&gt;&lt;wsp:rsid wsp:val=&quot;003F7895&quot;/&gt;&lt;wsp:rsid wsp:val=&quot;00402534&quot;/&gt;&lt;wsp:rsid wsp:val=&quot;00433730&quot;/&gt;&lt;wsp:rsid wsp:val=&quot;00453594&quot;/&gt;&lt;wsp:rsid wsp:val=&quot;0046177D&quot;/&gt;&lt;wsp:rsid wsp:val=&quot;00462171&quot;/&gt;&lt;wsp:rsid wsp:val=&quot;00463720&quot;/&gt;&lt;wsp:rsid wsp:val=&quot;00485AD1&quot;/&gt;&lt;wsp:rsid wsp:val=&quot;004863BE&quot;/&gt;&lt;wsp:rsid wsp:val=&quot;004A0066&quot;/&gt;&lt;wsp:rsid wsp:val=&quot;004A2F62&quot;/&gt;&lt;wsp:rsid wsp:val=&quot;004A656F&quot;/&gt;&lt;wsp:rsid wsp:val=&quot;004A6F97&quot;/&gt;&lt;wsp:rsid wsp:val=&quot;004B13D8&quot;/&gt;&lt;wsp:rsid wsp:val=&quot;004B57DE&quot;/&gt;&lt;wsp:rsid wsp:val=&quot;004D772A&quot;/&gt;&lt;wsp:rsid wsp:val=&quot;004E5640&quot;/&gt;&lt;wsp:rsid wsp:val=&quot;004F1B6A&quot;/&gt;&lt;wsp:rsid wsp:val=&quot;004F5658&quot;/&gt;&lt;wsp:rsid wsp:val=&quot;00510B03&quot;/&gt;&lt;wsp:rsid wsp:val=&quot;00511426&quot;/&gt;&lt;wsp:rsid wsp:val=&quot;005115CF&quot;/&gt;&lt;wsp:rsid wsp:val=&quot;00514104&quot;/&gt;&lt;wsp:rsid wsp:val=&quot;00516AF7&quot;/&gt;&lt;wsp:rsid wsp:val=&quot;00526E58&quot;/&gt;&lt;wsp:rsid wsp:val=&quot;00533C1A&quot;/&gt;&lt;wsp:rsid wsp:val=&quot;005430D0&quot;/&gt;&lt;wsp:rsid wsp:val=&quot;005518F0&quot;/&gt;&lt;wsp:rsid wsp:val=&quot;005659B2&quot;/&gt;&lt;wsp:rsid wsp:val=&quot;00567527&quot;/&gt;&lt;wsp:rsid wsp:val=&quot;00582C5D&quot;/&gt;&lt;wsp:rsid wsp:val=&quot;0058501E&quot;/&gt;&lt;wsp:rsid wsp:val=&quot;005870BF&quot;/&gt;&lt;wsp:rsid wsp:val=&quot;005A0DB0&quot;/&gt;&lt;wsp:rsid wsp:val=&quot;005A2145&quot;/&gt;&lt;wsp:rsid wsp:val=&quot;005A2FB6&quot;/&gt;&lt;wsp:rsid wsp:val=&quot;005A42FD&quot;/&gt;&lt;wsp:rsid wsp:val=&quot;005B3B98&quot;/&gt;&lt;wsp:rsid wsp:val=&quot;005C5E8A&quot;/&gt;&lt;wsp:rsid wsp:val=&quot;005D180F&quot;/&gt;&lt;wsp:rsid wsp:val=&quot;005D30C5&quot;/&gt;&lt;wsp:rsid wsp:val=&quot;005E636E&quot;/&gt;&lt;wsp:rsid wsp:val=&quot;005E6F60&quot;/&gt;&lt;wsp:rsid wsp:val=&quot;005F010F&quot;/&gt;&lt;wsp:rsid wsp:val=&quot;005F5D7F&quot;/&gt;&lt;wsp:rsid wsp:val=&quot;00615E83&quot;/&gt;&lt;wsp:rsid wsp:val=&quot;006233CD&quot;/&gt;&lt;wsp:rsid wsp:val=&quot;00627169&quot;/&gt;&lt;wsp:rsid wsp:val=&quot;0063449E&quot;/&gt;&lt;wsp:rsid wsp:val=&quot;00636A88&quot;/&gt;&lt;wsp:rsid wsp:val=&quot;006374C9&quot;/&gt;&lt;wsp:rsid wsp:val=&quot;00644BE2&quot;/&gt;&lt;wsp:rsid wsp:val=&quot;00645CEA&quot;/&gt;&lt;wsp:rsid wsp:val=&quot;0065038A&quot;/&gt;&lt;wsp:rsid wsp:val=&quot;0065322A&quot;/&gt;&lt;wsp:rsid wsp:val=&quot;006579FC&quot;/&gt;&lt;wsp:rsid wsp:val=&quot;006610AD&quot;/&gt;&lt;wsp:rsid wsp:val=&quot;006825E3&quot;/&gt;&lt;wsp:rsid wsp:val=&quot;00682B99&quot;/&gt;&lt;wsp:rsid wsp:val=&quot;00686ED3&quot;/&gt;&lt;wsp:rsid wsp:val=&quot;006915D3&quot;/&gt;&lt;wsp:rsid wsp:val=&quot;006970DA&quot;/&gt;&lt;wsp:rsid wsp:val=&quot;006A298C&quot;/&gt;&lt;wsp:rsid wsp:val=&quot;006A7AD6&quot;/&gt;&lt;wsp:rsid wsp:val=&quot;006B11F3&quot;/&gt;&lt;wsp:rsid wsp:val=&quot;006B6213&quot;/&gt;&lt;wsp:rsid wsp:val=&quot;006C0592&quot;/&gt;&lt;wsp:rsid wsp:val=&quot;006C232B&quot;/&gt;&lt;wsp:rsid wsp:val=&quot;006C7F93&quot;/&gt;&lt;wsp:rsid wsp:val=&quot;006D01D8&quot;/&gt;&lt;wsp:rsid wsp:val=&quot;006D2F4F&quot;/&gt;&lt;wsp:rsid wsp:val=&quot;006D41F2&quot;/&gt;&lt;wsp:rsid wsp:val=&quot;006D43F4&quot;/&gt;&lt;wsp:rsid wsp:val=&quot;006E66AF&quot;/&gt;&lt;wsp:rsid wsp:val=&quot;006F16EC&quot;/&gt;&lt;wsp:rsid wsp:val=&quot;006F3851&quot;/&gt;&lt;wsp:rsid wsp:val=&quot;006F69F9&quot;/&gt;&lt;wsp:rsid wsp:val=&quot;00703D05&quot;/&gt;&lt;wsp:rsid wsp:val=&quot;0070641B&quot;/&gt;&lt;wsp:rsid wsp:val=&quot;00721E5A&quot;/&gt;&lt;wsp:rsid wsp:val=&quot;00725628&quot;/&gt;&lt;wsp:rsid wsp:val=&quot;0072680E&quot;/&gt;&lt;wsp:rsid wsp:val=&quot;00746528&quot;/&gt;&lt;wsp:rsid wsp:val=&quot;007472D6&quot;/&gt;&lt;wsp:rsid wsp:val=&quot;007561F9&quot;/&gt;&lt;wsp:rsid wsp:val=&quot;0076059C&quot;/&gt;&lt;wsp:rsid wsp:val=&quot;00765C32&quot;/&gt;&lt;wsp:rsid wsp:val=&quot;00770352&quot;/&gt;&lt;wsp:rsid wsp:val=&quot;00771B21&quot;/&gt;&lt;wsp:rsid wsp:val=&quot;007A2E20&quot;/&gt;&lt;wsp:rsid wsp:val=&quot;007A5589&quot;/&gt;&lt;wsp:rsid wsp:val=&quot;007A753A&quot;/&gt;&lt;wsp:rsid wsp:val=&quot;007B05B8&quot;/&gt;&lt;wsp:rsid wsp:val=&quot;007B5FEA&quot;/&gt;&lt;wsp:rsid wsp:val=&quot;007D5487&quot;/&gt;&lt;wsp:rsid wsp:val=&quot;007E0988&quot;/&gt;&lt;wsp:rsid wsp:val=&quot;007E2592&quot;/&gt;&lt;wsp:rsid wsp:val=&quot;007E5F9C&quot;/&gt;&lt;wsp:rsid wsp:val=&quot;00807CD2&quot;/&gt;&lt;wsp:rsid wsp:val=&quot;008208A1&quot;/&gt;&lt;wsp:rsid wsp:val=&quot;00832588&quot;/&gt;&lt;wsp:rsid wsp:val=&quot;00847A48&quot;/&gt;&lt;wsp:rsid wsp:val=&quot;00874037&quot;/&gt;&lt;wsp:rsid wsp:val=&quot;00884165&quot;/&gt;&lt;wsp:rsid wsp:val=&quot;00887049&quot;/&gt;&lt;wsp:rsid wsp:val=&quot;008A4592&quot;/&gt;&lt;wsp:rsid wsp:val=&quot;008B334D&quot;/&gt;&lt;wsp:rsid wsp:val=&quot;008B7877&quot;/&gt;&lt;wsp:rsid wsp:val=&quot;008D24CB&quot;/&gt;&lt;wsp:rsid wsp:val=&quot;008D78BB&quot;/&gt;&lt;wsp:rsid wsp:val=&quot;008E3BFA&quot;/&gt;&lt;wsp:rsid wsp:val=&quot;008E4336&quot;/&gt;&lt;wsp:rsid wsp:val=&quot;008F349C&quot;/&gt;&lt;wsp:rsid wsp:val=&quot;008F7B0C&quot;/&gt;&lt;wsp:rsid wsp:val=&quot;009031D9&quot;/&gt;&lt;wsp:rsid wsp:val=&quot;00905BD0&quot;/&gt;&lt;wsp:rsid wsp:val=&quot;0090795B&quot;/&gt;&lt;wsp:rsid wsp:val=&quot;00916676&quot;/&gt;&lt;wsp:rsid wsp:val=&quot;00921264&quot;/&gt;&lt;wsp:rsid wsp:val=&quot;00924D16&quot;/&gt;&lt;wsp:rsid wsp:val=&quot;00930855&quot;/&gt;&lt;wsp:rsid wsp:val=&quot;00945250&quot;/&gt;&lt;wsp:rsid wsp:val=&quot;009500BE&quot;/&gt;&lt;wsp:rsid wsp:val=&quot;00963736&quot;/&gt;&lt;wsp:rsid wsp:val=&quot;0097684D&quot;/&gt;&lt;wsp:rsid wsp:val=&quot;00982A7B&quot;/&gt;&lt;wsp:rsid wsp:val=&quot;00993E5B&quot;/&gt;&lt;wsp:rsid wsp:val=&quot;00995B23&quot;/&gt;&lt;wsp:rsid wsp:val=&quot;009962D8&quot;/&gt;&lt;wsp:rsid wsp:val=&quot;00997058&quot;/&gt;&lt;wsp:rsid wsp:val=&quot;009A042B&quot;/&gt;&lt;wsp:rsid wsp:val=&quot;009A06BE&quot;/&gt;&lt;wsp:rsid wsp:val=&quot;009A667C&quot;/&gt;&lt;wsp:rsid wsp:val=&quot;009B0E1A&quot;/&gt;&lt;wsp:rsid wsp:val=&quot;009B1BDB&quot;/&gt;&lt;wsp:rsid wsp:val=&quot;009B3BED&quot;/&gt;&lt;wsp:rsid wsp:val=&quot;009B74A7&quot;/&gt;&lt;wsp:rsid wsp:val=&quot;009D0714&quot;/&gt;&lt;wsp:rsid wsp:val=&quot;009D436F&quot;/&gt;&lt;wsp:rsid wsp:val=&quot;009D4C86&quot;/&gt;&lt;wsp:rsid wsp:val=&quot;009E2E3B&quot;/&gt;&lt;wsp:rsid wsp:val=&quot;009F6C02&quot;/&gt;&lt;wsp:rsid wsp:val=&quot;009F7CE6&quot;/&gt;&lt;wsp:rsid wsp:val=&quot;00A011FC&quot;/&gt;&lt;wsp:rsid wsp:val=&quot;00A04898&quot;/&gt;&lt;wsp:rsid wsp:val=&quot;00A06775&quot;/&gt;&lt;wsp:rsid wsp:val=&quot;00A13A14&quot;/&gt;&lt;wsp:rsid wsp:val=&quot;00A16C50&quot;/&gt;&lt;wsp:rsid wsp:val=&quot;00A22C2F&quot;/&gt;&lt;wsp:rsid wsp:val=&quot;00A24803&quot;/&gt;&lt;wsp:rsid wsp:val=&quot;00A262F2&quot;/&gt;&lt;wsp:rsid wsp:val=&quot;00A31271&quot;/&gt;&lt;wsp:rsid wsp:val=&quot;00A32B5D&quot;/&gt;&lt;wsp:rsid wsp:val=&quot;00A33C2D&quot;/&gt;&lt;wsp:rsid wsp:val=&quot;00A5103E&quot;/&gt;&lt;wsp:rsid wsp:val=&quot;00A52CF1&quot;/&gt;&lt;wsp:rsid wsp:val=&quot;00A53D48&quot;/&gt;&lt;wsp:rsid wsp:val=&quot;00A54D11&quot;/&gt;&lt;wsp:rsid wsp:val=&quot;00A564ED&quot;/&gt;&lt;wsp:rsid wsp:val=&quot;00A56916&quot;/&gt;&lt;wsp:rsid wsp:val=&quot;00A6643B&quot;/&gt;&lt;wsp:rsid wsp:val=&quot;00A71DEF&quot;/&gt;&lt;wsp:rsid wsp:val=&quot;00A76CE8&quot;/&gt;&lt;wsp:rsid wsp:val=&quot;00A7785E&quot;/&gt;&lt;wsp:rsid wsp:val=&quot;00AA687A&quot;/&gt;&lt;wsp:rsid wsp:val=&quot;00AB5044&quot;/&gt;&lt;wsp:rsid wsp:val=&quot;00AC5615&quot;/&gt;&lt;wsp:rsid wsp:val=&quot;00AC74C7&quot;/&gt;&lt;wsp:rsid wsp:val=&quot;00AD11EC&quot;/&gt;&lt;wsp:rsid wsp:val=&quot;00AD1F86&quot;/&gt;&lt;wsp:rsid wsp:val=&quot;00AE5700&quot;/&gt;&lt;wsp:rsid wsp:val=&quot;00AF1151&quot;/&gt;&lt;wsp:rsid wsp:val=&quot;00AF4456&quot;/&gt;&lt;wsp:rsid wsp:val=&quot;00AF5E8F&quot;/&gt;&lt;wsp:rsid wsp:val=&quot;00B04BC0&quot;/&gt;&lt;wsp:rsid wsp:val=&quot;00B11437&quot;/&gt;&lt;wsp:rsid wsp:val=&quot;00B126B0&quot;/&gt;&lt;wsp:rsid wsp:val=&quot;00B135C8&quot;/&gt;&lt;wsp:rsid wsp:val=&quot;00B17DFC&quot;/&gt;&lt;wsp:rsid wsp:val=&quot;00B20843&quot;/&gt;&lt;wsp:rsid wsp:val=&quot;00B20B14&quot;/&gt;&lt;wsp:rsid wsp:val=&quot;00B2528F&quot;/&gt;&lt;wsp:rsid wsp:val=&quot;00B44879&quot;/&gt;&lt;wsp:rsid wsp:val=&quot;00B45E3B&quot;/&gt;&lt;wsp:rsid wsp:val=&quot;00B513CD&quot;/&gt;&lt;wsp:rsid wsp:val=&quot;00B524B5&quot;/&gt;&lt;wsp:rsid wsp:val=&quot;00B54DAD&quot;/&gt;&lt;wsp:rsid wsp:val=&quot;00B54F69&quot;/&gt;&lt;wsp:rsid wsp:val=&quot;00B741A5&quot;/&gt;&lt;wsp:rsid wsp:val=&quot;00B74D85&quot;/&gt;&lt;wsp:rsid wsp:val=&quot;00B7649D&quot;/&gt;&lt;wsp:rsid wsp:val=&quot;00B84DA2&quot;/&gt;&lt;wsp:rsid wsp:val=&quot;00B90191&quot;/&gt;&lt;wsp:rsid wsp:val=&quot;00B912EC&quot;/&gt;&lt;wsp:rsid wsp:val=&quot;00BA3034&quot;/&gt;&lt;wsp:rsid wsp:val=&quot;00BA7DA8&quot;/&gt;&lt;wsp:rsid wsp:val=&quot;00BB45F7&quot;/&gt;&lt;wsp:rsid wsp:val=&quot;00BB5D41&quot;/&gt;&lt;wsp:rsid wsp:val=&quot;00BC4F45&quot;/&gt;&lt;wsp:rsid wsp:val=&quot;00BE1826&quot;/&gt;&lt;wsp:rsid wsp:val=&quot;00BE30B1&quot;/&gt;&lt;wsp:rsid wsp:val=&quot;00BE5049&quot;/&gt;&lt;wsp:rsid wsp:val=&quot;00BE7E08&quot;/&gt;&lt;wsp:rsid wsp:val=&quot;00BF5E4D&quot;/&gt;&lt;wsp:rsid wsp:val=&quot;00BF769F&quot;/&gt;&lt;wsp:rsid wsp:val=&quot;00C05414&quot;/&gt;&lt;wsp:rsid wsp:val=&quot;00C1046E&quot;/&gt;&lt;wsp:rsid wsp:val=&quot;00C167E9&quot;/&gt;&lt;wsp:rsid wsp:val=&quot;00C17CA6&quot;/&gt;&lt;wsp:rsid wsp:val=&quot;00C2305C&quot;/&gt;&lt;wsp:rsid wsp:val=&quot;00C23DBC&quot;/&gt;&lt;wsp:rsid wsp:val=&quot;00C24CDB&quot;/&gt;&lt;wsp:rsid wsp:val=&quot;00C27E74&quot;/&gt;&lt;wsp:rsid wsp:val=&quot;00C321FF&quot;/&gt;&lt;wsp:rsid wsp:val=&quot;00C41057&quot;/&gt;&lt;wsp:rsid wsp:val=&quot;00C45B2F&quot;/&gt;&lt;wsp:rsid wsp:val=&quot;00C53811&quot;/&gt;&lt;wsp:rsid wsp:val=&quot;00C65313&quot;/&gt;&lt;wsp:rsid wsp:val=&quot;00C84FBA&quot;/&gt;&lt;wsp:rsid wsp:val=&quot;00C86728&quot;/&gt;&lt;wsp:rsid wsp:val=&quot;00C9542A&quot;/&gt;&lt;wsp:rsid wsp:val=&quot;00C95FBE&quot;/&gt;&lt;wsp:rsid wsp:val=&quot;00CB52B0&quot;/&gt;&lt;wsp:rsid wsp:val=&quot;00CC200F&quot;/&gt;&lt;wsp:rsid wsp:val=&quot;00CD0088&quot;/&gt;&lt;wsp:rsid wsp:val=&quot;00CD1B06&quot;/&gt;&lt;wsp:rsid wsp:val=&quot;00CD29C4&quot;/&gt;&lt;wsp:rsid wsp:val=&quot;00CF3172&quot;/&gt;&lt;wsp:rsid wsp:val=&quot;00CF52E1&quot;/&gt;&lt;wsp:rsid wsp:val=&quot;00CF7600&quot;/&gt;&lt;wsp:rsid wsp:val=&quot;00D00541&quot;/&gt;&lt;wsp:rsid wsp:val=&quot;00D0520B&quot;/&gt;&lt;wsp:rsid wsp:val=&quot;00D07ADA&quot;/&gt;&lt;wsp:rsid wsp:val=&quot;00D12886&quot;/&gt;&lt;wsp:rsid wsp:val=&quot;00D250E3&quot;/&gt;&lt;wsp:rsid wsp:val=&quot;00D27C2A&quot;/&gt;&lt;wsp:rsid wsp:val=&quot;00D3488E&quot;/&gt;&lt;wsp:rsid wsp:val=&quot;00D36698&quot;/&gt;&lt;wsp:rsid wsp:val=&quot;00D453F9&quot;/&gt;&lt;wsp:rsid wsp:val=&quot;00D711C4&quot;/&gt;&lt;wsp:rsid wsp:val=&quot;00D7207F&quot;/&gt;&lt;wsp:rsid wsp:val=&quot;00D75B96&quot;/&gt;&lt;wsp:rsid wsp:val=&quot;00D7605C&quot;/&gt;&lt;wsp:rsid wsp:val=&quot;00D8325C&quot;/&gt;&lt;wsp:rsid wsp:val=&quot;00D94614&quot;/&gt;&lt;wsp:rsid wsp:val=&quot;00DD0DFD&quot;/&gt;&lt;wsp:rsid wsp:val=&quot;00DD772F&quot;/&gt;&lt;wsp:rsid wsp:val=&quot;00DD78EF&quot;/&gt;&lt;wsp:rsid wsp:val=&quot;00DE1150&quot;/&gt;&lt;wsp:rsid wsp:val=&quot;00DE5AEE&quot;/&gt;&lt;wsp:rsid wsp:val=&quot;00DF1192&quot;/&gt;&lt;wsp:rsid wsp:val=&quot;00E06FED&quot;/&gt;&lt;wsp:rsid wsp:val=&quot;00E101F3&quot;/&gt;&lt;wsp:rsid wsp:val=&quot;00E11A63&quot;/&gt;&lt;wsp:rsid wsp:val=&quot;00E14625&quot;/&gt;&lt;wsp:rsid wsp:val=&quot;00E23D84&quot;/&gt;&lt;wsp:rsid wsp:val=&quot;00E337BD&quot;/&gt;&lt;wsp:rsid wsp:val=&quot;00E46E4D&quot;/&gt;&lt;wsp:rsid wsp:val=&quot;00E528A1&quot;/&gt;&lt;wsp:rsid wsp:val=&quot;00E551C6&quot;/&gt;&lt;wsp:rsid wsp:val=&quot;00E640B3&quot;/&gt;&lt;wsp:rsid wsp:val=&quot;00E753A0&quot;/&gt;&lt;wsp:rsid wsp:val=&quot;00E86FAF&quot;/&gt;&lt;wsp:rsid wsp:val=&quot;00E870C8&quot;/&gt;&lt;wsp:rsid wsp:val=&quot;00E9521B&quot;/&gt;&lt;wsp:rsid wsp:val=&quot;00EA02FD&quot;/&gt;&lt;wsp:rsid wsp:val=&quot;00EA6681&quot;/&gt;&lt;wsp:rsid wsp:val=&quot;00EB50A8&quot;/&gt;&lt;wsp:rsid wsp:val=&quot;00ED0610&quot;/&gt;&lt;wsp:rsid wsp:val=&quot;00ED1EFC&quot;/&gt;&lt;wsp:rsid wsp:val=&quot;00EE1176&quot;/&gt;&lt;wsp:rsid wsp:val=&quot;00EE586C&quot;/&gt;&lt;wsp:rsid wsp:val=&quot;00EF66EA&quot;/&gt;&lt;wsp:rsid wsp:val=&quot;00F03781&quot;/&gt;&lt;wsp:rsid wsp:val=&quot;00F15809&quot;/&gt;&lt;wsp:rsid wsp:val=&quot;00F170AC&quot;/&gt;&lt;wsp:rsid wsp:val=&quot;00F25C6D&quot;/&gt;&lt;wsp:rsid wsp:val=&quot;00F561A5&quot;/&gt;&lt;wsp:rsid wsp:val=&quot;00F57176&quot;/&gt;&lt;wsp:rsid wsp:val=&quot;00F602DD&quot;/&gt;&lt;wsp:rsid wsp:val=&quot;00F86CA5&quot;/&gt;&lt;wsp:rsid wsp:val=&quot;00F879E8&quot;/&gt;&lt;wsp:rsid wsp:val=&quot;00F961C4&quot;/&gt;&lt;wsp:rsid wsp:val=&quot;00FA2162&quot;/&gt;&lt;wsp:rsid wsp:val=&quot;00FB1188&quot;/&gt;&lt;wsp:rsid wsp:val=&quot;00FB3028&quot;/&gt;&lt;wsp:rsid wsp:val=&quot;00FB3DC1&quot;/&gt;&lt;wsp:rsid wsp:val=&quot;00FB6DFB&quot;/&gt;&lt;wsp:rsid wsp:val=&quot;00FC0F1F&quot;/&gt;&lt;wsp:rsid wsp:val=&quot;00FC5EB1&quot;/&gt;&lt;wsp:rsid wsp:val=&quot;00FE3905&quot;/&gt;&lt;wsp:rsid wsp:val=&quot;00FE6F17&quot;/&gt;&lt;wsp:rsid wsp:val=&quot;00FF7557&quot;/&gt;&lt;/wsp:rsids&gt;&lt;/w:docPr&gt;&lt;w:body&gt;&lt;w:p wsp:rsidR=&quot;00000000&quot; wsp:rsidRDefault=&quot;00055B44&quot;&gt;&lt;m:oMathPara&gt;&lt;m:oMath&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ln&lt;/m:t&gt;&lt;/m:r&gt;&lt;m:r&gt;&lt;w:rPr&gt;&lt;w:rFonts w:ascii=&quot;Cambria Math&quot; w:h-ansi=&quot;Cambria Math&quot;/&gt;&lt;wx:font wx:val=&quot;Cambria Math&quot;/&gt;&lt;w:i/&gt;&lt;w:sz w:val=&quot;24&quot;/&gt;&lt;w:sz-cs w:val=&quot;24&quot;/&gt;&lt;w:lang w:val=&quot;EN-US&quot;/&gt;&lt;/w:rPr&gt;&lt;m:t&gt; &lt;/m:t&gt;&lt;/m:r&gt;&lt;m:r&gt;&lt;m:rPr&gt;&lt;m:sty m:val=&quot;p&quot;/&gt;&lt;/m:rPr&gt;&lt;w:rPr&gt;&lt;w:rFonts w:ascii=&quot;Cambria Math&quot; w:h-ansi=&quot;Cambria Math&quot;/&gt;&lt;wx:font wx:val=&quot;Cambria Math&quot;/&gt;&lt;w:sz w:val=&quot;24&quot;/&gt;&lt;w:sz-cs w:val=&quot;24&quot;/&gt;&lt;w:lang w:val=&quot;EN-US&quot;/&gt;&lt;/w:rPr&gt;&lt;m:t&gt;IM&lt;/m:t&gt;&lt;/m:r&gt;&lt;/m:e&gt;&lt;m:sub&gt;&lt;m:r&gt;&lt;w:rPr&gt;&lt;w:rFonts w:ascii=&quot;Cambria Math&quot; w:h-ansi=&quot;Cambria Math&quot;/&gt;&lt;wx:font wx:val=&quot;Cambria Math&quot;/&gt;&lt;w:i/&gt;&lt;w:sz w:val=&quot;24&quot;/&gt;&lt;w:sz-cs w:val=&quot;24&quot;/&gt;&lt;w:lang w:val=&quot;EN-US&quot;/&gt;&lt;/w:rPr&gt;&lt;m:t&gt;ij &lt;/m:t&gt;&lt;/m:r&gt;&lt;/m:sub&gt;&lt;/m:sSub&gt;&lt;m:r&gt;&lt;w:rPr&gt;&lt;w:rFonts w:ascii=&quot;Cambria Math&quot; w:h-ansi=&quot;Cambria Math&quot;/&gt;&lt;wx:font wx:val=&quot;Cambria Math&quot;/&gt;&lt;w:i/&gt;&lt;w:sz w:val=&quot;24&quot;/&gt;&lt;w:sz-cs w:val=&quot;24&quot;/&gt;&lt;w:lang w:val=&quot;EN-US&quot;/&gt;&lt;/w:rPr&gt;&lt;m:t&gt;= &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Î±&lt;/m:t&gt;&lt;/m:r&gt;&lt;/m:e&gt;&lt;m:sub&gt;&lt;m:r&gt;&lt;w:rPr&gt;&lt;w:rFonts w:ascii=&quot;Cambria Math&quot; w:h-ansi=&quot;Cambria Math&quot;/&gt;&lt;wx:font wx:val=&quot;Cambria Math&quot;/&gt;&lt;w:i/&gt;&lt;w:sz w:val=&quot;24&quot;/&gt;&lt;w:sz-cs w:val=&quot;24&quot;/&gt;&lt;w:lang w:val=&quot;EN-US&quot;/&gt;&lt;/w:rPr&gt;&lt;m:t&gt;0&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Î±&lt;/m:t&gt;&lt;/m:r&gt;&lt;/m:e&gt;&lt;m:sub&gt;&lt;m:r&gt;&lt;w:rPr&gt;&lt;w:rFonts w:ascii=&quot;Cambria Math&quot; w:h-ansi=&quot;Cambria Math&quot;/&gt;&lt;wx:font wx:val=&quot;Cambria Math&quot;/&gt;&lt;w:i/&gt;&lt;w:sz w:val=&quot;24&quot;/&gt;&lt;w:sz-cs w:val=&quot;24&quot;/&gt;&lt;w:lang w:val=&quot;EN-US&quot;/&gt;&lt;/w:rPr&gt;&lt;m:t&gt;1&lt;/m:t&gt;&lt;/m:r&gt;&lt;/m:sub&gt;&lt;/m:sSub&gt;&lt;m:sSub&gt;&lt;m:sSubPr&gt;&lt;m:ctrlPr&gt;&lt;w:rPr&gt;&lt;w:rFonts w:ascii=&quot;Cambria Math&quot; w:h-ansi=&quot;Cambria Math&quot;/&gt;&lt;wx:font wx:val=&quot;Cambria Math&quot;/&gt;&lt;w:i/&gt;&lt;w:sz w:val=&quot;24&quot;/&gt;&lt;w:sz-cs w:val=&quot;24&quot;/&gt;&lt;w:lang w:val=&quot;EN-US&quot;/&gt;&lt;/w:rPr&gt;&lt;/m:ctrlPr&gt;&lt;/m:sSubPr&gt;&lt;m:e&gt;&lt;m:func&gt;&lt;m:funcPr&gt;&lt;m:ctrlPr&gt;&lt;w:rPr&gt;&lt;w:rFonts w:ascii=&quot;Cambria Math&quot; w:h-ansi=&quot;Cambria Math&quot;/&gt;&lt;wx:font wx:val=&quot;Cambria Math&quot;/&gt;&lt;w:i/&gt;&lt;w:sz w:val=&quot;24&quot;/&gt;&lt;w:sz-cs w:val=&quot;24&quot;/&gt;&lt;w:lang w:val=&quot;EN-US&quot;/&gt;&lt;/w:rPr&gt;&lt;/m:ctrlPr&gt;&lt;/m:funcPr&gt;&lt;m:fName&gt;&lt;m:r&gt;&lt;m:rPr&gt;&lt;m:sty m:val=&quot;p&quot;/&gt;&lt;/m:rPr&gt;&lt;w:rPr&gt;&lt;w:rFonts w:ascii=&quot;Cambria Math&quot; w:h-ansi=&quot;Cambria Math&quot;/&gt;&lt;wx:font wx:val=&quot;Cambria Math&quot;/&gt;&lt;w:sz w:val=&quot;24&quot;/&gt;&lt;w:sz-cs w:val=&quot;24&quot;/&gt;&lt;w:lang w:val=&quot;EN-US&quot;/&gt;&lt;/w:rPr&gt;&lt;m:t&gt;ln&lt;/m:t&gt;&lt;/m:r&gt;&lt;/m:fName&gt;&lt;m:e&gt;&lt;m:r&gt;&lt;w:rPr&gt;&lt;w:rFonts w:ascii=&quot;Cambria Math&quot; w:h-ansi=&quot;Cambria Math&quot;/&gt;&lt;wx:font wx:val=&quot;Cambria Math&quot;/&gt;&lt;w:i/&gt;&lt;w:sz w:val=&quot;24&quot;/&gt;&lt;w:sz-cs w:val=&quot;24&quot;/&gt;&lt;w:lang w:val=&quot;EN-US&quot;/&gt;&lt;/w:rPr&gt;&lt;m:t&gt;Y&lt;/m:t&gt;&lt;/m:r&gt;&lt;/m:e&gt;&lt;/m:func&gt;&lt;/m:e&gt;&lt;m:sub&gt;&lt;m:r&gt;&lt;w:rPr&gt;&lt;w:rFonts w:ascii=&quot;Cambria Math&quot; w:h-ansi=&quot;Cambria Math&quot;/&gt;&lt;wx:font wx:val=&quot;Cambria Math&quot;/&gt;&lt;w:i/&gt;&lt;w:sz w:val=&quot;24&quot;/&gt;&lt;w:sz-cs w:val=&quot;24&quot;/&gt;&lt;w:lang w:val=&quot;EN-US&quot;/&gt;&lt;/w:rPr&gt;&lt;m:t&gt;i&lt;/m:t&gt;&lt;/m:r&gt;&lt;/m:sub&gt;&lt;/m:sSub&gt;&lt;m:r&gt;&lt;m:rPr&gt;&lt;m:sty m:val=&quot;p&quot;/&gt;&lt;/m:rPr&gt;&lt;w:rPr&gt;&lt;w:rFonts w:ascii=&quot;Cambria Math&quot; w:h-ansi=&quot;Cambria Math&quot;/&gt;&lt;wx:font wx:val=&quot;Cambria Math&quot;/&gt;&lt;w:sz w:val=&quot;24&quot;/&gt;&lt;w:sz-cs w:val=&quot;24&quot;/&gt;&lt;w:lang w:val=&quot;EN-US&quot;/&gt;&lt;/w:rPr&gt;&lt;m:t&gt;+&lt;/m:t&gt;&lt;/m:r&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Î±&lt;/m:t&gt;&lt;/m:r&gt;&lt;/m:e&gt;&lt;m:sub&gt;&lt;m:r&gt;&lt;m:rPr&gt;&lt;m:sty m:val=&quot;p&quot;/&gt;&lt;/m:rPr&gt;&lt;w:rPr&gt;&lt;w:rFonts w:ascii=&quot;Cambria Math&quot; w:h-ansi=&quot;Cambria Math&quot;/&gt;&lt;wx:font wx:val=&quot;Cambria Math&quot;/&gt;&lt;w:sz w:val=&quot;24&quot;/&gt;&lt;w:sz-cs w:val=&quot;24&quot;/&gt;&lt;w:lang w:val=&quot;EN-US&quot;/&gt;&lt;/w:rPr&gt;&lt;m:t&gt;2&lt;/m:t&gt;&lt;/m:r&gt;&lt;/m:sub&gt;&lt;/m:sSub&gt;&lt;m:func&gt;&lt;m:funcPr&gt;&lt;m:ctrlPr&gt;&lt;w:rPr&gt;&lt;w:rFonts w:ascii=&quot;Cambria Math&quot; w:h-ansi=&quot;Cambria Math&quot;/&gt;&lt;wx:font wx:val=&quot;Cambria Math&quot;/&gt;&lt;w:sz w:val=&quot;24&quot;/&gt;&lt;w:sz-cs w:val=&quot;24&quot;/&gt;&lt;w:lang w:val=&quot;EN-US&quot;/&gt;&lt;/w:rPr&gt;&lt;/m:ctrlPr&gt;&lt;/m:funcPr&gt;&lt;m:fName&gt;&lt;m:r&gt;&lt;m:rPr&gt;&lt;m:sty m:val=&quot;p&quot;/&gt;&lt;/m:rPr&gt;&lt;w:rPr&gt;&lt;w:rFonts w:ascii=&quot;Cambria Math&quot; w:h-ansi=&quot;Cambria Math&quot;/&gt;&lt;wx:font wx:val=&quot;Cambria Math&quot;/&gt;&lt;w:sz w:val=&quot;24&quot;/&gt;&lt;w:sz-cs w:val=&quot;24&quot;/&gt;&lt;w:lang w:val=&quot;EN-US&quot;/&gt;&lt;/w:rPr&gt;&lt;m:t&gt;ln&lt;/m:t&gt;&lt;/m:r&gt;&lt;/m:fName&gt;&lt;m:e&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Y&lt;/m:t&gt;&lt;/m:r&gt;&lt;/m:e&gt;&lt;m:sub&gt;&lt;m:r&gt;&lt;m:rPr&gt;&lt;m:sty m:val=&quot;p&quot;/&gt;&lt;/m:rPr&gt;&lt;w:rPr&gt;&lt;w:rFonts w:ascii=&quot;Cambria Math&quot; w:h-ansi=&quot;Cambria Math&quot;/&gt;&lt;wx:font wx:val=&quot;Cambria Math&quot;/&gt;&lt;w:sz w:val=&quot;24&quot;/&gt;&lt;w:sz-cs w:val=&quot;24&quot;/&gt;&lt;w:lang w:val=&quot;EN-US&quot;/&gt;&lt;/w:rPr&gt;&lt;m:t&gt;j&lt;/m:t&gt;&lt;/m:r&gt;&lt;/m:sub&gt;&lt;/m:sSub&gt;&lt;/m:e&gt;&lt;/m:func&gt;&lt;m:r&gt;&lt;m:rPr&gt;&lt;m:sty m:val=&quot;p&quot;/&gt;&lt;/m:rPr&gt;&lt;w:rPr&gt;&lt;w:rFonts w:ascii=&quot;Cambria Math&quot; w:h-ansi=&quot;Cambria Math&quot;/&gt;&lt;wx:font wx:val=&quot;Cambria Math&quot;/&gt;&lt;w:sz w:val=&quot;24&quot;/&gt;&lt;w:sz-cs w:val=&quot;24&quot;/&gt;&lt;w:lang w:val=&quot;EN-US&quot;/&gt;&lt;/w:rPr&gt;&lt;m:t&gt;+&lt;/m:t&gt;&lt;/m:r&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Î±&lt;/m:t&gt;&lt;/m:r&gt;&lt;/m:e&gt;&lt;m:sub&gt;&lt;m:r&gt;&lt;m:rPr&gt;&lt;m:sty m:val=&quot;p&quot;/&gt;&lt;/m:rPr&gt;&lt;w:rPr&gt;&lt;w:rFonts w:ascii=&quot;Cambria Math&quot; w:h-ansi=&quot;Cambria Math&quot;/&gt;&lt;wx:font wx:val=&quot;Cambria Math&quot;/&gt;&lt;w:sz w:val=&quot;24&quot;/&gt;&lt;w:sz-cs w:val=&quot;24&quot;/&gt;&lt;w:lang w:val=&quot;EN-US&quot;/&gt;&lt;/w:rPr&gt;&lt;m:t&gt;3&lt;/m:t&gt;&lt;/m:r&gt;&lt;/m:sub&gt;&lt;/m:sSub&gt;&lt;m:func&gt;&lt;m:funcPr&gt;&lt;m:ctrlPr&gt;&lt;w:rPr&gt;&lt;w:rFonts w:ascii=&quot;Cambria Math&quot; w:h-ansi=&quot;Cambria Math&quot;/&gt;&lt;wx:font wx:val=&quot;Cambria Math&quot;/&gt;&lt;w:sz w:val=&quot;24&quot;/&gt;&lt;w:sz-cs w:val=&quot;24&quot;/&gt;&lt;w:lang w:val=&quot;EN-US&quot;/&gt;&lt;/w:rPr&gt;&lt;/m:ctrlPr&gt;&lt;/m:funcPr&gt;&lt;m:fName&gt;&lt;m:r&gt;&lt;m:rPr&gt;&lt;m:sty m:val=&quot;p&quot;/&gt;&lt;/m:rPr&gt;&lt;w:rPr&gt;&lt;w:rFonts w:ascii=&quot;Cambria Math&quot; w:h-ansi=&quot;Cambria Math&quot;/&gt;&lt;wx:font wx:val=&quot;Cambria Math&quot;/&gt;&lt;w:sz w:val=&quot;24&quot;/&gt;&lt;w:sz-cs w:val=&quot;24&quot;/&gt;&lt;w:lang w:val=&quot;EN-US&quot;/&gt;&lt;/w:rPr&gt;&lt;m:t&gt;ln&lt;/m:t&gt;&lt;/m:r&gt;&lt;/m:fName&gt;&lt;m:e&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P&lt;/m:t&gt;&lt;/m:r&gt;&lt;/m:e&gt;&lt;m:sub&gt;&lt;m:r&gt;&lt;m:rPr&gt;&lt;m:sty m:val=&quot;p&quot;/&gt;&lt;/m:rPr&gt;&lt;w:rPr&gt;&lt;w:rFonts w:ascii=&quot;Cambria Math&quot; w:h-ansi=&quot;Cambria Math&quot;/&gt;&lt;wx:font wx:val=&quot;Cambria Math&quot;/&gt;&lt;w:sz w:val=&quot;24&quot;/&gt;&lt;w:sz-cs w:val=&quot;24&quot;/&gt;&lt;w:lang w:val=&quot;EN-US&quot;/&gt;&lt;/w:rPr&gt;&lt;m:t&gt;i&lt;/m:t&gt;&lt;/m:r&gt;&lt;/m:sub&gt;&lt;/m:sSub&gt;&lt;/m:e&gt;&lt;/m:func&gt;&lt;m:r&gt;&lt;m:rPr&gt;&lt;m:sty m:val=&quot;p&quot;/&gt;&lt;/m:rPr&gt;&lt;w:rPr&gt;&lt;w:rFonts w:ascii=&quot;Cambria Math&quot; w:h-ansi=&quot;Cambria Math&quot;/&gt;&lt;wx:font wx:val=&quot;Cambria Math&quot;/&gt;&lt;w:sz w:val=&quot;24&quot;/&gt;&lt;w:sz-cs w:val=&quot;24&quot;/&gt;&lt;w:lang w:val=&quot;EN-US&quot;/&gt;&lt;/w:rPr&gt;&lt;m:t&gt;+&lt;/m:t&gt;&lt;/m:r&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Î±&lt;/m:t&gt;&lt;/m:r&gt;&lt;/m:e&gt;&lt;m:sub&gt;&lt;m:r&gt;&lt;m:rPr&gt;&lt;m:sty m:val=&quot;p&quot;/&gt;&lt;/m:rPr&gt;&lt;w:rPr&gt;&lt;w:rFonts w:ascii=&quot;Cambria Math&quot; w:h-ansi=&quot;Cambria Math&quot;/&gt;&lt;wx:font wx:val=&quot;Cambria Math&quot;/&gt;&lt;w:sz w:val=&quot;24&quot;/&gt;&lt;w:sz-cs w:val=&quot;24&quot;/&gt;&lt;w:lang w:val=&quot;EN-US&quot;/&gt;&lt;/w:rPr&gt;&lt;m:t&gt;4&lt;/m:t&gt;&lt;/m:r&gt;&lt;/m:sub&gt;&lt;/m:sSub&gt;&lt;m:func&gt;&lt;m:funcPr&gt;&lt;m:ctrlPr&gt;&lt;w:rPr&gt;&lt;w:rFonts w:ascii=&quot;Cambria Math&quot; w:h-ansi=&quot;Cambria Math&quot;/&gt;&lt;wx:font wx:val=&quot;Cambria Math&quot;/&gt;&lt;w:sz w:val=&quot;24&quot;/&gt;&lt;w:sz-cs w:val=&quot;24&quot;/&gt;&lt;w:lang w:val=&quot;EN-US&quot;/&gt;&lt;/w:rPr&gt;&lt;/m:ctrlPr&gt;&lt;/m:funcPr&gt;&lt;m:fName&gt;&lt;m:r&gt;&lt;m:rPr&gt;&lt;m:sty m:val=&quot;p&quot;/&gt;&lt;/m:rPr&gt;&lt;w:rPr&gt;&lt;w:rFonts w:ascii=&quot;Cambria Math&quot; w:h-ansi=&quot;Cambria Math&quot;/&gt;&lt;wx:font wx:val=&quot;Cambria Math&quot;/&gt;&lt;w:sz w:val=&quot;24&quot;/&gt;&lt;w:sz-cs w:val=&quot;24&quot;/&gt;&lt;w:lang w:val=&quot;EN-US&quot;/&gt;&lt;/w:rPr&gt;&lt;m:t&gt;ln&lt;/m:t&gt;&lt;/m:r&gt;&lt;/m:fName&gt;&lt;m:e&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P&lt;/m:t&gt;&lt;/m:r&gt;&lt;/m:e&gt;&lt;m:sub&gt;&lt;m:r&gt;&lt;m:rPr&gt;&lt;m:sty m:val=&quot;p&quot;/&gt;&lt;/m:rPr&gt;&lt;w:rPr&gt;&lt;w:rFonts w:ascii=&quot;Cambria Math&quot; w:h-ansi=&quot;Cambria Math&quot;/&gt;&lt;wx:font wx:val=&quot;Cambria Math&quot;/&gt;&lt;w:sz w:val=&quot;24&quot;/&gt;&lt;w:sz-cs w:val=&quot;24&quot;/&gt;&lt;w:lang w:val=&quot;EN-US&quot;/&gt;&lt;/w:rPr&gt;&lt;m:t&gt;j&lt;/m:t&gt;&lt;/m:r&gt;&lt;/m:sub&gt;&lt;/m:sSub&gt;&lt;/m:e&gt;&lt;/m:func&gt;&lt;m:r&gt;&lt;m:rPr&gt;&lt;m:sty m:val=&quot;p&quot;/&gt;&lt;/m:rPr&gt;&lt;w:rPr&gt;&lt;w:rFonts w:ascii=&quot;Cambria Math&quot; w:h-ansi=&quot;Cambria Math&quot;/&gt;&lt;wx:font wx:val=&quot;Cambria Math&quot;/&gt;&lt;w:sz w:val=&quot;24&quot;/&gt;&lt;w:sz-cs w:val=&quot;24&quot;/&gt;&lt;w:lang w:val=&quot;EN-US&quot;/&gt;&lt;/w:rPr&gt;&lt;m:t&gt;+&lt;/m:t&gt;&lt;/m:r&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Î±&lt;/m:t&gt;&lt;/m:r&gt;&lt;/m:e&gt;&lt;m:sub&gt;&lt;m:r&gt;&lt;m:rPr&gt;&lt;m:sty m:val=&quot;p&quot;/&gt;&lt;/m:rPr&gt;&lt;w:rPr&gt;&lt;w:rFonts w:ascii=&quot;Cambria Math&quot; w:h-ansi=&quot;Cambria Math&quot;/&gt;&lt;wx:font wx:val=&quot;Cambria Math&quot;/&gt;&lt;w:sz w:val=&quot;24&quot;/&gt;&lt;w:sz-cs w:val=&quot;24&quot;/&gt;&lt;w:lang w:val=&quot;EN-US&quot;/&gt;&lt;/w:rPr&gt;&lt;m:t&gt;5&lt;/m:t&gt;&lt;/m:r&gt;&lt;/m:sub&gt;&lt;/m:sSub&gt;&lt;m:func&gt;&lt;m:funcPr&gt;&lt;m:ctrlPr&gt;&lt;w:rPr&gt;&lt;w:rFonts w:ascii=&quot;Cambria Math&quot; w:h-ansi=&quot;Cambria Math&quot;/&gt;&lt;wx:font wx:val=&quot;Cambria Math&quot;/&gt;&lt;w:sz w:val=&quot;24&quot;/&gt;&lt;w:sz-cs w:val=&quot;24&quot;/&gt;&lt;w:lang w:val=&quot;EN-US&quot;/&gt;&lt;/w:rPr&gt;&lt;/m:ctrlPr&gt;&lt;/m:funcPr&gt;&lt;m:fName&gt;&lt;m:r&gt;&lt;m:rPr&gt;&lt;m:sty m:val=&quot;p&quot;/&gt;&lt;/m:rPr&gt;&lt;w:rPr&gt;&lt;w:rFonts w:ascii=&quot;Cambria Math&quot; w:h-ansi=&quot;Cambria Math&quot;/&gt;&lt;wx:font wx:val=&quot;Cambria Math&quot;/&gt;&lt;w:sz w:val=&quot;24&quot;/&gt;&lt;w:sz-cs w:val=&quot;24&quot;/&gt;&lt;w:lang w:val=&quot;EN-US&quot;/&gt;&lt;/w:rPr&gt;&lt;m:t&gt;ln&lt;/m:t&gt;&lt;/m:r&gt;&lt;/m:fName&gt;&lt;m:e&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DIST&lt;/m:t&gt;&lt;/m:r&gt;&lt;/m:e&gt;&lt;m:sub&gt;&lt;m:r&gt;&lt;m:rPr&gt;&lt;m:sty m:val=&quot;p&quot;/&gt;&lt;/m:rPr&gt;&lt;w:rPr&gt;&lt;w:rFonts w:ascii=&quot;Cambria Math&quot; w:h-ansi=&quot;Cambria Math&quot;/&gt;&lt;wx:font wx:val=&quot;Cambria Math&quot;/&gt;&lt;w:sz w:val=&quot;24&quot;/&gt;&lt;w:sz-cs w:val=&quot;24&quot;/&gt;&lt;w:lang w:val=&quot;EN-US&quot;/&gt;&lt;/w:rPr&gt;&lt;m:t&gt;ij&lt;/m:t&gt;&lt;/m:r&gt;&lt;/m:sub&gt;&lt;/m:sSub&gt;&lt;/m:e&gt;&lt;/m:func&gt;&lt;m:r&gt;&lt;m:rPr&gt;&lt;m:sty m:val=&quot;p&quot;/&gt;&lt;/m:rPr&gt;&lt;w:rPr&gt;&lt;w:rFonts w:ascii=&quot;Cambria Math&quot; w:h-ansi=&quot;Cambria Math&quot;/&gt;&lt;wx:font wx:val=&quot;Cambria Math&quot;/&gt;&lt;w:sz w:val=&quot;24&quot;/&gt;&lt;w:sz-cs w:val=&quot;24&quot;/&gt;&lt;w:lang w:val=&quot;EN-US&quot;/&gt;&lt;/w:rPr&gt;&lt;m:t&gt;+&lt;/m:t&gt;&lt;/m:r&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Î¼&lt;/m:t&gt;&lt;/m:r&gt;&lt;/m:e&gt;&lt;m:sub&gt;&lt;m:r&gt;&lt;m:rPr&gt;&lt;m:sty m:val=&quot;p&quot;/&gt;&lt;/m:rPr&gt;&lt;w:rPr&gt;&lt;w:rFonts w:ascii=&quot;Cambria Math&quot; w:h-ansi=&quot;Cambria Math&quot;/&gt;&lt;wx:font wx:val=&quot;Cambria Math&quot;/&gt;&lt;w:sz w:val=&quot;24&quot;/&gt;&lt;w:sz-cs w:val=&quot;24&quot;/&gt;&lt;w:lang w:val=&quot;EN-US&quot;/&gt;&lt;/w:rPr&gt;&lt;m:t&gt;i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086BCD">
        <w:rPr>
          <w:rFonts w:ascii="Times New Roman" w:hAnsi="Times New Roman"/>
          <w:sz w:val="24"/>
          <w:szCs w:val="24"/>
          <w:lang w:val="en-US"/>
        </w:rPr>
        <w:instrText xml:space="preserve"> </w:instrText>
      </w:r>
      <w:r w:rsidRPr="00086BCD">
        <w:rPr>
          <w:rFonts w:ascii="Times New Roman" w:hAnsi="Times New Roman"/>
          <w:sz w:val="24"/>
          <w:szCs w:val="24"/>
          <w:lang w:val="en-US"/>
        </w:rPr>
        <w:fldChar w:fldCharType="separate"/>
      </w:r>
      <w:r w:rsidRPr="00086BCD">
        <w:pict>
          <v:shape id="_x0000_i1030" type="#_x0000_t75" style="width:36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0843&quot;/&gt;&lt;wsp:rsid wsp:val=&quot;0001661D&quot;/&gt;&lt;wsp:rsid wsp:val=&quot;000249C7&quot;/&gt;&lt;wsp:rsid wsp:val=&quot;00024A02&quot;/&gt;&lt;wsp:rsid wsp:val=&quot;00026A6A&quot;/&gt;&lt;wsp:rsid wsp:val=&quot;00030A33&quot;/&gt;&lt;wsp:rsid wsp:val=&quot;000330ED&quot;/&gt;&lt;wsp:rsid wsp:val=&quot;00033251&quot;/&gt;&lt;wsp:rsid wsp:val=&quot;00035614&quot;/&gt;&lt;wsp:rsid wsp:val=&quot;00043BE7&quot;/&gt;&lt;wsp:rsid wsp:val=&quot;00055B44&quot;/&gt;&lt;wsp:rsid wsp:val=&quot;000568A0&quot;/&gt;&lt;wsp:rsid wsp:val=&quot;00056C65&quot;/&gt;&lt;wsp:rsid wsp:val=&quot;000578CC&quot;/&gt;&lt;wsp:rsid wsp:val=&quot;00062401&quot;/&gt;&lt;wsp:rsid wsp:val=&quot;00076FB1&quot;/&gt;&lt;wsp:rsid wsp:val=&quot;00086A96&quot;/&gt;&lt;wsp:rsid wsp:val=&quot;00086CAD&quot;/&gt;&lt;wsp:rsid wsp:val=&quot;0009253F&quot;/&gt;&lt;wsp:rsid wsp:val=&quot;000A23AB&quot;/&gt;&lt;wsp:rsid wsp:val=&quot;000A3B52&quot;/&gt;&lt;wsp:rsid wsp:val=&quot;000B0644&quot;/&gt;&lt;wsp:rsid wsp:val=&quot;000B1F21&quot;/&gt;&lt;wsp:rsid wsp:val=&quot;000B2038&quot;/&gt;&lt;wsp:rsid wsp:val=&quot;000B4E73&quot;/&gt;&lt;wsp:rsid wsp:val=&quot;000B6DCD&quot;/&gt;&lt;wsp:rsid wsp:val=&quot;000C08B0&quot;/&gt;&lt;wsp:rsid wsp:val=&quot;000C0EDE&quot;/&gt;&lt;wsp:rsid wsp:val=&quot;000E30BC&quot;/&gt;&lt;wsp:rsid wsp:val=&quot;000E355F&quot;/&gt;&lt;wsp:rsid wsp:val=&quot;000E3FF6&quot;/&gt;&lt;wsp:rsid wsp:val=&quot;000E44D6&quot;/&gt;&lt;wsp:rsid wsp:val=&quot;000E44E8&quot;/&gt;&lt;wsp:rsid wsp:val=&quot;000E6748&quot;/&gt;&lt;wsp:rsid wsp:val=&quot;000F5F48&quot;/&gt;&lt;wsp:rsid wsp:val=&quot;00104BEF&quot;/&gt;&lt;wsp:rsid wsp:val=&quot;00104D4C&quot;/&gt;&lt;wsp:rsid wsp:val=&quot;00111545&quot;/&gt;&lt;wsp:rsid wsp:val=&quot;00113D44&quot;/&gt;&lt;wsp:rsid wsp:val=&quot;0012036C&quot;/&gt;&lt;wsp:rsid wsp:val=&quot;00132DC2&quot;/&gt;&lt;wsp:rsid wsp:val=&quot;00132FB0&quot;/&gt;&lt;wsp:rsid wsp:val=&quot;001644D8&quot;/&gt;&lt;wsp:rsid wsp:val=&quot;00167373&quot;/&gt;&lt;wsp:rsid wsp:val=&quot;00170C0D&quot;/&gt;&lt;wsp:rsid wsp:val=&quot;00172DB3&quot;/&gt;&lt;wsp:rsid wsp:val=&quot;00177281&quot;/&gt;&lt;wsp:rsid wsp:val=&quot;00180742&quot;/&gt;&lt;wsp:rsid wsp:val=&quot;00184421&quot;/&gt;&lt;wsp:rsid wsp:val=&quot;00195146&quot;/&gt;&lt;wsp:rsid wsp:val=&quot;00197A5E&quot;/&gt;&lt;wsp:rsid wsp:val=&quot;001B4501&quot;/&gt;&lt;wsp:rsid wsp:val=&quot;001B4746&quot;/&gt;&lt;wsp:rsid wsp:val=&quot;001C74FC&quot;/&gt;&lt;wsp:rsid wsp:val=&quot;001E3E1C&quot;/&gt;&lt;wsp:rsid wsp:val=&quot;001E776E&quot;/&gt;&lt;wsp:rsid wsp:val=&quot;001E78FA&quot;/&gt;&lt;wsp:rsid wsp:val=&quot;001F182D&quot;/&gt;&lt;wsp:rsid wsp:val=&quot;001F5AAC&quot;/&gt;&lt;wsp:rsid wsp:val=&quot;0020066C&quot;/&gt;&lt;wsp:rsid wsp:val=&quot;00207B90&quot;/&gt;&lt;wsp:rsid wsp:val=&quot;00210702&quot;/&gt;&lt;wsp:rsid wsp:val=&quot;00225CE5&quot;/&gt;&lt;wsp:rsid wsp:val=&quot;002277B2&quot;/&gt;&lt;wsp:rsid wsp:val=&quot;002304ED&quot;/&gt;&lt;wsp:rsid wsp:val=&quot;00231890&quot;/&gt;&lt;wsp:rsid wsp:val=&quot;00234C73&quot;/&gt;&lt;wsp:rsid wsp:val=&quot;002360E7&quot;/&gt;&lt;wsp:rsid wsp:val=&quot;00241712&quot;/&gt;&lt;wsp:rsid wsp:val=&quot;00243993&quot;/&gt;&lt;wsp:rsid wsp:val=&quot;0024427C&quot;/&gt;&lt;wsp:rsid wsp:val=&quot;00254BA0&quot;/&gt;&lt;wsp:rsid wsp:val=&quot;002616C1&quot;/&gt;&lt;wsp:rsid wsp:val=&quot;0026727E&quot;/&gt;&lt;wsp:rsid wsp:val=&quot;0027795E&quot;/&gt;&lt;wsp:rsid wsp:val=&quot;00296A17&quot;/&gt;&lt;wsp:rsid wsp:val=&quot;002A0951&quot;/&gt;&lt;wsp:rsid wsp:val=&quot;002A1702&quot;/&gt;&lt;wsp:rsid wsp:val=&quot;002A79D9&quot;/&gt;&lt;wsp:rsid wsp:val=&quot;002B7636&quot;/&gt;&lt;wsp:rsid wsp:val=&quot;002C24AA&quot;/&gt;&lt;wsp:rsid wsp:val=&quot;002C57C4&quot;/&gt;&lt;wsp:rsid wsp:val=&quot;002D0D63&quot;/&gt;&lt;wsp:rsid wsp:val=&quot;002D0F8A&quot;/&gt;&lt;wsp:rsid wsp:val=&quot;002E70B9&quot;/&gt;&lt;wsp:rsid wsp:val=&quot;002F1F4C&quot;/&gt;&lt;wsp:rsid wsp:val=&quot;002F6F07&quot;/&gt;&lt;wsp:rsid wsp:val=&quot;002F7DEB&quot;/&gt;&lt;wsp:rsid wsp:val=&quot;0030148D&quot;/&gt;&lt;wsp:rsid wsp:val=&quot;00307C6C&quot;/&gt;&lt;wsp:rsid wsp:val=&quot;00307CA7&quot;/&gt;&lt;wsp:rsid wsp:val=&quot;00312369&quot;/&gt;&lt;wsp:rsid wsp:val=&quot;003132A1&quot;/&gt;&lt;wsp:rsid wsp:val=&quot;00313B05&quot;/&gt;&lt;wsp:rsid wsp:val=&quot;003259F5&quot;/&gt;&lt;wsp:rsid wsp:val=&quot;00325B1C&quot;/&gt;&lt;wsp:rsid wsp:val=&quot;00325B61&quot;/&gt;&lt;wsp:rsid wsp:val=&quot;00327EDB&quot;/&gt;&lt;wsp:rsid wsp:val=&quot;003313B4&quot;/&gt;&lt;wsp:rsid wsp:val=&quot;00335063&quot;/&gt;&lt;wsp:rsid wsp:val=&quot;00337E96&quot;/&gt;&lt;wsp:rsid wsp:val=&quot;00344FAF&quot;/&gt;&lt;wsp:rsid wsp:val=&quot;00350591&quot;/&gt;&lt;wsp:rsid wsp:val=&quot;00361108&quot;/&gt;&lt;wsp:rsid wsp:val=&quot;00372A51&quot;/&gt;&lt;wsp:rsid wsp:val=&quot;00384D32&quot;/&gt;&lt;wsp:rsid wsp:val=&quot;003A02EE&quot;/&gt;&lt;wsp:rsid wsp:val=&quot;003A2393&quot;/&gt;&lt;wsp:rsid wsp:val=&quot;003A3AC5&quot;/&gt;&lt;wsp:rsid wsp:val=&quot;003B2DAB&quot;/&gt;&lt;wsp:rsid wsp:val=&quot;003B7A70&quot;/&gt;&lt;wsp:rsid wsp:val=&quot;003C0B87&quot;/&gt;&lt;wsp:rsid wsp:val=&quot;003F0088&quot;/&gt;&lt;wsp:rsid wsp:val=&quot;003F1A1A&quot;/&gt;&lt;wsp:rsid wsp:val=&quot;003F1AD8&quot;/&gt;&lt;wsp:rsid wsp:val=&quot;003F7895&quot;/&gt;&lt;wsp:rsid wsp:val=&quot;00402534&quot;/&gt;&lt;wsp:rsid wsp:val=&quot;00433730&quot;/&gt;&lt;wsp:rsid wsp:val=&quot;00453594&quot;/&gt;&lt;wsp:rsid wsp:val=&quot;0046177D&quot;/&gt;&lt;wsp:rsid wsp:val=&quot;00462171&quot;/&gt;&lt;wsp:rsid wsp:val=&quot;00463720&quot;/&gt;&lt;wsp:rsid wsp:val=&quot;00485AD1&quot;/&gt;&lt;wsp:rsid wsp:val=&quot;004863BE&quot;/&gt;&lt;wsp:rsid wsp:val=&quot;004A0066&quot;/&gt;&lt;wsp:rsid wsp:val=&quot;004A2F62&quot;/&gt;&lt;wsp:rsid wsp:val=&quot;004A656F&quot;/&gt;&lt;wsp:rsid wsp:val=&quot;004A6F97&quot;/&gt;&lt;wsp:rsid wsp:val=&quot;004B13D8&quot;/&gt;&lt;wsp:rsid wsp:val=&quot;004B57DE&quot;/&gt;&lt;wsp:rsid wsp:val=&quot;004D772A&quot;/&gt;&lt;wsp:rsid wsp:val=&quot;004E5640&quot;/&gt;&lt;wsp:rsid wsp:val=&quot;004F1B6A&quot;/&gt;&lt;wsp:rsid wsp:val=&quot;004F5658&quot;/&gt;&lt;wsp:rsid wsp:val=&quot;00510B03&quot;/&gt;&lt;wsp:rsid wsp:val=&quot;00511426&quot;/&gt;&lt;wsp:rsid wsp:val=&quot;005115CF&quot;/&gt;&lt;wsp:rsid wsp:val=&quot;00514104&quot;/&gt;&lt;wsp:rsid wsp:val=&quot;00516AF7&quot;/&gt;&lt;wsp:rsid wsp:val=&quot;00526E58&quot;/&gt;&lt;wsp:rsid wsp:val=&quot;00533C1A&quot;/&gt;&lt;wsp:rsid wsp:val=&quot;005430D0&quot;/&gt;&lt;wsp:rsid wsp:val=&quot;005518F0&quot;/&gt;&lt;wsp:rsid wsp:val=&quot;005659B2&quot;/&gt;&lt;wsp:rsid wsp:val=&quot;00567527&quot;/&gt;&lt;wsp:rsid wsp:val=&quot;00582C5D&quot;/&gt;&lt;wsp:rsid wsp:val=&quot;0058501E&quot;/&gt;&lt;wsp:rsid wsp:val=&quot;005870BF&quot;/&gt;&lt;wsp:rsid wsp:val=&quot;005A0DB0&quot;/&gt;&lt;wsp:rsid wsp:val=&quot;005A2145&quot;/&gt;&lt;wsp:rsid wsp:val=&quot;005A2FB6&quot;/&gt;&lt;wsp:rsid wsp:val=&quot;005A42FD&quot;/&gt;&lt;wsp:rsid wsp:val=&quot;005B3B98&quot;/&gt;&lt;wsp:rsid wsp:val=&quot;005C5E8A&quot;/&gt;&lt;wsp:rsid wsp:val=&quot;005D180F&quot;/&gt;&lt;wsp:rsid wsp:val=&quot;005D30C5&quot;/&gt;&lt;wsp:rsid wsp:val=&quot;005E636E&quot;/&gt;&lt;wsp:rsid wsp:val=&quot;005E6F60&quot;/&gt;&lt;wsp:rsid wsp:val=&quot;005F010F&quot;/&gt;&lt;wsp:rsid wsp:val=&quot;005F5D7F&quot;/&gt;&lt;wsp:rsid wsp:val=&quot;00615E83&quot;/&gt;&lt;wsp:rsid wsp:val=&quot;006233CD&quot;/&gt;&lt;wsp:rsid wsp:val=&quot;00627169&quot;/&gt;&lt;wsp:rsid wsp:val=&quot;0063449E&quot;/&gt;&lt;wsp:rsid wsp:val=&quot;00636A88&quot;/&gt;&lt;wsp:rsid wsp:val=&quot;006374C9&quot;/&gt;&lt;wsp:rsid wsp:val=&quot;00644BE2&quot;/&gt;&lt;wsp:rsid wsp:val=&quot;00645CEA&quot;/&gt;&lt;wsp:rsid wsp:val=&quot;0065038A&quot;/&gt;&lt;wsp:rsid wsp:val=&quot;0065322A&quot;/&gt;&lt;wsp:rsid wsp:val=&quot;006579FC&quot;/&gt;&lt;wsp:rsid wsp:val=&quot;006610AD&quot;/&gt;&lt;wsp:rsid wsp:val=&quot;006825E3&quot;/&gt;&lt;wsp:rsid wsp:val=&quot;00682B99&quot;/&gt;&lt;wsp:rsid wsp:val=&quot;00686ED3&quot;/&gt;&lt;wsp:rsid wsp:val=&quot;006915D3&quot;/&gt;&lt;wsp:rsid wsp:val=&quot;006970DA&quot;/&gt;&lt;wsp:rsid wsp:val=&quot;006A298C&quot;/&gt;&lt;wsp:rsid wsp:val=&quot;006A7AD6&quot;/&gt;&lt;wsp:rsid wsp:val=&quot;006B11F3&quot;/&gt;&lt;wsp:rsid wsp:val=&quot;006B6213&quot;/&gt;&lt;wsp:rsid wsp:val=&quot;006C0592&quot;/&gt;&lt;wsp:rsid wsp:val=&quot;006C232B&quot;/&gt;&lt;wsp:rsid wsp:val=&quot;006C7F93&quot;/&gt;&lt;wsp:rsid wsp:val=&quot;006D01D8&quot;/&gt;&lt;wsp:rsid wsp:val=&quot;006D2F4F&quot;/&gt;&lt;wsp:rsid wsp:val=&quot;006D41F2&quot;/&gt;&lt;wsp:rsid wsp:val=&quot;006D43F4&quot;/&gt;&lt;wsp:rsid wsp:val=&quot;006E66AF&quot;/&gt;&lt;wsp:rsid wsp:val=&quot;006F16EC&quot;/&gt;&lt;wsp:rsid wsp:val=&quot;006F3851&quot;/&gt;&lt;wsp:rsid wsp:val=&quot;006F69F9&quot;/&gt;&lt;wsp:rsid wsp:val=&quot;00703D05&quot;/&gt;&lt;wsp:rsid wsp:val=&quot;0070641B&quot;/&gt;&lt;wsp:rsid wsp:val=&quot;00721E5A&quot;/&gt;&lt;wsp:rsid wsp:val=&quot;00725628&quot;/&gt;&lt;wsp:rsid wsp:val=&quot;0072680E&quot;/&gt;&lt;wsp:rsid wsp:val=&quot;00746528&quot;/&gt;&lt;wsp:rsid wsp:val=&quot;007472D6&quot;/&gt;&lt;wsp:rsid wsp:val=&quot;007561F9&quot;/&gt;&lt;wsp:rsid wsp:val=&quot;0076059C&quot;/&gt;&lt;wsp:rsid wsp:val=&quot;00765C32&quot;/&gt;&lt;wsp:rsid wsp:val=&quot;00770352&quot;/&gt;&lt;wsp:rsid wsp:val=&quot;00771B21&quot;/&gt;&lt;wsp:rsid wsp:val=&quot;007A2E20&quot;/&gt;&lt;wsp:rsid wsp:val=&quot;007A5589&quot;/&gt;&lt;wsp:rsid wsp:val=&quot;007A753A&quot;/&gt;&lt;wsp:rsid wsp:val=&quot;007B05B8&quot;/&gt;&lt;wsp:rsid wsp:val=&quot;007B5FEA&quot;/&gt;&lt;wsp:rsid wsp:val=&quot;007D5487&quot;/&gt;&lt;wsp:rsid wsp:val=&quot;007E0988&quot;/&gt;&lt;wsp:rsid wsp:val=&quot;007E2592&quot;/&gt;&lt;wsp:rsid wsp:val=&quot;007E5F9C&quot;/&gt;&lt;wsp:rsid wsp:val=&quot;00807CD2&quot;/&gt;&lt;wsp:rsid wsp:val=&quot;008208A1&quot;/&gt;&lt;wsp:rsid wsp:val=&quot;00832588&quot;/&gt;&lt;wsp:rsid wsp:val=&quot;00847A48&quot;/&gt;&lt;wsp:rsid wsp:val=&quot;00874037&quot;/&gt;&lt;wsp:rsid wsp:val=&quot;00884165&quot;/&gt;&lt;wsp:rsid wsp:val=&quot;00887049&quot;/&gt;&lt;wsp:rsid wsp:val=&quot;008A4592&quot;/&gt;&lt;wsp:rsid wsp:val=&quot;008B334D&quot;/&gt;&lt;wsp:rsid wsp:val=&quot;008B7877&quot;/&gt;&lt;wsp:rsid wsp:val=&quot;008D24CB&quot;/&gt;&lt;wsp:rsid wsp:val=&quot;008D78BB&quot;/&gt;&lt;wsp:rsid wsp:val=&quot;008E3BFA&quot;/&gt;&lt;wsp:rsid wsp:val=&quot;008E4336&quot;/&gt;&lt;wsp:rsid wsp:val=&quot;008F349C&quot;/&gt;&lt;wsp:rsid wsp:val=&quot;008F7B0C&quot;/&gt;&lt;wsp:rsid wsp:val=&quot;009031D9&quot;/&gt;&lt;wsp:rsid wsp:val=&quot;00905BD0&quot;/&gt;&lt;wsp:rsid wsp:val=&quot;0090795B&quot;/&gt;&lt;wsp:rsid wsp:val=&quot;00916676&quot;/&gt;&lt;wsp:rsid wsp:val=&quot;00921264&quot;/&gt;&lt;wsp:rsid wsp:val=&quot;00924D16&quot;/&gt;&lt;wsp:rsid wsp:val=&quot;00930855&quot;/&gt;&lt;wsp:rsid wsp:val=&quot;00945250&quot;/&gt;&lt;wsp:rsid wsp:val=&quot;009500BE&quot;/&gt;&lt;wsp:rsid wsp:val=&quot;00963736&quot;/&gt;&lt;wsp:rsid wsp:val=&quot;0097684D&quot;/&gt;&lt;wsp:rsid wsp:val=&quot;00982A7B&quot;/&gt;&lt;wsp:rsid wsp:val=&quot;00993E5B&quot;/&gt;&lt;wsp:rsid wsp:val=&quot;00995B23&quot;/&gt;&lt;wsp:rsid wsp:val=&quot;009962D8&quot;/&gt;&lt;wsp:rsid wsp:val=&quot;00997058&quot;/&gt;&lt;wsp:rsid wsp:val=&quot;009A042B&quot;/&gt;&lt;wsp:rsid wsp:val=&quot;009A06BE&quot;/&gt;&lt;wsp:rsid wsp:val=&quot;009A667C&quot;/&gt;&lt;wsp:rsid wsp:val=&quot;009B0E1A&quot;/&gt;&lt;wsp:rsid wsp:val=&quot;009B1BDB&quot;/&gt;&lt;wsp:rsid wsp:val=&quot;009B3BED&quot;/&gt;&lt;wsp:rsid wsp:val=&quot;009B74A7&quot;/&gt;&lt;wsp:rsid wsp:val=&quot;009D0714&quot;/&gt;&lt;wsp:rsid wsp:val=&quot;009D436F&quot;/&gt;&lt;wsp:rsid wsp:val=&quot;009D4C86&quot;/&gt;&lt;wsp:rsid wsp:val=&quot;009E2E3B&quot;/&gt;&lt;wsp:rsid wsp:val=&quot;009F6C02&quot;/&gt;&lt;wsp:rsid wsp:val=&quot;009F7CE6&quot;/&gt;&lt;wsp:rsid wsp:val=&quot;00A011FC&quot;/&gt;&lt;wsp:rsid wsp:val=&quot;00A04898&quot;/&gt;&lt;wsp:rsid wsp:val=&quot;00A06775&quot;/&gt;&lt;wsp:rsid wsp:val=&quot;00A13A14&quot;/&gt;&lt;wsp:rsid wsp:val=&quot;00A16C50&quot;/&gt;&lt;wsp:rsid wsp:val=&quot;00A22C2F&quot;/&gt;&lt;wsp:rsid wsp:val=&quot;00A24803&quot;/&gt;&lt;wsp:rsid wsp:val=&quot;00A262F2&quot;/&gt;&lt;wsp:rsid wsp:val=&quot;00A31271&quot;/&gt;&lt;wsp:rsid wsp:val=&quot;00A32B5D&quot;/&gt;&lt;wsp:rsid wsp:val=&quot;00A33C2D&quot;/&gt;&lt;wsp:rsid wsp:val=&quot;00A5103E&quot;/&gt;&lt;wsp:rsid wsp:val=&quot;00A52CF1&quot;/&gt;&lt;wsp:rsid wsp:val=&quot;00A53D48&quot;/&gt;&lt;wsp:rsid wsp:val=&quot;00A54D11&quot;/&gt;&lt;wsp:rsid wsp:val=&quot;00A564ED&quot;/&gt;&lt;wsp:rsid wsp:val=&quot;00A56916&quot;/&gt;&lt;wsp:rsid wsp:val=&quot;00A6643B&quot;/&gt;&lt;wsp:rsid wsp:val=&quot;00A71DEF&quot;/&gt;&lt;wsp:rsid wsp:val=&quot;00A76CE8&quot;/&gt;&lt;wsp:rsid wsp:val=&quot;00A7785E&quot;/&gt;&lt;wsp:rsid wsp:val=&quot;00AA687A&quot;/&gt;&lt;wsp:rsid wsp:val=&quot;00AB5044&quot;/&gt;&lt;wsp:rsid wsp:val=&quot;00AC5615&quot;/&gt;&lt;wsp:rsid wsp:val=&quot;00AC74C7&quot;/&gt;&lt;wsp:rsid wsp:val=&quot;00AD11EC&quot;/&gt;&lt;wsp:rsid wsp:val=&quot;00AD1F86&quot;/&gt;&lt;wsp:rsid wsp:val=&quot;00AE5700&quot;/&gt;&lt;wsp:rsid wsp:val=&quot;00AF1151&quot;/&gt;&lt;wsp:rsid wsp:val=&quot;00AF4456&quot;/&gt;&lt;wsp:rsid wsp:val=&quot;00AF5E8F&quot;/&gt;&lt;wsp:rsid wsp:val=&quot;00B04BC0&quot;/&gt;&lt;wsp:rsid wsp:val=&quot;00B11437&quot;/&gt;&lt;wsp:rsid wsp:val=&quot;00B126B0&quot;/&gt;&lt;wsp:rsid wsp:val=&quot;00B135C8&quot;/&gt;&lt;wsp:rsid wsp:val=&quot;00B17DFC&quot;/&gt;&lt;wsp:rsid wsp:val=&quot;00B20843&quot;/&gt;&lt;wsp:rsid wsp:val=&quot;00B20B14&quot;/&gt;&lt;wsp:rsid wsp:val=&quot;00B2528F&quot;/&gt;&lt;wsp:rsid wsp:val=&quot;00B44879&quot;/&gt;&lt;wsp:rsid wsp:val=&quot;00B45E3B&quot;/&gt;&lt;wsp:rsid wsp:val=&quot;00B513CD&quot;/&gt;&lt;wsp:rsid wsp:val=&quot;00B524B5&quot;/&gt;&lt;wsp:rsid wsp:val=&quot;00B54DAD&quot;/&gt;&lt;wsp:rsid wsp:val=&quot;00B54F69&quot;/&gt;&lt;wsp:rsid wsp:val=&quot;00B741A5&quot;/&gt;&lt;wsp:rsid wsp:val=&quot;00B74D85&quot;/&gt;&lt;wsp:rsid wsp:val=&quot;00B7649D&quot;/&gt;&lt;wsp:rsid wsp:val=&quot;00B84DA2&quot;/&gt;&lt;wsp:rsid wsp:val=&quot;00B90191&quot;/&gt;&lt;wsp:rsid wsp:val=&quot;00B912EC&quot;/&gt;&lt;wsp:rsid wsp:val=&quot;00BA3034&quot;/&gt;&lt;wsp:rsid wsp:val=&quot;00BA7DA8&quot;/&gt;&lt;wsp:rsid wsp:val=&quot;00BB45F7&quot;/&gt;&lt;wsp:rsid wsp:val=&quot;00BB5D41&quot;/&gt;&lt;wsp:rsid wsp:val=&quot;00BC4F45&quot;/&gt;&lt;wsp:rsid wsp:val=&quot;00BE1826&quot;/&gt;&lt;wsp:rsid wsp:val=&quot;00BE30B1&quot;/&gt;&lt;wsp:rsid wsp:val=&quot;00BE5049&quot;/&gt;&lt;wsp:rsid wsp:val=&quot;00BE7E08&quot;/&gt;&lt;wsp:rsid wsp:val=&quot;00BF5E4D&quot;/&gt;&lt;wsp:rsid wsp:val=&quot;00BF769F&quot;/&gt;&lt;wsp:rsid wsp:val=&quot;00C05414&quot;/&gt;&lt;wsp:rsid wsp:val=&quot;00C1046E&quot;/&gt;&lt;wsp:rsid wsp:val=&quot;00C167E9&quot;/&gt;&lt;wsp:rsid wsp:val=&quot;00C17CA6&quot;/&gt;&lt;wsp:rsid wsp:val=&quot;00C2305C&quot;/&gt;&lt;wsp:rsid wsp:val=&quot;00C23DBC&quot;/&gt;&lt;wsp:rsid wsp:val=&quot;00C24CDB&quot;/&gt;&lt;wsp:rsid wsp:val=&quot;00C27E74&quot;/&gt;&lt;wsp:rsid wsp:val=&quot;00C321FF&quot;/&gt;&lt;wsp:rsid wsp:val=&quot;00C41057&quot;/&gt;&lt;wsp:rsid wsp:val=&quot;00C45B2F&quot;/&gt;&lt;wsp:rsid wsp:val=&quot;00C53811&quot;/&gt;&lt;wsp:rsid wsp:val=&quot;00C65313&quot;/&gt;&lt;wsp:rsid wsp:val=&quot;00C84FBA&quot;/&gt;&lt;wsp:rsid wsp:val=&quot;00C86728&quot;/&gt;&lt;wsp:rsid wsp:val=&quot;00C9542A&quot;/&gt;&lt;wsp:rsid wsp:val=&quot;00C95FBE&quot;/&gt;&lt;wsp:rsid wsp:val=&quot;00CB52B0&quot;/&gt;&lt;wsp:rsid wsp:val=&quot;00CC200F&quot;/&gt;&lt;wsp:rsid wsp:val=&quot;00CD0088&quot;/&gt;&lt;wsp:rsid wsp:val=&quot;00CD1B06&quot;/&gt;&lt;wsp:rsid wsp:val=&quot;00CD29C4&quot;/&gt;&lt;wsp:rsid wsp:val=&quot;00CF3172&quot;/&gt;&lt;wsp:rsid wsp:val=&quot;00CF52E1&quot;/&gt;&lt;wsp:rsid wsp:val=&quot;00CF7600&quot;/&gt;&lt;wsp:rsid wsp:val=&quot;00D00541&quot;/&gt;&lt;wsp:rsid wsp:val=&quot;00D0520B&quot;/&gt;&lt;wsp:rsid wsp:val=&quot;00D07ADA&quot;/&gt;&lt;wsp:rsid wsp:val=&quot;00D12886&quot;/&gt;&lt;wsp:rsid wsp:val=&quot;00D250E3&quot;/&gt;&lt;wsp:rsid wsp:val=&quot;00D27C2A&quot;/&gt;&lt;wsp:rsid wsp:val=&quot;00D3488E&quot;/&gt;&lt;wsp:rsid wsp:val=&quot;00D36698&quot;/&gt;&lt;wsp:rsid wsp:val=&quot;00D453F9&quot;/&gt;&lt;wsp:rsid wsp:val=&quot;00D711C4&quot;/&gt;&lt;wsp:rsid wsp:val=&quot;00D7207F&quot;/&gt;&lt;wsp:rsid wsp:val=&quot;00D75B96&quot;/&gt;&lt;wsp:rsid wsp:val=&quot;00D7605C&quot;/&gt;&lt;wsp:rsid wsp:val=&quot;00D8325C&quot;/&gt;&lt;wsp:rsid wsp:val=&quot;00D94614&quot;/&gt;&lt;wsp:rsid wsp:val=&quot;00DD0DFD&quot;/&gt;&lt;wsp:rsid wsp:val=&quot;00DD772F&quot;/&gt;&lt;wsp:rsid wsp:val=&quot;00DD78EF&quot;/&gt;&lt;wsp:rsid wsp:val=&quot;00DE1150&quot;/&gt;&lt;wsp:rsid wsp:val=&quot;00DE5AEE&quot;/&gt;&lt;wsp:rsid wsp:val=&quot;00DF1192&quot;/&gt;&lt;wsp:rsid wsp:val=&quot;00E06FED&quot;/&gt;&lt;wsp:rsid wsp:val=&quot;00E101F3&quot;/&gt;&lt;wsp:rsid wsp:val=&quot;00E11A63&quot;/&gt;&lt;wsp:rsid wsp:val=&quot;00E14625&quot;/&gt;&lt;wsp:rsid wsp:val=&quot;00E23D84&quot;/&gt;&lt;wsp:rsid wsp:val=&quot;00E337BD&quot;/&gt;&lt;wsp:rsid wsp:val=&quot;00E46E4D&quot;/&gt;&lt;wsp:rsid wsp:val=&quot;00E528A1&quot;/&gt;&lt;wsp:rsid wsp:val=&quot;00E551C6&quot;/&gt;&lt;wsp:rsid wsp:val=&quot;00E640B3&quot;/&gt;&lt;wsp:rsid wsp:val=&quot;00E753A0&quot;/&gt;&lt;wsp:rsid wsp:val=&quot;00E86FAF&quot;/&gt;&lt;wsp:rsid wsp:val=&quot;00E870C8&quot;/&gt;&lt;wsp:rsid wsp:val=&quot;00E9521B&quot;/&gt;&lt;wsp:rsid wsp:val=&quot;00EA02FD&quot;/&gt;&lt;wsp:rsid wsp:val=&quot;00EA6681&quot;/&gt;&lt;wsp:rsid wsp:val=&quot;00EB50A8&quot;/&gt;&lt;wsp:rsid wsp:val=&quot;00ED0610&quot;/&gt;&lt;wsp:rsid wsp:val=&quot;00ED1EFC&quot;/&gt;&lt;wsp:rsid wsp:val=&quot;00EE1176&quot;/&gt;&lt;wsp:rsid wsp:val=&quot;00EE586C&quot;/&gt;&lt;wsp:rsid wsp:val=&quot;00EF66EA&quot;/&gt;&lt;wsp:rsid wsp:val=&quot;00F03781&quot;/&gt;&lt;wsp:rsid wsp:val=&quot;00F15809&quot;/&gt;&lt;wsp:rsid wsp:val=&quot;00F170AC&quot;/&gt;&lt;wsp:rsid wsp:val=&quot;00F25C6D&quot;/&gt;&lt;wsp:rsid wsp:val=&quot;00F561A5&quot;/&gt;&lt;wsp:rsid wsp:val=&quot;00F57176&quot;/&gt;&lt;wsp:rsid wsp:val=&quot;00F602DD&quot;/&gt;&lt;wsp:rsid wsp:val=&quot;00F86CA5&quot;/&gt;&lt;wsp:rsid wsp:val=&quot;00F879E8&quot;/&gt;&lt;wsp:rsid wsp:val=&quot;00F961C4&quot;/&gt;&lt;wsp:rsid wsp:val=&quot;00FA2162&quot;/&gt;&lt;wsp:rsid wsp:val=&quot;00FB1188&quot;/&gt;&lt;wsp:rsid wsp:val=&quot;00FB3028&quot;/&gt;&lt;wsp:rsid wsp:val=&quot;00FB3DC1&quot;/&gt;&lt;wsp:rsid wsp:val=&quot;00FB6DFB&quot;/&gt;&lt;wsp:rsid wsp:val=&quot;00FC0F1F&quot;/&gt;&lt;wsp:rsid wsp:val=&quot;00FC5EB1&quot;/&gt;&lt;wsp:rsid wsp:val=&quot;00FE3905&quot;/&gt;&lt;wsp:rsid wsp:val=&quot;00FE6F17&quot;/&gt;&lt;wsp:rsid wsp:val=&quot;00FF7557&quot;/&gt;&lt;/wsp:rsids&gt;&lt;/w:docPr&gt;&lt;w:body&gt;&lt;w:p wsp:rsidR=&quot;00000000&quot; wsp:rsidRDefault=&quot;00055B44&quot;&gt;&lt;m:oMathPara&gt;&lt;m:oMath&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ln&lt;/m:t&gt;&lt;/m:r&gt;&lt;m:r&gt;&lt;w:rPr&gt;&lt;w:rFonts w:ascii=&quot;Cambria Math&quot; w:h-ansi=&quot;Cambria Math&quot;/&gt;&lt;wx:font wx:val=&quot;Cambria Math&quot;/&gt;&lt;w:i/&gt;&lt;w:sz w:val=&quot;24&quot;/&gt;&lt;w:sz-cs w:val=&quot;24&quot;/&gt;&lt;w:lang w:val=&quot;EN-US&quot;/&gt;&lt;/w:rPr&gt;&lt;m:t&gt; &lt;/m:t&gt;&lt;/m:r&gt;&lt;m:r&gt;&lt;m:rPr&gt;&lt;m:sty m:val=&quot;p&quot;/&gt;&lt;/m:rPr&gt;&lt;w:rPr&gt;&lt;w:rFonts w:ascii=&quot;Cambria Math&quot; w:h-ansi=&quot;Cambria Math&quot;/&gt;&lt;wx:font wx:val=&quot;Cambria Math&quot;/&gt;&lt;w:sz w:val=&quot;24&quot;/&gt;&lt;w:sz-cs w:val=&quot;24&quot;/&gt;&lt;w:lang w:val=&quot;EN-US&quot;/&gt;&lt;/w:rPr&gt;&lt;m:t&gt;IM&lt;/m:t&gt;&lt;/m:r&gt;&lt;/m:e&gt;&lt;m:sub&gt;&lt;m:r&gt;&lt;w:rPr&gt;&lt;w:rFonts w:ascii=&quot;Cambria Math&quot; w:h-ansi=&quot;Cambria Math&quot;/&gt;&lt;wx:font wx:val=&quot;Cambria Math&quot;/&gt;&lt;w:i/&gt;&lt;w:sz w:val=&quot;24&quot;/&gt;&lt;w:sz-cs w:val=&quot;24&quot;/&gt;&lt;w:lang w:val=&quot;EN-US&quot;/&gt;&lt;/w:rPr&gt;&lt;m:t&gt;ij &lt;/m:t&gt;&lt;/m:r&gt;&lt;/m:sub&gt;&lt;/m:sSub&gt;&lt;m:r&gt;&lt;w:rPr&gt;&lt;w:rFonts w:ascii=&quot;Cambria Math&quot; w:h-ansi=&quot;Cambria Math&quot;/&gt;&lt;wx:font wx:val=&quot;Cambria Math&quot;/&gt;&lt;w:i/&gt;&lt;w:sz w:val=&quot;24&quot;/&gt;&lt;w:sz-cs w:val=&quot;24&quot;/&gt;&lt;w:lang w:val=&quot;EN-US&quot;/&gt;&lt;/w:rPr&gt;&lt;m:t&gt;= &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Î±&lt;/m:t&gt;&lt;/m:r&gt;&lt;/m:e&gt;&lt;m:sub&gt;&lt;m:r&gt;&lt;w:rPr&gt;&lt;w:rFonts w:ascii=&quot;Cambria Math&quot; w:h-ansi=&quot;Cambria Math&quot;/&gt;&lt;wx:font wx:val=&quot;Cambria Math&quot;/&gt;&lt;w:i/&gt;&lt;w:sz w:val=&quot;24&quot;/&gt;&lt;w:sz-cs w:val=&quot;24&quot;/&gt;&lt;w:lang w:val=&quot;EN-US&quot;/&gt;&lt;/w:rPr&gt;&lt;m:t&gt;0&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Î±&lt;/m:t&gt;&lt;/m:r&gt;&lt;/m:e&gt;&lt;m:sub&gt;&lt;m:r&gt;&lt;w:rPr&gt;&lt;w:rFonts w:ascii=&quot;Cambria Math&quot; w:h-ansi=&quot;Cambria Math&quot;/&gt;&lt;wx:font wx:val=&quot;Cambria Math&quot;/&gt;&lt;w:i/&gt;&lt;w:sz w:val=&quot;24&quot;/&gt;&lt;w:sz-cs w:val=&quot;24&quot;/&gt;&lt;w:lang w:val=&quot;EN-US&quot;/&gt;&lt;/w:rPr&gt;&lt;m:t&gt;1&lt;/m:t&gt;&lt;/m:r&gt;&lt;/m:sub&gt;&lt;/m:sSub&gt;&lt;m:sSub&gt;&lt;m:sSubPr&gt;&lt;m:ctrlPr&gt;&lt;w:rPr&gt;&lt;w:rFonts w:ascii=&quot;Cambria Math&quot; w:h-ansi=&quot;Cambria Math&quot;/&gt;&lt;wx:font wx:val=&quot;Cambria Math&quot;/&gt;&lt;w:i/&gt;&lt;w:sz w:val=&quot;24&quot;/&gt;&lt;w:sz-cs w:val=&quot;24&quot;/&gt;&lt;w:lang w:val=&quot;EN-US&quot;/&gt;&lt;/w:rPr&gt;&lt;/m:ctrlPr&gt;&lt;/m:sSubPr&gt;&lt;m:e&gt;&lt;m:func&gt;&lt;m:funcPr&gt;&lt;m:ctrlPr&gt;&lt;w:rPr&gt;&lt;w:rFonts w:ascii=&quot;Cambria Math&quot; w:h-ansi=&quot;Cambria Math&quot;/&gt;&lt;wx:font wx:val=&quot;Cambria Math&quot;/&gt;&lt;w:i/&gt;&lt;w:sz w:val=&quot;24&quot;/&gt;&lt;w:sz-cs w:val=&quot;24&quot;/&gt;&lt;w:lang w:val=&quot;EN-US&quot;/&gt;&lt;/w:rPr&gt;&lt;/m:ctrlPr&gt;&lt;/m:funcPr&gt;&lt;m:fName&gt;&lt;m:r&gt;&lt;m:rPr&gt;&lt;m:sty m:val=&quot;p&quot;/&gt;&lt;/m:rPr&gt;&lt;w:rPr&gt;&lt;w:rFonts w:ascii=&quot;Cambria Math&quot; w:h-ansi=&quot;Cambria Math&quot;/&gt;&lt;wx:font wx:val=&quot;Cambria Math&quot;/&gt;&lt;w:sz w:val=&quot;24&quot;/&gt;&lt;w:sz-cs w:val=&quot;24&quot;/&gt;&lt;w:lang w:val=&quot;EN-US&quot;/&gt;&lt;/w:rPr&gt;&lt;m:t&gt;ln&lt;/m:t&gt;&lt;/m:r&gt;&lt;/m:fName&gt;&lt;m:e&gt;&lt;m:r&gt;&lt;w:rPr&gt;&lt;w:rFonts w:ascii=&quot;Cambria Math&quot; w:h-ansi=&quot;Cambria Math&quot;/&gt;&lt;wx:font wx:val=&quot;Cambria Math&quot;/&gt;&lt;w:i/&gt;&lt;w:sz w:val=&quot;24&quot;/&gt;&lt;w:sz-cs w:val=&quot;24&quot;/&gt;&lt;w:lang w:val=&quot;EN-US&quot;/&gt;&lt;/w:rPr&gt;&lt;m:t&gt;Y&lt;/m:t&gt;&lt;/m:r&gt;&lt;/m:e&gt;&lt;/m:func&gt;&lt;/m:e&gt;&lt;m:sub&gt;&lt;m:r&gt;&lt;w:rPr&gt;&lt;w:rFonts w:ascii=&quot;Cambria Math&quot; w:h-ansi=&quot;Cambria Math&quot;/&gt;&lt;wx:font wx:val=&quot;Cambria Math&quot;/&gt;&lt;w:i/&gt;&lt;w:sz w:val=&quot;24&quot;/&gt;&lt;w:sz-cs w:val=&quot;24&quot;/&gt;&lt;w:lang w:val=&quot;EN-US&quot;/&gt;&lt;/w:rPr&gt;&lt;m:t&gt;i&lt;/m:t&gt;&lt;/m:r&gt;&lt;/m:sub&gt;&lt;/m:sSub&gt;&lt;m:r&gt;&lt;m:rPr&gt;&lt;m:sty m:val=&quot;p&quot;/&gt;&lt;/m:rPr&gt;&lt;w:rPr&gt;&lt;w:rFonts w:ascii=&quot;Cambria Math&quot; w:h-ansi=&quot;Cambria Math&quot;/&gt;&lt;wx:font wx:val=&quot;Cambria Math&quot;/&gt;&lt;w:sz w:val=&quot;24&quot;/&gt;&lt;w:sz-cs w:val=&quot;24&quot;/&gt;&lt;w:lang w:val=&quot;EN-US&quot;/&gt;&lt;/w:rPr&gt;&lt;m:t&gt;+&lt;/m:t&gt;&lt;/m:r&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Î±&lt;/m:t&gt;&lt;/m:r&gt;&lt;/m:e&gt;&lt;m:sub&gt;&lt;m:r&gt;&lt;m:rPr&gt;&lt;m:sty m:val=&quot;p&quot;/&gt;&lt;/m:rPr&gt;&lt;w:rPr&gt;&lt;w:rFonts w:ascii=&quot;Cambria Math&quot; w:h-ansi=&quot;Cambria Math&quot;/&gt;&lt;wx:font wx:val=&quot;Cambria Math&quot;/&gt;&lt;w:sz w:val=&quot;24&quot;/&gt;&lt;w:sz-cs w:val=&quot;24&quot;/&gt;&lt;w:lang w:val=&quot;EN-US&quot;/&gt;&lt;/w:rPr&gt;&lt;m:t&gt;2&lt;/m:t&gt;&lt;/m:r&gt;&lt;/m:sub&gt;&lt;/m:sSub&gt;&lt;m:func&gt;&lt;m:funcPr&gt;&lt;m:ctrlPr&gt;&lt;w:rPr&gt;&lt;w:rFonts w:ascii=&quot;Cambria Math&quot; w:h-ansi=&quot;Cambria Math&quot;/&gt;&lt;wx:font wx:val=&quot;Cambria Math&quot;/&gt;&lt;w:sz w:val=&quot;24&quot;/&gt;&lt;w:sz-cs w:val=&quot;24&quot;/&gt;&lt;w:lang w:val=&quot;EN-US&quot;/&gt;&lt;/w:rPr&gt;&lt;/m:ctrlPr&gt;&lt;/m:funcPr&gt;&lt;m:fName&gt;&lt;m:r&gt;&lt;m:rPr&gt;&lt;m:sty m:val=&quot;p&quot;/&gt;&lt;/m:rPr&gt;&lt;w:rPr&gt;&lt;w:rFonts w:ascii=&quot;Cambria Math&quot; w:h-ansi=&quot;Cambria Math&quot;/&gt;&lt;wx:font wx:val=&quot;Cambria Math&quot;/&gt;&lt;w:sz w:val=&quot;24&quot;/&gt;&lt;w:sz-cs w:val=&quot;24&quot;/&gt;&lt;w:lang w:val=&quot;EN-US&quot;/&gt;&lt;/w:rPr&gt;&lt;m:t&gt;ln&lt;/m:t&gt;&lt;/m:r&gt;&lt;/m:fName&gt;&lt;m:e&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Y&lt;/m:t&gt;&lt;/m:r&gt;&lt;/m:e&gt;&lt;m:sub&gt;&lt;m:r&gt;&lt;m:rPr&gt;&lt;m:sty m:val=&quot;p&quot;/&gt;&lt;/m:rPr&gt;&lt;w:rPr&gt;&lt;w:rFonts w:ascii=&quot;Cambria Math&quot; w:h-ansi=&quot;Cambria Math&quot;/&gt;&lt;wx:font wx:val=&quot;Cambria Math&quot;/&gt;&lt;w:sz w:val=&quot;24&quot;/&gt;&lt;w:sz-cs w:val=&quot;24&quot;/&gt;&lt;w:lang w:val=&quot;EN-US&quot;/&gt;&lt;/w:rPr&gt;&lt;m:t&gt;j&lt;/m:t&gt;&lt;/m:r&gt;&lt;/m:sub&gt;&lt;/m:sSub&gt;&lt;/m:e&gt;&lt;/m:func&gt;&lt;m:r&gt;&lt;m:rPr&gt;&lt;m:sty m:val=&quot;p&quot;/&gt;&lt;/m:rPr&gt;&lt;w:rPr&gt;&lt;w:rFonts w:ascii=&quot;Cambria Math&quot; w:h-ansi=&quot;Cambria Math&quot;/&gt;&lt;wx:font wx:val=&quot;Cambria Math&quot;/&gt;&lt;w:sz w:val=&quot;24&quot;/&gt;&lt;w:sz-cs w:val=&quot;24&quot;/&gt;&lt;w:lang w:val=&quot;EN-US&quot;/&gt;&lt;/w:rPr&gt;&lt;m:t&gt;+&lt;/m:t&gt;&lt;/m:r&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Î±&lt;/m:t&gt;&lt;/m:r&gt;&lt;/m:e&gt;&lt;m:sub&gt;&lt;m:r&gt;&lt;m:rPr&gt;&lt;m:sty m:val=&quot;p&quot;/&gt;&lt;/m:rPr&gt;&lt;w:rPr&gt;&lt;w:rFonts w:ascii=&quot;Cambria Math&quot; w:h-ansi=&quot;Cambria Math&quot;/&gt;&lt;wx:font wx:val=&quot;Cambria Math&quot;/&gt;&lt;w:sz w:val=&quot;24&quot;/&gt;&lt;w:sz-cs w:val=&quot;24&quot;/&gt;&lt;w:lang w:val=&quot;EN-US&quot;/&gt;&lt;/w:rPr&gt;&lt;m:t&gt;3&lt;/m:t&gt;&lt;/m:r&gt;&lt;/m:sub&gt;&lt;/m:sSub&gt;&lt;m:func&gt;&lt;m:funcPr&gt;&lt;m:ctrlPr&gt;&lt;w:rPr&gt;&lt;w:rFonts w:ascii=&quot;Cambria Math&quot; w:h-ansi=&quot;Cambria Math&quot;/&gt;&lt;wx:font wx:val=&quot;Cambria Math&quot;/&gt;&lt;w:sz w:val=&quot;24&quot;/&gt;&lt;w:sz-cs w:val=&quot;24&quot;/&gt;&lt;w:lang w:val=&quot;EN-US&quot;/&gt;&lt;/w:rPr&gt;&lt;/m:ctrlPr&gt;&lt;/m:funcPr&gt;&lt;m:fName&gt;&lt;m:r&gt;&lt;m:rPr&gt;&lt;m:sty m:val=&quot;p&quot;/&gt;&lt;/m:rPr&gt;&lt;w:rPr&gt;&lt;w:rFonts w:ascii=&quot;Cambria Math&quot; w:h-ansi=&quot;Cambria Math&quot;/&gt;&lt;wx:font wx:val=&quot;Cambria Math&quot;/&gt;&lt;w:sz w:val=&quot;24&quot;/&gt;&lt;w:sz-cs w:val=&quot;24&quot;/&gt;&lt;w:lang w:val=&quot;EN-US&quot;/&gt;&lt;/w:rPr&gt;&lt;m:t&gt;ln&lt;/m:t&gt;&lt;/m:r&gt;&lt;/m:fName&gt;&lt;m:e&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P&lt;/m:t&gt;&lt;/m:r&gt;&lt;/m:e&gt;&lt;m:sub&gt;&lt;m:r&gt;&lt;m:rPr&gt;&lt;m:sty m:val=&quot;p&quot;/&gt;&lt;/m:rPr&gt;&lt;w:rPr&gt;&lt;w:rFonts w:ascii=&quot;Cambria Math&quot; w:h-ansi=&quot;Cambria Math&quot;/&gt;&lt;wx:font wx:val=&quot;Cambria Math&quot;/&gt;&lt;w:sz w:val=&quot;24&quot;/&gt;&lt;w:sz-cs w:val=&quot;24&quot;/&gt;&lt;w:lang w:val=&quot;EN-US&quot;/&gt;&lt;/w:rPr&gt;&lt;m:t&gt;i&lt;/m:t&gt;&lt;/m:r&gt;&lt;/m:sub&gt;&lt;/m:sSub&gt;&lt;/m:e&gt;&lt;/m:func&gt;&lt;m:r&gt;&lt;m:rPr&gt;&lt;m:sty m:val=&quot;p&quot;/&gt;&lt;/m:rPr&gt;&lt;w:rPr&gt;&lt;w:rFonts w:ascii=&quot;Cambria Math&quot; w:h-ansi=&quot;Cambria Math&quot;/&gt;&lt;wx:font wx:val=&quot;Cambria Math&quot;/&gt;&lt;w:sz w:val=&quot;24&quot;/&gt;&lt;w:sz-cs w:val=&quot;24&quot;/&gt;&lt;w:lang w:val=&quot;EN-US&quot;/&gt;&lt;/w:rPr&gt;&lt;m:t&gt;+&lt;/m:t&gt;&lt;/m:r&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Î±&lt;/m:t&gt;&lt;/m:r&gt;&lt;/m:e&gt;&lt;m:sub&gt;&lt;m:r&gt;&lt;m:rPr&gt;&lt;m:sty m:val=&quot;p&quot;/&gt;&lt;/m:rPr&gt;&lt;w:rPr&gt;&lt;w:rFonts w:ascii=&quot;Cambria Math&quot; w:h-ansi=&quot;Cambria Math&quot;/&gt;&lt;wx:font wx:val=&quot;Cambria Math&quot;/&gt;&lt;w:sz w:val=&quot;24&quot;/&gt;&lt;w:sz-cs w:val=&quot;24&quot;/&gt;&lt;w:lang w:val=&quot;EN-US&quot;/&gt;&lt;/w:rPr&gt;&lt;m:t&gt;4&lt;/m:t&gt;&lt;/m:r&gt;&lt;/m:sub&gt;&lt;/m:sSub&gt;&lt;m:func&gt;&lt;m:funcPr&gt;&lt;m:ctrlPr&gt;&lt;w:rPr&gt;&lt;w:rFonts w:ascii=&quot;Cambria Math&quot; w:h-ansi=&quot;Cambria Math&quot;/&gt;&lt;wx:font wx:val=&quot;Cambria Math&quot;/&gt;&lt;w:sz w:val=&quot;24&quot;/&gt;&lt;w:sz-cs w:val=&quot;24&quot;/&gt;&lt;w:lang w:val=&quot;EN-US&quot;/&gt;&lt;/w:rPr&gt;&lt;/m:ctrlPr&gt;&lt;/m:funcPr&gt;&lt;m:fName&gt;&lt;m:r&gt;&lt;m:rPr&gt;&lt;m:sty m:val=&quot;p&quot;/&gt;&lt;/m:rPr&gt;&lt;w:rPr&gt;&lt;w:rFonts w:ascii=&quot;Cambria Math&quot; w:h-ansi=&quot;Cambria Math&quot;/&gt;&lt;wx:font wx:val=&quot;Cambria Math&quot;/&gt;&lt;w:sz w:val=&quot;24&quot;/&gt;&lt;w:sz-cs w:val=&quot;24&quot;/&gt;&lt;w:lang w:val=&quot;EN-US&quot;/&gt;&lt;/w:rPr&gt;&lt;m:t&gt;ln&lt;/m:t&gt;&lt;/m:r&gt;&lt;/m:fName&gt;&lt;m:e&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P&lt;/m:t&gt;&lt;/m:r&gt;&lt;/m:e&gt;&lt;m:sub&gt;&lt;m:r&gt;&lt;m:rPr&gt;&lt;m:sty m:val=&quot;p&quot;/&gt;&lt;/m:rPr&gt;&lt;w:rPr&gt;&lt;w:rFonts w:ascii=&quot;Cambria Math&quot; w:h-ansi=&quot;Cambria Math&quot;/&gt;&lt;wx:font wx:val=&quot;Cambria Math&quot;/&gt;&lt;w:sz w:val=&quot;24&quot;/&gt;&lt;w:sz-cs w:val=&quot;24&quot;/&gt;&lt;w:lang w:val=&quot;EN-US&quot;/&gt;&lt;/w:rPr&gt;&lt;m:t&gt;j&lt;/m:t&gt;&lt;/m:r&gt;&lt;/m:sub&gt;&lt;/m:sSub&gt;&lt;/m:e&gt;&lt;/m:func&gt;&lt;m:r&gt;&lt;m:rPr&gt;&lt;m:sty m:val=&quot;p&quot;/&gt;&lt;/m:rPr&gt;&lt;w:rPr&gt;&lt;w:rFonts w:ascii=&quot;Cambria Math&quot; w:h-ansi=&quot;Cambria Math&quot;/&gt;&lt;wx:font wx:val=&quot;Cambria Math&quot;/&gt;&lt;w:sz w:val=&quot;24&quot;/&gt;&lt;w:sz-cs w:val=&quot;24&quot;/&gt;&lt;w:lang w:val=&quot;EN-US&quot;/&gt;&lt;/w:rPr&gt;&lt;m:t&gt;+&lt;/m:t&gt;&lt;/m:r&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Î±&lt;/m:t&gt;&lt;/m:r&gt;&lt;/m:e&gt;&lt;m:sub&gt;&lt;m:r&gt;&lt;m:rPr&gt;&lt;m:sty m:val=&quot;p&quot;/&gt;&lt;/m:rPr&gt;&lt;w:rPr&gt;&lt;w:rFonts w:ascii=&quot;Cambria Math&quot; w:h-ansi=&quot;Cambria Math&quot;/&gt;&lt;wx:font wx:val=&quot;Cambria Math&quot;/&gt;&lt;w:sz w:val=&quot;24&quot;/&gt;&lt;w:sz-cs w:val=&quot;24&quot;/&gt;&lt;w:lang w:val=&quot;EN-US&quot;/&gt;&lt;/w:rPr&gt;&lt;m:t&gt;5&lt;/m:t&gt;&lt;/m:r&gt;&lt;/m:sub&gt;&lt;/m:sSub&gt;&lt;m:func&gt;&lt;m:funcPr&gt;&lt;m:ctrlPr&gt;&lt;w:rPr&gt;&lt;w:rFonts w:ascii=&quot;Cambria Math&quot; w:h-ansi=&quot;Cambria Math&quot;/&gt;&lt;wx:font wx:val=&quot;Cambria Math&quot;/&gt;&lt;w:sz w:val=&quot;24&quot;/&gt;&lt;w:sz-cs w:val=&quot;24&quot;/&gt;&lt;w:lang w:val=&quot;EN-US&quot;/&gt;&lt;/w:rPr&gt;&lt;/m:ctrlPr&gt;&lt;/m:funcPr&gt;&lt;m:fName&gt;&lt;m:r&gt;&lt;m:rPr&gt;&lt;m:sty m:val=&quot;p&quot;/&gt;&lt;/m:rPr&gt;&lt;w:rPr&gt;&lt;w:rFonts w:ascii=&quot;Cambria Math&quot; w:h-ansi=&quot;Cambria Math&quot;/&gt;&lt;wx:font wx:val=&quot;Cambria Math&quot;/&gt;&lt;w:sz w:val=&quot;24&quot;/&gt;&lt;w:sz-cs w:val=&quot;24&quot;/&gt;&lt;w:lang w:val=&quot;EN-US&quot;/&gt;&lt;/w:rPr&gt;&lt;m:t&gt;ln&lt;/m:t&gt;&lt;/m:r&gt;&lt;/m:fName&gt;&lt;m:e&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DIST&lt;/m:t&gt;&lt;/m:r&gt;&lt;/m:e&gt;&lt;m:sub&gt;&lt;m:r&gt;&lt;m:rPr&gt;&lt;m:sty m:val=&quot;p&quot;/&gt;&lt;/m:rPr&gt;&lt;w:rPr&gt;&lt;w:rFonts w:ascii=&quot;Cambria Math&quot; w:h-ansi=&quot;Cambria Math&quot;/&gt;&lt;wx:font wx:val=&quot;Cambria Math&quot;/&gt;&lt;w:sz w:val=&quot;24&quot;/&gt;&lt;w:sz-cs w:val=&quot;24&quot;/&gt;&lt;w:lang w:val=&quot;EN-US&quot;/&gt;&lt;/w:rPr&gt;&lt;m:t&gt;ij&lt;/m:t&gt;&lt;/m:r&gt;&lt;/m:sub&gt;&lt;/m:sSub&gt;&lt;/m:e&gt;&lt;/m:func&gt;&lt;m:r&gt;&lt;m:rPr&gt;&lt;m:sty m:val=&quot;p&quot;/&gt;&lt;/m:rPr&gt;&lt;w:rPr&gt;&lt;w:rFonts w:ascii=&quot;Cambria Math&quot; w:h-ansi=&quot;Cambria Math&quot;/&gt;&lt;wx:font wx:val=&quot;Cambria Math&quot;/&gt;&lt;w:sz w:val=&quot;24&quot;/&gt;&lt;w:sz-cs w:val=&quot;24&quot;/&gt;&lt;w:lang w:val=&quot;EN-US&quot;/&gt;&lt;/w:rPr&gt;&lt;m:t&gt;+&lt;/m:t&gt;&lt;/m:r&gt;&lt;m:sSub&gt;&lt;m:sSubPr&gt;&lt;m:ctrlPr&gt;&lt;w:rPr&gt;&lt;w:rFonts w:ascii=&quot;Cambria Math&quot; w:h-ansi=&quot;Cambria Math&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Î¼&lt;/m:t&gt;&lt;/m:r&gt;&lt;/m:e&gt;&lt;m:sub&gt;&lt;m:r&gt;&lt;m:rPr&gt;&lt;m:sty m:val=&quot;p&quot;/&gt;&lt;/m:rPr&gt;&lt;w:rPr&gt;&lt;w:rFonts w:ascii=&quot;Cambria Math&quot; w:h-ansi=&quot;Cambria Math&quot;/&gt;&lt;wx:font wx:val=&quot;Cambria Math&quot;/&gt;&lt;w:sz w:val=&quot;24&quot;/&gt;&lt;w:sz-cs w:val=&quot;24&quot;/&gt;&lt;w:lang w:val=&quot;EN-US&quot;/&gt;&lt;/w:rPr&gt;&lt;m:t&gt;i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086BCD">
        <w:rPr>
          <w:rFonts w:ascii="Times New Roman" w:hAnsi="Times New Roman"/>
          <w:sz w:val="24"/>
          <w:szCs w:val="24"/>
          <w:lang w:val="en-US"/>
        </w:rPr>
        <w:fldChar w:fldCharType="end"/>
      </w:r>
      <w:r w:rsidRPr="00D711C4">
        <w:rPr>
          <w:rFonts w:ascii="Times New Roman" w:hAnsi="Times New Roman"/>
          <w:sz w:val="24"/>
          <w:szCs w:val="24"/>
          <w:lang w:val="en-US"/>
        </w:rPr>
        <w:tab/>
        <w:t>(1,1)</w:t>
      </w:r>
    </w:p>
    <w:p w:rsidR="007E2361" w:rsidRPr="00D711C4" w:rsidRDefault="007E2361" w:rsidP="00384D32">
      <w:pPr>
        <w:spacing w:line="360" w:lineRule="auto"/>
        <w:jc w:val="both"/>
        <w:rPr>
          <w:rFonts w:ascii="Times New Roman" w:hAnsi="Times New Roman"/>
          <w:sz w:val="24"/>
          <w:szCs w:val="24"/>
          <w:lang w:val="en-US"/>
        </w:rPr>
      </w:pPr>
      <w:r w:rsidRPr="00D711C4">
        <w:rPr>
          <w:rFonts w:ascii="Times New Roman" w:hAnsi="Times New Roman"/>
          <w:sz w:val="24"/>
          <w:szCs w:val="24"/>
          <w:lang w:val="en-US"/>
        </w:rPr>
        <w:t xml:space="preserve">The import (IM) from country i to country j is determined by the income (Y) of both country i and j, the population (P) of both countries, and the distance (DIST) between both countries. The coefficients for α1 and α2 are supposed to be positive, while the other coefficient are supposed to be negative. The volume of international trade if positively influenced by the national incomes of both countries, and negatively influenced by the population numbers and the distance between the countries. Equation (1,1) suggests that the use of the gravity equation for empirical economic studies is focused on cross sectional research. Early empirical work that applied the gravity equation of international trade had success in predicting bilateral trade flows, with a high ‘goodness of fit’. (the R2 often was higher than 0.8). </w:t>
      </w:r>
    </w:p>
    <w:p w:rsidR="007E2361" w:rsidRPr="007F1719" w:rsidRDefault="007E2361" w:rsidP="00384D32">
      <w:pPr>
        <w:spacing w:line="360" w:lineRule="auto"/>
        <w:rPr>
          <w:rFonts w:ascii="Times New Roman" w:hAnsi="Times New Roman"/>
          <w:sz w:val="24"/>
          <w:szCs w:val="24"/>
          <w:lang w:val="en-US"/>
        </w:rPr>
      </w:pPr>
      <w:r w:rsidRPr="00D711C4">
        <w:rPr>
          <w:rFonts w:ascii="Times New Roman" w:hAnsi="Times New Roman"/>
          <w:sz w:val="24"/>
          <w:szCs w:val="24"/>
          <w:lang w:val="en-US"/>
        </w:rPr>
        <w:t xml:space="preserve">Empirical studies using the gravity equation were conducted first, and after the success of explaining international trade, the theoretical derivation followed quickly. It is interesting to know that many theories of international trade can be the base for deriving the gravity approach. One of the earliest attempts at deriving the gravity approach theoretically was done by Leamer and Stern (1970). They used a probability model which incorporates the characteristics of both aggregated demand and aggregated supply, however the authors do not specify the determinants. After this first attempt many more followed. </w:t>
      </w:r>
      <w:r>
        <w:rPr>
          <w:rFonts w:ascii="Times New Roman" w:hAnsi="Times New Roman"/>
          <w:sz w:val="24"/>
          <w:szCs w:val="24"/>
          <w:lang w:val="en-US"/>
        </w:rPr>
        <w:t>And</w:t>
      </w:r>
      <w:r w:rsidRPr="00D711C4">
        <w:rPr>
          <w:rFonts w:ascii="Times New Roman" w:hAnsi="Times New Roman"/>
          <w:sz w:val="24"/>
          <w:szCs w:val="24"/>
          <w:lang w:val="en-US"/>
        </w:rPr>
        <w:t>erson (1979) was the first to use utility function to derive a complete model. He assumes people differentiate with respect to the origin of the good. Bergstrand (1985, 1989, and 1990) also uses utility function and constant elasticity of substitution preferences and intensifies the model by introducing prices. Another critical improvement is made by Helpman and Krugman (1985) who derive the gravity model under the assumption of increasing return to scale. As said before, the same basic gravity equations can be derived from many international trade theories. This finding leads to the main criticisms about the use of the gravity approach; one cannot use</w:t>
      </w:r>
      <w:r>
        <w:rPr>
          <w:rFonts w:ascii="Times New Roman" w:hAnsi="Times New Roman"/>
          <w:sz w:val="24"/>
          <w:szCs w:val="24"/>
          <w:lang w:val="en-US"/>
        </w:rPr>
        <w:t xml:space="preserve"> the gravity approach when determining which trade theory has the upper hand, since all theories can be theoretical derived from the empirical model. However, the gravity model of international trade remains an critical tool for international trade modeling because of its ease, empirical success and high degree of flexibility. </w:t>
      </w:r>
    </w:p>
    <w:p w:rsidR="007E2361" w:rsidRPr="00C53811" w:rsidRDefault="007E2361" w:rsidP="00D8325C">
      <w:pPr>
        <w:pStyle w:val="Heading4"/>
        <w:rPr>
          <w:lang w:val="en-US"/>
        </w:rPr>
      </w:pPr>
      <w:bookmarkStart w:id="19" w:name="_Toc305860042"/>
      <w:r w:rsidRPr="00C53811">
        <w:rPr>
          <w:lang w:val="en-US"/>
        </w:rPr>
        <w:t>3.3 Empirical Approach and variable description</w:t>
      </w:r>
      <w:bookmarkEnd w:id="19"/>
    </w:p>
    <w:p w:rsidR="007E2361" w:rsidRDefault="007E2361" w:rsidP="00384D32">
      <w:pPr>
        <w:spacing w:line="360" w:lineRule="auto"/>
        <w:rPr>
          <w:rFonts w:ascii="Times New Roman" w:hAnsi="Times New Roman"/>
          <w:sz w:val="24"/>
          <w:szCs w:val="24"/>
          <w:lang w:val="en-US"/>
        </w:rPr>
      </w:pPr>
      <w:r>
        <w:rPr>
          <w:rFonts w:ascii="Times New Roman" w:hAnsi="Times New Roman"/>
          <w:sz w:val="24"/>
          <w:szCs w:val="24"/>
          <w:lang w:val="en-US"/>
        </w:rPr>
        <w:t>As the Linder hypothesis suggests bilateral trade patterns depends on the similarity of preferences between consumers in both countries, a modified type of the gravity model can be used in order to investigate the validity of the hypothesis. The proxy for consumer preferences within this empirical investigation is the GNP per capita, as is explained in chapter 2. The slightly modified gravity equation used for this purpose takes the following form;</w:t>
      </w:r>
    </w:p>
    <w:p w:rsidR="007E2361" w:rsidRPr="00690EA8" w:rsidRDefault="007E2361" w:rsidP="00384D32">
      <w:pPr>
        <w:spacing w:line="360" w:lineRule="auto"/>
        <w:rPr>
          <w:rFonts w:ascii="Times New Roman" w:hAnsi="Times New Roman"/>
          <w:sz w:val="24"/>
          <w:szCs w:val="24"/>
          <w:lang w:val="en-US"/>
        </w:rPr>
      </w:pPr>
      <w:r w:rsidRPr="00086BCD">
        <w:pict>
          <v:shape id="_x0000_i1031" type="#_x0000_t75" style="width:64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0843&quot;/&gt;&lt;wsp:rsid wsp:val=&quot;0001661D&quot;/&gt;&lt;wsp:rsid wsp:val=&quot;000249C7&quot;/&gt;&lt;wsp:rsid wsp:val=&quot;00024A02&quot;/&gt;&lt;wsp:rsid wsp:val=&quot;00026A6A&quot;/&gt;&lt;wsp:rsid wsp:val=&quot;00030A33&quot;/&gt;&lt;wsp:rsid wsp:val=&quot;000330ED&quot;/&gt;&lt;wsp:rsid wsp:val=&quot;00033251&quot;/&gt;&lt;wsp:rsid wsp:val=&quot;00035614&quot;/&gt;&lt;wsp:rsid wsp:val=&quot;00043BE7&quot;/&gt;&lt;wsp:rsid wsp:val=&quot;000568A0&quot;/&gt;&lt;wsp:rsid wsp:val=&quot;00056C65&quot;/&gt;&lt;wsp:rsid wsp:val=&quot;000578CC&quot;/&gt;&lt;wsp:rsid wsp:val=&quot;00062401&quot;/&gt;&lt;wsp:rsid wsp:val=&quot;00076FB1&quot;/&gt;&lt;wsp:rsid wsp:val=&quot;00086A96&quot;/&gt;&lt;wsp:rsid wsp:val=&quot;00086BCD&quot;/&gt;&lt;wsp:rsid wsp:val=&quot;00086CAD&quot;/&gt;&lt;wsp:rsid wsp:val=&quot;0009253F&quot;/&gt;&lt;wsp:rsid wsp:val=&quot;000A23AB&quot;/&gt;&lt;wsp:rsid wsp:val=&quot;000A3B52&quot;/&gt;&lt;wsp:rsid wsp:val=&quot;000B0644&quot;/&gt;&lt;wsp:rsid wsp:val=&quot;000B1F21&quot;/&gt;&lt;wsp:rsid wsp:val=&quot;000B2038&quot;/&gt;&lt;wsp:rsid wsp:val=&quot;000B4E73&quot;/&gt;&lt;wsp:rsid wsp:val=&quot;000B6DCD&quot;/&gt;&lt;wsp:rsid wsp:val=&quot;000C08B0&quot;/&gt;&lt;wsp:rsid wsp:val=&quot;000C0EDE&quot;/&gt;&lt;wsp:rsid wsp:val=&quot;000E30BC&quot;/&gt;&lt;wsp:rsid wsp:val=&quot;000E355F&quot;/&gt;&lt;wsp:rsid wsp:val=&quot;000E3FF6&quot;/&gt;&lt;wsp:rsid wsp:val=&quot;000E44D6&quot;/&gt;&lt;wsp:rsid wsp:val=&quot;000E44E8&quot;/&gt;&lt;wsp:rsid wsp:val=&quot;000E6748&quot;/&gt;&lt;wsp:rsid wsp:val=&quot;000F5F48&quot;/&gt;&lt;wsp:rsid wsp:val=&quot;00104BEF&quot;/&gt;&lt;wsp:rsid wsp:val=&quot;00104D4C&quot;/&gt;&lt;wsp:rsid wsp:val=&quot;00111545&quot;/&gt;&lt;wsp:rsid wsp:val=&quot;00113D44&quot;/&gt;&lt;wsp:rsid wsp:val=&quot;0012036C&quot;/&gt;&lt;wsp:rsid wsp:val=&quot;00132DC2&quot;/&gt;&lt;wsp:rsid wsp:val=&quot;00132FB0&quot;/&gt;&lt;wsp:rsid wsp:val=&quot;001644D8&quot;/&gt;&lt;wsp:rsid wsp:val=&quot;00167373&quot;/&gt;&lt;wsp:rsid wsp:val=&quot;00170C0D&quot;/&gt;&lt;wsp:rsid wsp:val=&quot;00172DB3&quot;/&gt;&lt;wsp:rsid wsp:val=&quot;00177281&quot;/&gt;&lt;wsp:rsid wsp:val=&quot;00180742&quot;/&gt;&lt;wsp:rsid wsp:val=&quot;00184421&quot;/&gt;&lt;wsp:rsid wsp:val=&quot;00195146&quot;/&gt;&lt;wsp:rsid wsp:val=&quot;00197A5E&quot;/&gt;&lt;wsp:rsid wsp:val=&quot;001B4501&quot;/&gt;&lt;wsp:rsid wsp:val=&quot;001B4746&quot;/&gt;&lt;wsp:rsid wsp:val=&quot;001C74FC&quot;/&gt;&lt;wsp:rsid wsp:val=&quot;001E3E1C&quot;/&gt;&lt;wsp:rsid wsp:val=&quot;001E776E&quot;/&gt;&lt;wsp:rsid wsp:val=&quot;001E78FA&quot;/&gt;&lt;wsp:rsid wsp:val=&quot;001F182D&quot;/&gt;&lt;wsp:rsid wsp:val=&quot;001F5AAC&quot;/&gt;&lt;wsp:rsid wsp:val=&quot;0020066C&quot;/&gt;&lt;wsp:rsid wsp:val=&quot;00207B90&quot;/&gt;&lt;wsp:rsid wsp:val=&quot;00210702&quot;/&gt;&lt;wsp:rsid wsp:val=&quot;00225CE5&quot;/&gt;&lt;wsp:rsid wsp:val=&quot;002277B2&quot;/&gt;&lt;wsp:rsid wsp:val=&quot;002304ED&quot;/&gt;&lt;wsp:rsid wsp:val=&quot;00231890&quot;/&gt;&lt;wsp:rsid wsp:val=&quot;00234C73&quot;/&gt;&lt;wsp:rsid wsp:val=&quot;002360E7&quot;/&gt;&lt;wsp:rsid wsp:val=&quot;00241712&quot;/&gt;&lt;wsp:rsid wsp:val=&quot;00243993&quot;/&gt;&lt;wsp:rsid wsp:val=&quot;0024427C&quot;/&gt;&lt;wsp:rsid wsp:val=&quot;00254BA0&quot;/&gt;&lt;wsp:rsid wsp:val=&quot;002616C1&quot;/&gt;&lt;wsp:rsid wsp:val=&quot;0026727E&quot;/&gt;&lt;wsp:rsid wsp:val=&quot;0027795E&quot;/&gt;&lt;wsp:rsid wsp:val=&quot;00296A17&quot;/&gt;&lt;wsp:rsid wsp:val=&quot;002A0951&quot;/&gt;&lt;wsp:rsid wsp:val=&quot;002A1702&quot;/&gt;&lt;wsp:rsid wsp:val=&quot;002A79D9&quot;/&gt;&lt;wsp:rsid wsp:val=&quot;002B7636&quot;/&gt;&lt;wsp:rsid wsp:val=&quot;002C24AA&quot;/&gt;&lt;wsp:rsid wsp:val=&quot;002C57C4&quot;/&gt;&lt;wsp:rsid wsp:val=&quot;002D0D63&quot;/&gt;&lt;wsp:rsid wsp:val=&quot;002D0F8A&quot;/&gt;&lt;wsp:rsid wsp:val=&quot;002E70B9&quot;/&gt;&lt;wsp:rsid wsp:val=&quot;002F1F4C&quot;/&gt;&lt;wsp:rsid wsp:val=&quot;002F6F07&quot;/&gt;&lt;wsp:rsid wsp:val=&quot;002F7DEB&quot;/&gt;&lt;wsp:rsid wsp:val=&quot;0030148D&quot;/&gt;&lt;wsp:rsid wsp:val=&quot;00307C6C&quot;/&gt;&lt;wsp:rsid wsp:val=&quot;00307CA7&quot;/&gt;&lt;wsp:rsid wsp:val=&quot;00312369&quot;/&gt;&lt;wsp:rsid wsp:val=&quot;003132A1&quot;/&gt;&lt;wsp:rsid wsp:val=&quot;00313B05&quot;/&gt;&lt;wsp:rsid wsp:val=&quot;003259F5&quot;/&gt;&lt;wsp:rsid wsp:val=&quot;00325B1C&quot;/&gt;&lt;wsp:rsid wsp:val=&quot;00325B61&quot;/&gt;&lt;wsp:rsid wsp:val=&quot;00327EDB&quot;/&gt;&lt;wsp:rsid wsp:val=&quot;003313B4&quot;/&gt;&lt;wsp:rsid wsp:val=&quot;00335063&quot;/&gt;&lt;wsp:rsid wsp:val=&quot;00337E96&quot;/&gt;&lt;wsp:rsid wsp:val=&quot;00344FAF&quot;/&gt;&lt;wsp:rsid wsp:val=&quot;00350591&quot;/&gt;&lt;wsp:rsid wsp:val=&quot;00361108&quot;/&gt;&lt;wsp:rsid wsp:val=&quot;0037106E&quot;/&gt;&lt;wsp:rsid wsp:val=&quot;00372A51&quot;/&gt;&lt;wsp:rsid wsp:val=&quot;00384D32&quot;/&gt;&lt;wsp:rsid wsp:val=&quot;003A02EE&quot;/&gt;&lt;wsp:rsid wsp:val=&quot;003A2393&quot;/&gt;&lt;wsp:rsid wsp:val=&quot;003A3AC5&quot;/&gt;&lt;wsp:rsid wsp:val=&quot;003B2DAB&quot;/&gt;&lt;wsp:rsid wsp:val=&quot;003B7A70&quot;/&gt;&lt;wsp:rsid wsp:val=&quot;003C0B87&quot;/&gt;&lt;wsp:rsid wsp:val=&quot;003F0088&quot;/&gt;&lt;wsp:rsid wsp:val=&quot;003F1A1A&quot;/&gt;&lt;wsp:rsid wsp:val=&quot;003F1AD8&quot;/&gt;&lt;wsp:rsid wsp:val=&quot;003F7895&quot;/&gt;&lt;wsp:rsid wsp:val=&quot;00402534&quot;/&gt;&lt;wsp:rsid wsp:val=&quot;00433730&quot;/&gt;&lt;wsp:rsid wsp:val=&quot;00453594&quot;/&gt;&lt;wsp:rsid wsp:val=&quot;0046177D&quot;/&gt;&lt;wsp:rsid wsp:val=&quot;00462171&quot;/&gt;&lt;wsp:rsid wsp:val=&quot;00463720&quot;/&gt;&lt;wsp:rsid wsp:val=&quot;00485AD1&quot;/&gt;&lt;wsp:rsid wsp:val=&quot;004863BE&quot;/&gt;&lt;wsp:rsid wsp:val=&quot;004A0066&quot;/&gt;&lt;wsp:rsid wsp:val=&quot;004A2F62&quot;/&gt;&lt;wsp:rsid wsp:val=&quot;004A656F&quot;/&gt;&lt;wsp:rsid wsp:val=&quot;004A6F97&quot;/&gt;&lt;wsp:rsid wsp:val=&quot;004B13D8&quot;/&gt;&lt;wsp:rsid wsp:val=&quot;004B57DE&quot;/&gt;&lt;wsp:rsid wsp:val=&quot;004D772A&quot;/&gt;&lt;wsp:rsid wsp:val=&quot;004E5640&quot;/&gt;&lt;wsp:rsid wsp:val=&quot;004F1B6A&quot;/&gt;&lt;wsp:rsid wsp:val=&quot;004F5658&quot;/&gt;&lt;wsp:rsid wsp:val=&quot;00510B03&quot;/&gt;&lt;wsp:rsid wsp:val=&quot;00511426&quot;/&gt;&lt;wsp:rsid wsp:val=&quot;005115CF&quot;/&gt;&lt;wsp:rsid wsp:val=&quot;00514104&quot;/&gt;&lt;wsp:rsid wsp:val=&quot;00516AF7&quot;/&gt;&lt;wsp:rsid wsp:val=&quot;00526E58&quot;/&gt;&lt;wsp:rsid wsp:val=&quot;00533C1A&quot;/&gt;&lt;wsp:rsid wsp:val=&quot;005430D0&quot;/&gt;&lt;wsp:rsid wsp:val=&quot;005518F0&quot;/&gt;&lt;wsp:rsid wsp:val=&quot;005659B2&quot;/&gt;&lt;wsp:rsid wsp:val=&quot;00567527&quot;/&gt;&lt;wsp:rsid wsp:val=&quot;00582C5D&quot;/&gt;&lt;wsp:rsid wsp:val=&quot;0058501E&quot;/&gt;&lt;wsp:rsid wsp:val=&quot;005870BF&quot;/&gt;&lt;wsp:rsid wsp:val=&quot;005A0DB0&quot;/&gt;&lt;wsp:rsid wsp:val=&quot;005A2145&quot;/&gt;&lt;wsp:rsid wsp:val=&quot;005A2FB6&quot;/&gt;&lt;wsp:rsid wsp:val=&quot;005A42FD&quot;/&gt;&lt;wsp:rsid wsp:val=&quot;005B3B98&quot;/&gt;&lt;wsp:rsid wsp:val=&quot;005C5E8A&quot;/&gt;&lt;wsp:rsid wsp:val=&quot;005D180F&quot;/&gt;&lt;wsp:rsid wsp:val=&quot;005D30C5&quot;/&gt;&lt;wsp:rsid wsp:val=&quot;005E636E&quot;/&gt;&lt;wsp:rsid wsp:val=&quot;005E6F60&quot;/&gt;&lt;wsp:rsid wsp:val=&quot;005F010F&quot;/&gt;&lt;wsp:rsid wsp:val=&quot;005F5D7F&quot;/&gt;&lt;wsp:rsid wsp:val=&quot;00615E83&quot;/&gt;&lt;wsp:rsid wsp:val=&quot;006233CD&quot;/&gt;&lt;wsp:rsid wsp:val=&quot;00627169&quot;/&gt;&lt;wsp:rsid wsp:val=&quot;0063449E&quot;/&gt;&lt;wsp:rsid wsp:val=&quot;00636A88&quot;/&gt;&lt;wsp:rsid wsp:val=&quot;006374C9&quot;/&gt;&lt;wsp:rsid wsp:val=&quot;00644BE2&quot;/&gt;&lt;wsp:rsid wsp:val=&quot;00645CEA&quot;/&gt;&lt;wsp:rsid wsp:val=&quot;0065038A&quot;/&gt;&lt;wsp:rsid wsp:val=&quot;0065322A&quot;/&gt;&lt;wsp:rsid wsp:val=&quot;006579FC&quot;/&gt;&lt;wsp:rsid wsp:val=&quot;006610AD&quot;/&gt;&lt;wsp:rsid wsp:val=&quot;006825E3&quot;/&gt;&lt;wsp:rsid wsp:val=&quot;00682B99&quot;/&gt;&lt;wsp:rsid wsp:val=&quot;00686ED3&quot;/&gt;&lt;wsp:rsid wsp:val=&quot;006915D3&quot;/&gt;&lt;wsp:rsid wsp:val=&quot;006970DA&quot;/&gt;&lt;wsp:rsid wsp:val=&quot;006A298C&quot;/&gt;&lt;wsp:rsid wsp:val=&quot;006A7AD6&quot;/&gt;&lt;wsp:rsid wsp:val=&quot;006B11F3&quot;/&gt;&lt;wsp:rsid wsp:val=&quot;006B6213&quot;/&gt;&lt;wsp:rsid wsp:val=&quot;006C0592&quot;/&gt;&lt;wsp:rsid wsp:val=&quot;006C232B&quot;/&gt;&lt;wsp:rsid wsp:val=&quot;006C7F93&quot;/&gt;&lt;wsp:rsid wsp:val=&quot;006D01D8&quot;/&gt;&lt;wsp:rsid wsp:val=&quot;006D2F4F&quot;/&gt;&lt;wsp:rsid wsp:val=&quot;006D41F2&quot;/&gt;&lt;wsp:rsid wsp:val=&quot;006D43F4&quot;/&gt;&lt;wsp:rsid wsp:val=&quot;006E66AF&quot;/&gt;&lt;wsp:rsid wsp:val=&quot;006F16EC&quot;/&gt;&lt;wsp:rsid wsp:val=&quot;006F3851&quot;/&gt;&lt;wsp:rsid wsp:val=&quot;006F69F9&quot;/&gt;&lt;wsp:rsid wsp:val=&quot;00703D05&quot;/&gt;&lt;wsp:rsid wsp:val=&quot;0070641B&quot;/&gt;&lt;wsp:rsid wsp:val=&quot;00721E5A&quot;/&gt;&lt;wsp:rsid wsp:val=&quot;00725628&quot;/&gt;&lt;wsp:rsid wsp:val=&quot;0072680E&quot;/&gt;&lt;wsp:rsid wsp:val=&quot;00746528&quot;/&gt;&lt;wsp:rsid wsp:val=&quot;007472D6&quot;/&gt;&lt;wsp:rsid wsp:val=&quot;007561F9&quot;/&gt;&lt;wsp:rsid wsp:val=&quot;0076059C&quot;/&gt;&lt;wsp:rsid wsp:val=&quot;00765C32&quot;/&gt;&lt;wsp:rsid wsp:val=&quot;00770352&quot;/&gt;&lt;wsp:rsid wsp:val=&quot;00771B21&quot;/&gt;&lt;wsp:rsid wsp:val=&quot;007A2E20&quot;/&gt;&lt;wsp:rsid wsp:val=&quot;007A5589&quot;/&gt;&lt;wsp:rsid wsp:val=&quot;007A753A&quot;/&gt;&lt;wsp:rsid wsp:val=&quot;007B05B8&quot;/&gt;&lt;wsp:rsid wsp:val=&quot;007B5FEA&quot;/&gt;&lt;wsp:rsid wsp:val=&quot;007D5487&quot;/&gt;&lt;wsp:rsid wsp:val=&quot;007E0988&quot;/&gt;&lt;wsp:rsid wsp:val=&quot;007E2592&quot;/&gt;&lt;wsp:rsid wsp:val=&quot;007E5F9C&quot;/&gt;&lt;wsp:rsid wsp:val=&quot;00807CD2&quot;/&gt;&lt;wsp:rsid wsp:val=&quot;008208A1&quot;/&gt;&lt;wsp:rsid wsp:val=&quot;00832588&quot;/&gt;&lt;wsp:rsid wsp:val=&quot;00847A48&quot;/&gt;&lt;wsp:rsid wsp:val=&quot;00874037&quot;/&gt;&lt;wsp:rsid wsp:val=&quot;00884165&quot;/&gt;&lt;wsp:rsid wsp:val=&quot;00887049&quot;/&gt;&lt;wsp:rsid wsp:val=&quot;008A4592&quot;/&gt;&lt;wsp:rsid wsp:val=&quot;008B334D&quot;/&gt;&lt;wsp:rsid wsp:val=&quot;008B7877&quot;/&gt;&lt;wsp:rsid wsp:val=&quot;008D24CB&quot;/&gt;&lt;wsp:rsid wsp:val=&quot;008D78BB&quot;/&gt;&lt;wsp:rsid wsp:val=&quot;008E3BFA&quot;/&gt;&lt;wsp:rsid wsp:val=&quot;008E4336&quot;/&gt;&lt;wsp:rsid wsp:val=&quot;008F349C&quot;/&gt;&lt;wsp:rsid wsp:val=&quot;008F7B0C&quot;/&gt;&lt;wsp:rsid wsp:val=&quot;009031D9&quot;/&gt;&lt;wsp:rsid wsp:val=&quot;00905BD0&quot;/&gt;&lt;wsp:rsid wsp:val=&quot;0090795B&quot;/&gt;&lt;wsp:rsid wsp:val=&quot;00916676&quot;/&gt;&lt;wsp:rsid wsp:val=&quot;00921264&quot;/&gt;&lt;wsp:rsid wsp:val=&quot;00924D16&quot;/&gt;&lt;wsp:rsid wsp:val=&quot;00930855&quot;/&gt;&lt;wsp:rsid wsp:val=&quot;00945250&quot;/&gt;&lt;wsp:rsid wsp:val=&quot;009500BE&quot;/&gt;&lt;wsp:rsid wsp:val=&quot;00963736&quot;/&gt;&lt;wsp:rsid wsp:val=&quot;0097684D&quot;/&gt;&lt;wsp:rsid wsp:val=&quot;00982A7B&quot;/&gt;&lt;wsp:rsid wsp:val=&quot;00993E5B&quot;/&gt;&lt;wsp:rsid wsp:val=&quot;00995B23&quot;/&gt;&lt;wsp:rsid wsp:val=&quot;009962D8&quot;/&gt;&lt;wsp:rsid wsp:val=&quot;00997058&quot;/&gt;&lt;wsp:rsid wsp:val=&quot;009A042B&quot;/&gt;&lt;wsp:rsid wsp:val=&quot;009A06BE&quot;/&gt;&lt;wsp:rsid wsp:val=&quot;009A667C&quot;/&gt;&lt;wsp:rsid wsp:val=&quot;009B0E1A&quot;/&gt;&lt;wsp:rsid wsp:val=&quot;009B1BDB&quot;/&gt;&lt;wsp:rsid wsp:val=&quot;009B3BED&quot;/&gt;&lt;wsp:rsid wsp:val=&quot;009B74A7&quot;/&gt;&lt;wsp:rsid wsp:val=&quot;009D0714&quot;/&gt;&lt;wsp:rsid wsp:val=&quot;009D436F&quot;/&gt;&lt;wsp:rsid wsp:val=&quot;009D4C86&quot;/&gt;&lt;wsp:rsid wsp:val=&quot;009E2E3B&quot;/&gt;&lt;wsp:rsid wsp:val=&quot;009F6C02&quot;/&gt;&lt;wsp:rsid wsp:val=&quot;009F7CE6&quot;/&gt;&lt;wsp:rsid wsp:val=&quot;00A011FC&quot;/&gt;&lt;wsp:rsid wsp:val=&quot;00A04898&quot;/&gt;&lt;wsp:rsid wsp:val=&quot;00A06775&quot;/&gt;&lt;wsp:rsid wsp:val=&quot;00A13A14&quot;/&gt;&lt;wsp:rsid wsp:val=&quot;00A16C50&quot;/&gt;&lt;wsp:rsid wsp:val=&quot;00A22C2F&quot;/&gt;&lt;wsp:rsid wsp:val=&quot;00A24803&quot;/&gt;&lt;wsp:rsid wsp:val=&quot;00A262F2&quot;/&gt;&lt;wsp:rsid wsp:val=&quot;00A31271&quot;/&gt;&lt;wsp:rsid wsp:val=&quot;00A32B5D&quot;/&gt;&lt;wsp:rsid wsp:val=&quot;00A33C2D&quot;/&gt;&lt;wsp:rsid wsp:val=&quot;00A5103E&quot;/&gt;&lt;wsp:rsid wsp:val=&quot;00A52CF1&quot;/&gt;&lt;wsp:rsid wsp:val=&quot;00A53D48&quot;/&gt;&lt;wsp:rsid wsp:val=&quot;00A54D11&quot;/&gt;&lt;wsp:rsid wsp:val=&quot;00A564ED&quot;/&gt;&lt;wsp:rsid wsp:val=&quot;00A56916&quot;/&gt;&lt;wsp:rsid wsp:val=&quot;00A6643B&quot;/&gt;&lt;wsp:rsid wsp:val=&quot;00A71DEF&quot;/&gt;&lt;wsp:rsid wsp:val=&quot;00A76CE8&quot;/&gt;&lt;wsp:rsid wsp:val=&quot;00A7785E&quot;/&gt;&lt;wsp:rsid wsp:val=&quot;00AA687A&quot;/&gt;&lt;wsp:rsid wsp:val=&quot;00AB5044&quot;/&gt;&lt;wsp:rsid wsp:val=&quot;00AC5615&quot;/&gt;&lt;wsp:rsid wsp:val=&quot;00AC74C7&quot;/&gt;&lt;wsp:rsid wsp:val=&quot;00AD11EC&quot;/&gt;&lt;wsp:rsid wsp:val=&quot;00AD1F86&quot;/&gt;&lt;wsp:rsid wsp:val=&quot;00AE5700&quot;/&gt;&lt;wsp:rsid wsp:val=&quot;00AF1151&quot;/&gt;&lt;wsp:rsid wsp:val=&quot;00AF4456&quot;/&gt;&lt;wsp:rsid wsp:val=&quot;00AF5E8F&quot;/&gt;&lt;wsp:rsid wsp:val=&quot;00B04BC0&quot;/&gt;&lt;wsp:rsid wsp:val=&quot;00B11437&quot;/&gt;&lt;wsp:rsid wsp:val=&quot;00B126B0&quot;/&gt;&lt;wsp:rsid wsp:val=&quot;00B135C8&quot;/&gt;&lt;wsp:rsid wsp:val=&quot;00B17DFC&quot;/&gt;&lt;wsp:rsid wsp:val=&quot;00B20843&quot;/&gt;&lt;wsp:rsid wsp:val=&quot;00B20B14&quot;/&gt;&lt;wsp:rsid wsp:val=&quot;00B2528F&quot;/&gt;&lt;wsp:rsid wsp:val=&quot;00B44879&quot;/&gt;&lt;wsp:rsid wsp:val=&quot;00B45E3B&quot;/&gt;&lt;wsp:rsid wsp:val=&quot;00B513CD&quot;/&gt;&lt;wsp:rsid wsp:val=&quot;00B524B5&quot;/&gt;&lt;wsp:rsid wsp:val=&quot;00B54DAD&quot;/&gt;&lt;wsp:rsid wsp:val=&quot;00B54F69&quot;/&gt;&lt;wsp:rsid wsp:val=&quot;00B741A5&quot;/&gt;&lt;wsp:rsid wsp:val=&quot;00B74D85&quot;/&gt;&lt;wsp:rsid wsp:val=&quot;00B7649D&quot;/&gt;&lt;wsp:rsid wsp:val=&quot;00B84DA2&quot;/&gt;&lt;wsp:rsid wsp:val=&quot;00B90191&quot;/&gt;&lt;wsp:rsid wsp:val=&quot;00B912EC&quot;/&gt;&lt;wsp:rsid wsp:val=&quot;00BA3034&quot;/&gt;&lt;wsp:rsid wsp:val=&quot;00BA7DA8&quot;/&gt;&lt;wsp:rsid wsp:val=&quot;00BB45F7&quot;/&gt;&lt;wsp:rsid wsp:val=&quot;00BB5D41&quot;/&gt;&lt;wsp:rsid wsp:val=&quot;00BC4F45&quot;/&gt;&lt;wsp:rsid wsp:val=&quot;00BE1826&quot;/&gt;&lt;wsp:rsid wsp:val=&quot;00BE30B1&quot;/&gt;&lt;wsp:rsid wsp:val=&quot;00BE5049&quot;/&gt;&lt;wsp:rsid wsp:val=&quot;00BE7E08&quot;/&gt;&lt;wsp:rsid wsp:val=&quot;00BF5E4D&quot;/&gt;&lt;wsp:rsid wsp:val=&quot;00BF769F&quot;/&gt;&lt;wsp:rsid wsp:val=&quot;00C05414&quot;/&gt;&lt;wsp:rsid wsp:val=&quot;00C1046E&quot;/&gt;&lt;wsp:rsid wsp:val=&quot;00C167E9&quot;/&gt;&lt;wsp:rsid wsp:val=&quot;00C17CA6&quot;/&gt;&lt;wsp:rsid wsp:val=&quot;00C2305C&quot;/&gt;&lt;wsp:rsid wsp:val=&quot;00C23DBC&quot;/&gt;&lt;wsp:rsid wsp:val=&quot;00C24CDB&quot;/&gt;&lt;wsp:rsid wsp:val=&quot;00C27E74&quot;/&gt;&lt;wsp:rsid wsp:val=&quot;00C321FF&quot;/&gt;&lt;wsp:rsid wsp:val=&quot;00C41057&quot;/&gt;&lt;wsp:rsid wsp:val=&quot;00C45B2F&quot;/&gt;&lt;wsp:rsid wsp:val=&quot;00C53811&quot;/&gt;&lt;wsp:rsid wsp:val=&quot;00C65313&quot;/&gt;&lt;wsp:rsid wsp:val=&quot;00C84FBA&quot;/&gt;&lt;wsp:rsid wsp:val=&quot;00C86728&quot;/&gt;&lt;wsp:rsid wsp:val=&quot;00C9542A&quot;/&gt;&lt;wsp:rsid wsp:val=&quot;00C95FBE&quot;/&gt;&lt;wsp:rsid wsp:val=&quot;00CB52B0&quot;/&gt;&lt;wsp:rsid wsp:val=&quot;00CC200F&quot;/&gt;&lt;wsp:rsid wsp:val=&quot;00CD0088&quot;/&gt;&lt;wsp:rsid wsp:val=&quot;00CD1B06&quot;/&gt;&lt;wsp:rsid wsp:val=&quot;00CD29C4&quot;/&gt;&lt;wsp:rsid wsp:val=&quot;00CF3172&quot;/&gt;&lt;wsp:rsid wsp:val=&quot;00CF52E1&quot;/&gt;&lt;wsp:rsid wsp:val=&quot;00CF7600&quot;/&gt;&lt;wsp:rsid wsp:val=&quot;00D00541&quot;/&gt;&lt;wsp:rsid wsp:val=&quot;00D0520B&quot;/&gt;&lt;wsp:rsid wsp:val=&quot;00D07ADA&quot;/&gt;&lt;wsp:rsid wsp:val=&quot;00D12886&quot;/&gt;&lt;wsp:rsid wsp:val=&quot;00D250E3&quot;/&gt;&lt;wsp:rsid wsp:val=&quot;00D27C2A&quot;/&gt;&lt;wsp:rsid wsp:val=&quot;00D3488E&quot;/&gt;&lt;wsp:rsid wsp:val=&quot;00D36698&quot;/&gt;&lt;wsp:rsid wsp:val=&quot;00D453F9&quot;/&gt;&lt;wsp:rsid wsp:val=&quot;00D711C4&quot;/&gt;&lt;wsp:rsid wsp:val=&quot;00D7207F&quot;/&gt;&lt;wsp:rsid wsp:val=&quot;00D75B96&quot;/&gt;&lt;wsp:rsid wsp:val=&quot;00D7605C&quot;/&gt;&lt;wsp:rsid wsp:val=&quot;00D8325C&quot;/&gt;&lt;wsp:rsid wsp:val=&quot;00D94614&quot;/&gt;&lt;wsp:rsid wsp:val=&quot;00DD0DFD&quot;/&gt;&lt;wsp:rsid wsp:val=&quot;00DD772F&quot;/&gt;&lt;wsp:rsid wsp:val=&quot;00DD78EF&quot;/&gt;&lt;wsp:rsid wsp:val=&quot;00DE1150&quot;/&gt;&lt;wsp:rsid wsp:val=&quot;00DE5AEE&quot;/&gt;&lt;wsp:rsid wsp:val=&quot;00DF1192&quot;/&gt;&lt;wsp:rsid wsp:val=&quot;00E06FED&quot;/&gt;&lt;wsp:rsid wsp:val=&quot;00E101F3&quot;/&gt;&lt;wsp:rsid wsp:val=&quot;00E11A63&quot;/&gt;&lt;wsp:rsid wsp:val=&quot;00E14625&quot;/&gt;&lt;wsp:rsid wsp:val=&quot;00E23D84&quot;/&gt;&lt;wsp:rsid wsp:val=&quot;00E337BD&quot;/&gt;&lt;wsp:rsid wsp:val=&quot;00E46E4D&quot;/&gt;&lt;wsp:rsid wsp:val=&quot;00E528A1&quot;/&gt;&lt;wsp:rsid wsp:val=&quot;00E551C6&quot;/&gt;&lt;wsp:rsid wsp:val=&quot;00E640B3&quot;/&gt;&lt;wsp:rsid wsp:val=&quot;00E753A0&quot;/&gt;&lt;wsp:rsid wsp:val=&quot;00E86FAF&quot;/&gt;&lt;wsp:rsid wsp:val=&quot;00E870C8&quot;/&gt;&lt;wsp:rsid wsp:val=&quot;00E9521B&quot;/&gt;&lt;wsp:rsid wsp:val=&quot;00EA02FD&quot;/&gt;&lt;wsp:rsid wsp:val=&quot;00EA6681&quot;/&gt;&lt;wsp:rsid wsp:val=&quot;00EB50A8&quot;/&gt;&lt;wsp:rsid wsp:val=&quot;00ED0610&quot;/&gt;&lt;wsp:rsid wsp:val=&quot;00ED1EFC&quot;/&gt;&lt;wsp:rsid wsp:val=&quot;00EE1176&quot;/&gt;&lt;wsp:rsid wsp:val=&quot;00EE586C&quot;/&gt;&lt;wsp:rsid wsp:val=&quot;00EF66EA&quot;/&gt;&lt;wsp:rsid wsp:val=&quot;00F03781&quot;/&gt;&lt;wsp:rsid wsp:val=&quot;00F15809&quot;/&gt;&lt;wsp:rsid wsp:val=&quot;00F170AC&quot;/&gt;&lt;wsp:rsid wsp:val=&quot;00F25C6D&quot;/&gt;&lt;wsp:rsid wsp:val=&quot;00F561A5&quot;/&gt;&lt;wsp:rsid wsp:val=&quot;00F57176&quot;/&gt;&lt;wsp:rsid wsp:val=&quot;00F602DD&quot;/&gt;&lt;wsp:rsid wsp:val=&quot;00F86CA5&quot;/&gt;&lt;wsp:rsid wsp:val=&quot;00F879E8&quot;/&gt;&lt;wsp:rsid wsp:val=&quot;00F961C4&quot;/&gt;&lt;wsp:rsid wsp:val=&quot;00FA2162&quot;/&gt;&lt;wsp:rsid wsp:val=&quot;00FB1188&quot;/&gt;&lt;wsp:rsid wsp:val=&quot;00FB3028&quot;/&gt;&lt;wsp:rsid wsp:val=&quot;00FB3DC1&quot;/&gt;&lt;wsp:rsid wsp:val=&quot;00FB6DFB&quot;/&gt;&lt;wsp:rsid wsp:val=&quot;00FC0F1F&quot;/&gt;&lt;wsp:rsid wsp:val=&quot;00FC5EB1&quot;/&gt;&lt;wsp:rsid wsp:val=&quot;00FE3905&quot;/&gt;&lt;wsp:rsid wsp:val=&quot;00FE6F17&quot;/&gt;&lt;wsp:rsid wsp:val=&quot;00FF7557&quot;/&gt;&lt;/wsp:rsids&gt;&lt;/w:docPr&gt;&lt;w:body&gt;&lt;w:p wsp:rsidR=&quot;00000000&quot; wsp:rsidRDefault=&quot;0037106E&quot;&gt;&lt;m:oMathPara&gt;&lt;m:oMath&gt;&lt;m:r&gt;&lt;w:rPr&gt;&lt;w:rFonts w:ascii=&quot;Cambria Math&quot; w:h-ansi=&quot;Cambria Math&quot;/&gt;&lt;wx:font wx:val=&quot;Cambria Math&quot;/&gt;&lt;w:i/&gt;&lt;w:sz w:val=&quot;24&quot;/&gt;&lt;w:sz-cs w:val=&quot;24&quot;/&gt;&lt;/w:rPr&gt;&lt;m:t&gt;ln&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EXP&lt;/m:t&gt;&lt;/m:r&gt;&lt;/m:e&gt;&lt;m:sub&gt;&lt;m:r&gt;&lt;w:rPr&gt;&lt;w:rFonts w:ascii=&quot;Cambria Math&quot; w:h-ansi=&quot;Cambria Math&quot;/&gt;&lt;wx:font wx:val=&quot;Cambria Math&quot;/&gt;&lt;w:i/&gt;&lt;w:sz w:val=&quot;24&quot;/&gt;&lt;w:sz-cs w:val=&quot;24&quot;/&gt;&lt;/w:rPr&gt;&lt;m:t&gt;ijt&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lang w:val=&quot;EN-US&quot;/&gt;&lt;/w:rPr&gt;&lt;m:t&gt;1&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2&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ln GDP&lt;/m:t&gt;&lt;/m:r&gt;&lt;/m:e&gt;&lt;m:sub&gt;&lt;m:r&gt;&lt;w:rPr&gt;&lt;w:rFonts w:ascii=&quot;Cambria Math&quot; w:h-ansi=&quot;Cambria Math&quot;/&gt;&lt;wx:font wx:val=&quot;Cambria Math&quot;/&gt;&lt;w:i/&gt;&lt;w:sz w:val=&quot;24&quot;/&gt;&lt;w:sz-cs w:val=&quot;24&quot;/&gt;&lt;/w:rPr&gt;&lt;m:t&gt;it&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3&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ln GDP&lt;/m:t&gt;&lt;/m:r&gt;&lt;/m:e&gt;&lt;m:sub&gt;&lt;m:r&gt;&lt;w:rPr&gt;&lt;w:rFonts w:ascii=&quot;Cambria Math&quot; w:h-ansi=&quot;Cambria Math&quot;/&gt;&lt;wx:font wx:val=&quot;Cambria Math&quot;/&gt;&lt;w:i/&gt;&lt;w:sz w:val=&quot;24&quot;/&gt;&lt;w:sz-cs w:val=&quot;24&quot;/&gt;&lt;/w:rPr&gt;&lt;m:t&gt;jt&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4&lt;/m:t&gt;&lt;/m:r&gt;&lt;/m:sub&gt;&lt;/m:sSub&gt;&lt;m:r&gt;&lt;w:rPr&gt;&lt;w:rFonts w:ascii=&quot;Cambria Math&quot; w:h-ansi=&quot;Cambria Math&quot;/&gt;&lt;wx:font wx:val=&quot;Cambria Math&quot;/&gt;&lt;w:i/&gt;&lt;w:sz w:val=&quot;24&quot;/&gt;&lt;w:sz-cs w:val=&quot;24&quot;/&gt;&lt;/w:rPr&gt;&lt;m:t&gt;ln DIST&lt;/m:t&gt;&lt;/m:r&gt;&lt;m:func&gt;&lt;m:funcPr&gt;&lt;m:ctrlPr&gt;&lt;w:rPr&gt;&lt;w:rFonts w:ascii=&quot;Cambria Math&quot; w:h-ansi=&quot;Cambria Math&quot;/&gt;&lt;wx:font wx:val=&quot;Cambria Math&quot;/&gt;&lt;w:i/&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5&lt;/m:t&gt;&lt;/m:r&gt;&lt;/m:sub&gt;&lt;/m:sSub&gt;&lt;m:r&gt;&lt;w:rPr&gt;&lt;w:rFonts w:ascii=&quot;Cambria Math&quot; w:h-ansi=&quot;Cambria Math&quot;/&gt;&lt;wx:font wx:val=&quot;Cambria Math&quot;/&gt;&lt;w:i/&gt;&lt;w:sz w:val=&quot;24&quot;/&gt;&lt;w:sz-cs w:val=&quot;24&quot;/&gt;&lt;w:lang w:val=&quot;EN-US&quot;/&gt;&lt;/w:rPr&gt;&lt;m:t&gt;ln&lt;/m:t&gt;&lt;/m:r&gt;&lt;/m:fName&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LINDER&lt;/m:t&gt;&lt;/m:r&gt;&lt;/m:e&gt;&lt;m:sub&gt;&lt;m:r&gt;&lt;w:rPr&gt;&lt;w:rFonts w:ascii=&quot;Cambria Math&quot; w:h-ansi=&quot;Cambria Math&quot;/&gt;&lt;wx:font wx:val=&quot;Cambria Math&quot;/&gt;&lt;w:i/&gt;&lt;w:sz w:val=&quot;24&quot;/&gt;&lt;w:sz-cs w:val=&quot;24&quot;/&gt;&lt;/w:rPr&gt;&lt;m:t&gt;ijt&lt;/m:t&gt;&lt;/m:r&gt;&lt;/m:sub&gt;&lt;/m:sSub&gt;&lt;/m:e&gt;&lt;/m:func&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6&lt;/m:t&gt;&lt;/m:r&gt;&lt;/m:sub&gt;&lt;/m:sSub&gt;&lt;m:r&gt;&lt;w:rPr&gt;&lt;w:rFonts w:ascii=&quot;Cambria Math&quot; w:h-ansi=&quot;Cambria Math&quot;/&gt;&lt;wx:font wx:val=&quot;Cambria Math&quot;/&gt;&lt;w:i/&gt;&lt;w:sz w:val=&quot;24&quot;/&gt;&lt;w:sz-cs w:val=&quot;24&quot;/&gt;&lt;/w:rPr&gt;&lt;m:t&gt;COM&lt;/m:t&gt;&lt;/m:r&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7&lt;/m:t&gt;&lt;/m:r&gt;&lt;/m:sub&gt;&lt;/m:sSub&gt;&lt;m:r&gt;&lt;w:rPr&gt;&lt;w:rFonts w:ascii=&quot;Cambria Math&quot; w:h-ansi=&quot;Cambria Math&quot;/&gt;&lt;wx:font wx:val=&quot;Cambria Math&quot;/&gt;&lt;w:i/&gt;&lt;w:sz w:val=&quot;24&quot;/&gt;&lt;w:sz-cs w:val=&quot;24&quot;/&gt;&lt;/w:rPr&gt;&lt;m:t&gt;ADJ+&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Î±&lt;/m:t&gt;&lt;/m:r&gt;&lt;/m:e&gt;&lt;m:sub&gt;&lt;m:r&gt;&lt;w:rPr&gt;&lt;w:rFonts w:ascii=&quot;Cambria Math&quot; w:h-ansi=&quot;Cambria Math&quot;/&gt;&lt;wx:font wx:val=&quot;Cambria Math&quot;/&gt;&lt;w:i/&gt;&lt;w:sz w:val=&quot;24&quot;/&gt;&lt;w:sz-cs w:val=&quot;24&quot;/&gt;&lt;w:lang w:val=&quot;EN-US&quot;/&gt;&lt;/w:rPr&gt;&lt;m:t&gt;8&lt;/m:t&gt;&lt;/m:r&gt;&lt;/m:sub&gt;&lt;/m:sSub&gt;&lt;m:r&gt;&lt;w:rPr&gt;&lt;w:rFonts w:ascii=&quot;Cambria Math&quot; w:h-ansi=&quot;Cambria Math&quot;/&gt;&lt;wx:font wx:val=&quot;Cambria Math&quot;/&gt;&lt;w:i/&gt;&lt;w:sz w:val=&quot;24&quot;/&gt;&lt;w:sz-cs w:val=&quot;24&quot;/&gt;&lt;w:lang w:val=&quot;EN-US&quot;/&gt;&lt;/w:rPr&gt;&lt;m:t&gt;COL+&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µ&lt;/m:t&gt;&lt;/m:r&gt;&lt;/m:e&gt;&lt;m:sub&gt;&lt;m:r&gt;&lt;w:rPr&gt;&lt;w:rFonts w:ascii=&quot;Cambria Math&quot; w:h-ansi=&quot;Cambria Math&quot;/&gt;&lt;wx:font wx:val=&quot;Cambria Math&quot;/&gt;&lt;w:i/&gt;&lt;w:sz w:val=&quot;24&quot;/&gt;&lt;w:sz-cs w:val=&quot;24&quot;/&gt;&lt;/w:rPr&gt;&lt;m:t&gt;ijt&lt;/m:t&gt;&lt;/m:r&gt;&lt;/m:sub&gt;&lt;/m:sSub&gt;&lt;m:r&gt;&lt;w:rPr&gt;&lt;w:rFonts w:ascii=&quot;Cambria Math&quot; w:h-ansi=&quot;Cambria Math&quot;/&gt;&lt;wx:font wx:val=&quot;Cambria Math&quot;/&gt;&lt;w:i/&gt;&lt;w:sz w:val=&quot;24&quot;/&gt;&lt;w:sz-cs w:val=&quot;24&quot;/&gt;&lt;/w:rPr&gt;&lt;m:t&gt;         (1.1)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p>
    <w:p w:rsidR="007E2361" w:rsidRDefault="007E2361" w:rsidP="00384D32">
      <w:pPr>
        <w:spacing w:line="360" w:lineRule="auto"/>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7E2361" w:rsidRPr="00690EA8" w:rsidRDefault="007E2361" w:rsidP="00384D32">
      <w:pPr>
        <w:spacing w:line="360" w:lineRule="auto"/>
        <w:rPr>
          <w:rFonts w:ascii="Times New Roman" w:hAnsi="Times New Roman"/>
          <w:sz w:val="24"/>
          <w:szCs w:val="24"/>
          <w:lang w:val="en-US"/>
        </w:rPr>
      </w:pPr>
      <w:r>
        <w:rPr>
          <w:rFonts w:ascii="Times New Roman" w:hAnsi="Times New Roman"/>
          <w:sz w:val="24"/>
          <w:szCs w:val="24"/>
          <w:lang w:val="en-US"/>
        </w:rPr>
        <w:t>Where:</w:t>
      </w:r>
    </w:p>
    <w:p w:rsidR="007E2361" w:rsidRDefault="007E2361" w:rsidP="00384D32">
      <w:pPr>
        <w:spacing w:line="360" w:lineRule="auto"/>
        <w:rPr>
          <w:rFonts w:ascii="Times New Roman" w:hAnsi="Times New Roman"/>
          <w:sz w:val="24"/>
          <w:szCs w:val="24"/>
          <w:lang w:val="en-US"/>
        </w:rPr>
      </w:pPr>
      <w:r w:rsidRPr="00086BCD">
        <w:pict>
          <v:shape id="_x0000_i1032" type="#_x0000_t75" style="width:181.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0843&quot;/&gt;&lt;wsp:rsid wsp:val=&quot;0001661D&quot;/&gt;&lt;wsp:rsid wsp:val=&quot;000249C7&quot;/&gt;&lt;wsp:rsid wsp:val=&quot;00024A02&quot;/&gt;&lt;wsp:rsid wsp:val=&quot;00026A6A&quot;/&gt;&lt;wsp:rsid wsp:val=&quot;00030A33&quot;/&gt;&lt;wsp:rsid wsp:val=&quot;000330ED&quot;/&gt;&lt;wsp:rsid wsp:val=&quot;00033251&quot;/&gt;&lt;wsp:rsid wsp:val=&quot;00035614&quot;/&gt;&lt;wsp:rsid wsp:val=&quot;00043BE7&quot;/&gt;&lt;wsp:rsid wsp:val=&quot;000568A0&quot;/&gt;&lt;wsp:rsid wsp:val=&quot;00056C65&quot;/&gt;&lt;wsp:rsid wsp:val=&quot;000578CC&quot;/&gt;&lt;wsp:rsid wsp:val=&quot;00062401&quot;/&gt;&lt;wsp:rsid wsp:val=&quot;00076FB1&quot;/&gt;&lt;wsp:rsid wsp:val=&quot;00086A96&quot;/&gt;&lt;wsp:rsid wsp:val=&quot;00086BCD&quot;/&gt;&lt;wsp:rsid wsp:val=&quot;00086CAD&quot;/&gt;&lt;wsp:rsid wsp:val=&quot;0009253F&quot;/&gt;&lt;wsp:rsid wsp:val=&quot;000A23AB&quot;/&gt;&lt;wsp:rsid wsp:val=&quot;000A3B52&quot;/&gt;&lt;wsp:rsid wsp:val=&quot;000B0644&quot;/&gt;&lt;wsp:rsid wsp:val=&quot;000B1F21&quot;/&gt;&lt;wsp:rsid wsp:val=&quot;000B2038&quot;/&gt;&lt;wsp:rsid wsp:val=&quot;000B4E73&quot;/&gt;&lt;wsp:rsid wsp:val=&quot;000B6DCD&quot;/&gt;&lt;wsp:rsid wsp:val=&quot;000C08B0&quot;/&gt;&lt;wsp:rsid wsp:val=&quot;000C0EDE&quot;/&gt;&lt;wsp:rsid wsp:val=&quot;000E30BC&quot;/&gt;&lt;wsp:rsid wsp:val=&quot;000E355F&quot;/&gt;&lt;wsp:rsid wsp:val=&quot;000E3FF6&quot;/&gt;&lt;wsp:rsid wsp:val=&quot;000E44D6&quot;/&gt;&lt;wsp:rsid wsp:val=&quot;000E44E8&quot;/&gt;&lt;wsp:rsid wsp:val=&quot;000E6748&quot;/&gt;&lt;wsp:rsid wsp:val=&quot;000F5F48&quot;/&gt;&lt;wsp:rsid wsp:val=&quot;00104BEF&quot;/&gt;&lt;wsp:rsid wsp:val=&quot;00104D4C&quot;/&gt;&lt;wsp:rsid wsp:val=&quot;00111545&quot;/&gt;&lt;wsp:rsid wsp:val=&quot;00113D44&quot;/&gt;&lt;wsp:rsid wsp:val=&quot;0012036C&quot;/&gt;&lt;wsp:rsid wsp:val=&quot;00132DC2&quot;/&gt;&lt;wsp:rsid wsp:val=&quot;00132FB0&quot;/&gt;&lt;wsp:rsid wsp:val=&quot;001644D8&quot;/&gt;&lt;wsp:rsid wsp:val=&quot;00167373&quot;/&gt;&lt;wsp:rsid wsp:val=&quot;00170C0D&quot;/&gt;&lt;wsp:rsid wsp:val=&quot;00172DB3&quot;/&gt;&lt;wsp:rsid wsp:val=&quot;00177281&quot;/&gt;&lt;wsp:rsid wsp:val=&quot;00180742&quot;/&gt;&lt;wsp:rsid wsp:val=&quot;00184421&quot;/&gt;&lt;wsp:rsid wsp:val=&quot;00195146&quot;/&gt;&lt;wsp:rsid wsp:val=&quot;00197A5E&quot;/&gt;&lt;wsp:rsid wsp:val=&quot;001B4501&quot;/&gt;&lt;wsp:rsid wsp:val=&quot;001B4746&quot;/&gt;&lt;wsp:rsid wsp:val=&quot;001C74FC&quot;/&gt;&lt;wsp:rsid wsp:val=&quot;001E3E1C&quot;/&gt;&lt;wsp:rsid wsp:val=&quot;001E776E&quot;/&gt;&lt;wsp:rsid wsp:val=&quot;001E78FA&quot;/&gt;&lt;wsp:rsid wsp:val=&quot;001F182D&quot;/&gt;&lt;wsp:rsid wsp:val=&quot;001F5AAC&quot;/&gt;&lt;wsp:rsid wsp:val=&quot;0020066C&quot;/&gt;&lt;wsp:rsid wsp:val=&quot;00207B90&quot;/&gt;&lt;wsp:rsid wsp:val=&quot;00210702&quot;/&gt;&lt;wsp:rsid wsp:val=&quot;00225CE5&quot;/&gt;&lt;wsp:rsid wsp:val=&quot;002277B2&quot;/&gt;&lt;wsp:rsid wsp:val=&quot;002304ED&quot;/&gt;&lt;wsp:rsid wsp:val=&quot;00231890&quot;/&gt;&lt;wsp:rsid wsp:val=&quot;00234C73&quot;/&gt;&lt;wsp:rsid wsp:val=&quot;002360E7&quot;/&gt;&lt;wsp:rsid wsp:val=&quot;00241712&quot;/&gt;&lt;wsp:rsid wsp:val=&quot;00243993&quot;/&gt;&lt;wsp:rsid wsp:val=&quot;0024427C&quot;/&gt;&lt;wsp:rsid wsp:val=&quot;00254BA0&quot;/&gt;&lt;wsp:rsid wsp:val=&quot;002616C1&quot;/&gt;&lt;wsp:rsid wsp:val=&quot;0026727E&quot;/&gt;&lt;wsp:rsid wsp:val=&quot;0027795E&quot;/&gt;&lt;wsp:rsid wsp:val=&quot;00296A17&quot;/&gt;&lt;wsp:rsid wsp:val=&quot;002A0951&quot;/&gt;&lt;wsp:rsid wsp:val=&quot;002A1702&quot;/&gt;&lt;wsp:rsid wsp:val=&quot;002A79D9&quot;/&gt;&lt;wsp:rsid wsp:val=&quot;002B7636&quot;/&gt;&lt;wsp:rsid wsp:val=&quot;002C24AA&quot;/&gt;&lt;wsp:rsid wsp:val=&quot;002C57C4&quot;/&gt;&lt;wsp:rsid wsp:val=&quot;002D0D63&quot;/&gt;&lt;wsp:rsid wsp:val=&quot;002D0F8A&quot;/&gt;&lt;wsp:rsid wsp:val=&quot;002E70B9&quot;/&gt;&lt;wsp:rsid wsp:val=&quot;002F1F4C&quot;/&gt;&lt;wsp:rsid wsp:val=&quot;002F6F07&quot;/&gt;&lt;wsp:rsid wsp:val=&quot;002F7DEB&quot;/&gt;&lt;wsp:rsid wsp:val=&quot;0030148D&quot;/&gt;&lt;wsp:rsid wsp:val=&quot;00307C6C&quot;/&gt;&lt;wsp:rsid wsp:val=&quot;00307CA7&quot;/&gt;&lt;wsp:rsid wsp:val=&quot;00312369&quot;/&gt;&lt;wsp:rsid wsp:val=&quot;003132A1&quot;/&gt;&lt;wsp:rsid wsp:val=&quot;00313B05&quot;/&gt;&lt;wsp:rsid wsp:val=&quot;003259F5&quot;/&gt;&lt;wsp:rsid wsp:val=&quot;00325B1C&quot;/&gt;&lt;wsp:rsid wsp:val=&quot;00325B61&quot;/&gt;&lt;wsp:rsid wsp:val=&quot;00327EDB&quot;/&gt;&lt;wsp:rsid wsp:val=&quot;003313B4&quot;/&gt;&lt;wsp:rsid wsp:val=&quot;00335063&quot;/&gt;&lt;wsp:rsid wsp:val=&quot;00337E96&quot;/&gt;&lt;wsp:rsid wsp:val=&quot;00344FAF&quot;/&gt;&lt;wsp:rsid wsp:val=&quot;00350591&quot;/&gt;&lt;wsp:rsid wsp:val=&quot;00361108&quot;/&gt;&lt;wsp:rsid wsp:val=&quot;00372A51&quot;/&gt;&lt;wsp:rsid wsp:val=&quot;00384D32&quot;/&gt;&lt;wsp:rsid wsp:val=&quot;003A02EE&quot;/&gt;&lt;wsp:rsid wsp:val=&quot;003A2393&quot;/&gt;&lt;wsp:rsid wsp:val=&quot;003A3AC5&quot;/&gt;&lt;wsp:rsid wsp:val=&quot;003B2DAB&quot;/&gt;&lt;wsp:rsid wsp:val=&quot;003B7A70&quot;/&gt;&lt;wsp:rsid wsp:val=&quot;003C0B87&quot;/&gt;&lt;wsp:rsid wsp:val=&quot;003F0088&quot;/&gt;&lt;wsp:rsid wsp:val=&quot;003F1A1A&quot;/&gt;&lt;wsp:rsid wsp:val=&quot;003F1AD8&quot;/&gt;&lt;wsp:rsid wsp:val=&quot;003F7895&quot;/&gt;&lt;wsp:rsid wsp:val=&quot;00402534&quot;/&gt;&lt;wsp:rsid wsp:val=&quot;00433730&quot;/&gt;&lt;wsp:rsid wsp:val=&quot;00453594&quot;/&gt;&lt;wsp:rsid wsp:val=&quot;0046177D&quot;/&gt;&lt;wsp:rsid wsp:val=&quot;00462171&quot;/&gt;&lt;wsp:rsid wsp:val=&quot;00463720&quot;/&gt;&lt;wsp:rsid wsp:val=&quot;00485AD1&quot;/&gt;&lt;wsp:rsid wsp:val=&quot;004863BE&quot;/&gt;&lt;wsp:rsid wsp:val=&quot;004A0066&quot;/&gt;&lt;wsp:rsid wsp:val=&quot;004A2F62&quot;/&gt;&lt;wsp:rsid wsp:val=&quot;004A656F&quot;/&gt;&lt;wsp:rsid wsp:val=&quot;004A6F97&quot;/&gt;&lt;wsp:rsid wsp:val=&quot;004B13D8&quot;/&gt;&lt;wsp:rsid wsp:val=&quot;004B57DE&quot;/&gt;&lt;wsp:rsid wsp:val=&quot;004D772A&quot;/&gt;&lt;wsp:rsid wsp:val=&quot;004E5640&quot;/&gt;&lt;wsp:rsid wsp:val=&quot;004F1B6A&quot;/&gt;&lt;wsp:rsid wsp:val=&quot;004F5658&quot;/&gt;&lt;wsp:rsid wsp:val=&quot;00510B03&quot;/&gt;&lt;wsp:rsid wsp:val=&quot;00511426&quot;/&gt;&lt;wsp:rsid wsp:val=&quot;005115CF&quot;/&gt;&lt;wsp:rsid wsp:val=&quot;00514104&quot;/&gt;&lt;wsp:rsid wsp:val=&quot;00516AF7&quot;/&gt;&lt;wsp:rsid wsp:val=&quot;00526E58&quot;/&gt;&lt;wsp:rsid wsp:val=&quot;00533C1A&quot;/&gt;&lt;wsp:rsid wsp:val=&quot;005430D0&quot;/&gt;&lt;wsp:rsid wsp:val=&quot;005518F0&quot;/&gt;&lt;wsp:rsid wsp:val=&quot;005659B2&quot;/&gt;&lt;wsp:rsid wsp:val=&quot;00567527&quot;/&gt;&lt;wsp:rsid wsp:val=&quot;00582C5D&quot;/&gt;&lt;wsp:rsid wsp:val=&quot;0058501E&quot;/&gt;&lt;wsp:rsid wsp:val=&quot;005870BF&quot;/&gt;&lt;wsp:rsid wsp:val=&quot;005A0DB0&quot;/&gt;&lt;wsp:rsid wsp:val=&quot;005A2145&quot;/&gt;&lt;wsp:rsid wsp:val=&quot;005A2FB6&quot;/&gt;&lt;wsp:rsid wsp:val=&quot;005A42FD&quot;/&gt;&lt;wsp:rsid wsp:val=&quot;005B3B98&quot;/&gt;&lt;wsp:rsid wsp:val=&quot;005C5E8A&quot;/&gt;&lt;wsp:rsid wsp:val=&quot;005D180F&quot;/&gt;&lt;wsp:rsid wsp:val=&quot;005D30C5&quot;/&gt;&lt;wsp:rsid wsp:val=&quot;005E636E&quot;/&gt;&lt;wsp:rsid wsp:val=&quot;005E6F60&quot;/&gt;&lt;wsp:rsid wsp:val=&quot;005F010F&quot;/&gt;&lt;wsp:rsid wsp:val=&quot;005F5D7F&quot;/&gt;&lt;wsp:rsid wsp:val=&quot;00615E83&quot;/&gt;&lt;wsp:rsid wsp:val=&quot;006233CD&quot;/&gt;&lt;wsp:rsid wsp:val=&quot;00627169&quot;/&gt;&lt;wsp:rsid wsp:val=&quot;0063449E&quot;/&gt;&lt;wsp:rsid wsp:val=&quot;00636A88&quot;/&gt;&lt;wsp:rsid wsp:val=&quot;006374C9&quot;/&gt;&lt;wsp:rsid wsp:val=&quot;00644BE2&quot;/&gt;&lt;wsp:rsid wsp:val=&quot;00645CEA&quot;/&gt;&lt;wsp:rsid wsp:val=&quot;0065038A&quot;/&gt;&lt;wsp:rsid wsp:val=&quot;0065322A&quot;/&gt;&lt;wsp:rsid wsp:val=&quot;006579FC&quot;/&gt;&lt;wsp:rsid wsp:val=&quot;006610AD&quot;/&gt;&lt;wsp:rsid wsp:val=&quot;006825E3&quot;/&gt;&lt;wsp:rsid wsp:val=&quot;00682B99&quot;/&gt;&lt;wsp:rsid wsp:val=&quot;00686ED3&quot;/&gt;&lt;wsp:rsid wsp:val=&quot;006915D3&quot;/&gt;&lt;wsp:rsid wsp:val=&quot;006970DA&quot;/&gt;&lt;wsp:rsid wsp:val=&quot;006A298C&quot;/&gt;&lt;wsp:rsid wsp:val=&quot;006A7AD6&quot;/&gt;&lt;wsp:rsid wsp:val=&quot;006B11F3&quot;/&gt;&lt;wsp:rsid wsp:val=&quot;006B6213&quot;/&gt;&lt;wsp:rsid wsp:val=&quot;006C0592&quot;/&gt;&lt;wsp:rsid wsp:val=&quot;006C232B&quot;/&gt;&lt;wsp:rsid wsp:val=&quot;006C7F93&quot;/&gt;&lt;wsp:rsid wsp:val=&quot;006D01D8&quot;/&gt;&lt;wsp:rsid wsp:val=&quot;006D2F4F&quot;/&gt;&lt;wsp:rsid wsp:val=&quot;006D41F2&quot;/&gt;&lt;wsp:rsid wsp:val=&quot;006D43F4&quot;/&gt;&lt;wsp:rsid wsp:val=&quot;006E66AF&quot;/&gt;&lt;wsp:rsid wsp:val=&quot;006F16EC&quot;/&gt;&lt;wsp:rsid wsp:val=&quot;006F3851&quot;/&gt;&lt;wsp:rsid wsp:val=&quot;006F69F9&quot;/&gt;&lt;wsp:rsid wsp:val=&quot;00703D05&quot;/&gt;&lt;wsp:rsid wsp:val=&quot;0070641B&quot;/&gt;&lt;wsp:rsid wsp:val=&quot;00721E5A&quot;/&gt;&lt;wsp:rsid wsp:val=&quot;00725628&quot;/&gt;&lt;wsp:rsid wsp:val=&quot;0072680E&quot;/&gt;&lt;wsp:rsid wsp:val=&quot;00746528&quot;/&gt;&lt;wsp:rsid wsp:val=&quot;007472D6&quot;/&gt;&lt;wsp:rsid wsp:val=&quot;007561F9&quot;/&gt;&lt;wsp:rsid wsp:val=&quot;0076059C&quot;/&gt;&lt;wsp:rsid wsp:val=&quot;00765C32&quot;/&gt;&lt;wsp:rsid wsp:val=&quot;00770352&quot;/&gt;&lt;wsp:rsid wsp:val=&quot;00771B21&quot;/&gt;&lt;wsp:rsid wsp:val=&quot;007A2E20&quot;/&gt;&lt;wsp:rsid wsp:val=&quot;007A5589&quot;/&gt;&lt;wsp:rsid wsp:val=&quot;007A753A&quot;/&gt;&lt;wsp:rsid wsp:val=&quot;007B05B8&quot;/&gt;&lt;wsp:rsid wsp:val=&quot;007B5FEA&quot;/&gt;&lt;wsp:rsid wsp:val=&quot;007D5487&quot;/&gt;&lt;wsp:rsid wsp:val=&quot;007E0988&quot;/&gt;&lt;wsp:rsid wsp:val=&quot;007E2592&quot;/&gt;&lt;wsp:rsid wsp:val=&quot;007E5F9C&quot;/&gt;&lt;wsp:rsid wsp:val=&quot;007F0CAD&quot;/&gt;&lt;wsp:rsid wsp:val=&quot;00807CD2&quot;/&gt;&lt;wsp:rsid wsp:val=&quot;008208A1&quot;/&gt;&lt;wsp:rsid wsp:val=&quot;00832588&quot;/&gt;&lt;wsp:rsid wsp:val=&quot;00847A48&quot;/&gt;&lt;wsp:rsid wsp:val=&quot;00874037&quot;/&gt;&lt;wsp:rsid wsp:val=&quot;00884165&quot;/&gt;&lt;wsp:rsid wsp:val=&quot;00887049&quot;/&gt;&lt;wsp:rsid wsp:val=&quot;008A4592&quot;/&gt;&lt;wsp:rsid wsp:val=&quot;008B334D&quot;/&gt;&lt;wsp:rsid wsp:val=&quot;008B7877&quot;/&gt;&lt;wsp:rsid wsp:val=&quot;008D24CB&quot;/&gt;&lt;wsp:rsid wsp:val=&quot;008D78BB&quot;/&gt;&lt;wsp:rsid wsp:val=&quot;008E3BFA&quot;/&gt;&lt;wsp:rsid wsp:val=&quot;008E4336&quot;/&gt;&lt;wsp:rsid wsp:val=&quot;008F349C&quot;/&gt;&lt;wsp:rsid wsp:val=&quot;008F7B0C&quot;/&gt;&lt;wsp:rsid wsp:val=&quot;009031D9&quot;/&gt;&lt;wsp:rsid wsp:val=&quot;00905BD0&quot;/&gt;&lt;wsp:rsid wsp:val=&quot;0090795B&quot;/&gt;&lt;wsp:rsid wsp:val=&quot;00916676&quot;/&gt;&lt;wsp:rsid wsp:val=&quot;00921264&quot;/&gt;&lt;wsp:rsid wsp:val=&quot;00924D16&quot;/&gt;&lt;wsp:rsid wsp:val=&quot;00930855&quot;/&gt;&lt;wsp:rsid wsp:val=&quot;00945250&quot;/&gt;&lt;wsp:rsid wsp:val=&quot;009500BE&quot;/&gt;&lt;wsp:rsid wsp:val=&quot;00963736&quot;/&gt;&lt;wsp:rsid wsp:val=&quot;0097684D&quot;/&gt;&lt;wsp:rsid wsp:val=&quot;00982A7B&quot;/&gt;&lt;wsp:rsid wsp:val=&quot;00993E5B&quot;/&gt;&lt;wsp:rsid wsp:val=&quot;00995B23&quot;/&gt;&lt;wsp:rsid wsp:val=&quot;009962D8&quot;/&gt;&lt;wsp:rsid wsp:val=&quot;00997058&quot;/&gt;&lt;wsp:rsid wsp:val=&quot;009A042B&quot;/&gt;&lt;wsp:rsid wsp:val=&quot;009A06BE&quot;/&gt;&lt;wsp:rsid wsp:val=&quot;009A667C&quot;/&gt;&lt;wsp:rsid wsp:val=&quot;009B0E1A&quot;/&gt;&lt;wsp:rsid wsp:val=&quot;009B1BDB&quot;/&gt;&lt;wsp:rsid wsp:val=&quot;009B3BED&quot;/&gt;&lt;wsp:rsid wsp:val=&quot;009B74A7&quot;/&gt;&lt;wsp:rsid wsp:val=&quot;009D0714&quot;/&gt;&lt;wsp:rsid wsp:val=&quot;009D436F&quot;/&gt;&lt;wsp:rsid wsp:val=&quot;009D4C86&quot;/&gt;&lt;wsp:rsid wsp:val=&quot;009E2E3B&quot;/&gt;&lt;wsp:rsid wsp:val=&quot;009F6C02&quot;/&gt;&lt;wsp:rsid wsp:val=&quot;009F7CE6&quot;/&gt;&lt;wsp:rsid wsp:val=&quot;00A011FC&quot;/&gt;&lt;wsp:rsid wsp:val=&quot;00A04898&quot;/&gt;&lt;wsp:rsid wsp:val=&quot;00A06775&quot;/&gt;&lt;wsp:rsid wsp:val=&quot;00A13A14&quot;/&gt;&lt;wsp:rsid wsp:val=&quot;00A16C50&quot;/&gt;&lt;wsp:rsid wsp:val=&quot;00A22C2F&quot;/&gt;&lt;wsp:rsid wsp:val=&quot;00A24803&quot;/&gt;&lt;wsp:rsid wsp:val=&quot;00A262F2&quot;/&gt;&lt;wsp:rsid wsp:val=&quot;00A31271&quot;/&gt;&lt;wsp:rsid wsp:val=&quot;00A32B5D&quot;/&gt;&lt;wsp:rsid wsp:val=&quot;00A33C2D&quot;/&gt;&lt;wsp:rsid wsp:val=&quot;00A5103E&quot;/&gt;&lt;wsp:rsid wsp:val=&quot;00A52CF1&quot;/&gt;&lt;wsp:rsid wsp:val=&quot;00A53D48&quot;/&gt;&lt;wsp:rsid wsp:val=&quot;00A54D11&quot;/&gt;&lt;wsp:rsid wsp:val=&quot;00A564ED&quot;/&gt;&lt;wsp:rsid wsp:val=&quot;00A56916&quot;/&gt;&lt;wsp:rsid wsp:val=&quot;00A6643B&quot;/&gt;&lt;wsp:rsid wsp:val=&quot;00A71DEF&quot;/&gt;&lt;wsp:rsid wsp:val=&quot;00A76CE8&quot;/&gt;&lt;wsp:rsid wsp:val=&quot;00A7785E&quot;/&gt;&lt;wsp:rsid wsp:val=&quot;00AA687A&quot;/&gt;&lt;wsp:rsid wsp:val=&quot;00AB5044&quot;/&gt;&lt;wsp:rsid wsp:val=&quot;00AC5615&quot;/&gt;&lt;wsp:rsid wsp:val=&quot;00AC74C7&quot;/&gt;&lt;wsp:rsid wsp:val=&quot;00AD11EC&quot;/&gt;&lt;wsp:rsid wsp:val=&quot;00AD1F86&quot;/&gt;&lt;wsp:rsid wsp:val=&quot;00AE5700&quot;/&gt;&lt;wsp:rsid wsp:val=&quot;00AF1151&quot;/&gt;&lt;wsp:rsid wsp:val=&quot;00AF4456&quot;/&gt;&lt;wsp:rsid wsp:val=&quot;00AF5E8F&quot;/&gt;&lt;wsp:rsid wsp:val=&quot;00B04BC0&quot;/&gt;&lt;wsp:rsid wsp:val=&quot;00B11437&quot;/&gt;&lt;wsp:rsid wsp:val=&quot;00B126B0&quot;/&gt;&lt;wsp:rsid wsp:val=&quot;00B135C8&quot;/&gt;&lt;wsp:rsid wsp:val=&quot;00B17DFC&quot;/&gt;&lt;wsp:rsid wsp:val=&quot;00B20843&quot;/&gt;&lt;wsp:rsid wsp:val=&quot;00B20B14&quot;/&gt;&lt;wsp:rsid wsp:val=&quot;00B2528F&quot;/&gt;&lt;wsp:rsid wsp:val=&quot;00B44879&quot;/&gt;&lt;wsp:rsid wsp:val=&quot;00B45E3B&quot;/&gt;&lt;wsp:rsid wsp:val=&quot;00B513CD&quot;/&gt;&lt;wsp:rsid wsp:val=&quot;00B524B5&quot;/&gt;&lt;wsp:rsid wsp:val=&quot;00B54DAD&quot;/&gt;&lt;wsp:rsid wsp:val=&quot;00B54F69&quot;/&gt;&lt;wsp:rsid wsp:val=&quot;00B741A5&quot;/&gt;&lt;wsp:rsid wsp:val=&quot;00B74D85&quot;/&gt;&lt;wsp:rsid wsp:val=&quot;00B7649D&quot;/&gt;&lt;wsp:rsid wsp:val=&quot;00B84DA2&quot;/&gt;&lt;wsp:rsid wsp:val=&quot;00B90191&quot;/&gt;&lt;wsp:rsid wsp:val=&quot;00B912EC&quot;/&gt;&lt;wsp:rsid wsp:val=&quot;00BA3034&quot;/&gt;&lt;wsp:rsid wsp:val=&quot;00BA7DA8&quot;/&gt;&lt;wsp:rsid wsp:val=&quot;00BB45F7&quot;/&gt;&lt;wsp:rsid wsp:val=&quot;00BB5D41&quot;/&gt;&lt;wsp:rsid wsp:val=&quot;00BC4F45&quot;/&gt;&lt;wsp:rsid wsp:val=&quot;00BE1826&quot;/&gt;&lt;wsp:rsid wsp:val=&quot;00BE30B1&quot;/&gt;&lt;wsp:rsid wsp:val=&quot;00BE5049&quot;/&gt;&lt;wsp:rsid wsp:val=&quot;00BE7E08&quot;/&gt;&lt;wsp:rsid wsp:val=&quot;00BF5E4D&quot;/&gt;&lt;wsp:rsid wsp:val=&quot;00BF769F&quot;/&gt;&lt;wsp:rsid wsp:val=&quot;00C05414&quot;/&gt;&lt;wsp:rsid wsp:val=&quot;00C1046E&quot;/&gt;&lt;wsp:rsid wsp:val=&quot;00C167E9&quot;/&gt;&lt;wsp:rsid wsp:val=&quot;00C17CA6&quot;/&gt;&lt;wsp:rsid wsp:val=&quot;00C2305C&quot;/&gt;&lt;wsp:rsid wsp:val=&quot;00C23DBC&quot;/&gt;&lt;wsp:rsid wsp:val=&quot;00C24CDB&quot;/&gt;&lt;wsp:rsid wsp:val=&quot;00C27E74&quot;/&gt;&lt;wsp:rsid wsp:val=&quot;00C321FF&quot;/&gt;&lt;wsp:rsid wsp:val=&quot;00C41057&quot;/&gt;&lt;wsp:rsid wsp:val=&quot;00C45B2F&quot;/&gt;&lt;wsp:rsid wsp:val=&quot;00C53811&quot;/&gt;&lt;wsp:rsid wsp:val=&quot;00C65313&quot;/&gt;&lt;wsp:rsid wsp:val=&quot;00C84FBA&quot;/&gt;&lt;wsp:rsid wsp:val=&quot;00C86728&quot;/&gt;&lt;wsp:rsid wsp:val=&quot;00C9542A&quot;/&gt;&lt;wsp:rsid wsp:val=&quot;00C95FBE&quot;/&gt;&lt;wsp:rsid wsp:val=&quot;00CB52B0&quot;/&gt;&lt;wsp:rsid wsp:val=&quot;00CC200F&quot;/&gt;&lt;wsp:rsid wsp:val=&quot;00CD0088&quot;/&gt;&lt;wsp:rsid wsp:val=&quot;00CD1B06&quot;/&gt;&lt;wsp:rsid wsp:val=&quot;00CD29C4&quot;/&gt;&lt;wsp:rsid wsp:val=&quot;00CF3172&quot;/&gt;&lt;wsp:rsid wsp:val=&quot;00CF52E1&quot;/&gt;&lt;wsp:rsid wsp:val=&quot;00CF7600&quot;/&gt;&lt;wsp:rsid wsp:val=&quot;00D00541&quot;/&gt;&lt;wsp:rsid wsp:val=&quot;00D0520B&quot;/&gt;&lt;wsp:rsid wsp:val=&quot;00D07ADA&quot;/&gt;&lt;wsp:rsid wsp:val=&quot;00D12886&quot;/&gt;&lt;wsp:rsid wsp:val=&quot;00D250E3&quot;/&gt;&lt;wsp:rsid wsp:val=&quot;00D27C2A&quot;/&gt;&lt;wsp:rsid wsp:val=&quot;00D3488E&quot;/&gt;&lt;wsp:rsid wsp:val=&quot;00D36698&quot;/&gt;&lt;wsp:rsid wsp:val=&quot;00D453F9&quot;/&gt;&lt;wsp:rsid wsp:val=&quot;00D711C4&quot;/&gt;&lt;wsp:rsid wsp:val=&quot;00D7207F&quot;/&gt;&lt;wsp:rsid wsp:val=&quot;00D75B96&quot;/&gt;&lt;wsp:rsid wsp:val=&quot;00D7605C&quot;/&gt;&lt;wsp:rsid wsp:val=&quot;00D8325C&quot;/&gt;&lt;wsp:rsid wsp:val=&quot;00D94614&quot;/&gt;&lt;wsp:rsid wsp:val=&quot;00DD0DFD&quot;/&gt;&lt;wsp:rsid wsp:val=&quot;00DD772F&quot;/&gt;&lt;wsp:rsid wsp:val=&quot;00DD78EF&quot;/&gt;&lt;wsp:rsid wsp:val=&quot;00DE1150&quot;/&gt;&lt;wsp:rsid wsp:val=&quot;00DE5AEE&quot;/&gt;&lt;wsp:rsid wsp:val=&quot;00DF1192&quot;/&gt;&lt;wsp:rsid wsp:val=&quot;00E06FED&quot;/&gt;&lt;wsp:rsid wsp:val=&quot;00E101F3&quot;/&gt;&lt;wsp:rsid wsp:val=&quot;00E11A63&quot;/&gt;&lt;wsp:rsid wsp:val=&quot;00E14625&quot;/&gt;&lt;wsp:rsid wsp:val=&quot;00E23D84&quot;/&gt;&lt;wsp:rsid wsp:val=&quot;00E337BD&quot;/&gt;&lt;wsp:rsid wsp:val=&quot;00E46E4D&quot;/&gt;&lt;wsp:rsid wsp:val=&quot;00E528A1&quot;/&gt;&lt;wsp:rsid wsp:val=&quot;00E551C6&quot;/&gt;&lt;wsp:rsid wsp:val=&quot;00E640B3&quot;/&gt;&lt;wsp:rsid wsp:val=&quot;00E753A0&quot;/&gt;&lt;wsp:rsid wsp:val=&quot;00E86FAF&quot;/&gt;&lt;wsp:rsid wsp:val=&quot;00E870C8&quot;/&gt;&lt;wsp:rsid wsp:val=&quot;00E9521B&quot;/&gt;&lt;wsp:rsid wsp:val=&quot;00EA02FD&quot;/&gt;&lt;wsp:rsid wsp:val=&quot;00EA6681&quot;/&gt;&lt;wsp:rsid wsp:val=&quot;00EB50A8&quot;/&gt;&lt;wsp:rsid wsp:val=&quot;00ED0610&quot;/&gt;&lt;wsp:rsid wsp:val=&quot;00ED1EFC&quot;/&gt;&lt;wsp:rsid wsp:val=&quot;00EE1176&quot;/&gt;&lt;wsp:rsid wsp:val=&quot;00EE586C&quot;/&gt;&lt;wsp:rsid wsp:val=&quot;00EF66EA&quot;/&gt;&lt;wsp:rsid wsp:val=&quot;00F03781&quot;/&gt;&lt;wsp:rsid wsp:val=&quot;00F15809&quot;/&gt;&lt;wsp:rsid wsp:val=&quot;00F170AC&quot;/&gt;&lt;wsp:rsid wsp:val=&quot;00F25C6D&quot;/&gt;&lt;wsp:rsid wsp:val=&quot;00F561A5&quot;/&gt;&lt;wsp:rsid wsp:val=&quot;00F57176&quot;/&gt;&lt;wsp:rsid wsp:val=&quot;00F602DD&quot;/&gt;&lt;wsp:rsid wsp:val=&quot;00F86CA5&quot;/&gt;&lt;wsp:rsid wsp:val=&quot;00F879E8&quot;/&gt;&lt;wsp:rsid wsp:val=&quot;00F961C4&quot;/&gt;&lt;wsp:rsid wsp:val=&quot;00FA2162&quot;/&gt;&lt;wsp:rsid wsp:val=&quot;00FB1188&quot;/&gt;&lt;wsp:rsid wsp:val=&quot;00FB3028&quot;/&gt;&lt;wsp:rsid wsp:val=&quot;00FB3DC1&quot;/&gt;&lt;wsp:rsid wsp:val=&quot;00FB6DFB&quot;/&gt;&lt;wsp:rsid wsp:val=&quot;00FC0F1F&quot;/&gt;&lt;wsp:rsid wsp:val=&quot;00FC5EB1&quot;/&gt;&lt;wsp:rsid wsp:val=&quot;00FE3905&quot;/&gt;&lt;wsp:rsid wsp:val=&quot;00FE6F17&quot;/&gt;&lt;wsp:rsid wsp:val=&quot;00FF7557&quot;/&gt;&lt;/wsp:rsids&gt;&lt;/w:docPr&gt;&lt;w:body&gt;&lt;w:p wsp:rsidR=&quot;00000000&quot; wsp:rsidRDefault=&quot;007F0CAD&quot;&gt;&lt;m:oMathPara&gt;&lt;m:oMath&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EXP&lt;/m:t&gt;&lt;/m:r&gt;&lt;/m:e&gt;&lt;m:sub&gt;&lt;m:r&gt;&lt;w:rPr&gt;&lt;w:rFonts w:ascii=&quot;Cambria Math&quot; w:h-ansi=&quot;Cambria Math&quot;/&gt;&lt;wx:font wx:val=&quot;Cambria Math&quot;/&gt;&lt;w:i/&gt;&lt;w:sz w:val=&quot;24&quot;/&gt;&lt;w:sz-cs w:val=&quot;24&quot;/&gt;&lt;w:lang w:val=&quot;EN-US&quot;/&gt;&lt;/w:rPr&gt;&lt;m:t&gt;ijt&lt;/m:t&gt;&lt;/m:r&gt;&lt;/m:sub&gt;&lt;/m:sSub&gt;&lt;m:r&gt;&lt;w:rPr&gt;&lt;w:rFonts w:ascii=&quot;Cambria Math&quot; w:h-ansi=&quot;Cambria Math&quot;/&gt;&lt;wx:font wx:val=&quot;Cambria Math&quot;/&gt;&lt;w:i/&gt;&lt;w:sz w:val=&quot;24&quot;/&gt;&lt;w:sz-cs w:val=&quot;24&quot;/&gt;&lt;w:lang w:val=&quot;EN-US&quot;/&gt;&lt;/w:rPr&gt;&lt;m:t&gt;= &lt;/m:t&gt;&lt;/m:r&gt;&lt;m:d&gt;&lt;m:dPr&gt;&lt;m:begChr m:val=&quot;[&quot;/&gt;&lt;m:endChr m:val=&quot;]&quot;/&gt;&lt;m:ctrlPr&gt;&lt;w:rPr&gt;&lt;w:rFonts w:ascii=&quot;Cambria Math&quot; w:h-ansi=&quot;Cambria Math&quot;/&gt;&lt;wx:font wx:val=&quot;Cambria Math&quot;/&gt;&lt;w:i/&gt;&lt;w:sz w:val=&quot;24&quot;/&gt;&lt;w:lang w:val=&quot;EN-US&quot;/&gt;&lt;/w:rPr&gt;&lt;/m:ctrlPr&gt;&lt;/m:dPr&gt;&lt;m:e&gt;&lt;m:r&gt;&lt;w:rPr&gt;&lt;w:rFonts w:ascii=&quot;Cambria Math&quot; w:h-ansi=&quot;Cambria Math&quot;/&gt;&lt;wx:font wx:val=&quot;Cambria Math&quot;/&gt;&lt;w:i/&gt;&lt;w:sz w:val=&quot;24&quot;/&gt;&lt;w:lang w:val=&quot;EN-US&quot;/&gt;&lt;/w:rPr&gt;&lt;m:t&gt; &lt;/m:t&gt;&lt;/m:r&gt;&lt;m:f&gt;&lt;m:fPr&gt;&lt;m:ctrlPr&gt;&lt;w:rPr&gt;&lt;w:rFonts w:ascii=&quot;Cambria Math&quot; w:h-ansi=&quot;Cambria Math&quot;/&gt;&lt;wx:font wx:val=&quot;Cambria Math&quot;/&gt;&lt;w:i/&gt;&lt;w:sz w:val=&quot;24&quot;/&gt;&lt;w:lang w:val=&quot;EN-US&quot;/&gt;&lt;/w:rPr&gt;&lt;/m:ctrlPr&gt;&lt;/m:fPr&gt;&lt;m:num&gt;&lt;m:r&gt;&lt;w:rPr&gt;&lt;w:rFonts w:ascii=&quot;Cambria Math&quot; w:h-ansi=&quot;Cambria Math&quot;/&gt;&lt;wx:font wx:val=&quot;Cambria Math&quot;/&gt;&lt;w:i/&gt;&lt;w:sz w:val=&quot;24&quot;/&gt;&lt;w:lang w:val=&quot;EN-US&quot;/&gt;&lt;/w:rPr&gt;&lt;m:t&gt;(&lt;/m:t&gt;&lt;/m:r&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EXP&lt;/m:t&gt;&lt;/m:r&gt;&lt;/m:e&gt;&lt;m:sub&gt;&lt;m:r&gt;&lt;w:rPr&gt;&lt;w:rFonts w:ascii=&quot;Cambria Math&quot; w:h-ansi=&quot;Cambria Math&quot;/&gt;&lt;wx:font wx:val=&quot;Cambria Math&quot;/&gt;&lt;w:i/&gt;&lt;w:sz w:val=&quot;24&quot;/&gt;&lt;w:lang w:val=&quot;EN-US&quot;/&gt;&lt;/w:rPr&gt;&lt;m:t&gt;ijt)&lt;/m:t&gt;&lt;/m:r&gt;&lt;/m:sub&gt;&lt;/m:sSub&gt;&lt;/m:num&gt;&lt;m:den&gt;&lt;m:r&gt;&lt;w:rPr&gt;&lt;w:rFonts w:ascii=&quot;Cambria Math&quot; w:h-ansi=&quot;Cambria Math&quot;/&gt;&lt;wx:font wx:val=&quot;Cambria Math&quot;/&gt;&lt;w:i/&gt;&lt;w:sz w:val=&quot;24&quot;/&gt;&lt;w:lang w:val=&quot;EN-US&quot;/&gt;&lt;/w:rPr&gt;&lt;m:t&gt;(&lt;/m:t&gt;&lt;/m:r&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GDP&lt;/m:t&gt;&lt;/m:r&gt;&lt;/m:e&gt;&lt;m:sub&gt;&lt;m:r&gt;&lt;w:rPr&gt;&lt;w:rFonts w:ascii=&quot;Cambria Math&quot; w:h-ansi=&quot;Cambria Math&quot;/&gt;&lt;wx:font wx:val=&quot;Cambria Math&quot;/&gt;&lt;w:i/&gt;&lt;w:sz w:val=&quot;24&quot;/&gt;&lt;w:lang w:val=&quot;EN-US&quot;/&gt;&lt;/w:rPr&gt;&lt;m:t&gt;it&lt;/m:t&gt;&lt;/m:r&gt;&lt;/m:sub&gt;&lt;/m:sSub&gt;&lt;m:r&gt;&lt;w:rPr&gt;&lt;w:rFonts w:ascii=&quot;Cambria Math&quot; w:h-ansi=&quot;Cambria Math&quot;/&gt;&lt;wx:font wx:val=&quot;Cambria Math&quot;/&gt;&lt;w:i/&gt;&lt;w:sz w:val=&quot;24&quot;/&gt;&lt;w:lang w:val=&quot;EN-US&quot;/&gt;&lt;/w:rPr&gt;&lt;m:t&gt;+&lt;/m:t&gt;&lt;/m:r&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GDP&lt;/m:t&gt;&lt;/m:r&gt;&lt;/m:e&gt;&lt;m:sub&gt;&lt;m:r&gt;&lt;w:rPr&gt;&lt;w:rFonts w:ascii=&quot;Cambria Math&quot; w:h-ansi=&quot;Cambria Math&quot;/&gt;&lt;wx:font wx:val=&quot;Cambria Math&quot;/&gt;&lt;w:i/&gt;&lt;w:sz w:val=&quot;24&quot;/&gt;&lt;w:lang w:val=&quot;EN-US&quot;/&gt;&lt;/w:rPr&gt;&lt;m:t&gt;jt&lt;/m:t&gt;&lt;/m:r&gt;&lt;/m:sub&gt;&lt;/m:sSub&gt;&lt;m:r&gt;&lt;w:rPr&gt;&lt;w:rFonts w:ascii=&quot;Cambria Math&quot; w:h-ansi=&quot;Cambria Math&quot;/&gt;&lt;wx:font wx:val=&quot;Cambria Math&quot;/&gt;&lt;w:i/&gt;&lt;w:sz w:val=&quot;24&quot;/&gt;&lt;w:lang w:val=&quot;EN-US&quot;/&gt;&lt;/w:rPr&gt;&lt;m:t&gt;)&lt;/m:t&gt;&lt;/m:r&gt;&lt;/m:den&gt;&lt;/m:f&gt;&lt;/m:e&gt;&lt;/m:d&gt;&lt;m:r&gt;&lt;w:rPr&gt;&lt;w:rFonts w:ascii=&quot;Cambria Math&quot; w:h-ansi=&quot;Cambria Math&quot;/&gt;&lt;wx:font wx:val=&quot;Cambria Math&quot;/&gt;&lt;w:i/&gt;&lt;w:sz w:val=&quot;24&quot;/&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p>
    <w:p w:rsidR="007E2361" w:rsidRDefault="007E2361" w:rsidP="00384D32">
      <w:pPr>
        <w:spacing w:line="360" w:lineRule="auto"/>
        <w:rPr>
          <w:rFonts w:ascii="Times New Roman" w:hAnsi="Times New Roman"/>
          <w:sz w:val="24"/>
          <w:szCs w:val="24"/>
          <w:lang w:val="en-US"/>
        </w:rPr>
      </w:pPr>
      <w:r w:rsidRPr="00086BCD">
        <w:pict>
          <v:shape id="_x0000_i1033" type="#_x0000_t75" style="width:3in;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0843&quot;/&gt;&lt;wsp:rsid wsp:val=&quot;0001661D&quot;/&gt;&lt;wsp:rsid wsp:val=&quot;000249C7&quot;/&gt;&lt;wsp:rsid wsp:val=&quot;00024A02&quot;/&gt;&lt;wsp:rsid wsp:val=&quot;00026A6A&quot;/&gt;&lt;wsp:rsid wsp:val=&quot;00030A33&quot;/&gt;&lt;wsp:rsid wsp:val=&quot;000330ED&quot;/&gt;&lt;wsp:rsid wsp:val=&quot;00033251&quot;/&gt;&lt;wsp:rsid wsp:val=&quot;00035614&quot;/&gt;&lt;wsp:rsid wsp:val=&quot;00043BE7&quot;/&gt;&lt;wsp:rsid wsp:val=&quot;000568A0&quot;/&gt;&lt;wsp:rsid wsp:val=&quot;00056C65&quot;/&gt;&lt;wsp:rsid wsp:val=&quot;000578CC&quot;/&gt;&lt;wsp:rsid wsp:val=&quot;00062401&quot;/&gt;&lt;wsp:rsid wsp:val=&quot;00076FB1&quot;/&gt;&lt;wsp:rsid wsp:val=&quot;00086A96&quot;/&gt;&lt;wsp:rsid wsp:val=&quot;00086BCD&quot;/&gt;&lt;wsp:rsid wsp:val=&quot;00086CAD&quot;/&gt;&lt;wsp:rsid wsp:val=&quot;0009253F&quot;/&gt;&lt;wsp:rsid wsp:val=&quot;000A23AB&quot;/&gt;&lt;wsp:rsid wsp:val=&quot;000A3B52&quot;/&gt;&lt;wsp:rsid wsp:val=&quot;000B0644&quot;/&gt;&lt;wsp:rsid wsp:val=&quot;000B1F21&quot;/&gt;&lt;wsp:rsid wsp:val=&quot;000B2038&quot;/&gt;&lt;wsp:rsid wsp:val=&quot;000B4E73&quot;/&gt;&lt;wsp:rsid wsp:val=&quot;000B6DCD&quot;/&gt;&lt;wsp:rsid wsp:val=&quot;000C08B0&quot;/&gt;&lt;wsp:rsid wsp:val=&quot;000C0EDE&quot;/&gt;&lt;wsp:rsid wsp:val=&quot;000E30BC&quot;/&gt;&lt;wsp:rsid wsp:val=&quot;000E355F&quot;/&gt;&lt;wsp:rsid wsp:val=&quot;000E3FF6&quot;/&gt;&lt;wsp:rsid wsp:val=&quot;000E44D6&quot;/&gt;&lt;wsp:rsid wsp:val=&quot;000E44E8&quot;/&gt;&lt;wsp:rsid wsp:val=&quot;000E6748&quot;/&gt;&lt;wsp:rsid wsp:val=&quot;000F5F48&quot;/&gt;&lt;wsp:rsid wsp:val=&quot;00104BEF&quot;/&gt;&lt;wsp:rsid wsp:val=&quot;00104D4C&quot;/&gt;&lt;wsp:rsid wsp:val=&quot;00111545&quot;/&gt;&lt;wsp:rsid wsp:val=&quot;00113D44&quot;/&gt;&lt;wsp:rsid wsp:val=&quot;0012036C&quot;/&gt;&lt;wsp:rsid wsp:val=&quot;00132DC2&quot;/&gt;&lt;wsp:rsid wsp:val=&quot;00132FB0&quot;/&gt;&lt;wsp:rsid wsp:val=&quot;001644D8&quot;/&gt;&lt;wsp:rsid wsp:val=&quot;00167373&quot;/&gt;&lt;wsp:rsid wsp:val=&quot;00170C0D&quot;/&gt;&lt;wsp:rsid wsp:val=&quot;00172DB3&quot;/&gt;&lt;wsp:rsid wsp:val=&quot;00177281&quot;/&gt;&lt;wsp:rsid wsp:val=&quot;00180742&quot;/&gt;&lt;wsp:rsid wsp:val=&quot;00184421&quot;/&gt;&lt;wsp:rsid wsp:val=&quot;00195146&quot;/&gt;&lt;wsp:rsid wsp:val=&quot;00197A5E&quot;/&gt;&lt;wsp:rsid wsp:val=&quot;001B4501&quot;/&gt;&lt;wsp:rsid wsp:val=&quot;001B4746&quot;/&gt;&lt;wsp:rsid wsp:val=&quot;001C74FC&quot;/&gt;&lt;wsp:rsid wsp:val=&quot;001E3E1C&quot;/&gt;&lt;wsp:rsid wsp:val=&quot;001E776E&quot;/&gt;&lt;wsp:rsid wsp:val=&quot;001E78FA&quot;/&gt;&lt;wsp:rsid wsp:val=&quot;001F182D&quot;/&gt;&lt;wsp:rsid wsp:val=&quot;001F5AAC&quot;/&gt;&lt;wsp:rsid wsp:val=&quot;0020066C&quot;/&gt;&lt;wsp:rsid wsp:val=&quot;00207B90&quot;/&gt;&lt;wsp:rsid wsp:val=&quot;00210702&quot;/&gt;&lt;wsp:rsid wsp:val=&quot;00225CE5&quot;/&gt;&lt;wsp:rsid wsp:val=&quot;002277B2&quot;/&gt;&lt;wsp:rsid wsp:val=&quot;002304ED&quot;/&gt;&lt;wsp:rsid wsp:val=&quot;00231890&quot;/&gt;&lt;wsp:rsid wsp:val=&quot;00234C73&quot;/&gt;&lt;wsp:rsid wsp:val=&quot;002360E7&quot;/&gt;&lt;wsp:rsid wsp:val=&quot;00241712&quot;/&gt;&lt;wsp:rsid wsp:val=&quot;00243993&quot;/&gt;&lt;wsp:rsid wsp:val=&quot;0024427C&quot;/&gt;&lt;wsp:rsid wsp:val=&quot;00254BA0&quot;/&gt;&lt;wsp:rsid wsp:val=&quot;002616C1&quot;/&gt;&lt;wsp:rsid wsp:val=&quot;0026727E&quot;/&gt;&lt;wsp:rsid wsp:val=&quot;0027795E&quot;/&gt;&lt;wsp:rsid wsp:val=&quot;00296A17&quot;/&gt;&lt;wsp:rsid wsp:val=&quot;002A0951&quot;/&gt;&lt;wsp:rsid wsp:val=&quot;002A1702&quot;/&gt;&lt;wsp:rsid wsp:val=&quot;002A79D9&quot;/&gt;&lt;wsp:rsid wsp:val=&quot;002B7636&quot;/&gt;&lt;wsp:rsid wsp:val=&quot;002C24AA&quot;/&gt;&lt;wsp:rsid wsp:val=&quot;002C57C4&quot;/&gt;&lt;wsp:rsid wsp:val=&quot;002D0D63&quot;/&gt;&lt;wsp:rsid wsp:val=&quot;002D0F8A&quot;/&gt;&lt;wsp:rsid wsp:val=&quot;002E70B9&quot;/&gt;&lt;wsp:rsid wsp:val=&quot;002F1F4C&quot;/&gt;&lt;wsp:rsid wsp:val=&quot;002F6F07&quot;/&gt;&lt;wsp:rsid wsp:val=&quot;002F7DEB&quot;/&gt;&lt;wsp:rsid wsp:val=&quot;0030148D&quot;/&gt;&lt;wsp:rsid wsp:val=&quot;00307C6C&quot;/&gt;&lt;wsp:rsid wsp:val=&quot;00307CA7&quot;/&gt;&lt;wsp:rsid wsp:val=&quot;00312369&quot;/&gt;&lt;wsp:rsid wsp:val=&quot;003132A1&quot;/&gt;&lt;wsp:rsid wsp:val=&quot;00313B05&quot;/&gt;&lt;wsp:rsid wsp:val=&quot;003259F5&quot;/&gt;&lt;wsp:rsid wsp:val=&quot;00325B1C&quot;/&gt;&lt;wsp:rsid wsp:val=&quot;00325B61&quot;/&gt;&lt;wsp:rsid wsp:val=&quot;00327EDB&quot;/&gt;&lt;wsp:rsid wsp:val=&quot;003313B4&quot;/&gt;&lt;wsp:rsid wsp:val=&quot;00335063&quot;/&gt;&lt;wsp:rsid wsp:val=&quot;00337E96&quot;/&gt;&lt;wsp:rsid wsp:val=&quot;00344FAF&quot;/&gt;&lt;wsp:rsid wsp:val=&quot;00350591&quot;/&gt;&lt;wsp:rsid wsp:val=&quot;00361108&quot;/&gt;&lt;wsp:rsid wsp:val=&quot;00372A51&quot;/&gt;&lt;wsp:rsid wsp:val=&quot;00384D32&quot;/&gt;&lt;wsp:rsid wsp:val=&quot;003A02EE&quot;/&gt;&lt;wsp:rsid wsp:val=&quot;003A2393&quot;/&gt;&lt;wsp:rsid wsp:val=&quot;003A3AC5&quot;/&gt;&lt;wsp:rsid wsp:val=&quot;003B2DAB&quot;/&gt;&lt;wsp:rsid wsp:val=&quot;003B7A70&quot;/&gt;&lt;wsp:rsid wsp:val=&quot;003C0B87&quot;/&gt;&lt;wsp:rsid wsp:val=&quot;003F0088&quot;/&gt;&lt;wsp:rsid wsp:val=&quot;003F1A1A&quot;/&gt;&lt;wsp:rsid wsp:val=&quot;003F1AD8&quot;/&gt;&lt;wsp:rsid wsp:val=&quot;003F7895&quot;/&gt;&lt;wsp:rsid wsp:val=&quot;00402534&quot;/&gt;&lt;wsp:rsid wsp:val=&quot;00433730&quot;/&gt;&lt;wsp:rsid wsp:val=&quot;00453594&quot;/&gt;&lt;wsp:rsid wsp:val=&quot;0046177D&quot;/&gt;&lt;wsp:rsid wsp:val=&quot;00462171&quot;/&gt;&lt;wsp:rsid wsp:val=&quot;00463720&quot;/&gt;&lt;wsp:rsid wsp:val=&quot;00485AD1&quot;/&gt;&lt;wsp:rsid wsp:val=&quot;004863BE&quot;/&gt;&lt;wsp:rsid wsp:val=&quot;004A0066&quot;/&gt;&lt;wsp:rsid wsp:val=&quot;004A2F62&quot;/&gt;&lt;wsp:rsid wsp:val=&quot;004A656F&quot;/&gt;&lt;wsp:rsid wsp:val=&quot;004A6F97&quot;/&gt;&lt;wsp:rsid wsp:val=&quot;004B13D8&quot;/&gt;&lt;wsp:rsid wsp:val=&quot;004B57DE&quot;/&gt;&lt;wsp:rsid wsp:val=&quot;004D772A&quot;/&gt;&lt;wsp:rsid wsp:val=&quot;004E5640&quot;/&gt;&lt;wsp:rsid wsp:val=&quot;004F1B6A&quot;/&gt;&lt;wsp:rsid wsp:val=&quot;004F5658&quot;/&gt;&lt;wsp:rsid wsp:val=&quot;00510B03&quot;/&gt;&lt;wsp:rsid wsp:val=&quot;00511426&quot;/&gt;&lt;wsp:rsid wsp:val=&quot;005115CF&quot;/&gt;&lt;wsp:rsid wsp:val=&quot;00514104&quot;/&gt;&lt;wsp:rsid wsp:val=&quot;00516AF7&quot;/&gt;&lt;wsp:rsid wsp:val=&quot;00526E58&quot;/&gt;&lt;wsp:rsid wsp:val=&quot;00533C1A&quot;/&gt;&lt;wsp:rsid wsp:val=&quot;005430D0&quot;/&gt;&lt;wsp:rsid wsp:val=&quot;005518F0&quot;/&gt;&lt;wsp:rsid wsp:val=&quot;005659B2&quot;/&gt;&lt;wsp:rsid wsp:val=&quot;00567527&quot;/&gt;&lt;wsp:rsid wsp:val=&quot;00582C5D&quot;/&gt;&lt;wsp:rsid wsp:val=&quot;0058501E&quot;/&gt;&lt;wsp:rsid wsp:val=&quot;005870BF&quot;/&gt;&lt;wsp:rsid wsp:val=&quot;005A0DB0&quot;/&gt;&lt;wsp:rsid wsp:val=&quot;005A2145&quot;/&gt;&lt;wsp:rsid wsp:val=&quot;005A2FB6&quot;/&gt;&lt;wsp:rsid wsp:val=&quot;005A42FD&quot;/&gt;&lt;wsp:rsid wsp:val=&quot;005B3B98&quot;/&gt;&lt;wsp:rsid wsp:val=&quot;005C5E8A&quot;/&gt;&lt;wsp:rsid wsp:val=&quot;005D180F&quot;/&gt;&lt;wsp:rsid wsp:val=&quot;005D30C5&quot;/&gt;&lt;wsp:rsid wsp:val=&quot;005E636E&quot;/&gt;&lt;wsp:rsid wsp:val=&quot;005E6F60&quot;/&gt;&lt;wsp:rsid wsp:val=&quot;005F010F&quot;/&gt;&lt;wsp:rsid wsp:val=&quot;005F5D7F&quot;/&gt;&lt;wsp:rsid wsp:val=&quot;00615E83&quot;/&gt;&lt;wsp:rsid wsp:val=&quot;006233CD&quot;/&gt;&lt;wsp:rsid wsp:val=&quot;00627169&quot;/&gt;&lt;wsp:rsid wsp:val=&quot;0063449E&quot;/&gt;&lt;wsp:rsid wsp:val=&quot;00636A88&quot;/&gt;&lt;wsp:rsid wsp:val=&quot;006374C9&quot;/&gt;&lt;wsp:rsid wsp:val=&quot;00644BE2&quot;/&gt;&lt;wsp:rsid wsp:val=&quot;00645CEA&quot;/&gt;&lt;wsp:rsid wsp:val=&quot;0065038A&quot;/&gt;&lt;wsp:rsid wsp:val=&quot;0065322A&quot;/&gt;&lt;wsp:rsid wsp:val=&quot;006579FC&quot;/&gt;&lt;wsp:rsid wsp:val=&quot;006610AD&quot;/&gt;&lt;wsp:rsid wsp:val=&quot;006825E3&quot;/&gt;&lt;wsp:rsid wsp:val=&quot;00682B99&quot;/&gt;&lt;wsp:rsid wsp:val=&quot;00686ED3&quot;/&gt;&lt;wsp:rsid wsp:val=&quot;006915D3&quot;/&gt;&lt;wsp:rsid wsp:val=&quot;006970DA&quot;/&gt;&lt;wsp:rsid wsp:val=&quot;006A298C&quot;/&gt;&lt;wsp:rsid wsp:val=&quot;006A7AD6&quot;/&gt;&lt;wsp:rsid wsp:val=&quot;006B11F3&quot;/&gt;&lt;wsp:rsid wsp:val=&quot;006B6213&quot;/&gt;&lt;wsp:rsid wsp:val=&quot;006C0592&quot;/&gt;&lt;wsp:rsid wsp:val=&quot;006C232B&quot;/&gt;&lt;wsp:rsid wsp:val=&quot;006C7F93&quot;/&gt;&lt;wsp:rsid wsp:val=&quot;006D01D8&quot;/&gt;&lt;wsp:rsid wsp:val=&quot;006D2F4F&quot;/&gt;&lt;wsp:rsid wsp:val=&quot;006D41F2&quot;/&gt;&lt;wsp:rsid wsp:val=&quot;006D43F4&quot;/&gt;&lt;wsp:rsid wsp:val=&quot;006E66AF&quot;/&gt;&lt;wsp:rsid wsp:val=&quot;006F16EC&quot;/&gt;&lt;wsp:rsid wsp:val=&quot;006F3851&quot;/&gt;&lt;wsp:rsid wsp:val=&quot;006F69F9&quot;/&gt;&lt;wsp:rsid wsp:val=&quot;00703D05&quot;/&gt;&lt;wsp:rsid wsp:val=&quot;0070641B&quot;/&gt;&lt;wsp:rsid wsp:val=&quot;00721E5A&quot;/&gt;&lt;wsp:rsid wsp:val=&quot;00725628&quot;/&gt;&lt;wsp:rsid wsp:val=&quot;0072680E&quot;/&gt;&lt;wsp:rsid wsp:val=&quot;00746528&quot;/&gt;&lt;wsp:rsid wsp:val=&quot;007472D6&quot;/&gt;&lt;wsp:rsid wsp:val=&quot;007561F9&quot;/&gt;&lt;wsp:rsid wsp:val=&quot;0076059C&quot;/&gt;&lt;wsp:rsid wsp:val=&quot;00765C32&quot;/&gt;&lt;wsp:rsid wsp:val=&quot;00770352&quot;/&gt;&lt;wsp:rsid wsp:val=&quot;00771B21&quot;/&gt;&lt;wsp:rsid wsp:val=&quot;007A2E20&quot;/&gt;&lt;wsp:rsid wsp:val=&quot;007A5589&quot;/&gt;&lt;wsp:rsid wsp:val=&quot;007A753A&quot;/&gt;&lt;wsp:rsid wsp:val=&quot;007B05B8&quot;/&gt;&lt;wsp:rsid wsp:val=&quot;007B5FEA&quot;/&gt;&lt;wsp:rsid wsp:val=&quot;007D5487&quot;/&gt;&lt;wsp:rsid wsp:val=&quot;007E0988&quot;/&gt;&lt;wsp:rsid wsp:val=&quot;007E2592&quot;/&gt;&lt;wsp:rsid wsp:val=&quot;007E5F9C&quot;/&gt;&lt;wsp:rsid wsp:val=&quot;00807CD2&quot;/&gt;&lt;wsp:rsid wsp:val=&quot;008208A1&quot;/&gt;&lt;wsp:rsid wsp:val=&quot;00832588&quot;/&gt;&lt;wsp:rsid wsp:val=&quot;00847A48&quot;/&gt;&lt;wsp:rsid wsp:val=&quot;00874037&quot;/&gt;&lt;wsp:rsid wsp:val=&quot;00884165&quot;/&gt;&lt;wsp:rsid wsp:val=&quot;00887049&quot;/&gt;&lt;wsp:rsid wsp:val=&quot;008A4592&quot;/&gt;&lt;wsp:rsid wsp:val=&quot;008B334D&quot;/&gt;&lt;wsp:rsid wsp:val=&quot;008B7877&quot;/&gt;&lt;wsp:rsid wsp:val=&quot;008D24CB&quot;/&gt;&lt;wsp:rsid wsp:val=&quot;008D78BB&quot;/&gt;&lt;wsp:rsid wsp:val=&quot;008E3BFA&quot;/&gt;&lt;wsp:rsid wsp:val=&quot;008E4336&quot;/&gt;&lt;wsp:rsid wsp:val=&quot;008F349C&quot;/&gt;&lt;wsp:rsid wsp:val=&quot;008F7B0C&quot;/&gt;&lt;wsp:rsid wsp:val=&quot;009031D9&quot;/&gt;&lt;wsp:rsid wsp:val=&quot;00905BD0&quot;/&gt;&lt;wsp:rsid wsp:val=&quot;0090795B&quot;/&gt;&lt;wsp:rsid wsp:val=&quot;00916676&quot;/&gt;&lt;wsp:rsid wsp:val=&quot;00921264&quot;/&gt;&lt;wsp:rsid wsp:val=&quot;00924D16&quot;/&gt;&lt;wsp:rsid wsp:val=&quot;00930855&quot;/&gt;&lt;wsp:rsid wsp:val=&quot;00945250&quot;/&gt;&lt;wsp:rsid wsp:val=&quot;009500BE&quot;/&gt;&lt;wsp:rsid wsp:val=&quot;00963736&quot;/&gt;&lt;wsp:rsid wsp:val=&quot;0097684D&quot;/&gt;&lt;wsp:rsid wsp:val=&quot;00982A7B&quot;/&gt;&lt;wsp:rsid wsp:val=&quot;00993E5B&quot;/&gt;&lt;wsp:rsid wsp:val=&quot;00995B23&quot;/&gt;&lt;wsp:rsid wsp:val=&quot;009962D8&quot;/&gt;&lt;wsp:rsid wsp:val=&quot;00997058&quot;/&gt;&lt;wsp:rsid wsp:val=&quot;009A042B&quot;/&gt;&lt;wsp:rsid wsp:val=&quot;009A06BE&quot;/&gt;&lt;wsp:rsid wsp:val=&quot;009A667C&quot;/&gt;&lt;wsp:rsid wsp:val=&quot;009B0E1A&quot;/&gt;&lt;wsp:rsid wsp:val=&quot;009B1BDB&quot;/&gt;&lt;wsp:rsid wsp:val=&quot;009B3BED&quot;/&gt;&lt;wsp:rsid wsp:val=&quot;009B74A7&quot;/&gt;&lt;wsp:rsid wsp:val=&quot;009D0714&quot;/&gt;&lt;wsp:rsid wsp:val=&quot;009D436F&quot;/&gt;&lt;wsp:rsid wsp:val=&quot;009D4C86&quot;/&gt;&lt;wsp:rsid wsp:val=&quot;009E2E3B&quot;/&gt;&lt;wsp:rsid wsp:val=&quot;009F6C02&quot;/&gt;&lt;wsp:rsid wsp:val=&quot;009F7CE6&quot;/&gt;&lt;wsp:rsid wsp:val=&quot;00A011FC&quot;/&gt;&lt;wsp:rsid wsp:val=&quot;00A04898&quot;/&gt;&lt;wsp:rsid wsp:val=&quot;00A06775&quot;/&gt;&lt;wsp:rsid wsp:val=&quot;00A13A14&quot;/&gt;&lt;wsp:rsid wsp:val=&quot;00A16C50&quot;/&gt;&lt;wsp:rsid wsp:val=&quot;00A22C2F&quot;/&gt;&lt;wsp:rsid wsp:val=&quot;00A24803&quot;/&gt;&lt;wsp:rsid wsp:val=&quot;00A262F2&quot;/&gt;&lt;wsp:rsid wsp:val=&quot;00A31271&quot;/&gt;&lt;wsp:rsid wsp:val=&quot;00A32B5D&quot;/&gt;&lt;wsp:rsid wsp:val=&quot;00A33C2D&quot;/&gt;&lt;wsp:rsid wsp:val=&quot;00A5103E&quot;/&gt;&lt;wsp:rsid wsp:val=&quot;00A52CF1&quot;/&gt;&lt;wsp:rsid wsp:val=&quot;00A53D48&quot;/&gt;&lt;wsp:rsid wsp:val=&quot;00A54D11&quot;/&gt;&lt;wsp:rsid wsp:val=&quot;00A564ED&quot;/&gt;&lt;wsp:rsid wsp:val=&quot;00A56916&quot;/&gt;&lt;wsp:rsid wsp:val=&quot;00A6643B&quot;/&gt;&lt;wsp:rsid wsp:val=&quot;00A71DEF&quot;/&gt;&lt;wsp:rsid wsp:val=&quot;00A76CE8&quot;/&gt;&lt;wsp:rsid wsp:val=&quot;00A7785E&quot;/&gt;&lt;wsp:rsid wsp:val=&quot;00AA687A&quot;/&gt;&lt;wsp:rsid wsp:val=&quot;00AB5044&quot;/&gt;&lt;wsp:rsid wsp:val=&quot;00AC5615&quot;/&gt;&lt;wsp:rsid wsp:val=&quot;00AC74C7&quot;/&gt;&lt;wsp:rsid wsp:val=&quot;00AD11EC&quot;/&gt;&lt;wsp:rsid wsp:val=&quot;00AD1F86&quot;/&gt;&lt;wsp:rsid wsp:val=&quot;00AE5700&quot;/&gt;&lt;wsp:rsid wsp:val=&quot;00AF1151&quot;/&gt;&lt;wsp:rsid wsp:val=&quot;00AF4456&quot;/&gt;&lt;wsp:rsid wsp:val=&quot;00AF5E8F&quot;/&gt;&lt;wsp:rsid wsp:val=&quot;00B04BC0&quot;/&gt;&lt;wsp:rsid wsp:val=&quot;00B11437&quot;/&gt;&lt;wsp:rsid wsp:val=&quot;00B126B0&quot;/&gt;&lt;wsp:rsid wsp:val=&quot;00B135C8&quot;/&gt;&lt;wsp:rsid wsp:val=&quot;00B17DFC&quot;/&gt;&lt;wsp:rsid wsp:val=&quot;00B20843&quot;/&gt;&lt;wsp:rsid wsp:val=&quot;00B20B14&quot;/&gt;&lt;wsp:rsid wsp:val=&quot;00B2528F&quot;/&gt;&lt;wsp:rsid wsp:val=&quot;00B44879&quot;/&gt;&lt;wsp:rsid wsp:val=&quot;00B45E3B&quot;/&gt;&lt;wsp:rsid wsp:val=&quot;00B513CD&quot;/&gt;&lt;wsp:rsid wsp:val=&quot;00B524B5&quot;/&gt;&lt;wsp:rsid wsp:val=&quot;00B54DAD&quot;/&gt;&lt;wsp:rsid wsp:val=&quot;00B54F69&quot;/&gt;&lt;wsp:rsid wsp:val=&quot;00B741A5&quot;/&gt;&lt;wsp:rsid wsp:val=&quot;00B74D85&quot;/&gt;&lt;wsp:rsid wsp:val=&quot;00B7649D&quot;/&gt;&lt;wsp:rsid wsp:val=&quot;00B84DA2&quot;/&gt;&lt;wsp:rsid wsp:val=&quot;00B90191&quot;/&gt;&lt;wsp:rsid wsp:val=&quot;00B912EC&quot;/&gt;&lt;wsp:rsid wsp:val=&quot;00BA3034&quot;/&gt;&lt;wsp:rsid wsp:val=&quot;00BA7DA8&quot;/&gt;&lt;wsp:rsid wsp:val=&quot;00BB45F7&quot;/&gt;&lt;wsp:rsid wsp:val=&quot;00BB5D41&quot;/&gt;&lt;wsp:rsid wsp:val=&quot;00BC4F45&quot;/&gt;&lt;wsp:rsid wsp:val=&quot;00BE1826&quot;/&gt;&lt;wsp:rsid wsp:val=&quot;00BE30B1&quot;/&gt;&lt;wsp:rsid wsp:val=&quot;00BE5049&quot;/&gt;&lt;wsp:rsid wsp:val=&quot;00BE7E08&quot;/&gt;&lt;wsp:rsid wsp:val=&quot;00BF5E4D&quot;/&gt;&lt;wsp:rsid wsp:val=&quot;00BF769F&quot;/&gt;&lt;wsp:rsid wsp:val=&quot;00C05414&quot;/&gt;&lt;wsp:rsid wsp:val=&quot;00C1046E&quot;/&gt;&lt;wsp:rsid wsp:val=&quot;00C167E9&quot;/&gt;&lt;wsp:rsid wsp:val=&quot;00C17CA6&quot;/&gt;&lt;wsp:rsid wsp:val=&quot;00C2305C&quot;/&gt;&lt;wsp:rsid wsp:val=&quot;00C23DBC&quot;/&gt;&lt;wsp:rsid wsp:val=&quot;00C24CDB&quot;/&gt;&lt;wsp:rsid wsp:val=&quot;00C27E74&quot;/&gt;&lt;wsp:rsid wsp:val=&quot;00C321FF&quot;/&gt;&lt;wsp:rsid wsp:val=&quot;00C41057&quot;/&gt;&lt;wsp:rsid wsp:val=&quot;00C45B2F&quot;/&gt;&lt;wsp:rsid wsp:val=&quot;00C53811&quot;/&gt;&lt;wsp:rsid wsp:val=&quot;00C65313&quot;/&gt;&lt;wsp:rsid wsp:val=&quot;00C84FBA&quot;/&gt;&lt;wsp:rsid wsp:val=&quot;00C86728&quot;/&gt;&lt;wsp:rsid wsp:val=&quot;00C9542A&quot;/&gt;&lt;wsp:rsid wsp:val=&quot;00C95FBE&quot;/&gt;&lt;wsp:rsid wsp:val=&quot;00CB52B0&quot;/&gt;&lt;wsp:rsid wsp:val=&quot;00CC200F&quot;/&gt;&lt;wsp:rsid wsp:val=&quot;00CD0088&quot;/&gt;&lt;wsp:rsid wsp:val=&quot;00CD1B06&quot;/&gt;&lt;wsp:rsid wsp:val=&quot;00CD29C4&quot;/&gt;&lt;wsp:rsid wsp:val=&quot;00CF3172&quot;/&gt;&lt;wsp:rsid wsp:val=&quot;00CF52E1&quot;/&gt;&lt;wsp:rsid wsp:val=&quot;00CF7600&quot;/&gt;&lt;wsp:rsid wsp:val=&quot;00D00541&quot;/&gt;&lt;wsp:rsid wsp:val=&quot;00D0520B&quot;/&gt;&lt;wsp:rsid wsp:val=&quot;00D07ADA&quot;/&gt;&lt;wsp:rsid wsp:val=&quot;00D12886&quot;/&gt;&lt;wsp:rsid wsp:val=&quot;00D250E3&quot;/&gt;&lt;wsp:rsid wsp:val=&quot;00D27C2A&quot;/&gt;&lt;wsp:rsid wsp:val=&quot;00D3488E&quot;/&gt;&lt;wsp:rsid wsp:val=&quot;00D36698&quot;/&gt;&lt;wsp:rsid wsp:val=&quot;00D453F9&quot;/&gt;&lt;wsp:rsid wsp:val=&quot;00D711C4&quot;/&gt;&lt;wsp:rsid wsp:val=&quot;00D7207F&quot;/&gt;&lt;wsp:rsid wsp:val=&quot;00D73AD5&quot;/&gt;&lt;wsp:rsid wsp:val=&quot;00D75B96&quot;/&gt;&lt;wsp:rsid wsp:val=&quot;00D7605C&quot;/&gt;&lt;wsp:rsid wsp:val=&quot;00D8325C&quot;/&gt;&lt;wsp:rsid wsp:val=&quot;00D94614&quot;/&gt;&lt;wsp:rsid wsp:val=&quot;00DD0DFD&quot;/&gt;&lt;wsp:rsid wsp:val=&quot;00DD772F&quot;/&gt;&lt;wsp:rsid wsp:val=&quot;00DD78EF&quot;/&gt;&lt;wsp:rsid wsp:val=&quot;00DE1150&quot;/&gt;&lt;wsp:rsid wsp:val=&quot;00DE5AEE&quot;/&gt;&lt;wsp:rsid wsp:val=&quot;00DF1192&quot;/&gt;&lt;wsp:rsid wsp:val=&quot;00E06FED&quot;/&gt;&lt;wsp:rsid wsp:val=&quot;00E101F3&quot;/&gt;&lt;wsp:rsid wsp:val=&quot;00E11A63&quot;/&gt;&lt;wsp:rsid wsp:val=&quot;00E14625&quot;/&gt;&lt;wsp:rsid wsp:val=&quot;00E23D84&quot;/&gt;&lt;wsp:rsid wsp:val=&quot;00E337BD&quot;/&gt;&lt;wsp:rsid wsp:val=&quot;00E46E4D&quot;/&gt;&lt;wsp:rsid wsp:val=&quot;00E528A1&quot;/&gt;&lt;wsp:rsid wsp:val=&quot;00E551C6&quot;/&gt;&lt;wsp:rsid wsp:val=&quot;00E640B3&quot;/&gt;&lt;wsp:rsid wsp:val=&quot;00E753A0&quot;/&gt;&lt;wsp:rsid wsp:val=&quot;00E86FAF&quot;/&gt;&lt;wsp:rsid wsp:val=&quot;00E870C8&quot;/&gt;&lt;wsp:rsid wsp:val=&quot;00E9521B&quot;/&gt;&lt;wsp:rsid wsp:val=&quot;00EA02FD&quot;/&gt;&lt;wsp:rsid wsp:val=&quot;00EA6681&quot;/&gt;&lt;wsp:rsid wsp:val=&quot;00EB50A8&quot;/&gt;&lt;wsp:rsid wsp:val=&quot;00ED0610&quot;/&gt;&lt;wsp:rsid wsp:val=&quot;00ED1EFC&quot;/&gt;&lt;wsp:rsid wsp:val=&quot;00EE1176&quot;/&gt;&lt;wsp:rsid wsp:val=&quot;00EE586C&quot;/&gt;&lt;wsp:rsid wsp:val=&quot;00EF66EA&quot;/&gt;&lt;wsp:rsid wsp:val=&quot;00F03781&quot;/&gt;&lt;wsp:rsid wsp:val=&quot;00F15809&quot;/&gt;&lt;wsp:rsid wsp:val=&quot;00F170AC&quot;/&gt;&lt;wsp:rsid wsp:val=&quot;00F25C6D&quot;/&gt;&lt;wsp:rsid wsp:val=&quot;00F561A5&quot;/&gt;&lt;wsp:rsid wsp:val=&quot;00F57176&quot;/&gt;&lt;wsp:rsid wsp:val=&quot;00F602DD&quot;/&gt;&lt;wsp:rsid wsp:val=&quot;00F86CA5&quot;/&gt;&lt;wsp:rsid wsp:val=&quot;00F879E8&quot;/&gt;&lt;wsp:rsid wsp:val=&quot;00F961C4&quot;/&gt;&lt;wsp:rsid wsp:val=&quot;00FA2162&quot;/&gt;&lt;wsp:rsid wsp:val=&quot;00FB1188&quot;/&gt;&lt;wsp:rsid wsp:val=&quot;00FB3028&quot;/&gt;&lt;wsp:rsid wsp:val=&quot;00FB3DC1&quot;/&gt;&lt;wsp:rsid wsp:val=&quot;00FB6DFB&quot;/&gt;&lt;wsp:rsid wsp:val=&quot;00FC0F1F&quot;/&gt;&lt;wsp:rsid wsp:val=&quot;00FC5EB1&quot;/&gt;&lt;wsp:rsid wsp:val=&quot;00FE3905&quot;/&gt;&lt;wsp:rsid wsp:val=&quot;00FE6F17&quot;/&gt;&lt;wsp:rsid wsp:val=&quot;00FF7557&quot;/&gt;&lt;/wsp:rsids&gt;&lt;/w:docPr&gt;&lt;w:body&gt;&lt;w:p wsp:rsidR=&quot;00000000&quot; wsp:rsidRDefault=&quot;00D73AD5&quot;&gt;&lt;m:oMathPara&gt;&lt;m:oMath&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LINDER&lt;/m:t&gt;&lt;/m:r&gt;&lt;/m:e&gt;&lt;m:sub&gt;&lt;m:r&gt;&lt;w:rPr&gt;&lt;w:rFonts w:ascii=&quot;Cambria Math&quot; w:h-ansi=&quot;Cambria Math&quot;/&gt;&lt;wx:font wx:val=&quot;Cambria Math&quot;/&gt;&lt;w:i/&gt;&lt;w:sz w:val=&quot;24&quot;/&gt;&lt;w:sz-cs w:val=&quot;24&quot;/&gt;&lt;w:lang w:val=&quot;EN-US&quot;/&gt;&lt;/w:rPr&gt;&lt;m:t&gt;ijt&lt;/m:t&gt;&lt;/m:r&gt;&lt;/m:sub&gt;&lt;/m:sSub&gt;&lt;m:r&gt;&lt;w:rPr&gt;&lt;w:rFonts w:ascii=&quot;Cambria Math&quot; w:h-ansi=&quot;Cambria Math&quot;/&gt;&lt;wx:font wx:val=&quot;Cambria Math&quot;/&gt;&lt;w:i/&gt;&lt;w:sz w:val=&quot;24&quot;/&gt;&lt;w:sz-cs w:val=&quot;24&quot;/&gt;&lt;w:lang w:val=&quot;EN-US&quot;/&gt;&lt;/w:rPr&gt;&lt;m:t&gt;= &lt;/m:t&gt;&lt;/m:r&gt;&lt;m:d&gt;&lt;m:dPr&gt;&lt;m:begChr m:val=&quot;[&quot;/&gt;&lt;m:endChr m:val=&quot;]&quot;/&gt;&lt;m:ctrlPr&gt;&lt;w:rPr&gt;&lt;w:rFonts w:ascii=&quot;Cambria Math&quot; w:h-ansi=&quot;Cambria Math&quot;/&gt;&lt;wx:font wx:val=&quot;Cambria Math&quot;/&gt;&lt;w:i/&gt;&lt;w:lang w:val=&quot;EN-US&quot;/&gt;&lt;/w:rPr&gt;&lt;/m:ctrlPr&gt;&lt;/m:dPr&gt;&lt;m:e&gt;&lt;m:f&gt;&lt;m:fPr&gt;&lt;m:ctrlPr&gt;&lt;w:rPr&gt;&lt;w:rFonts w:ascii=&quot;Cambria Math&quot; w:h-ansi=&quot;Cambria Math&quot;/&gt;&lt;wx:font wx:val=&quot;Cambria Math&quot;/&gt;&lt;w:i/&gt;&lt;w:lang w:val=&quot;EN-US&quot;/&gt;&lt;/w:rPr&gt;&lt;/m:ctrlPr&gt;&lt;/m:fPr&gt;&lt;m:num&gt;&lt;m:d&gt;&lt;m:dPr&gt;&lt;m:begChr m:val=&quot;|&quot;/&gt;&lt;m:endChr m:val=&quot;|&quot;/&gt;&lt;m:ctrlPr&gt;&lt;w:rPr&gt;&lt;w:rFonts w:ascii=&quot;Cambria Math&quot; w:h-ansi=&quot;Cambria Math&quot;/&gt;&lt;wx:font wx:val=&quot;Cambria Math&quot;/&gt;&lt;w:i/&gt;&lt;w:lang w:val=&quot;EN-US&quot;/&gt;&lt;/w:rPr&gt;&lt;/m:ctrlPr&gt;&lt;/m:d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CGDP&lt;/m:t&gt;&lt;/m:r&gt;&lt;/m:e&gt;&lt;m:sub&gt;&lt;m:r&gt;&lt;w:rPr&gt;&lt;w:rFonts w:ascii=&quot;Cambria Math&quot; w:h-ansi=&quot;Cambria Math&quot;/&gt;&lt;wx:font wx:val=&quot;Cambria Math&quot;/&gt;&lt;w:i/&gt;&lt;w:lang w:val=&quot;EN-US&quot;/&gt;&lt;/w:rPr&gt;&lt;m:t&gt;it&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CGDP&lt;/m:t&gt;&lt;/m:r&gt;&lt;/m:e&gt;&lt;m:sub&gt;&lt;m:r&gt;&lt;w:rPr&gt;&lt;w:rFonts w:ascii=&quot;Cambria Math&quot; w:h-ansi=&quot;Cambria Math&quot;/&gt;&lt;wx:font wx:val=&quot;Cambria Math&quot;/&gt;&lt;w:i/&gt;&lt;w:lang w:val=&quot;EN-US&quot;/&gt;&lt;/w:rPr&gt;&lt;m:t&gt;jt&lt;/m:t&gt;&lt;/m:r&gt;&lt;/m:sub&gt;&lt;/m:sSub&gt;&lt;/m:e&gt;&lt;/m:d&gt;&lt;/m:num&gt;&lt;m:den&gt;&lt;m:d&gt;&lt;m:dPr&gt;&lt;m:ctrlPr&gt;&lt;w:rPr&gt;&lt;w:rFonts w:ascii=&quot;Cambria Math&quot; w:h-ansi=&quot;Cambria Math&quot;/&gt;&lt;wx:font wx:val=&quot;Cambria Math&quot;/&gt;&lt;w:i/&gt;&lt;w:lang w:val=&quot;EN-US&quot;/&gt;&lt;/w:rPr&gt;&lt;/m:ctrlPr&gt;&lt;/m:d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CGDP&lt;/m:t&gt;&lt;/m:r&gt;&lt;/m:e&gt;&lt;m:sub&gt;&lt;m:r&gt;&lt;w:rPr&gt;&lt;w:rFonts w:ascii=&quot;Cambria Math&quot; w:h-ansi=&quot;Cambria Math&quot;/&gt;&lt;wx:font wx:val=&quot;Cambria Math&quot;/&gt;&lt;w:i/&gt;&lt;w:lang w:val=&quot;EN-US&quot;/&gt;&lt;/w:rPr&gt;&lt;m:t&gt;i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CGDP&lt;/m:t&gt;&lt;/m:r&gt;&lt;/m:e&gt;&lt;m:sub&gt;&lt;m:r&gt;&lt;w:rPr&gt;&lt;w:rFonts w:ascii=&quot;Cambria Math&quot; w:h-ansi=&quot;Cambria Math&quot;/&gt;&lt;wx:font wx:val=&quot;Cambria Math&quot;/&gt;&lt;w:i/&gt;&lt;w:lang w:val=&quot;EN-US&quot;/&gt;&lt;/w:rPr&gt;&lt;m:t&gt;jt&lt;/m:t&gt;&lt;/m:r&gt;&lt;/m:sub&gt;&lt;/m:sSub&gt;&lt;/m:e&gt;&lt;/m:d&gt;&lt;/m:den&gt;&lt;/m:f&gt;&lt;m:r&gt;&lt;w:rPr&gt;&lt;w:rFonts w:ascii=&quot;Cambria Math&quot; w:h-ansi=&quot;Cambria Math&quot;/&gt;&lt;wx:font wx:val=&quot;Cambria Math&quot;/&gt;&lt;w:i/&gt;&lt;/w:rPr&gt;&lt;m:t&gt; &lt;/m:t&gt;&lt;/m:r&gt;&lt;/m:e&gt;&lt;/m:d&gt;&lt;m:r&gt;&lt;w:rPr&gt;&lt;w:rFonts w:ascii=&quot;Cambria Math&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p>
    <w:p w:rsidR="007E2361" w:rsidRDefault="007E2361" w:rsidP="00384D32">
      <w:pPr>
        <w:spacing w:line="360" w:lineRule="auto"/>
        <w:rPr>
          <w:rFonts w:ascii="Times New Roman" w:hAnsi="Times New Roman"/>
          <w:sz w:val="24"/>
          <w:szCs w:val="24"/>
          <w:lang w:val="en-US"/>
        </w:rPr>
      </w:pPr>
      <w:r w:rsidRPr="00086BCD">
        <w:pict>
          <v:shape id="_x0000_i1034" type="#_x0000_t75" style="width:89.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0843&quot;/&gt;&lt;wsp:rsid wsp:val=&quot;0001661D&quot;/&gt;&lt;wsp:rsid wsp:val=&quot;000249C7&quot;/&gt;&lt;wsp:rsid wsp:val=&quot;00024A02&quot;/&gt;&lt;wsp:rsid wsp:val=&quot;00026A6A&quot;/&gt;&lt;wsp:rsid wsp:val=&quot;00030A33&quot;/&gt;&lt;wsp:rsid wsp:val=&quot;000330ED&quot;/&gt;&lt;wsp:rsid wsp:val=&quot;00033251&quot;/&gt;&lt;wsp:rsid wsp:val=&quot;00035614&quot;/&gt;&lt;wsp:rsid wsp:val=&quot;00043BE7&quot;/&gt;&lt;wsp:rsid wsp:val=&quot;000568A0&quot;/&gt;&lt;wsp:rsid wsp:val=&quot;00056C65&quot;/&gt;&lt;wsp:rsid wsp:val=&quot;000578CC&quot;/&gt;&lt;wsp:rsid wsp:val=&quot;00062401&quot;/&gt;&lt;wsp:rsid wsp:val=&quot;00076FB1&quot;/&gt;&lt;wsp:rsid wsp:val=&quot;00086A96&quot;/&gt;&lt;wsp:rsid wsp:val=&quot;00086BCD&quot;/&gt;&lt;wsp:rsid wsp:val=&quot;00086CAD&quot;/&gt;&lt;wsp:rsid wsp:val=&quot;0009253F&quot;/&gt;&lt;wsp:rsid wsp:val=&quot;000A23AB&quot;/&gt;&lt;wsp:rsid wsp:val=&quot;000A3B52&quot;/&gt;&lt;wsp:rsid wsp:val=&quot;000B0644&quot;/&gt;&lt;wsp:rsid wsp:val=&quot;000B1F21&quot;/&gt;&lt;wsp:rsid wsp:val=&quot;000B2038&quot;/&gt;&lt;wsp:rsid wsp:val=&quot;000B4E73&quot;/&gt;&lt;wsp:rsid wsp:val=&quot;000B6DCD&quot;/&gt;&lt;wsp:rsid wsp:val=&quot;000C08B0&quot;/&gt;&lt;wsp:rsid wsp:val=&quot;000C0EDE&quot;/&gt;&lt;wsp:rsid wsp:val=&quot;000E30BC&quot;/&gt;&lt;wsp:rsid wsp:val=&quot;000E355F&quot;/&gt;&lt;wsp:rsid wsp:val=&quot;000E3FF6&quot;/&gt;&lt;wsp:rsid wsp:val=&quot;000E44D6&quot;/&gt;&lt;wsp:rsid wsp:val=&quot;000E44E8&quot;/&gt;&lt;wsp:rsid wsp:val=&quot;000E6748&quot;/&gt;&lt;wsp:rsid wsp:val=&quot;000F5F48&quot;/&gt;&lt;wsp:rsid wsp:val=&quot;00104BEF&quot;/&gt;&lt;wsp:rsid wsp:val=&quot;00104D4C&quot;/&gt;&lt;wsp:rsid wsp:val=&quot;00111545&quot;/&gt;&lt;wsp:rsid wsp:val=&quot;00113D44&quot;/&gt;&lt;wsp:rsid wsp:val=&quot;0012036C&quot;/&gt;&lt;wsp:rsid wsp:val=&quot;00132DC2&quot;/&gt;&lt;wsp:rsid wsp:val=&quot;00132FB0&quot;/&gt;&lt;wsp:rsid wsp:val=&quot;001644D8&quot;/&gt;&lt;wsp:rsid wsp:val=&quot;00167373&quot;/&gt;&lt;wsp:rsid wsp:val=&quot;00170C0D&quot;/&gt;&lt;wsp:rsid wsp:val=&quot;00172DB3&quot;/&gt;&lt;wsp:rsid wsp:val=&quot;00177281&quot;/&gt;&lt;wsp:rsid wsp:val=&quot;00180742&quot;/&gt;&lt;wsp:rsid wsp:val=&quot;00184421&quot;/&gt;&lt;wsp:rsid wsp:val=&quot;00195146&quot;/&gt;&lt;wsp:rsid wsp:val=&quot;00197A5E&quot;/&gt;&lt;wsp:rsid wsp:val=&quot;001B4501&quot;/&gt;&lt;wsp:rsid wsp:val=&quot;001B4746&quot;/&gt;&lt;wsp:rsid wsp:val=&quot;001C74FC&quot;/&gt;&lt;wsp:rsid wsp:val=&quot;001E3E1C&quot;/&gt;&lt;wsp:rsid wsp:val=&quot;001E776E&quot;/&gt;&lt;wsp:rsid wsp:val=&quot;001E78FA&quot;/&gt;&lt;wsp:rsid wsp:val=&quot;001F182D&quot;/&gt;&lt;wsp:rsid wsp:val=&quot;001F5AAC&quot;/&gt;&lt;wsp:rsid wsp:val=&quot;0020066C&quot;/&gt;&lt;wsp:rsid wsp:val=&quot;00207B90&quot;/&gt;&lt;wsp:rsid wsp:val=&quot;00210702&quot;/&gt;&lt;wsp:rsid wsp:val=&quot;00225CE5&quot;/&gt;&lt;wsp:rsid wsp:val=&quot;002277B2&quot;/&gt;&lt;wsp:rsid wsp:val=&quot;002304ED&quot;/&gt;&lt;wsp:rsid wsp:val=&quot;00231890&quot;/&gt;&lt;wsp:rsid wsp:val=&quot;00234C73&quot;/&gt;&lt;wsp:rsid wsp:val=&quot;002360E7&quot;/&gt;&lt;wsp:rsid wsp:val=&quot;00241712&quot;/&gt;&lt;wsp:rsid wsp:val=&quot;00243993&quot;/&gt;&lt;wsp:rsid wsp:val=&quot;0024427C&quot;/&gt;&lt;wsp:rsid wsp:val=&quot;00254BA0&quot;/&gt;&lt;wsp:rsid wsp:val=&quot;002616C1&quot;/&gt;&lt;wsp:rsid wsp:val=&quot;0026727E&quot;/&gt;&lt;wsp:rsid wsp:val=&quot;0027795E&quot;/&gt;&lt;wsp:rsid wsp:val=&quot;00296A17&quot;/&gt;&lt;wsp:rsid wsp:val=&quot;002A0951&quot;/&gt;&lt;wsp:rsid wsp:val=&quot;002A1702&quot;/&gt;&lt;wsp:rsid wsp:val=&quot;002A79D9&quot;/&gt;&lt;wsp:rsid wsp:val=&quot;002B7636&quot;/&gt;&lt;wsp:rsid wsp:val=&quot;002C24AA&quot;/&gt;&lt;wsp:rsid wsp:val=&quot;002C57C4&quot;/&gt;&lt;wsp:rsid wsp:val=&quot;002D0D63&quot;/&gt;&lt;wsp:rsid wsp:val=&quot;002D0F8A&quot;/&gt;&lt;wsp:rsid wsp:val=&quot;002E70B9&quot;/&gt;&lt;wsp:rsid wsp:val=&quot;002F1F4C&quot;/&gt;&lt;wsp:rsid wsp:val=&quot;002F6F07&quot;/&gt;&lt;wsp:rsid wsp:val=&quot;002F7DEB&quot;/&gt;&lt;wsp:rsid wsp:val=&quot;0030148D&quot;/&gt;&lt;wsp:rsid wsp:val=&quot;00307C6C&quot;/&gt;&lt;wsp:rsid wsp:val=&quot;00307CA7&quot;/&gt;&lt;wsp:rsid wsp:val=&quot;00312369&quot;/&gt;&lt;wsp:rsid wsp:val=&quot;003132A1&quot;/&gt;&lt;wsp:rsid wsp:val=&quot;00313B05&quot;/&gt;&lt;wsp:rsid wsp:val=&quot;003259F5&quot;/&gt;&lt;wsp:rsid wsp:val=&quot;00325B1C&quot;/&gt;&lt;wsp:rsid wsp:val=&quot;00325B61&quot;/&gt;&lt;wsp:rsid wsp:val=&quot;00327EDB&quot;/&gt;&lt;wsp:rsid wsp:val=&quot;003313B4&quot;/&gt;&lt;wsp:rsid wsp:val=&quot;00335063&quot;/&gt;&lt;wsp:rsid wsp:val=&quot;00337E96&quot;/&gt;&lt;wsp:rsid wsp:val=&quot;00344FAF&quot;/&gt;&lt;wsp:rsid wsp:val=&quot;00350591&quot;/&gt;&lt;wsp:rsid wsp:val=&quot;00361108&quot;/&gt;&lt;wsp:rsid wsp:val=&quot;00372A51&quot;/&gt;&lt;wsp:rsid wsp:val=&quot;00384D32&quot;/&gt;&lt;wsp:rsid wsp:val=&quot;003A02EE&quot;/&gt;&lt;wsp:rsid wsp:val=&quot;003A2393&quot;/&gt;&lt;wsp:rsid wsp:val=&quot;003A3AC5&quot;/&gt;&lt;wsp:rsid wsp:val=&quot;003B2DAB&quot;/&gt;&lt;wsp:rsid wsp:val=&quot;003B7A70&quot;/&gt;&lt;wsp:rsid wsp:val=&quot;003C0B87&quot;/&gt;&lt;wsp:rsid wsp:val=&quot;003F0088&quot;/&gt;&lt;wsp:rsid wsp:val=&quot;003F1A1A&quot;/&gt;&lt;wsp:rsid wsp:val=&quot;003F1AD8&quot;/&gt;&lt;wsp:rsid wsp:val=&quot;003F7895&quot;/&gt;&lt;wsp:rsid wsp:val=&quot;00402534&quot;/&gt;&lt;wsp:rsid wsp:val=&quot;00433730&quot;/&gt;&lt;wsp:rsid wsp:val=&quot;00453594&quot;/&gt;&lt;wsp:rsid wsp:val=&quot;0046177D&quot;/&gt;&lt;wsp:rsid wsp:val=&quot;00462171&quot;/&gt;&lt;wsp:rsid wsp:val=&quot;00463720&quot;/&gt;&lt;wsp:rsid wsp:val=&quot;00485AD1&quot;/&gt;&lt;wsp:rsid wsp:val=&quot;004863BE&quot;/&gt;&lt;wsp:rsid wsp:val=&quot;004A0066&quot;/&gt;&lt;wsp:rsid wsp:val=&quot;004A2F62&quot;/&gt;&lt;wsp:rsid wsp:val=&quot;004A656F&quot;/&gt;&lt;wsp:rsid wsp:val=&quot;004A6F97&quot;/&gt;&lt;wsp:rsid wsp:val=&quot;004B13D8&quot;/&gt;&lt;wsp:rsid wsp:val=&quot;004B57DE&quot;/&gt;&lt;wsp:rsid wsp:val=&quot;004D772A&quot;/&gt;&lt;wsp:rsid wsp:val=&quot;004E5640&quot;/&gt;&lt;wsp:rsid wsp:val=&quot;004F1B6A&quot;/&gt;&lt;wsp:rsid wsp:val=&quot;004F5658&quot;/&gt;&lt;wsp:rsid wsp:val=&quot;00510B03&quot;/&gt;&lt;wsp:rsid wsp:val=&quot;00511426&quot;/&gt;&lt;wsp:rsid wsp:val=&quot;005115CF&quot;/&gt;&lt;wsp:rsid wsp:val=&quot;00514104&quot;/&gt;&lt;wsp:rsid wsp:val=&quot;00516AF7&quot;/&gt;&lt;wsp:rsid wsp:val=&quot;00526E58&quot;/&gt;&lt;wsp:rsid wsp:val=&quot;00533C1A&quot;/&gt;&lt;wsp:rsid wsp:val=&quot;005430D0&quot;/&gt;&lt;wsp:rsid wsp:val=&quot;005518F0&quot;/&gt;&lt;wsp:rsid wsp:val=&quot;005659B2&quot;/&gt;&lt;wsp:rsid wsp:val=&quot;00567527&quot;/&gt;&lt;wsp:rsid wsp:val=&quot;00582C5D&quot;/&gt;&lt;wsp:rsid wsp:val=&quot;0058501E&quot;/&gt;&lt;wsp:rsid wsp:val=&quot;005870BF&quot;/&gt;&lt;wsp:rsid wsp:val=&quot;005A0DB0&quot;/&gt;&lt;wsp:rsid wsp:val=&quot;005A2145&quot;/&gt;&lt;wsp:rsid wsp:val=&quot;005A2FB6&quot;/&gt;&lt;wsp:rsid wsp:val=&quot;005A42FD&quot;/&gt;&lt;wsp:rsid wsp:val=&quot;005B3B98&quot;/&gt;&lt;wsp:rsid wsp:val=&quot;005C5E8A&quot;/&gt;&lt;wsp:rsid wsp:val=&quot;005D180F&quot;/&gt;&lt;wsp:rsid wsp:val=&quot;005D30C5&quot;/&gt;&lt;wsp:rsid wsp:val=&quot;005E636E&quot;/&gt;&lt;wsp:rsid wsp:val=&quot;005E6F60&quot;/&gt;&lt;wsp:rsid wsp:val=&quot;005F010F&quot;/&gt;&lt;wsp:rsid wsp:val=&quot;005F5D7F&quot;/&gt;&lt;wsp:rsid wsp:val=&quot;00615E83&quot;/&gt;&lt;wsp:rsid wsp:val=&quot;006233CD&quot;/&gt;&lt;wsp:rsid wsp:val=&quot;00627169&quot;/&gt;&lt;wsp:rsid wsp:val=&quot;0063449E&quot;/&gt;&lt;wsp:rsid wsp:val=&quot;00636A88&quot;/&gt;&lt;wsp:rsid wsp:val=&quot;006374C9&quot;/&gt;&lt;wsp:rsid wsp:val=&quot;00644BE2&quot;/&gt;&lt;wsp:rsid wsp:val=&quot;00645CEA&quot;/&gt;&lt;wsp:rsid wsp:val=&quot;0065038A&quot;/&gt;&lt;wsp:rsid wsp:val=&quot;0065322A&quot;/&gt;&lt;wsp:rsid wsp:val=&quot;006579FC&quot;/&gt;&lt;wsp:rsid wsp:val=&quot;006610AD&quot;/&gt;&lt;wsp:rsid wsp:val=&quot;006825E3&quot;/&gt;&lt;wsp:rsid wsp:val=&quot;00682B99&quot;/&gt;&lt;wsp:rsid wsp:val=&quot;00686ED3&quot;/&gt;&lt;wsp:rsid wsp:val=&quot;006915D3&quot;/&gt;&lt;wsp:rsid wsp:val=&quot;006970DA&quot;/&gt;&lt;wsp:rsid wsp:val=&quot;006A298C&quot;/&gt;&lt;wsp:rsid wsp:val=&quot;006A7AD6&quot;/&gt;&lt;wsp:rsid wsp:val=&quot;006B11F3&quot;/&gt;&lt;wsp:rsid wsp:val=&quot;006B6213&quot;/&gt;&lt;wsp:rsid wsp:val=&quot;006C0592&quot;/&gt;&lt;wsp:rsid wsp:val=&quot;006C232B&quot;/&gt;&lt;wsp:rsid wsp:val=&quot;006C7F93&quot;/&gt;&lt;wsp:rsid wsp:val=&quot;006D01D8&quot;/&gt;&lt;wsp:rsid wsp:val=&quot;006D2F4F&quot;/&gt;&lt;wsp:rsid wsp:val=&quot;006D41F2&quot;/&gt;&lt;wsp:rsid wsp:val=&quot;006D43F4&quot;/&gt;&lt;wsp:rsid wsp:val=&quot;006E66AF&quot;/&gt;&lt;wsp:rsid wsp:val=&quot;006F16EC&quot;/&gt;&lt;wsp:rsid wsp:val=&quot;006F3851&quot;/&gt;&lt;wsp:rsid wsp:val=&quot;006F69F9&quot;/&gt;&lt;wsp:rsid wsp:val=&quot;00703D05&quot;/&gt;&lt;wsp:rsid wsp:val=&quot;0070641B&quot;/&gt;&lt;wsp:rsid wsp:val=&quot;00721E5A&quot;/&gt;&lt;wsp:rsid wsp:val=&quot;00725628&quot;/&gt;&lt;wsp:rsid wsp:val=&quot;0072680E&quot;/&gt;&lt;wsp:rsid wsp:val=&quot;00746528&quot;/&gt;&lt;wsp:rsid wsp:val=&quot;007472D6&quot;/&gt;&lt;wsp:rsid wsp:val=&quot;007561F9&quot;/&gt;&lt;wsp:rsid wsp:val=&quot;0076059C&quot;/&gt;&lt;wsp:rsid wsp:val=&quot;00765C32&quot;/&gt;&lt;wsp:rsid wsp:val=&quot;00770352&quot;/&gt;&lt;wsp:rsid wsp:val=&quot;00771B21&quot;/&gt;&lt;wsp:rsid wsp:val=&quot;007A2E20&quot;/&gt;&lt;wsp:rsid wsp:val=&quot;007A5589&quot;/&gt;&lt;wsp:rsid wsp:val=&quot;007A753A&quot;/&gt;&lt;wsp:rsid wsp:val=&quot;007B05B8&quot;/&gt;&lt;wsp:rsid wsp:val=&quot;007B5FEA&quot;/&gt;&lt;wsp:rsid wsp:val=&quot;007D5487&quot;/&gt;&lt;wsp:rsid wsp:val=&quot;007E0988&quot;/&gt;&lt;wsp:rsid wsp:val=&quot;007E2592&quot;/&gt;&lt;wsp:rsid wsp:val=&quot;007E5F9C&quot;/&gt;&lt;wsp:rsid wsp:val=&quot;00806750&quot;/&gt;&lt;wsp:rsid wsp:val=&quot;00807CD2&quot;/&gt;&lt;wsp:rsid wsp:val=&quot;008208A1&quot;/&gt;&lt;wsp:rsid wsp:val=&quot;00832588&quot;/&gt;&lt;wsp:rsid wsp:val=&quot;00847A48&quot;/&gt;&lt;wsp:rsid wsp:val=&quot;00874037&quot;/&gt;&lt;wsp:rsid wsp:val=&quot;00884165&quot;/&gt;&lt;wsp:rsid wsp:val=&quot;00887049&quot;/&gt;&lt;wsp:rsid wsp:val=&quot;008A4592&quot;/&gt;&lt;wsp:rsid wsp:val=&quot;008B334D&quot;/&gt;&lt;wsp:rsid wsp:val=&quot;008B7877&quot;/&gt;&lt;wsp:rsid wsp:val=&quot;008D24CB&quot;/&gt;&lt;wsp:rsid wsp:val=&quot;008D78BB&quot;/&gt;&lt;wsp:rsid wsp:val=&quot;008E3BFA&quot;/&gt;&lt;wsp:rsid wsp:val=&quot;008E4336&quot;/&gt;&lt;wsp:rsid wsp:val=&quot;008F349C&quot;/&gt;&lt;wsp:rsid wsp:val=&quot;008F7B0C&quot;/&gt;&lt;wsp:rsid wsp:val=&quot;009031D9&quot;/&gt;&lt;wsp:rsid wsp:val=&quot;00905BD0&quot;/&gt;&lt;wsp:rsid wsp:val=&quot;0090795B&quot;/&gt;&lt;wsp:rsid wsp:val=&quot;00916676&quot;/&gt;&lt;wsp:rsid wsp:val=&quot;00921264&quot;/&gt;&lt;wsp:rsid wsp:val=&quot;00924D16&quot;/&gt;&lt;wsp:rsid wsp:val=&quot;00930855&quot;/&gt;&lt;wsp:rsid wsp:val=&quot;00945250&quot;/&gt;&lt;wsp:rsid wsp:val=&quot;009500BE&quot;/&gt;&lt;wsp:rsid wsp:val=&quot;00963736&quot;/&gt;&lt;wsp:rsid wsp:val=&quot;0097684D&quot;/&gt;&lt;wsp:rsid wsp:val=&quot;00982A7B&quot;/&gt;&lt;wsp:rsid wsp:val=&quot;00993E5B&quot;/&gt;&lt;wsp:rsid wsp:val=&quot;00995B23&quot;/&gt;&lt;wsp:rsid wsp:val=&quot;009962D8&quot;/&gt;&lt;wsp:rsid wsp:val=&quot;00997058&quot;/&gt;&lt;wsp:rsid wsp:val=&quot;009A042B&quot;/&gt;&lt;wsp:rsid wsp:val=&quot;009A06BE&quot;/&gt;&lt;wsp:rsid wsp:val=&quot;009A667C&quot;/&gt;&lt;wsp:rsid wsp:val=&quot;009B0E1A&quot;/&gt;&lt;wsp:rsid wsp:val=&quot;009B1BDB&quot;/&gt;&lt;wsp:rsid wsp:val=&quot;009B3BED&quot;/&gt;&lt;wsp:rsid wsp:val=&quot;009B74A7&quot;/&gt;&lt;wsp:rsid wsp:val=&quot;009D0714&quot;/&gt;&lt;wsp:rsid wsp:val=&quot;009D436F&quot;/&gt;&lt;wsp:rsid wsp:val=&quot;009D4C86&quot;/&gt;&lt;wsp:rsid wsp:val=&quot;009E2E3B&quot;/&gt;&lt;wsp:rsid wsp:val=&quot;009F6C02&quot;/&gt;&lt;wsp:rsid wsp:val=&quot;009F7CE6&quot;/&gt;&lt;wsp:rsid wsp:val=&quot;00A011FC&quot;/&gt;&lt;wsp:rsid wsp:val=&quot;00A04898&quot;/&gt;&lt;wsp:rsid wsp:val=&quot;00A06775&quot;/&gt;&lt;wsp:rsid wsp:val=&quot;00A13A14&quot;/&gt;&lt;wsp:rsid wsp:val=&quot;00A16C50&quot;/&gt;&lt;wsp:rsid wsp:val=&quot;00A22C2F&quot;/&gt;&lt;wsp:rsid wsp:val=&quot;00A24803&quot;/&gt;&lt;wsp:rsid wsp:val=&quot;00A262F2&quot;/&gt;&lt;wsp:rsid wsp:val=&quot;00A31271&quot;/&gt;&lt;wsp:rsid wsp:val=&quot;00A32B5D&quot;/&gt;&lt;wsp:rsid wsp:val=&quot;00A33C2D&quot;/&gt;&lt;wsp:rsid wsp:val=&quot;00A5103E&quot;/&gt;&lt;wsp:rsid wsp:val=&quot;00A52CF1&quot;/&gt;&lt;wsp:rsid wsp:val=&quot;00A53D48&quot;/&gt;&lt;wsp:rsid wsp:val=&quot;00A54D11&quot;/&gt;&lt;wsp:rsid wsp:val=&quot;00A564ED&quot;/&gt;&lt;wsp:rsid wsp:val=&quot;00A56916&quot;/&gt;&lt;wsp:rsid wsp:val=&quot;00A6643B&quot;/&gt;&lt;wsp:rsid wsp:val=&quot;00A71DEF&quot;/&gt;&lt;wsp:rsid wsp:val=&quot;00A76CE8&quot;/&gt;&lt;wsp:rsid wsp:val=&quot;00A7785E&quot;/&gt;&lt;wsp:rsid wsp:val=&quot;00AA687A&quot;/&gt;&lt;wsp:rsid wsp:val=&quot;00AB5044&quot;/&gt;&lt;wsp:rsid wsp:val=&quot;00AC5615&quot;/&gt;&lt;wsp:rsid wsp:val=&quot;00AC74C7&quot;/&gt;&lt;wsp:rsid wsp:val=&quot;00AD11EC&quot;/&gt;&lt;wsp:rsid wsp:val=&quot;00AD1F86&quot;/&gt;&lt;wsp:rsid wsp:val=&quot;00AE5700&quot;/&gt;&lt;wsp:rsid wsp:val=&quot;00AF1151&quot;/&gt;&lt;wsp:rsid wsp:val=&quot;00AF4456&quot;/&gt;&lt;wsp:rsid wsp:val=&quot;00AF5E8F&quot;/&gt;&lt;wsp:rsid wsp:val=&quot;00B04BC0&quot;/&gt;&lt;wsp:rsid wsp:val=&quot;00B11437&quot;/&gt;&lt;wsp:rsid wsp:val=&quot;00B126B0&quot;/&gt;&lt;wsp:rsid wsp:val=&quot;00B135C8&quot;/&gt;&lt;wsp:rsid wsp:val=&quot;00B17DFC&quot;/&gt;&lt;wsp:rsid wsp:val=&quot;00B20843&quot;/&gt;&lt;wsp:rsid wsp:val=&quot;00B20B14&quot;/&gt;&lt;wsp:rsid wsp:val=&quot;00B2528F&quot;/&gt;&lt;wsp:rsid wsp:val=&quot;00B44879&quot;/&gt;&lt;wsp:rsid wsp:val=&quot;00B45E3B&quot;/&gt;&lt;wsp:rsid wsp:val=&quot;00B513CD&quot;/&gt;&lt;wsp:rsid wsp:val=&quot;00B524B5&quot;/&gt;&lt;wsp:rsid wsp:val=&quot;00B54DAD&quot;/&gt;&lt;wsp:rsid wsp:val=&quot;00B54F69&quot;/&gt;&lt;wsp:rsid wsp:val=&quot;00B741A5&quot;/&gt;&lt;wsp:rsid wsp:val=&quot;00B74D85&quot;/&gt;&lt;wsp:rsid wsp:val=&quot;00B7649D&quot;/&gt;&lt;wsp:rsid wsp:val=&quot;00B84DA2&quot;/&gt;&lt;wsp:rsid wsp:val=&quot;00B90191&quot;/&gt;&lt;wsp:rsid wsp:val=&quot;00B912EC&quot;/&gt;&lt;wsp:rsid wsp:val=&quot;00BA3034&quot;/&gt;&lt;wsp:rsid wsp:val=&quot;00BA7DA8&quot;/&gt;&lt;wsp:rsid wsp:val=&quot;00BB45F7&quot;/&gt;&lt;wsp:rsid wsp:val=&quot;00BB5D41&quot;/&gt;&lt;wsp:rsid wsp:val=&quot;00BC4F45&quot;/&gt;&lt;wsp:rsid wsp:val=&quot;00BE1826&quot;/&gt;&lt;wsp:rsid wsp:val=&quot;00BE30B1&quot;/&gt;&lt;wsp:rsid wsp:val=&quot;00BE5049&quot;/&gt;&lt;wsp:rsid wsp:val=&quot;00BE7E08&quot;/&gt;&lt;wsp:rsid wsp:val=&quot;00BF5E4D&quot;/&gt;&lt;wsp:rsid wsp:val=&quot;00BF769F&quot;/&gt;&lt;wsp:rsid wsp:val=&quot;00C05414&quot;/&gt;&lt;wsp:rsid wsp:val=&quot;00C1046E&quot;/&gt;&lt;wsp:rsid wsp:val=&quot;00C167E9&quot;/&gt;&lt;wsp:rsid wsp:val=&quot;00C17CA6&quot;/&gt;&lt;wsp:rsid wsp:val=&quot;00C2305C&quot;/&gt;&lt;wsp:rsid wsp:val=&quot;00C23DBC&quot;/&gt;&lt;wsp:rsid wsp:val=&quot;00C24CDB&quot;/&gt;&lt;wsp:rsid wsp:val=&quot;00C27E74&quot;/&gt;&lt;wsp:rsid wsp:val=&quot;00C321FF&quot;/&gt;&lt;wsp:rsid wsp:val=&quot;00C41057&quot;/&gt;&lt;wsp:rsid wsp:val=&quot;00C45B2F&quot;/&gt;&lt;wsp:rsid wsp:val=&quot;00C53811&quot;/&gt;&lt;wsp:rsid wsp:val=&quot;00C65313&quot;/&gt;&lt;wsp:rsid wsp:val=&quot;00C84FBA&quot;/&gt;&lt;wsp:rsid wsp:val=&quot;00C86728&quot;/&gt;&lt;wsp:rsid wsp:val=&quot;00C9542A&quot;/&gt;&lt;wsp:rsid wsp:val=&quot;00C95FBE&quot;/&gt;&lt;wsp:rsid wsp:val=&quot;00CB52B0&quot;/&gt;&lt;wsp:rsid wsp:val=&quot;00CC200F&quot;/&gt;&lt;wsp:rsid wsp:val=&quot;00CD0088&quot;/&gt;&lt;wsp:rsid wsp:val=&quot;00CD1B06&quot;/&gt;&lt;wsp:rsid wsp:val=&quot;00CD29C4&quot;/&gt;&lt;wsp:rsid wsp:val=&quot;00CF3172&quot;/&gt;&lt;wsp:rsid wsp:val=&quot;00CF52E1&quot;/&gt;&lt;wsp:rsid wsp:val=&quot;00CF7600&quot;/&gt;&lt;wsp:rsid wsp:val=&quot;00D00541&quot;/&gt;&lt;wsp:rsid wsp:val=&quot;00D0520B&quot;/&gt;&lt;wsp:rsid wsp:val=&quot;00D07ADA&quot;/&gt;&lt;wsp:rsid wsp:val=&quot;00D12886&quot;/&gt;&lt;wsp:rsid wsp:val=&quot;00D250E3&quot;/&gt;&lt;wsp:rsid wsp:val=&quot;00D27C2A&quot;/&gt;&lt;wsp:rsid wsp:val=&quot;00D3488E&quot;/&gt;&lt;wsp:rsid wsp:val=&quot;00D36698&quot;/&gt;&lt;wsp:rsid wsp:val=&quot;00D453F9&quot;/&gt;&lt;wsp:rsid wsp:val=&quot;00D711C4&quot;/&gt;&lt;wsp:rsid wsp:val=&quot;00D7207F&quot;/&gt;&lt;wsp:rsid wsp:val=&quot;00D75B96&quot;/&gt;&lt;wsp:rsid wsp:val=&quot;00D7605C&quot;/&gt;&lt;wsp:rsid wsp:val=&quot;00D8325C&quot;/&gt;&lt;wsp:rsid wsp:val=&quot;00D94614&quot;/&gt;&lt;wsp:rsid wsp:val=&quot;00DD0DFD&quot;/&gt;&lt;wsp:rsid wsp:val=&quot;00DD772F&quot;/&gt;&lt;wsp:rsid wsp:val=&quot;00DD78EF&quot;/&gt;&lt;wsp:rsid wsp:val=&quot;00DE1150&quot;/&gt;&lt;wsp:rsid wsp:val=&quot;00DE5AEE&quot;/&gt;&lt;wsp:rsid wsp:val=&quot;00DF1192&quot;/&gt;&lt;wsp:rsid wsp:val=&quot;00E06FED&quot;/&gt;&lt;wsp:rsid wsp:val=&quot;00E101F3&quot;/&gt;&lt;wsp:rsid wsp:val=&quot;00E11A63&quot;/&gt;&lt;wsp:rsid wsp:val=&quot;00E14625&quot;/&gt;&lt;wsp:rsid wsp:val=&quot;00E23D84&quot;/&gt;&lt;wsp:rsid wsp:val=&quot;00E337BD&quot;/&gt;&lt;wsp:rsid wsp:val=&quot;00E46E4D&quot;/&gt;&lt;wsp:rsid wsp:val=&quot;00E528A1&quot;/&gt;&lt;wsp:rsid wsp:val=&quot;00E551C6&quot;/&gt;&lt;wsp:rsid wsp:val=&quot;00E640B3&quot;/&gt;&lt;wsp:rsid wsp:val=&quot;00E753A0&quot;/&gt;&lt;wsp:rsid wsp:val=&quot;00E86FAF&quot;/&gt;&lt;wsp:rsid wsp:val=&quot;00E870C8&quot;/&gt;&lt;wsp:rsid wsp:val=&quot;00E9521B&quot;/&gt;&lt;wsp:rsid wsp:val=&quot;00EA02FD&quot;/&gt;&lt;wsp:rsid wsp:val=&quot;00EA6681&quot;/&gt;&lt;wsp:rsid wsp:val=&quot;00EB50A8&quot;/&gt;&lt;wsp:rsid wsp:val=&quot;00ED0610&quot;/&gt;&lt;wsp:rsid wsp:val=&quot;00ED1EFC&quot;/&gt;&lt;wsp:rsid wsp:val=&quot;00EE1176&quot;/&gt;&lt;wsp:rsid wsp:val=&quot;00EE586C&quot;/&gt;&lt;wsp:rsid wsp:val=&quot;00EF66EA&quot;/&gt;&lt;wsp:rsid wsp:val=&quot;00F03781&quot;/&gt;&lt;wsp:rsid wsp:val=&quot;00F15809&quot;/&gt;&lt;wsp:rsid wsp:val=&quot;00F170AC&quot;/&gt;&lt;wsp:rsid wsp:val=&quot;00F25C6D&quot;/&gt;&lt;wsp:rsid wsp:val=&quot;00F561A5&quot;/&gt;&lt;wsp:rsid wsp:val=&quot;00F57176&quot;/&gt;&lt;wsp:rsid wsp:val=&quot;00F602DD&quot;/&gt;&lt;wsp:rsid wsp:val=&quot;00F86CA5&quot;/&gt;&lt;wsp:rsid wsp:val=&quot;00F879E8&quot;/&gt;&lt;wsp:rsid wsp:val=&quot;00F961C4&quot;/&gt;&lt;wsp:rsid wsp:val=&quot;00FA2162&quot;/&gt;&lt;wsp:rsid wsp:val=&quot;00FB1188&quot;/&gt;&lt;wsp:rsid wsp:val=&quot;00FB3028&quot;/&gt;&lt;wsp:rsid wsp:val=&quot;00FB3DC1&quot;/&gt;&lt;wsp:rsid wsp:val=&quot;00FB6DFB&quot;/&gt;&lt;wsp:rsid wsp:val=&quot;00FC0F1F&quot;/&gt;&lt;wsp:rsid wsp:val=&quot;00FC5EB1&quot;/&gt;&lt;wsp:rsid wsp:val=&quot;00FE3905&quot;/&gt;&lt;wsp:rsid wsp:val=&quot;00FE6F17&quot;/&gt;&lt;wsp:rsid wsp:val=&quot;00FF7557&quot;/&gt;&lt;/wsp:rsids&gt;&lt;/w:docPr&gt;&lt;w:body&gt;&lt;w:p wsp:rsidR=&quot;00000000&quot; wsp:rsidRDefault=&quot;00806750&quot;&gt;&lt;m:oMathPara&gt;&lt;m:oMath&gt;&lt;m:r&gt;&lt;w:rPr&gt;&lt;w:rFonts w:ascii=&quot;Cambria Math&quot; w:h-ansi=&quot;Cambria Math&quot;/&gt;&lt;wx:font wx:val=&quot;Cambria Math&quot;/&gt;&lt;w:i/&gt;&lt;w:sz w:val=&quot;24&quot;/&gt;&lt;w:sz-cs w:val=&quot;24&quot;/&gt;&lt;w:lang w:val=&quot;EN-US&quot;/&gt;&lt;/w:rPr&gt;&lt;m:t&gt;t=1995-20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p>
    <w:p w:rsidR="007E2361" w:rsidRDefault="007E2361" w:rsidP="00384D32">
      <w:pPr>
        <w:spacing w:line="360" w:lineRule="auto"/>
        <w:rPr>
          <w:rFonts w:ascii="Times New Roman" w:hAnsi="Times New Roman"/>
          <w:sz w:val="24"/>
          <w:szCs w:val="24"/>
          <w:lang w:val="en-US"/>
        </w:rPr>
      </w:pPr>
      <w:r>
        <w:rPr>
          <w:rFonts w:ascii="Times New Roman" w:hAnsi="Times New Roman"/>
          <w:sz w:val="24"/>
          <w:szCs w:val="24"/>
          <w:lang w:val="en-US"/>
        </w:rPr>
        <w:t xml:space="preserve">Where </w:t>
      </w:r>
      <w:r w:rsidRPr="00086BCD">
        <w:rPr>
          <w:rFonts w:ascii="Times New Roman" w:hAnsi="Times New Roman"/>
          <w:sz w:val="24"/>
          <w:szCs w:val="24"/>
          <w:lang w:val="en-US"/>
        </w:rPr>
        <w:fldChar w:fldCharType="begin"/>
      </w:r>
      <w:r w:rsidRPr="00086BCD">
        <w:rPr>
          <w:rFonts w:ascii="Times New Roman" w:hAnsi="Times New Roman"/>
          <w:sz w:val="24"/>
          <w:szCs w:val="24"/>
          <w:lang w:val="en-US"/>
        </w:rPr>
        <w:instrText xml:space="preserve"> QUOTE </w:instrText>
      </w:r>
      <w:r w:rsidRPr="00086BCD">
        <w:pict>
          <v:shape id="_x0000_i1035" type="#_x0000_t75" style="width:38.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0843&quot;/&gt;&lt;wsp:rsid wsp:val=&quot;0001661D&quot;/&gt;&lt;wsp:rsid wsp:val=&quot;000249C7&quot;/&gt;&lt;wsp:rsid wsp:val=&quot;00024A02&quot;/&gt;&lt;wsp:rsid wsp:val=&quot;00026A6A&quot;/&gt;&lt;wsp:rsid wsp:val=&quot;00030A33&quot;/&gt;&lt;wsp:rsid wsp:val=&quot;000330ED&quot;/&gt;&lt;wsp:rsid wsp:val=&quot;00033251&quot;/&gt;&lt;wsp:rsid wsp:val=&quot;00035614&quot;/&gt;&lt;wsp:rsid wsp:val=&quot;00043BE7&quot;/&gt;&lt;wsp:rsid wsp:val=&quot;000568A0&quot;/&gt;&lt;wsp:rsid wsp:val=&quot;00056C65&quot;/&gt;&lt;wsp:rsid wsp:val=&quot;000578CC&quot;/&gt;&lt;wsp:rsid wsp:val=&quot;00062401&quot;/&gt;&lt;wsp:rsid wsp:val=&quot;00076FB1&quot;/&gt;&lt;wsp:rsid wsp:val=&quot;00086A96&quot;/&gt;&lt;wsp:rsid wsp:val=&quot;00086BCD&quot;/&gt;&lt;wsp:rsid wsp:val=&quot;00086CAD&quot;/&gt;&lt;wsp:rsid wsp:val=&quot;0009253F&quot;/&gt;&lt;wsp:rsid wsp:val=&quot;000A23AB&quot;/&gt;&lt;wsp:rsid wsp:val=&quot;000A3B52&quot;/&gt;&lt;wsp:rsid wsp:val=&quot;000B0644&quot;/&gt;&lt;wsp:rsid wsp:val=&quot;000B1F21&quot;/&gt;&lt;wsp:rsid wsp:val=&quot;000B2038&quot;/&gt;&lt;wsp:rsid wsp:val=&quot;000B4E73&quot;/&gt;&lt;wsp:rsid wsp:val=&quot;000B6DCD&quot;/&gt;&lt;wsp:rsid wsp:val=&quot;000C08B0&quot;/&gt;&lt;wsp:rsid wsp:val=&quot;000C0EDE&quot;/&gt;&lt;wsp:rsid wsp:val=&quot;000E30BC&quot;/&gt;&lt;wsp:rsid wsp:val=&quot;000E355F&quot;/&gt;&lt;wsp:rsid wsp:val=&quot;000E3FF6&quot;/&gt;&lt;wsp:rsid wsp:val=&quot;000E44D6&quot;/&gt;&lt;wsp:rsid wsp:val=&quot;000E44E8&quot;/&gt;&lt;wsp:rsid wsp:val=&quot;000E6748&quot;/&gt;&lt;wsp:rsid wsp:val=&quot;000F5F48&quot;/&gt;&lt;wsp:rsid wsp:val=&quot;00104BEF&quot;/&gt;&lt;wsp:rsid wsp:val=&quot;00104D4C&quot;/&gt;&lt;wsp:rsid wsp:val=&quot;00111545&quot;/&gt;&lt;wsp:rsid wsp:val=&quot;00113D44&quot;/&gt;&lt;wsp:rsid wsp:val=&quot;0012036C&quot;/&gt;&lt;wsp:rsid wsp:val=&quot;00132DC2&quot;/&gt;&lt;wsp:rsid wsp:val=&quot;00132FB0&quot;/&gt;&lt;wsp:rsid wsp:val=&quot;001644D8&quot;/&gt;&lt;wsp:rsid wsp:val=&quot;00167373&quot;/&gt;&lt;wsp:rsid wsp:val=&quot;00170C0D&quot;/&gt;&lt;wsp:rsid wsp:val=&quot;00172DB3&quot;/&gt;&lt;wsp:rsid wsp:val=&quot;00177281&quot;/&gt;&lt;wsp:rsid wsp:val=&quot;00180742&quot;/&gt;&lt;wsp:rsid wsp:val=&quot;00184421&quot;/&gt;&lt;wsp:rsid wsp:val=&quot;00195146&quot;/&gt;&lt;wsp:rsid wsp:val=&quot;00197A5E&quot;/&gt;&lt;wsp:rsid wsp:val=&quot;001B4501&quot;/&gt;&lt;wsp:rsid wsp:val=&quot;001B4746&quot;/&gt;&lt;wsp:rsid wsp:val=&quot;001C74FC&quot;/&gt;&lt;wsp:rsid wsp:val=&quot;001E3E1C&quot;/&gt;&lt;wsp:rsid wsp:val=&quot;001E776E&quot;/&gt;&lt;wsp:rsid wsp:val=&quot;001E78FA&quot;/&gt;&lt;wsp:rsid wsp:val=&quot;001F182D&quot;/&gt;&lt;wsp:rsid wsp:val=&quot;001F5AAC&quot;/&gt;&lt;wsp:rsid wsp:val=&quot;0020066C&quot;/&gt;&lt;wsp:rsid wsp:val=&quot;00207B90&quot;/&gt;&lt;wsp:rsid wsp:val=&quot;00210702&quot;/&gt;&lt;wsp:rsid wsp:val=&quot;00225CE5&quot;/&gt;&lt;wsp:rsid wsp:val=&quot;002277B2&quot;/&gt;&lt;wsp:rsid wsp:val=&quot;002304ED&quot;/&gt;&lt;wsp:rsid wsp:val=&quot;00231890&quot;/&gt;&lt;wsp:rsid wsp:val=&quot;00234C73&quot;/&gt;&lt;wsp:rsid wsp:val=&quot;002360E7&quot;/&gt;&lt;wsp:rsid wsp:val=&quot;00241712&quot;/&gt;&lt;wsp:rsid wsp:val=&quot;00243993&quot;/&gt;&lt;wsp:rsid wsp:val=&quot;0024427C&quot;/&gt;&lt;wsp:rsid wsp:val=&quot;00254BA0&quot;/&gt;&lt;wsp:rsid wsp:val=&quot;002616C1&quot;/&gt;&lt;wsp:rsid wsp:val=&quot;0026727E&quot;/&gt;&lt;wsp:rsid wsp:val=&quot;0027795E&quot;/&gt;&lt;wsp:rsid wsp:val=&quot;00296A17&quot;/&gt;&lt;wsp:rsid wsp:val=&quot;002A0951&quot;/&gt;&lt;wsp:rsid wsp:val=&quot;002A1702&quot;/&gt;&lt;wsp:rsid wsp:val=&quot;002A79D9&quot;/&gt;&lt;wsp:rsid wsp:val=&quot;002B7636&quot;/&gt;&lt;wsp:rsid wsp:val=&quot;002C24AA&quot;/&gt;&lt;wsp:rsid wsp:val=&quot;002C57C4&quot;/&gt;&lt;wsp:rsid wsp:val=&quot;002D0D63&quot;/&gt;&lt;wsp:rsid wsp:val=&quot;002D0F8A&quot;/&gt;&lt;wsp:rsid wsp:val=&quot;002E70B9&quot;/&gt;&lt;wsp:rsid wsp:val=&quot;002F1F4C&quot;/&gt;&lt;wsp:rsid wsp:val=&quot;002F6F07&quot;/&gt;&lt;wsp:rsid wsp:val=&quot;002F7DEB&quot;/&gt;&lt;wsp:rsid wsp:val=&quot;0030148D&quot;/&gt;&lt;wsp:rsid wsp:val=&quot;00307C6C&quot;/&gt;&lt;wsp:rsid wsp:val=&quot;00307CA7&quot;/&gt;&lt;wsp:rsid wsp:val=&quot;00312369&quot;/&gt;&lt;wsp:rsid wsp:val=&quot;003132A1&quot;/&gt;&lt;wsp:rsid wsp:val=&quot;00313B05&quot;/&gt;&lt;wsp:rsid wsp:val=&quot;003259F5&quot;/&gt;&lt;wsp:rsid wsp:val=&quot;00325B1C&quot;/&gt;&lt;wsp:rsid wsp:val=&quot;00325B61&quot;/&gt;&lt;wsp:rsid wsp:val=&quot;00327EDB&quot;/&gt;&lt;wsp:rsid wsp:val=&quot;003313B4&quot;/&gt;&lt;wsp:rsid wsp:val=&quot;00335063&quot;/&gt;&lt;wsp:rsid wsp:val=&quot;00337E96&quot;/&gt;&lt;wsp:rsid wsp:val=&quot;00344FAF&quot;/&gt;&lt;wsp:rsid wsp:val=&quot;00350591&quot;/&gt;&lt;wsp:rsid wsp:val=&quot;00361108&quot;/&gt;&lt;wsp:rsid wsp:val=&quot;00372A51&quot;/&gt;&lt;wsp:rsid wsp:val=&quot;00384D32&quot;/&gt;&lt;wsp:rsid wsp:val=&quot;003A02EE&quot;/&gt;&lt;wsp:rsid wsp:val=&quot;003A2393&quot;/&gt;&lt;wsp:rsid wsp:val=&quot;003A3AC5&quot;/&gt;&lt;wsp:rsid wsp:val=&quot;003B2DAB&quot;/&gt;&lt;wsp:rsid wsp:val=&quot;003B7A70&quot;/&gt;&lt;wsp:rsid wsp:val=&quot;003C0B87&quot;/&gt;&lt;wsp:rsid wsp:val=&quot;003F0088&quot;/&gt;&lt;wsp:rsid wsp:val=&quot;003F1A1A&quot;/&gt;&lt;wsp:rsid wsp:val=&quot;003F1AD8&quot;/&gt;&lt;wsp:rsid wsp:val=&quot;003F7895&quot;/&gt;&lt;wsp:rsid wsp:val=&quot;00402534&quot;/&gt;&lt;wsp:rsid wsp:val=&quot;0040493E&quot;/&gt;&lt;wsp:rsid wsp:val=&quot;00433730&quot;/&gt;&lt;wsp:rsid wsp:val=&quot;00453594&quot;/&gt;&lt;wsp:rsid wsp:val=&quot;0046177D&quot;/&gt;&lt;wsp:rsid wsp:val=&quot;00462171&quot;/&gt;&lt;wsp:rsid wsp:val=&quot;00463720&quot;/&gt;&lt;wsp:rsid wsp:val=&quot;00485AD1&quot;/&gt;&lt;wsp:rsid wsp:val=&quot;004863BE&quot;/&gt;&lt;wsp:rsid wsp:val=&quot;004A0066&quot;/&gt;&lt;wsp:rsid wsp:val=&quot;004A2F62&quot;/&gt;&lt;wsp:rsid wsp:val=&quot;004A656F&quot;/&gt;&lt;wsp:rsid wsp:val=&quot;004A6F97&quot;/&gt;&lt;wsp:rsid wsp:val=&quot;004B13D8&quot;/&gt;&lt;wsp:rsid wsp:val=&quot;004B57DE&quot;/&gt;&lt;wsp:rsid wsp:val=&quot;004D772A&quot;/&gt;&lt;wsp:rsid wsp:val=&quot;004E5640&quot;/&gt;&lt;wsp:rsid wsp:val=&quot;004F1B6A&quot;/&gt;&lt;wsp:rsid wsp:val=&quot;004F5658&quot;/&gt;&lt;wsp:rsid wsp:val=&quot;00510B03&quot;/&gt;&lt;wsp:rsid wsp:val=&quot;00511426&quot;/&gt;&lt;wsp:rsid wsp:val=&quot;005115CF&quot;/&gt;&lt;wsp:rsid wsp:val=&quot;00514104&quot;/&gt;&lt;wsp:rsid wsp:val=&quot;00516AF7&quot;/&gt;&lt;wsp:rsid wsp:val=&quot;00526E58&quot;/&gt;&lt;wsp:rsid wsp:val=&quot;00533C1A&quot;/&gt;&lt;wsp:rsid wsp:val=&quot;005430D0&quot;/&gt;&lt;wsp:rsid wsp:val=&quot;005518F0&quot;/&gt;&lt;wsp:rsid wsp:val=&quot;005659B2&quot;/&gt;&lt;wsp:rsid wsp:val=&quot;00567527&quot;/&gt;&lt;wsp:rsid wsp:val=&quot;00582C5D&quot;/&gt;&lt;wsp:rsid wsp:val=&quot;0058501E&quot;/&gt;&lt;wsp:rsid wsp:val=&quot;005870BF&quot;/&gt;&lt;wsp:rsid wsp:val=&quot;005A0DB0&quot;/&gt;&lt;wsp:rsid wsp:val=&quot;005A2145&quot;/&gt;&lt;wsp:rsid wsp:val=&quot;005A2FB6&quot;/&gt;&lt;wsp:rsid wsp:val=&quot;005A42FD&quot;/&gt;&lt;wsp:rsid wsp:val=&quot;005B3B98&quot;/&gt;&lt;wsp:rsid wsp:val=&quot;005C5E8A&quot;/&gt;&lt;wsp:rsid wsp:val=&quot;005D180F&quot;/&gt;&lt;wsp:rsid wsp:val=&quot;005D30C5&quot;/&gt;&lt;wsp:rsid wsp:val=&quot;005E636E&quot;/&gt;&lt;wsp:rsid wsp:val=&quot;005E6F60&quot;/&gt;&lt;wsp:rsid wsp:val=&quot;005F010F&quot;/&gt;&lt;wsp:rsid wsp:val=&quot;005F5D7F&quot;/&gt;&lt;wsp:rsid wsp:val=&quot;00615E83&quot;/&gt;&lt;wsp:rsid wsp:val=&quot;006233CD&quot;/&gt;&lt;wsp:rsid wsp:val=&quot;00627169&quot;/&gt;&lt;wsp:rsid wsp:val=&quot;0063449E&quot;/&gt;&lt;wsp:rsid wsp:val=&quot;00636A88&quot;/&gt;&lt;wsp:rsid wsp:val=&quot;006374C9&quot;/&gt;&lt;wsp:rsid wsp:val=&quot;00644BE2&quot;/&gt;&lt;wsp:rsid wsp:val=&quot;00645CEA&quot;/&gt;&lt;wsp:rsid wsp:val=&quot;0065038A&quot;/&gt;&lt;wsp:rsid wsp:val=&quot;0065322A&quot;/&gt;&lt;wsp:rsid wsp:val=&quot;006579FC&quot;/&gt;&lt;wsp:rsid wsp:val=&quot;006610AD&quot;/&gt;&lt;wsp:rsid wsp:val=&quot;006825E3&quot;/&gt;&lt;wsp:rsid wsp:val=&quot;00682B99&quot;/&gt;&lt;wsp:rsid wsp:val=&quot;00686ED3&quot;/&gt;&lt;wsp:rsid wsp:val=&quot;006915D3&quot;/&gt;&lt;wsp:rsid wsp:val=&quot;006970DA&quot;/&gt;&lt;wsp:rsid wsp:val=&quot;006A298C&quot;/&gt;&lt;wsp:rsid wsp:val=&quot;006A7AD6&quot;/&gt;&lt;wsp:rsid wsp:val=&quot;006B11F3&quot;/&gt;&lt;wsp:rsid wsp:val=&quot;006B6213&quot;/&gt;&lt;wsp:rsid wsp:val=&quot;006C0592&quot;/&gt;&lt;wsp:rsid wsp:val=&quot;006C232B&quot;/&gt;&lt;wsp:rsid wsp:val=&quot;006C7F93&quot;/&gt;&lt;wsp:rsid wsp:val=&quot;006D01D8&quot;/&gt;&lt;wsp:rsid wsp:val=&quot;006D2F4F&quot;/&gt;&lt;wsp:rsid wsp:val=&quot;006D41F2&quot;/&gt;&lt;wsp:rsid wsp:val=&quot;006D43F4&quot;/&gt;&lt;wsp:rsid wsp:val=&quot;006E66AF&quot;/&gt;&lt;wsp:rsid wsp:val=&quot;006F16EC&quot;/&gt;&lt;wsp:rsid wsp:val=&quot;006F3851&quot;/&gt;&lt;wsp:rsid wsp:val=&quot;006F69F9&quot;/&gt;&lt;wsp:rsid wsp:val=&quot;00703D05&quot;/&gt;&lt;wsp:rsid wsp:val=&quot;0070641B&quot;/&gt;&lt;wsp:rsid wsp:val=&quot;00721E5A&quot;/&gt;&lt;wsp:rsid wsp:val=&quot;00725628&quot;/&gt;&lt;wsp:rsid wsp:val=&quot;0072680E&quot;/&gt;&lt;wsp:rsid wsp:val=&quot;00746528&quot;/&gt;&lt;wsp:rsid wsp:val=&quot;007472D6&quot;/&gt;&lt;wsp:rsid wsp:val=&quot;007561F9&quot;/&gt;&lt;wsp:rsid wsp:val=&quot;0076059C&quot;/&gt;&lt;wsp:rsid wsp:val=&quot;00765C32&quot;/&gt;&lt;wsp:rsid wsp:val=&quot;00770352&quot;/&gt;&lt;wsp:rsid wsp:val=&quot;00771B21&quot;/&gt;&lt;wsp:rsid wsp:val=&quot;007A2E20&quot;/&gt;&lt;wsp:rsid wsp:val=&quot;007A5589&quot;/&gt;&lt;wsp:rsid wsp:val=&quot;007A753A&quot;/&gt;&lt;wsp:rsid wsp:val=&quot;007B05B8&quot;/&gt;&lt;wsp:rsid wsp:val=&quot;007B5FEA&quot;/&gt;&lt;wsp:rsid wsp:val=&quot;007D5487&quot;/&gt;&lt;wsp:rsid wsp:val=&quot;007E0988&quot;/&gt;&lt;wsp:rsid wsp:val=&quot;007E2592&quot;/&gt;&lt;wsp:rsid wsp:val=&quot;007E5F9C&quot;/&gt;&lt;wsp:rsid wsp:val=&quot;00807CD2&quot;/&gt;&lt;wsp:rsid wsp:val=&quot;008208A1&quot;/&gt;&lt;wsp:rsid wsp:val=&quot;00832588&quot;/&gt;&lt;wsp:rsid wsp:val=&quot;00847A48&quot;/&gt;&lt;wsp:rsid wsp:val=&quot;00874037&quot;/&gt;&lt;wsp:rsid wsp:val=&quot;00884165&quot;/&gt;&lt;wsp:rsid wsp:val=&quot;00887049&quot;/&gt;&lt;wsp:rsid wsp:val=&quot;008A4592&quot;/&gt;&lt;wsp:rsid wsp:val=&quot;008B334D&quot;/&gt;&lt;wsp:rsid wsp:val=&quot;008B7877&quot;/&gt;&lt;wsp:rsid wsp:val=&quot;008D24CB&quot;/&gt;&lt;wsp:rsid wsp:val=&quot;008D78BB&quot;/&gt;&lt;wsp:rsid wsp:val=&quot;008E3BFA&quot;/&gt;&lt;wsp:rsid wsp:val=&quot;008E4336&quot;/&gt;&lt;wsp:rsid wsp:val=&quot;008F349C&quot;/&gt;&lt;wsp:rsid wsp:val=&quot;008F7B0C&quot;/&gt;&lt;wsp:rsid wsp:val=&quot;009031D9&quot;/&gt;&lt;wsp:rsid wsp:val=&quot;00905BD0&quot;/&gt;&lt;wsp:rsid wsp:val=&quot;0090795B&quot;/&gt;&lt;wsp:rsid wsp:val=&quot;00916676&quot;/&gt;&lt;wsp:rsid wsp:val=&quot;00921264&quot;/&gt;&lt;wsp:rsid wsp:val=&quot;00924D16&quot;/&gt;&lt;wsp:rsid wsp:val=&quot;00930855&quot;/&gt;&lt;wsp:rsid wsp:val=&quot;00945250&quot;/&gt;&lt;wsp:rsid wsp:val=&quot;009500BE&quot;/&gt;&lt;wsp:rsid wsp:val=&quot;00963736&quot;/&gt;&lt;wsp:rsid wsp:val=&quot;0097684D&quot;/&gt;&lt;wsp:rsid wsp:val=&quot;00982A7B&quot;/&gt;&lt;wsp:rsid wsp:val=&quot;00993E5B&quot;/&gt;&lt;wsp:rsid wsp:val=&quot;00995B23&quot;/&gt;&lt;wsp:rsid wsp:val=&quot;009962D8&quot;/&gt;&lt;wsp:rsid wsp:val=&quot;00997058&quot;/&gt;&lt;wsp:rsid wsp:val=&quot;009A042B&quot;/&gt;&lt;wsp:rsid wsp:val=&quot;009A06BE&quot;/&gt;&lt;wsp:rsid wsp:val=&quot;009A667C&quot;/&gt;&lt;wsp:rsid wsp:val=&quot;009B0E1A&quot;/&gt;&lt;wsp:rsid wsp:val=&quot;009B1BDB&quot;/&gt;&lt;wsp:rsid wsp:val=&quot;009B3BED&quot;/&gt;&lt;wsp:rsid wsp:val=&quot;009B74A7&quot;/&gt;&lt;wsp:rsid wsp:val=&quot;009D0714&quot;/&gt;&lt;wsp:rsid wsp:val=&quot;009D436F&quot;/&gt;&lt;wsp:rsid wsp:val=&quot;009D4C86&quot;/&gt;&lt;wsp:rsid wsp:val=&quot;009E2E3B&quot;/&gt;&lt;wsp:rsid wsp:val=&quot;009F6C02&quot;/&gt;&lt;wsp:rsid wsp:val=&quot;009F7CE6&quot;/&gt;&lt;wsp:rsid wsp:val=&quot;00A011FC&quot;/&gt;&lt;wsp:rsid wsp:val=&quot;00A04898&quot;/&gt;&lt;wsp:rsid wsp:val=&quot;00A06775&quot;/&gt;&lt;wsp:rsid wsp:val=&quot;00A13A14&quot;/&gt;&lt;wsp:rsid wsp:val=&quot;00A16C50&quot;/&gt;&lt;wsp:rsid wsp:val=&quot;00A22C2F&quot;/&gt;&lt;wsp:rsid wsp:val=&quot;00A24803&quot;/&gt;&lt;wsp:rsid wsp:val=&quot;00A262F2&quot;/&gt;&lt;wsp:rsid wsp:val=&quot;00A31271&quot;/&gt;&lt;wsp:rsid wsp:val=&quot;00A32B5D&quot;/&gt;&lt;wsp:rsid wsp:val=&quot;00A33C2D&quot;/&gt;&lt;wsp:rsid wsp:val=&quot;00A5103E&quot;/&gt;&lt;wsp:rsid wsp:val=&quot;00A52CF1&quot;/&gt;&lt;wsp:rsid wsp:val=&quot;00A53D48&quot;/&gt;&lt;wsp:rsid wsp:val=&quot;00A54D11&quot;/&gt;&lt;wsp:rsid wsp:val=&quot;00A564ED&quot;/&gt;&lt;wsp:rsid wsp:val=&quot;00A56916&quot;/&gt;&lt;wsp:rsid wsp:val=&quot;00A6643B&quot;/&gt;&lt;wsp:rsid wsp:val=&quot;00A71DEF&quot;/&gt;&lt;wsp:rsid wsp:val=&quot;00A76CE8&quot;/&gt;&lt;wsp:rsid wsp:val=&quot;00A7785E&quot;/&gt;&lt;wsp:rsid wsp:val=&quot;00AA687A&quot;/&gt;&lt;wsp:rsid wsp:val=&quot;00AB5044&quot;/&gt;&lt;wsp:rsid wsp:val=&quot;00AC5615&quot;/&gt;&lt;wsp:rsid wsp:val=&quot;00AC74C7&quot;/&gt;&lt;wsp:rsid wsp:val=&quot;00AD11EC&quot;/&gt;&lt;wsp:rsid wsp:val=&quot;00AD1F86&quot;/&gt;&lt;wsp:rsid wsp:val=&quot;00AE5700&quot;/&gt;&lt;wsp:rsid wsp:val=&quot;00AF1151&quot;/&gt;&lt;wsp:rsid wsp:val=&quot;00AF4456&quot;/&gt;&lt;wsp:rsid wsp:val=&quot;00AF5E8F&quot;/&gt;&lt;wsp:rsid wsp:val=&quot;00B04BC0&quot;/&gt;&lt;wsp:rsid wsp:val=&quot;00B11437&quot;/&gt;&lt;wsp:rsid wsp:val=&quot;00B126B0&quot;/&gt;&lt;wsp:rsid wsp:val=&quot;00B135C8&quot;/&gt;&lt;wsp:rsid wsp:val=&quot;00B17DFC&quot;/&gt;&lt;wsp:rsid wsp:val=&quot;00B20843&quot;/&gt;&lt;wsp:rsid wsp:val=&quot;00B20B14&quot;/&gt;&lt;wsp:rsid wsp:val=&quot;00B2528F&quot;/&gt;&lt;wsp:rsid wsp:val=&quot;00B44879&quot;/&gt;&lt;wsp:rsid wsp:val=&quot;00B45E3B&quot;/&gt;&lt;wsp:rsid wsp:val=&quot;00B513CD&quot;/&gt;&lt;wsp:rsid wsp:val=&quot;00B524B5&quot;/&gt;&lt;wsp:rsid wsp:val=&quot;00B54DAD&quot;/&gt;&lt;wsp:rsid wsp:val=&quot;00B54F69&quot;/&gt;&lt;wsp:rsid wsp:val=&quot;00B741A5&quot;/&gt;&lt;wsp:rsid wsp:val=&quot;00B74D85&quot;/&gt;&lt;wsp:rsid wsp:val=&quot;00B7649D&quot;/&gt;&lt;wsp:rsid wsp:val=&quot;00B84DA2&quot;/&gt;&lt;wsp:rsid wsp:val=&quot;00B90191&quot;/&gt;&lt;wsp:rsid wsp:val=&quot;00B912EC&quot;/&gt;&lt;wsp:rsid wsp:val=&quot;00BA3034&quot;/&gt;&lt;wsp:rsid wsp:val=&quot;00BA7DA8&quot;/&gt;&lt;wsp:rsid wsp:val=&quot;00BB45F7&quot;/&gt;&lt;wsp:rsid wsp:val=&quot;00BB5D41&quot;/&gt;&lt;wsp:rsid wsp:val=&quot;00BC4F45&quot;/&gt;&lt;wsp:rsid wsp:val=&quot;00BE1826&quot;/&gt;&lt;wsp:rsid wsp:val=&quot;00BE30B1&quot;/&gt;&lt;wsp:rsid wsp:val=&quot;00BE5049&quot;/&gt;&lt;wsp:rsid wsp:val=&quot;00BE7E08&quot;/&gt;&lt;wsp:rsid wsp:val=&quot;00BF5E4D&quot;/&gt;&lt;wsp:rsid wsp:val=&quot;00BF769F&quot;/&gt;&lt;wsp:rsid wsp:val=&quot;00C05414&quot;/&gt;&lt;wsp:rsid wsp:val=&quot;00C1046E&quot;/&gt;&lt;wsp:rsid wsp:val=&quot;00C167E9&quot;/&gt;&lt;wsp:rsid wsp:val=&quot;00C17CA6&quot;/&gt;&lt;wsp:rsid wsp:val=&quot;00C2305C&quot;/&gt;&lt;wsp:rsid wsp:val=&quot;00C23DBC&quot;/&gt;&lt;wsp:rsid wsp:val=&quot;00C24CDB&quot;/&gt;&lt;wsp:rsid wsp:val=&quot;00C27E74&quot;/&gt;&lt;wsp:rsid wsp:val=&quot;00C321FF&quot;/&gt;&lt;wsp:rsid wsp:val=&quot;00C41057&quot;/&gt;&lt;wsp:rsid wsp:val=&quot;00C45B2F&quot;/&gt;&lt;wsp:rsid wsp:val=&quot;00C53811&quot;/&gt;&lt;wsp:rsid wsp:val=&quot;00C65313&quot;/&gt;&lt;wsp:rsid wsp:val=&quot;00C84FBA&quot;/&gt;&lt;wsp:rsid wsp:val=&quot;00C86728&quot;/&gt;&lt;wsp:rsid wsp:val=&quot;00C9542A&quot;/&gt;&lt;wsp:rsid wsp:val=&quot;00C95FBE&quot;/&gt;&lt;wsp:rsid wsp:val=&quot;00CB52B0&quot;/&gt;&lt;wsp:rsid wsp:val=&quot;00CC200F&quot;/&gt;&lt;wsp:rsid wsp:val=&quot;00CD0088&quot;/&gt;&lt;wsp:rsid wsp:val=&quot;00CD1B06&quot;/&gt;&lt;wsp:rsid wsp:val=&quot;00CD29C4&quot;/&gt;&lt;wsp:rsid wsp:val=&quot;00CF3172&quot;/&gt;&lt;wsp:rsid wsp:val=&quot;00CF52E1&quot;/&gt;&lt;wsp:rsid wsp:val=&quot;00CF7600&quot;/&gt;&lt;wsp:rsid wsp:val=&quot;00D00541&quot;/&gt;&lt;wsp:rsid wsp:val=&quot;00D0520B&quot;/&gt;&lt;wsp:rsid wsp:val=&quot;00D07ADA&quot;/&gt;&lt;wsp:rsid wsp:val=&quot;00D12886&quot;/&gt;&lt;wsp:rsid wsp:val=&quot;00D250E3&quot;/&gt;&lt;wsp:rsid wsp:val=&quot;00D27C2A&quot;/&gt;&lt;wsp:rsid wsp:val=&quot;00D3488E&quot;/&gt;&lt;wsp:rsid wsp:val=&quot;00D36698&quot;/&gt;&lt;wsp:rsid wsp:val=&quot;00D453F9&quot;/&gt;&lt;wsp:rsid wsp:val=&quot;00D711C4&quot;/&gt;&lt;wsp:rsid wsp:val=&quot;00D7207F&quot;/&gt;&lt;wsp:rsid wsp:val=&quot;00D75B96&quot;/&gt;&lt;wsp:rsid wsp:val=&quot;00D7605C&quot;/&gt;&lt;wsp:rsid wsp:val=&quot;00D8325C&quot;/&gt;&lt;wsp:rsid wsp:val=&quot;00D94614&quot;/&gt;&lt;wsp:rsid wsp:val=&quot;00DD0DFD&quot;/&gt;&lt;wsp:rsid wsp:val=&quot;00DD772F&quot;/&gt;&lt;wsp:rsid wsp:val=&quot;00DD78EF&quot;/&gt;&lt;wsp:rsid wsp:val=&quot;00DE1150&quot;/&gt;&lt;wsp:rsid wsp:val=&quot;00DE5AEE&quot;/&gt;&lt;wsp:rsid wsp:val=&quot;00DF1192&quot;/&gt;&lt;wsp:rsid wsp:val=&quot;00E06FED&quot;/&gt;&lt;wsp:rsid wsp:val=&quot;00E101F3&quot;/&gt;&lt;wsp:rsid wsp:val=&quot;00E11A63&quot;/&gt;&lt;wsp:rsid wsp:val=&quot;00E14625&quot;/&gt;&lt;wsp:rsid wsp:val=&quot;00E23D84&quot;/&gt;&lt;wsp:rsid wsp:val=&quot;00E337BD&quot;/&gt;&lt;wsp:rsid wsp:val=&quot;00E46E4D&quot;/&gt;&lt;wsp:rsid wsp:val=&quot;00E528A1&quot;/&gt;&lt;wsp:rsid wsp:val=&quot;00E551C6&quot;/&gt;&lt;wsp:rsid wsp:val=&quot;00E640B3&quot;/&gt;&lt;wsp:rsid wsp:val=&quot;00E753A0&quot;/&gt;&lt;wsp:rsid wsp:val=&quot;00E86FAF&quot;/&gt;&lt;wsp:rsid wsp:val=&quot;00E870C8&quot;/&gt;&lt;wsp:rsid wsp:val=&quot;00E9521B&quot;/&gt;&lt;wsp:rsid wsp:val=&quot;00EA02FD&quot;/&gt;&lt;wsp:rsid wsp:val=&quot;00EA6681&quot;/&gt;&lt;wsp:rsid wsp:val=&quot;00EB50A8&quot;/&gt;&lt;wsp:rsid wsp:val=&quot;00ED0610&quot;/&gt;&lt;wsp:rsid wsp:val=&quot;00ED1EFC&quot;/&gt;&lt;wsp:rsid wsp:val=&quot;00EE1176&quot;/&gt;&lt;wsp:rsid wsp:val=&quot;00EE586C&quot;/&gt;&lt;wsp:rsid wsp:val=&quot;00EF66EA&quot;/&gt;&lt;wsp:rsid wsp:val=&quot;00F03781&quot;/&gt;&lt;wsp:rsid wsp:val=&quot;00F15809&quot;/&gt;&lt;wsp:rsid wsp:val=&quot;00F170AC&quot;/&gt;&lt;wsp:rsid wsp:val=&quot;00F25C6D&quot;/&gt;&lt;wsp:rsid wsp:val=&quot;00F561A5&quot;/&gt;&lt;wsp:rsid wsp:val=&quot;00F57176&quot;/&gt;&lt;wsp:rsid wsp:val=&quot;00F602DD&quot;/&gt;&lt;wsp:rsid wsp:val=&quot;00F86CA5&quot;/&gt;&lt;wsp:rsid wsp:val=&quot;00F879E8&quot;/&gt;&lt;wsp:rsid wsp:val=&quot;00F961C4&quot;/&gt;&lt;wsp:rsid wsp:val=&quot;00FA2162&quot;/&gt;&lt;wsp:rsid wsp:val=&quot;00FB1188&quot;/&gt;&lt;wsp:rsid wsp:val=&quot;00FB3028&quot;/&gt;&lt;wsp:rsid wsp:val=&quot;00FB3DC1&quot;/&gt;&lt;wsp:rsid wsp:val=&quot;00FB6DFB&quot;/&gt;&lt;wsp:rsid wsp:val=&quot;00FC0F1F&quot;/&gt;&lt;wsp:rsid wsp:val=&quot;00FC5EB1&quot;/&gt;&lt;wsp:rsid wsp:val=&quot;00FE3905&quot;/&gt;&lt;wsp:rsid wsp:val=&quot;00FE6F17&quot;/&gt;&lt;wsp:rsid wsp:val=&quot;00FF7557&quot;/&gt;&lt;/wsp:rsids&gt;&lt;/w:docPr&gt;&lt;w:body&gt;&lt;w:p wsp:rsidR=&quot;00000000&quot; wsp:rsidRDefault=&quot;0040493E&quot;&gt;&lt;m:oMathPara&gt;&lt;m:oMath&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EXP&lt;/m:t&gt;&lt;/m:r&gt;&lt;/m:e&gt;&lt;m:sub&gt;&lt;m:r&gt;&lt;w:rPr&gt;&lt;w:rFonts w:ascii=&quot;Cambria Math&quot; w:h-ansi=&quot;Cambria Math&quot;/&gt;&lt;wx:font wx:val=&quot;Cambria Math&quot;/&gt;&lt;w:i/&gt;&lt;w:sz w:val=&quot;24&quot;/&gt;&lt;w:sz-cs w:val=&quot;24&quot;/&gt;&lt;w:lang w:val=&quot;EN-US&quot;/&gt;&lt;/w:rPr&gt;&lt;m:t&gt;ijt &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086BCD">
        <w:rPr>
          <w:rFonts w:ascii="Times New Roman" w:hAnsi="Times New Roman"/>
          <w:sz w:val="24"/>
          <w:szCs w:val="24"/>
          <w:lang w:val="en-US"/>
        </w:rPr>
        <w:instrText xml:space="preserve"> </w:instrText>
      </w:r>
      <w:r w:rsidRPr="00086BCD">
        <w:rPr>
          <w:rFonts w:ascii="Times New Roman" w:hAnsi="Times New Roman"/>
          <w:sz w:val="24"/>
          <w:szCs w:val="24"/>
          <w:lang w:val="en-US"/>
        </w:rPr>
        <w:fldChar w:fldCharType="separate"/>
      </w:r>
      <w:r w:rsidRPr="00086BCD">
        <w:pict>
          <v:shape id="_x0000_i1036" type="#_x0000_t75" style="width:38.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0843&quot;/&gt;&lt;wsp:rsid wsp:val=&quot;0001661D&quot;/&gt;&lt;wsp:rsid wsp:val=&quot;000249C7&quot;/&gt;&lt;wsp:rsid wsp:val=&quot;00024A02&quot;/&gt;&lt;wsp:rsid wsp:val=&quot;00026A6A&quot;/&gt;&lt;wsp:rsid wsp:val=&quot;00030A33&quot;/&gt;&lt;wsp:rsid wsp:val=&quot;000330ED&quot;/&gt;&lt;wsp:rsid wsp:val=&quot;00033251&quot;/&gt;&lt;wsp:rsid wsp:val=&quot;00035614&quot;/&gt;&lt;wsp:rsid wsp:val=&quot;00043BE7&quot;/&gt;&lt;wsp:rsid wsp:val=&quot;000568A0&quot;/&gt;&lt;wsp:rsid wsp:val=&quot;00056C65&quot;/&gt;&lt;wsp:rsid wsp:val=&quot;000578CC&quot;/&gt;&lt;wsp:rsid wsp:val=&quot;00062401&quot;/&gt;&lt;wsp:rsid wsp:val=&quot;00076FB1&quot;/&gt;&lt;wsp:rsid wsp:val=&quot;00086A96&quot;/&gt;&lt;wsp:rsid wsp:val=&quot;00086BCD&quot;/&gt;&lt;wsp:rsid wsp:val=&quot;00086CAD&quot;/&gt;&lt;wsp:rsid wsp:val=&quot;0009253F&quot;/&gt;&lt;wsp:rsid wsp:val=&quot;000A23AB&quot;/&gt;&lt;wsp:rsid wsp:val=&quot;000A3B52&quot;/&gt;&lt;wsp:rsid wsp:val=&quot;000B0644&quot;/&gt;&lt;wsp:rsid wsp:val=&quot;000B1F21&quot;/&gt;&lt;wsp:rsid wsp:val=&quot;000B2038&quot;/&gt;&lt;wsp:rsid wsp:val=&quot;000B4E73&quot;/&gt;&lt;wsp:rsid wsp:val=&quot;000B6DCD&quot;/&gt;&lt;wsp:rsid wsp:val=&quot;000C08B0&quot;/&gt;&lt;wsp:rsid wsp:val=&quot;000C0EDE&quot;/&gt;&lt;wsp:rsid wsp:val=&quot;000E30BC&quot;/&gt;&lt;wsp:rsid wsp:val=&quot;000E355F&quot;/&gt;&lt;wsp:rsid wsp:val=&quot;000E3FF6&quot;/&gt;&lt;wsp:rsid wsp:val=&quot;000E44D6&quot;/&gt;&lt;wsp:rsid wsp:val=&quot;000E44E8&quot;/&gt;&lt;wsp:rsid wsp:val=&quot;000E6748&quot;/&gt;&lt;wsp:rsid wsp:val=&quot;000F5F48&quot;/&gt;&lt;wsp:rsid wsp:val=&quot;00104BEF&quot;/&gt;&lt;wsp:rsid wsp:val=&quot;00104D4C&quot;/&gt;&lt;wsp:rsid wsp:val=&quot;00111545&quot;/&gt;&lt;wsp:rsid wsp:val=&quot;00113D44&quot;/&gt;&lt;wsp:rsid wsp:val=&quot;0012036C&quot;/&gt;&lt;wsp:rsid wsp:val=&quot;00132DC2&quot;/&gt;&lt;wsp:rsid wsp:val=&quot;00132FB0&quot;/&gt;&lt;wsp:rsid wsp:val=&quot;001644D8&quot;/&gt;&lt;wsp:rsid wsp:val=&quot;00167373&quot;/&gt;&lt;wsp:rsid wsp:val=&quot;00170C0D&quot;/&gt;&lt;wsp:rsid wsp:val=&quot;00172DB3&quot;/&gt;&lt;wsp:rsid wsp:val=&quot;00177281&quot;/&gt;&lt;wsp:rsid wsp:val=&quot;00180742&quot;/&gt;&lt;wsp:rsid wsp:val=&quot;00184421&quot;/&gt;&lt;wsp:rsid wsp:val=&quot;00195146&quot;/&gt;&lt;wsp:rsid wsp:val=&quot;00197A5E&quot;/&gt;&lt;wsp:rsid wsp:val=&quot;001B4501&quot;/&gt;&lt;wsp:rsid wsp:val=&quot;001B4746&quot;/&gt;&lt;wsp:rsid wsp:val=&quot;001C74FC&quot;/&gt;&lt;wsp:rsid wsp:val=&quot;001E3E1C&quot;/&gt;&lt;wsp:rsid wsp:val=&quot;001E776E&quot;/&gt;&lt;wsp:rsid wsp:val=&quot;001E78FA&quot;/&gt;&lt;wsp:rsid wsp:val=&quot;001F182D&quot;/&gt;&lt;wsp:rsid wsp:val=&quot;001F5AAC&quot;/&gt;&lt;wsp:rsid wsp:val=&quot;0020066C&quot;/&gt;&lt;wsp:rsid wsp:val=&quot;00207B90&quot;/&gt;&lt;wsp:rsid wsp:val=&quot;00210702&quot;/&gt;&lt;wsp:rsid wsp:val=&quot;00225CE5&quot;/&gt;&lt;wsp:rsid wsp:val=&quot;002277B2&quot;/&gt;&lt;wsp:rsid wsp:val=&quot;002304ED&quot;/&gt;&lt;wsp:rsid wsp:val=&quot;00231890&quot;/&gt;&lt;wsp:rsid wsp:val=&quot;00234C73&quot;/&gt;&lt;wsp:rsid wsp:val=&quot;002360E7&quot;/&gt;&lt;wsp:rsid wsp:val=&quot;00241712&quot;/&gt;&lt;wsp:rsid wsp:val=&quot;00243993&quot;/&gt;&lt;wsp:rsid wsp:val=&quot;0024427C&quot;/&gt;&lt;wsp:rsid wsp:val=&quot;00254BA0&quot;/&gt;&lt;wsp:rsid wsp:val=&quot;002616C1&quot;/&gt;&lt;wsp:rsid wsp:val=&quot;0026727E&quot;/&gt;&lt;wsp:rsid wsp:val=&quot;0027795E&quot;/&gt;&lt;wsp:rsid wsp:val=&quot;00296A17&quot;/&gt;&lt;wsp:rsid wsp:val=&quot;002A0951&quot;/&gt;&lt;wsp:rsid wsp:val=&quot;002A1702&quot;/&gt;&lt;wsp:rsid wsp:val=&quot;002A79D9&quot;/&gt;&lt;wsp:rsid wsp:val=&quot;002B7636&quot;/&gt;&lt;wsp:rsid wsp:val=&quot;002C24AA&quot;/&gt;&lt;wsp:rsid wsp:val=&quot;002C57C4&quot;/&gt;&lt;wsp:rsid wsp:val=&quot;002D0D63&quot;/&gt;&lt;wsp:rsid wsp:val=&quot;002D0F8A&quot;/&gt;&lt;wsp:rsid wsp:val=&quot;002E70B9&quot;/&gt;&lt;wsp:rsid wsp:val=&quot;002F1F4C&quot;/&gt;&lt;wsp:rsid wsp:val=&quot;002F6F07&quot;/&gt;&lt;wsp:rsid wsp:val=&quot;002F7DEB&quot;/&gt;&lt;wsp:rsid wsp:val=&quot;0030148D&quot;/&gt;&lt;wsp:rsid wsp:val=&quot;00307C6C&quot;/&gt;&lt;wsp:rsid wsp:val=&quot;00307CA7&quot;/&gt;&lt;wsp:rsid wsp:val=&quot;00312369&quot;/&gt;&lt;wsp:rsid wsp:val=&quot;003132A1&quot;/&gt;&lt;wsp:rsid wsp:val=&quot;00313B05&quot;/&gt;&lt;wsp:rsid wsp:val=&quot;003259F5&quot;/&gt;&lt;wsp:rsid wsp:val=&quot;00325B1C&quot;/&gt;&lt;wsp:rsid wsp:val=&quot;00325B61&quot;/&gt;&lt;wsp:rsid wsp:val=&quot;00327EDB&quot;/&gt;&lt;wsp:rsid wsp:val=&quot;003313B4&quot;/&gt;&lt;wsp:rsid wsp:val=&quot;00335063&quot;/&gt;&lt;wsp:rsid wsp:val=&quot;00337E96&quot;/&gt;&lt;wsp:rsid wsp:val=&quot;00344FAF&quot;/&gt;&lt;wsp:rsid wsp:val=&quot;00350591&quot;/&gt;&lt;wsp:rsid wsp:val=&quot;00361108&quot;/&gt;&lt;wsp:rsid wsp:val=&quot;00372A51&quot;/&gt;&lt;wsp:rsid wsp:val=&quot;00384D32&quot;/&gt;&lt;wsp:rsid wsp:val=&quot;003A02EE&quot;/&gt;&lt;wsp:rsid wsp:val=&quot;003A2393&quot;/&gt;&lt;wsp:rsid wsp:val=&quot;003A3AC5&quot;/&gt;&lt;wsp:rsid wsp:val=&quot;003B2DAB&quot;/&gt;&lt;wsp:rsid wsp:val=&quot;003B7A70&quot;/&gt;&lt;wsp:rsid wsp:val=&quot;003C0B87&quot;/&gt;&lt;wsp:rsid wsp:val=&quot;003F0088&quot;/&gt;&lt;wsp:rsid wsp:val=&quot;003F1A1A&quot;/&gt;&lt;wsp:rsid wsp:val=&quot;003F1AD8&quot;/&gt;&lt;wsp:rsid wsp:val=&quot;003F7895&quot;/&gt;&lt;wsp:rsid wsp:val=&quot;00402534&quot;/&gt;&lt;wsp:rsid wsp:val=&quot;0040493E&quot;/&gt;&lt;wsp:rsid wsp:val=&quot;00433730&quot;/&gt;&lt;wsp:rsid wsp:val=&quot;00453594&quot;/&gt;&lt;wsp:rsid wsp:val=&quot;0046177D&quot;/&gt;&lt;wsp:rsid wsp:val=&quot;00462171&quot;/&gt;&lt;wsp:rsid wsp:val=&quot;00463720&quot;/&gt;&lt;wsp:rsid wsp:val=&quot;00485AD1&quot;/&gt;&lt;wsp:rsid wsp:val=&quot;004863BE&quot;/&gt;&lt;wsp:rsid wsp:val=&quot;004A0066&quot;/&gt;&lt;wsp:rsid wsp:val=&quot;004A2F62&quot;/&gt;&lt;wsp:rsid wsp:val=&quot;004A656F&quot;/&gt;&lt;wsp:rsid wsp:val=&quot;004A6F97&quot;/&gt;&lt;wsp:rsid wsp:val=&quot;004B13D8&quot;/&gt;&lt;wsp:rsid wsp:val=&quot;004B57DE&quot;/&gt;&lt;wsp:rsid wsp:val=&quot;004D772A&quot;/&gt;&lt;wsp:rsid wsp:val=&quot;004E5640&quot;/&gt;&lt;wsp:rsid wsp:val=&quot;004F1B6A&quot;/&gt;&lt;wsp:rsid wsp:val=&quot;004F5658&quot;/&gt;&lt;wsp:rsid wsp:val=&quot;00510B03&quot;/&gt;&lt;wsp:rsid wsp:val=&quot;00511426&quot;/&gt;&lt;wsp:rsid wsp:val=&quot;005115CF&quot;/&gt;&lt;wsp:rsid wsp:val=&quot;00514104&quot;/&gt;&lt;wsp:rsid wsp:val=&quot;00516AF7&quot;/&gt;&lt;wsp:rsid wsp:val=&quot;00526E58&quot;/&gt;&lt;wsp:rsid wsp:val=&quot;00533C1A&quot;/&gt;&lt;wsp:rsid wsp:val=&quot;005430D0&quot;/&gt;&lt;wsp:rsid wsp:val=&quot;005518F0&quot;/&gt;&lt;wsp:rsid wsp:val=&quot;005659B2&quot;/&gt;&lt;wsp:rsid wsp:val=&quot;00567527&quot;/&gt;&lt;wsp:rsid wsp:val=&quot;00582C5D&quot;/&gt;&lt;wsp:rsid wsp:val=&quot;0058501E&quot;/&gt;&lt;wsp:rsid wsp:val=&quot;005870BF&quot;/&gt;&lt;wsp:rsid wsp:val=&quot;005A0DB0&quot;/&gt;&lt;wsp:rsid wsp:val=&quot;005A2145&quot;/&gt;&lt;wsp:rsid wsp:val=&quot;005A2FB6&quot;/&gt;&lt;wsp:rsid wsp:val=&quot;005A42FD&quot;/&gt;&lt;wsp:rsid wsp:val=&quot;005B3B98&quot;/&gt;&lt;wsp:rsid wsp:val=&quot;005C5E8A&quot;/&gt;&lt;wsp:rsid wsp:val=&quot;005D180F&quot;/&gt;&lt;wsp:rsid wsp:val=&quot;005D30C5&quot;/&gt;&lt;wsp:rsid wsp:val=&quot;005E636E&quot;/&gt;&lt;wsp:rsid wsp:val=&quot;005E6F60&quot;/&gt;&lt;wsp:rsid wsp:val=&quot;005F010F&quot;/&gt;&lt;wsp:rsid wsp:val=&quot;005F5D7F&quot;/&gt;&lt;wsp:rsid wsp:val=&quot;00615E83&quot;/&gt;&lt;wsp:rsid wsp:val=&quot;006233CD&quot;/&gt;&lt;wsp:rsid wsp:val=&quot;00627169&quot;/&gt;&lt;wsp:rsid wsp:val=&quot;0063449E&quot;/&gt;&lt;wsp:rsid wsp:val=&quot;00636A88&quot;/&gt;&lt;wsp:rsid wsp:val=&quot;006374C9&quot;/&gt;&lt;wsp:rsid wsp:val=&quot;00644BE2&quot;/&gt;&lt;wsp:rsid wsp:val=&quot;00645CEA&quot;/&gt;&lt;wsp:rsid wsp:val=&quot;0065038A&quot;/&gt;&lt;wsp:rsid wsp:val=&quot;0065322A&quot;/&gt;&lt;wsp:rsid wsp:val=&quot;006579FC&quot;/&gt;&lt;wsp:rsid wsp:val=&quot;006610AD&quot;/&gt;&lt;wsp:rsid wsp:val=&quot;006825E3&quot;/&gt;&lt;wsp:rsid wsp:val=&quot;00682B99&quot;/&gt;&lt;wsp:rsid wsp:val=&quot;00686ED3&quot;/&gt;&lt;wsp:rsid wsp:val=&quot;006915D3&quot;/&gt;&lt;wsp:rsid wsp:val=&quot;006970DA&quot;/&gt;&lt;wsp:rsid wsp:val=&quot;006A298C&quot;/&gt;&lt;wsp:rsid wsp:val=&quot;006A7AD6&quot;/&gt;&lt;wsp:rsid wsp:val=&quot;006B11F3&quot;/&gt;&lt;wsp:rsid wsp:val=&quot;006B6213&quot;/&gt;&lt;wsp:rsid wsp:val=&quot;006C0592&quot;/&gt;&lt;wsp:rsid wsp:val=&quot;006C232B&quot;/&gt;&lt;wsp:rsid wsp:val=&quot;006C7F93&quot;/&gt;&lt;wsp:rsid wsp:val=&quot;006D01D8&quot;/&gt;&lt;wsp:rsid wsp:val=&quot;006D2F4F&quot;/&gt;&lt;wsp:rsid wsp:val=&quot;006D41F2&quot;/&gt;&lt;wsp:rsid wsp:val=&quot;006D43F4&quot;/&gt;&lt;wsp:rsid wsp:val=&quot;006E66AF&quot;/&gt;&lt;wsp:rsid wsp:val=&quot;006F16EC&quot;/&gt;&lt;wsp:rsid wsp:val=&quot;006F3851&quot;/&gt;&lt;wsp:rsid wsp:val=&quot;006F69F9&quot;/&gt;&lt;wsp:rsid wsp:val=&quot;00703D05&quot;/&gt;&lt;wsp:rsid wsp:val=&quot;0070641B&quot;/&gt;&lt;wsp:rsid wsp:val=&quot;00721E5A&quot;/&gt;&lt;wsp:rsid wsp:val=&quot;00725628&quot;/&gt;&lt;wsp:rsid wsp:val=&quot;0072680E&quot;/&gt;&lt;wsp:rsid wsp:val=&quot;00746528&quot;/&gt;&lt;wsp:rsid wsp:val=&quot;007472D6&quot;/&gt;&lt;wsp:rsid wsp:val=&quot;007561F9&quot;/&gt;&lt;wsp:rsid wsp:val=&quot;0076059C&quot;/&gt;&lt;wsp:rsid wsp:val=&quot;00765C32&quot;/&gt;&lt;wsp:rsid wsp:val=&quot;00770352&quot;/&gt;&lt;wsp:rsid wsp:val=&quot;00771B21&quot;/&gt;&lt;wsp:rsid wsp:val=&quot;007A2E20&quot;/&gt;&lt;wsp:rsid wsp:val=&quot;007A5589&quot;/&gt;&lt;wsp:rsid wsp:val=&quot;007A753A&quot;/&gt;&lt;wsp:rsid wsp:val=&quot;007B05B8&quot;/&gt;&lt;wsp:rsid wsp:val=&quot;007B5FEA&quot;/&gt;&lt;wsp:rsid wsp:val=&quot;007D5487&quot;/&gt;&lt;wsp:rsid wsp:val=&quot;007E0988&quot;/&gt;&lt;wsp:rsid wsp:val=&quot;007E2592&quot;/&gt;&lt;wsp:rsid wsp:val=&quot;007E5F9C&quot;/&gt;&lt;wsp:rsid wsp:val=&quot;00807CD2&quot;/&gt;&lt;wsp:rsid wsp:val=&quot;008208A1&quot;/&gt;&lt;wsp:rsid wsp:val=&quot;00832588&quot;/&gt;&lt;wsp:rsid wsp:val=&quot;00847A48&quot;/&gt;&lt;wsp:rsid wsp:val=&quot;00874037&quot;/&gt;&lt;wsp:rsid wsp:val=&quot;00884165&quot;/&gt;&lt;wsp:rsid wsp:val=&quot;00887049&quot;/&gt;&lt;wsp:rsid wsp:val=&quot;008A4592&quot;/&gt;&lt;wsp:rsid wsp:val=&quot;008B334D&quot;/&gt;&lt;wsp:rsid wsp:val=&quot;008B7877&quot;/&gt;&lt;wsp:rsid wsp:val=&quot;008D24CB&quot;/&gt;&lt;wsp:rsid wsp:val=&quot;008D78BB&quot;/&gt;&lt;wsp:rsid wsp:val=&quot;008E3BFA&quot;/&gt;&lt;wsp:rsid wsp:val=&quot;008E4336&quot;/&gt;&lt;wsp:rsid wsp:val=&quot;008F349C&quot;/&gt;&lt;wsp:rsid wsp:val=&quot;008F7B0C&quot;/&gt;&lt;wsp:rsid wsp:val=&quot;009031D9&quot;/&gt;&lt;wsp:rsid wsp:val=&quot;00905BD0&quot;/&gt;&lt;wsp:rsid wsp:val=&quot;0090795B&quot;/&gt;&lt;wsp:rsid wsp:val=&quot;00916676&quot;/&gt;&lt;wsp:rsid wsp:val=&quot;00921264&quot;/&gt;&lt;wsp:rsid wsp:val=&quot;00924D16&quot;/&gt;&lt;wsp:rsid wsp:val=&quot;00930855&quot;/&gt;&lt;wsp:rsid wsp:val=&quot;00945250&quot;/&gt;&lt;wsp:rsid wsp:val=&quot;009500BE&quot;/&gt;&lt;wsp:rsid wsp:val=&quot;00963736&quot;/&gt;&lt;wsp:rsid wsp:val=&quot;0097684D&quot;/&gt;&lt;wsp:rsid wsp:val=&quot;00982A7B&quot;/&gt;&lt;wsp:rsid wsp:val=&quot;00993E5B&quot;/&gt;&lt;wsp:rsid wsp:val=&quot;00995B23&quot;/&gt;&lt;wsp:rsid wsp:val=&quot;009962D8&quot;/&gt;&lt;wsp:rsid wsp:val=&quot;00997058&quot;/&gt;&lt;wsp:rsid wsp:val=&quot;009A042B&quot;/&gt;&lt;wsp:rsid wsp:val=&quot;009A06BE&quot;/&gt;&lt;wsp:rsid wsp:val=&quot;009A667C&quot;/&gt;&lt;wsp:rsid wsp:val=&quot;009B0E1A&quot;/&gt;&lt;wsp:rsid wsp:val=&quot;009B1BDB&quot;/&gt;&lt;wsp:rsid wsp:val=&quot;009B3BED&quot;/&gt;&lt;wsp:rsid wsp:val=&quot;009B74A7&quot;/&gt;&lt;wsp:rsid wsp:val=&quot;009D0714&quot;/&gt;&lt;wsp:rsid wsp:val=&quot;009D436F&quot;/&gt;&lt;wsp:rsid wsp:val=&quot;009D4C86&quot;/&gt;&lt;wsp:rsid wsp:val=&quot;009E2E3B&quot;/&gt;&lt;wsp:rsid wsp:val=&quot;009F6C02&quot;/&gt;&lt;wsp:rsid wsp:val=&quot;009F7CE6&quot;/&gt;&lt;wsp:rsid wsp:val=&quot;00A011FC&quot;/&gt;&lt;wsp:rsid wsp:val=&quot;00A04898&quot;/&gt;&lt;wsp:rsid wsp:val=&quot;00A06775&quot;/&gt;&lt;wsp:rsid wsp:val=&quot;00A13A14&quot;/&gt;&lt;wsp:rsid wsp:val=&quot;00A16C50&quot;/&gt;&lt;wsp:rsid wsp:val=&quot;00A22C2F&quot;/&gt;&lt;wsp:rsid wsp:val=&quot;00A24803&quot;/&gt;&lt;wsp:rsid wsp:val=&quot;00A262F2&quot;/&gt;&lt;wsp:rsid wsp:val=&quot;00A31271&quot;/&gt;&lt;wsp:rsid wsp:val=&quot;00A32B5D&quot;/&gt;&lt;wsp:rsid wsp:val=&quot;00A33C2D&quot;/&gt;&lt;wsp:rsid wsp:val=&quot;00A5103E&quot;/&gt;&lt;wsp:rsid wsp:val=&quot;00A52CF1&quot;/&gt;&lt;wsp:rsid wsp:val=&quot;00A53D48&quot;/&gt;&lt;wsp:rsid wsp:val=&quot;00A54D11&quot;/&gt;&lt;wsp:rsid wsp:val=&quot;00A564ED&quot;/&gt;&lt;wsp:rsid wsp:val=&quot;00A56916&quot;/&gt;&lt;wsp:rsid wsp:val=&quot;00A6643B&quot;/&gt;&lt;wsp:rsid wsp:val=&quot;00A71DEF&quot;/&gt;&lt;wsp:rsid wsp:val=&quot;00A76CE8&quot;/&gt;&lt;wsp:rsid wsp:val=&quot;00A7785E&quot;/&gt;&lt;wsp:rsid wsp:val=&quot;00AA687A&quot;/&gt;&lt;wsp:rsid wsp:val=&quot;00AB5044&quot;/&gt;&lt;wsp:rsid wsp:val=&quot;00AC5615&quot;/&gt;&lt;wsp:rsid wsp:val=&quot;00AC74C7&quot;/&gt;&lt;wsp:rsid wsp:val=&quot;00AD11EC&quot;/&gt;&lt;wsp:rsid wsp:val=&quot;00AD1F86&quot;/&gt;&lt;wsp:rsid wsp:val=&quot;00AE5700&quot;/&gt;&lt;wsp:rsid wsp:val=&quot;00AF1151&quot;/&gt;&lt;wsp:rsid wsp:val=&quot;00AF4456&quot;/&gt;&lt;wsp:rsid wsp:val=&quot;00AF5E8F&quot;/&gt;&lt;wsp:rsid wsp:val=&quot;00B04BC0&quot;/&gt;&lt;wsp:rsid wsp:val=&quot;00B11437&quot;/&gt;&lt;wsp:rsid wsp:val=&quot;00B126B0&quot;/&gt;&lt;wsp:rsid wsp:val=&quot;00B135C8&quot;/&gt;&lt;wsp:rsid wsp:val=&quot;00B17DFC&quot;/&gt;&lt;wsp:rsid wsp:val=&quot;00B20843&quot;/&gt;&lt;wsp:rsid wsp:val=&quot;00B20B14&quot;/&gt;&lt;wsp:rsid wsp:val=&quot;00B2528F&quot;/&gt;&lt;wsp:rsid wsp:val=&quot;00B44879&quot;/&gt;&lt;wsp:rsid wsp:val=&quot;00B45E3B&quot;/&gt;&lt;wsp:rsid wsp:val=&quot;00B513CD&quot;/&gt;&lt;wsp:rsid wsp:val=&quot;00B524B5&quot;/&gt;&lt;wsp:rsid wsp:val=&quot;00B54DAD&quot;/&gt;&lt;wsp:rsid wsp:val=&quot;00B54F69&quot;/&gt;&lt;wsp:rsid wsp:val=&quot;00B741A5&quot;/&gt;&lt;wsp:rsid wsp:val=&quot;00B74D85&quot;/&gt;&lt;wsp:rsid wsp:val=&quot;00B7649D&quot;/&gt;&lt;wsp:rsid wsp:val=&quot;00B84DA2&quot;/&gt;&lt;wsp:rsid wsp:val=&quot;00B90191&quot;/&gt;&lt;wsp:rsid wsp:val=&quot;00B912EC&quot;/&gt;&lt;wsp:rsid wsp:val=&quot;00BA3034&quot;/&gt;&lt;wsp:rsid wsp:val=&quot;00BA7DA8&quot;/&gt;&lt;wsp:rsid wsp:val=&quot;00BB45F7&quot;/&gt;&lt;wsp:rsid wsp:val=&quot;00BB5D41&quot;/&gt;&lt;wsp:rsid wsp:val=&quot;00BC4F45&quot;/&gt;&lt;wsp:rsid wsp:val=&quot;00BE1826&quot;/&gt;&lt;wsp:rsid wsp:val=&quot;00BE30B1&quot;/&gt;&lt;wsp:rsid wsp:val=&quot;00BE5049&quot;/&gt;&lt;wsp:rsid wsp:val=&quot;00BE7E08&quot;/&gt;&lt;wsp:rsid wsp:val=&quot;00BF5E4D&quot;/&gt;&lt;wsp:rsid wsp:val=&quot;00BF769F&quot;/&gt;&lt;wsp:rsid wsp:val=&quot;00C05414&quot;/&gt;&lt;wsp:rsid wsp:val=&quot;00C1046E&quot;/&gt;&lt;wsp:rsid wsp:val=&quot;00C167E9&quot;/&gt;&lt;wsp:rsid wsp:val=&quot;00C17CA6&quot;/&gt;&lt;wsp:rsid wsp:val=&quot;00C2305C&quot;/&gt;&lt;wsp:rsid wsp:val=&quot;00C23DBC&quot;/&gt;&lt;wsp:rsid wsp:val=&quot;00C24CDB&quot;/&gt;&lt;wsp:rsid wsp:val=&quot;00C27E74&quot;/&gt;&lt;wsp:rsid wsp:val=&quot;00C321FF&quot;/&gt;&lt;wsp:rsid wsp:val=&quot;00C41057&quot;/&gt;&lt;wsp:rsid wsp:val=&quot;00C45B2F&quot;/&gt;&lt;wsp:rsid wsp:val=&quot;00C53811&quot;/&gt;&lt;wsp:rsid wsp:val=&quot;00C65313&quot;/&gt;&lt;wsp:rsid wsp:val=&quot;00C84FBA&quot;/&gt;&lt;wsp:rsid wsp:val=&quot;00C86728&quot;/&gt;&lt;wsp:rsid wsp:val=&quot;00C9542A&quot;/&gt;&lt;wsp:rsid wsp:val=&quot;00C95FBE&quot;/&gt;&lt;wsp:rsid wsp:val=&quot;00CB52B0&quot;/&gt;&lt;wsp:rsid wsp:val=&quot;00CC200F&quot;/&gt;&lt;wsp:rsid wsp:val=&quot;00CD0088&quot;/&gt;&lt;wsp:rsid wsp:val=&quot;00CD1B06&quot;/&gt;&lt;wsp:rsid wsp:val=&quot;00CD29C4&quot;/&gt;&lt;wsp:rsid wsp:val=&quot;00CF3172&quot;/&gt;&lt;wsp:rsid wsp:val=&quot;00CF52E1&quot;/&gt;&lt;wsp:rsid wsp:val=&quot;00CF7600&quot;/&gt;&lt;wsp:rsid wsp:val=&quot;00D00541&quot;/&gt;&lt;wsp:rsid wsp:val=&quot;00D0520B&quot;/&gt;&lt;wsp:rsid wsp:val=&quot;00D07ADA&quot;/&gt;&lt;wsp:rsid wsp:val=&quot;00D12886&quot;/&gt;&lt;wsp:rsid wsp:val=&quot;00D250E3&quot;/&gt;&lt;wsp:rsid wsp:val=&quot;00D27C2A&quot;/&gt;&lt;wsp:rsid wsp:val=&quot;00D3488E&quot;/&gt;&lt;wsp:rsid wsp:val=&quot;00D36698&quot;/&gt;&lt;wsp:rsid wsp:val=&quot;00D453F9&quot;/&gt;&lt;wsp:rsid wsp:val=&quot;00D711C4&quot;/&gt;&lt;wsp:rsid wsp:val=&quot;00D7207F&quot;/&gt;&lt;wsp:rsid wsp:val=&quot;00D75B96&quot;/&gt;&lt;wsp:rsid wsp:val=&quot;00D7605C&quot;/&gt;&lt;wsp:rsid wsp:val=&quot;00D8325C&quot;/&gt;&lt;wsp:rsid wsp:val=&quot;00D94614&quot;/&gt;&lt;wsp:rsid wsp:val=&quot;00DD0DFD&quot;/&gt;&lt;wsp:rsid wsp:val=&quot;00DD772F&quot;/&gt;&lt;wsp:rsid wsp:val=&quot;00DD78EF&quot;/&gt;&lt;wsp:rsid wsp:val=&quot;00DE1150&quot;/&gt;&lt;wsp:rsid wsp:val=&quot;00DE5AEE&quot;/&gt;&lt;wsp:rsid wsp:val=&quot;00DF1192&quot;/&gt;&lt;wsp:rsid wsp:val=&quot;00E06FED&quot;/&gt;&lt;wsp:rsid wsp:val=&quot;00E101F3&quot;/&gt;&lt;wsp:rsid wsp:val=&quot;00E11A63&quot;/&gt;&lt;wsp:rsid wsp:val=&quot;00E14625&quot;/&gt;&lt;wsp:rsid wsp:val=&quot;00E23D84&quot;/&gt;&lt;wsp:rsid wsp:val=&quot;00E337BD&quot;/&gt;&lt;wsp:rsid wsp:val=&quot;00E46E4D&quot;/&gt;&lt;wsp:rsid wsp:val=&quot;00E528A1&quot;/&gt;&lt;wsp:rsid wsp:val=&quot;00E551C6&quot;/&gt;&lt;wsp:rsid wsp:val=&quot;00E640B3&quot;/&gt;&lt;wsp:rsid wsp:val=&quot;00E753A0&quot;/&gt;&lt;wsp:rsid wsp:val=&quot;00E86FAF&quot;/&gt;&lt;wsp:rsid wsp:val=&quot;00E870C8&quot;/&gt;&lt;wsp:rsid wsp:val=&quot;00E9521B&quot;/&gt;&lt;wsp:rsid wsp:val=&quot;00EA02FD&quot;/&gt;&lt;wsp:rsid wsp:val=&quot;00EA6681&quot;/&gt;&lt;wsp:rsid wsp:val=&quot;00EB50A8&quot;/&gt;&lt;wsp:rsid wsp:val=&quot;00ED0610&quot;/&gt;&lt;wsp:rsid wsp:val=&quot;00ED1EFC&quot;/&gt;&lt;wsp:rsid wsp:val=&quot;00EE1176&quot;/&gt;&lt;wsp:rsid wsp:val=&quot;00EE586C&quot;/&gt;&lt;wsp:rsid wsp:val=&quot;00EF66EA&quot;/&gt;&lt;wsp:rsid wsp:val=&quot;00F03781&quot;/&gt;&lt;wsp:rsid wsp:val=&quot;00F15809&quot;/&gt;&lt;wsp:rsid wsp:val=&quot;00F170AC&quot;/&gt;&lt;wsp:rsid wsp:val=&quot;00F25C6D&quot;/&gt;&lt;wsp:rsid wsp:val=&quot;00F561A5&quot;/&gt;&lt;wsp:rsid wsp:val=&quot;00F57176&quot;/&gt;&lt;wsp:rsid wsp:val=&quot;00F602DD&quot;/&gt;&lt;wsp:rsid wsp:val=&quot;00F86CA5&quot;/&gt;&lt;wsp:rsid wsp:val=&quot;00F879E8&quot;/&gt;&lt;wsp:rsid wsp:val=&quot;00F961C4&quot;/&gt;&lt;wsp:rsid wsp:val=&quot;00FA2162&quot;/&gt;&lt;wsp:rsid wsp:val=&quot;00FB1188&quot;/&gt;&lt;wsp:rsid wsp:val=&quot;00FB3028&quot;/&gt;&lt;wsp:rsid wsp:val=&quot;00FB3DC1&quot;/&gt;&lt;wsp:rsid wsp:val=&quot;00FB6DFB&quot;/&gt;&lt;wsp:rsid wsp:val=&quot;00FC0F1F&quot;/&gt;&lt;wsp:rsid wsp:val=&quot;00FC5EB1&quot;/&gt;&lt;wsp:rsid wsp:val=&quot;00FE3905&quot;/&gt;&lt;wsp:rsid wsp:val=&quot;00FE6F17&quot;/&gt;&lt;wsp:rsid wsp:val=&quot;00FF7557&quot;/&gt;&lt;/wsp:rsids&gt;&lt;/w:docPr&gt;&lt;w:body&gt;&lt;w:p wsp:rsidR=&quot;00000000&quot; wsp:rsidRDefault=&quot;0040493E&quot;&gt;&lt;m:oMathPara&gt;&lt;m:oMath&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EXP&lt;/m:t&gt;&lt;/m:r&gt;&lt;/m:e&gt;&lt;m:sub&gt;&lt;m:r&gt;&lt;w:rPr&gt;&lt;w:rFonts w:ascii=&quot;Cambria Math&quot; w:h-ansi=&quot;Cambria Math&quot;/&gt;&lt;wx:font wx:val=&quot;Cambria Math&quot;/&gt;&lt;w:i/&gt;&lt;w:sz w:val=&quot;24&quot;/&gt;&lt;w:sz-cs w:val=&quot;24&quot;/&gt;&lt;w:lang w:val=&quot;EN-US&quot;/&gt;&lt;/w:rPr&gt;&lt;m:t&gt;ijt &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086BCD">
        <w:rPr>
          <w:rFonts w:ascii="Times New Roman" w:hAnsi="Times New Roman"/>
          <w:sz w:val="24"/>
          <w:szCs w:val="24"/>
          <w:lang w:val="en-US"/>
        </w:rPr>
        <w:fldChar w:fldCharType="end"/>
      </w:r>
      <w:r>
        <w:rPr>
          <w:rFonts w:ascii="Times New Roman" w:hAnsi="Times New Roman"/>
          <w:sz w:val="24"/>
          <w:szCs w:val="24"/>
          <w:lang w:val="en-US"/>
        </w:rPr>
        <w:t xml:space="preserve"> is the export between country i and j at time t. The dependent variable takes the size of both countries in consideration by normalizing the value. The ‘Linder variable’ is the single most important variable within this thesis. The coefficient that results from the outcome of the ordinary least square regression and the corresponding statistical validity determines the empirical validity of the Linder hypothesis. The absolute difference between the per capita GDP of both countries divided by the sum of the importing and exporting countries results in the Linder variable. The expected sign of the variable is negative, since the greater the difference between per capita income in country i and per capita income in country j, the smaller the trade flows between both countries should be, according to the Linder hypothesis. The variable </w:t>
      </w:r>
      <w:r w:rsidRPr="00086BCD">
        <w:rPr>
          <w:rFonts w:ascii="Times New Roman" w:hAnsi="Times New Roman"/>
          <w:sz w:val="24"/>
          <w:szCs w:val="24"/>
          <w:lang w:val="en-US"/>
        </w:rPr>
        <w:fldChar w:fldCharType="begin"/>
      </w:r>
      <w:r w:rsidRPr="00086BCD">
        <w:rPr>
          <w:rFonts w:ascii="Times New Roman" w:hAnsi="Times New Roman"/>
          <w:sz w:val="24"/>
          <w:szCs w:val="24"/>
          <w:lang w:val="en-US"/>
        </w:rPr>
        <w:instrText xml:space="preserve"> QUOTE </w:instrText>
      </w:r>
      <w:r w:rsidRPr="00086BCD">
        <w:pict>
          <v:shape id="_x0000_i1037" type="#_x0000_t75" style="width:38.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0843&quot;/&gt;&lt;wsp:rsid wsp:val=&quot;0001661D&quot;/&gt;&lt;wsp:rsid wsp:val=&quot;000249C7&quot;/&gt;&lt;wsp:rsid wsp:val=&quot;00024A02&quot;/&gt;&lt;wsp:rsid wsp:val=&quot;00026A6A&quot;/&gt;&lt;wsp:rsid wsp:val=&quot;00030A33&quot;/&gt;&lt;wsp:rsid wsp:val=&quot;000330ED&quot;/&gt;&lt;wsp:rsid wsp:val=&quot;00033251&quot;/&gt;&lt;wsp:rsid wsp:val=&quot;00035614&quot;/&gt;&lt;wsp:rsid wsp:val=&quot;00043BE7&quot;/&gt;&lt;wsp:rsid wsp:val=&quot;000568A0&quot;/&gt;&lt;wsp:rsid wsp:val=&quot;00056C65&quot;/&gt;&lt;wsp:rsid wsp:val=&quot;000578CC&quot;/&gt;&lt;wsp:rsid wsp:val=&quot;00062401&quot;/&gt;&lt;wsp:rsid wsp:val=&quot;00076FB1&quot;/&gt;&lt;wsp:rsid wsp:val=&quot;00086A96&quot;/&gt;&lt;wsp:rsid wsp:val=&quot;00086BCD&quot;/&gt;&lt;wsp:rsid wsp:val=&quot;00086CAD&quot;/&gt;&lt;wsp:rsid wsp:val=&quot;0009253F&quot;/&gt;&lt;wsp:rsid wsp:val=&quot;000A23AB&quot;/&gt;&lt;wsp:rsid wsp:val=&quot;000A3B52&quot;/&gt;&lt;wsp:rsid wsp:val=&quot;000B0644&quot;/&gt;&lt;wsp:rsid wsp:val=&quot;000B1F21&quot;/&gt;&lt;wsp:rsid wsp:val=&quot;000B2038&quot;/&gt;&lt;wsp:rsid wsp:val=&quot;000B4E73&quot;/&gt;&lt;wsp:rsid wsp:val=&quot;000B6DCD&quot;/&gt;&lt;wsp:rsid wsp:val=&quot;000C08B0&quot;/&gt;&lt;wsp:rsid wsp:val=&quot;000C0EDE&quot;/&gt;&lt;wsp:rsid wsp:val=&quot;000E30BC&quot;/&gt;&lt;wsp:rsid wsp:val=&quot;000E355F&quot;/&gt;&lt;wsp:rsid wsp:val=&quot;000E3FF6&quot;/&gt;&lt;wsp:rsid wsp:val=&quot;000E44D6&quot;/&gt;&lt;wsp:rsid wsp:val=&quot;000E44E8&quot;/&gt;&lt;wsp:rsid wsp:val=&quot;000E6748&quot;/&gt;&lt;wsp:rsid wsp:val=&quot;000F5F48&quot;/&gt;&lt;wsp:rsid wsp:val=&quot;00104BEF&quot;/&gt;&lt;wsp:rsid wsp:val=&quot;00104D4C&quot;/&gt;&lt;wsp:rsid wsp:val=&quot;00111545&quot;/&gt;&lt;wsp:rsid wsp:val=&quot;00113D44&quot;/&gt;&lt;wsp:rsid wsp:val=&quot;0012036C&quot;/&gt;&lt;wsp:rsid wsp:val=&quot;00132DC2&quot;/&gt;&lt;wsp:rsid wsp:val=&quot;00132FB0&quot;/&gt;&lt;wsp:rsid wsp:val=&quot;001644D8&quot;/&gt;&lt;wsp:rsid wsp:val=&quot;00167373&quot;/&gt;&lt;wsp:rsid wsp:val=&quot;00170C0D&quot;/&gt;&lt;wsp:rsid wsp:val=&quot;00172DB3&quot;/&gt;&lt;wsp:rsid wsp:val=&quot;00177281&quot;/&gt;&lt;wsp:rsid wsp:val=&quot;00180742&quot;/&gt;&lt;wsp:rsid wsp:val=&quot;00184421&quot;/&gt;&lt;wsp:rsid wsp:val=&quot;00195146&quot;/&gt;&lt;wsp:rsid wsp:val=&quot;00197A5E&quot;/&gt;&lt;wsp:rsid wsp:val=&quot;001B4501&quot;/&gt;&lt;wsp:rsid wsp:val=&quot;001B4746&quot;/&gt;&lt;wsp:rsid wsp:val=&quot;001C74FC&quot;/&gt;&lt;wsp:rsid wsp:val=&quot;001E3E1C&quot;/&gt;&lt;wsp:rsid wsp:val=&quot;001E776E&quot;/&gt;&lt;wsp:rsid wsp:val=&quot;001E78FA&quot;/&gt;&lt;wsp:rsid wsp:val=&quot;001F182D&quot;/&gt;&lt;wsp:rsid wsp:val=&quot;001F5AAC&quot;/&gt;&lt;wsp:rsid wsp:val=&quot;0020066C&quot;/&gt;&lt;wsp:rsid wsp:val=&quot;00207B90&quot;/&gt;&lt;wsp:rsid wsp:val=&quot;00210702&quot;/&gt;&lt;wsp:rsid wsp:val=&quot;00225CE5&quot;/&gt;&lt;wsp:rsid wsp:val=&quot;002277B2&quot;/&gt;&lt;wsp:rsid wsp:val=&quot;002304ED&quot;/&gt;&lt;wsp:rsid wsp:val=&quot;00231890&quot;/&gt;&lt;wsp:rsid wsp:val=&quot;00234C73&quot;/&gt;&lt;wsp:rsid wsp:val=&quot;002360E7&quot;/&gt;&lt;wsp:rsid wsp:val=&quot;00241712&quot;/&gt;&lt;wsp:rsid wsp:val=&quot;00243993&quot;/&gt;&lt;wsp:rsid wsp:val=&quot;0024427C&quot;/&gt;&lt;wsp:rsid wsp:val=&quot;00254BA0&quot;/&gt;&lt;wsp:rsid wsp:val=&quot;002616C1&quot;/&gt;&lt;wsp:rsid wsp:val=&quot;0026727E&quot;/&gt;&lt;wsp:rsid wsp:val=&quot;0027795E&quot;/&gt;&lt;wsp:rsid wsp:val=&quot;00296A17&quot;/&gt;&lt;wsp:rsid wsp:val=&quot;002A0951&quot;/&gt;&lt;wsp:rsid wsp:val=&quot;002A1702&quot;/&gt;&lt;wsp:rsid wsp:val=&quot;002A79D9&quot;/&gt;&lt;wsp:rsid wsp:val=&quot;002B7636&quot;/&gt;&lt;wsp:rsid wsp:val=&quot;002C24AA&quot;/&gt;&lt;wsp:rsid wsp:val=&quot;002C57C4&quot;/&gt;&lt;wsp:rsid wsp:val=&quot;002D0D63&quot;/&gt;&lt;wsp:rsid wsp:val=&quot;002D0F8A&quot;/&gt;&lt;wsp:rsid wsp:val=&quot;002E70B9&quot;/&gt;&lt;wsp:rsid wsp:val=&quot;002F1F4C&quot;/&gt;&lt;wsp:rsid wsp:val=&quot;002F6F07&quot;/&gt;&lt;wsp:rsid wsp:val=&quot;002F7DEB&quot;/&gt;&lt;wsp:rsid wsp:val=&quot;0030148D&quot;/&gt;&lt;wsp:rsid wsp:val=&quot;00307C6C&quot;/&gt;&lt;wsp:rsid wsp:val=&quot;00307CA7&quot;/&gt;&lt;wsp:rsid wsp:val=&quot;00312369&quot;/&gt;&lt;wsp:rsid wsp:val=&quot;003132A1&quot;/&gt;&lt;wsp:rsid wsp:val=&quot;00313B05&quot;/&gt;&lt;wsp:rsid wsp:val=&quot;003259F5&quot;/&gt;&lt;wsp:rsid wsp:val=&quot;00325B1C&quot;/&gt;&lt;wsp:rsid wsp:val=&quot;00325B61&quot;/&gt;&lt;wsp:rsid wsp:val=&quot;00327EDB&quot;/&gt;&lt;wsp:rsid wsp:val=&quot;003313B4&quot;/&gt;&lt;wsp:rsid wsp:val=&quot;00335063&quot;/&gt;&lt;wsp:rsid wsp:val=&quot;00337E96&quot;/&gt;&lt;wsp:rsid wsp:val=&quot;00344FAF&quot;/&gt;&lt;wsp:rsid wsp:val=&quot;00350591&quot;/&gt;&lt;wsp:rsid wsp:val=&quot;00361108&quot;/&gt;&lt;wsp:rsid wsp:val=&quot;00372A51&quot;/&gt;&lt;wsp:rsid wsp:val=&quot;00384D32&quot;/&gt;&lt;wsp:rsid wsp:val=&quot;003A02EE&quot;/&gt;&lt;wsp:rsid wsp:val=&quot;003A2393&quot;/&gt;&lt;wsp:rsid wsp:val=&quot;003A3AC5&quot;/&gt;&lt;wsp:rsid wsp:val=&quot;003B2DAB&quot;/&gt;&lt;wsp:rsid wsp:val=&quot;003B7A70&quot;/&gt;&lt;wsp:rsid wsp:val=&quot;003C0B87&quot;/&gt;&lt;wsp:rsid wsp:val=&quot;003F0088&quot;/&gt;&lt;wsp:rsid wsp:val=&quot;003F1A1A&quot;/&gt;&lt;wsp:rsid wsp:val=&quot;003F1AD8&quot;/&gt;&lt;wsp:rsid wsp:val=&quot;003F7895&quot;/&gt;&lt;wsp:rsid wsp:val=&quot;00402534&quot;/&gt;&lt;wsp:rsid wsp:val=&quot;00433730&quot;/&gt;&lt;wsp:rsid wsp:val=&quot;00453594&quot;/&gt;&lt;wsp:rsid wsp:val=&quot;0046177D&quot;/&gt;&lt;wsp:rsid wsp:val=&quot;00462171&quot;/&gt;&lt;wsp:rsid wsp:val=&quot;00463720&quot;/&gt;&lt;wsp:rsid wsp:val=&quot;00485AD1&quot;/&gt;&lt;wsp:rsid wsp:val=&quot;004863BE&quot;/&gt;&lt;wsp:rsid wsp:val=&quot;004A0066&quot;/&gt;&lt;wsp:rsid wsp:val=&quot;004A2F62&quot;/&gt;&lt;wsp:rsid wsp:val=&quot;004A656F&quot;/&gt;&lt;wsp:rsid wsp:val=&quot;004A6F97&quot;/&gt;&lt;wsp:rsid wsp:val=&quot;004B13D8&quot;/&gt;&lt;wsp:rsid wsp:val=&quot;004B57DE&quot;/&gt;&lt;wsp:rsid wsp:val=&quot;004D772A&quot;/&gt;&lt;wsp:rsid wsp:val=&quot;004E5640&quot;/&gt;&lt;wsp:rsid wsp:val=&quot;004F1B6A&quot;/&gt;&lt;wsp:rsid wsp:val=&quot;004F5658&quot;/&gt;&lt;wsp:rsid wsp:val=&quot;00510B03&quot;/&gt;&lt;wsp:rsid wsp:val=&quot;00511426&quot;/&gt;&lt;wsp:rsid wsp:val=&quot;005115CF&quot;/&gt;&lt;wsp:rsid wsp:val=&quot;00514104&quot;/&gt;&lt;wsp:rsid wsp:val=&quot;00516AF7&quot;/&gt;&lt;wsp:rsid wsp:val=&quot;00526E58&quot;/&gt;&lt;wsp:rsid wsp:val=&quot;00533C1A&quot;/&gt;&lt;wsp:rsid wsp:val=&quot;005430D0&quot;/&gt;&lt;wsp:rsid wsp:val=&quot;005518F0&quot;/&gt;&lt;wsp:rsid wsp:val=&quot;005659B2&quot;/&gt;&lt;wsp:rsid wsp:val=&quot;00567527&quot;/&gt;&lt;wsp:rsid wsp:val=&quot;00582C5D&quot;/&gt;&lt;wsp:rsid wsp:val=&quot;0058501E&quot;/&gt;&lt;wsp:rsid wsp:val=&quot;005870BF&quot;/&gt;&lt;wsp:rsid wsp:val=&quot;005A0DB0&quot;/&gt;&lt;wsp:rsid wsp:val=&quot;005A2145&quot;/&gt;&lt;wsp:rsid wsp:val=&quot;005A2FB6&quot;/&gt;&lt;wsp:rsid wsp:val=&quot;005A42FD&quot;/&gt;&lt;wsp:rsid wsp:val=&quot;005B3B98&quot;/&gt;&lt;wsp:rsid wsp:val=&quot;005C5E8A&quot;/&gt;&lt;wsp:rsid wsp:val=&quot;005D180F&quot;/&gt;&lt;wsp:rsid wsp:val=&quot;005D30C5&quot;/&gt;&lt;wsp:rsid wsp:val=&quot;005E636E&quot;/&gt;&lt;wsp:rsid wsp:val=&quot;005E6F60&quot;/&gt;&lt;wsp:rsid wsp:val=&quot;005F010F&quot;/&gt;&lt;wsp:rsid wsp:val=&quot;005F5D7F&quot;/&gt;&lt;wsp:rsid wsp:val=&quot;00615E83&quot;/&gt;&lt;wsp:rsid wsp:val=&quot;006233CD&quot;/&gt;&lt;wsp:rsid wsp:val=&quot;00627169&quot;/&gt;&lt;wsp:rsid wsp:val=&quot;0063449E&quot;/&gt;&lt;wsp:rsid wsp:val=&quot;00636A88&quot;/&gt;&lt;wsp:rsid wsp:val=&quot;006374C9&quot;/&gt;&lt;wsp:rsid wsp:val=&quot;00644BE2&quot;/&gt;&lt;wsp:rsid wsp:val=&quot;00645CEA&quot;/&gt;&lt;wsp:rsid wsp:val=&quot;0065038A&quot;/&gt;&lt;wsp:rsid wsp:val=&quot;0065322A&quot;/&gt;&lt;wsp:rsid wsp:val=&quot;006579FC&quot;/&gt;&lt;wsp:rsid wsp:val=&quot;006610AD&quot;/&gt;&lt;wsp:rsid wsp:val=&quot;006825E3&quot;/&gt;&lt;wsp:rsid wsp:val=&quot;00682B99&quot;/&gt;&lt;wsp:rsid wsp:val=&quot;00686ED3&quot;/&gt;&lt;wsp:rsid wsp:val=&quot;006915D3&quot;/&gt;&lt;wsp:rsid wsp:val=&quot;006970DA&quot;/&gt;&lt;wsp:rsid wsp:val=&quot;006A298C&quot;/&gt;&lt;wsp:rsid wsp:val=&quot;006A7AD6&quot;/&gt;&lt;wsp:rsid wsp:val=&quot;006B11F3&quot;/&gt;&lt;wsp:rsid wsp:val=&quot;006B6213&quot;/&gt;&lt;wsp:rsid wsp:val=&quot;006C0592&quot;/&gt;&lt;wsp:rsid wsp:val=&quot;006C232B&quot;/&gt;&lt;wsp:rsid wsp:val=&quot;006C7F93&quot;/&gt;&lt;wsp:rsid wsp:val=&quot;006D01D8&quot;/&gt;&lt;wsp:rsid wsp:val=&quot;006D2F4F&quot;/&gt;&lt;wsp:rsid wsp:val=&quot;006D41F2&quot;/&gt;&lt;wsp:rsid wsp:val=&quot;006D43F4&quot;/&gt;&lt;wsp:rsid wsp:val=&quot;006E66AF&quot;/&gt;&lt;wsp:rsid wsp:val=&quot;006F16EC&quot;/&gt;&lt;wsp:rsid wsp:val=&quot;006F3851&quot;/&gt;&lt;wsp:rsid wsp:val=&quot;006F69F9&quot;/&gt;&lt;wsp:rsid wsp:val=&quot;00703D05&quot;/&gt;&lt;wsp:rsid wsp:val=&quot;0070641B&quot;/&gt;&lt;wsp:rsid wsp:val=&quot;00721E5A&quot;/&gt;&lt;wsp:rsid wsp:val=&quot;00725628&quot;/&gt;&lt;wsp:rsid wsp:val=&quot;0072680E&quot;/&gt;&lt;wsp:rsid wsp:val=&quot;00746528&quot;/&gt;&lt;wsp:rsid wsp:val=&quot;007472D6&quot;/&gt;&lt;wsp:rsid wsp:val=&quot;007561F9&quot;/&gt;&lt;wsp:rsid wsp:val=&quot;0076059C&quot;/&gt;&lt;wsp:rsid wsp:val=&quot;00765C32&quot;/&gt;&lt;wsp:rsid wsp:val=&quot;00770352&quot;/&gt;&lt;wsp:rsid wsp:val=&quot;00771B21&quot;/&gt;&lt;wsp:rsid wsp:val=&quot;007A2E20&quot;/&gt;&lt;wsp:rsid wsp:val=&quot;007A5589&quot;/&gt;&lt;wsp:rsid wsp:val=&quot;007A753A&quot;/&gt;&lt;wsp:rsid wsp:val=&quot;007B05B8&quot;/&gt;&lt;wsp:rsid wsp:val=&quot;007B5FEA&quot;/&gt;&lt;wsp:rsid wsp:val=&quot;007D5487&quot;/&gt;&lt;wsp:rsid wsp:val=&quot;007E0988&quot;/&gt;&lt;wsp:rsid wsp:val=&quot;007E2592&quot;/&gt;&lt;wsp:rsid wsp:val=&quot;007E5F9C&quot;/&gt;&lt;wsp:rsid wsp:val=&quot;00807CD2&quot;/&gt;&lt;wsp:rsid wsp:val=&quot;008208A1&quot;/&gt;&lt;wsp:rsid wsp:val=&quot;00832588&quot;/&gt;&lt;wsp:rsid wsp:val=&quot;00847A48&quot;/&gt;&lt;wsp:rsid wsp:val=&quot;00874037&quot;/&gt;&lt;wsp:rsid wsp:val=&quot;00884165&quot;/&gt;&lt;wsp:rsid wsp:val=&quot;00887049&quot;/&gt;&lt;wsp:rsid wsp:val=&quot;008A4592&quot;/&gt;&lt;wsp:rsid wsp:val=&quot;008B334D&quot;/&gt;&lt;wsp:rsid wsp:val=&quot;008B7877&quot;/&gt;&lt;wsp:rsid wsp:val=&quot;008D24CB&quot;/&gt;&lt;wsp:rsid wsp:val=&quot;008D78BB&quot;/&gt;&lt;wsp:rsid wsp:val=&quot;008E3BFA&quot;/&gt;&lt;wsp:rsid wsp:val=&quot;008E4336&quot;/&gt;&lt;wsp:rsid wsp:val=&quot;008F349C&quot;/&gt;&lt;wsp:rsid wsp:val=&quot;008F7B0C&quot;/&gt;&lt;wsp:rsid wsp:val=&quot;009031D9&quot;/&gt;&lt;wsp:rsid wsp:val=&quot;00905BD0&quot;/&gt;&lt;wsp:rsid wsp:val=&quot;0090795B&quot;/&gt;&lt;wsp:rsid wsp:val=&quot;00916676&quot;/&gt;&lt;wsp:rsid wsp:val=&quot;00921264&quot;/&gt;&lt;wsp:rsid wsp:val=&quot;00924D16&quot;/&gt;&lt;wsp:rsid wsp:val=&quot;00930855&quot;/&gt;&lt;wsp:rsid wsp:val=&quot;00945250&quot;/&gt;&lt;wsp:rsid wsp:val=&quot;009500BE&quot;/&gt;&lt;wsp:rsid wsp:val=&quot;00963736&quot;/&gt;&lt;wsp:rsid wsp:val=&quot;0097684D&quot;/&gt;&lt;wsp:rsid wsp:val=&quot;00982A7B&quot;/&gt;&lt;wsp:rsid wsp:val=&quot;00993E5B&quot;/&gt;&lt;wsp:rsid wsp:val=&quot;00995B23&quot;/&gt;&lt;wsp:rsid wsp:val=&quot;009962D8&quot;/&gt;&lt;wsp:rsid wsp:val=&quot;00997058&quot;/&gt;&lt;wsp:rsid wsp:val=&quot;009A042B&quot;/&gt;&lt;wsp:rsid wsp:val=&quot;009A06BE&quot;/&gt;&lt;wsp:rsid wsp:val=&quot;009A667C&quot;/&gt;&lt;wsp:rsid wsp:val=&quot;009B0E1A&quot;/&gt;&lt;wsp:rsid wsp:val=&quot;009B1BDB&quot;/&gt;&lt;wsp:rsid wsp:val=&quot;009B3BED&quot;/&gt;&lt;wsp:rsid wsp:val=&quot;009B74A7&quot;/&gt;&lt;wsp:rsid wsp:val=&quot;009D0714&quot;/&gt;&lt;wsp:rsid wsp:val=&quot;009D436F&quot;/&gt;&lt;wsp:rsid wsp:val=&quot;009D4C86&quot;/&gt;&lt;wsp:rsid wsp:val=&quot;009E2E3B&quot;/&gt;&lt;wsp:rsid wsp:val=&quot;009F6C02&quot;/&gt;&lt;wsp:rsid wsp:val=&quot;009F7CE6&quot;/&gt;&lt;wsp:rsid wsp:val=&quot;00A011FC&quot;/&gt;&lt;wsp:rsid wsp:val=&quot;00A04898&quot;/&gt;&lt;wsp:rsid wsp:val=&quot;00A06775&quot;/&gt;&lt;wsp:rsid wsp:val=&quot;00A13A14&quot;/&gt;&lt;wsp:rsid wsp:val=&quot;00A16C50&quot;/&gt;&lt;wsp:rsid wsp:val=&quot;00A22C2F&quot;/&gt;&lt;wsp:rsid wsp:val=&quot;00A24803&quot;/&gt;&lt;wsp:rsid wsp:val=&quot;00A262F2&quot;/&gt;&lt;wsp:rsid wsp:val=&quot;00A31271&quot;/&gt;&lt;wsp:rsid wsp:val=&quot;00A32B5D&quot;/&gt;&lt;wsp:rsid wsp:val=&quot;00A33C2D&quot;/&gt;&lt;wsp:rsid wsp:val=&quot;00A5103E&quot;/&gt;&lt;wsp:rsid wsp:val=&quot;00A52CF1&quot;/&gt;&lt;wsp:rsid wsp:val=&quot;00A53D48&quot;/&gt;&lt;wsp:rsid wsp:val=&quot;00A54D11&quot;/&gt;&lt;wsp:rsid wsp:val=&quot;00A564ED&quot;/&gt;&lt;wsp:rsid wsp:val=&quot;00A56916&quot;/&gt;&lt;wsp:rsid wsp:val=&quot;00A6643B&quot;/&gt;&lt;wsp:rsid wsp:val=&quot;00A71DEF&quot;/&gt;&lt;wsp:rsid wsp:val=&quot;00A76CE8&quot;/&gt;&lt;wsp:rsid wsp:val=&quot;00A7785E&quot;/&gt;&lt;wsp:rsid wsp:val=&quot;00AA687A&quot;/&gt;&lt;wsp:rsid wsp:val=&quot;00AB5044&quot;/&gt;&lt;wsp:rsid wsp:val=&quot;00AC5615&quot;/&gt;&lt;wsp:rsid wsp:val=&quot;00AC74C7&quot;/&gt;&lt;wsp:rsid wsp:val=&quot;00AD11EC&quot;/&gt;&lt;wsp:rsid wsp:val=&quot;00AD1F86&quot;/&gt;&lt;wsp:rsid wsp:val=&quot;00AE5700&quot;/&gt;&lt;wsp:rsid wsp:val=&quot;00AF1151&quot;/&gt;&lt;wsp:rsid wsp:val=&quot;00AF4456&quot;/&gt;&lt;wsp:rsid wsp:val=&quot;00AF5E8F&quot;/&gt;&lt;wsp:rsid wsp:val=&quot;00B04BC0&quot;/&gt;&lt;wsp:rsid wsp:val=&quot;00B11437&quot;/&gt;&lt;wsp:rsid wsp:val=&quot;00B126B0&quot;/&gt;&lt;wsp:rsid wsp:val=&quot;00B135C8&quot;/&gt;&lt;wsp:rsid wsp:val=&quot;00B17DFC&quot;/&gt;&lt;wsp:rsid wsp:val=&quot;00B20843&quot;/&gt;&lt;wsp:rsid wsp:val=&quot;00B20B14&quot;/&gt;&lt;wsp:rsid wsp:val=&quot;00B2528F&quot;/&gt;&lt;wsp:rsid wsp:val=&quot;00B44879&quot;/&gt;&lt;wsp:rsid wsp:val=&quot;00B45E3B&quot;/&gt;&lt;wsp:rsid wsp:val=&quot;00B513CD&quot;/&gt;&lt;wsp:rsid wsp:val=&quot;00B524B5&quot;/&gt;&lt;wsp:rsid wsp:val=&quot;00B54DAD&quot;/&gt;&lt;wsp:rsid wsp:val=&quot;00B54F69&quot;/&gt;&lt;wsp:rsid wsp:val=&quot;00B741A5&quot;/&gt;&lt;wsp:rsid wsp:val=&quot;00B74D85&quot;/&gt;&lt;wsp:rsid wsp:val=&quot;00B7649D&quot;/&gt;&lt;wsp:rsid wsp:val=&quot;00B84DA2&quot;/&gt;&lt;wsp:rsid wsp:val=&quot;00B90191&quot;/&gt;&lt;wsp:rsid wsp:val=&quot;00B912EC&quot;/&gt;&lt;wsp:rsid wsp:val=&quot;00B936F2&quot;/&gt;&lt;wsp:rsid wsp:val=&quot;00BA3034&quot;/&gt;&lt;wsp:rsid wsp:val=&quot;00BA7DA8&quot;/&gt;&lt;wsp:rsid wsp:val=&quot;00BB45F7&quot;/&gt;&lt;wsp:rsid wsp:val=&quot;00BB5D41&quot;/&gt;&lt;wsp:rsid wsp:val=&quot;00BC4F45&quot;/&gt;&lt;wsp:rsid wsp:val=&quot;00BE1826&quot;/&gt;&lt;wsp:rsid wsp:val=&quot;00BE30B1&quot;/&gt;&lt;wsp:rsid wsp:val=&quot;00BE5049&quot;/&gt;&lt;wsp:rsid wsp:val=&quot;00BE7E08&quot;/&gt;&lt;wsp:rsid wsp:val=&quot;00BF5E4D&quot;/&gt;&lt;wsp:rsid wsp:val=&quot;00BF769F&quot;/&gt;&lt;wsp:rsid wsp:val=&quot;00C05414&quot;/&gt;&lt;wsp:rsid wsp:val=&quot;00C1046E&quot;/&gt;&lt;wsp:rsid wsp:val=&quot;00C167E9&quot;/&gt;&lt;wsp:rsid wsp:val=&quot;00C17CA6&quot;/&gt;&lt;wsp:rsid wsp:val=&quot;00C2305C&quot;/&gt;&lt;wsp:rsid wsp:val=&quot;00C23DBC&quot;/&gt;&lt;wsp:rsid wsp:val=&quot;00C24CDB&quot;/&gt;&lt;wsp:rsid wsp:val=&quot;00C27E74&quot;/&gt;&lt;wsp:rsid wsp:val=&quot;00C321FF&quot;/&gt;&lt;wsp:rsid wsp:val=&quot;00C41057&quot;/&gt;&lt;wsp:rsid wsp:val=&quot;00C45B2F&quot;/&gt;&lt;wsp:rsid wsp:val=&quot;00C53811&quot;/&gt;&lt;wsp:rsid wsp:val=&quot;00C65313&quot;/&gt;&lt;wsp:rsid wsp:val=&quot;00C84FBA&quot;/&gt;&lt;wsp:rsid wsp:val=&quot;00C86728&quot;/&gt;&lt;wsp:rsid wsp:val=&quot;00C9542A&quot;/&gt;&lt;wsp:rsid wsp:val=&quot;00C95FBE&quot;/&gt;&lt;wsp:rsid wsp:val=&quot;00CB52B0&quot;/&gt;&lt;wsp:rsid wsp:val=&quot;00CC200F&quot;/&gt;&lt;wsp:rsid wsp:val=&quot;00CD0088&quot;/&gt;&lt;wsp:rsid wsp:val=&quot;00CD1B06&quot;/&gt;&lt;wsp:rsid wsp:val=&quot;00CD29C4&quot;/&gt;&lt;wsp:rsid wsp:val=&quot;00CF3172&quot;/&gt;&lt;wsp:rsid wsp:val=&quot;00CF52E1&quot;/&gt;&lt;wsp:rsid wsp:val=&quot;00CF7600&quot;/&gt;&lt;wsp:rsid wsp:val=&quot;00D00541&quot;/&gt;&lt;wsp:rsid wsp:val=&quot;00D0520B&quot;/&gt;&lt;wsp:rsid wsp:val=&quot;00D07ADA&quot;/&gt;&lt;wsp:rsid wsp:val=&quot;00D12886&quot;/&gt;&lt;wsp:rsid wsp:val=&quot;00D250E3&quot;/&gt;&lt;wsp:rsid wsp:val=&quot;00D27C2A&quot;/&gt;&lt;wsp:rsid wsp:val=&quot;00D3488E&quot;/&gt;&lt;wsp:rsid wsp:val=&quot;00D36698&quot;/&gt;&lt;wsp:rsid wsp:val=&quot;00D453F9&quot;/&gt;&lt;wsp:rsid wsp:val=&quot;00D711C4&quot;/&gt;&lt;wsp:rsid wsp:val=&quot;00D7207F&quot;/&gt;&lt;wsp:rsid wsp:val=&quot;00D75B96&quot;/&gt;&lt;wsp:rsid wsp:val=&quot;00D7605C&quot;/&gt;&lt;wsp:rsid wsp:val=&quot;00D8325C&quot;/&gt;&lt;wsp:rsid wsp:val=&quot;00D94614&quot;/&gt;&lt;wsp:rsid wsp:val=&quot;00DD0DFD&quot;/&gt;&lt;wsp:rsid wsp:val=&quot;00DD772F&quot;/&gt;&lt;wsp:rsid wsp:val=&quot;00DD78EF&quot;/&gt;&lt;wsp:rsid wsp:val=&quot;00DE1150&quot;/&gt;&lt;wsp:rsid wsp:val=&quot;00DE5AEE&quot;/&gt;&lt;wsp:rsid wsp:val=&quot;00DF1192&quot;/&gt;&lt;wsp:rsid wsp:val=&quot;00E06FED&quot;/&gt;&lt;wsp:rsid wsp:val=&quot;00E101F3&quot;/&gt;&lt;wsp:rsid wsp:val=&quot;00E11A63&quot;/&gt;&lt;wsp:rsid wsp:val=&quot;00E14625&quot;/&gt;&lt;wsp:rsid wsp:val=&quot;00E23D84&quot;/&gt;&lt;wsp:rsid wsp:val=&quot;00E337BD&quot;/&gt;&lt;wsp:rsid wsp:val=&quot;00E46E4D&quot;/&gt;&lt;wsp:rsid wsp:val=&quot;00E528A1&quot;/&gt;&lt;wsp:rsid wsp:val=&quot;00E551C6&quot;/&gt;&lt;wsp:rsid wsp:val=&quot;00E640B3&quot;/&gt;&lt;wsp:rsid wsp:val=&quot;00E753A0&quot;/&gt;&lt;wsp:rsid wsp:val=&quot;00E86FAF&quot;/&gt;&lt;wsp:rsid wsp:val=&quot;00E870C8&quot;/&gt;&lt;wsp:rsid wsp:val=&quot;00E9521B&quot;/&gt;&lt;wsp:rsid wsp:val=&quot;00EA02FD&quot;/&gt;&lt;wsp:rsid wsp:val=&quot;00EA6681&quot;/&gt;&lt;wsp:rsid wsp:val=&quot;00EB50A8&quot;/&gt;&lt;wsp:rsid wsp:val=&quot;00ED0610&quot;/&gt;&lt;wsp:rsid wsp:val=&quot;00ED1EFC&quot;/&gt;&lt;wsp:rsid wsp:val=&quot;00EE1176&quot;/&gt;&lt;wsp:rsid wsp:val=&quot;00EE586C&quot;/&gt;&lt;wsp:rsid wsp:val=&quot;00EF66EA&quot;/&gt;&lt;wsp:rsid wsp:val=&quot;00F03781&quot;/&gt;&lt;wsp:rsid wsp:val=&quot;00F15809&quot;/&gt;&lt;wsp:rsid wsp:val=&quot;00F170AC&quot;/&gt;&lt;wsp:rsid wsp:val=&quot;00F25C6D&quot;/&gt;&lt;wsp:rsid wsp:val=&quot;00F561A5&quot;/&gt;&lt;wsp:rsid wsp:val=&quot;00F57176&quot;/&gt;&lt;wsp:rsid wsp:val=&quot;00F602DD&quot;/&gt;&lt;wsp:rsid wsp:val=&quot;00F86CA5&quot;/&gt;&lt;wsp:rsid wsp:val=&quot;00F879E8&quot;/&gt;&lt;wsp:rsid wsp:val=&quot;00F961C4&quot;/&gt;&lt;wsp:rsid wsp:val=&quot;00FA2162&quot;/&gt;&lt;wsp:rsid wsp:val=&quot;00FB1188&quot;/&gt;&lt;wsp:rsid wsp:val=&quot;00FB3028&quot;/&gt;&lt;wsp:rsid wsp:val=&quot;00FB3DC1&quot;/&gt;&lt;wsp:rsid wsp:val=&quot;00FB6DFB&quot;/&gt;&lt;wsp:rsid wsp:val=&quot;00FC0F1F&quot;/&gt;&lt;wsp:rsid wsp:val=&quot;00FC5EB1&quot;/&gt;&lt;wsp:rsid wsp:val=&quot;00FE3905&quot;/&gt;&lt;wsp:rsid wsp:val=&quot;00FE6F17&quot;/&gt;&lt;wsp:rsid wsp:val=&quot;00FF7557&quot;/&gt;&lt;/wsp:rsids&gt;&lt;/w:docPr&gt;&lt;w:body&gt;&lt;w:p wsp:rsidR=&quot;00000000&quot; wsp:rsidRDefault=&quot;00B936F2&quot;&gt;&lt;m:oMathPara&gt;&lt;m:oMath&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UM&lt;/m:t&gt;&lt;/m:r&gt;&lt;/m:e&gt;&lt;m:sub&gt;&lt;m:r&gt;&lt;w:rPr&gt;&lt;w:rFonts w:ascii=&quot;Cambria Math&quot; w:h-ansi=&quot;Cambria Math&quot;/&gt;&lt;wx:font wx:val=&quot;Cambria Math&quot;/&gt;&lt;w:i/&gt;&lt;w:sz w:val=&quot;24&quot;/&gt;&lt;w:sz-cs w:val=&quot;24&quot;/&gt;&lt;w:lang w:val=&quot;EN-US&quot;/&gt;&lt;/w:rPr&gt;&lt;m:t&gt;ij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086BCD">
        <w:rPr>
          <w:rFonts w:ascii="Times New Roman" w:hAnsi="Times New Roman"/>
          <w:sz w:val="24"/>
          <w:szCs w:val="24"/>
          <w:lang w:val="en-US"/>
        </w:rPr>
        <w:instrText xml:space="preserve"> </w:instrText>
      </w:r>
      <w:r w:rsidRPr="00086BCD">
        <w:rPr>
          <w:rFonts w:ascii="Times New Roman" w:hAnsi="Times New Roman"/>
          <w:sz w:val="24"/>
          <w:szCs w:val="24"/>
          <w:lang w:val="en-US"/>
        </w:rPr>
        <w:fldChar w:fldCharType="separate"/>
      </w:r>
      <w:r w:rsidRPr="00086BCD">
        <w:pict>
          <v:shape id="_x0000_i1038" type="#_x0000_t75" style="width:38.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0843&quot;/&gt;&lt;wsp:rsid wsp:val=&quot;0001661D&quot;/&gt;&lt;wsp:rsid wsp:val=&quot;000249C7&quot;/&gt;&lt;wsp:rsid wsp:val=&quot;00024A02&quot;/&gt;&lt;wsp:rsid wsp:val=&quot;00026A6A&quot;/&gt;&lt;wsp:rsid wsp:val=&quot;00030A33&quot;/&gt;&lt;wsp:rsid wsp:val=&quot;000330ED&quot;/&gt;&lt;wsp:rsid wsp:val=&quot;00033251&quot;/&gt;&lt;wsp:rsid wsp:val=&quot;00035614&quot;/&gt;&lt;wsp:rsid wsp:val=&quot;00043BE7&quot;/&gt;&lt;wsp:rsid wsp:val=&quot;000568A0&quot;/&gt;&lt;wsp:rsid wsp:val=&quot;00056C65&quot;/&gt;&lt;wsp:rsid wsp:val=&quot;000578CC&quot;/&gt;&lt;wsp:rsid wsp:val=&quot;00062401&quot;/&gt;&lt;wsp:rsid wsp:val=&quot;00076FB1&quot;/&gt;&lt;wsp:rsid wsp:val=&quot;00086A96&quot;/&gt;&lt;wsp:rsid wsp:val=&quot;00086BCD&quot;/&gt;&lt;wsp:rsid wsp:val=&quot;00086CAD&quot;/&gt;&lt;wsp:rsid wsp:val=&quot;0009253F&quot;/&gt;&lt;wsp:rsid wsp:val=&quot;000A23AB&quot;/&gt;&lt;wsp:rsid wsp:val=&quot;000A3B52&quot;/&gt;&lt;wsp:rsid wsp:val=&quot;000B0644&quot;/&gt;&lt;wsp:rsid wsp:val=&quot;000B1F21&quot;/&gt;&lt;wsp:rsid wsp:val=&quot;000B2038&quot;/&gt;&lt;wsp:rsid wsp:val=&quot;000B4E73&quot;/&gt;&lt;wsp:rsid wsp:val=&quot;000B6DCD&quot;/&gt;&lt;wsp:rsid wsp:val=&quot;000C08B0&quot;/&gt;&lt;wsp:rsid wsp:val=&quot;000C0EDE&quot;/&gt;&lt;wsp:rsid wsp:val=&quot;000E30BC&quot;/&gt;&lt;wsp:rsid wsp:val=&quot;000E355F&quot;/&gt;&lt;wsp:rsid wsp:val=&quot;000E3FF6&quot;/&gt;&lt;wsp:rsid wsp:val=&quot;000E44D6&quot;/&gt;&lt;wsp:rsid wsp:val=&quot;000E44E8&quot;/&gt;&lt;wsp:rsid wsp:val=&quot;000E6748&quot;/&gt;&lt;wsp:rsid wsp:val=&quot;000F5F48&quot;/&gt;&lt;wsp:rsid wsp:val=&quot;00104BEF&quot;/&gt;&lt;wsp:rsid wsp:val=&quot;00104D4C&quot;/&gt;&lt;wsp:rsid wsp:val=&quot;00111545&quot;/&gt;&lt;wsp:rsid wsp:val=&quot;00113D44&quot;/&gt;&lt;wsp:rsid wsp:val=&quot;0012036C&quot;/&gt;&lt;wsp:rsid wsp:val=&quot;00132DC2&quot;/&gt;&lt;wsp:rsid wsp:val=&quot;00132FB0&quot;/&gt;&lt;wsp:rsid wsp:val=&quot;001644D8&quot;/&gt;&lt;wsp:rsid wsp:val=&quot;00167373&quot;/&gt;&lt;wsp:rsid wsp:val=&quot;00170C0D&quot;/&gt;&lt;wsp:rsid wsp:val=&quot;00172DB3&quot;/&gt;&lt;wsp:rsid wsp:val=&quot;00177281&quot;/&gt;&lt;wsp:rsid wsp:val=&quot;00180742&quot;/&gt;&lt;wsp:rsid wsp:val=&quot;00184421&quot;/&gt;&lt;wsp:rsid wsp:val=&quot;00195146&quot;/&gt;&lt;wsp:rsid wsp:val=&quot;00197A5E&quot;/&gt;&lt;wsp:rsid wsp:val=&quot;001B4501&quot;/&gt;&lt;wsp:rsid wsp:val=&quot;001B4746&quot;/&gt;&lt;wsp:rsid wsp:val=&quot;001C74FC&quot;/&gt;&lt;wsp:rsid wsp:val=&quot;001E3E1C&quot;/&gt;&lt;wsp:rsid wsp:val=&quot;001E776E&quot;/&gt;&lt;wsp:rsid wsp:val=&quot;001E78FA&quot;/&gt;&lt;wsp:rsid wsp:val=&quot;001F182D&quot;/&gt;&lt;wsp:rsid wsp:val=&quot;001F5AAC&quot;/&gt;&lt;wsp:rsid wsp:val=&quot;0020066C&quot;/&gt;&lt;wsp:rsid wsp:val=&quot;00207B90&quot;/&gt;&lt;wsp:rsid wsp:val=&quot;00210702&quot;/&gt;&lt;wsp:rsid wsp:val=&quot;00225CE5&quot;/&gt;&lt;wsp:rsid wsp:val=&quot;002277B2&quot;/&gt;&lt;wsp:rsid wsp:val=&quot;002304ED&quot;/&gt;&lt;wsp:rsid wsp:val=&quot;00231890&quot;/&gt;&lt;wsp:rsid wsp:val=&quot;00234C73&quot;/&gt;&lt;wsp:rsid wsp:val=&quot;002360E7&quot;/&gt;&lt;wsp:rsid wsp:val=&quot;00241712&quot;/&gt;&lt;wsp:rsid wsp:val=&quot;00243993&quot;/&gt;&lt;wsp:rsid wsp:val=&quot;0024427C&quot;/&gt;&lt;wsp:rsid wsp:val=&quot;00254BA0&quot;/&gt;&lt;wsp:rsid wsp:val=&quot;002616C1&quot;/&gt;&lt;wsp:rsid wsp:val=&quot;0026727E&quot;/&gt;&lt;wsp:rsid wsp:val=&quot;0027795E&quot;/&gt;&lt;wsp:rsid wsp:val=&quot;00296A17&quot;/&gt;&lt;wsp:rsid wsp:val=&quot;002A0951&quot;/&gt;&lt;wsp:rsid wsp:val=&quot;002A1702&quot;/&gt;&lt;wsp:rsid wsp:val=&quot;002A79D9&quot;/&gt;&lt;wsp:rsid wsp:val=&quot;002B7636&quot;/&gt;&lt;wsp:rsid wsp:val=&quot;002C24AA&quot;/&gt;&lt;wsp:rsid wsp:val=&quot;002C57C4&quot;/&gt;&lt;wsp:rsid wsp:val=&quot;002D0D63&quot;/&gt;&lt;wsp:rsid wsp:val=&quot;002D0F8A&quot;/&gt;&lt;wsp:rsid wsp:val=&quot;002E70B9&quot;/&gt;&lt;wsp:rsid wsp:val=&quot;002F1F4C&quot;/&gt;&lt;wsp:rsid wsp:val=&quot;002F6F07&quot;/&gt;&lt;wsp:rsid wsp:val=&quot;002F7DEB&quot;/&gt;&lt;wsp:rsid wsp:val=&quot;0030148D&quot;/&gt;&lt;wsp:rsid wsp:val=&quot;00307C6C&quot;/&gt;&lt;wsp:rsid wsp:val=&quot;00307CA7&quot;/&gt;&lt;wsp:rsid wsp:val=&quot;00312369&quot;/&gt;&lt;wsp:rsid wsp:val=&quot;003132A1&quot;/&gt;&lt;wsp:rsid wsp:val=&quot;00313B05&quot;/&gt;&lt;wsp:rsid wsp:val=&quot;003259F5&quot;/&gt;&lt;wsp:rsid wsp:val=&quot;00325B1C&quot;/&gt;&lt;wsp:rsid wsp:val=&quot;00325B61&quot;/&gt;&lt;wsp:rsid wsp:val=&quot;00327EDB&quot;/&gt;&lt;wsp:rsid wsp:val=&quot;003313B4&quot;/&gt;&lt;wsp:rsid wsp:val=&quot;00335063&quot;/&gt;&lt;wsp:rsid wsp:val=&quot;00337E96&quot;/&gt;&lt;wsp:rsid wsp:val=&quot;00344FAF&quot;/&gt;&lt;wsp:rsid wsp:val=&quot;00350591&quot;/&gt;&lt;wsp:rsid wsp:val=&quot;00361108&quot;/&gt;&lt;wsp:rsid wsp:val=&quot;00372A51&quot;/&gt;&lt;wsp:rsid wsp:val=&quot;00384D32&quot;/&gt;&lt;wsp:rsid wsp:val=&quot;003A02EE&quot;/&gt;&lt;wsp:rsid wsp:val=&quot;003A2393&quot;/&gt;&lt;wsp:rsid wsp:val=&quot;003A3AC5&quot;/&gt;&lt;wsp:rsid wsp:val=&quot;003B2DAB&quot;/&gt;&lt;wsp:rsid wsp:val=&quot;003B7A70&quot;/&gt;&lt;wsp:rsid wsp:val=&quot;003C0B87&quot;/&gt;&lt;wsp:rsid wsp:val=&quot;003F0088&quot;/&gt;&lt;wsp:rsid wsp:val=&quot;003F1A1A&quot;/&gt;&lt;wsp:rsid wsp:val=&quot;003F1AD8&quot;/&gt;&lt;wsp:rsid wsp:val=&quot;003F7895&quot;/&gt;&lt;wsp:rsid wsp:val=&quot;00402534&quot;/&gt;&lt;wsp:rsid wsp:val=&quot;00433730&quot;/&gt;&lt;wsp:rsid wsp:val=&quot;00453594&quot;/&gt;&lt;wsp:rsid wsp:val=&quot;0046177D&quot;/&gt;&lt;wsp:rsid wsp:val=&quot;00462171&quot;/&gt;&lt;wsp:rsid wsp:val=&quot;00463720&quot;/&gt;&lt;wsp:rsid wsp:val=&quot;00485AD1&quot;/&gt;&lt;wsp:rsid wsp:val=&quot;004863BE&quot;/&gt;&lt;wsp:rsid wsp:val=&quot;004A0066&quot;/&gt;&lt;wsp:rsid wsp:val=&quot;004A2F62&quot;/&gt;&lt;wsp:rsid wsp:val=&quot;004A656F&quot;/&gt;&lt;wsp:rsid wsp:val=&quot;004A6F97&quot;/&gt;&lt;wsp:rsid wsp:val=&quot;004B13D8&quot;/&gt;&lt;wsp:rsid wsp:val=&quot;004B57DE&quot;/&gt;&lt;wsp:rsid wsp:val=&quot;004D772A&quot;/&gt;&lt;wsp:rsid wsp:val=&quot;004E5640&quot;/&gt;&lt;wsp:rsid wsp:val=&quot;004F1B6A&quot;/&gt;&lt;wsp:rsid wsp:val=&quot;004F5658&quot;/&gt;&lt;wsp:rsid wsp:val=&quot;00510B03&quot;/&gt;&lt;wsp:rsid wsp:val=&quot;00511426&quot;/&gt;&lt;wsp:rsid wsp:val=&quot;005115CF&quot;/&gt;&lt;wsp:rsid wsp:val=&quot;00514104&quot;/&gt;&lt;wsp:rsid wsp:val=&quot;00516AF7&quot;/&gt;&lt;wsp:rsid wsp:val=&quot;00526E58&quot;/&gt;&lt;wsp:rsid wsp:val=&quot;00533C1A&quot;/&gt;&lt;wsp:rsid wsp:val=&quot;005430D0&quot;/&gt;&lt;wsp:rsid wsp:val=&quot;005518F0&quot;/&gt;&lt;wsp:rsid wsp:val=&quot;005659B2&quot;/&gt;&lt;wsp:rsid wsp:val=&quot;00567527&quot;/&gt;&lt;wsp:rsid wsp:val=&quot;00582C5D&quot;/&gt;&lt;wsp:rsid wsp:val=&quot;0058501E&quot;/&gt;&lt;wsp:rsid wsp:val=&quot;005870BF&quot;/&gt;&lt;wsp:rsid wsp:val=&quot;005A0DB0&quot;/&gt;&lt;wsp:rsid wsp:val=&quot;005A2145&quot;/&gt;&lt;wsp:rsid wsp:val=&quot;005A2FB6&quot;/&gt;&lt;wsp:rsid wsp:val=&quot;005A42FD&quot;/&gt;&lt;wsp:rsid wsp:val=&quot;005B3B98&quot;/&gt;&lt;wsp:rsid wsp:val=&quot;005C5E8A&quot;/&gt;&lt;wsp:rsid wsp:val=&quot;005D180F&quot;/&gt;&lt;wsp:rsid wsp:val=&quot;005D30C5&quot;/&gt;&lt;wsp:rsid wsp:val=&quot;005E636E&quot;/&gt;&lt;wsp:rsid wsp:val=&quot;005E6F60&quot;/&gt;&lt;wsp:rsid wsp:val=&quot;005F010F&quot;/&gt;&lt;wsp:rsid wsp:val=&quot;005F5D7F&quot;/&gt;&lt;wsp:rsid wsp:val=&quot;00615E83&quot;/&gt;&lt;wsp:rsid wsp:val=&quot;006233CD&quot;/&gt;&lt;wsp:rsid wsp:val=&quot;00627169&quot;/&gt;&lt;wsp:rsid wsp:val=&quot;0063449E&quot;/&gt;&lt;wsp:rsid wsp:val=&quot;00636A88&quot;/&gt;&lt;wsp:rsid wsp:val=&quot;006374C9&quot;/&gt;&lt;wsp:rsid wsp:val=&quot;00644BE2&quot;/&gt;&lt;wsp:rsid wsp:val=&quot;00645CEA&quot;/&gt;&lt;wsp:rsid wsp:val=&quot;0065038A&quot;/&gt;&lt;wsp:rsid wsp:val=&quot;0065322A&quot;/&gt;&lt;wsp:rsid wsp:val=&quot;006579FC&quot;/&gt;&lt;wsp:rsid wsp:val=&quot;006610AD&quot;/&gt;&lt;wsp:rsid wsp:val=&quot;006825E3&quot;/&gt;&lt;wsp:rsid wsp:val=&quot;00682B99&quot;/&gt;&lt;wsp:rsid wsp:val=&quot;00686ED3&quot;/&gt;&lt;wsp:rsid wsp:val=&quot;006915D3&quot;/&gt;&lt;wsp:rsid wsp:val=&quot;006970DA&quot;/&gt;&lt;wsp:rsid wsp:val=&quot;006A298C&quot;/&gt;&lt;wsp:rsid wsp:val=&quot;006A7AD6&quot;/&gt;&lt;wsp:rsid wsp:val=&quot;006B11F3&quot;/&gt;&lt;wsp:rsid wsp:val=&quot;006B6213&quot;/&gt;&lt;wsp:rsid wsp:val=&quot;006C0592&quot;/&gt;&lt;wsp:rsid wsp:val=&quot;006C232B&quot;/&gt;&lt;wsp:rsid wsp:val=&quot;006C7F93&quot;/&gt;&lt;wsp:rsid wsp:val=&quot;006D01D8&quot;/&gt;&lt;wsp:rsid wsp:val=&quot;006D2F4F&quot;/&gt;&lt;wsp:rsid wsp:val=&quot;006D41F2&quot;/&gt;&lt;wsp:rsid wsp:val=&quot;006D43F4&quot;/&gt;&lt;wsp:rsid wsp:val=&quot;006E66AF&quot;/&gt;&lt;wsp:rsid wsp:val=&quot;006F16EC&quot;/&gt;&lt;wsp:rsid wsp:val=&quot;006F3851&quot;/&gt;&lt;wsp:rsid wsp:val=&quot;006F69F9&quot;/&gt;&lt;wsp:rsid wsp:val=&quot;00703D05&quot;/&gt;&lt;wsp:rsid wsp:val=&quot;0070641B&quot;/&gt;&lt;wsp:rsid wsp:val=&quot;00721E5A&quot;/&gt;&lt;wsp:rsid wsp:val=&quot;00725628&quot;/&gt;&lt;wsp:rsid wsp:val=&quot;0072680E&quot;/&gt;&lt;wsp:rsid wsp:val=&quot;00746528&quot;/&gt;&lt;wsp:rsid wsp:val=&quot;007472D6&quot;/&gt;&lt;wsp:rsid wsp:val=&quot;007561F9&quot;/&gt;&lt;wsp:rsid wsp:val=&quot;0076059C&quot;/&gt;&lt;wsp:rsid wsp:val=&quot;00765C32&quot;/&gt;&lt;wsp:rsid wsp:val=&quot;00770352&quot;/&gt;&lt;wsp:rsid wsp:val=&quot;00771B21&quot;/&gt;&lt;wsp:rsid wsp:val=&quot;007A2E20&quot;/&gt;&lt;wsp:rsid wsp:val=&quot;007A5589&quot;/&gt;&lt;wsp:rsid wsp:val=&quot;007A753A&quot;/&gt;&lt;wsp:rsid wsp:val=&quot;007B05B8&quot;/&gt;&lt;wsp:rsid wsp:val=&quot;007B5FEA&quot;/&gt;&lt;wsp:rsid wsp:val=&quot;007D5487&quot;/&gt;&lt;wsp:rsid wsp:val=&quot;007E0988&quot;/&gt;&lt;wsp:rsid wsp:val=&quot;007E2592&quot;/&gt;&lt;wsp:rsid wsp:val=&quot;007E5F9C&quot;/&gt;&lt;wsp:rsid wsp:val=&quot;00807CD2&quot;/&gt;&lt;wsp:rsid wsp:val=&quot;008208A1&quot;/&gt;&lt;wsp:rsid wsp:val=&quot;00832588&quot;/&gt;&lt;wsp:rsid wsp:val=&quot;00847A48&quot;/&gt;&lt;wsp:rsid wsp:val=&quot;00874037&quot;/&gt;&lt;wsp:rsid wsp:val=&quot;00884165&quot;/&gt;&lt;wsp:rsid wsp:val=&quot;00887049&quot;/&gt;&lt;wsp:rsid wsp:val=&quot;008A4592&quot;/&gt;&lt;wsp:rsid wsp:val=&quot;008B334D&quot;/&gt;&lt;wsp:rsid wsp:val=&quot;008B7877&quot;/&gt;&lt;wsp:rsid wsp:val=&quot;008D24CB&quot;/&gt;&lt;wsp:rsid wsp:val=&quot;008D78BB&quot;/&gt;&lt;wsp:rsid wsp:val=&quot;008E3BFA&quot;/&gt;&lt;wsp:rsid wsp:val=&quot;008E4336&quot;/&gt;&lt;wsp:rsid wsp:val=&quot;008F349C&quot;/&gt;&lt;wsp:rsid wsp:val=&quot;008F7B0C&quot;/&gt;&lt;wsp:rsid wsp:val=&quot;009031D9&quot;/&gt;&lt;wsp:rsid wsp:val=&quot;00905BD0&quot;/&gt;&lt;wsp:rsid wsp:val=&quot;0090795B&quot;/&gt;&lt;wsp:rsid wsp:val=&quot;00916676&quot;/&gt;&lt;wsp:rsid wsp:val=&quot;00921264&quot;/&gt;&lt;wsp:rsid wsp:val=&quot;00924D16&quot;/&gt;&lt;wsp:rsid wsp:val=&quot;00930855&quot;/&gt;&lt;wsp:rsid wsp:val=&quot;00945250&quot;/&gt;&lt;wsp:rsid wsp:val=&quot;009500BE&quot;/&gt;&lt;wsp:rsid wsp:val=&quot;00963736&quot;/&gt;&lt;wsp:rsid wsp:val=&quot;0097684D&quot;/&gt;&lt;wsp:rsid wsp:val=&quot;00982A7B&quot;/&gt;&lt;wsp:rsid wsp:val=&quot;00993E5B&quot;/&gt;&lt;wsp:rsid wsp:val=&quot;00995B23&quot;/&gt;&lt;wsp:rsid wsp:val=&quot;009962D8&quot;/&gt;&lt;wsp:rsid wsp:val=&quot;00997058&quot;/&gt;&lt;wsp:rsid wsp:val=&quot;009A042B&quot;/&gt;&lt;wsp:rsid wsp:val=&quot;009A06BE&quot;/&gt;&lt;wsp:rsid wsp:val=&quot;009A667C&quot;/&gt;&lt;wsp:rsid wsp:val=&quot;009B0E1A&quot;/&gt;&lt;wsp:rsid wsp:val=&quot;009B1BDB&quot;/&gt;&lt;wsp:rsid wsp:val=&quot;009B3BED&quot;/&gt;&lt;wsp:rsid wsp:val=&quot;009B74A7&quot;/&gt;&lt;wsp:rsid wsp:val=&quot;009D0714&quot;/&gt;&lt;wsp:rsid wsp:val=&quot;009D436F&quot;/&gt;&lt;wsp:rsid wsp:val=&quot;009D4C86&quot;/&gt;&lt;wsp:rsid wsp:val=&quot;009E2E3B&quot;/&gt;&lt;wsp:rsid wsp:val=&quot;009F6C02&quot;/&gt;&lt;wsp:rsid wsp:val=&quot;009F7CE6&quot;/&gt;&lt;wsp:rsid wsp:val=&quot;00A011FC&quot;/&gt;&lt;wsp:rsid wsp:val=&quot;00A04898&quot;/&gt;&lt;wsp:rsid wsp:val=&quot;00A06775&quot;/&gt;&lt;wsp:rsid wsp:val=&quot;00A13A14&quot;/&gt;&lt;wsp:rsid wsp:val=&quot;00A16C50&quot;/&gt;&lt;wsp:rsid wsp:val=&quot;00A22C2F&quot;/&gt;&lt;wsp:rsid wsp:val=&quot;00A24803&quot;/&gt;&lt;wsp:rsid wsp:val=&quot;00A262F2&quot;/&gt;&lt;wsp:rsid wsp:val=&quot;00A31271&quot;/&gt;&lt;wsp:rsid wsp:val=&quot;00A32B5D&quot;/&gt;&lt;wsp:rsid wsp:val=&quot;00A33C2D&quot;/&gt;&lt;wsp:rsid wsp:val=&quot;00A5103E&quot;/&gt;&lt;wsp:rsid wsp:val=&quot;00A52CF1&quot;/&gt;&lt;wsp:rsid wsp:val=&quot;00A53D48&quot;/&gt;&lt;wsp:rsid wsp:val=&quot;00A54D11&quot;/&gt;&lt;wsp:rsid wsp:val=&quot;00A564ED&quot;/&gt;&lt;wsp:rsid wsp:val=&quot;00A56916&quot;/&gt;&lt;wsp:rsid wsp:val=&quot;00A6643B&quot;/&gt;&lt;wsp:rsid wsp:val=&quot;00A71DEF&quot;/&gt;&lt;wsp:rsid wsp:val=&quot;00A76CE8&quot;/&gt;&lt;wsp:rsid wsp:val=&quot;00A7785E&quot;/&gt;&lt;wsp:rsid wsp:val=&quot;00AA687A&quot;/&gt;&lt;wsp:rsid wsp:val=&quot;00AB5044&quot;/&gt;&lt;wsp:rsid wsp:val=&quot;00AC5615&quot;/&gt;&lt;wsp:rsid wsp:val=&quot;00AC74C7&quot;/&gt;&lt;wsp:rsid wsp:val=&quot;00AD11EC&quot;/&gt;&lt;wsp:rsid wsp:val=&quot;00AD1F86&quot;/&gt;&lt;wsp:rsid wsp:val=&quot;00AE5700&quot;/&gt;&lt;wsp:rsid wsp:val=&quot;00AF1151&quot;/&gt;&lt;wsp:rsid wsp:val=&quot;00AF4456&quot;/&gt;&lt;wsp:rsid wsp:val=&quot;00AF5E8F&quot;/&gt;&lt;wsp:rsid wsp:val=&quot;00B04BC0&quot;/&gt;&lt;wsp:rsid wsp:val=&quot;00B11437&quot;/&gt;&lt;wsp:rsid wsp:val=&quot;00B126B0&quot;/&gt;&lt;wsp:rsid wsp:val=&quot;00B135C8&quot;/&gt;&lt;wsp:rsid wsp:val=&quot;00B17DFC&quot;/&gt;&lt;wsp:rsid wsp:val=&quot;00B20843&quot;/&gt;&lt;wsp:rsid wsp:val=&quot;00B20B14&quot;/&gt;&lt;wsp:rsid wsp:val=&quot;00B2528F&quot;/&gt;&lt;wsp:rsid wsp:val=&quot;00B44879&quot;/&gt;&lt;wsp:rsid wsp:val=&quot;00B45E3B&quot;/&gt;&lt;wsp:rsid wsp:val=&quot;00B513CD&quot;/&gt;&lt;wsp:rsid wsp:val=&quot;00B524B5&quot;/&gt;&lt;wsp:rsid wsp:val=&quot;00B54DAD&quot;/&gt;&lt;wsp:rsid wsp:val=&quot;00B54F69&quot;/&gt;&lt;wsp:rsid wsp:val=&quot;00B741A5&quot;/&gt;&lt;wsp:rsid wsp:val=&quot;00B74D85&quot;/&gt;&lt;wsp:rsid wsp:val=&quot;00B7649D&quot;/&gt;&lt;wsp:rsid wsp:val=&quot;00B84DA2&quot;/&gt;&lt;wsp:rsid wsp:val=&quot;00B90191&quot;/&gt;&lt;wsp:rsid wsp:val=&quot;00B912EC&quot;/&gt;&lt;wsp:rsid wsp:val=&quot;00B936F2&quot;/&gt;&lt;wsp:rsid wsp:val=&quot;00BA3034&quot;/&gt;&lt;wsp:rsid wsp:val=&quot;00BA7DA8&quot;/&gt;&lt;wsp:rsid wsp:val=&quot;00BB45F7&quot;/&gt;&lt;wsp:rsid wsp:val=&quot;00BB5D41&quot;/&gt;&lt;wsp:rsid wsp:val=&quot;00BC4F45&quot;/&gt;&lt;wsp:rsid wsp:val=&quot;00BE1826&quot;/&gt;&lt;wsp:rsid wsp:val=&quot;00BE30B1&quot;/&gt;&lt;wsp:rsid wsp:val=&quot;00BE5049&quot;/&gt;&lt;wsp:rsid wsp:val=&quot;00BE7E08&quot;/&gt;&lt;wsp:rsid wsp:val=&quot;00BF5E4D&quot;/&gt;&lt;wsp:rsid wsp:val=&quot;00BF769F&quot;/&gt;&lt;wsp:rsid wsp:val=&quot;00C05414&quot;/&gt;&lt;wsp:rsid wsp:val=&quot;00C1046E&quot;/&gt;&lt;wsp:rsid wsp:val=&quot;00C167E9&quot;/&gt;&lt;wsp:rsid wsp:val=&quot;00C17CA6&quot;/&gt;&lt;wsp:rsid wsp:val=&quot;00C2305C&quot;/&gt;&lt;wsp:rsid wsp:val=&quot;00C23DBC&quot;/&gt;&lt;wsp:rsid wsp:val=&quot;00C24CDB&quot;/&gt;&lt;wsp:rsid wsp:val=&quot;00C27E74&quot;/&gt;&lt;wsp:rsid wsp:val=&quot;00C321FF&quot;/&gt;&lt;wsp:rsid wsp:val=&quot;00C41057&quot;/&gt;&lt;wsp:rsid wsp:val=&quot;00C45B2F&quot;/&gt;&lt;wsp:rsid wsp:val=&quot;00C53811&quot;/&gt;&lt;wsp:rsid wsp:val=&quot;00C65313&quot;/&gt;&lt;wsp:rsid wsp:val=&quot;00C84FBA&quot;/&gt;&lt;wsp:rsid wsp:val=&quot;00C86728&quot;/&gt;&lt;wsp:rsid wsp:val=&quot;00C9542A&quot;/&gt;&lt;wsp:rsid wsp:val=&quot;00C95FBE&quot;/&gt;&lt;wsp:rsid wsp:val=&quot;00CB52B0&quot;/&gt;&lt;wsp:rsid wsp:val=&quot;00CC200F&quot;/&gt;&lt;wsp:rsid wsp:val=&quot;00CD0088&quot;/&gt;&lt;wsp:rsid wsp:val=&quot;00CD1B06&quot;/&gt;&lt;wsp:rsid wsp:val=&quot;00CD29C4&quot;/&gt;&lt;wsp:rsid wsp:val=&quot;00CF3172&quot;/&gt;&lt;wsp:rsid wsp:val=&quot;00CF52E1&quot;/&gt;&lt;wsp:rsid wsp:val=&quot;00CF7600&quot;/&gt;&lt;wsp:rsid wsp:val=&quot;00D00541&quot;/&gt;&lt;wsp:rsid wsp:val=&quot;00D0520B&quot;/&gt;&lt;wsp:rsid wsp:val=&quot;00D07ADA&quot;/&gt;&lt;wsp:rsid wsp:val=&quot;00D12886&quot;/&gt;&lt;wsp:rsid wsp:val=&quot;00D250E3&quot;/&gt;&lt;wsp:rsid wsp:val=&quot;00D27C2A&quot;/&gt;&lt;wsp:rsid wsp:val=&quot;00D3488E&quot;/&gt;&lt;wsp:rsid wsp:val=&quot;00D36698&quot;/&gt;&lt;wsp:rsid wsp:val=&quot;00D453F9&quot;/&gt;&lt;wsp:rsid wsp:val=&quot;00D711C4&quot;/&gt;&lt;wsp:rsid wsp:val=&quot;00D7207F&quot;/&gt;&lt;wsp:rsid wsp:val=&quot;00D75B96&quot;/&gt;&lt;wsp:rsid wsp:val=&quot;00D7605C&quot;/&gt;&lt;wsp:rsid wsp:val=&quot;00D8325C&quot;/&gt;&lt;wsp:rsid wsp:val=&quot;00D94614&quot;/&gt;&lt;wsp:rsid wsp:val=&quot;00DD0DFD&quot;/&gt;&lt;wsp:rsid wsp:val=&quot;00DD772F&quot;/&gt;&lt;wsp:rsid wsp:val=&quot;00DD78EF&quot;/&gt;&lt;wsp:rsid wsp:val=&quot;00DE1150&quot;/&gt;&lt;wsp:rsid wsp:val=&quot;00DE5AEE&quot;/&gt;&lt;wsp:rsid wsp:val=&quot;00DF1192&quot;/&gt;&lt;wsp:rsid wsp:val=&quot;00E06FED&quot;/&gt;&lt;wsp:rsid wsp:val=&quot;00E101F3&quot;/&gt;&lt;wsp:rsid wsp:val=&quot;00E11A63&quot;/&gt;&lt;wsp:rsid wsp:val=&quot;00E14625&quot;/&gt;&lt;wsp:rsid wsp:val=&quot;00E23D84&quot;/&gt;&lt;wsp:rsid wsp:val=&quot;00E337BD&quot;/&gt;&lt;wsp:rsid wsp:val=&quot;00E46E4D&quot;/&gt;&lt;wsp:rsid wsp:val=&quot;00E528A1&quot;/&gt;&lt;wsp:rsid wsp:val=&quot;00E551C6&quot;/&gt;&lt;wsp:rsid wsp:val=&quot;00E640B3&quot;/&gt;&lt;wsp:rsid wsp:val=&quot;00E753A0&quot;/&gt;&lt;wsp:rsid wsp:val=&quot;00E86FAF&quot;/&gt;&lt;wsp:rsid wsp:val=&quot;00E870C8&quot;/&gt;&lt;wsp:rsid wsp:val=&quot;00E9521B&quot;/&gt;&lt;wsp:rsid wsp:val=&quot;00EA02FD&quot;/&gt;&lt;wsp:rsid wsp:val=&quot;00EA6681&quot;/&gt;&lt;wsp:rsid wsp:val=&quot;00EB50A8&quot;/&gt;&lt;wsp:rsid wsp:val=&quot;00ED0610&quot;/&gt;&lt;wsp:rsid wsp:val=&quot;00ED1EFC&quot;/&gt;&lt;wsp:rsid wsp:val=&quot;00EE1176&quot;/&gt;&lt;wsp:rsid wsp:val=&quot;00EE586C&quot;/&gt;&lt;wsp:rsid wsp:val=&quot;00EF66EA&quot;/&gt;&lt;wsp:rsid wsp:val=&quot;00F03781&quot;/&gt;&lt;wsp:rsid wsp:val=&quot;00F15809&quot;/&gt;&lt;wsp:rsid wsp:val=&quot;00F170AC&quot;/&gt;&lt;wsp:rsid wsp:val=&quot;00F25C6D&quot;/&gt;&lt;wsp:rsid wsp:val=&quot;00F561A5&quot;/&gt;&lt;wsp:rsid wsp:val=&quot;00F57176&quot;/&gt;&lt;wsp:rsid wsp:val=&quot;00F602DD&quot;/&gt;&lt;wsp:rsid wsp:val=&quot;00F86CA5&quot;/&gt;&lt;wsp:rsid wsp:val=&quot;00F879E8&quot;/&gt;&lt;wsp:rsid wsp:val=&quot;00F961C4&quot;/&gt;&lt;wsp:rsid wsp:val=&quot;00FA2162&quot;/&gt;&lt;wsp:rsid wsp:val=&quot;00FB1188&quot;/&gt;&lt;wsp:rsid wsp:val=&quot;00FB3028&quot;/&gt;&lt;wsp:rsid wsp:val=&quot;00FB3DC1&quot;/&gt;&lt;wsp:rsid wsp:val=&quot;00FB6DFB&quot;/&gt;&lt;wsp:rsid wsp:val=&quot;00FC0F1F&quot;/&gt;&lt;wsp:rsid wsp:val=&quot;00FC5EB1&quot;/&gt;&lt;wsp:rsid wsp:val=&quot;00FE3905&quot;/&gt;&lt;wsp:rsid wsp:val=&quot;00FE6F17&quot;/&gt;&lt;wsp:rsid wsp:val=&quot;00FF7557&quot;/&gt;&lt;/wsp:rsids&gt;&lt;/w:docPr&gt;&lt;w:body&gt;&lt;w:p wsp:rsidR=&quot;00000000&quot; wsp:rsidRDefault=&quot;00B936F2&quot;&gt;&lt;m:oMathPara&gt;&lt;m:oMath&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UM&lt;/m:t&gt;&lt;/m:r&gt;&lt;/m:e&gt;&lt;m:sub&gt;&lt;m:r&gt;&lt;w:rPr&gt;&lt;w:rFonts w:ascii=&quot;Cambria Math&quot; w:h-ansi=&quot;Cambria Math&quot;/&gt;&lt;wx:font wx:val=&quot;Cambria Math&quot;/&gt;&lt;w:i/&gt;&lt;w:sz w:val=&quot;24&quot;/&gt;&lt;w:sz-cs w:val=&quot;24&quot;/&gt;&lt;w:lang w:val=&quot;EN-US&quot;/&gt;&lt;/w:rPr&gt;&lt;m:t&gt;ij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086BCD">
        <w:rPr>
          <w:rFonts w:ascii="Times New Roman" w:hAnsi="Times New Roman"/>
          <w:sz w:val="24"/>
          <w:szCs w:val="24"/>
          <w:lang w:val="en-US"/>
        </w:rPr>
        <w:fldChar w:fldCharType="end"/>
      </w:r>
      <w:r>
        <w:rPr>
          <w:rFonts w:ascii="Times New Roman" w:hAnsi="Times New Roman"/>
          <w:sz w:val="24"/>
          <w:szCs w:val="24"/>
          <w:lang w:val="en-US"/>
        </w:rPr>
        <w:t xml:space="preserve"> adds both countries per capita GDP. The expected sign of the coefficient is positive, meaning that richer countries (measured in per capita GDP) will trade more with each other. The GDP of country i and country j are included too, as customary within the gravity equation. The expected signs of these variables are positive. The variable </w:t>
      </w:r>
      <w:r w:rsidRPr="00086BCD">
        <w:rPr>
          <w:rFonts w:ascii="Times New Roman" w:hAnsi="Times New Roman"/>
          <w:sz w:val="24"/>
          <w:szCs w:val="24"/>
          <w:lang w:val="en-US"/>
        </w:rPr>
        <w:fldChar w:fldCharType="begin"/>
      </w:r>
      <w:r w:rsidRPr="00086BCD">
        <w:rPr>
          <w:rFonts w:ascii="Times New Roman" w:hAnsi="Times New Roman"/>
          <w:sz w:val="24"/>
          <w:szCs w:val="24"/>
          <w:lang w:val="en-US"/>
        </w:rPr>
        <w:instrText xml:space="preserve"> QUOTE </w:instrText>
      </w:r>
      <w:r w:rsidRPr="00086BCD">
        <w:pict>
          <v:shape id="_x0000_i1039" type="#_x0000_t75" style="width:41.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0843&quot;/&gt;&lt;wsp:rsid wsp:val=&quot;0001661D&quot;/&gt;&lt;wsp:rsid wsp:val=&quot;000249C7&quot;/&gt;&lt;wsp:rsid wsp:val=&quot;00024A02&quot;/&gt;&lt;wsp:rsid wsp:val=&quot;00026A6A&quot;/&gt;&lt;wsp:rsid wsp:val=&quot;00030A33&quot;/&gt;&lt;wsp:rsid wsp:val=&quot;000330ED&quot;/&gt;&lt;wsp:rsid wsp:val=&quot;00033251&quot;/&gt;&lt;wsp:rsid wsp:val=&quot;00035614&quot;/&gt;&lt;wsp:rsid wsp:val=&quot;00043BE7&quot;/&gt;&lt;wsp:rsid wsp:val=&quot;000568A0&quot;/&gt;&lt;wsp:rsid wsp:val=&quot;00056C65&quot;/&gt;&lt;wsp:rsid wsp:val=&quot;000578CC&quot;/&gt;&lt;wsp:rsid wsp:val=&quot;00062401&quot;/&gt;&lt;wsp:rsid wsp:val=&quot;00076FB1&quot;/&gt;&lt;wsp:rsid wsp:val=&quot;00086A96&quot;/&gt;&lt;wsp:rsid wsp:val=&quot;00086BCD&quot;/&gt;&lt;wsp:rsid wsp:val=&quot;00086CAD&quot;/&gt;&lt;wsp:rsid wsp:val=&quot;0009253F&quot;/&gt;&lt;wsp:rsid wsp:val=&quot;000A23AB&quot;/&gt;&lt;wsp:rsid wsp:val=&quot;000A3B52&quot;/&gt;&lt;wsp:rsid wsp:val=&quot;000B0644&quot;/&gt;&lt;wsp:rsid wsp:val=&quot;000B1F21&quot;/&gt;&lt;wsp:rsid wsp:val=&quot;000B2038&quot;/&gt;&lt;wsp:rsid wsp:val=&quot;000B4E73&quot;/&gt;&lt;wsp:rsid wsp:val=&quot;000B6DCD&quot;/&gt;&lt;wsp:rsid wsp:val=&quot;000C08B0&quot;/&gt;&lt;wsp:rsid wsp:val=&quot;000C0EDE&quot;/&gt;&lt;wsp:rsid wsp:val=&quot;000E30BC&quot;/&gt;&lt;wsp:rsid wsp:val=&quot;000E355F&quot;/&gt;&lt;wsp:rsid wsp:val=&quot;000E3FF6&quot;/&gt;&lt;wsp:rsid wsp:val=&quot;000E44D6&quot;/&gt;&lt;wsp:rsid wsp:val=&quot;000E44E8&quot;/&gt;&lt;wsp:rsid wsp:val=&quot;000E6748&quot;/&gt;&lt;wsp:rsid wsp:val=&quot;000F5F48&quot;/&gt;&lt;wsp:rsid wsp:val=&quot;00104BEF&quot;/&gt;&lt;wsp:rsid wsp:val=&quot;00104D4C&quot;/&gt;&lt;wsp:rsid wsp:val=&quot;00111545&quot;/&gt;&lt;wsp:rsid wsp:val=&quot;00113D44&quot;/&gt;&lt;wsp:rsid wsp:val=&quot;0012036C&quot;/&gt;&lt;wsp:rsid wsp:val=&quot;00132DC2&quot;/&gt;&lt;wsp:rsid wsp:val=&quot;00132FB0&quot;/&gt;&lt;wsp:rsid wsp:val=&quot;001644D8&quot;/&gt;&lt;wsp:rsid wsp:val=&quot;00167373&quot;/&gt;&lt;wsp:rsid wsp:val=&quot;00170C0D&quot;/&gt;&lt;wsp:rsid wsp:val=&quot;00172DB3&quot;/&gt;&lt;wsp:rsid wsp:val=&quot;00177281&quot;/&gt;&lt;wsp:rsid wsp:val=&quot;00180742&quot;/&gt;&lt;wsp:rsid wsp:val=&quot;00184421&quot;/&gt;&lt;wsp:rsid wsp:val=&quot;00195146&quot;/&gt;&lt;wsp:rsid wsp:val=&quot;00197A5E&quot;/&gt;&lt;wsp:rsid wsp:val=&quot;001B4501&quot;/&gt;&lt;wsp:rsid wsp:val=&quot;001B4746&quot;/&gt;&lt;wsp:rsid wsp:val=&quot;001C74FC&quot;/&gt;&lt;wsp:rsid wsp:val=&quot;001E3E1C&quot;/&gt;&lt;wsp:rsid wsp:val=&quot;001E776E&quot;/&gt;&lt;wsp:rsid wsp:val=&quot;001E78FA&quot;/&gt;&lt;wsp:rsid wsp:val=&quot;001F182D&quot;/&gt;&lt;wsp:rsid wsp:val=&quot;001F5AAC&quot;/&gt;&lt;wsp:rsid wsp:val=&quot;0020066C&quot;/&gt;&lt;wsp:rsid wsp:val=&quot;00207B90&quot;/&gt;&lt;wsp:rsid wsp:val=&quot;00210702&quot;/&gt;&lt;wsp:rsid wsp:val=&quot;00225CE5&quot;/&gt;&lt;wsp:rsid wsp:val=&quot;002277B2&quot;/&gt;&lt;wsp:rsid wsp:val=&quot;002304ED&quot;/&gt;&lt;wsp:rsid wsp:val=&quot;00231890&quot;/&gt;&lt;wsp:rsid wsp:val=&quot;00234C73&quot;/&gt;&lt;wsp:rsid wsp:val=&quot;002360E7&quot;/&gt;&lt;wsp:rsid wsp:val=&quot;00241712&quot;/&gt;&lt;wsp:rsid wsp:val=&quot;00243993&quot;/&gt;&lt;wsp:rsid wsp:val=&quot;0024427C&quot;/&gt;&lt;wsp:rsid wsp:val=&quot;00254BA0&quot;/&gt;&lt;wsp:rsid wsp:val=&quot;002616C1&quot;/&gt;&lt;wsp:rsid wsp:val=&quot;0026727E&quot;/&gt;&lt;wsp:rsid wsp:val=&quot;0027795E&quot;/&gt;&lt;wsp:rsid wsp:val=&quot;00296A17&quot;/&gt;&lt;wsp:rsid wsp:val=&quot;002A0951&quot;/&gt;&lt;wsp:rsid wsp:val=&quot;002A1702&quot;/&gt;&lt;wsp:rsid wsp:val=&quot;002A79D9&quot;/&gt;&lt;wsp:rsid wsp:val=&quot;002B7636&quot;/&gt;&lt;wsp:rsid wsp:val=&quot;002C24AA&quot;/&gt;&lt;wsp:rsid wsp:val=&quot;002C57C4&quot;/&gt;&lt;wsp:rsid wsp:val=&quot;002D0D63&quot;/&gt;&lt;wsp:rsid wsp:val=&quot;002D0F8A&quot;/&gt;&lt;wsp:rsid wsp:val=&quot;002E70B9&quot;/&gt;&lt;wsp:rsid wsp:val=&quot;002F1F4C&quot;/&gt;&lt;wsp:rsid wsp:val=&quot;002F6F07&quot;/&gt;&lt;wsp:rsid wsp:val=&quot;002F7DEB&quot;/&gt;&lt;wsp:rsid wsp:val=&quot;0030148D&quot;/&gt;&lt;wsp:rsid wsp:val=&quot;00307C6C&quot;/&gt;&lt;wsp:rsid wsp:val=&quot;00307CA7&quot;/&gt;&lt;wsp:rsid wsp:val=&quot;00312369&quot;/&gt;&lt;wsp:rsid wsp:val=&quot;003132A1&quot;/&gt;&lt;wsp:rsid wsp:val=&quot;00313B05&quot;/&gt;&lt;wsp:rsid wsp:val=&quot;003259F5&quot;/&gt;&lt;wsp:rsid wsp:val=&quot;00325B1C&quot;/&gt;&lt;wsp:rsid wsp:val=&quot;00325B61&quot;/&gt;&lt;wsp:rsid wsp:val=&quot;00327EDB&quot;/&gt;&lt;wsp:rsid wsp:val=&quot;003313B4&quot;/&gt;&lt;wsp:rsid wsp:val=&quot;00335063&quot;/&gt;&lt;wsp:rsid wsp:val=&quot;00337E96&quot;/&gt;&lt;wsp:rsid wsp:val=&quot;00344FAF&quot;/&gt;&lt;wsp:rsid wsp:val=&quot;00350591&quot;/&gt;&lt;wsp:rsid wsp:val=&quot;00361108&quot;/&gt;&lt;wsp:rsid wsp:val=&quot;00372A51&quot;/&gt;&lt;wsp:rsid wsp:val=&quot;00384D32&quot;/&gt;&lt;wsp:rsid wsp:val=&quot;003A02EE&quot;/&gt;&lt;wsp:rsid wsp:val=&quot;003A2393&quot;/&gt;&lt;wsp:rsid wsp:val=&quot;003A3AC5&quot;/&gt;&lt;wsp:rsid wsp:val=&quot;003B2DAB&quot;/&gt;&lt;wsp:rsid wsp:val=&quot;003B7A70&quot;/&gt;&lt;wsp:rsid wsp:val=&quot;003C0B87&quot;/&gt;&lt;wsp:rsid wsp:val=&quot;003F0088&quot;/&gt;&lt;wsp:rsid wsp:val=&quot;003F1A1A&quot;/&gt;&lt;wsp:rsid wsp:val=&quot;003F1AD8&quot;/&gt;&lt;wsp:rsid wsp:val=&quot;003F7895&quot;/&gt;&lt;wsp:rsid wsp:val=&quot;00402534&quot;/&gt;&lt;wsp:rsid wsp:val=&quot;00433730&quot;/&gt;&lt;wsp:rsid wsp:val=&quot;00453594&quot;/&gt;&lt;wsp:rsid wsp:val=&quot;0046177D&quot;/&gt;&lt;wsp:rsid wsp:val=&quot;00462171&quot;/&gt;&lt;wsp:rsid wsp:val=&quot;00463720&quot;/&gt;&lt;wsp:rsid wsp:val=&quot;00485AD1&quot;/&gt;&lt;wsp:rsid wsp:val=&quot;004863BE&quot;/&gt;&lt;wsp:rsid wsp:val=&quot;004A0066&quot;/&gt;&lt;wsp:rsid wsp:val=&quot;004A2F62&quot;/&gt;&lt;wsp:rsid wsp:val=&quot;004A656F&quot;/&gt;&lt;wsp:rsid wsp:val=&quot;004A6F97&quot;/&gt;&lt;wsp:rsid wsp:val=&quot;004B13D8&quot;/&gt;&lt;wsp:rsid wsp:val=&quot;004B57DE&quot;/&gt;&lt;wsp:rsid wsp:val=&quot;004D772A&quot;/&gt;&lt;wsp:rsid wsp:val=&quot;004E5640&quot;/&gt;&lt;wsp:rsid wsp:val=&quot;004F1B6A&quot;/&gt;&lt;wsp:rsid wsp:val=&quot;004F5658&quot;/&gt;&lt;wsp:rsid wsp:val=&quot;00510B03&quot;/&gt;&lt;wsp:rsid wsp:val=&quot;00511426&quot;/&gt;&lt;wsp:rsid wsp:val=&quot;005115CF&quot;/&gt;&lt;wsp:rsid wsp:val=&quot;00514104&quot;/&gt;&lt;wsp:rsid wsp:val=&quot;00516AF7&quot;/&gt;&lt;wsp:rsid wsp:val=&quot;00526E58&quot;/&gt;&lt;wsp:rsid wsp:val=&quot;00533C1A&quot;/&gt;&lt;wsp:rsid wsp:val=&quot;005430D0&quot;/&gt;&lt;wsp:rsid wsp:val=&quot;005518F0&quot;/&gt;&lt;wsp:rsid wsp:val=&quot;005659B2&quot;/&gt;&lt;wsp:rsid wsp:val=&quot;00567527&quot;/&gt;&lt;wsp:rsid wsp:val=&quot;00582C5D&quot;/&gt;&lt;wsp:rsid wsp:val=&quot;0058501E&quot;/&gt;&lt;wsp:rsid wsp:val=&quot;005870BF&quot;/&gt;&lt;wsp:rsid wsp:val=&quot;005A0DB0&quot;/&gt;&lt;wsp:rsid wsp:val=&quot;005A2145&quot;/&gt;&lt;wsp:rsid wsp:val=&quot;005A2FB6&quot;/&gt;&lt;wsp:rsid wsp:val=&quot;005A42FD&quot;/&gt;&lt;wsp:rsid wsp:val=&quot;005B3B98&quot;/&gt;&lt;wsp:rsid wsp:val=&quot;005C5E8A&quot;/&gt;&lt;wsp:rsid wsp:val=&quot;005D180F&quot;/&gt;&lt;wsp:rsid wsp:val=&quot;005D30C5&quot;/&gt;&lt;wsp:rsid wsp:val=&quot;005E636E&quot;/&gt;&lt;wsp:rsid wsp:val=&quot;005E6F60&quot;/&gt;&lt;wsp:rsid wsp:val=&quot;005F010F&quot;/&gt;&lt;wsp:rsid wsp:val=&quot;005F5D7F&quot;/&gt;&lt;wsp:rsid wsp:val=&quot;00615E83&quot;/&gt;&lt;wsp:rsid wsp:val=&quot;006233CD&quot;/&gt;&lt;wsp:rsid wsp:val=&quot;00627169&quot;/&gt;&lt;wsp:rsid wsp:val=&quot;0063449E&quot;/&gt;&lt;wsp:rsid wsp:val=&quot;00636A88&quot;/&gt;&lt;wsp:rsid wsp:val=&quot;006374C9&quot;/&gt;&lt;wsp:rsid wsp:val=&quot;00644BE2&quot;/&gt;&lt;wsp:rsid wsp:val=&quot;00645CEA&quot;/&gt;&lt;wsp:rsid wsp:val=&quot;0065038A&quot;/&gt;&lt;wsp:rsid wsp:val=&quot;0065322A&quot;/&gt;&lt;wsp:rsid wsp:val=&quot;006579FC&quot;/&gt;&lt;wsp:rsid wsp:val=&quot;006610AD&quot;/&gt;&lt;wsp:rsid wsp:val=&quot;006825E3&quot;/&gt;&lt;wsp:rsid wsp:val=&quot;00682B99&quot;/&gt;&lt;wsp:rsid wsp:val=&quot;00686ED3&quot;/&gt;&lt;wsp:rsid wsp:val=&quot;006915D3&quot;/&gt;&lt;wsp:rsid wsp:val=&quot;006970DA&quot;/&gt;&lt;wsp:rsid wsp:val=&quot;006A298C&quot;/&gt;&lt;wsp:rsid wsp:val=&quot;006A7AD6&quot;/&gt;&lt;wsp:rsid wsp:val=&quot;006B11F3&quot;/&gt;&lt;wsp:rsid wsp:val=&quot;006B6213&quot;/&gt;&lt;wsp:rsid wsp:val=&quot;006C0592&quot;/&gt;&lt;wsp:rsid wsp:val=&quot;006C232B&quot;/&gt;&lt;wsp:rsid wsp:val=&quot;006C4C76&quot;/&gt;&lt;wsp:rsid wsp:val=&quot;006C7F93&quot;/&gt;&lt;wsp:rsid wsp:val=&quot;006D01D8&quot;/&gt;&lt;wsp:rsid wsp:val=&quot;006D2F4F&quot;/&gt;&lt;wsp:rsid wsp:val=&quot;006D41F2&quot;/&gt;&lt;wsp:rsid wsp:val=&quot;006D43F4&quot;/&gt;&lt;wsp:rsid wsp:val=&quot;006E66AF&quot;/&gt;&lt;wsp:rsid wsp:val=&quot;006F16EC&quot;/&gt;&lt;wsp:rsid wsp:val=&quot;006F3851&quot;/&gt;&lt;wsp:rsid wsp:val=&quot;006F69F9&quot;/&gt;&lt;wsp:rsid wsp:val=&quot;00703D05&quot;/&gt;&lt;wsp:rsid wsp:val=&quot;0070641B&quot;/&gt;&lt;wsp:rsid wsp:val=&quot;00721E5A&quot;/&gt;&lt;wsp:rsid wsp:val=&quot;00725628&quot;/&gt;&lt;wsp:rsid wsp:val=&quot;0072680E&quot;/&gt;&lt;wsp:rsid wsp:val=&quot;00746528&quot;/&gt;&lt;wsp:rsid wsp:val=&quot;007472D6&quot;/&gt;&lt;wsp:rsid wsp:val=&quot;007561F9&quot;/&gt;&lt;wsp:rsid wsp:val=&quot;0076059C&quot;/&gt;&lt;wsp:rsid wsp:val=&quot;00765C32&quot;/&gt;&lt;wsp:rsid wsp:val=&quot;00770352&quot;/&gt;&lt;wsp:rsid wsp:val=&quot;00771B21&quot;/&gt;&lt;wsp:rsid wsp:val=&quot;007A2E20&quot;/&gt;&lt;wsp:rsid wsp:val=&quot;007A5589&quot;/&gt;&lt;wsp:rsid wsp:val=&quot;007A753A&quot;/&gt;&lt;wsp:rsid wsp:val=&quot;007B05B8&quot;/&gt;&lt;wsp:rsid wsp:val=&quot;007B5FEA&quot;/&gt;&lt;wsp:rsid wsp:val=&quot;007D5487&quot;/&gt;&lt;wsp:rsid wsp:val=&quot;007E0988&quot;/&gt;&lt;wsp:rsid wsp:val=&quot;007E2592&quot;/&gt;&lt;wsp:rsid wsp:val=&quot;007E5F9C&quot;/&gt;&lt;wsp:rsid wsp:val=&quot;00807CD2&quot;/&gt;&lt;wsp:rsid wsp:val=&quot;008208A1&quot;/&gt;&lt;wsp:rsid wsp:val=&quot;00832588&quot;/&gt;&lt;wsp:rsid wsp:val=&quot;00847A48&quot;/&gt;&lt;wsp:rsid wsp:val=&quot;00874037&quot;/&gt;&lt;wsp:rsid wsp:val=&quot;00884165&quot;/&gt;&lt;wsp:rsid wsp:val=&quot;00887049&quot;/&gt;&lt;wsp:rsid wsp:val=&quot;008A4592&quot;/&gt;&lt;wsp:rsid wsp:val=&quot;008B334D&quot;/&gt;&lt;wsp:rsid wsp:val=&quot;008B7877&quot;/&gt;&lt;wsp:rsid wsp:val=&quot;008D24CB&quot;/&gt;&lt;wsp:rsid wsp:val=&quot;008D78BB&quot;/&gt;&lt;wsp:rsid wsp:val=&quot;008E3BFA&quot;/&gt;&lt;wsp:rsid wsp:val=&quot;008E4336&quot;/&gt;&lt;wsp:rsid wsp:val=&quot;008F349C&quot;/&gt;&lt;wsp:rsid wsp:val=&quot;008F7B0C&quot;/&gt;&lt;wsp:rsid wsp:val=&quot;009031D9&quot;/&gt;&lt;wsp:rsid wsp:val=&quot;00905BD0&quot;/&gt;&lt;wsp:rsid wsp:val=&quot;0090795B&quot;/&gt;&lt;wsp:rsid wsp:val=&quot;00916676&quot;/&gt;&lt;wsp:rsid wsp:val=&quot;00921264&quot;/&gt;&lt;wsp:rsid wsp:val=&quot;00924D16&quot;/&gt;&lt;wsp:rsid wsp:val=&quot;00930855&quot;/&gt;&lt;wsp:rsid wsp:val=&quot;00945250&quot;/&gt;&lt;wsp:rsid wsp:val=&quot;009500BE&quot;/&gt;&lt;wsp:rsid wsp:val=&quot;00963736&quot;/&gt;&lt;wsp:rsid wsp:val=&quot;0097684D&quot;/&gt;&lt;wsp:rsid wsp:val=&quot;00982A7B&quot;/&gt;&lt;wsp:rsid wsp:val=&quot;00993E5B&quot;/&gt;&lt;wsp:rsid wsp:val=&quot;00995B23&quot;/&gt;&lt;wsp:rsid wsp:val=&quot;009962D8&quot;/&gt;&lt;wsp:rsid wsp:val=&quot;00997058&quot;/&gt;&lt;wsp:rsid wsp:val=&quot;009A042B&quot;/&gt;&lt;wsp:rsid wsp:val=&quot;009A06BE&quot;/&gt;&lt;wsp:rsid wsp:val=&quot;009A667C&quot;/&gt;&lt;wsp:rsid wsp:val=&quot;009B0E1A&quot;/&gt;&lt;wsp:rsid wsp:val=&quot;009B1BDB&quot;/&gt;&lt;wsp:rsid wsp:val=&quot;009B3BED&quot;/&gt;&lt;wsp:rsid wsp:val=&quot;009B74A7&quot;/&gt;&lt;wsp:rsid wsp:val=&quot;009D0714&quot;/&gt;&lt;wsp:rsid wsp:val=&quot;009D436F&quot;/&gt;&lt;wsp:rsid wsp:val=&quot;009D4C86&quot;/&gt;&lt;wsp:rsid wsp:val=&quot;009E2E3B&quot;/&gt;&lt;wsp:rsid wsp:val=&quot;009F6C02&quot;/&gt;&lt;wsp:rsid wsp:val=&quot;009F7CE6&quot;/&gt;&lt;wsp:rsid wsp:val=&quot;00A011FC&quot;/&gt;&lt;wsp:rsid wsp:val=&quot;00A04898&quot;/&gt;&lt;wsp:rsid wsp:val=&quot;00A06775&quot;/&gt;&lt;wsp:rsid wsp:val=&quot;00A13A14&quot;/&gt;&lt;wsp:rsid wsp:val=&quot;00A16C50&quot;/&gt;&lt;wsp:rsid wsp:val=&quot;00A22C2F&quot;/&gt;&lt;wsp:rsid wsp:val=&quot;00A24803&quot;/&gt;&lt;wsp:rsid wsp:val=&quot;00A262F2&quot;/&gt;&lt;wsp:rsid wsp:val=&quot;00A31271&quot;/&gt;&lt;wsp:rsid wsp:val=&quot;00A32B5D&quot;/&gt;&lt;wsp:rsid wsp:val=&quot;00A33C2D&quot;/&gt;&lt;wsp:rsid wsp:val=&quot;00A5103E&quot;/&gt;&lt;wsp:rsid wsp:val=&quot;00A52CF1&quot;/&gt;&lt;wsp:rsid wsp:val=&quot;00A53D48&quot;/&gt;&lt;wsp:rsid wsp:val=&quot;00A54D11&quot;/&gt;&lt;wsp:rsid wsp:val=&quot;00A564ED&quot;/&gt;&lt;wsp:rsid wsp:val=&quot;00A56916&quot;/&gt;&lt;wsp:rsid wsp:val=&quot;00A6643B&quot;/&gt;&lt;wsp:rsid wsp:val=&quot;00A71DEF&quot;/&gt;&lt;wsp:rsid wsp:val=&quot;00A76CE8&quot;/&gt;&lt;wsp:rsid wsp:val=&quot;00A7785E&quot;/&gt;&lt;wsp:rsid wsp:val=&quot;00AA687A&quot;/&gt;&lt;wsp:rsid wsp:val=&quot;00AB5044&quot;/&gt;&lt;wsp:rsid wsp:val=&quot;00AC5615&quot;/&gt;&lt;wsp:rsid wsp:val=&quot;00AC74C7&quot;/&gt;&lt;wsp:rsid wsp:val=&quot;00AD11EC&quot;/&gt;&lt;wsp:rsid wsp:val=&quot;00AD1F86&quot;/&gt;&lt;wsp:rsid wsp:val=&quot;00AE5700&quot;/&gt;&lt;wsp:rsid wsp:val=&quot;00AF1151&quot;/&gt;&lt;wsp:rsid wsp:val=&quot;00AF4456&quot;/&gt;&lt;wsp:rsid wsp:val=&quot;00AF5E8F&quot;/&gt;&lt;wsp:rsid wsp:val=&quot;00B04BC0&quot;/&gt;&lt;wsp:rsid wsp:val=&quot;00B11437&quot;/&gt;&lt;wsp:rsid wsp:val=&quot;00B126B0&quot;/&gt;&lt;wsp:rsid wsp:val=&quot;00B135C8&quot;/&gt;&lt;wsp:rsid wsp:val=&quot;00B17DFC&quot;/&gt;&lt;wsp:rsid wsp:val=&quot;00B20843&quot;/&gt;&lt;wsp:rsid wsp:val=&quot;00B20B14&quot;/&gt;&lt;wsp:rsid wsp:val=&quot;00B2528F&quot;/&gt;&lt;wsp:rsid wsp:val=&quot;00B44879&quot;/&gt;&lt;wsp:rsid wsp:val=&quot;00B45E3B&quot;/&gt;&lt;wsp:rsid wsp:val=&quot;00B513CD&quot;/&gt;&lt;wsp:rsid wsp:val=&quot;00B524B5&quot;/&gt;&lt;wsp:rsid wsp:val=&quot;00B54DAD&quot;/&gt;&lt;wsp:rsid wsp:val=&quot;00B54F69&quot;/&gt;&lt;wsp:rsid wsp:val=&quot;00B741A5&quot;/&gt;&lt;wsp:rsid wsp:val=&quot;00B74D85&quot;/&gt;&lt;wsp:rsid wsp:val=&quot;00B7649D&quot;/&gt;&lt;wsp:rsid wsp:val=&quot;00B84DA2&quot;/&gt;&lt;wsp:rsid wsp:val=&quot;00B90191&quot;/&gt;&lt;wsp:rsid wsp:val=&quot;00B912EC&quot;/&gt;&lt;wsp:rsid wsp:val=&quot;00BA3034&quot;/&gt;&lt;wsp:rsid wsp:val=&quot;00BA7DA8&quot;/&gt;&lt;wsp:rsid wsp:val=&quot;00BB45F7&quot;/&gt;&lt;wsp:rsid wsp:val=&quot;00BB5D41&quot;/&gt;&lt;wsp:rsid wsp:val=&quot;00BC4F45&quot;/&gt;&lt;wsp:rsid wsp:val=&quot;00BE1826&quot;/&gt;&lt;wsp:rsid wsp:val=&quot;00BE30B1&quot;/&gt;&lt;wsp:rsid wsp:val=&quot;00BE5049&quot;/&gt;&lt;wsp:rsid wsp:val=&quot;00BE7E08&quot;/&gt;&lt;wsp:rsid wsp:val=&quot;00BF5E4D&quot;/&gt;&lt;wsp:rsid wsp:val=&quot;00BF769F&quot;/&gt;&lt;wsp:rsid wsp:val=&quot;00C05414&quot;/&gt;&lt;wsp:rsid wsp:val=&quot;00C1046E&quot;/&gt;&lt;wsp:rsid wsp:val=&quot;00C167E9&quot;/&gt;&lt;wsp:rsid wsp:val=&quot;00C17CA6&quot;/&gt;&lt;wsp:rsid wsp:val=&quot;00C2305C&quot;/&gt;&lt;wsp:rsid wsp:val=&quot;00C23DBC&quot;/&gt;&lt;wsp:rsid wsp:val=&quot;00C24CDB&quot;/&gt;&lt;wsp:rsid wsp:val=&quot;00C27E74&quot;/&gt;&lt;wsp:rsid wsp:val=&quot;00C321FF&quot;/&gt;&lt;wsp:rsid wsp:val=&quot;00C41057&quot;/&gt;&lt;wsp:rsid wsp:val=&quot;00C45B2F&quot;/&gt;&lt;wsp:rsid wsp:val=&quot;00C53811&quot;/&gt;&lt;wsp:rsid wsp:val=&quot;00C65313&quot;/&gt;&lt;wsp:rsid wsp:val=&quot;00C84FBA&quot;/&gt;&lt;wsp:rsid wsp:val=&quot;00C86728&quot;/&gt;&lt;wsp:rsid wsp:val=&quot;00C9542A&quot;/&gt;&lt;wsp:rsid wsp:val=&quot;00C95FBE&quot;/&gt;&lt;wsp:rsid wsp:val=&quot;00CB52B0&quot;/&gt;&lt;wsp:rsid wsp:val=&quot;00CC200F&quot;/&gt;&lt;wsp:rsid wsp:val=&quot;00CD0088&quot;/&gt;&lt;wsp:rsid wsp:val=&quot;00CD1B06&quot;/&gt;&lt;wsp:rsid wsp:val=&quot;00CD29C4&quot;/&gt;&lt;wsp:rsid wsp:val=&quot;00CF3172&quot;/&gt;&lt;wsp:rsid wsp:val=&quot;00CF52E1&quot;/&gt;&lt;wsp:rsid wsp:val=&quot;00CF7600&quot;/&gt;&lt;wsp:rsid wsp:val=&quot;00D00541&quot;/&gt;&lt;wsp:rsid wsp:val=&quot;00D0520B&quot;/&gt;&lt;wsp:rsid wsp:val=&quot;00D07ADA&quot;/&gt;&lt;wsp:rsid wsp:val=&quot;00D12886&quot;/&gt;&lt;wsp:rsid wsp:val=&quot;00D250E3&quot;/&gt;&lt;wsp:rsid wsp:val=&quot;00D27C2A&quot;/&gt;&lt;wsp:rsid wsp:val=&quot;00D3488E&quot;/&gt;&lt;wsp:rsid wsp:val=&quot;00D36698&quot;/&gt;&lt;wsp:rsid wsp:val=&quot;00D453F9&quot;/&gt;&lt;wsp:rsid wsp:val=&quot;00D711C4&quot;/&gt;&lt;wsp:rsid wsp:val=&quot;00D7207F&quot;/&gt;&lt;wsp:rsid wsp:val=&quot;00D75B96&quot;/&gt;&lt;wsp:rsid wsp:val=&quot;00D7605C&quot;/&gt;&lt;wsp:rsid wsp:val=&quot;00D8325C&quot;/&gt;&lt;wsp:rsid wsp:val=&quot;00D94614&quot;/&gt;&lt;wsp:rsid wsp:val=&quot;00DD0DFD&quot;/&gt;&lt;wsp:rsid wsp:val=&quot;00DD772F&quot;/&gt;&lt;wsp:rsid wsp:val=&quot;00DD78EF&quot;/&gt;&lt;wsp:rsid wsp:val=&quot;00DE1150&quot;/&gt;&lt;wsp:rsid wsp:val=&quot;00DE5AEE&quot;/&gt;&lt;wsp:rsid wsp:val=&quot;00DF1192&quot;/&gt;&lt;wsp:rsid wsp:val=&quot;00E06FED&quot;/&gt;&lt;wsp:rsid wsp:val=&quot;00E101F3&quot;/&gt;&lt;wsp:rsid wsp:val=&quot;00E11A63&quot;/&gt;&lt;wsp:rsid wsp:val=&quot;00E14625&quot;/&gt;&lt;wsp:rsid wsp:val=&quot;00E23D84&quot;/&gt;&lt;wsp:rsid wsp:val=&quot;00E337BD&quot;/&gt;&lt;wsp:rsid wsp:val=&quot;00E46E4D&quot;/&gt;&lt;wsp:rsid wsp:val=&quot;00E528A1&quot;/&gt;&lt;wsp:rsid wsp:val=&quot;00E551C6&quot;/&gt;&lt;wsp:rsid wsp:val=&quot;00E640B3&quot;/&gt;&lt;wsp:rsid wsp:val=&quot;00E753A0&quot;/&gt;&lt;wsp:rsid wsp:val=&quot;00E86FAF&quot;/&gt;&lt;wsp:rsid wsp:val=&quot;00E870C8&quot;/&gt;&lt;wsp:rsid wsp:val=&quot;00E9521B&quot;/&gt;&lt;wsp:rsid wsp:val=&quot;00EA02FD&quot;/&gt;&lt;wsp:rsid wsp:val=&quot;00EA6681&quot;/&gt;&lt;wsp:rsid wsp:val=&quot;00EB50A8&quot;/&gt;&lt;wsp:rsid wsp:val=&quot;00ED0610&quot;/&gt;&lt;wsp:rsid wsp:val=&quot;00ED1EFC&quot;/&gt;&lt;wsp:rsid wsp:val=&quot;00EE1176&quot;/&gt;&lt;wsp:rsid wsp:val=&quot;00EE586C&quot;/&gt;&lt;wsp:rsid wsp:val=&quot;00EF66EA&quot;/&gt;&lt;wsp:rsid wsp:val=&quot;00F03781&quot;/&gt;&lt;wsp:rsid wsp:val=&quot;00F15809&quot;/&gt;&lt;wsp:rsid wsp:val=&quot;00F170AC&quot;/&gt;&lt;wsp:rsid wsp:val=&quot;00F25C6D&quot;/&gt;&lt;wsp:rsid wsp:val=&quot;00F561A5&quot;/&gt;&lt;wsp:rsid wsp:val=&quot;00F57176&quot;/&gt;&lt;wsp:rsid wsp:val=&quot;00F602DD&quot;/&gt;&lt;wsp:rsid wsp:val=&quot;00F86CA5&quot;/&gt;&lt;wsp:rsid wsp:val=&quot;00F879E8&quot;/&gt;&lt;wsp:rsid wsp:val=&quot;00F961C4&quot;/&gt;&lt;wsp:rsid wsp:val=&quot;00FA2162&quot;/&gt;&lt;wsp:rsid wsp:val=&quot;00FB1188&quot;/&gt;&lt;wsp:rsid wsp:val=&quot;00FB3028&quot;/&gt;&lt;wsp:rsid wsp:val=&quot;00FB3DC1&quot;/&gt;&lt;wsp:rsid wsp:val=&quot;00FB6DFB&quot;/&gt;&lt;wsp:rsid wsp:val=&quot;00FC0F1F&quot;/&gt;&lt;wsp:rsid wsp:val=&quot;00FC5EB1&quot;/&gt;&lt;wsp:rsid wsp:val=&quot;00FE3905&quot;/&gt;&lt;wsp:rsid wsp:val=&quot;00FE6F17&quot;/&gt;&lt;wsp:rsid wsp:val=&quot;00FF7557&quot;/&gt;&lt;/wsp:rsids&gt;&lt;/w:docPr&gt;&lt;w:body&gt;&lt;w:p wsp:rsidR=&quot;00000000&quot; wsp:rsidRDefault=&quot;006C4C76&quot;&gt;&lt;m:oMathPara&gt;&lt;m:oMath&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DIST&lt;/m:t&gt;&lt;/m:r&gt;&lt;/m:e&gt;&lt;m:sub&gt;&lt;m:r&gt;&lt;w:rPr&gt;&lt;w:rFonts w:ascii=&quot;Cambria Math&quot; w:fareast=&quot;Times New Roman&quot; w:h-ansi=&quot;Cambria Math&quot;/&gt;&lt;wx:font wx:val=&quot;Cambria Math&quot;/&gt;&lt;w:i/&gt;&lt;w:sz w:val=&quot;24&quot;/&gt;&lt;w:sz-cs w:val=&quot;24&quot;/&gt;&lt;w:lang w:val=&quot;EN-US&quot;/&gt;&lt;/w:rPr&gt;&lt;m:t&gt;ij&lt;/m:t&gt;&lt;/m:r&gt;&lt;/m:sub&gt;&lt;/m:sSub&gt;&lt;m:r&gt;&lt;w:rPr&gt;&lt;w:rFonts w:ascii=&quot;Cambria Math&quot; w:fareast=&quot;Times New Roman&quot; w:h-ansi=&quot;Cambria Math&quot;/&gt;&lt;wx:font wx:val=&quot;Cambria Math&quot;/&gt;&lt;w:i/&gt;&lt;w:sz w:val=&quot;24&quot;/&gt;&lt;w:sz-cs w:val=&quot;24&quot;/&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086BCD">
        <w:rPr>
          <w:rFonts w:ascii="Times New Roman" w:hAnsi="Times New Roman"/>
          <w:sz w:val="24"/>
          <w:szCs w:val="24"/>
          <w:lang w:val="en-US"/>
        </w:rPr>
        <w:instrText xml:space="preserve"> </w:instrText>
      </w:r>
      <w:r w:rsidRPr="00086BCD">
        <w:rPr>
          <w:rFonts w:ascii="Times New Roman" w:hAnsi="Times New Roman"/>
          <w:sz w:val="24"/>
          <w:szCs w:val="24"/>
          <w:lang w:val="en-US"/>
        </w:rPr>
        <w:fldChar w:fldCharType="separate"/>
      </w:r>
      <w:r w:rsidRPr="00086BCD">
        <w:pict>
          <v:shape id="_x0000_i1040" type="#_x0000_t75" style="width:41.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0843&quot;/&gt;&lt;wsp:rsid wsp:val=&quot;0001661D&quot;/&gt;&lt;wsp:rsid wsp:val=&quot;000249C7&quot;/&gt;&lt;wsp:rsid wsp:val=&quot;00024A02&quot;/&gt;&lt;wsp:rsid wsp:val=&quot;00026A6A&quot;/&gt;&lt;wsp:rsid wsp:val=&quot;00030A33&quot;/&gt;&lt;wsp:rsid wsp:val=&quot;000330ED&quot;/&gt;&lt;wsp:rsid wsp:val=&quot;00033251&quot;/&gt;&lt;wsp:rsid wsp:val=&quot;00035614&quot;/&gt;&lt;wsp:rsid wsp:val=&quot;00043BE7&quot;/&gt;&lt;wsp:rsid wsp:val=&quot;000568A0&quot;/&gt;&lt;wsp:rsid wsp:val=&quot;00056C65&quot;/&gt;&lt;wsp:rsid wsp:val=&quot;000578CC&quot;/&gt;&lt;wsp:rsid wsp:val=&quot;00062401&quot;/&gt;&lt;wsp:rsid wsp:val=&quot;00076FB1&quot;/&gt;&lt;wsp:rsid wsp:val=&quot;00086A96&quot;/&gt;&lt;wsp:rsid wsp:val=&quot;00086BCD&quot;/&gt;&lt;wsp:rsid wsp:val=&quot;00086CAD&quot;/&gt;&lt;wsp:rsid wsp:val=&quot;0009253F&quot;/&gt;&lt;wsp:rsid wsp:val=&quot;000A23AB&quot;/&gt;&lt;wsp:rsid wsp:val=&quot;000A3B52&quot;/&gt;&lt;wsp:rsid wsp:val=&quot;000B0644&quot;/&gt;&lt;wsp:rsid wsp:val=&quot;000B1F21&quot;/&gt;&lt;wsp:rsid wsp:val=&quot;000B2038&quot;/&gt;&lt;wsp:rsid wsp:val=&quot;000B4E73&quot;/&gt;&lt;wsp:rsid wsp:val=&quot;000B6DCD&quot;/&gt;&lt;wsp:rsid wsp:val=&quot;000C08B0&quot;/&gt;&lt;wsp:rsid wsp:val=&quot;000C0EDE&quot;/&gt;&lt;wsp:rsid wsp:val=&quot;000E30BC&quot;/&gt;&lt;wsp:rsid wsp:val=&quot;000E355F&quot;/&gt;&lt;wsp:rsid wsp:val=&quot;000E3FF6&quot;/&gt;&lt;wsp:rsid wsp:val=&quot;000E44D6&quot;/&gt;&lt;wsp:rsid wsp:val=&quot;000E44E8&quot;/&gt;&lt;wsp:rsid wsp:val=&quot;000E6748&quot;/&gt;&lt;wsp:rsid wsp:val=&quot;000F5F48&quot;/&gt;&lt;wsp:rsid wsp:val=&quot;00104BEF&quot;/&gt;&lt;wsp:rsid wsp:val=&quot;00104D4C&quot;/&gt;&lt;wsp:rsid wsp:val=&quot;00111545&quot;/&gt;&lt;wsp:rsid wsp:val=&quot;00113D44&quot;/&gt;&lt;wsp:rsid wsp:val=&quot;0012036C&quot;/&gt;&lt;wsp:rsid wsp:val=&quot;00132DC2&quot;/&gt;&lt;wsp:rsid wsp:val=&quot;00132FB0&quot;/&gt;&lt;wsp:rsid wsp:val=&quot;001644D8&quot;/&gt;&lt;wsp:rsid wsp:val=&quot;00167373&quot;/&gt;&lt;wsp:rsid wsp:val=&quot;00170C0D&quot;/&gt;&lt;wsp:rsid wsp:val=&quot;00172DB3&quot;/&gt;&lt;wsp:rsid wsp:val=&quot;00177281&quot;/&gt;&lt;wsp:rsid wsp:val=&quot;00180742&quot;/&gt;&lt;wsp:rsid wsp:val=&quot;00184421&quot;/&gt;&lt;wsp:rsid wsp:val=&quot;00195146&quot;/&gt;&lt;wsp:rsid wsp:val=&quot;00197A5E&quot;/&gt;&lt;wsp:rsid wsp:val=&quot;001B4501&quot;/&gt;&lt;wsp:rsid wsp:val=&quot;001B4746&quot;/&gt;&lt;wsp:rsid wsp:val=&quot;001C74FC&quot;/&gt;&lt;wsp:rsid wsp:val=&quot;001E3E1C&quot;/&gt;&lt;wsp:rsid wsp:val=&quot;001E776E&quot;/&gt;&lt;wsp:rsid wsp:val=&quot;001E78FA&quot;/&gt;&lt;wsp:rsid wsp:val=&quot;001F182D&quot;/&gt;&lt;wsp:rsid wsp:val=&quot;001F5AAC&quot;/&gt;&lt;wsp:rsid wsp:val=&quot;0020066C&quot;/&gt;&lt;wsp:rsid wsp:val=&quot;00207B90&quot;/&gt;&lt;wsp:rsid wsp:val=&quot;00210702&quot;/&gt;&lt;wsp:rsid wsp:val=&quot;00225CE5&quot;/&gt;&lt;wsp:rsid wsp:val=&quot;002277B2&quot;/&gt;&lt;wsp:rsid wsp:val=&quot;002304ED&quot;/&gt;&lt;wsp:rsid wsp:val=&quot;00231890&quot;/&gt;&lt;wsp:rsid wsp:val=&quot;00234C73&quot;/&gt;&lt;wsp:rsid wsp:val=&quot;002360E7&quot;/&gt;&lt;wsp:rsid wsp:val=&quot;00241712&quot;/&gt;&lt;wsp:rsid wsp:val=&quot;00243993&quot;/&gt;&lt;wsp:rsid wsp:val=&quot;0024427C&quot;/&gt;&lt;wsp:rsid wsp:val=&quot;00254BA0&quot;/&gt;&lt;wsp:rsid wsp:val=&quot;002616C1&quot;/&gt;&lt;wsp:rsid wsp:val=&quot;0026727E&quot;/&gt;&lt;wsp:rsid wsp:val=&quot;0027795E&quot;/&gt;&lt;wsp:rsid wsp:val=&quot;00296A17&quot;/&gt;&lt;wsp:rsid wsp:val=&quot;002A0951&quot;/&gt;&lt;wsp:rsid wsp:val=&quot;002A1702&quot;/&gt;&lt;wsp:rsid wsp:val=&quot;002A79D9&quot;/&gt;&lt;wsp:rsid wsp:val=&quot;002B7636&quot;/&gt;&lt;wsp:rsid wsp:val=&quot;002C24AA&quot;/&gt;&lt;wsp:rsid wsp:val=&quot;002C57C4&quot;/&gt;&lt;wsp:rsid wsp:val=&quot;002D0D63&quot;/&gt;&lt;wsp:rsid wsp:val=&quot;002D0F8A&quot;/&gt;&lt;wsp:rsid wsp:val=&quot;002E70B9&quot;/&gt;&lt;wsp:rsid wsp:val=&quot;002F1F4C&quot;/&gt;&lt;wsp:rsid wsp:val=&quot;002F6F07&quot;/&gt;&lt;wsp:rsid wsp:val=&quot;002F7DEB&quot;/&gt;&lt;wsp:rsid wsp:val=&quot;0030148D&quot;/&gt;&lt;wsp:rsid wsp:val=&quot;00307C6C&quot;/&gt;&lt;wsp:rsid wsp:val=&quot;00307CA7&quot;/&gt;&lt;wsp:rsid wsp:val=&quot;00312369&quot;/&gt;&lt;wsp:rsid wsp:val=&quot;003132A1&quot;/&gt;&lt;wsp:rsid wsp:val=&quot;00313B05&quot;/&gt;&lt;wsp:rsid wsp:val=&quot;003259F5&quot;/&gt;&lt;wsp:rsid wsp:val=&quot;00325B1C&quot;/&gt;&lt;wsp:rsid wsp:val=&quot;00325B61&quot;/&gt;&lt;wsp:rsid wsp:val=&quot;00327EDB&quot;/&gt;&lt;wsp:rsid wsp:val=&quot;003313B4&quot;/&gt;&lt;wsp:rsid wsp:val=&quot;00335063&quot;/&gt;&lt;wsp:rsid wsp:val=&quot;00337E96&quot;/&gt;&lt;wsp:rsid wsp:val=&quot;00344FAF&quot;/&gt;&lt;wsp:rsid wsp:val=&quot;00350591&quot;/&gt;&lt;wsp:rsid wsp:val=&quot;00361108&quot;/&gt;&lt;wsp:rsid wsp:val=&quot;00372A51&quot;/&gt;&lt;wsp:rsid wsp:val=&quot;00384D32&quot;/&gt;&lt;wsp:rsid wsp:val=&quot;003A02EE&quot;/&gt;&lt;wsp:rsid wsp:val=&quot;003A2393&quot;/&gt;&lt;wsp:rsid wsp:val=&quot;003A3AC5&quot;/&gt;&lt;wsp:rsid wsp:val=&quot;003B2DAB&quot;/&gt;&lt;wsp:rsid wsp:val=&quot;003B7A70&quot;/&gt;&lt;wsp:rsid wsp:val=&quot;003C0B87&quot;/&gt;&lt;wsp:rsid wsp:val=&quot;003F0088&quot;/&gt;&lt;wsp:rsid wsp:val=&quot;003F1A1A&quot;/&gt;&lt;wsp:rsid wsp:val=&quot;003F1AD8&quot;/&gt;&lt;wsp:rsid wsp:val=&quot;003F7895&quot;/&gt;&lt;wsp:rsid wsp:val=&quot;00402534&quot;/&gt;&lt;wsp:rsid wsp:val=&quot;00433730&quot;/&gt;&lt;wsp:rsid wsp:val=&quot;00453594&quot;/&gt;&lt;wsp:rsid wsp:val=&quot;0046177D&quot;/&gt;&lt;wsp:rsid wsp:val=&quot;00462171&quot;/&gt;&lt;wsp:rsid wsp:val=&quot;00463720&quot;/&gt;&lt;wsp:rsid wsp:val=&quot;00485AD1&quot;/&gt;&lt;wsp:rsid wsp:val=&quot;004863BE&quot;/&gt;&lt;wsp:rsid wsp:val=&quot;004A0066&quot;/&gt;&lt;wsp:rsid wsp:val=&quot;004A2F62&quot;/&gt;&lt;wsp:rsid wsp:val=&quot;004A656F&quot;/&gt;&lt;wsp:rsid wsp:val=&quot;004A6F97&quot;/&gt;&lt;wsp:rsid wsp:val=&quot;004B13D8&quot;/&gt;&lt;wsp:rsid wsp:val=&quot;004B57DE&quot;/&gt;&lt;wsp:rsid wsp:val=&quot;004D772A&quot;/&gt;&lt;wsp:rsid wsp:val=&quot;004E5640&quot;/&gt;&lt;wsp:rsid wsp:val=&quot;004F1B6A&quot;/&gt;&lt;wsp:rsid wsp:val=&quot;004F5658&quot;/&gt;&lt;wsp:rsid wsp:val=&quot;00510B03&quot;/&gt;&lt;wsp:rsid wsp:val=&quot;00511426&quot;/&gt;&lt;wsp:rsid wsp:val=&quot;005115CF&quot;/&gt;&lt;wsp:rsid wsp:val=&quot;00514104&quot;/&gt;&lt;wsp:rsid wsp:val=&quot;00516AF7&quot;/&gt;&lt;wsp:rsid wsp:val=&quot;00526E58&quot;/&gt;&lt;wsp:rsid wsp:val=&quot;00533C1A&quot;/&gt;&lt;wsp:rsid wsp:val=&quot;005430D0&quot;/&gt;&lt;wsp:rsid wsp:val=&quot;005518F0&quot;/&gt;&lt;wsp:rsid wsp:val=&quot;005659B2&quot;/&gt;&lt;wsp:rsid wsp:val=&quot;00567527&quot;/&gt;&lt;wsp:rsid wsp:val=&quot;00582C5D&quot;/&gt;&lt;wsp:rsid wsp:val=&quot;0058501E&quot;/&gt;&lt;wsp:rsid wsp:val=&quot;005870BF&quot;/&gt;&lt;wsp:rsid wsp:val=&quot;005A0DB0&quot;/&gt;&lt;wsp:rsid wsp:val=&quot;005A2145&quot;/&gt;&lt;wsp:rsid wsp:val=&quot;005A2FB6&quot;/&gt;&lt;wsp:rsid wsp:val=&quot;005A42FD&quot;/&gt;&lt;wsp:rsid wsp:val=&quot;005B3B98&quot;/&gt;&lt;wsp:rsid wsp:val=&quot;005C5E8A&quot;/&gt;&lt;wsp:rsid wsp:val=&quot;005D180F&quot;/&gt;&lt;wsp:rsid wsp:val=&quot;005D30C5&quot;/&gt;&lt;wsp:rsid wsp:val=&quot;005E636E&quot;/&gt;&lt;wsp:rsid wsp:val=&quot;005E6F60&quot;/&gt;&lt;wsp:rsid wsp:val=&quot;005F010F&quot;/&gt;&lt;wsp:rsid wsp:val=&quot;005F5D7F&quot;/&gt;&lt;wsp:rsid wsp:val=&quot;00615E83&quot;/&gt;&lt;wsp:rsid wsp:val=&quot;006233CD&quot;/&gt;&lt;wsp:rsid wsp:val=&quot;00627169&quot;/&gt;&lt;wsp:rsid wsp:val=&quot;0063449E&quot;/&gt;&lt;wsp:rsid wsp:val=&quot;00636A88&quot;/&gt;&lt;wsp:rsid wsp:val=&quot;006374C9&quot;/&gt;&lt;wsp:rsid wsp:val=&quot;00644BE2&quot;/&gt;&lt;wsp:rsid wsp:val=&quot;00645CEA&quot;/&gt;&lt;wsp:rsid wsp:val=&quot;0065038A&quot;/&gt;&lt;wsp:rsid wsp:val=&quot;0065322A&quot;/&gt;&lt;wsp:rsid wsp:val=&quot;006579FC&quot;/&gt;&lt;wsp:rsid wsp:val=&quot;006610AD&quot;/&gt;&lt;wsp:rsid wsp:val=&quot;006825E3&quot;/&gt;&lt;wsp:rsid wsp:val=&quot;00682B99&quot;/&gt;&lt;wsp:rsid wsp:val=&quot;00686ED3&quot;/&gt;&lt;wsp:rsid wsp:val=&quot;006915D3&quot;/&gt;&lt;wsp:rsid wsp:val=&quot;006970DA&quot;/&gt;&lt;wsp:rsid wsp:val=&quot;006A298C&quot;/&gt;&lt;wsp:rsid wsp:val=&quot;006A7AD6&quot;/&gt;&lt;wsp:rsid wsp:val=&quot;006B11F3&quot;/&gt;&lt;wsp:rsid wsp:val=&quot;006B6213&quot;/&gt;&lt;wsp:rsid wsp:val=&quot;006C0592&quot;/&gt;&lt;wsp:rsid wsp:val=&quot;006C232B&quot;/&gt;&lt;wsp:rsid wsp:val=&quot;006C4C76&quot;/&gt;&lt;wsp:rsid wsp:val=&quot;006C7F93&quot;/&gt;&lt;wsp:rsid wsp:val=&quot;006D01D8&quot;/&gt;&lt;wsp:rsid wsp:val=&quot;006D2F4F&quot;/&gt;&lt;wsp:rsid wsp:val=&quot;006D41F2&quot;/&gt;&lt;wsp:rsid wsp:val=&quot;006D43F4&quot;/&gt;&lt;wsp:rsid wsp:val=&quot;006E66AF&quot;/&gt;&lt;wsp:rsid wsp:val=&quot;006F16EC&quot;/&gt;&lt;wsp:rsid wsp:val=&quot;006F3851&quot;/&gt;&lt;wsp:rsid wsp:val=&quot;006F69F9&quot;/&gt;&lt;wsp:rsid wsp:val=&quot;00703D05&quot;/&gt;&lt;wsp:rsid wsp:val=&quot;0070641B&quot;/&gt;&lt;wsp:rsid wsp:val=&quot;00721E5A&quot;/&gt;&lt;wsp:rsid wsp:val=&quot;00725628&quot;/&gt;&lt;wsp:rsid wsp:val=&quot;0072680E&quot;/&gt;&lt;wsp:rsid wsp:val=&quot;00746528&quot;/&gt;&lt;wsp:rsid wsp:val=&quot;007472D6&quot;/&gt;&lt;wsp:rsid wsp:val=&quot;007561F9&quot;/&gt;&lt;wsp:rsid wsp:val=&quot;0076059C&quot;/&gt;&lt;wsp:rsid wsp:val=&quot;00765C32&quot;/&gt;&lt;wsp:rsid wsp:val=&quot;00770352&quot;/&gt;&lt;wsp:rsid wsp:val=&quot;00771B21&quot;/&gt;&lt;wsp:rsid wsp:val=&quot;007A2E20&quot;/&gt;&lt;wsp:rsid wsp:val=&quot;007A5589&quot;/&gt;&lt;wsp:rsid wsp:val=&quot;007A753A&quot;/&gt;&lt;wsp:rsid wsp:val=&quot;007B05B8&quot;/&gt;&lt;wsp:rsid wsp:val=&quot;007B5FEA&quot;/&gt;&lt;wsp:rsid wsp:val=&quot;007D5487&quot;/&gt;&lt;wsp:rsid wsp:val=&quot;007E0988&quot;/&gt;&lt;wsp:rsid wsp:val=&quot;007E2592&quot;/&gt;&lt;wsp:rsid wsp:val=&quot;007E5F9C&quot;/&gt;&lt;wsp:rsid wsp:val=&quot;00807CD2&quot;/&gt;&lt;wsp:rsid wsp:val=&quot;008208A1&quot;/&gt;&lt;wsp:rsid wsp:val=&quot;00832588&quot;/&gt;&lt;wsp:rsid wsp:val=&quot;00847A48&quot;/&gt;&lt;wsp:rsid wsp:val=&quot;00874037&quot;/&gt;&lt;wsp:rsid wsp:val=&quot;00884165&quot;/&gt;&lt;wsp:rsid wsp:val=&quot;00887049&quot;/&gt;&lt;wsp:rsid wsp:val=&quot;008A4592&quot;/&gt;&lt;wsp:rsid wsp:val=&quot;008B334D&quot;/&gt;&lt;wsp:rsid wsp:val=&quot;008B7877&quot;/&gt;&lt;wsp:rsid wsp:val=&quot;008D24CB&quot;/&gt;&lt;wsp:rsid wsp:val=&quot;008D78BB&quot;/&gt;&lt;wsp:rsid wsp:val=&quot;008E3BFA&quot;/&gt;&lt;wsp:rsid wsp:val=&quot;008E4336&quot;/&gt;&lt;wsp:rsid wsp:val=&quot;008F349C&quot;/&gt;&lt;wsp:rsid wsp:val=&quot;008F7B0C&quot;/&gt;&lt;wsp:rsid wsp:val=&quot;009031D9&quot;/&gt;&lt;wsp:rsid wsp:val=&quot;00905BD0&quot;/&gt;&lt;wsp:rsid wsp:val=&quot;0090795B&quot;/&gt;&lt;wsp:rsid wsp:val=&quot;00916676&quot;/&gt;&lt;wsp:rsid wsp:val=&quot;00921264&quot;/&gt;&lt;wsp:rsid wsp:val=&quot;00924D16&quot;/&gt;&lt;wsp:rsid wsp:val=&quot;00930855&quot;/&gt;&lt;wsp:rsid wsp:val=&quot;00945250&quot;/&gt;&lt;wsp:rsid wsp:val=&quot;009500BE&quot;/&gt;&lt;wsp:rsid wsp:val=&quot;00963736&quot;/&gt;&lt;wsp:rsid wsp:val=&quot;0097684D&quot;/&gt;&lt;wsp:rsid wsp:val=&quot;00982A7B&quot;/&gt;&lt;wsp:rsid wsp:val=&quot;00993E5B&quot;/&gt;&lt;wsp:rsid wsp:val=&quot;00995B23&quot;/&gt;&lt;wsp:rsid wsp:val=&quot;009962D8&quot;/&gt;&lt;wsp:rsid wsp:val=&quot;00997058&quot;/&gt;&lt;wsp:rsid wsp:val=&quot;009A042B&quot;/&gt;&lt;wsp:rsid wsp:val=&quot;009A06BE&quot;/&gt;&lt;wsp:rsid wsp:val=&quot;009A667C&quot;/&gt;&lt;wsp:rsid wsp:val=&quot;009B0E1A&quot;/&gt;&lt;wsp:rsid wsp:val=&quot;009B1BDB&quot;/&gt;&lt;wsp:rsid wsp:val=&quot;009B3BED&quot;/&gt;&lt;wsp:rsid wsp:val=&quot;009B74A7&quot;/&gt;&lt;wsp:rsid wsp:val=&quot;009D0714&quot;/&gt;&lt;wsp:rsid wsp:val=&quot;009D436F&quot;/&gt;&lt;wsp:rsid wsp:val=&quot;009D4C86&quot;/&gt;&lt;wsp:rsid wsp:val=&quot;009E2E3B&quot;/&gt;&lt;wsp:rsid wsp:val=&quot;009F6C02&quot;/&gt;&lt;wsp:rsid wsp:val=&quot;009F7CE6&quot;/&gt;&lt;wsp:rsid wsp:val=&quot;00A011FC&quot;/&gt;&lt;wsp:rsid wsp:val=&quot;00A04898&quot;/&gt;&lt;wsp:rsid wsp:val=&quot;00A06775&quot;/&gt;&lt;wsp:rsid wsp:val=&quot;00A13A14&quot;/&gt;&lt;wsp:rsid wsp:val=&quot;00A16C50&quot;/&gt;&lt;wsp:rsid wsp:val=&quot;00A22C2F&quot;/&gt;&lt;wsp:rsid wsp:val=&quot;00A24803&quot;/&gt;&lt;wsp:rsid wsp:val=&quot;00A262F2&quot;/&gt;&lt;wsp:rsid wsp:val=&quot;00A31271&quot;/&gt;&lt;wsp:rsid wsp:val=&quot;00A32B5D&quot;/&gt;&lt;wsp:rsid wsp:val=&quot;00A33C2D&quot;/&gt;&lt;wsp:rsid wsp:val=&quot;00A5103E&quot;/&gt;&lt;wsp:rsid wsp:val=&quot;00A52CF1&quot;/&gt;&lt;wsp:rsid wsp:val=&quot;00A53D48&quot;/&gt;&lt;wsp:rsid wsp:val=&quot;00A54D11&quot;/&gt;&lt;wsp:rsid wsp:val=&quot;00A564ED&quot;/&gt;&lt;wsp:rsid wsp:val=&quot;00A56916&quot;/&gt;&lt;wsp:rsid wsp:val=&quot;00A6643B&quot;/&gt;&lt;wsp:rsid wsp:val=&quot;00A71DEF&quot;/&gt;&lt;wsp:rsid wsp:val=&quot;00A76CE8&quot;/&gt;&lt;wsp:rsid wsp:val=&quot;00A7785E&quot;/&gt;&lt;wsp:rsid wsp:val=&quot;00AA687A&quot;/&gt;&lt;wsp:rsid wsp:val=&quot;00AB5044&quot;/&gt;&lt;wsp:rsid wsp:val=&quot;00AC5615&quot;/&gt;&lt;wsp:rsid wsp:val=&quot;00AC74C7&quot;/&gt;&lt;wsp:rsid wsp:val=&quot;00AD11EC&quot;/&gt;&lt;wsp:rsid wsp:val=&quot;00AD1F86&quot;/&gt;&lt;wsp:rsid wsp:val=&quot;00AE5700&quot;/&gt;&lt;wsp:rsid wsp:val=&quot;00AF1151&quot;/&gt;&lt;wsp:rsid wsp:val=&quot;00AF4456&quot;/&gt;&lt;wsp:rsid wsp:val=&quot;00AF5E8F&quot;/&gt;&lt;wsp:rsid wsp:val=&quot;00B04BC0&quot;/&gt;&lt;wsp:rsid wsp:val=&quot;00B11437&quot;/&gt;&lt;wsp:rsid wsp:val=&quot;00B126B0&quot;/&gt;&lt;wsp:rsid wsp:val=&quot;00B135C8&quot;/&gt;&lt;wsp:rsid wsp:val=&quot;00B17DFC&quot;/&gt;&lt;wsp:rsid wsp:val=&quot;00B20843&quot;/&gt;&lt;wsp:rsid wsp:val=&quot;00B20B14&quot;/&gt;&lt;wsp:rsid wsp:val=&quot;00B2528F&quot;/&gt;&lt;wsp:rsid wsp:val=&quot;00B44879&quot;/&gt;&lt;wsp:rsid wsp:val=&quot;00B45E3B&quot;/&gt;&lt;wsp:rsid wsp:val=&quot;00B513CD&quot;/&gt;&lt;wsp:rsid wsp:val=&quot;00B524B5&quot;/&gt;&lt;wsp:rsid wsp:val=&quot;00B54DAD&quot;/&gt;&lt;wsp:rsid wsp:val=&quot;00B54F69&quot;/&gt;&lt;wsp:rsid wsp:val=&quot;00B741A5&quot;/&gt;&lt;wsp:rsid wsp:val=&quot;00B74D85&quot;/&gt;&lt;wsp:rsid wsp:val=&quot;00B7649D&quot;/&gt;&lt;wsp:rsid wsp:val=&quot;00B84DA2&quot;/&gt;&lt;wsp:rsid wsp:val=&quot;00B90191&quot;/&gt;&lt;wsp:rsid wsp:val=&quot;00B912EC&quot;/&gt;&lt;wsp:rsid wsp:val=&quot;00BA3034&quot;/&gt;&lt;wsp:rsid wsp:val=&quot;00BA7DA8&quot;/&gt;&lt;wsp:rsid wsp:val=&quot;00BB45F7&quot;/&gt;&lt;wsp:rsid wsp:val=&quot;00BB5D41&quot;/&gt;&lt;wsp:rsid wsp:val=&quot;00BC4F45&quot;/&gt;&lt;wsp:rsid wsp:val=&quot;00BE1826&quot;/&gt;&lt;wsp:rsid wsp:val=&quot;00BE30B1&quot;/&gt;&lt;wsp:rsid wsp:val=&quot;00BE5049&quot;/&gt;&lt;wsp:rsid wsp:val=&quot;00BE7E08&quot;/&gt;&lt;wsp:rsid wsp:val=&quot;00BF5E4D&quot;/&gt;&lt;wsp:rsid wsp:val=&quot;00BF769F&quot;/&gt;&lt;wsp:rsid wsp:val=&quot;00C05414&quot;/&gt;&lt;wsp:rsid wsp:val=&quot;00C1046E&quot;/&gt;&lt;wsp:rsid wsp:val=&quot;00C167E9&quot;/&gt;&lt;wsp:rsid wsp:val=&quot;00C17CA6&quot;/&gt;&lt;wsp:rsid wsp:val=&quot;00C2305C&quot;/&gt;&lt;wsp:rsid wsp:val=&quot;00C23DBC&quot;/&gt;&lt;wsp:rsid wsp:val=&quot;00C24CDB&quot;/&gt;&lt;wsp:rsid wsp:val=&quot;00C27E74&quot;/&gt;&lt;wsp:rsid wsp:val=&quot;00C321FF&quot;/&gt;&lt;wsp:rsid wsp:val=&quot;00C41057&quot;/&gt;&lt;wsp:rsid wsp:val=&quot;00C45B2F&quot;/&gt;&lt;wsp:rsid wsp:val=&quot;00C53811&quot;/&gt;&lt;wsp:rsid wsp:val=&quot;00C65313&quot;/&gt;&lt;wsp:rsid wsp:val=&quot;00C84FBA&quot;/&gt;&lt;wsp:rsid wsp:val=&quot;00C86728&quot;/&gt;&lt;wsp:rsid wsp:val=&quot;00C9542A&quot;/&gt;&lt;wsp:rsid wsp:val=&quot;00C95FBE&quot;/&gt;&lt;wsp:rsid wsp:val=&quot;00CB52B0&quot;/&gt;&lt;wsp:rsid wsp:val=&quot;00CC200F&quot;/&gt;&lt;wsp:rsid wsp:val=&quot;00CD0088&quot;/&gt;&lt;wsp:rsid wsp:val=&quot;00CD1B06&quot;/&gt;&lt;wsp:rsid wsp:val=&quot;00CD29C4&quot;/&gt;&lt;wsp:rsid wsp:val=&quot;00CF3172&quot;/&gt;&lt;wsp:rsid wsp:val=&quot;00CF52E1&quot;/&gt;&lt;wsp:rsid wsp:val=&quot;00CF7600&quot;/&gt;&lt;wsp:rsid wsp:val=&quot;00D00541&quot;/&gt;&lt;wsp:rsid wsp:val=&quot;00D0520B&quot;/&gt;&lt;wsp:rsid wsp:val=&quot;00D07ADA&quot;/&gt;&lt;wsp:rsid wsp:val=&quot;00D12886&quot;/&gt;&lt;wsp:rsid wsp:val=&quot;00D250E3&quot;/&gt;&lt;wsp:rsid wsp:val=&quot;00D27C2A&quot;/&gt;&lt;wsp:rsid wsp:val=&quot;00D3488E&quot;/&gt;&lt;wsp:rsid wsp:val=&quot;00D36698&quot;/&gt;&lt;wsp:rsid wsp:val=&quot;00D453F9&quot;/&gt;&lt;wsp:rsid wsp:val=&quot;00D711C4&quot;/&gt;&lt;wsp:rsid wsp:val=&quot;00D7207F&quot;/&gt;&lt;wsp:rsid wsp:val=&quot;00D75B96&quot;/&gt;&lt;wsp:rsid wsp:val=&quot;00D7605C&quot;/&gt;&lt;wsp:rsid wsp:val=&quot;00D8325C&quot;/&gt;&lt;wsp:rsid wsp:val=&quot;00D94614&quot;/&gt;&lt;wsp:rsid wsp:val=&quot;00DD0DFD&quot;/&gt;&lt;wsp:rsid wsp:val=&quot;00DD772F&quot;/&gt;&lt;wsp:rsid wsp:val=&quot;00DD78EF&quot;/&gt;&lt;wsp:rsid wsp:val=&quot;00DE1150&quot;/&gt;&lt;wsp:rsid wsp:val=&quot;00DE5AEE&quot;/&gt;&lt;wsp:rsid wsp:val=&quot;00DF1192&quot;/&gt;&lt;wsp:rsid wsp:val=&quot;00E06FED&quot;/&gt;&lt;wsp:rsid wsp:val=&quot;00E101F3&quot;/&gt;&lt;wsp:rsid wsp:val=&quot;00E11A63&quot;/&gt;&lt;wsp:rsid wsp:val=&quot;00E14625&quot;/&gt;&lt;wsp:rsid wsp:val=&quot;00E23D84&quot;/&gt;&lt;wsp:rsid wsp:val=&quot;00E337BD&quot;/&gt;&lt;wsp:rsid wsp:val=&quot;00E46E4D&quot;/&gt;&lt;wsp:rsid wsp:val=&quot;00E528A1&quot;/&gt;&lt;wsp:rsid wsp:val=&quot;00E551C6&quot;/&gt;&lt;wsp:rsid wsp:val=&quot;00E640B3&quot;/&gt;&lt;wsp:rsid wsp:val=&quot;00E753A0&quot;/&gt;&lt;wsp:rsid wsp:val=&quot;00E86FAF&quot;/&gt;&lt;wsp:rsid wsp:val=&quot;00E870C8&quot;/&gt;&lt;wsp:rsid wsp:val=&quot;00E9521B&quot;/&gt;&lt;wsp:rsid wsp:val=&quot;00EA02FD&quot;/&gt;&lt;wsp:rsid wsp:val=&quot;00EA6681&quot;/&gt;&lt;wsp:rsid wsp:val=&quot;00EB50A8&quot;/&gt;&lt;wsp:rsid wsp:val=&quot;00ED0610&quot;/&gt;&lt;wsp:rsid wsp:val=&quot;00ED1EFC&quot;/&gt;&lt;wsp:rsid wsp:val=&quot;00EE1176&quot;/&gt;&lt;wsp:rsid wsp:val=&quot;00EE586C&quot;/&gt;&lt;wsp:rsid wsp:val=&quot;00EF66EA&quot;/&gt;&lt;wsp:rsid wsp:val=&quot;00F03781&quot;/&gt;&lt;wsp:rsid wsp:val=&quot;00F15809&quot;/&gt;&lt;wsp:rsid wsp:val=&quot;00F170AC&quot;/&gt;&lt;wsp:rsid wsp:val=&quot;00F25C6D&quot;/&gt;&lt;wsp:rsid wsp:val=&quot;00F561A5&quot;/&gt;&lt;wsp:rsid wsp:val=&quot;00F57176&quot;/&gt;&lt;wsp:rsid wsp:val=&quot;00F602DD&quot;/&gt;&lt;wsp:rsid wsp:val=&quot;00F86CA5&quot;/&gt;&lt;wsp:rsid wsp:val=&quot;00F879E8&quot;/&gt;&lt;wsp:rsid wsp:val=&quot;00F961C4&quot;/&gt;&lt;wsp:rsid wsp:val=&quot;00FA2162&quot;/&gt;&lt;wsp:rsid wsp:val=&quot;00FB1188&quot;/&gt;&lt;wsp:rsid wsp:val=&quot;00FB3028&quot;/&gt;&lt;wsp:rsid wsp:val=&quot;00FB3DC1&quot;/&gt;&lt;wsp:rsid wsp:val=&quot;00FB6DFB&quot;/&gt;&lt;wsp:rsid wsp:val=&quot;00FC0F1F&quot;/&gt;&lt;wsp:rsid wsp:val=&quot;00FC5EB1&quot;/&gt;&lt;wsp:rsid wsp:val=&quot;00FE3905&quot;/&gt;&lt;wsp:rsid wsp:val=&quot;00FE6F17&quot;/&gt;&lt;wsp:rsid wsp:val=&quot;00FF7557&quot;/&gt;&lt;/wsp:rsids&gt;&lt;/w:docPr&gt;&lt;w:body&gt;&lt;w:p wsp:rsidR=&quot;00000000&quot; wsp:rsidRDefault=&quot;006C4C76&quot;&gt;&lt;m:oMathPara&gt;&lt;m:oMath&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DIST&lt;/m:t&gt;&lt;/m:r&gt;&lt;/m:e&gt;&lt;m:sub&gt;&lt;m:r&gt;&lt;w:rPr&gt;&lt;w:rFonts w:ascii=&quot;Cambria Math&quot; w:fareast=&quot;Times New Roman&quot; w:h-ansi=&quot;Cambria Math&quot;/&gt;&lt;wx:font wx:val=&quot;Cambria Math&quot;/&gt;&lt;w:i/&gt;&lt;w:sz w:val=&quot;24&quot;/&gt;&lt;w:sz-cs w:val=&quot;24&quot;/&gt;&lt;w:lang w:val=&quot;EN-US&quot;/&gt;&lt;/w:rPr&gt;&lt;m:t&gt;ij&lt;/m:t&gt;&lt;/m:r&gt;&lt;/m:sub&gt;&lt;/m:sSub&gt;&lt;m:r&gt;&lt;w:rPr&gt;&lt;w:rFonts w:ascii=&quot;Cambria Math&quot; w:fareast=&quot;Times New Roman&quot; w:h-ansi=&quot;Cambria Math&quot;/&gt;&lt;wx:font wx:val=&quot;Cambria Math&quot;/&gt;&lt;w:i/&gt;&lt;w:sz w:val=&quot;24&quot;/&gt;&lt;w:sz-cs w:val=&quot;24&quot;/&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086BCD">
        <w:rPr>
          <w:rFonts w:ascii="Times New Roman" w:hAnsi="Times New Roman"/>
          <w:sz w:val="24"/>
          <w:szCs w:val="24"/>
          <w:lang w:val="en-US"/>
        </w:rPr>
        <w:fldChar w:fldCharType="end"/>
      </w:r>
      <w:r>
        <w:rPr>
          <w:rFonts w:ascii="Times New Roman" w:hAnsi="Times New Roman"/>
          <w:sz w:val="24"/>
          <w:szCs w:val="24"/>
          <w:lang w:val="en-US"/>
        </w:rPr>
        <w:t xml:space="preserve">depicts the distance between country i and j. This variable does not depend on time since distance doesn’t change over time. One can reason that distance does change over time due to shifts in the earth crust, however this takes thousands of years and is neglectable within the time span of this study. The last three variables are dummies for adjacency, common language and colonial ties, all  not changed over time. Subscript t takes the values for the years between 1995 and 2010, totaling 16 years. </w:t>
      </w:r>
    </w:p>
    <w:p w:rsidR="007E2361" w:rsidRDefault="007E2361" w:rsidP="00384D32">
      <w:pPr>
        <w:spacing w:line="360" w:lineRule="auto"/>
        <w:rPr>
          <w:rFonts w:ascii="Times New Roman" w:hAnsi="Times New Roman"/>
          <w:sz w:val="24"/>
          <w:szCs w:val="24"/>
          <w:lang w:val="en-US"/>
        </w:rPr>
      </w:pPr>
      <w:r>
        <w:rPr>
          <w:rFonts w:ascii="Times New Roman" w:hAnsi="Times New Roman"/>
          <w:sz w:val="24"/>
          <w:szCs w:val="24"/>
          <w:lang w:val="en-US"/>
        </w:rPr>
        <w:t>Above specification can and will be evaluated on a yearly basis, however to give a complete picture the same model will be estimated for the entire dataset. In order to reduce the bias in the estimators another specification containing the robust standard errors will be provided. Both specifications mentioned above will be combined with the multilateral resistance terms in order to further reduce the bias that might be present. In order to determine the MR terms for this dataset the article presented by Baiyer &amp; Bergstrand (2006) containing a relative simple linear solution to the problem associated with the creation of the MR terms will be used.</w:t>
      </w:r>
    </w:p>
    <w:p w:rsidR="007E2361" w:rsidRDefault="007E2361" w:rsidP="00384D32">
      <w:pPr>
        <w:spacing w:line="360" w:lineRule="auto"/>
        <w:rPr>
          <w:rFonts w:ascii="Times New Roman" w:hAnsi="Times New Roman"/>
          <w:sz w:val="24"/>
          <w:szCs w:val="24"/>
          <w:lang w:val="en-US"/>
        </w:rPr>
      </w:pPr>
      <w:r>
        <w:rPr>
          <w:rFonts w:ascii="Times New Roman" w:hAnsi="Times New Roman"/>
          <w:sz w:val="24"/>
          <w:szCs w:val="24"/>
          <w:lang w:val="en-US"/>
        </w:rPr>
        <w:t>The model set up by Baiyer &amp; Bergstrand (2006) contains a Taylor approximation to Anderson’s &amp; Van Wincoop (2003) multilateral resistance terms. The estimations starts by assuming the world is completely free of transportation costs and trade barriers. Next, a linear corrections on the estimators is created in order to reduce the total bias. This leads to the approximation of each countries individual multilateral resistance to trade with other countries based on the GDP weighted average of the indicator of trade barriers with all other countries. For example, the distance variable used in this thesis is transferred into the multilateral distance terms as follows;</w:t>
      </w:r>
    </w:p>
    <w:p w:rsidR="007E2361" w:rsidRDefault="007E2361" w:rsidP="00384D32">
      <w:pPr>
        <w:spacing w:line="360" w:lineRule="auto"/>
        <w:rPr>
          <w:rFonts w:ascii="Times New Roman" w:hAnsi="Times New Roman"/>
          <w:sz w:val="24"/>
          <w:szCs w:val="24"/>
          <w:lang w:val="en-US"/>
        </w:rPr>
      </w:pPr>
      <w:r w:rsidRPr="00086BCD">
        <w:pict>
          <v:shape id="_x0000_i1041" type="#_x0000_t75" style="width:810.75pt;height:4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0843&quot;/&gt;&lt;wsp:rsid wsp:val=&quot;0001661D&quot;/&gt;&lt;wsp:rsid wsp:val=&quot;000249C7&quot;/&gt;&lt;wsp:rsid wsp:val=&quot;00024A02&quot;/&gt;&lt;wsp:rsid wsp:val=&quot;00026A6A&quot;/&gt;&lt;wsp:rsid wsp:val=&quot;00030A33&quot;/&gt;&lt;wsp:rsid wsp:val=&quot;000330ED&quot;/&gt;&lt;wsp:rsid wsp:val=&quot;00033251&quot;/&gt;&lt;wsp:rsid wsp:val=&quot;00035614&quot;/&gt;&lt;wsp:rsid wsp:val=&quot;00043BE7&quot;/&gt;&lt;wsp:rsid wsp:val=&quot;000568A0&quot;/&gt;&lt;wsp:rsid wsp:val=&quot;00056C65&quot;/&gt;&lt;wsp:rsid wsp:val=&quot;000578CC&quot;/&gt;&lt;wsp:rsid wsp:val=&quot;00062401&quot;/&gt;&lt;wsp:rsid wsp:val=&quot;00076FB1&quot;/&gt;&lt;wsp:rsid wsp:val=&quot;00086A96&quot;/&gt;&lt;wsp:rsid wsp:val=&quot;00086BCD&quot;/&gt;&lt;wsp:rsid wsp:val=&quot;00086CAD&quot;/&gt;&lt;wsp:rsid wsp:val=&quot;0009253F&quot;/&gt;&lt;wsp:rsid wsp:val=&quot;000A23AB&quot;/&gt;&lt;wsp:rsid wsp:val=&quot;000A3B52&quot;/&gt;&lt;wsp:rsid wsp:val=&quot;000B0644&quot;/&gt;&lt;wsp:rsid wsp:val=&quot;000B1F21&quot;/&gt;&lt;wsp:rsid wsp:val=&quot;000B2038&quot;/&gt;&lt;wsp:rsid wsp:val=&quot;000B4E73&quot;/&gt;&lt;wsp:rsid wsp:val=&quot;000B6DCD&quot;/&gt;&lt;wsp:rsid wsp:val=&quot;000C08B0&quot;/&gt;&lt;wsp:rsid wsp:val=&quot;000C0EDE&quot;/&gt;&lt;wsp:rsid wsp:val=&quot;000E30BC&quot;/&gt;&lt;wsp:rsid wsp:val=&quot;000E355F&quot;/&gt;&lt;wsp:rsid wsp:val=&quot;000E3FF6&quot;/&gt;&lt;wsp:rsid wsp:val=&quot;000E44D6&quot;/&gt;&lt;wsp:rsid wsp:val=&quot;000E44E8&quot;/&gt;&lt;wsp:rsid wsp:val=&quot;000E6748&quot;/&gt;&lt;wsp:rsid wsp:val=&quot;000F5F48&quot;/&gt;&lt;wsp:rsid wsp:val=&quot;00104BEF&quot;/&gt;&lt;wsp:rsid wsp:val=&quot;00104D4C&quot;/&gt;&lt;wsp:rsid wsp:val=&quot;00111545&quot;/&gt;&lt;wsp:rsid wsp:val=&quot;00113D44&quot;/&gt;&lt;wsp:rsid wsp:val=&quot;0012036C&quot;/&gt;&lt;wsp:rsid wsp:val=&quot;00132DC2&quot;/&gt;&lt;wsp:rsid wsp:val=&quot;00132FB0&quot;/&gt;&lt;wsp:rsid wsp:val=&quot;001644D8&quot;/&gt;&lt;wsp:rsid wsp:val=&quot;00167373&quot;/&gt;&lt;wsp:rsid wsp:val=&quot;00170C0D&quot;/&gt;&lt;wsp:rsid wsp:val=&quot;00172DB3&quot;/&gt;&lt;wsp:rsid wsp:val=&quot;00177281&quot;/&gt;&lt;wsp:rsid wsp:val=&quot;00180742&quot;/&gt;&lt;wsp:rsid wsp:val=&quot;00184421&quot;/&gt;&lt;wsp:rsid wsp:val=&quot;00195146&quot;/&gt;&lt;wsp:rsid wsp:val=&quot;00197A5E&quot;/&gt;&lt;wsp:rsid wsp:val=&quot;001B4501&quot;/&gt;&lt;wsp:rsid wsp:val=&quot;001B4746&quot;/&gt;&lt;wsp:rsid wsp:val=&quot;001C74FC&quot;/&gt;&lt;wsp:rsid wsp:val=&quot;001E3E1C&quot;/&gt;&lt;wsp:rsid wsp:val=&quot;001E776E&quot;/&gt;&lt;wsp:rsid wsp:val=&quot;001E78FA&quot;/&gt;&lt;wsp:rsid wsp:val=&quot;001F182D&quot;/&gt;&lt;wsp:rsid wsp:val=&quot;001F5AAC&quot;/&gt;&lt;wsp:rsid wsp:val=&quot;0020066C&quot;/&gt;&lt;wsp:rsid wsp:val=&quot;00207B90&quot;/&gt;&lt;wsp:rsid wsp:val=&quot;00210702&quot;/&gt;&lt;wsp:rsid wsp:val=&quot;00225CE5&quot;/&gt;&lt;wsp:rsid wsp:val=&quot;002277B2&quot;/&gt;&lt;wsp:rsid wsp:val=&quot;002304ED&quot;/&gt;&lt;wsp:rsid wsp:val=&quot;00231890&quot;/&gt;&lt;wsp:rsid wsp:val=&quot;00234C73&quot;/&gt;&lt;wsp:rsid wsp:val=&quot;002360E7&quot;/&gt;&lt;wsp:rsid wsp:val=&quot;00241712&quot;/&gt;&lt;wsp:rsid wsp:val=&quot;00243993&quot;/&gt;&lt;wsp:rsid wsp:val=&quot;0024427C&quot;/&gt;&lt;wsp:rsid wsp:val=&quot;00254BA0&quot;/&gt;&lt;wsp:rsid wsp:val=&quot;002616C1&quot;/&gt;&lt;wsp:rsid wsp:val=&quot;0026727E&quot;/&gt;&lt;wsp:rsid wsp:val=&quot;0027795E&quot;/&gt;&lt;wsp:rsid wsp:val=&quot;00296A17&quot;/&gt;&lt;wsp:rsid wsp:val=&quot;002A0951&quot;/&gt;&lt;wsp:rsid wsp:val=&quot;002A1702&quot;/&gt;&lt;wsp:rsid wsp:val=&quot;002A79D9&quot;/&gt;&lt;wsp:rsid wsp:val=&quot;002B7636&quot;/&gt;&lt;wsp:rsid wsp:val=&quot;002C24AA&quot;/&gt;&lt;wsp:rsid wsp:val=&quot;002C57C4&quot;/&gt;&lt;wsp:rsid wsp:val=&quot;002D0D63&quot;/&gt;&lt;wsp:rsid wsp:val=&quot;002D0F8A&quot;/&gt;&lt;wsp:rsid wsp:val=&quot;002E70B9&quot;/&gt;&lt;wsp:rsid wsp:val=&quot;002F1F4C&quot;/&gt;&lt;wsp:rsid wsp:val=&quot;002F6F07&quot;/&gt;&lt;wsp:rsid wsp:val=&quot;002F7DEB&quot;/&gt;&lt;wsp:rsid wsp:val=&quot;0030148D&quot;/&gt;&lt;wsp:rsid wsp:val=&quot;00307C6C&quot;/&gt;&lt;wsp:rsid wsp:val=&quot;00307CA7&quot;/&gt;&lt;wsp:rsid wsp:val=&quot;00312369&quot;/&gt;&lt;wsp:rsid wsp:val=&quot;003132A1&quot;/&gt;&lt;wsp:rsid wsp:val=&quot;00313B05&quot;/&gt;&lt;wsp:rsid wsp:val=&quot;003259F5&quot;/&gt;&lt;wsp:rsid wsp:val=&quot;00325B1C&quot;/&gt;&lt;wsp:rsid wsp:val=&quot;00325B61&quot;/&gt;&lt;wsp:rsid wsp:val=&quot;00327EDB&quot;/&gt;&lt;wsp:rsid wsp:val=&quot;003313B4&quot;/&gt;&lt;wsp:rsid wsp:val=&quot;00335063&quot;/&gt;&lt;wsp:rsid wsp:val=&quot;00337E96&quot;/&gt;&lt;wsp:rsid wsp:val=&quot;00344FAF&quot;/&gt;&lt;wsp:rsid wsp:val=&quot;00350591&quot;/&gt;&lt;wsp:rsid wsp:val=&quot;00361108&quot;/&gt;&lt;wsp:rsid wsp:val=&quot;00372A51&quot;/&gt;&lt;wsp:rsid wsp:val=&quot;00384D32&quot;/&gt;&lt;wsp:rsid wsp:val=&quot;003A02EE&quot;/&gt;&lt;wsp:rsid wsp:val=&quot;003A2393&quot;/&gt;&lt;wsp:rsid wsp:val=&quot;003A3AC5&quot;/&gt;&lt;wsp:rsid wsp:val=&quot;003B2DAB&quot;/&gt;&lt;wsp:rsid wsp:val=&quot;003B7A70&quot;/&gt;&lt;wsp:rsid wsp:val=&quot;003C0B87&quot;/&gt;&lt;wsp:rsid wsp:val=&quot;003F0088&quot;/&gt;&lt;wsp:rsid wsp:val=&quot;003F1A1A&quot;/&gt;&lt;wsp:rsid wsp:val=&quot;003F1AD8&quot;/&gt;&lt;wsp:rsid wsp:val=&quot;003F7895&quot;/&gt;&lt;wsp:rsid wsp:val=&quot;00402534&quot;/&gt;&lt;wsp:rsid wsp:val=&quot;00433730&quot;/&gt;&lt;wsp:rsid wsp:val=&quot;00453594&quot;/&gt;&lt;wsp:rsid wsp:val=&quot;0046177D&quot;/&gt;&lt;wsp:rsid wsp:val=&quot;00462171&quot;/&gt;&lt;wsp:rsid wsp:val=&quot;00463720&quot;/&gt;&lt;wsp:rsid wsp:val=&quot;00485AD1&quot;/&gt;&lt;wsp:rsid wsp:val=&quot;004863BE&quot;/&gt;&lt;wsp:rsid wsp:val=&quot;004A0066&quot;/&gt;&lt;wsp:rsid wsp:val=&quot;004A2F62&quot;/&gt;&lt;wsp:rsid wsp:val=&quot;004A656F&quot;/&gt;&lt;wsp:rsid wsp:val=&quot;004A6F97&quot;/&gt;&lt;wsp:rsid wsp:val=&quot;004B13D8&quot;/&gt;&lt;wsp:rsid wsp:val=&quot;004B57DE&quot;/&gt;&lt;wsp:rsid wsp:val=&quot;004D772A&quot;/&gt;&lt;wsp:rsid wsp:val=&quot;004E5640&quot;/&gt;&lt;wsp:rsid wsp:val=&quot;004F1B6A&quot;/&gt;&lt;wsp:rsid wsp:val=&quot;004F5658&quot;/&gt;&lt;wsp:rsid wsp:val=&quot;00510B03&quot;/&gt;&lt;wsp:rsid wsp:val=&quot;00511426&quot;/&gt;&lt;wsp:rsid wsp:val=&quot;005115CF&quot;/&gt;&lt;wsp:rsid wsp:val=&quot;00514104&quot;/&gt;&lt;wsp:rsid wsp:val=&quot;00516AF7&quot;/&gt;&lt;wsp:rsid wsp:val=&quot;00526E58&quot;/&gt;&lt;wsp:rsid wsp:val=&quot;00533C1A&quot;/&gt;&lt;wsp:rsid wsp:val=&quot;005430D0&quot;/&gt;&lt;wsp:rsid wsp:val=&quot;005518F0&quot;/&gt;&lt;wsp:rsid wsp:val=&quot;005659B2&quot;/&gt;&lt;wsp:rsid wsp:val=&quot;00567527&quot;/&gt;&lt;wsp:rsid wsp:val=&quot;00582C5D&quot;/&gt;&lt;wsp:rsid wsp:val=&quot;0058501E&quot;/&gt;&lt;wsp:rsid wsp:val=&quot;005870BF&quot;/&gt;&lt;wsp:rsid wsp:val=&quot;005A0DB0&quot;/&gt;&lt;wsp:rsid wsp:val=&quot;005A2145&quot;/&gt;&lt;wsp:rsid wsp:val=&quot;005A2FB6&quot;/&gt;&lt;wsp:rsid wsp:val=&quot;005A42FD&quot;/&gt;&lt;wsp:rsid wsp:val=&quot;005B3B98&quot;/&gt;&lt;wsp:rsid wsp:val=&quot;005C5E8A&quot;/&gt;&lt;wsp:rsid wsp:val=&quot;005D180F&quot;/&gt;&lt;wsp:rsid wsp:val=&quot;005D30C5&quot;/&gt;&lt;wsp:rsid wsp:val=&quot;005E636E&quot;/&gt;&lt;wsp:rsid wsp:val=&quot;005E6F60&quot;/&gt;&lt;wsp:rsid wsp:val=&quot;005F010F&quot;/&gt;&lt;wsp:rsid wsp:val=&quot;005F5D7F&quot;/&gt;&lt;wsp:rsid wsp:val=&quot;00615E83&quot;/&gt;&lt;wsp:rsid wsp:val=&quot;006233CD&quot;/&gt;&lt;wsp:rsid wsp:val=&quot;00627169&quot;/&gt;&lt;wsp:rsid wsp:val=&quot;0063449E&quot;/&gt;&lt;wsp:rsid wsp:val=&quot;00636A88&quot;/&gt;&lt;wsp:rsid wsp:val=&quot;006374C9&quot;/&gt;&lt;wsp:rsid wsp:val=&quot;00644BE2&quot;/&gt;&lt;wsp:rsid wsp:val=&quot;00645CEA&quot;/&gt;&lt;wsp:rsid wsp:val=&quot;0065038A&quot;/&gt;&lt;wsp:rsid wsp:val=&quot;0065322A&quot;/&gt;&lt;wsp:rsid wsp:val=&quot;006579FC&quot;/&gt;&lt;wsp:rsid wsp:val=&quot;006610AD&quot;/&gt;&lt;wsp:rsid wsp:val=&quot;006825E3&quot;/&gt;&lt;wsp:rsid wsp:val=&quot;00682B99&quot;/&gt;&lt;wsp:rsid wsp:val=&quot;00686ED3&quot;/&gt;&lt;wsp:rsid wsp:val=&quot;006915D3&quot;/&gt;&lt;wsp:rsid wsp:val=&quot;006970DA&quot;/&gt;&lt;wsp:rsid wsp:val=&quot;006A298C&quot;/&gt;&lt;wsp:rsid wsp:val=&quot;006A7AD6&quot;/&gt;&lt;wsp:rsid wsp:val=&quot;006B11F3&quot;/&gt;&lt;wsp:rsid wsp:val=&quot;006B6213&quot;/&gt;&lt;wsp:rsid wsp:val=&quot;006C0592&quot;/&gt;&lt;wsp:rsid wsp:val=&quot;006C232B&quot;/&gt;&lt;wsp:rsid wsp:val=&quot;006C7F93&quot;/&gt;&lt;wsp:rsid wsp:val=&quot;006D01D8&quot;/&gt;&lt;wsp:rsid wsp:val=&quot;006D2F4F&quot;/&gt;&lt;wsp:rsid wsp:val=&quot;006D41F2&quot;/&gt;&lt;wsp:rsid wsp:val=&quot;006D43F4&quot;/&gt;&lt;wsp:rsid wsp:val=&quot;006E66AF&quot;/&gt;&lt;wsp:rsid wsp:val=&quot;006F16EC&quot;/&gt;&lt;wsp:rsid wsp:val=&quot;006F3851&quot;/&gt;&lt;wsp:rsid wsp:val=&quot;006F69F9&quot;/&gt;&lt;wsp:rsid wsp:val=&quot;00703D05&quot;/&gt;&lt;wsp:rsid wsp:val=&quot;0070641B&quot;/&gt;&lt;wsp:rsid wsp:val=&quot;00721E5A&quot;/&gt;&lt;wsp:rsid wsp:val=&quot;00725628&quot;/&gt;&lt;wsp:rsid wsp:val=&quot;0072680E&quot;/&gt;&lt;wsp:rsid wsp:val=&quot;00746528&quot;/&gt;&lt;wsp:rsid wsp:val=&quot;007472D6&quot;/&gt;&lt;wsp:rsid wsp:val=&quot;007561F9&quot;/&gt;&lt;wsp:rsid wsp:val=&quot;0076059C&quot;/&gt;&lt;wsp:rsid wsp:val=&quot;00765C32&quot;/&gt;&lt;wsp:rsid wsp:val=&quot;00770352&quot;/&gt;&lt;wsp:rsid wsp:val=&quot;00771B21&quot;/&gt;&lt;wsp:rsid wsp:val=&quot;007A2E20&quot;/&gt;&lt;wsp:rsid wsp:val=&quot;007A5589&quot;/&gt;&lt;wsp:rsid wsp:val=&quot;007A753A&quot;/&gt;&lt;wsp:rsid wsp:val=&quot;007B05B8&quot;/&gt;&lt;wsp:rsid wsp:val=&quot;007B5FEA&quot;/&gt;&lt;wsp:rsid wsp:val=&quot;007D5487&quot;/&gt;&lt;wsp:rsid wsp:val=&quot;007E0988&quot;/&gt;&lt;wsp:rsid wsp:val=&quot;007E2592&quot;/&gt;&lt;wsp:rsid wsp:val=&quot;007E5F9C&quot;/&gt;&lt;wsp:rsid wsp:val=&quot;00807CD2&quot;/&gt;&lt;wsp:rsid wsp:val=&quot;008208A1&quot;/&gt;&lt;wsp:rsid wsp:val=&quot;00832588&quot;/&gt;&lt;wsp:rsid wsp:val=&quot;00847A48&quot;/&gt;&lt;wsp:rsid wsp:val=&quot;00874037&quot;/&gt;&lt;wsp:rsid wsp:val=&quot;00884165&quot;/&gt;&lt;wsp:rsid wsp:val=&quot;00887049&quot;/&gt;&lt;wsp:rsid wsp:val=&quot;008A4592&quot;/&gt;&lt;wsp:rsid wsp:val=&quot;008B334D&quot;/&gt;&lt;wsp:rsid wsp:val=&quot;008B7877&quot;/&gt;&lt;wsp:rsid wsp:val=&quot;008D24CB&quot;/&gt;&lt;wsp:rsid wsp:val=&quot;008D78BB&quot;/&gt;&lt;wsp:rsid wsp:val=&quot;008E3BFA&quot;/&gt;&lt;wsp:rsid wsp:val=&quot;008E4336&quot;/&gt;&lt;wsp:rsid wsp:val=&quot;008F349C&quot;/&gt;&lt;wsp:rsid wsp:val=&quot;008F7B0C&quot;/&gt;&lt;wsp:rsid wsp:val=&quot;009031D9&quot;/&gt;&lt;wsp:rsid wsp:val=&quot;00905BD0&quot;/&gt;&lt;wsp:rsid wsp:val=&quot;0090795B&quot;/&gt;&lt;wsp:rsid wsp:val=&quot;00916676&quot;/&gt;&lt;wsp:rsid wsp:val=&quot;00921264&quot;/&gt;&lt;wsp:rsid wsp:val=&quot;00924D16&quot;/&gt;&lt;wsp:rsid wsp:val=&quot;00930855&quot;/&gt;&lt;wsp:rsid wsp:val=&quot;00945250&quot;/&gt;&lt;wsp:rsid wsp:val=&quot;009500BE&quot;/&gt;&lt;wsp:rsid wsp:val=&quot;00963736&quot;/&gt;&lt;wsp:rsid wsp:val=&quot;0097684D&quot;/&gt;&lt;wsp:rsid wsp:val=&quot;00982A7B&quot;/&gt;&lt;wsp:rsid wsp:val=&quot;00993E5B&quot;/&gt;&lt;wsp:rsid wsp:val=&quot;00995B23&quot;/&gt;&lt;wsp:rsid wsp:val=&quot;009962D8&quot;/&gt;&lt;wsp:rsid wsp:val=&quot;00997058&quot;/&gt;&lt;wsp:rsid wsp:val=&quot;009A042B&quot;/&gt;&lt;wsp:rsid wsp:val=&quot;009A06BE&quot;/&gt;&lt;wsp:rsid wsp:val=&quot;009A667C&quot;/&gt;&lt;wsp:rsid wsp:val=&quot;009B0E1A&quot;/&gt;&lt;wsp:rsid wsp:val=&quot;009B1BDB&quot;/&gt;&lt;wsp:rsid wsp:val=&quot;009B3BED&quot;/&gt;&lt;wsp:rsid wsp:val=&quot;009B74A7&quot;/&gt;&lt;wsp:rsid wsp:val=&quot;009D0714&quot;/&gt;&lt;wsp:rsid wsp:val=&quot;009D436F&quot;/&gt;&lt;wsp:rsid wsp:val=&quot;009D4C86&quot;/&gt;&lt;wsp:rsid wsp:val=&quot;009E2E3B&quot;/&gt;&lt;wsp:rsid wsp:val=&quot;009F6C02&quot;/&gt;&lt;wsp:rsid wsp:val=&quot;009F7CE6&quot;/&gt;&lt;wsp:rsid wsp:val=&quot;00A011FC&quot;/&gt;&lt;wsp:rsid wsp:val=&quot;00A04898&quot;/&gt;&lt;wsp:rsid wsp:val=&quot;00A06775&quot;/&gt;&lt;wsp:rsid wsp:val=&quot;00A13A14&quot;/&gt;&lt;wsp:rsid wsp:val=&quot;00A16C50&quot;/&gt;&lt;wsp:rsid wsp:val=&quot;00A22C2F&quot;/&gt;&lt;wsp:rsid wsp:val=&quot;00A24803&quot;/&gt;&lt;wsp:rsid wsp:val=&quot;00A262F2&quot;/&gt;&lt;wsp:rsid wsp:val=&quot;00A31271&quot;/&gt;&lt;wsp:rsid wsp:val=&quot;00A32B5D&quot;/&gt;&lt;wsp:rsid wsp:val=&quot;00A33C2D&quot;/&gt;&lt;wsp:rsid wsp:val=&quot;00A5103E&quot;/&gt;&lt;wsp:rsid wsp:val=&quot;00A52CF1&quot;/&gt;&lt;wsp:rsid wsp:val=&quot;00A53D48&quot;/&gt;&lt;wsp:rsid wsp:val=&quot;00A54D11&quot;/&gt;&lt;wsp:rsid wsp:val=&quot;00A564ED&quot;/&gt;&lt;wsp:rsid wsp:val=&quot;00A56916&quot;/&gt;&lt;wsp:rsid wsp:val=&quot;00A6643B&quot;/&gt;&lt;wsp:rsid wsp:val=&quot;00A71DEF&quot;/&gt;&lt;wsp:rsid wsp:val=&quot;00A76CE8&quot;/&gt;&lt;wsp:rsid wsp:val=&quot;00A7785E&quot;/&gt;&lt;wsp:rsid wsp:val=&quot;00AA687A&quot;/&gt;&lt;wsp:rsid wsp:val=&quot;00AB5044&quot;/&gt;&lt;wsp:rsid wsp:val=&quot;00AC5615&quot;/&gt;&lt;wsp:rsid wsp:val=&quot;00AC74C7&quot;/&gt;&lt;wsp:rsid wsp:val=&quot;00AD11EC&quot;/&gt;&lt;wsp:rsid wsp:val=&quot;00AD1F86&quot;/&gt;&lt;wsp:rsid wsp:val=&quot;00AE5700&quot;/&gt;&lt;wsp:rsid wsp:val=&quot;00AF1151&quot;/&gt;&lt;wsp:rsid wsp:val=&quot;00AF4456&quot;/&gt;&lt;wsp:rsid wsp:val=&quot;00AF5E8F&quot;/&gt;&lt;wsp:rsid wsp:val=&quot;00B04BC0&quot;/&gt;&lt;wsp:rsid wsp:val=&quot;00B11437&quot;/&gt;&lt;wsp:rsid wsp:val=&quot;00B126B0&quot;/&gt;&lt;wsp:rsid wsp:val=&quot;00B135C8&quot;/&gt;&lt;wsp:rsid wsp:val=&quot;00B17DFC&quot;/&gt;&lt;wsp:rsid wsp:val=&quot;00B20843&quot;/&gt;&lt;wsp:rsid wsp:val=&quot;00B20B14&quot;/&gt;&lt;wsp:rsid wsp:val=&quot;00B2528F&quot;/&gt;&lt;wsp:rsid wsp:val=&quot;00B44879&quot;/&gt;&lt;wsp:rsid wsp:val=&quot;00B45E3B&quot;/&gt;&lt;wsp:rsid wsp:val=&quot;00B513CD&quot;/&gt;&lt;wsp:rsid wsp:val=&quot;00B524B5&quot;/&gt;&lt;wsp:rsid wsp:val=&quot;00B54DAD&quot;/&gt;&lt;wsp:rsid wsp:val=&quot;00B54F69&quot;/&gt;&lt;wsp:rsid wsp:val=&quot;00B741A5&quot;/&gt;&lt;wsp:rsid wsp:val=&quot;00B74D85&quot;/&gt;&lt;wsp:rsid wsp:val=&quot;00B7649D&quot;/&gt;&lt;wsp:rsid wsp:val=&quot;00B84DA2&quot;/&gt;&lt;wsp:rsid wsp:val=&quot;00B90191&quot;/&gt;&lt;wsp:rsid wsp:val=&quot;00B912EC&quot;/&gt;&lt;wsp:rsid wsp:val=&quot;00BA3034&quot;/&gt;&lt;wsp:rsid wsp:val=&quot;00BA7DA8&quot;/&gt;&lt;wsp:rsid wsp:val=&quot;00BB45F7&quot;/&gt;&lt;wsp:rsid wsp:val=&quot;00BB5D41&quot;/&gt;&lt;wsp:rsid wsp:val=&quot;00BC4F45&quot;/&gt;&lt;wsp:rsid wsp:val=&quot;00BE1826&quot;/&gt;&lt;wsp:rsid wsp:val=&quot;00BE30B1&quot;/&gt;&lt;wsp:rsid wsp:val=&quot;00BE5049&quot;/&gt;&lt;wsp:rsid wsp:val=&quot;00BE7E08&quot;/&gt;&lt;wsp:rsid wsp:val=&quot;00BF5E4D&quot;/&gt;&lt;wsp:rsid wsp:val=&quot;00BF769F&quot;/&gt;&lt;wsp:rsid wsp:val=&quot;00C05414&quot;/&gt;&lt;wsp:rsid wsp:val=&quot;00C1046E&quot;/&gt;&lt;wsp:rsid wsp:val=&quot;00C167E9&quot;/&gt;&lt;wsp:rsid wsp:val=&quot;00C17CA6&quot;/&gt;&lt;wsp:rsid wsp:val=&quot;00C2305C&quot;/&gt;&lt;wsp:rsid wsp:val=&quot;00C23DBC&quot;/&gt;&lt;wsp:rsid wsp:val=&quot;00C24CDB&quot;/&gt;&lt;wsp:rsid wsp:val=&quot;00C27E74&quot;/&gt;&lt;wsp:rsid wsp:val=&quot;00C321FF&quot;/&gt;&lt;wsp:rsid wsp:val=&quot;00C41057&quot;/&gt;&lt;wsp:rsid wsp:val=&quot;00C45B2F&quot;/&gt;&lt;wsp:rsid wsp:val=&quot;00C53811&quot;/&gt;&lt;wsp:rsid wsp:val=&quot;00C65313&quot;/&gt;&lt;wsp:rsid wsp:val=&quot;00C84FBA&quot;/&gt;&lt;wsp:rsid wsp:val=&quot;00C86728&quot;/&gt;&lt;wsp:rsid wsp:val=&quot;00C9542A&quot;/&gt;&lt;wsp:rsid wsp:val=&quot;00C95FBE&quot;/&gt;&lt;wsp:rsid wsp:val=&quot;00CB52B0&quot;/&gt;&lt;wsp:rsid wsp:val=&quot;00CC200F&quot;/&gt;&lt;wsp:rsid wsp:val=&quot;00CD0088&quot;/&gt;&lt;wsp:rsid wsp:val=&quot;00CD1B06&quot;/&gt;&lt;wsp:rsid wsp:val=&quot;00CD29C4&quot;/&gt;&lt;wsp:rsid wsp:val=&quot;00CF3172&quot;/&gt;&lt;wsp:rsid wsp:val=&quot;00CF52E1&quot;/&gt;&lt;wsp:rsid wsp:val=&quot;00CF7600&quot;/&gt;&lt;wsp:rsid wsp:val=&quot;00D00541&quot;/&gt;&lt;wsp:rsid wsp:val=&quot;00D0520B&quot;/&gt;&lt;wsp:rsid wsp:val=&quot;00D07ADA&quot;/&gt;&lt;wsp:rsid wsp:val=&quot;00D12886&quot;/&gt;&lt;wsp:rsid wsp:val=&quot;00D250E3&quot;/&gt;&lt;wsp:rsid wsp:val=&quot;00D27C2A&quot;/&gt;&lt;wsp:rsid wsp:val=&quot;00D308A5&quot;/&gt;&lt;wsp:rsid wsp:val=&quot;00D3488E&quot;/&gt;&lt;wsp:rsid wsp:val=&quot;00D36698&quot;/&gt;&lt;wsp:rsid wsp:val=&quot;00D453F9&quot;/&gt;&lt;wsp:rsid wsp:val=&quot;00D711C4&quot;/&gt;&lt;wsp:rsid wsp:val=&quot;00D7207F&quot;/&gt;&lt;wsp:rsid wsp:val=&quot;00D75B96&quot;/&gt;&lt;wsp:rsid wsp:val=&quot;00D7605C&quot;/&gt;&lt;wsp:rsid wsp:val=&quot;00D8325C&quot;/&gt;&lt;wsp:rsid wsp:val=&quot;00D94614&quot;/&gt;&lt;wsp:rsid wsp:val=&quot;00DD0DFD&quot;/&gt;&lt;wsp:rsid wsp:val=&quot;00DD772F&quot;/&gt;&lt;wsp:rsid wsp:val=&quot;00DD78EF&quot;/&gt;&lt;wsp:rsid wsp:val=&quot;00DE1150&quot;/&gt;&lt;wsp:rsid wsp:val=&quot;00DE5AEE&quot;/&gt;&lt;wsp:rsid wsp:val=&quot;00DF1192&quot;/&gt;&lt;wsp:rsid wsp:val=&quot;00E06FED&quot;/&gt;&lt;wsp:rsid wsp:val=&quot;00E101F3&quot;/&gt;&lt;wsp:rsid wsp:val=&quot;00E11A63&quot;/&gt;&lt;wsp:rsid wsp:val=&quot;00E14625&quot;/&gt;&lt;wsp:rsid wsp:val=&quot;00E23D84&quot;/&gt;&lt;wsp:rsid wsp:val=&quot;00E337BD&quot;/&gt;&lt;wsp:rsid wsp:val=&quot;00E46E4D&quot;/&gt;&lt;wsp:rsid wsp:val=&quot;00E528A1&quot;/&gt;&lt;wsp:rsid wsp:val=&quot;00E551C6&quot;/&gt;&lt;wsp:rsid wsp:val=&quot;00E640B3&quot;/&gt;&lt;wsp:rsid wsp:val=&quot;00E753A0&quot;/&gt;&lt;wsp:rsid wsp:val=&quot;00E86FAF&quot;/&gt;&lt;wsp:rsid wsp:val=&quot;00E870C8&quot;/&gt;&lt;wsp:rsid wsp:val=&quot;00E9521B&quot;/&gt;&lt;wsp:rsid wsp:val=&quot;00EA02FD&quot;/&gt;&lt;wsp:rsid wsp:val=&quot;00EA6681&quot;/&gt;&lt;wsp:rsid wsp:val=&quot;00EB50A8&quot;/&gt;&lt;wsp:rsid wsp:val=&quot;00ED0610&quot;/&gt;&lt;wsp:rsid wsp:val=&quot;00ED1EFC&quot;/&gt;&lt;wsp:rsid wsp:val=&quot;00EE1176&quot;/&gt;&lt;wsp:rsid wsp:val=&quot;00EE586C&quot;/&gt;&lt;wsp:rsid wsp:val=&quot;00EF66EA&quot;/&gt;&lt;wsp:rsid wsp:val=&quot;00F03781&quot;/&gt;&lt;wsp:rsid wsp:val=&quot;00F15809&quot;/&gt;&lt;wsp:rsid wsp:val=&quot;00F170AC&quot;/&gt;&lt;wsp:rsid wsp:val=&quot;00F25C6D&quot;/&gt;&lt;wsp:rsid wsp:val=&quot;00F561A5&quot;/&gt;&lt;wsp:rsid wsp:val=&quot;00F57176&quot;/&gt;&lt;wsp:rsid wsp:val=&quot;00F602DD&quot;/&gt;&lt;wsp:rsid wsp:val=&quot;00F86CA5&quot;/&gt;&lt;wsp:rsid wsp:val=&quot;00F879E8&quot;/&gt;&lt;wsp:rsid wsp:val=&quot;00F961C4&quot;/&gt;&lt;wsp:rsid wsp:val=&quot;00FA2162&quot;/&gt;&lt;wsp:rsid wsp:val=&quot;00FB1188&quot;/&gt;&lt;wsp:rsid wsp:val=&quot;00FB3028&quot;/&gt;&lt;wsp:rsid wsp:val=&quot;00FB3DC1&quot;/&gt;&lt;wsp:rsid wsp:val=&quot;00FB6DFB&quot;/&gt;&lt;wsp:rsid wsp:val=&quot;00FC0F1F&quot;/&gt;&lt;wsp:rsid wsp:val=&quot;00FC5EB1&quot;/&gt;&lt;wsp:rsid wsp:val=&quot;00FE3905&quot;/&gt;&lt;wsp:rsid wsp:val=&quot;00FE6F17&quot;/&gt;&lt;wsp:rsid wsp:val=&quot;00FF7557&quot;/&gt;&lt;/wsp:rsids&gt;&lt;/w:docPr&gt;&lt;w:body&gt;&lt;w:p wsp:rsidR=&quot;00000000&quot; wsp:rsidRDefault=&quot;00D308A5&quot;&gt;&lt;m:oMathPara&gt;&lt;m:oMath&gt;&lt;m:r&gt;&lt;w:rPr&gt;&lt;w:rFonts w:ascii=&quot;Cambria Math&quot; w:fareast=&quot;Times New Roman&quot; w:h-ansi=&quot;Cambria Math&quot;/&gt;&lt;wx:font wx:val=&quot;Cambria Math&quot;/&gt;&lt;w:i/&gt;&lt;w:sz w:val=&quot;24&quot;/&gt;&lt;w:sz-cs w:val=&quot;24&quot;/&gt;&lt;w:lang w:val=&quot;EN-US&quot;/&gt;&lt;/w:rPr&gt;&lt;m:t&gt;MR&lt;/m:t&gt;&lt;/m:r&gt;&lt;m:d&gt;&lt;m:dPr&gt;&lt;m:ctrlPr&gt;&lt;w:rPr&gt;&lt;w:rFonts w:ascii=&quot;Cambria Math&quot; w:fareast=&quot;Times New Roman&quot; w:h-ansi=&quot;Cambria Math&quot;/&gt;&lt;wx:font wx:val=&quot;Cambria Math&quot;/&gt;&lt;w:i/&gt;&lt;w:sz w:val=&quot;24&quot;/&gt;&lt;w:sz-cs w:val=&quot;24&quot;/&gt;&lt;w:lang w:val=&quot;EN-US&quot;/&gt;&lt;/w:rPr&gt;&lt;/m:ctrlPr&gt;&lt;/m:dPr&gt;&lt;m:e&gt;&lt;m:r&gt;&lt;w:rPr&gt;&lt;w:rFonts w:ascii=&quot;Cambria Math&quot; w:fareast=&quot;Times New Roman&quot; w:h-ansi=&quot;Cambria Math&quot;/&gt;&lt;wx:font wx:val=&quot;Cambria Math&quot;/&gt;&lt;w:i/&gt;&lt;w:sz w:val=&quot;24&quot;/&gt;&lt;w:sz-cs w:val=&quot;24&quot;/&gt;&lt;w:lang w:val=&quot;EN-US&quot;/&gt;&lt;/w:rPr&gt;&lt;m:t&gt;DIST&lt;/m:t&gt;&lt;/m:r&gt;&lt;/m:e&gt;&lt;/m:d&gt;&lt;m:r&gt;&lt;w:rPr&gt;&lt;w:rFonts w:ascii=&quot;Cambria Math&quot; w:fareast=&quot;Times New Roman&quot; w:h-ansi=&quot;Cambria Math&quot;/&gt;&lt;wx:font wx:val=&quot;Cambria Math&quot;/&gt;&lt;w:i/&gt;&lt;w:sz w:val=&quot;24&quot;/&gt;&lt;w:sz-cs w:val=&quot;24&quot;/&gt;&lt;w:lang w:val=&quot;EN-US&quot;/&gt;&lt;/w:rPr&gt;&lt;m:t&gt;=&lt;/m:t&gt;&lt;/m:r&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LNDIST&lt;/m:t&gt;&lt;/m:r&gt;&lt;/m:e&gt;&lt;m:sub&gt;&lt;m:r&gt;&lt;w:rPr&gt;&lt;w:rFonts w:ascii=&quot;Cambria Math&quot; w:fareast=&quot;Times New Roman&quot; w:h-ansi=&quot;Cambria Math&quot;/&gt;&lt;wx:font wx:val=&quot;Cambria Math&quot;/&gt;&lt;w:i/&gt;&lt;w:sz w:val=&quot;24&quot;/&gt;&lt;w:sz-cs w:val=&quot;24&quot;/&gt;&lt;w:lang w:val=&quot;EN-US&quot;/&gt;&lt;/w:rPr&gt;&lt;m:t&gt;ij&lt;/m:t&gt;&lt;/m:r&gt;&lt;/m:sub&gt;&lt;/m:sSub&gt;&lt;m:r&gt;&lt;w:rPr&gt;&lt;w:rFonts w:ascii=&quot;Cambria Math&quot; w:fareast=&quot;Times New Roman&quot; w:h-ansi=&quot;Cambria Math&quot;/&gt;&lt;wx:font wx:val=&quot;Cambria Math&quot;/&gt;&lt;w:i/&gt;&lt;w:sz w:val=&quot;24&quot;/&gt;&lt;w:sz-cs w:val=&quot;24&quot;/&gt;&lt;w:lang w:val=&quot;EN-US&quot;/&gt;&lt;/w:rPr&gt;&lt;m:t&gt;-0.5 &lt;/m:t&gt;&lt;/m:r&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âˆ‘&lt;/m:t&gt;&lt;/m:r&gt;&lt;/m:e&gt;&lt;m:sub&gt;&lt;m:r&gt;&lt;w:rPr&gt;&lt;w:rFonts w:ascii=&quot;Cambria Math&quot; w:fareast=&quot;Times New Roman&quot; w:h-ansi=&quot;Cambria Math&quot;/&gt;&lt;wx:font wx:val=&quot;Cambria Math&quot;/&gt;&lt;w:i/&gt;&lt;w:sz w:val=&quot;24&quot;/&gt;&lt;w:sz-cs w:val=&quot;24&quot;/&gt;&lt;w:lang w:val=&quot;EN-US&quot;/&gt;&lt;/w:rPr&gt;&lt;m:t&gt;k &lt;/m:t&gt;&lt;/m:r&gt;&lt;/m:sub&gt;&lt;/m:sSub&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Î¸&lt;/m:t&gt;&lt;/m:r&gt;&lt;/m:e&gt;&lt;m:sub&gt;&lt;m:r&gt;&lt;w:rPr&gt;&lt;w:rFonts w:ascii=&quot;Cambria Math&quot; w:fareast=&quot;Times New Roman&quot; w:h-ansi=&quot;Cambria Math&quot;/&gt;&lt;wx:font wx:val=&quot;Cambria Math&quot;/&gt;&lt;w:i/&gt;&lt;w:sz w:val=&quot;24&quot;/&gt;&lt;w:sz-cs w:val=&quot;24&quot;/&gt;&lt;w:lang w:val=&quot;EN-US&quot;/&gt;&lt;/w:rPr&gt;&lt;m:t&gt;k&lt;/m:t&gt;&lt;/m:r&gt;&lt;/m:sub&gt;&lt;/m:sSub&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LNDIST&lt;/m:t&gt;&lt;/m:r&gt;&lt;/m:e&gt;&lt;m:sub&gt;&lt;m:r&gt;&lt;w:rPr&gt;&lt;w:rFonts w:ascii=&quot;Cambria Math&quot; w:fareast=&quot;Times New Roman&quot; w:h-ansi=&quot;Cambria Math&quot;/&gt;&lt;wx:font wx:val=&quot;Cambria Math&quot;/&gt;&lt;w:i/&gt;&lt;w:sz w:val=&quot;24&quot;/&gt;&lt;w:sz-cs w:val=&quot;24&quot;/&gt;&lt;w:lang w:val=&quot;EN-US&quot;/&gt;&lt;/w:rPr&gt;&lt;m:t&gt;ik&lt;/m:t&gt;&lt;/m:r&gt;&lt;/m:sub&gt;&lt;/m:sSub&gt;&lt;m:r&gt;&lt;w:rPr&gt;&lt;w:rFonts w:ascii=&quot;Cambria Math&quot; w:fareast=&quot;Times New Roman&quot; w:h-ansi=&quot;Cambria Math&quot;/&gt;&lt;wx:font wx:val=&quot;Cambria Math&quot;/&gt;&lt;w:i/&gt;&lt;w:sz w:val=&quot;24&quot;/&gt;&lt;w:sz-cs w:val=&quot;24&quot;/&gt;&lt;w:lang w:val=&quot;EN-US&quot;/&gt;&lt;/w:rPr&gt;&lt;m:t&gt;- 0.5&lt;/m:t&gt;&lt;/m:r&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âˆ‘&lt;/m:t&gt;&lt;/m:r&gt;&lt;/m:e&gt;&lt;m:sub&gt;&lt;m:r&gt;&lt;w:rPr&gt;&lt;w:rFonts w:ascii=&quot;Cambria Math&quot; w:fareast=&quot;Times New Roman&quot; w:h-ansi=&quot;Cambria Math&quot;/&gt;&lt;wx:font wx:val=&quot;Cambria Math&quot;/&gt;&lt;w:i/&gt;&lt;w:sz w:val=&quot;24&quot;/&gt;&lt;w:sz-cs w:val=&quot;24&quot;/&gt;&lt;w:lang w:val=&quot;EN-US&quot;/&gt;&lt;/w:rPr&gt;&lt;m:t&gt;k &lt;/m:t&gt;&lt;/m:r&gt;&lt;/m:sub&gt;&lt;/m:sSub&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Î¸&lt;/m:t&gt;&lt;/m:r&gt;&lt;/m:e&gt;&lt;m:sub&gt;&lt;m:r&gt;&lt;w:rPr&gt;&lt;w:rFonts w:ascii=&quot;Cambria Math&quot; w:fareast=&quot;Times New Roman&quot; w:h-ansi=&quot;Cambria Math&quot;/&gt;&lt;wx:font wx:val=&quot;Cambria Math&quot;/&gt;&lt;w:i/&gt;&lt;w:sz w:val=&quot;24&quot;/&gt;&lt;w:sz-cs w:val=&quot;24&quot;/&gt;&lt;w:lang w:val=&quot;EN-US&quot;/&gt;&lt;/w:rPr&gt;&lt;m:t&gt;k&lt;/m:t&gt;&lt;/m:r&gt;&lt;/m:sub&gt;&lt;/m:sSub&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LNDIST&lt;/m:t&gt;&lt;/m:r&gt;&lt;/m:e&gt;&lt;m:sub&gt;&lt;m:r&gt;&lt;w:rPr&gt;&lt;w:rFonts w:ascii=&quot;Cambria Math&quot; w:fareast=&quot;Times New Roman&quot; w:h-ansi=&quot;Cambria Math&quot;/&gt;&lt;wx:font wx:val=&quot;Cambria Math&quot;/&gt;&lt;w:i/&gt;&lt;w:sz w:val=&quot;24&quot;/&gt;&lt;w:sz-cs w:val=&quot;24&quot;/&gt;&lt;w:lang w:val=&quot;EN-US&quot;/&gt;&lt;/w:rPr&gt;&lt;m:t&gt;jk&lt;/m:t&gt;&lt;/m:r&gt;&lt;/m:sub&gt;&lt;/m:sSub&gt;&lt;m:r&gt;&lt;w:rPr&gt;&lt;w:rFonts w:ascii=&quot;Cambria Math&quot; w:fareast=&quot;Times New Roman&quot; w:h-ansi=&quot;Cambria Math&quot;/&gt;&lt;wx:font wx:val=&quot;Cambria Math&quot;/&gt;&lt;w:i/&gt;&lt;w:sz w:val=&quot;24&quot;/&gt;&lt;w:sz-cs w:val=&quot;24&quot;/&gt;&lt;w:lang w:val=&quot;EN-US&quot;/&gt;&lt;/w:rPr&gt;&lt;m:t&gt;)-(0.5 &lt;/m:t&gt;&lt;/m:r&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âˆ‘&lt;/m:t&gt;&lt;/m:r&gt;&lt;/m:e&gt;&lt;m:sub&gt;&lt;m:r&gt;&lt;w:rPr&gt;&lt;w:rFonts w:ascii=&quot;Cambria Math&quot; w:fareast=&quot;Times New Roman&quot; w:h-ansi=&quot;Cambria Math&quot;/&gt;&lt;wx:font wx:val=&quot;Cambria Math&quot;/&gt;&lt;w:i/&gt;&lt;w:sz w:val=&quot;24&quot;/&gt;&lt;w:sz-cs w:val=&quot;24&quot;/&gt;&lt;w:lang w:val=&quot;EN-US&quot;/&gt;&lt;/w:rPr&gt;&lt;m:t&gt;k &lt;/m:t&gt;&lt;/m:r&gt;&lt;/m:sub&gt;&lt;/m:sSub&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Î¸&lt;/m:t&gt;&lt;/m:r&gt;&lt;/m:e&gt;&lt;m:sub&gt;&lt;m:r&gt;&lt;w:rPr&gt;&lt;w:rFonts w:ascii=&quot;Cambria Math&quot; w:fareast=&quot;Times New Roman&quot; w:h-ansi=&quot;Cambria Math&quot;/&gt;&lt;wx:font wx:val=&quot;Cambria Math&quot;/&gt;&lt;w:i/&gt;&lt;w:sz w:val=&quot;24&quot;/&gt;&lt;w:sz-cs w:val=&quot;24&quot;/&gt;&lt;w:lang w:val=&quot;EN-US&quot;/&gt;&lt;/w:rPr&gt;&lt;m:t&gt;k&lt;/m:t&gt;&lt;/m:r&gt;&lt;/m:sub&gt;&lt;/m:sSub&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LNDIST&lt;/m:t&gt;&lt;/m:r&gt;&lt;/m:e&gt;&lt;m:sub&gt;&lt;m:r&gt;&lt;w:rPr&gt;&lt;w:rFonts w:ascii=&quot;Cambria Math&quot; w:fareast=&quot;Times New Roman&quot; w:h-ansi=&quot;Cambria Math&quot;/&gt;&lt;wx:font wx:val=&quot;Cambria Math&quot;/&gt;&lt;w:i/&gt;&lt;w:sz w:val=&quot;24&quot;/&gt;&lt;w:sz-cs w:val=&quot;24&quot;/&gt;&lt;w:lang w:val=&quot;EN-US&quot;/&gt;&lt;/w:rPr&gt;&lt;m:t&gt;ik&lt;/m:t&gt;&lt;/m:r&gt;&lt;/m:sub&gt;&lt;/m:sSub&gt;&lt;m:r&gt;&lt;w:rPr&gt;&lt;w:rFonts w:ascii=&quot;Cambria Math&quot; w:fareast=&quot;Times New Roman&quot; w:h-ansi=&quot;Cambria Math&quot;/&gt;&lt;wx:font wx:val=&quot;Cambria Math&quot;/&gt;&lt;w:i/&gt;&lt;w:sz w:val=&quot;24&quot;/&gt;&lt;w:sz-cs w:val=&quot;24&quot;/&gt;&lt;w:lang w:val=&quot;EN-US&quot;/&gt;&lt;/w:rPr&gt;&lt;m:t&gt;+ 0.5&lt;/m:t&gt;&lt;/m:r&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âˆ‘&lt;/m:t&gt;&lt;/m:r&gt;&lt;/m:e&gt;&lt;m:sub&gt;&lt;m:r&gt;&lt;w:rPr&gt;&lt;w:rFonts w:ascii=&quot;Cambria Math&quot; w:fareast=&quot;Times New Roman&quot; w:h-ansi=&quot;Cambria Math&quot;/&gt;&lt;wx:font wx:val=&quot;Cambria Math&quot;/&gt;&lt;w:i/&gt;&lt;w:sz w:val=&quot;24&quot;/&gt;&lt;w:sz-cs w:val=&quot;24&quot;/&gt;&lt;w:lang w:val=&quot;EN-US&quot;/&gt;&lt;/w:rPr&gt;&lt;m:t&gt;k &lt;/m:t&gt;&lt;/m:r&gt;&lt;/m:sub&gt;&lt;/m:sSub&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Î¸&lt;/m:t&gt;&lt;/m:r&gt;&lt;/m:e&gt;&lt;m:sub&gt;&lt;m:r&gt;&lt;w:rPr&gt;&lt;w:rFonts w:ascii=&quot;Cambria Math&quot; w:fareast=&quot;Times New Roman&quot; w:h-ansi=&quot;Cambria Math&quot;/&gt;&lt;wx:font wx:val=&quot;Cambria Math&quot;/&gt;&lt;w:i/&gt;&lt;w:sz w:val=&quot;24&quot;/&gt;&lt;w:sz-cs w:val=&quot;24&quot;/&gt;&lt;w:lang w:val=&quot;EN-US&quot;/&gt;&lt;/w:rPr&gt;&lt;m:t&gt;k&lt;/m:t&gt;&lt;/m:r&gt;&lt;/m:sub&gt;&lt;/m:sSub&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LNDIST&lt;/m:t&gt;&lt;/m:r&gt;&lt;/m:e&gt;&lt;m:sub&gt;&lt;m:r&gt;&lt;w:rPr&gt;&lt;w:rFonts w:ascii=&quot;Cambria Math&quot; w:fareast=&quot;Times New Roman&quot; w:h-ansi=&quot;Cambria Math&quot;/&gt;&lt;wx:font wx:val=&quot;Cambria Math&quot;/&gt;&lt;w:i/&gt;&lt;w:sz w:val=&quot;24&quot;/&gt;&lt;w:sz-cs w:val=&quot;24&quot;/&gt;&lt;w:lang w:val=&quot;EN-US&quot;/&gt;&lt;/w:rPr&gt;&lt;m:t&gt;jk&lt;/m:t&gt;&lt;/m:r&gt;&lt;/m:sub&gt;&lt;/m:sSub&gt;&lt;m:r&gt;&lt;w:rPr&gt;&lt;w:rFonts w:ascii=&quot;Cambria Math&quot; w:fareast=&quot;Times New Roman&quot; w:h-ansi=&quot;Cambria Math&quot;/&gt;&lt;wx:font wx:val=&quot;Cambria Math&quot;/&gt;&lt;w:i/&gt;&lt;w:sz w:val=&quot;24&quot;/&gt;&lt;w:sz-cs w:val=&quot;24&quot;/&gt;&lt;w:lang w:val=&quot;EN-US&quot;/&gt;&lt;/w:rPr&gt;&lt;m:t&gt; -&lt;/m:t&gt;&lt;/m:r&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âˆ‘&lt;/m:t&gt;&lt;/m:r&gt;&lt;/m:e&gt;&lt;m:sub&gt;&lt;m:r&gt;&lt;w:rPr&gt;&lt;w:rFonts w:ascii=&quot;Cambria Math&quot; w:fareast=&quot;Times New Roman&quot; w:h-ansi=&quot;Cambria Math&quot;/&gt;&lt;wx:font wx:val=&quot;Cambria Math&quot;/&gt;&lt;w:i/&gt;&lt;w:sz w:val=&quot;24&quot;/&gt;&lt;w:sz-cs w:val=&quot;24&quot;/&gt;&lt;w:lang w:val=&quot;EN-US&quot;/&gt;&lt;/w:rPr&gt;&lt;m:t&gt;l &lt;/m:t&gt;&lt;/m:r&gt;&lt;/m:sub&gt;&lt;/m:sSub&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âˆ‘&lt;/m:t&gt;&lt;/m:r&gt;&lt;/m:e&gt;&lt;m:sub&gt;&lt;m:r&gt;&lt;w:rPr&gt;&lt;w:rFonts w:ascii=&quot;Cambria Math&quot; w:fareast=&quot;Times New Roman&quot; w:h-ansi=&quot;Cambria Math&quot;/&gt;&lt;wx:font wx:val=&quot;Cambria Math&quot;/&gt;&lt;w:i/&gt;&lt;w:sz w:val=&quot;24&quot;/&gt;&lt;w:sz-cs w:val=&quot;24&quot;/&gt;&lt;w:lang w:val=&quot;EN-US&quot;/&gt;&lt;/w:rPr&gt;&lt;m:t&gt;k &lt;/m:t&gt;&lt;/m:r&gt;&lt;/m:sub&gt;&lt;/m:sSub&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Î¸&lt;/m:t&gt;&lt;/m:r&gt;&lt;/m:e&gt;&lt;m:sub&gt;&lt;m:r&gt;&lt;w:rPr&gt;&lt;w:rFonts w:ascii=&quot;Cambria Math&quot; w:fareast=&quot;Times New Roman&quot; w:h-ansi=&quot;Cambria Math&quot;/&gt;&lt;wx:font wx:val=&quot;Cambria Math&quot;/&gt;&lt;w:i/&gt;&lt;w:sz w:val=&quot;24&quot;/&gt;&lt;w:sz-cs w:val=&quot;24&quot;/&gt;&lt;w:lang w:val=&quot;EN-US&quot;/&gt;&lt;/w:rPr&gt;&lt;m:t&gt;l&lt;/m:t&gt;&lt;/m:r&gt;&lt;/m:sub&gt;&lt;/m:sSub&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Î¸&lt;/m:t&gt;&lt;/m:r&gt;&lt;/m:e&gt;&lt;m:sub&gt;&lt;m:r&gt;&lt;w:rPr&gt;&lt;w:rFonts w:ascii=&quot;Cambria Math&quot; w:fareast=&quot;Times New Roman&quot; w:h-ansi=&quot;Cambria Math&quot;/&gt;&lt;wx:font wx:val=&quot;Cambria Math&quot;/&gt;&lt;w:i/&gt;&lt;w:sz w:val=&quot;24&quot;/&gt;&lt;w:sz-cs w:val=&quot;24&quot;/&gt;&lt;w:lang w:val=&quot;EN-US&quot;/&gt;&lt;/w:rPr&gt;&lt;m:t&gt;k&lt;/m:t&gt;&lt;/m:r&gt;&lt;/m:sub&gt;&lt;/m:sSub&gt;&lt;m:sSub&gt;&lt;m:sSubPr&gt;&lt;m:ctrlPr&gt;&lt;w:rPr&gt;&lt;w:rFonts w:ascii=&quot;Cambria Math&quot; w:fareast=&quot;Times New Roman&quot; w:h-ansi=&quot;Cambria Math&quot;/&gt;&lt;wx:font wx:val=&quot;Cambria Math&quot;/&gt;&lt;w:i/&gt;&lt;w:sz w:val=&quot;24&quot;/&gt;&lt;w:sz-cs w:val=&quot;24&quot;/&gt;&lt;w:lang w:val=&quot;EN-US&quot;/&gt;&lt;/w:rPr&gt;&lt;/m:ctrlPr&gt;&lt;/m:sSubPr&gt;&lt;m:e&gt;&lt;m:r&gt;&lt;w:rPr&gt;&lt;w:rFonts w:ascii=&quot;Cambria Math&quot; w:fareast=&quot;Times New Roman&quot; w:h-ansi=&quot;Cambria Math&quot;/&gt;&lt;wx:font wx:val=&quot;Cambria Math&quot;/&gt;&lt;w:i/&gt;&lt;w:sz w:val=&quot;24&quot;/&gt;&lt;w:sz-cs w:val=&quot;24&quot;/&gt;&lt;w:lang w:val=&quot;EN-US&quot;/&gt;&lt;/w:rPr&gt;&lt;m:t&gt;LNDIST&lt;/m:t&gt;&lt;/m:r&gt;&lt;/m:e&gt;&lt;m:sub&gt;&lt;m:r&gt;&lt;w:rPr&gt;&lt;w:rFonts w:ascii=&quot;Cambria Math&quot; w:fareast=&quot;Times New Roman&quot; w:h-ansi=&quot;Cambria Math&quot;/&gt;&lt;wx:font wx:val=&quot;Cambria Math&quot;/&gt;&lt;w:i/&gt;&lt;w:sz w:val=&quot;24&quot;/&gt;&lt;w:sz-cs w:val=&quot;24&quot;/&gt;&lt;w:lang w:val=&quot;EN-US&quot;/&gt;&lt;/w:rPr&gt;&lt;m:t&gt;jk&lt;/m:t&gt;&lt;/m:r&gt;&lt;/m:sub&gt;&lt;/m:sSub&gt;&lt;m:r&gt;&lt;w:rPr&gt;&lt;w:rFonts w:ascii=&quot;Cambria Math&quot; w:fareast=&quot;Times New Roman&quot; w:h-ansi=&quot;Cambria Math&quot;/&gt;&lt;wx:font wx:val=&quot;Cambria Math&quot;/&gt;&lt;w:i/&gt;&lt;w:sz w:val=&quot;24&quot;/&gt;&lt;w:sz-cs w:val=&quot;24&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p>
    <w:p w:rsidR="007E2361" w:rsidRDefault="007E2361" w:rsidP="00384D32">
      <w:pPr>
        <w:spacing w:line="360" w:lineRule="auto"/>
        <w:rPr>
          <w:rFonts w:ascii="Times New Roman" w:hAnsi="Times New Roman"/>
          <w:sz w:val="24"/>
          <w:szCs w:val="24"/>
          <w:lang w:val="en-US"/>
        </w:rPr>
      </w:pPr>
      <w:r>
        <w:rPr>
          <w:rFonts w:ascii="Times New Roman" w:hAnsi="Times New Roman"/>
          <w:sz w:val="24"/>
          <w:szCs w:val="24"/>
          <w:lang w:val="en-US"/>
        </w:rPr>
        <w:t>Above formula describes the calculations needed to transform the normal distance variable into the variable corrected for multilateral resistance. The first part states that if two countries are far apart from each other compared to the rest of the world the MR value will be larger. The second terms states that if two countries are far from other countries compared to the average distance between countries in the world the value will take a smaller value. This process will be repeated for all barriers to trade in the basic model, resulting in the following specification:</w:t>
      </w:r>
    </w:p>
    <w:p w:rsidR="007E2361" w:rsidRPr="00690EA8" w:rsidRDefault="007E2361" w:rsidP="00C84FBA">
      <w:pPr>
        <w:spacing w:line="360" w:lineRule="auto"/>
        <w:rPr>
          <w:rFonts w:ascii="Times New Roman" w:hAnsi="Times New Roman"/>
          <w:sz w:val="24"/>
          <w:szCs w:val="24"/>
          <w:lang w:val="en-US"/>
        </w:rPr>
      </w:pPr>
      <w:r w:rsidRPr="00086BCD">
        <w:pict>
          <v:shape id="_x0000_i1042" type="#_x0000_t75" style="width:885.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20843&quot;/&gt;&lt;wsp:rsid wsp:val=&quot;0001661D&quot;/&gt;&lt;wsp:rsid wsp:val=&quot;000249C7&quot;/&gt;&lt;wsp:rsid wsp:val=&quot;00024A02&quot;/&gt;&lt;wsp:rsid wsp:val=&quot;00026A6A&quot;/&gt;&lt;wsp:rsid wsp:val=&quot;00030A33&quot;/&gt;&lt;wsp:rsid wsp:val=&quot;000330ED&quot;/&gt;&lt;wsp:rsid wsp:val=&quot;00033251&quot;/&gt;&lt;wsp:rsid wsp:val=&quot;00035614&quot;/&gt;&lt;wsp:rsid wsp:val=&quot;00043BE7&quot;/&gt;&lt;wsp:rsid wsp:val=&quot;000568A0&quot;/&gt;&lt;wsp:rsid wsp:val=&quot;00056C65&quot;/&gt;&lt;wsp:rsid wsp:val=&quot;000578CC&quot;/&gt;&lt;wsp:rsid wsp:val=&quot;00062401&quot;/&gt;&lt;wsp:rsid wsp:val=&quot;00076FB1&quot;/&gt;&lt;wsp:rsid wsp:val=&quot;00086A96&quot;/&gt;&lt;wsp:rsid wsp:val=&quot;00086BCD&quot;/&gt;&lt;wsp:rsid wsp:val=&quot;00086CAD&quot;/&gt;&lt;wsp:rsid wsp:val=&quot;0009253F&quot;/&gt;&lt;wsp:rsid wsp:val=&quot;000A23AB&quot;/&gt;&lt;wsp:rsid wsp:val=&quot;000A3B52&quot;/&gt;&lt;wsp:rsid wsp:val=&quot;000B0644&quot;/&gt;&lt;wsp:rsid wsp:val=&quot;000B1F21&quot;/&gt;&lt;wsp:rsid wsp:val=&quot;000B2038&quot;/&gt;&lt;wsp:rsid wsp:val=&quot;000B4E73&quot;/&gt;&lt;wsp:rsid wsp:val=&quot;000B6DCD&quot;/&gt;&lt;wsp:rsid wsp:val=&quot;000C08B0&quot;/&gt;&lt;wsp:rsid wsp:val=&quot;000C0EDE&quot;/&gt;&lt;wsp:rsid wsp:val=&quot;000E30BC&quot;/&gt;&lt;wsp:rsid wsp:val=&quot;000E355F&quot;/&gt;&lt;wsp:rsid wsp:val=&quot;000E3FF6&quot;/&gt;&lt;wsp:rsid wsp:val=&quot;000E44D6&quot;/&gt;&lt;wsp:rsid wsp:val=&quot;000E44E8&quot;/&gt;&lt;wsp:rsid wsp:val=&quot;000E6748&quot;/&gt;&lt;wsp:rsid wsp:val=&quot;000F5F48&quot;/&gt;&lt;wsp:rsid wsp:val=&quot;00104BEF&quot;/&gt;&lt;wsp:rsid wsp:val=&quot;00104D4C&quot;/&gt;&lt;wsp:rsid wsp:val=&quot;00111545&quot;/&gt;&lt;wsp:rsid wsp:val=&quot;00113D44&quot;/&gt;&lt;wsp:rsid wsp:val=&quot;0012036C&quot;/&gt;&lt;wsp:rsid wsp:val=&quot;00132DC2&quot;/&gt;&lt;wsp:rsid wsp:val=&quot;00132FB0&quot;/&gt;&lt;wsp:rsid wsp:val=&quot;001644D8&quot;/&gt;&lt;wsp:rsid wsp:val=&quot;00167373&quot;/&gt;&lt;wsp:rsid wsp:val=&quot;00170C0D&quot;/&gt;&lt;wsp:rsid wsp:val=&quot;00172DB3&quot;/&gt;&lt;wsp:rsid wsp:val=&quot;00177281&quot;/&gt;&lt;wsp:rsid wsp:val=&quot;00180742&quot;/&gt;&lt;wsp:rsid wsp:val=&quot;00184421&quot;/&gt;&lt;wsp:rsid wsp:val=&quot;00195146&quot;/&gt;&lt;wsp:rsid wsp:val=&quot;00197A5E&quot;/&gt;&lt;wsp:rsid wsp:val=&quot;001B4501&quot;/&gt;&lt;wsp:rsid wsp:val=&quot;001B4746&quot;/&gt;&lt;wsp:rsid wsp:val=&quot;001C74FC&quot;/&gt;&lt;wsp:rsid wsp:val=&quot;001E3E1C&quot;/&gt;&lt;wsp:rsid wsp:val=&quot;001E776E&quot;/&gt;&lt;wsp:rsid wsp:val=&quot;001E78FA&quot;/&gt;&lt;wsp:rsid wsp:val=&quot;001F182D&quot;/&gt;&lt;wsp:rsid wsp:val=&quot;001F5AAC&quot;/&gt;&lt;wsp:rsid wsp:val=&quot;0020066C&quot;/&gt;&lt;wsp:rsid wsp:val=&quot;00207B90&quot;/&gt;&lt;wsp:rsid wsp:val=&quot;00210702&quot;/&gt;&lt;wsp:rsid wsp:val=&quot;00225CE5&quot;/&gt;&lt;wsp:rsid wsp:val=&quot;002277B2&quot;/&gt;&lt;wsp:rsid wsp:val=&quot;002304ED&quot;/&gt;&lt;wsp:rsid wsp:val=&quot;00231890&quot;/&gt;&lt;wsp:rsid wsp:val=&quot;00234C73&quot;/&gt;&lt;wsp:rsid wsp:val=&quot;002360E7&quot;/&gt;&lt;wsp:rsid wsp:val=&quot;00241712&quot;/&gt;&lt;wsp:rsid wsp:val=&quot;00243993&quot;/&gt;&lt;wsp:rsid wsp:val=&quot;0024427C&quot;/&gt;&lt;wsp:rsid wsp:val=&quot;00254BA0&quot;/&gt;&lt;wsp:rsid wsp:val=&quot;002616C1&quot;/&gt;&lt;wsp:rsid wsp:val=&quot;0026727E&quot;/&gt;&lt;wsp:rsid wsp:val=&quot;0027795E&quot;/&gt;&lt;wsp:rsid wsp:val=&quot;00296A17&quot;/&gt;&lt;wsp:rsid wsp:val=&quot;002A0951&quot;/&gt;&lt;wsp:rsid wsp:val=&quot;002A1702&quot;/&gt;&lt;wsp:rsid wsp:val=&quot;002A79D9&quot;/&gt;&lt;wsp:rsid wsp:val=&quot;002B7636&quot;/&gt;&lt;wsp:rsid wsp:val=&quot;002C24AA&quot;/&gt;&lt;wsp:rsid wsp:val=&quot;002C57C4&quot;/&gt;&lt;wsp:rsid wsp:val=&quot;002D0D63&quot;/&gt;&lt;wsp:rsid wsp:val=&quot;002D0F8A&quot;/&gt;&lt;wsp:rsid wsp:val=&quot;002E70B9&quot;/&gt;&lt;wsp:rsid wsp:val=&quot;002F1F4C&quot;/&gt;&lt;wsp:rsid wsp:val=&quot;002F6F07&quot;/&gt;&lt;wsp:rsid wsp:val=&quot;002F7DEB&quot;/&gt;&lt;wsp:rsid wsp:val=&quot;0030148D&quot;/&gt;&lt;wsp:rsid wsp:val=&quot;00307C6C&quot;/&gt;&lt;wsp:rsid wsp:val=&quot;00307CA7&quot;/&gt;&lt;wsp:rsid wsp:val=&quot;00312369&quot;/&gt;&lt;wsp:rsid wsp:val=&quot;003132A1&quot;/&gt;&lt;wsp:rsid wsp:val=&quot;00313B05&quot;/&gt;&lt;wsp:rsid wsp:val=&quot;003259F5&quot;/&gt;&lt;wsp:rsid wsp:val=&quot;00325B1C&quot;/&gt;&lt;wsp:rsid wsp:val=&quot;00325B61&quot;/&gt;&lt;wsp:rsid wsp:val=&quot;00327EDB&quot;/&gt;&lt;wsp:rsid wsp:val=&quot;003313B4&quot;/&gt;&lt;wsp:rsid wsp:val=&quot;00335063&quot;/&gt;&lt;wsp:rsid wsp:val=&quot;00337E96&quot;/&gt;&lt;wsp:rsid wsp:val=&quot;00344FAF&quot;/&gt;&lt;wsp:rsid wsp:val=&quot;00350591&quot;/&gt;&lt;wsp:rsid wsp:val=&quot;00361108&quot;/&gt;&lt;wsp:rsid wsp:val=&quot;00372A51&quot;/&gt;&lt;wsp:rsid wsp:val=&quot;00384D32&quot;/&gt;&lt;wsp:rsid wsp:val=&quot;003A02EE&quot;/&gt;&lt;wsp:rsid wsp:val=&quot;003A2393&quot;/&gt;&lt;wsp:rsid wsp:val=&quot;003A3AC5&quot;/&gt;&lt;wsp:rsid wsp:val=&quot;003B2DAB&quot;/&gt;&lt;wsp:rsid wsp:val=&quot;003B7A70&quot;/&gt;&lt;wsp:rsid wsp:val=&quot;003C0B87&quot;/&gt;&lt;wsp:rsid wsp:val=&quot;003F0088&quot;/&gt;&lt;wsp:rsid wsp:val=&quot;003F1A1A&quot;/&gt;&lt;wsp:rsid wsp:val=&quot;003F1AD8&quot;/&gt;&lt;wsp:rsid wsp:val=&quot;003F7895&quot;/&gt;&lt;wsp:rsid wsp:val=&quot;00402534&quot;/&gt;&lt;wsp:rsid wsp:val=&quot;00433730&quot;/&gt;&lt;wsp:rsid wsp:val=&quot;00453594&quot;/&gt;&lt;wsp:rsid wsp:val=&quot;0046177D&quot;/&gt;&lt;wsp:rsid wsp:val=&quot;00462171&quot;/&gt;&lt;wsp:rsid wsp:val=&quot;00463720&quot;/&gt;&lt;wsp:rsid wsp:val=&quot;00485AD1&quot;/&gt;&lt;wsp:rsid wsp:val=&quot;004863BE&quot;/&gt;&lt;wsp:rsid wsp:val=&quot;004A0066&quot;/&gt;&lt;wsp:rsid wsp:val=&quot;004A2F62&quot;/&gt;&lt;wsp:rsid wsp:val=&quot;004A656F&quot;/&gt;&lt;wsp:rsid wsp:val=&quot;004A6F97&quot;/&gt;&lt;wsp:rsid wsp:val=&quot;004B13D8&quot;/&gt;&lt;wsp:rsid wsp:val=&quot;004B57DE&quot;/&gt;&lt;wsp:rsid wsp:val=&quot;004D772A&quot;/&gt;&lt;wsp:rsid wsp:val=&quot;004E5640&quot;/&gt;&lt;wsp:rsid wsp:val=&quot;004F1B6A&quot;/&gt;&lt;wsp:rsid wsp:val=&quot;004F5658&quot;/&gt;&lt;wsp:rsid wsp:val=&quot;00510B03&quot;/&gt;&lt;wsp:rsid wsp:val=&quot;00511426&quot;/&gt;&lt;wsp:rsid wsp:val=&quot;005115CF&quot;/&gt;&lt;wsp:rsid wsp:val=&quot;00514104&quot;/&gt;&lt;wsp:rsid wsp:val=&quot;00516AF7&quot;/&gt;&lt;wsp:rsid wsp:val=&quot;00526E58&quot;/&gt;&lt;wsp:rsid wsp:val=&quot;00533C1A&quot;/&gt;&lt;wsp:rsid wsp:val=&quot;005430D0&quot;/&gt;&lt;wsp:rsid wsp:val=&quot;005518F0&quot;/&gt;&lt;wsp:rsid wsp:val=&quot;005659B2&quot;/&gt;&lt;wsp:rsid wsp:val=&quot;00567527&quot;/&gt;&lt;wsp:rsid wsp:val=&quot;00582C5D&quot;/&gt;&lt;wsp:rsid wsp:val=&quot;0058501E&quot;/&gt;&lt;wsp:rsid wsp:val=&quot;005870BF&quot;/&gt;&lt;wsp:rsid wsp:val=&quot;005A0DB0&quot;/&gt;&lt;wsp:rsid wsp:val=&quot;005A2145&quot;/&gt;&lt;wsp:rsid wsp:val=&quot;005A2FB6&quot;/&gt;&lt;wsp:rsid wsp:val=&quot;005A42FD&quot;/&gt;&lt;wsp:rsid wsp:val=&quot;005B3B98&quot;/&gt;&lt;wsp:rsid wsp:val=&quot;005C5E8A&quot;/&gt;&lt;wsp:rsid wsp:val=&quot;005D180F&quot;/&gt;&lt;wsp:rsid wsp:val=&quot;005D30C5&quot;/&gt;&lt;wsp:rsid wsp:val=&quot;005E636E&quot;/&gt;&lt;wsp:rsid wsp:val=&quot;005E6F60&quot;/&gt;&lt;wsp:rsid wsp:val=&quot;005F010F&quot;/&gt;&lt;wsp:rsid wsp:val=&quot;005F5D7F&quot;/&gt;&lt;wsp:rsid wsp:val=&quot;00615E83&quot;/&gt;&lt;wsp:rsid wsp:val=&quot;006233CD&quot;/&gt;&lt;wsp:rsid wsp:val=&quot;00627169&quot;/&gt;&lt;wsp:rsid wsp:val=&quot;0063449E&quot;/&gt;&lt;wsp:rsid wsp:val=&quot;00636A88&quot;/&gt;&lt;wsp:rsid wsp:val=&quot;006374C9&quot;/&gt;&lt;wsp:rsid wsp:val=&quot;00644BE2&quot;/&gt;&lt;wsp:rsid wsp:val=&quot;00645CEA&quot;/&gt;&lt;wsp:rsid wsp:val=&quot;0065038A&quot;/&gt;&lt;wsp:rsid wsp:val=&quot;0065322A&quot;/&gt;&lt;wsp:rsid wsp:val=&quot;006579FC&quot;/&gt;&lt;wsp:rsid wsp:val=&quot;006610AD&quot;/&gt;&lt;wsp:rsid wsp:val=&quot;006825E3&quot;/&gt;&lt;wsp:rsid wsp:val=&quot;00682B99&quot;/&gt;&lt;wsp:rsid wsp:val=&quot;00686ED3&quot;/&gt;&lt;wsp:rsid wsp:val=&quot;006915D3&quot;/&gt;&lt;wsp:rsid wsp:val=&quot;006970DA&quot;/&gt;&lt;wsp:rsid wsp:val=&quot;006A298C&quot;/&gt;&lt;wsp:rsid wsp:val=&quot;006A7AD6&quot;/&gt;&lt;wsp:rsid wsp:val=&quot;006B11F3&quot;/&gt;&lt;wsp:rsid wsp:val=&quot;006B6213&quot;/&gt;&lt;wsp:rsid wsp:val=&quot;006C0592&quot;/&gt;&lt;wsp:rsid wsp:val=&quot;006C232B&quot;/&gt;&lt;wsp:rsid wsp:val=&quot;006C7F93&quot;/&gt;&lt;wsp:rsid wsp:val=&quot;006D01D8&quot;/&gt;&lt;wsp:rsid wsp:val=&quot;006D2F4F&quot;/&gt;&lt;wsp:rsid wsp:val=&quot;006D41F2&quot;/&gt;&lt;wsp:rsid wsp:val=&quot;006D43F4&quot;/&gt;&lt;wsp:rsid wsp:val=&quot;006E66AF&quot;/&gt;&lt;wsp:rsid wsp:val=&quot;006F16EC&quot;/&gt;&lt;wsp:rsid wsp:val=&quot;006F3851&quot;/&gt;&lt;wsp:rsid wsp:val=&quot;006F69F9&quot;/&gt;&lt;wsp:rsid wsp:val=&quot;00703D05&quot;/&gt;&lt;wsp:rsid wsp:val=&quot;0070641B&quot;/&gt;&lt;wsp:rsid wsp:val=&quot;00721E5A&quot;/&gt;&lt;wsp:rsid wsp:val=&quot;00725628&quot;/&gt;&lt;wsp:rsid wsp:val=&quot;0072680E&quot;/&gt;&lt;wsp:rsid wsp:val=&quot;00746528&quot;/&gt;&lt;wsp:rsid wsp:val=&quot;007472D6&quot;/&gt;&lt;wsp:rsid wsp:val=&quot;007561F9&quot;/&gt;&lt;wsp:rsid wsp:val=&quot;0076059C&quot;/&gt;&lt;wsp:rsid wsp:val=&quot;00765C32&quot;/&gt;&lt;wsp:rsid wsp:val=&quot;00770352&quot;/&gt;&lt;wsp:rsid wsp:val=&quot;00771B21&quot;/&gt;&lt;wsp:rsid wsp:val=&quot;007A2E20&quot;/&gt;&lt;wsp:rsid wsp:val=&quot;007A5589&quot;/&gt;&lt;wsp:rsid wsp:val=&quot;007A753A&quot;/&gt;&lt;wsp:rsid wsp:val=&quot;007B05B8&quot;/&gt;&lt;wsp:rsid wsp:val=&quot;007B5FEA&quot;/&gt;&lt;wsp:rsid wsp:val=&quot;007D5487&quot;/&gt;&lt;wsp:rsid wsp:val=&quot;007E0988&quot;/&gt;&lt;wsp:rsid wsp:val=&quot;007E2592&quot;/&gt;&lt;wsp:rsid wsp:val=&quot;007E5F9C&quot;/&gt;&lt;wsp:rsid wsp:val=&quot;00807CD2&quot;/&gt;&lt;wsp:rsid wsp:val=&quot;008208A1&quot;/&gt;&lt;wsp:rsid wsp:val=&quot;00832588&quot;/&gt;&lt;wsp:rsid wsp:val=&quot;00847A48&quot;/&gt;&lt;wsp:rsid wsp:val=&quot;00874037&quot;/&gt;&lt;wsp:rsid wsp:val=&quot;00884165&quot;/&gt;&lt;wsp:rsid wsp:val=&quot;00887049&quot;/&gt;&lt;wsp:rsid wsp:val=&quot;008A4592&quot;/&gt;&lt;wsp:rsid wsp:val=&quot;008B334D&quot;/&gt;&lt;wsp:rsid wsp:val=&quot;008B7877&quot;/&gt;&lt;wsp:rsid wsp:val=&quot;008D24CB&quot;/&gt;&lt;wsp:rsid wsp:val=&quot;008D78BB&quot;/&gt;&lt;wsp:rsid wsp:val=&quot;008E3BFA&quot;/&gt;&lt;wsp:rsid wsp:val=&quot;008E4336&quot;/&gt;&lt;wsp:rsid wsp:val=&quot;008F349C&quot;/&gt;&lt;wsp:rsid wsp:val=&quot;008F7B0C&quot;/&gt;&lt;wsp:rsid wsp:val=&quot;009031D9&quot;/&gt;&lt;wsp:rsid wsp:val=&quot;00905BD0&quot;/&gt;&lt;wsp:rsid wsp:val=&quot;0090795B&quot;/&gt;&lt;wsp:rsid wsp:val=&quot;00916676&quot;/&gt;&lt;wsp:rsid wsp:val=&quot;00921264&quot;/&gt;&lt;wsp:rsid wsp:val=&quot;00924D16&quot;/&gt;&lt;wsp:rsid wsp:val=&quot;00930855&quot;/&gt;&lt;wsp:rsid wsp:val=&quot;00945250&quot;/&gt;&lt;wsp:rsid wsp:val=&quot;009500BE&quot;/&gt;&lt;wsp:rsid wsp:val=&quot;00963736&quot;/&gt;&lt;wsp:rsid wsp:val=&quot;0097684D&quot;/&gt;&lt;wsp:rsid wsp:val=&quot;00982A7B&quot;/&gt;&lt;wsp:rsid wsp:val=&quot;00993E5B&quot;/&gt;&lt;wsp:rsid wsp:val=&quot;00995B23&quot;/&gt;&lt;wsp:rsid wsp:val=&quot;009962D8&quot;/&gt;&lt;wsp:rsid wsp:val=&quot;00997058&quot;/&gt;&lt;wsp:rsid wsp:val=&quot;009A042B&quot;/&gt;&lt;wsp:rsid wsp:val=&quot;009A06BE&quot;/&gt;&lt;wsp:rsid wsp:val=&quot;009A667C&quot;/&gt;&lt;wsp:rsid wsp:val=&quot;009B0E1A&quot;/&gt;&lt;wsp:rsid wsp:val=&quot;009B1BDB&quot;/&gt;&lt;wsp:rsid wsp:val=&quot;009B3BED&quot;/&gt;&lt;wsp:rsid wsp:val=&quot;009B74A7&quot;/&gt;&lt;wsp:rsid wsp:val=&quot;009D0714&quot;/&gt;&lt;wsp:rsid wsp:val=&quot;009D436F&quot;/&gt;&lt;wsp:rsid wsp:val=&quot;009D4C86&quot;/&gt;&lt;wsp:rsid wsp:val=&quot;009E2E3B&quot;/&gt;&lt;wsp:rsid wsp:val=&quot;009F6C02&quot;/&gt;&lt;wsp:rsid wsp:val=&quot;009F7CE6&quot;/&gt;&lt;wsp:rsid wsp:val=&quot;00A011FC&quot;/&gt;&lt;wsp:rsid wsp:val=&quot;00A04898&quot;/&gt;&lt;wsp:rsid wsp:val=&quot;00A06775&quot;/&gt;&lt;wsp:rsid wsp:val=&quot;00A13A14&quot;/&gt;&lt;wsp:rsid wsp:val=&quot;00A16C50&quot;/&gt;&lt;wsp:rsid wsp:val=&quot;00A22C2F&quot;/&gt;&lt;wsp:rsid wsp:val=&quot;00A24803&quot;/&gt;&lt;wsp:rsid wsp:val=&quot;00A262F2&quot;/&gt;&lt;wsp:rsid wsp:val=&quot;00A31271&quot;/&gt;&lt;wsp:rsid wsp:val=&quot;00A32B5D&quot;/&gt;&lt;wsp:rsid wsp:val=&quot;00A33C2D&quot;/&gt;&lt;wsp:rsid wsp:val=&quot;00A5103E&quot;/&gt;&lt;wsp:rsid wsp:val=&quot;00A52CF1&quot;/&gt;&lt;wsp:rsid wsp:val=&quot;00A53D48&quot;/&gt;&lt;wsp:rsid wsp:val=&quot;00A54D11&quot;/&gt;&lt;wsp:rsid wsp:val=&quot;00A564ED&quot;/&gt;&lt;wsp:rsid wsp:val=&quot;00A56916&quot;/&gt;&lt;wsp:rsid wsp:val=&quot;00A6643B&quot;/&gt;&lt;wsp:rsid wsp:val=&quot;00A71DEF&quot;/&gt;&lt;wsp:rsid wsp:val=&quot;00A76CE8&quot;/&gt;&lt;wsp:rsid wsp:val=&quot;00A7785E&quot;/&gt;&lt;wsp:rsid wsp:val=&quot;00AA687A&quot;/&gt;&lt;wsp:rsid wsp:val=&quot;00AB5044&quot;/&gt;&lt;wsp:rsid wsp:val=&quot;00AC5615&quot;/&gt;&lt;wsp:rsid wsp:val=&quot;00AC74C7&quot;/&gt;&lt;wsp:rsid wsp:val=&quot;00AD11EC&quot;/&gt;&lt;wsp:rsid wsp:val=&quot;00AD1F86&quot;/&gt;&lt;wsp:rsid wsp:val=&quot;00AE5700&quot;/&gt;&lt;wsp:rsid wsp:val=&quot;00AF1151&quot;/&gt;&lt;wsp:rsid wsp:val=&quot;00AF4456&quot;/&gt;&lt;wsp:rsid wsp:val=&quot;00AF5E8F&quot;/&gt;&lt;wsp:rsid wsp:val=&quot;00B04BC0&quot;/&gt;&lt;wsp:rsid wsp:val=&quot;00B11437&quot;/&gt;&lt;wsp:rsid wsp:val=&quot;00B126B0&quot;/&gt;&lt;wsp:rsid wsp:val=&quot;00B135C8&quot;/&gt;&lt;wsp:rsid wsp:val=&quot;00B17DFC&quot;/&gt;&lt;wsp:rsid wsp:val=&quot;00B20843&quot;/&gt;&lt;wsp:rsid wsp:val=&quot;00B20B14&quot;/&gt;&lt;wsp:rsid wsp:val=&quot;00B2528F&quot;/&gt;&lt;wsp:rsid wsp:val=&quot;00B44879&quot;/&gt;&lt;wsp:rsid wsp:val=&quot;00B45E3B&quot;/&gt;&lt;wsp:rsid wsp:val=&quot;00B513CD&quot;/&gt;&lt;wsp:rsid wsp:val=&quot;00B524B5&quot;/&gt;&lt;wsp:rsid wsp:val=&quot;00B54DAD&quot;/&gt;&lt;wsp:rsid wsp:val=&quot;00B54F69&quot;/&gt;&lt;wsp:rsid wsp:val=&quot;00B741A5&quot;/&gt;&lt;wsp:rsid wsp:val=&quot;00B74D85&quot;/&gt;&lt;wsp:rsid wsp:val=&quot;00B7649D&quot;/&gt;&lt;wsp:rsid wsp:val=&quot;00B84DA2&quot;/&gt;&lt;wsp:rsid wsp:val=&quot;00B90191&quot;/&gt;&lt;wsp:rsid wsp:val=&quot;00B912EC&quot;/&gt;&lt;wsp:rsid wsp:val=&quot;00BA3034&quot;/&gt;&lt;wsp:rsid wsp:val=&quot;00BA7DA8&quot;/&gt;&lt;wsp:rsid wsp:val=&quot;00BB45F7&quot;/&gt;&lt;wsp:rsid wsp:val=&quot;00BB5D41&quot;/&gt;&lt;wsp:rsid wsp:val=&quot;00BC4F45&quot;/&gt;&lt;wsp:rsid wsp:val=&quot;00BE1826&quot;/&gt;&lt;wsp:rsid wsp:val=&quot;00BE30B1&quot;/&gt;&lt;wsp:rsid wsp:val=&quot;00BE5049&quot;/&gt;&lt;wsp:rsid wsp:val=&quot;00BE7E08&quot;/&gt;&lt;wsp:rsid wsp:val=&quot;00BF5E4D&quot;/&gt;&lt;wsp:rsid wsp:val=&quot;00BF769F&quot;/&gt;&lt;wsp:rsid wsp:val=&quot;00C05414&quot;/&gt;&lt;wsp:rsid wsp:val=&quot;00C1046E&quot;/&gt;&lt;wsp:rsid wsp:val=&quot;00C167E9&quot;/&gt;&lt;wsp:rsid wsp:val=&quot;00C17CA6&quot;/&gt;&lt;wsp:rsid wsp:val=&quot;00C2305C&quot;/&gt;&lt;wsp:rsid wsp:val=&quot;00C23DBC&quot;/&gt;&lt;wsp:rsid wsp:val=&quot;00C24CDB&quot;/&gt;&lt;wsp:rsid wsp:val=&quot;00C27E74&quot;/&gt;&lt;wsp:rsid wsp:val=&quot;00C321FF&quot;/&gt;&lt;wsp:rsid wsp:val=&quot;00C41057&quot;/&gt;&lt;wsp:rsid wsp:val=&quot;00C45B2F&quot;/&gt;&lt;wsp:rsid wsp:val=&quot;00C53811&quot;/&gt;&lt;wsp:rsid wsp:val=&quot;00C65313&quot;/&gt;&lt;wsp:rsid wsp:val=&quot;00C84FBA&quot;/&gt;&lt;wsp:rsid wsp:val=&quot;00C86728&quot;/&gt;&lt;wsp:rsid wsp:val=&quot;00C9542A&quot;/&gt;&lt;wsp:rsid wsp:val=&quot;00C95FBE&quot;/&gt;&lt;wsp:rsid wsp:val=&quot;00CB52B0&quot;/&gt;&lt;wsp:rsid wsp:val=&quot;00CC200F&quot;/&gt;&lt;wsp:rsid wsp:val=&quot;00CD0088&quot;/&gt;&lt;wsp:rsid wsp:val=&quot;00CD1B06&quot;/&gt;&lt;wsp:rsid wsp:val=&quot;00CD29C4&quot;/&gt;&lt;wsp:rsid wsp:val=&quot;00CF3172&quot;/&gt;&lt;wsp:rsid wsp:val=&quot;00CF52E1&quot;/&gt;&lt;wsp:rsid wsp:val=&quot;00CF7600&quot;/&gt;&lt;wsp:rsid wsp:val=&quot;00D00541&quot;/&gt;&lt;wsp:rsid wsp:val=&quot;00D0520B&quot;/&gt;&lt;wsp:rsid wsp:val=&quot;00D07ADA&quot;/&gt;&lt;wsp:rsid wsp:val=&quot;00D12886&quot;/&gt;&lt;wsp:rsid wsp:val=&quot;00D250E3&quot;/&gt;&lt;wsp:rsid wsp:val=&quot;00D27C2A&quot;/&gt;&lt;wsp:rsid wsp:val=&quot;00D3488E&quot;/&gt;&lt;wsp:rsid wsp:val=&quot;00D36698&quot;/&gt;&lt;wsp:rsid wsp:val=&quot;00D453F9&quot;/&gt;&lt;wsp:rsid wsp:val=&quot;00D711C4&quot;/&gt;&lt;wsp:rsid wsp:val=&quot;00D7207F&quot;/&gt;&lt;wsp:rsid wsp:val=&quot;00D75B96&quot;/&gt;&lt;wsp:rsid wsp:val=&quot;00D7605C&quot;/&gt;&lt;wsp:rsid wsp:val=&quot;00D8325C&quot;/&gt;&lt;wsp:rsid wsp:val=&quot;00D94614&quot;/&gt;&lt;wsp:rsid wsp:val=&quot;00DD0DFD&quot;/&gt;&lt;wsp:rsid wsp:val=&quot;00DD772F&quot;/&gt;&lt;wsp:rsid wsp:val=&quot;00DD78EF&quot;/&gt;&lt;wsp:rsid wsp:val=&quot;00DE1150&quot;/&gt;&lt;wsp:rsid wsp:val=&quot;00DE5AEE&quot;/&gt;&lt;wsp:rsid wsp:val=&quot;00DF1192&quot;/&gt;&lt;wsp:rsid wsp:val=&quot;00E06FED&quot;/&gt;&lt;wsp:rsid wsp:val=&quot;00E101F3&quot;/&gt;&lt;wsp:rsid wsp:val=&quot;00E11A63&quot;/&gt;&lt;wsp:rsid wsp:val=&quot;00E14625&quot;/&gt;&lt;wsp:rsid wsp:val=&quot;00E23D84&quot;/&gt;&lt;wsp:rsid wsp:val=&quot;00E337BD&quot;/&gt;&lt;wsp:rsid wsp:val=&quot;00E46E4D&quot;/&gt;&lt;wsp:rsid wsp:val=&quot;00E528A1&quot;/&gt;&lt;wsp:rsid wsp:val=&quot;00E551C6&quot;/&gt;&lt;wsp:rsid wsp:val=&quot;00E640B3&quot;/&gt;&lt;wsp:rsid wsp:val=&quot;00E753A0&quot;/&gt;&lt;wsp:rsid wsp:val=&quot;00E86FAF&quot;/&gt;&lt;wsp:rsid wsp:val=&quot;00E870C8&quot;/&gt;&lt;wsp:rsid wsp:val=&quot;00E9521B&quot;/&gt;&lt;wsp:rsid wsp:val=&quot;00EA02FD&quot;/&gt;&lt;wsp:rsid wsp:val=&quot;00EA6681&quot;/&gt;&lt;wsp:rsid wsp:val=&quot;00EB50A8&quot;/&gt;&lt;wsp:rsid wsp:val=&quot;00ED0610&quot;/&gt;&lt;wsp:rsid wsp:val=&quot;00ED1EFC&quot;/&gt;&lt;wsp:rsid wsp:val=&quot;00EE1176&quot;/&gt;&lt;wsp:rsid wsp:val=&quot;00EE586C&quot;/&gt;&lt;wsp:rsid wsp:val=&quot;00EF66EA&quot;/&gt;&lt;wsp:rsid wsp:val=&quot;00F03781&quot;/&gt;&lt;wsp:rsid wsp:val=&quot;00F15809&quot;/&gt;&lt;wsp:rsid wsp:val=&quot;00F170AC&quot;/&gt;&lt;wsp:rsid wsp:val=&quot;00F25C6D&quot;/&gt;&lt;wsp:rsid wsp:val=&quot;00F561A5&quot;/&gt;&lt;wsp:rsid wsp:val=&quot;00F57176&quot;/&gt;&lt;wsp:rsid wsp:val=&quot;00F602DD&quot;/&gt;&lt;wsp:rsid wsp:val=&quot;00F86CA5&quot;/&gt;&lt;wsp:rsid wsp:val=&quot;00F879E8&quot;/&gt;&lt;wsp:rsid wsp:val=&quot;00F961C4&quot;/&gt;&lt;wsp:rsid wsp:val=&quot;00FA2162&quot;/&gt;&lt;wsp:rsid wsp:val=&quot;00FB1188&quot;/&gt;&lt;wsp:rsid wsp:val=&quot;00FB3028&quot;/&gt;&lt;wsp:rsid wsp:val=&quot;00FB3DC1&quot;/&gt;&lt;wsp:rsid wsp:val=&quot;00FB6DFB&quot;/&gt;&lt;wsp:rsid wsp:val=&quot;00FC0F1F&quot;/&gt;&lt;wsp:rsid wsp:val=&quot;00FC5EB1&quot;/&gt;&lt;wsp:rsid wsp:val=&quot;00FC69DE&quot;/&gt;&lt;wsp:rsid wsp:val=&quot;00FE3905&quot;/&gt;&lt;wsp:rsid wsp:val=&quot;00FE6F17&quot;/&gt;&lt;wsp:rsid wsp:val=&quot;00FF7557&quot;/&gt;&lt;/wsp:rsids&gt;&lt;/w:docPr&gt;&lt;w:body&gt;&lt;w:p wsp:rsidR=&quot;00000000&quot; wsp:rsidRDefault=&quot;00FC69DE&quot;&gt;&lt;m:oMathPara&gt;&lt;m:oMath&gt;&lt;m:r&gt;&lt;w:rPr&gt;&lt;w:rFonts w:ascii=&quot;Cambria Math&quot; w:h-ansi=&quot;Cambria Math&quot;/&gt;&lt;wx:font wx:val=&quot;Cambria Math&quot;/&gt;&lt;w:i/&gt;&lt;w:sz w:val=&quot;24&quot;/&gt;&lt;w:sz-cs w:val=&quot;24&quot;/&gt;&lt;/w:rPr&gt;&lt;m:t&gt;ln&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EXP&lt;/m:t&gt;&lt;/m:r&gt;&lt;/m:e&gt;&lt;m:sub&gt;&lt;m:r&gt;&lt;w:rPr&gt;&lt;w:rFonts w:ascii=&quot;Cambria Math&quot; w:h-ansi=&quot;Cambria Math&quot;/&gt;&lt;wx:font wx:val=&quot;Cambria Math&quot;/&gt;&lt;w:i/&gt;&lt;w:sz w:val=&quot;24&quot;/&gt;&lt;w:sz-cs w:val=&quot;24&quot;/&gt;&lt;/w:rPr&gt;&lt;m:t&gt;ijt&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lang w:val=&quot;EN-US&quot;/&gt;&lt;/w:rPr&gt;&lt;m:t&gt;1&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2&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ln GDP&lt;/m:t&gt;&lt;/m:r&gt;&lt;/m:e&gt;&lt;m:sub&gt;&lt;m:r&gt;&lt;w:rPr&gt;&lt;w:rFonts w:ascii=&quot;Cambria Math&quot; w:h-ansi=&quot;Cambria Math&quot;/&gt;&lt;wx:font wx:val=&quot;Cambria Math&quot;/&gt;&lt;w:i/&gt;&lt;w:sz w:val=&quot;24&quot;/&gt;&lt;w:sz-cs w:val=&quot;24&quot;/&gt;&lt;/w:rPr&gt;&lt;m:t&gt;it&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3&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ln GDP&lt;/m:t&gt;&lt;/m:r&gt;&lt;/m:e&gt;&lt;m:sub&gt;&lt;m:r&gt;&lt;w:rPr&gt;&lt;w:rFonts w:ascii=&quot;Cambria Math&quot; w:h-ansi=&quot;Cambria Math&quot;/&gt;&lt;wx:font wx:val=&quot;Cambria Math&quot;/&gt;&lt;w:i/&gt;&lt;w:sz w:val=&quot;24&quot;/&gt;&lt;w:sz-cs w:val=&quot;24&quot;/&gt;&lt;/w:rPr&gt;&lt;m:t&gt;jt&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4&lt;/m:t&gt;&lt;/m:r&gt;&lt;/m:sub&gt;&lt;/m:sSub&gt;&lt;m:r&gt;&lt;w:rPr&gt;&lt;w:rFonts w:ascii=&quot;Cambria Math&quot; w:h-ansi=&quot;Cambria Math&quot;/&gt;&lt;wx:font wx:val=&quot;Cambria Math&quot;/&gt;&lt;w:i/&gt;&lt;w:sz w:val=&quot;24&quot;/&gt;&lt;w:sz-cs w:val=&quot;24&quot;/&gt;&lt;/w:rPr&gt;&lt;m:t&gt;ln DIST&lt;/m:t&gt;&lt;/m:r&gt;&lt;m:func&gt;&lt;m:funcPr&gt;&lt;m:ctrlPr&gt;&lt;w:rPr&gt;&lt;w:rFonts w:ascii=&quot;Cambria Math&quot; w:h-ansi=&quot;Cambria Math&quot;/&gt;&lt;wx:font wx:val=&quot;Cambria Math&quot;/&gt;&lt;w:i/&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5&lt;/m:t&gt;&lt;/m:r&gt;&lt;/m:sub&gt;&lt;/m:sSub&gt;&lt;m:r&gt;&lt;w:rPr&gt;&lt;w:rFonts w:ascii=&quot;Cambria Math&quot; w:h-ansi=&quot;Cambria Math&quot;/&gt;&lt;wx:font wx:val=&quot;Cambria Math&quot;/&gt;&lt;w:i/&gt;&lt;w:sz w:val=&quot;24&quot;/&gt;&lt;w:sz-cs w:val=&quot;24&quot;/&gt;&lt;w:lang w:val=&quot;EN-US&quot;/&gt;&lt;/w:rPr&gt;&lt;m:t&gt;ln&lt;/m:t&gt;&lt;/m:r&gt;&lt;/m:fName&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LINDER&lt;/m:t&gt;&lt;/m:r&gt;&lt;/m:e&gt;&lt;m:sub&gt;&lt;m:r&gt;&lt;w:rPr&gt;&lt;w:rFonts w:ascii=&quot;Cambria Math&quot; w:h-ansi=&quot;Cambria Math&quot;/&gt;&lt;wx:font wx:val=&quot;Cambria Math&quot;/&gt;&lt;w:i/&gt;&lt;w:sz w:val=&quot;24&quot;/&gt;&lt;w:sz-cs w:val=&quot;24&quot;/&gt;&lt;/w:rPr&gt;&lt;m:t&gt;ijt&lt;/m:t&gt;&lt;/m:r&gt;&lt;/m:sub&gt;&lt;/m:sSub&gt;&lt;/m:e&gt;&lt;/m:func&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6&lt;/m:t&gt;&lt;/m:r&gt;&lt;/m:sub&gt;&lt;/m:sSub&gt;&lt;m:r&gt;&lt;w:rPr&gt;&lt;w:rFonts w:ascii=&quot;Cambria Math&quot; w:h-ansi=&quot;Cambria Math&quot;/&gt;&lt;wx:font wx:val=&quot;Cambria Math&quot;/&gt;&lt;w:i/&gt;&lt;w:sz w:val=&quot;24&quot;/&gt;&lt;w:sz-cs w:val=&quot;24&quot;/&gt;&lt;/w:rPr&gt;&lt;m:t&gt;COM&lt;/m:t&gt;&lt;/m:r&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7&lt;/m:t&gt;&lt;/m:r&gt;&lt;/m:sub&gt;&lt;/m:sSub&gt;&lt;m:r&gt;&lt;w:rPr&gt;&lt;w:rFonts w:ascii=&quot;Cambria Math&quot; w:h-ansi=&quot;Cambria Math&quot;/&gt;&lt;wx:font wx:val=&quot;Cambria Math&quot;/&gt;&lt;w:i/&gt;&lt;w:sz w:val=&quot;24&quot;/&gt;&lt;w:sz-cs w:val=&quot;24&quot;/&gt;&lt;/w:rPr&gt;&lt;m:t&gt;ADJ+&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Î±&lt;/m:t&gt;&lt;/m:r&gt;&lt;/m:e&gt;&lt;m:sub&gt;&lt;m:r&gt;&lt;w:rPr&gt;&lt;w:rFonts w:ascii=&quot;Cambria Math&quot; w:h-ansi=&quot;Cambria Math&quot;/&gt;&lt;wx:font wx:val=&quot;Cambria Math&quot;/&gt;&lt;w:i/&gt;&lt;w:sz w:val=&quot;24&quot;/&gt;&lt;w:sz-cs w:val=&quot;24&quot;/&gt;&lt;w:lang w:val=&quot;EN-US&quot;/&gt;&lt;/w:rPr&gt;&lt;m:t&gt;8&lt;/m:t&gt;&lt;/m:r&gt;&lt;/m:sub&gt;&lt;/m:sSub&gt;&lt;m:r&gt;&lt;w:rPr&gt;&lt;w:rFonts w:ascii=&quot;Cambria Math&quot; w:h-ansi=&quot;Cambria Math&quot;/&gt;&lt;wx:font wx:val=&quot;Cambria Math&quot;/&gt;&lt;w:i/&gt;&lt;w:sz w:val=&quot;24&quot;/&gt;&lt;w:sz-cs w:val=&quot;24&quot;/&gt;&lt;w:lang w:val=&quot;EN-US&quot;/&gt;&lt;/w:rPr&gt;&lt;m:t&gt;COL+&lt;/m:t&gt;&lt;/m:r&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9&lt;/m:t&gt;&lt;/m:r&gt;&lt;/m:sub&gt;&lt;/m:sSub&gt;&lt;m:r&gt;&lt;w:rPr&gt;&lt;w:rFonts w:ascii=&quot;Cambria Math&quot; w:h-ansi=&quot;Cambria Math&quot;/&gt;&lt;wx:font wx:val=&quot;Cambria Math&quot;/&gt;&lt;w:i/&gt;&lt;w:sz w:val=&quot;24&quot;/&gt;&lt;w:sz-cs w:val=&quot;24&quot;/&gt;&lt;/w:rPr&gt;&lt;m:t&gt;MRDIS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10&lt;/m:t&gt;&lt;/m:r&gt;&lt;/m:sub&gt;&lt;/m:sSub&gt;&lt;m:r&gt;&lt;w:rPr&gt;&lt;w:rFonts w:ascii=&quot;Cambria Math&quot; w:h-ansi=&quot;Cambria Math&quot;/&gt;&lt;wx:font wx:val=&quot;Cambria Math&quot;/&gt;&lt;w:i/&gt;&lt;w:sz w:val=&quot;24&quot;/&gt;&lt;w:sz-cs w:val=&quot;24&quot;/&gt;&lt;/w:rPr&gt;&lt;m:t&gt;MRCOM+&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11&lt;/m:t&gt;&lt;/m:r&gt;&lt;/m:sub&gt;&lt;/m:sSub&gt;&lt;m:r&gt;&lt;w:rPr&gt;&lt;w:rFonts w:ascii=&quot;Cambria Math&quot; w:h-ansi=&quot;Cambria Math&quot;/&gt;&lt;wx:font wx:val=&quot;Cambria Math&quot;/&gt;&lt;w:i/&gt;&lt;w:sz w:val=&quot;24&quot;/&gt;&lt;w:sz-cs w:val=&quot;24&quot;/&gt;&lt;/w:rPr&gt;&lt;m:t&gt;MRADJ+&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12&lt;/m:t&gt;&lt;/m:r&gt;&lt;/m:sub&gt;&lt;/m:sSub&gt;&lt;m:r&gt;&lt;w:rPr&gt;&lt;w:rFonts w:ascii=&quot;Cambria Math&quot; w:h-ansi=&quot;Cambria Math&quot;/&gt;&lt;wx:font wx:val=&quot;Cambria Math&quot;/&gt;&lt;w:i/&gt;&lt;w:sz w:val=&quot;24&quot;/&gt;&lt;w:sz-cs w:val=&quot;24&quot;/&gt;&lt;/w:rPr&gt;&lt;m:t&gt;MRCOL+&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µ&lt;/m:t&gt;&lt;/m:r&gt;&lt;/m:e&gt;&lt;m:sub&gt;&lt;m:r&gt;&lt;w:rPr&gt;&lt;w:rFonts w:ascii=&quot;Cambria Math&quot; w:h-ansi=&quot;Cambria Math&quot;/&gt;&lt;wx:font wx:val=&quot;Cambria Math&quot;/&gt;&lt;w:i/&gt;&lt;w:sz w:val=&quot;24&quot;/&gt;&lt;w:sz-cs w:val=&quot;24&quot;/&gt;&lt;/w:rPr&gt;&lt;m:t&gt;ijt&lt;/m:t&gt;&lt;/m:r&gt;&lt;/m:sub&gt;&lt;/m:sSub&gt;&lt;m:r&gt;&lt;w:rPr&gt;&lt;w:rFonts w:ascii=&quot;Cambria Math&quot; w:h-ansi=&quot;Cambria Math&quot;/&gt;&lt;wx:font wx:val=&quot;Cambria Math&quot;/&gt;&lt;w:i/&gt;&lt;w:sz w:val=&quot;24&quot;/&gt;&lt;w:sz-cs w:val=&quot;24&quot;/&gt;&lt;/w:rPr&gt;&lt;m:t&gt;         (1.2)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p>
    <w:p w:rsidR="007E2361" w:rsidRDefault="007E2361" w:rsidP="00384D32">
      <w:pPr>
        <w:spacing w:line="360" w:lineRule="auto"/>
        <w:rPr>
          <w:rFonts w:ascii="Times New Roman" w:hAnsi="Times New Roman"/>
          <w:color w:val="FF0000"/>
          <w:sz w:val="24"/>
          <w:szCs w:val="24"/>
          <w:lang w:val="en-US"/>
        </w:rPr>
      </w:pPr>
      <w:r w:rsidRPr="00993E5B">
        <w:rPr>
          <w:rFonts w:ascii="Times New Roman" w:hAnsi="Times New Roman"/>
          <w:sz w:val="24"/>
          <w:szCs w:val="24"/>
          <w:lang w:val="en-US"/>
        </w:rPr>
        <w:t>Again, this formula will be e</w:t>
      </w:r>
      <w:r>
        <w:rPr>
          <w:rFonts w:ascii="Times New Roman" w:hAnsi="Times New Roman"/>
          <w:sz w:val="24"/>
          <w:szCs w:val="24"/>
          <w:lang w:val="en-US"/>
        </w:rPr>
        <w:t>stimated for the ‘normal’ ordinary least squares and for the variant with the standard robust errors. Finally, the data will be pooled and dummies are added for all 16 years and all 54 countries. The outcomes of these regression are presented and discussed in chapter 4. In order to address the hypothesis and the corresponding research question the analysis must be conducted on a yearly basis. The results of the benchmark regressions with pooled data and six different specifications assists in determining the correct specification with which the hypotheses will be tested. From these early results based on the pooled dataset, containing 43.372 observations, its becomes clear that adding the multilateral resistance terms does change the Linder coefficient slightly, however it does not change the associated probability level. The results of the benchmark regressions are discussed in detail in chapter 4, however based on the results two specifications were chosen to conduct the yearly analysis. The first specification used for the individual yearly analysis is the third specification which includes the MR terms but does not use robust standard errors. The second specification used to determine the yearly effects is the fixed effect model with robust standard errors. The reasoning for these two specifications is explained in chapter 4. In order to give a satisfying answer to the hypotheses the correlation between the results of the yearly Linder coefficients and the yearly international trade volume and the yearly GDP growth must be assessed. The Linder coefficients needed for the calculation of the correlation results from the regression done in formula (1.1) and (1.2). The yearly changes in international trade volume are calculated from the basic export data used for this thesis. The GDP changes also results from the basic dataset used in this thesis. It is important to notice that the changes in both trade volume and GDP are not calculated for the entire world, only the sample countries used in this thesis are included.</w:t>
      </w:r>
    </w:p>
    <w:p w:rsidR="007E2361" w:rsidRPr="00C53811" w:rsidRDefault="007E2361" w:rsidP="00D8325C">
      <w:pPr>
        <w:pStyle w:val="Heading4"/>
        <w:rPr>
          <w:lang w:val="en-US"/>
        </w:rPr>
      </w:pPr>
      <w:bookmarkStart w:id="20" w:name="_Toc305860043"/>
      <w:r w:rsidRPr="00C53811">
        <w:rPr>
          <w:lang w:val="en-US"/>
        </w:rPr>
        <w:t>3.3 Data collection</w:t>
      </w:r>
      <w:bookmarkEnd w:id="20"/>
    </w:p>
    <w:p w:rsidR="007E2361" w:rsidRDefault="007E2361" w:rsidP="00312369">
      <w:pPr>
        <w:spacing w:line="360" w:lineRule="auto"/>
        <w:rPr>
          <w:rFonts w:ascii="Times New Roman" w:hAnsi="Times New Roman"/>
          <w:sz w:val="24"/>
          <w:szCs w:val="24"/>
          <w:lang w:val="en-US"/>
        </w:rPr>
      </w:pPr>
      <w:r>
        <w:rPr>
          <w:rFonts w:ascii="Times New Roman" w:hAnsi="Times New Roman"/>
          <w:sz w:val="24"/>
          <w:szCs w:val="24"/>
          <w:lang w:val="en-US"/>
        </w:rPr>
        <w:t xml:space="preserve">The dependent variable depicts the export from country i to country j. The data was obtained from the United Nations Comtrade. This database contains data on both import and export from almost all countries in the world and is online available. The GDP and GDP per capita used in the other variables was obtained from the IMF website. The distance between two countries is the distance between two great cities within this countries, which usually is the capital. However, big countries can have great distance between the capital and other cities it might be better to take a more central city. The distance variable can be calculated using the longitude and latitude data for each city from the United nations website. Plug the longtitude and latitude values of two places in the great circle formula and the formula produces the distance between both cities.  </w:t>
      </w:r>
      <w:r w:rsidRPr="00511E72">
        <w:rPr>
          <w:rFonts w:ascii="Times New Roman" w:hAnsi="Times New Roman"/>
          <w:sz w:val="24"/>
          <w:lang w:val="en-US"/>
        </w:rPr>
        <w:t>Fortunately, this calculations have been done before by Wei and Frankel (1995)</w:t>
      </w:r>
      <w:r>
        <w:rPr>
          <w:rFonts w:ascii="Times New Roman" w:hAnsi="Times New Roman"/>
          <w:sz w:val="24"/>
          <w:lang w:val="en-US"/>
        </w:rPr>
        <w:t>. The variables distance and the two dummies adjacency and common language are obtained from Wei’s homepage. The last dummy, colonial ties, was added manually.</w:t>
      </w:r>
    </w:p>
    <w:p w:rsidR="007E2361" w:rsidRPr="00C53811" w:rsidRDefault="007E2361" w:rsidP="00D8325C">
      <w:pPr>
        <w:pStyle w:val="Heading4"/>
        <w:rPr>
          <w:lang w:val="en-US"/>
        </w:rPr>
      </w:pPr>
      <w:bookmarkStart w:id="21" w:name="_Toc305860044"/>
      <w:r w:rsidRPr="00C53811">
        <w:rPr>
          <w:lang w:val="en-US"/>
        </w:rPr>
        <w:t>3.4 Summary statistics</w:t>
      </w:r>
      <w:bookmarkEnd w:id="21"/>
    </w:p>
    <w:p w:rsidR="007E2361" w:rsidRDefault="007E2361" w:rsidP="00312369">
      <w:pPr>
        <w:spacing w:line="360" w:lineRule="auto"/>
        <w:rPr>
          <w:rFonts w:ascii="Times New Roman" w:hAnsi="Times New Roman"/>
          <w:sz w:val="24"/>
          <w:lang w:val="en-US"/>
        </w:rPr>
      </w:pPr>
      <w:r>
        <w:rPr>
          <w:rFonts w:ascii="Times New Roman" w:hAnsi="Times New Roman"/>
          <w:sz w:val="24"/>
          <w:lang w:val="en-US"/>
        </w:rPr>
        <w:t xml:space="preserve">Appendix one contains the summary statistics and gives a short overview of the basic data used in this thesis. The data on export contains gaps, as the total number of observations each year should equal 2970. Especially in 2010 the data is very sporadically, This is due to the fact that during the time period of obtaining the data, many countries did not provide the United Nations with the necessary data yet. The regression results for this year should be handled carefully. </w:t>
      </w:r>
    </w:p>
    <w:p w:rsidR="007E2361" w:rsidRDefault="007E2361" w:rsidP="00312369">
      <w:pPr>
        <w:spacing w:line="360" w:lineRule="auto"/>
        <w:rPr>
          <w:rFonts w:ascii="Times New Roman" w:hAnsi="Times New Roman"/>
          <w:sz w:val="24"/>
          <w:lang w:val="en-US"/>
        </w:rPr>
      </w:pPr>
    </w:p>
    <w:p w:rsidR="007E2361" w:rsidRDefault="007E2361" w:rsidP="00D8325C">
      <w:pPr>
        <w:spacing w:line="360" w:lineRule="auto"/>
        <w:rPr>
          <w:rFonts w:ascii="Times New Roman" w:hAnsi="Times New Roman"/>
          <w:sz w:val="24"/>
          <w:lang w:val="en-US"/>
        </w:rPr>
      </w:pPr>
    </w:p>
    <w:p w:rsidR="007E2361" w:rsidRPr="00A262F2" w:rsidRDefault="007E2361" w:rsidP="00D8325C">
      <w:pPr>
        <w:pStyle w:val="Heading1"/>
        <w:rPr>
          <w:lang w:val="en-US"/>
        </w:rPr>
      </w:pPr>
      <w:bookmarkStart w:id="22" w:name="_Toc305859929"/>
      <w:bookmarkStart w:id="23" w:name="_Toc305860045"/>
      <w:r>
        <w:rPr>
          <w:lang w:val="en-US"/>
        </w:rPr>
        <w:t>4. Results and discussion</w:t>
      </w:r>
      <w:bookmarkEnd w:id="22"/>
      <w:bookmarkEnd w:id="23"/>
    </w:p>
    <w:p w:rsidR="007E2361" w:rsidRPr="00C53811" w:rsidRDefault="007E2361" w:rsidP="00D8325C">
      <w:pPr>
        <w:pStyle w:val="Heading4"/>
        <w:rPr>
          <w:lang w:val="en-US"/>
        </w:rPr>
      </w:pPr>
      <w:bookmarkStart w:id="24" w:name="_Toc305860046"/>
      <w:r w:rsidRPr="00C53811">
        <w:rPr>
          <w:lang w:val="en-US"/>
        </w:rPr>
        <w:t>4.1 Introduction</w:t>
      </w:r>
      <w:bookmarkEnd w:id="24"/>
    </w:p>
    <w:p w:rsidR="007E2361" w:rsidRDefault="007E2361" w:rsidP="00312369">
      <w:pPr>
        <w:spacing w:line="360" w:lineRule="auto"/>
        <w:rPr>
          <w:rFonts w:ascii="Times New Roman" w:hAnsi="Times New Roman"/>
          <w:sz w:val="24"/>
          <w:lang w:val="en-US"/>
        </w:rPr>
      </w:pPr>
      <w:r>
        <w:rPr>
          <w:rFonts w:ascii="Times New Roman" w:hAnsi="Times New Roman"/>
          <w:sz w:val="24"/>
          <w:lang w:val="en-US"/>
        </w:rPr>
        <w:t>The main part of chapter 4 discusses the results obtained from the regressions as proposed in chapter 3. Paragraph 4.2 contains all the results and brief overview of the interesting outcomes. Paragraph 4.3 continues by adding economic context to the obtained results and by answering the hypotheses and the research question. Next, paragraph 4.4 embody the recommendations for further research and provides some concluding remarks.</w:t>
      </w:r>
    </w:p>
    <w:p w:rsidR="007E2361" w:rsidRPr="00C53811" w:rsidRDefault="007E2361" w:rsidP="00D8325C">
      <w:pPr>
        <w:pStyle w:val="Heading4"/>
        <w:rPr>
          <w:lang w:val="en-US"/>
        </w:rPr>
      </w:pPr>
      <w:bookmarkStart w:id="25" w:name="_Toc305860047"/>
      <w:r w:rsidRPr="00C53811">
        <w:rPr>
          <w:lang w:val="en-US"/>
        </w:rPr>
        <w:t>4.2 Results</w:t>
      </w:r>
      <w:bookmarkEnd w:id="25"/>
    </w:p>
    <w:p w:rsidR="007E2361" w:rsidRDefault="007E2361" w:rsidP="00312369">
      <w:pPr>
        <w:spacing w:line="360" w:lineRule="auto"/>
        <w:rPr>
          <w:rFonts w:ascii="Times New Roman" w:hAnsi="Times New Roman"/>
          <w:sz w:val="24"/>
          <w:lang w:val="en-US"/>
        </w:rPr>
      </w:pPr>
      <w:r>
        <w:rPr>
          <w:rFonts w:ascii="Times New Roman" w:hAnsi="Times New Roman"/>
          <w:sz w:val="24"/>
          <w:lang w:val="en-US"/>
        </w:rPr>
        <w:t>In this paragraph the results will be presented and discussed. Table 1 contains the benchmark regressions used to determine which specification is used for the remainder of the thesis. As explained in the previous part 6 specifications were estimated and the results are shown in table 1 below.</w:t>
      </w:r>
    </w:p>
    <w:p w:rsidR="007E2361" w:rsidRPr="00D3488E" w:rsidRDefault="007E2361" w:rsidP="00DD78EF">
      <w:pPr>
        <w:rPr>
          <w:lang w:val="en-US"/>
        </w:rPr>
      </w:pPr>
      <w:r w:rsidRPr="00D3488E">
        <w:rPr>
          <w:lang w:val="en-US"/>
        </w:rPr>
        <w:t xml:space="preserve">Table 1: </w:t>
      </w:r>
      <w:r w:rsidRPr="00D3488E">
        <w:rPr>
          <w:b/>
          <w:lang w:val="en-US"/>
        </w:rPr>
        <w:t>Benchmark regressions.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3"/>
        <w:gridCol w:w="1303"/>
        <w:gridCol w:w="1303"/>
        <w:gridCol w:w="1250"/>
        <w:gridCol w:w="1251"/>
        <w:gridCol w:w="1219"/>
        <w:gridCol w:w="1219"/>
      </w:tblGrid>
      <w:tr w:rsidR="007E2361" w:rsidRPr="00086BCD" w:rsidTr="00086BCD">
        <w:tc>
          <w:tcPr>
            <w:tcW w:w="1743" w:type="dxa"/>
            <w:tcBorders>
              <w:bottom w:val="nil"/>
            </w:tcBorders>
          </w:tcPr>
          <w:p w:rsidR="007E2361" w:rsidRPr="00086BCD" w:rsidRDefault="007E2361" w:rsidP="00086BCD">
            <w:pPr>
              <w:spacing w:after="0" w:line="240" w:lineRule="auto"/>
              <w:rPr>
                <w:lang w:val="en-US"/>
              </w:rPr>
            </w:pPr>
          </w:p>
        </w:tc>
        <w:tc>
          <w:tcPr>
            <w:tcW w:w="1303" w:type="dxa"/>
            <w:tcBorders>
              <w:bottom w:val="nil"/>
            </w:tcBorders>
          </w:tcPr>
          <w:p w:rsidR="007E2361" w:rsidRPr="00086BCD" w:rsidRDefault="007E2361" w:rsidP="00086BCD">
            <w:pPr>
              <w:spacing w:after="0" w:line="240" w:lineRule="auto"/>
            </w:pPr>
            <w:r w:rsidRPr="00086BCD">
              <w:t>Full panel OLS</w:t>
            </w:r>
          </w:p>
        </w:tc>
        <w:tc>
          <w:tcPr>
            <w:tcW w:w="1303" w:type="dxa"/>
            <w:tcBorders>
              <w:bottom w:val="nil"/>
            </w:tcBorders>
          </w:tcPr>
          <w:p w:rsidR="007E2361" w:rsidRPr="00086BCD" w:rsidRDefault="007E2361" w:rsidP="00086BCD">
            <w:pPr>
              <w:spacing w:after="0" w:line="240" w:lineRule="auto"/>
            </w:pPr>
            <w:r w:rsidRPr="00086BCD">
              <w:t>Full Panel OLS+SRE</w:t>
            </w:r>
          </w:p>
        </w:tc>
        <w:tc>
          <w:tcPr>
            <w:tcW w:w="1250" w:type="dxa"/>
            <w:tcBorders>
              <w:bottom w:val="nil"/>
            </w:tcBorders>
          </w:tcPr>
          <w:p w:rsidR="007E2361" w:rsidRPr="00086BCD" w:rsidRDefault="007E2361" w:rsidP="00086BCD">
            <w:pPr>
              <w:spacing w:after="0" w:line="240" w:lineRule="auto"/>
            </w:pPr>
            <w:r w:rsidRPr="00086BCD">
              <w:t>(1) + MR</w:t>
            </w:r>
          </w:p>
        </w:tc>
        <w:tc>
          <w:tcPr>
            <w:tcW w:w="1251" w:type="dxa"/>
            <w:tcBorders>
              <w:bottom w:val="nil"/>
            </w:tcBorders>
          </w:tcPr>
          <w:p w:rsidR="007E2361" w:rsidRPr="00086BCD" w:rsidRDefault="007E2361" w:rsidP="00086BCD">
            <w:pPr>
              <w:spacing w:after="0" w:line="240" w:lineRule="auto"/>
            </w:pPr>
            <w:r w:rsidRPr="00086BCD">
              <w:t>(2) + MR</w:t>
            </w:r>
          </w:p>
        </w:tc>
        <w:tc>
          <w:tcPr>
            <w:tcW w:w="1219" w:type="dxa"/>
            <w:tcBorders>
              <w:bottom w:val="nil"/>
            </w:tcBorders>
          </w:tcPr>
          <w:p w:rsidR="007E2361" w:rsidRPr="00086BCD" w:rsidRDefault="007E2361" w:rsidP="00086BCD">
            <w:pPr>
              <w:spacing w:after="0" w:line="240" w:lineRule="auto"/>
            </w:pPr>
            <w:r w:rsidRPr="00086BCD">
              <w:t>(1) + fixed effects</w:t>
            </w:r>
          </w:p>
        </w:tc>
        <w:tc>
          <w:tcPr>
            <w:tcW w:w="1219" w:type="dxa"/>
            <w:tcBorders>
              <w:bottom w:val="nil"/>
            </w:tcBorders>
          </w:tcPr>
          <w:p w:rsidR="007E2361" w:rsidRPr="00086BCD" w:rsidRDefault="007E2361" w:rsidP="00086BCD">
            <w:pPr>
              <w:spacing w:after="0" w:line="240" w:lineRule="auto"/>
            </w:pPr>
            <w:r w:rsidRPr="00086BCD">
              <w:t>(2) + fixed effects</w:t>
            </w:r>
          </w:p>
        </w:tc>
      </w:tr>
      <w:tr w:rsidR="007E2361" w:rsidRPr="00086BCD" w:rsidTr="00086BCD">
        <w:tc>
          <w:tcPr>
            <w:tcW w:w="1743" w:type="dxa"/>
            <w:tcBorders>
              <w:top w:val="nil"/>
              <w:bottom w:val="single" w:sz="12" w:space="0" w:color="auto"/>
            </w:tcBorders>
          </w:tcPr>
          <w:p w:rsidR="007E2361" w:rsidRPr="00086BCD" w:rsidRDefault="007E2361" w:rsidP="00086BCD">
            <w:pPr>
              <w:spacing w:after="0" w:line="240" w:lineRule="auto"/>
            </w:pPr>
            <w:r w:rsidRPr="00086BCD">
              <w:t>Variable</w:t>
            </w:r>
          </w:p>
        </w:tc>
        <w:tc>
          <w:tcPr>
            <w:tcW w:w="1303" w:type="dxa"/>
            <w:tcBorders>
              <w:top w:val="nil"/>
              <w:bottom w:val="single" w:sz="12" w:space="0" w:color="auto"/>
            </w:tcBorders>
          </w:tcPr>
          <w:p w:rsidR="007E2361" w:rsidRPr="00086BCD" w:rsidRDefault="007E2361" w:rsidP="00086BCD">
            <w:pPr>
              <w:spacing w:after="0" w:line="240" w:lineRule="auto"/>
            </w:pPr>
            <w:r w:rsidRPr="00086BCD">
              <w:t>(1)</w:t>
            </w:r>
          </w:p>
        </w:tc>
        <w:tc>
          <w:tcPr>
            <w:tcW w:w="1303" w:type="dxa"/>
            <w:tcBorders>
              <w:top w:val="nil"/>
              <w:bottom w:val="single" w:sz="12" w:space="0" w:color="auto"/>
            </w:tcBorders>
          </w:tcPr>
          <w:p w:rsidR="007E2361" w:rsidRPr="00086BCD" w:rsidRDefault="007E2361" w:rsidP="00086BCD">
            <w:pPr>
              <w:spacing w:after="0" w:line="240" w:lineRule="auto"/>
            </w:pPr>
            <w:r w:rsidRPr="00086BCD">
              <w:t>(2)</w:t>
            </w:r>
          </w:p>
        </w:tc>
        <w:tc>
          <w:tcPr>
            <w:tcW w:w="1250" w:type="dxa"/>
            <w:tcBorders>
              <w:top w:val="nil"/>
              <w:bottom w:val="single" w:sz="12" w:space="0" w:color="auto"/>
            </w:tcBorders>
          </w:tcPr>
          <w:p w:rsidR="007E2361" w:rsidRPr="00086BCD" w:rsidRDefault="007E2361" w:rsidP="00086BCD">
            <w:pPr>
              <w:spacing w:after="0" w:line="240" w:lineRule="auto"/>
            </w:pPr>
            <w:r w:rsidRPr="00086BCD">
              <w:t>(3)</w:t>
            </w:r>
          </w:p>
        </w:tc>
        <w:tc>
          <w:tcPr>
            <w:tcW w:w="1251" w:type="dxa"/>
            <w:tcBorders>
              <w:top w:val="nil"/>
              <w:bottom w:val="single" w:sz="12" w:space="0" w:color="auto"/>
            </w:tcBorders>
          </w:tcPr>
          <w:p w:rsidR="007E2361" w:rsidRPr="00086BCD" w:rsidRDefault="007E2361" w:rsidP="00086BCD">
            <w:pPr>
              <w:spacing w:after="0" w:line="240" w:lineRule="auto"/>
            </w:pPr>
            <w:r w:rsidRPr="00086BCD">
              <w:t>(4)</w:t>
            </w:r>
          </w:p>
        </w:tc>
        <w:tc>
          <w:tcPr>
            <w:tcW w:w="1219" w:type="dxa"/>
            <w:tcBorders>
              <w:top w:val="nil"/>
              <w:bottom w:val="single" w:sz="12" w:space="0" w:color="auto"/>
            </w:tcBorders>
          </w:tcPr>
          <w:p w:rsidR="007E2361" w:rsidRPr="00086BCD" w:rsidRDefault="007E2361" w:rsidP="00086BCD">
            <w:pPr>
              <w:spacing w:after="0" w:line="240" w:lineRule="auto"/>
            </w:pPr>
            <w:r w:rsidRPr="00086BCD">
              <w:t>(5)</w:t>
            </w:r>
          </w:p>
        </w:tc>
        <w:tc>
          <w:tcPr>
            <w:tcW w:w="1219" w:type="dxa"/>
            <w:tcBorders>
              <w:top w:val="nil"/>
              <w:bottom w:val="single" w:sz="12" w:space="0" w:color="auto"/>
            </w:tcBorders>
          </w:tcPr>
          <w:p w:rsidR="007E2361" w:rsidRPr="00086BCD" w:rsidRDefault="007E2361" w:rsidP="00086BCD">
            <w:pPr>
              <w:spacing w:after="0" w:line="240" w:lineRule="auto"/>
            </w:pPr>
            <w:r w:rsidRPr="00086BCD">
              <w:t>(6)</w:t>
            </w:r>
          </w:p>
        </w:tc>
      </w:tr>
      <w:tr w:rsidR="007E2361" w:rsidRPr="00086BCD" w:rsidTr="00086BCD">
        <w:tc>
          <w:tcPr>
            <w:tcW w:w="1743" w:type="dxa"/>
            <w:tcBorders>
              <w:top w:val="single" w:sz="12" w:space="0" w:color="auto"/>
              <w:left w:val="single" w:sz="12" w:space="0" w:color="auto"/>
            </w:tcBorders>
          </w:tcPr>
          <w:p w:rsidR="007E2361" w:rsidRPr="00086BCD" w:rsidRDefault="007E2361" w:rsidP="00086BCD">
            <w:pPr>
              <w:spacing w:after="0" w:line="240" w:lineRule="auto"/>
            </w:pPr>
            <w:r w:rsidRPr="00086BCD">
              <w:t>c</w:t>
            </w:r>
          </w:p>
        </w:tc>
        <w:tc>
          <w:tcPr>
            <w:tcW w:w="1303" w:type="dxa"/>
            <w:tcBorders>
              <w:top w:val="single" w:sz="12" w:space="0" w:color="auto"/>
            </w:tcBorders>
          </w:tcPr>
          <w:p w:rsidR="007E2361" w:rsidRPr="00086BCD" w:rsidRDefault="007E2361" w:rsidP="00086BCD">
            <w:pPr>
              <w:spacing w:after="0" w:line="240" w:lineRule="auto"/>
              <w:rPr>
                <w:vertAlign w:val="superscript"/>
              </w:rPr>
            </w:pPr>
            <w:r w:rsidRPr="00086BCD">
              <w:t>6.353</w:t>
            </w:r>
            <w:r w:rsidRPr="00086BCD">
              <w:rPr>
                <w:vertAlign w:val="superscript"/>
              </w:rPr>
              <w:t>***</w:t>
            </w:r>
          </w:p>
          <w:p w:rsidR="007E2361" w:rsidRPr="00086BCD" w:rsidRDefault="007E2361" w:rsidP="00086BCD">
            <w:pPr>
              <w:spacing w:after="0" w:line="240" w:lineRule="auto"/>
            </w:pPr>
            <w:r w:rsidRPr="00086BCD">
              <w:t>(0.000)</w:t>
            </w:r>
          </w:p>
        </w:tc>
        <w:tc>
          <w:tcPr>
            <w:tcW w:w="1303" w:type="dxa"/>
            <w:tcBorders>
              <w:top w:val="single" w:sz="12" w:space="0" w:color="auto"/>
            </w:tcBorders>
          </w:tcPr>
          <w:p w:rsidR="007E2361" w:rsidRPr="00086BCD" w:rsidRDefault="007E2361" w:rsidP="00086BCD">
            <w:pPr>
              <w:spacing w:after="0" w:line="240" w:lineRule="auto"/>
              <w:rPr>
                <w:vertAlign w:val="superscript"/>
              </w:rPr>
            </w:pPr>
            <w:r w:rsidRPr="00086BCD">
              <w:t>6.353</w:t>
            </w:r>
            <w:r w:rsidRPr="00086BCD">
              <w:rPr>
                <w:vertAlign w:val="superscript"/>
              </w:rPr>
              <w:t>***</w:t>
            </w:r>
          </w:p>
          <w:p w:rsidR="007E2361" w:rsidRPr="00086BCD" w:rsidRDefault="007E2361" w:rsidP="00086BCD">
            <w:pPr>
              <w:spacing w:after="0" w:line="240" w:lineRule="auto"/>
            </w:pPr>
            <w:r w:rsidRPr="00086BCD">
              <w:t>(0.000)</w:t>
            </w:r>
          </w:p>
        </w:tc>
        <w:tc>
          <w:tcPr>
            <w:tcW w:w="1250" w:type="dxa"/>
            <w:tcBorders>
              <w:top w:val="single" w:sz="12" w:space="0" w:color="auto"/>
            </w:tcBorders>
          </w:tcPr>
          <w:p w:rsidR="007E2361" w:rsidRPr="00086BCD" w:rsidRDefault="007E2361" w:rsidP="00086BCD">
            <w:pPr>
              <w:spacing w:after="0" w:line="240" w:lineRule="auto"/>
              <w:rPr>
                <w:vertAlign w:val="superscript"/>
              </w:rPr>
            </w:pPr>
            <w:r w:rsidRPr="00086BCD">
              <w:t>5.614</w:t>
            </w:r>
            <w:r w:rsidRPr="00086BCD">
              <w:rPr>
                <w:vertAlign w:val="superscript"/>
              </w:rPr>
              <w:t>***</w:t>
            </w:r>
          </w:p>
          <w:p w:rsidR="007E2361" w:rsidRPr="00086BCD" w:rsidRDefault="007E2361" w:rsidP="00086BCD">
            <w:pPr>
              <w:spacing w:after="0" w:line="240" w:lineRule="auto"/>
            </w:pPr>
            <w:r w:rsidRPr="00086BCD">
              <w:t>(0.000)</w:t>
            </w:r>
          </w:p>
        </w:tc>
        <w:tc>
          <w:tcPr>
            <w:tcW w:w="1251" w:type="dxa"/>
            <w:tcBorders>
              <w:top w:val="single" w:sz="12" w:space="0" w:color="auto"/>
            </w:tcBorders>
          </w:tcPr>
          <w:p w:rsidR="007E2361" w:rsidRPr="00086BCD" w:rsidRDefault="007E2361" w:rsidP="00086BCD">
            <w:pPr>
              <w:spacing w:after="0" w:line="240" w:lineRule="auto"/>
              <w:rPr>
                <w:vertAlign w:val="superscript"/>
              </w:rPr>
            </w:pPr>
            <w:r w:rsidRPr="00086BCD">
              <w:t>5.614</w:t>
            </w:r>
            <w:r w:rsidRPr="00086BCD">
              <w:rPr>
                <w:vertAlign w:val="superscript"/>
              </w:rPr>
              <w:t>***</w:t>
            </w:r>
          </w:p>
          <w:p w:rsidR="007E2361" w:rsidRPr="00086BCD" w:rsidRDefault="007E2361" w:rsidP="00086BCD">
            <w:pPr>
              <w:spacing w:after="0" w:line="240" w:lineRule="auto"/>
            </w:pPr>
            <w:r w:rsidRPr="00086BCD">
              <w:t>(0.000)</w:t>
            </w:r>
          </w:p>
        </w:tc>
        <w:tc>
          <w:tcPr>
            <w:tcW w:w="1219" w:type="dxa"/>
            <w:tcBorders>
              <w:top w:val="single" w:sz="12" w:space="0" w:color="auto"/>
            </w:tcBorders>
          </w:tcPr>
          <w:p w:rsidR="007E2361" w:rsidRPr="00086BCD" w:rsidRDefault="007E2361" w:rsidP="00086BCD">
            <w:pPr>
              <w:spacing w:after="0" w:line="240" w:lineRule="auto"/>
              <w:jc w:val="center"/>
              <w:rPr>
                <w:b/>
                <w:sz w:val="32"/>
              </w:rPr>
            </w:pPr>
            <w:r w:rsidRPr="00086BCD">
              <w:rPr>
                <w:b/>
                <w:sz w:val="32"/>
              </w:rPr>
              <w:t>-</w:t>
            </w:r>
          </w:p>
        </w:tc>
        <w:tc>
          <w:tcPr>
            <w:tcW w:w="1219" w:type="dxa"/>
            <w:tcBorders>
              <w:top w:val="single" w:sz="12" w:space="0" w:color="auto"/>
              <w:right w:val="single" w:sz="12" w:space="0" w:color="auto"/>
            </w:tcBorders>
          </w:tcPr>
          <w:p w:rsidR="007E2361" w:rsidRPr="00086BCD" w:rsidRDefault="007E2361" w:rsidP="00086BCD">
            <w:pPr>
              <w:spacing w:after="0" w:line="240" w:lineRule="auto"/>
              <w:jc w:val="center"/>
              <w:rPr>
                <w:b/>
                <w:sz w:val="32"/>
              </w:rPr>
            </w:pPr>
            <w:r w:rsidRPr="00086BCD">
              <w:rPr>
                <w:b/>
                <w:sz w:val="32"/>
              </w:rPr>
              <w:t>-</w:t>
            </w:r>
          </w:p>
        </w:tc>
      </w:tr>
      <w:tr w:rsidR="007E2361" w:rsidRPr="00086BCD" w:rsidTr="00086BCD">
        <w:trPr>
          <w:trHeight w:val="442"/>
        </w:trPr>
        <w:tc>
          <w:tcPr>
            <w:tcW w:w="1743" w:type="dxa"/>
          </w:tcPr>
          <w:p w:rsidR="007E2361" w:rsidRPr="00086BCD" w:rsidRDefault="007E2361" w:rsidP="00086BCD">
            <w:pPr>
              <w:spacing w:after="0" w:line="240" w:lineRule="auto"/>
            </w:pPr>
            <w:r w:rsidRPr="00086BCD">
              <w:t>GDPi</w:t>
            </w:r>
          </w:p>
        </w:tc>
        <w:tc>
          <w:tcPr>
            <w:tcW w:w="1303" w:type="dxa"/>
          </w:tcPr>
          <w:p w:rsidR="007E2361" w:rsidRPr="00086BCD" w:rsidRDefault="007E2361" w:rsidP="00086BCD">
            <w:pPr>
              <w:spacing w:after="0" w:line="240" w:lineRule="auto"/>
              <w:rPr>
                <w:vertAlign w:val="superscript"/>
              </w:rPr>
            </w:pPr>
            <w:r w:rsidRPr="00086BCD">
              <w:t>0.261</w:t>
            </w:r>
            <w:r w:rsidRPr="00086BCD">
              <w:rPr>
                <w:vertAlign w:val="superscript"/>
              </w:rPr>
              <w:t>***</w:t>
            </w:r>
          </w:p>
          <w:p w:rsidR="007E2361" w:rsidRPr="00086BCD" w:rsidRDefault="007E2361" w:rsidP="00086BCD">
            <w:pPr>
              <w:spacing w:after="0" w:line="240" w:lineRule="auto"/>
            </w:pPr>
            <w:r w:rsidRPr="00086BCD">
              <w:t>(0.000)</w:t>
            </w:r>
          </w:p>
        </w:tc>
        <w:tc>
          <w:tcPr>
            <w:tcW w:w="1303" w:type="dxa"/>
          </w:tcPr>
          <w:p w:rsidR="007E2361" w:rsidRPr="00086BCD" w:rsidRDefault="007E2361" w:rsidP="00086BCD">
            <w:pPr>
              <w:spacing w:after="0" w:line="240" w:lineRule="auto"/>
              <w:rPr>
                <w:vertAlign w:val="superscript"/>
              </w:rPr>
            </w:pPr>
            <w:r w:rsidRPr="00086BCD">
              <w:t>0.261</w:t>
            </w:r>
            <w:r w:rsidRPr="00086BCD">
              <w:rPr>
                <w:vertAlign w:val="superscript"/>
              </w:rPr>
              <w:t>***</w:t>
            </w:r>
          </w:p>
          <w:p w:rsidR="007E2361" w:rsidRPr="00086BCD" w:rsidRDefault="007E2361" w:rsidP="00086BCD">
            <w:pPr>
              <w:spacing w:after="0" w:line="240" w:lineRule="auto"/>
            </w:pPr>
            <w:r w:rsidRPr="00086BCD">
              <w:t>(0.000)</w:t>
            </w:r>
          </w:p>
        </w:tc>
        <w:tc>
          <w:tcPr>
            <w:tcW w:w="1250" w:type="dxa"/>
          </w:tcPr>
          <w:p w:rsidR="007E2361" w:rsidRPr="00086BCD" w:rsidRDefault="007E2361" w:rsidP="00086BCD">
            <w:pPr>
              <w:spacing w:after="0" w:line="240" w:lineRule="auto"/>
              <w:rPr>
                <w:vertAlign w:val="superscript"/>
              </w:rPr>
            </w:pPr>
            <w:r w:rsidRPr="00086BCD">
              <w:t>0.336</w:t>
            </w:r>
            <w:r w:rsidRPr="00086BCD">
              <w:rPr>
                <w:vertAlign w:val="superscript"/>
              </w:rPr>
              <w:t>***</w:t>
            </w:r>
          </w:p>
          <w:p w:rsidR="007E2361" w:rsidRPr="00086BCD" w:rsidRDefault="007E2361" w:rsidP="00086BCD">
            <w:pPr>
              <w:spacing w:after="0" w:line="240" w:lineRule="auto"/>
            </w:pPr>
            <w:r w:rsidRPr="00086BCD">
              <w:t>(0.000)</w:t>
            </w:r>
          </w:p>
        </w:tc>
        <w:tc>
          <w:tcPr>
            <w:tcW w:w="1251" w:type="dxa"/>
          </w:tcPr>
          <w:p w:rsidR="007E2361" w:rsidRPr="00086BCD" w:rsidRDefault="007E2361" w:rsidP="00086BCD">
            <w:pPr>
              <w:spacing w:after="0" w:line="240" w:lineRule="auto"/>
              <w:rPr>
                <w:vertAlign w:val="superscript"/>
              </w:rPr>
            </w:pPr>
            <w:r w:rsidRPr="00086BCD">
              <w:t>0.336</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0.053</w:t>
            </w:r>
            <w:r w:rsidRPr="00086BCD">
              <w:rPr>
                <w:vertAlign w:val="superscript"/>
              </w:rPr>
              <w:t>***</w:t>
            </w:r>
          </w:p>
          <w:p w:rsidR="007E2361" w:rsidRPr="00086BCD" w:rsidRDefault="007E2361" w:rsidP="00086BCD">
            <w:pPr>
              <w:spacing w:after="0" w:line="240" w:lineRule="auto"/>
            </w:pPr>
            <w:r w:rsidRPr="00086BCD">
              <w:t xml:space="preserve">(0.002) </w:t>
            </w:r>
          </w:p>
        </w:tc>
        <w:tc>
          <w:tcPr>
            <w:tcW w:w="1219" w:type="dxa"/>
            <w:tcBorders>
              <w:right w:val="single" w:sz="12" w:space="0" w:color="auto"/>
            </w:tcBorders>
          </w:tcPr>
          <w:p w:rsidR="007E2361" w:rsidRPr="00086BCD" w:rsidRDefault="007E2361" w:rsidP="00086BCD">
            <w:pPr>
              <w:spacing w:after="0" w:line="240" w:lineRule="auto"/>
              <w:rPr>
                <w:vertAlign w:val="superscript"/>
              </w:rPr>
            </w:pPr>
            <w:r w:rsidRPr="00086BCD">
              <w:t>0.053</w:t>
            </w:r>
            <w:r w:rsidRPr="00086BCD">
              <w:rPr>
                <w:vertAlign w:val="superscript"/>
              </w:rPr>
              <w:t>***</w:t>
            </w:r>
          </w:p>
          <w:p w:rsidR="007E2361" w:rsidRPr="00086BCD" w:rsidRDefault="007E2361" w:rsidP="00086BCD">
            <w:pPr>
              <w:spacing w:after="0" w:line="240" w:lineRule="auto"/>
            </w:pPr>
            <w:r w:rsidRPr="00086BCD">
              <w:t xml:space="preserve">(0.006) </w:t>
            </w:r>
          </w:p>
        </w:tc>
      </w:tr>
      <w:tr w:rsidR="007E2361" w:rsidRPr="00086BCD" w:rsidTr="00086BCD">
        <w:tc>
          <w:tcPr>
            <w:tcW w:w="1743" w:type="dxa"/>
          </w:tcPr>
          <w:p w:rsidR="007E2361" w:rsidRPr="00086BCD" w:rsidRDefault="007E2361" w:rsidP="00086BCD">
            <w:pPr>
              <w:spacing w:after="0" w:line="240" w:lineRule="auto"/>
            </w:pPr>
            <w:r w:rsidRPr="00086BCD">
              <w:t>GDPj</w:t>
            </w:r>
          </w:p>
        </w:tc>
        <w:tc>
          <w:tcPr>
            <w:tcW w:w="1303" w:type="dxa"/>
          </w:tcPr>
          <w:p w:rsidR="007E2361" w:rsidRPr="00086BCD" w:rsidRDefault="007E2361" w:rsidP="00086BCD">
            <w:pPr>
              <w:spacing w:after="0" w:line="240" w:lineRule="auto"/>
              <w:rPr>
                <w:vertAlign w:val="superscript"/>
              </w:rPr>
            </w:pPr>
            <w:r w:rsidRPr="00086BCD">
              <w:t>0.185</w:t>
            </w:r>
            <w:r w:rsidRPr="00086BCD">
              <w:rPr>
                <w:vertAlign w:val="superscript"/>
              </w:rPr>
              <w:t>***</w:t>
            </w:r>
          </w:p>
          <w:p w:rsidR="007E2361" w:rsidRPr="00086BCD" w:rsidRDefault="007E2361" w:rsidP="00086BCD">
            <w:pPr>
              <w:spacing w:after="0" w:line="240" w:lineRule="auto"/>
            </w:pPr>
            <w:r w:rsidRPr="00086BCD">
              <w:t>(0.000)</w:t>
            </w:r>
          </w:p>
        </w:tc>
        <w:tc>
          <w:tcPr>
            <w:tcW w:w="1303" w:type="dxa"/>
          </w:tcPr>
          <w:p w:rsidR="007E2361" w:rsidRPr="00086BCD" w:rsidRDefault="007E2361" w:rsidP="00086BCD">
            <w:pPr>
              <w:spacing w:after="0" w:line="240" w:lineRule="auto"/>
              <w:rPr>
                <w:vertAlign w:val="superscript"/>
              </w:rPr>
            </w:pPr>
            <w:r w:rsidRPr="00086BCD">
              <w:t>0.185</w:t>
            </w:r>
            <w:r w:rsidRPr="00086BCD">
              <w:rPr>
                <w:vertAlign w:val="superscript"/>
              </w:rPr>
              <w:t>***</w:t>
            </w:r>
          </w:p>
          <w:p w:rsidR="007E2361" w:rsidRPr="00086BCD" w:rsidRDefault="007E2361" w:rsidP="00086BCD">
            <w:pPr>
              <w:spacing w:after="0" w:line="240" w:lineRule="auto"/>
            </w:pPr>
            <w:r w:rsidRPr="00086BCD">
              <w:t>(0.000)</w:t>
            </w:r>
          </w:p>
        </w:tc>
        <w:tc>
          <w:tcPr>
            <w:tcW w:w="1250" w:type="dxa"/>
          </w:tcPr>
          <w:p w:rsidR="007E2361" w:rsidRPr="00086BCD" w:rsidRDefault="007E2361" w:rsidP="00086BCD">
            <w:pPr>
              <w:spacing w:after="0" w:line="240" w:lineRule="auto"/>
              <w:rPr>
                <w:vertAlign w:val="superscript"/>
              </w:rPr>
            </w:pPr>
            <w:r w:rsidRPr="00086BCD">
              <w:t>0.255</w:t>
            </w:r>
            <w:r w:rsidRPr="00086BCD">
              <w:rPr>
                <w:vertAlign w:val="superscript"/>
              </w:rPr>
              <w:t>***</w:t>
            </w:r>
          </w:p>
          <w:p w:rsidR="007E2361" w:rsidRPr="00086BCD" w:rsidRDefault="007E2361" w:rsidP="00086BCD">
            <w:pPr>
              <w:spacing w:after="0" w:line="240" w:lineRule="auto"/>
            </w:pPr>
            <w:r w:rsidRPr="00086BCD">
              <w:t>(0.000)</w:t>
            </w:r>
          </w:p>
        </w:tc>
        <w:tc>
          <w:tcPr>
            <w:tcW w:w="1251" w:type="dxa"/>
          </w:tcPr>
          <w:p w:rsidR="007E2361" w:rsidRPr="00086BCD" w:rsidRDefault="007E2361" w:rsidP="00086BCD">
            <w:pPr>
              <w:spacing w:after="0" w:line="240" w:lineRule="auto"/>
              <w:rPr>
                <w:vertAlign w:val="superscript"/>
              </w:rPr>
            </w:pPr>
            <w:r w:rsidRPr="00086BCD">
              <w:t>0.255</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0.288</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0.288</w:t>
            </w:r>
            <w:r w:rsidRPr="00086BCD">
              <w:rPr>
                <w:vertAlign w:val="superscript"/>
              </w:rPr>
              <w:t>***</w:t>
            </w:r>
          </w:p>
          <w:p w:rsidR="007E2361" w:rsidRPr="00086BCD" w:rsidRDefault="007E2361" w:rsidP="00086BCD">
            <w:pPr>
              <w:spacing w:after="0" w:line="240" w:lineRule="auto"/>
            </w:pPr>
            <w:r w:rsidRPr="00086BCD">
              <w:t>(0.000)</w:t>
            </w:r>
          </w:p>
        </w:tc>
      </w:tr>
      <w:tr w:rsidR="007E2361" w:rsidRPr="00086BCD" w:rsidTr="00086BCD">
        <w:tc>
          <w:tcPr>
            <w:tcW w:w="1743" w:type="dxa"/>
          </w:tcPr>
          <w:p w:rsidR="007E2361" w:rsidRPr="00086BCD" w:rsidRDefault="007E2361" w:rsidP="00086BCD">
            <w:pPr>
              <w:spacing w:after="0" w:line="240" w:lineRule="auto"/>
            </w:pPr>
            <w:r w:rsidRPr="00086BCD">
              <w:t>DIST</w:t>
            </w:r>
          </w:p>
        </w:tc>
        <w:tc>
          <w:tcPr>
            <w:tcW w:w="1303" w:type="dxa"/>
          </w:tcPr>
          <w:p w:rsidR="007E2361" w:rsidRPr="00086BCD" w:rsidRDefault="007E2361" w:rsidP="00086BCD">
            <w:pPr>
              <w:spacing w:after="0" w:line="240" w:lineRule="auto"/>
              <w:rPr>
                <w:vertAlign w:val="superscript"/>
              </w:rPr>
            </w:pPr>
            <w:r w:rsidRPr="00086BCD">
              <w:t>-0.410</w:t>
            </w:r>
            <w:r w:rsidRPr="00086BCD">
              <w:rPr>
                <w:vertAlign w:val="superscript"/>
              </w:rPr>
              <w:t>***</w:t>
            </w:r>
          </w:p>
          <w:p w:rsidR="007E2361" w:rsidRPr="00086BCD" w:rsidRDefault="007E2361" w:rsidP="00086BCD">
            <w:pPr>
              <w:spacing w:after="0" w:line="240" w:lineRule="auto"/>
            </w:pPr>
            <w:r w:rsidRPr="00086BCD">
              <w:t>(0.000)</w:t>
            </w:r>
          </w:p>
        </w:tc>
        <w:tc>
          <w:tcPr>
            <w:tcW w:w="1303" w:type="dxa"/>
          </w:tcPr>
          <w:p w:rsidR="007E2361" w:rsidRPr="00086BCD" w:rsidRDefault="007E2361" w:rsidP="00086BCD">
            <w:pPr>
              <w:spacing w:after="0" w:line="240" w:lineRule="auto"/>
              <w:rPr>
                <w:vertAlign w:val="superscript"/>
              </w:rPr>
            </w:pPr>
            <w:r w:rsidRPr="00086BCD">
              <w:t>-0.410</w:t>
            </w:r>
            <w:r w:rsidRPr="00086BCD">
              <w:rPr>
                <w:vertAlign w:val="superscript"/>
              </w:rPr>
              <w:t>***</w:t>
            </w:r>
          </w:p>
          <w:p w:rsidR="007E2361" w:rsidRPr="00086BCD" w:rsidRDefault="007E2361" w:rsidP="00086BCD">
            <w:pPr>
              <w:spacing w:after="0" w:line="240" w:lineRule="auto"/>
            </w:pPr>
            <w:r w:rsidRPr="00086BCD">
              <w:t>(0.000)</w:t>
            </w:r>
          </w:p>
        </w:tc>
        <w:tc>
          <w:tcPr>
            <w:tcW w:w="1250" w:type="dxa"/>
          </w:tcPr>
          <w:p w:rsidR="007E2361" w:rsidRPr="00086BCD" w:rsidRDefault="007E2361" w:rsidP="00086BCD">
            <w:pPr>
              <w:spacing w:after="0" w:line="240" w:lineRule="auto"/>
              <w:rPr>
                <w:vertAlign w:val="superscript"/>
              </w:rPr>
            </w:pPr>
            <w:r w:rsidRPr="00086BCD">
              <w:t>-0.398</w:t>
            </w:r>
            <w:r w:rsidRPr="00086BCD">
              <w:rPr>
                <w:vertAlign w:val="superscript"/>
              </w:rPr>
              <w:t>***</w:t>
            </w:r>
          </w:p>
          <w:p w:rsidR="007E2361" w:rsidRPr="00086BCD" w:rsidRDefault="007E2361" w:rsidP="00086BCD">
            <w:pPr>
              <w:spacing w:after="0" w:line="240" w:lineRule="auto"/>
            </w:pPr>
            <w:r w:rsidRPr="00086BCD">
              <w:t>(0.000)</w:t>
            </w:r>
          </w:p>
        </w:tc>
        <w:tc>
          <w:tcPr>
            <w:tcW w:w="1251" w:type="dxa"/>
          </w:tcPr>
          <w:p w:rsidR="007E2361" w:rsidRPr="00086BCD" w:rsidRDefault="007E2361" w:rsidP="00086BCD">
            <w:pPr>
              <w:spacing w:after="0" w:line="240" w:lineRule="auto"/>
              <w:rPr>
                <w:vertAlign w:val="superscript"/>
              </w:rPr>
            </w:pPr>
            <w:r w:rsidRPr="00086BCD">
              <w:t>-0.398</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-0.455</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-0.455</w:t>
            </w:r>
            <w:r w:rsidRPr="00086BCD">
              <w:rPr>
                <w:vertAlign w:val="superscript"/>
              </w:rPr>
              <w:t>***</w:t>
            </w:r>
          </w:p>
          <w:p w:rsidR="007E2361" w:rsidRPr="00086BCD" w:rsidRDefault="007E2361" w:rsidP="00086BCD">
            <w:pPr>
              <w:spacing w:after="0" w:line="240" w:lineRule="auto"/>
            </w:pPr>
            <w:r w:rsidRPr="00086BCD">
              <w:t>(0.000)</w:t>
            </w:r>
          </w:p>
        </w:tc>
      </w:tr>
      <w:tr w:rsidR="007E2361" w:rsidRPr="00086BCD" w:rsidTr="00086BCD">
        <w:tc>
          <w:tcPr>
            <w:tcW w:w="1743" w:type="dxa"/>
          </w:tcPr>
          <w:p w:rsidR="007E2361" w:rsidRPr="00086BCD" w:rsidRDefault="007E2361" w:rsidP="00086BCD">
            <w:pPr>
              <w:spacing w:after="0" w:line="240" w:lineRule="auto"/>
            </w:pPr>
            <w:r w:rsidRPr="00086BCD">
              <w:t>LINDER</w:t>
            </w:r>
          </w:p>
        </w:tc>
        <w:tc>
          <w:tcPr>
            <w:tcW w:w="1303" w:type="dxa"/>
          </w:tcPr>
          <w:p w:rsidR="007E2361" w:rsidRPr="00086BCD" w:rsidRDefault="007E2361" w:rsidP="00086BCD">
            <w:pPr>
              <w:spacing w:after="0" w:line="240" w:lineRule="auto"/>
              <w:rPr>
                <w:vertAlign w:val="superscript"/>
              </w:rPr>
            </w:pPr>
            <w:r w:rsidRPr="00086BCD">
              <w:t>-0.042</w:t>
            </w:r>
            <w:r w:rsidRPr="00086BCD">
              <w:rPr>
                <w:vertAlign w:val="superscript"/>
              </w:rPr>
              <w:t>***</w:t>
            </w:r>
          </w:p>
          <w:p w:rsidR="007E2361" w:rsidRPr="00086BCD" w:rsidRDefault="007E2361" w:rsidP="00086BCD">
            <w:pPr>
              <w:spacing w:after="0" w:line="240" w:lineRule="auto"/>
            </w:pPr>
            <w:r w:rsidRPr="00086BCD">
              <w:t>(0.000)</w:t>
            </w:r>
          </w:p>
        </w:tc>
        <w:tc>
          <w:tcPr>
            <w:tcW w:w="1303" w:type="dxa"/>
          </w:tcPr>
          <w:p w:rsidR="007E2361" w:rsidRPr="00086BCD" w:rsidRDefault="007E2361" w:rsidP="00086BCD">
            <w:pPr>
              <w:spacing w:after="0" w:line="240" w:lineRule="auto"/>
              <w:rPr>
                <w:vertAlign w:val="superscript"/>
              </w:rPr>
            </w:pPr>
            <w:r w:rsidRPr="00086BCD">
              <w:t>-0.042</w:t>
            </w:r>
            <w:r w:rsidRPr="00086BCD">
              <w:rPr>
                <w:vertAlign w:val="superscript"/>
              </w:rPr>
              <w:t>***</w:t>
            </w:r>
          </w:p>
          <w:p w:rsidR="007E2361" w:rsidRPr="00086BCD" w:rsidRDefault="007E2361" w:rsidP="00086BCD">
            <w:pPr>
              <w:spacing w:after="0" w:line="240" w:lineRule="auto"/>
            </w:pPr>
            <w:r w:rsidRPr="00086BCD">
              <w:t>(0.000)</w:t>
            </w:r>
          </w:p>
        </w:tc>
        <w:tc>
          <w:tcPr>
            <w:tcW w:w="1250" w:type="dxa"/>
          </w:tcPr>
          <w:p w:rsidR="007E2361" w:rsidRPr="00086BCD" w:rsidRDefault="007E2361" w:rsidP="00086BCD">
            <w:pPr>
              <w:spacing w:after="0" w:line="240" w:lineRule="auto"/>
              <w:rPr>
                <w:vertAlign w:val="superscript"/>
              </w:rPr>
            </w:pPr>
            <w:r w:rsidRPr="00086BCD">
              <w:t>-0.044</w:t>
            </w:r>
            <w:r w:rsidRPr="00086BCD">
              <w:rPr>
                <w:vertAlign w:val="superscript"/>
              </w:rPr>
              <w:t>***</w:t>
            </w:r>
          </w:p>
          <w:p w:rsidR="007E2361" w:rsidRPr="00086BCD" w:rsidRDefault="007E2361" w:rsidP="00086BCD">
            <w:pPr>
              <w:spacing w:after="0" w:line="240" w:lineRule="auto"/>
            </w:pPr>
            <w:r w:rsidRPr="00086BCD">
              <w:t>(0.000)</w:t>
            </w:r>
          </w:p>
        </w:tc>
        <w:tc>
          <w:tcPr>
            <w:tcW w:w="1251" w:type="dxa"/>
          </w:tcPr>
          <w:p w:rsidR="007E2361" w:rsidRPr="00086BCD" w:rsidRDefault="007E2361" w:rsidP="00086BCD">
            <w:pPr>
              <w:spacing w:after="0" w:line="240" w:lineRule="auto"/>
              <w:rPr>
                <w:vertAlign w:val="superscript"/>
              </w:rPr>
            </w:pPr>
            <w:r w:rsidRPr="00086BCD">
              <w:t>-0.045</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-0.021</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-0.021</w:t>
            </w:r>
            <w:r w:rsidRPr="00086BCD">
              <w:rPr>
                <w:vertAlign w:val="superscript"/>
              </w:rPr>
              <w:t>***</w:t>
            </w:r>
          </w:p>
          <w:p w:rsidR="007E2361" w:rsidRPr="00086BCD" w:rsidRDefault="007E2361" w:rsidP="00086BCD">
            <w:pPr>
              <w:spacing w:after="0" w:line="240" w:lineRule="auto"/>
            </w:pPr>
            <w:r w:rsidRPr="00086BCD">
              <w:t>(0.000)</w:t>
            </w:r>
          </w:p>
        </w:tc>
      </w:tr>
      <w:tr w:rsidR="007E2361" w:rsidRPr="00086BCD" w:rsidTr="00086BCD">
        <w:tc>
          <w:tcPr>
            <w:tcW w:w="1743" w:type="dxa"/>
          </w:tcPr>
          <w:p w:rsidR="007E2361" w:rsidRPr="00086BCD" w:rsidRDefault="007E2361" w:rsidP="00086BCD">
            <w:pPr>
              <w:spacing w:after="0" w:line="240" w:lineRule="auto"/>
            </w:pPr>
            <w:r w:rsidRPr="00086BCD">
              <w:t>ADJ</w:t>
            </w:r>
          </w:p>
        </w:tc>
        <w:tc>
          <w:tcPr>
            <w:tcW w:w="1303" w:type="dxa"/>
          </w:tcPr>
          <w:p w:rsidR="007E2361" w:rsidRPr="00086BCD" w:rsidRDefault="007E2361" w:rsidP="00086BCD">
            <w:pPr>
              <w:spacing w:after="0" w:line="240" w:lineRule="auto"/>
              <w:rPr>
                <w:vertAlign w:val="superscript"/>
              </w:rPr>
            </w:pPr>
            <w:r w:rsidRPr="00086BCD">
              <w:t>0.250</w:t>
            </w:r>
            <w:r w:rsidRPr="00086BCD">
              <w:rPr>
                <w:vertAlign w:val="superscript"/>
              </w:rPr>
              <w:t>***</w:t>
            </w:r>
          </w:p>
          <w:p w:rsidR="007E2361" w:rsidRPr="00086BCD" w:rsidRDefault="007E2361" w:rsidP="00086BCD">
            <w:pPr>
              <w:spacing w:after="0" w:line="240" w:lineRule="auto"/>
            </w:pPr>
            <w:r w:rsidRPr="00086BCD">
              <w:t>(0.000)</w:t>
            </w:r>
          </w:p>
        </w:tc>
        <w:tc>
          <w:tcPr>
            <w:tcW w:w="1303" w:type="dxa"/>
          </w:tcPr>
          <w:p w:rsidR="007E2361" w:rsidRPr="00086BCD" w:rsidRDefault="007E2361" w:rsidP="00086BCD">
            <w:pPr>
              <w:spacing w:after="0" w:line="240" w:lineRule="auto"/>
              <w:rPr>
                <w:vertAlign w:val="superscript"/>
              </w:rPr>
            </w:pPr>
            <w:r w:rsidRPr="00086BCD">
              <w:t>0.250</w:t>
            </w:r>
            <w:r w:rsidRPr="00086BCD">
              <w:rPr>
                <w:vertAlign w:val="superscript"/>
              </w:rPr>
              <w:t>***</w:t>
            </w:r>
          </w:p>
          <w:p w:rsidR="007E2361" w:rsidRPr="00086BCD" w:rsidRDefault="007E2361" w:rsidP="00086BCD">
            <w:pPr>
              <w:spacing w:after="0" w:line="240" w:lineRule="auto"/>
            </w:pPr>
            <w:r w:rsidRPr="00086BCD">
              <w:t>(0.000)</w:t>
            </w:r>
          </w:p>
        </w:tc>
        <w:tc>
          <w:tcPr>
            <w:tcW w:w="1250" w:type="dxa"/>
          </w:tcPr>
          <w:p w:rsidR="007E2361" w:rsidRPr="00086BCD" w:rsidRDefault="007E2361" w:rsidP="00086BCD">
            <w:pPr>
              <w:spacing w:after="0" w:line="240" w:lineRule="auto"/>
              <w:rPr>
                <w:vertAlign w:val="superscript"/>
              </w:rPr>
            </w:pPr>
            <w:r w:rsidRPr="00086BCD">
              <w:t>0.262</w:t>
            </w:r>
            <w:r w:rsidRPr="00086BCD">
              <w:rPr>
                <w:vertAlign w:val="superscript"/>
              </w:rPr>
              <w:t>***</w:t>
            </w:r>
          </w:p>
          <w:p w:rsidR="007E2361" w:rsidRPr="00086BCD" w:rsidRDefault="007E2361" w:rsidP="00086BCD">
            <w:pPr>
              <w:spacing w:after="0" w:line="240" w:lineRule="auto"/>
            </w:pPr>
            <w:r w:rsidRPr="00086BCD">
              <w:t>(0.000)</w:t>
            </w:r>
          </w:p>
        </w:tc>
        <w:tc>
          <w:tcPr>
            <w:tcW w:w="1251" w:type="dxa"/>
          </w:tcPr>
          <w:p w:rsidR="007E2361" w:rsidRPr="00086BCD" w:rsidRDefault="007E2361" w:rsidP="00086BCD">
            <w:pPr>
              <w:spacing w:after="0" w:line="240" w:lineRule="auto"/>
              <w:rPr>
                <w:vertAlign w:val="superscript"/>
              </w:rPr>
            </w:pPr>
            <w:r w:rsidRPr="00086BCD">
              <w:t>0.239</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0.150</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0.150</w:t>
            </w:r>
            <w:r w:rsidRPr="00086BCD">
              <w:rPr>
                <w:vertAlign w:val="superscript"/>
              </w:rPr>
              <w:t>***</w:t>
            </w:r>
          </w:p>
          <w:p w:rsidR="007E2361" w:rsidRPr="00086BCD" w:rsidRDefault="007E2361" w:rsidP="00086BCD">
            <w:pPr>
              <w:spacing w:after="0" w:line="240" w:lineRule="auto"/>
            </w:pPr>
            <w:r w:rsidRPr="00086BCD">
              <w:t>(0.000)</w:t>
            </w:r>
          </w:p>
        </w:tc>
      </w:tr>
      <w:tr w:rsidR="007E2361" w:rsidRPr="00086BCD" w:rsidTr="00086BCD">
        <w:tc>
          <w:tcPr>
            <w:tcW w:w="1743" w:type="dxa"/>
          </w:tcPr>
          <w:p w:rsidR="007E2361" w:rsidRPr="00086BCD" w:rsidRDefault="007E2361" w:rsidP="00086BCD">
            <w:pPr>
              <w:spacing w:after="0" w:line="240" w:lineRule="auto"/>
            </w:pPr>
            <w:r w:rsidRPr="00086BCD">
              <w:t>COM</w:t>
            </w:r>
          </w:p>
        </w:tc>
        <w:tc>
          <w:tcPr>
            <w:tcW w:w="1303" w:type="dxa"/>
          </w:tcPr>
          <w:p w:rsidR="007E2361" w:rsidRPr="00086BCD" w:rsidRDefault="007E2361" w:rsidP="00086BCD">
            <w:pPr>
              <w:spacing w:after="0" w:line="240" w:lineRule="auto"/>
              <w:rPr>
                <w:vertAlign w:val="superscript"/>
              </w:rPr>
            </w:pPr>
            <w:r w:rsidRPr="00086BCD">
              <w:t>0.437</w:t>
            </w:r>
            <w:r w:rsidRPr="00086BCD">
              <w:rPr>
                <w:vertAlign w:val="superscript"/>
              </w:rPr>
              <w:t>***</w:t>
            </w:r>
          </w:p>
          <w:p w:rsidR="007E2361" w:rsidRPr="00086BCD" w:rsidRDefault="007E2361" w:rsidP="00086BCD">
            <w:pPr>
              <w:spacing w:after="0" w:line="240" w:lineRule="auto"/>
            </w:pPr>
            <w:r w:rsidRPr="00086BCD">
              <w:t>(0.000)</w:t>
            </w:r>
          </w:p>
        </w:tc>
        <w:tc>
          <w:tcPr>
            <w:tcW w:w="1303" w:type="dxa"/>
          </w:tcPr>
          <w:p w:rsidR="007E2361" w:rsidRPr="00086BCD" w:rsidRDefault="007E2361" w:rsidP="00086BCD">
            <w:pPr>
              <w:spacing w:after="0" w:line="240" w:lineRule="auto"/>
              <w:rPr>
                <w:vertAlign w:val="superscript"/>
              </w:rPr>
            </w:pPr>
            <w:r w:rsidRPr="00086BCD">
              <w:t>0.437</w:t>
            </w:r>
            <w:r w:rsidRPr="00086BCD">
              <w:rPr>
                <w:vertAlign w:val="superscript"/>
              </w:rPr>
              <w:t>***</w:t>
            </w:r>
          </w:p>
          <w:p w:rsidR="007E2361" w:rsidRPr="00086BCD" w:rsidRDefault="007E2361" w:rsidP="00086BCD">
            <w:pPr>
              <w:spacing w:after="0" w:line="240" w:lineRule="auto"/>
            </w:pPr>
            <w:r w:rsidRPr="00086BCD">
              <w:t>(0.000)</w:t>
            </w:r>
          </w:p>
        </w:tc>
        <w:tc>
          <w:tcPr>
            <w:tcW w:w="1250" w:type="dxa"/>
          </w:tcPr>
          <w:p w:rsidR="007E2361" w:rsidRPr="00086BCD" w:rsidRDefault="007E2361" w:rsidP="00086BCD">
            <w:pPr>
              <w:spacing w:after="0" w:line="240" w:lineRule="auto"/>
              <w:rPr>
                <w:vertAlign w:val="superscript"/>
              </w:rPr>
            </w:pPr>
            <w:r w:rsidRPr="00086BCD">
              <w:t>0.460</w:t>
            </w:r>
            <w:r w:rsidRPr="00086BCD">
              <w:rPr>
                <w:vertAlign w:val="superscript"/>
              </w:rPr>
              <w:t>***</w:t>
            </w:r>
          </w:p>
          <w:p w:rsidR="007E2361" w:rsidRPr="00086BCD" w:rsidRDefault="007E2361" w:rsidP="00086BCD">
            <w:pPr>
              <w:spacing w:after="0" w:line="240" w:lineRule="auto"/>
            </w:pPr>
            <w:r w:rsidRPr="00086BCD">
              <w:t>(0.000)</w:t>
            </w:r>
          </w:p>
        </w:tc>
        <w:tc>
          <w:tcPr>
            <w:tcW w:w="1251" w:type="dxa"/>
          </w:tcPr>
          <w:p w:rsidR="007E2361" w:rsidRPr="00086BCD" w:rsidRDefault="007E2361" w:rsidP="00086BCD">
            <w:pPr>
              <w:spacing w:after="0" w:line="240" w:lineRule="auto"/>
              <w:rPr>
                <w:vertAlign w:val="superscript"/>
              </w:rPr>
            </w:pPr>
            <w:r w:rsidRPr="00086BCD">
              <w:t>0.460</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0.462</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0.462</w:t>
            </w:r>
            <w:r w:rsidRPr="00086BCD">
              <w:rPr>
                <w:vertAlign w:val="superscript"/>
              </w:rPr>
              <w:t>***</w:t>
            </w:r>
          </w:p>
          <w:p w:rsidR="007E2361" w:rsidRPr="00086BCD" w:rsidRDefault="007E2361" w:rsidP="00086BCD">
            <w:pPr>
              <w:spacing w:after="0" w:line="240" w:lineRule="auto"/>
            </w:pPr>
            <w:r w:rsidRPr="00086BCD">
              <w:t>(0.000)</w:t>
            </w:r>
          </w:p>
        </w:tc>
      </w:tr>
      <w:tr w:rsidR="007E2361" w:rsidRPr="00086BCD" w:rsidTr="00086BCD">
        <w:tc>
          <w:tcPr>
            <w:tcW w:w="1743" w:type="dxa"/>
          </w:tcPr>
          <w:p w:rsidR="007E2361" w:rsidRPr="00086BCD" w:rsidRDefault="007E2361" w:rsidP="00086BCD">
            <w:pPr>
              <w:spacing w:after="0" w:line="240" w:lineRule="auto"/>
            </w:pPr>
            <w:r w:rsidRPr="00086BCD">
              <w:t>COL</w:t>
            </w:r>
          </w:p>
        </w:tc>
        <w:tc>
          <w:tcPr>
            <w:tcW w:w="1303" w:type="dxa"/>
          </w:tcPr>
          <w:p w:rsidR="007E2361" w:rsidRPr="00086BCD" w:rsidRDefault="007E2361" w:rsidP="00086BCD">
            <w:pPr>
              <w:spacing w:after="0" w:line="240" w:lineRule="auto"/>
              <w:rPr>
                <w:vertAlign w:val="superscript"/>
              </w:rPr>
            </w:pPr>
            <w:r w:rsidRPr="00086BCD">
              <w:t>-0.043</w:t>
            </w:r>
            <w:r w:rsidRPr="00086BCD">
              <w:rPr>
                <w:vertAlign w:val="superscript"/>
              </w:rPr>
              <w:t>**</w:t>
            </w:r>
          </w:p>
          <w:p w:rsidR="007E2361" w:rsidRPr="00086BCD" w:rsidRDefault="007E2361" w:rsidP="00086BCD">
            <w:pPr>
              <w:spacing w:after="0" w:line="240" w:lineRule="auto"/>
            </w:pPr>
            <w:r w:rsidRPr="00086BCD">
              <w:t>(0.164)</w:t>
            </w:r>
          </w:p>
        </w:tc>
        <w:tc>
          <w:tcPr>
            <w:tcW w:w="1303" w:type="dxa"/>
          </w:tcPr>
          <w:p w:rsidR="007E2361" w:rsidRPr="00086BCD" w:rsidRDefault="007E2361" w:rsidP="00086BCD">
            <w:pPr>
              <w:spacing w:after="0" w:line="240" w:lineRule="auto"/>
              <w:rPr>
                <w:vertAlign w:val="superscript"/>
              </w:rPr>
            </w:pPr>
            <w:r w:rsidRPr="00086BCD">
              <w:t>-0.043</w:t>
            </w:r>
            <w:r w:rsidRPr="00086BCD">
              <w:rPr>
                <w:vertAlign w:val="superscript"/>
              </w:rPr>
              <w:t>**</w:t>
            </w:r>
          </w:p>
          <w:p w:rsidR="007E2361" w:rsidRPr="00086BCD" w:rsidRDefault="007E2361" w:rsidP="00086BCD">
            <w:pPr>
              <w:spacing w:after="0" w:line="240" w:lineRule="auto"/>
            </w:pPr>
            <w:r w:rsidRPr="00086BCD">
              <w:t>(0.048)</w:t>
            </w:r>
          </w:p>
        </w:tc>
        <w:tc>
          <w:tcPr>
            <w:tcW w:w="1250" w:type="dxa"/>
          </w:tcPr>
          <w:p w:rsidR="007E2361" w:rsidRPr="00086BCD" w:rsidRDefault="007E2361" w:rsidP="00086BCD">
            <w:pPr>
              <w:spacing w:after="0" w:line="240" w:lineRule="auto"/>
              <w:rPr>
                <w:vertAlign w:val="superscript"/>
              </w:rPr>
            </w:pPr>
            <w:r w:rsidRPr="00086BCD">
              <w:t>0.099</w:t>
            </w:r>
            <w:r w:rsidRPr="00086BCD">
              <w:rPr>
                <w:vertAlign w:val="superscript"/>
              </w:rPr>
              <w:t>***</w:t>
            </w:r>
          </w:p>
          <w:p w:rsidR="007E2361" w:rsidRPr="00086BCD" w:rsidRDefault="007E2361" w:rsidP="00086BCD">
            <w:pPr>
              <w:spacing w:after="0" w:line="240" w:lineRule="auto"/>
            </w:pPr>
            <w:r w:rsidRPr="00086BCD">
              <w:t>(0.002)</w:t>
            </w:r>
          </w:p>
        </w:tc>
        <w:tc>
          <w:tcPr>
            <w:tcW w:w="1251" w:type="dxa"/>
          </w:tcPr>
          <w:p w:rsidR="007E2361" w:rsidRPr="00086BCD" w:rsidRDefault="007E2361" w:rsidP="00086BCD">
            <w:pPr>
              <w:spacing w:after="0" w:line="240" w:lineRule="auto"/>
              <w:rPr>
                <w:vertAlign w:val="superscript"/>
              </w:rPr>
            </w:pPr>
            <w:r w:rsidRPr="00086BCD">
              <w:t>0.099</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0.129</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0.129</w:t>
            </w:r>
            <w:r w:rsidRPr="00086BCD">
              <w:rPr>
                <w:vertAlign w:val="superscript"/>
              </w:rPr>
              <w:t>***</w:t>
            </w:r>
          </w:p>
          <w:p w:rsidR="007E2361" w:rsidRPr="00086BCD" w:rsidRDefault="007E2361" w:rsidP="00086BCD">
            <w:pPr>
              <w:spacing w:after="0" w:line="240" w:lineRule="auto"/>
            </w:pPr>
            <w:r w:rsidRPr="00086BCD">
              <w:t>(0.000)</w:t>
            </w:r>
          </w:p>
        </w:tc>
      </w:tr>
      <w:tr w:rsidR="007E2361" w:rsidRPr="00086BCD" w:rsidTr="00086BCD">
        <w:tc>
          <w:tcPr>
            <w:tcW w:w="1743" w:type="dxa"/>
          </w:tcPr>
          <w:p w:rsidR="007E2361" w:rsidRPr="00086BCD" w:rsidRDefault="007E2361" w:rsidP="00086BCD">
            <w:pPr>
              <w:spacing w:after="0" w:line="240" w:lineRule="auto"/>
            </w:pPr>
            <w:r w:rsidRPr="00086BCD">
              <w:t>MRDIST</w:t>
            </w:r>
          </w:p>
        </w:tc>
        <w:tc>
          <w:tcPr>
            <w:tcW w:w="1303" w:type="dxa"/>
          </w:tcPr>
          <w:p w:rsidR="007E2361" w:rsidRPr="00086BCD" w:rsidRDefault="007E2361" w:rsidP="00086BCD">
            <w:pPr>
              <w:spacing w:after="0" w:line="240" w:lineRule="auto"/>
              <w:jc w:val="center"/>
              <w:rPr>
                <w:b/>
                <w:sz w:val="32"/>
              </w:rPr>
            </w:pPr>
            <w:r w:rsidRPr="00086BCD">
              <w:rPr>
                <w:b/>
                <w:sz w:val="32"/>
              </w:rPr>
              <w:t>-</w:t>
            </w:r>
          </w:p>
        </w:tc>
        <w:tc>
          <w:tcPr>
            <w:tcW w:w="1303" w:type="dxa"/>
          </w:tcPr>
          <w:p w:rsidR="007E2361" w:rsidRPr="00086BCD" w:rsidRDefault="007E2361" w:rsidP="00086BCD">
            <w:pPr>
              <w:spacing w:after="0" w:line="240" w:lineRule="auto"/>
              <w:jc w:val="center"/>
              <w:rPr>
                <w:b/>
                <w:sz w:val="32"/>
              </w:rPr>
            </w:pPr>
            <w:r w:rsidRPr="00086BCD">
              <w:rPr>
                <w:b/>
                <w:sz w:val="32"/>
              </w:rPr>
              <w:t>-</w:t>
            </w:r>
          </w:p>
        </w:tc>
        <w:tc>
          <w:tcPr>
            <w:tcW w:w="1250" w:type="dxa"/>
          </w:tcPr>
          <w:p w:rsidR="007E2361" w:rsidRPr="00086BCD" w:rsidRDefault="007E2361" w:rsidP="00086BCD">
            <w:pPr>
              <w:spacing w:after="0" w:line="240" w:lineRule="auto"/>
              <w:rPr>
                <w:vertAlign w:val="superscript"/>
              </w:rPr>
            </w:pPr>
            <w:r w:rsidRPr="00086BCD">
              <w:t>0.007</w:t>
            </w:r>
            <w:r w:rsidRPr="00086BCD">
              <w:rPr>
                <w:vertAlign w:val="superscript"/>
              </w:rPr>
              <w:t>***</w:t>
            </w:r>
          </w:p>
          <w:p w:rsidR="007E2361" w:rsidRPr="00086BCD" w:rsidRDefault="007E2361" w:rsidP="00086BCD">
            <w:pPr>
              <w:spacing w:after="0" w:line="240" w:lineRule="auto"/>
            </w:pPr>
            <w:r w:rsidRPr="00086BCD">
              <w:t>(0.000)</w:t>
            </w:r>
          </w:p>
        </w:tc>
        <w:tc>
          <w:tcPr>
            <w:tcW w:w="1251" w:type="dxa"/>
          </w:tcPr>
          <w:p w:rsidR="007E2361" w:rsidRPr="00086BCD" w:rsidRDefault="007E2361" w:rsidP="00086BCD">
            <w:pPr>
              <w:spacing w:after="0" w:line="240" w:lineRule="auto"/>
              <w:rPr>
                <w:vertAlign w:val="superscript"/>
              </w:rPr>
            </w:pPr>
            <w:r w:rsidRPr="00086BCD">
              <w:t>0.007</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-0.009</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-0.009</w:t>
            </w:r>
            <w:r w:rsidRPr="00086BCD">
              <w:rPr>
                <w:vertAlign w:val="superscript"/>
              </w:rPr>
              <w:t>***</w:t>
            </w:r>
          </w:p>
          <w:p w:rsidR="007E2361" w:rsidRPr="00086BCD" w:rsidRDefault="007E2361" w:rsidP="00086BCD">
            <w:pPr>
              <w:spacing w:after="0" w:line="240" w:lineRule="auto"/>
            </w:pPr>
            <w:r w:rsidRPr="00086BCD">
              <w:t>(0.000)</w:t>
            </w:r>
          </w:p>
        </w:tc>
      </w:tr>
      <w:tr w:rsidR="007E2361" w:rsidRPr="00086BCD" w:rsidTr="00086BCD">
        <w:tc>
          <w:tcPr>
            <w:tcW w:w="1743" w:type="dxa"/>
          </w:tcPr>
          <w:p w:rsidR="007E2361" w:rsidRPr="00086BCD" w:rsidRDefault="007E2361" w:rsidP="00086BCD">
            <w:pPr>
              <w:spacing w:after="0" w:line="240" w:lineRule="auto"/>
            </w:pPr>
            <w:r w:rsidRPr="00086BCD">
              <w:t>MRADJ</w:t>
            </w:r>
          </w:p>
        </w:tc>
        <w:tc>
          <w:tcPr>
            <w:tcW w:w="1303" w:type="dxa"/>
          </w:tcPr>
          <w:p w:rsidR="007E2361" w:rsidRPr="00086BCD" w:rsidRDefault="007E2361" w:rsidP="00086BCD">
            <w:pPr>
              <w:spacing w:after="0" w:line="240" w:lineRule="auto"/>
              <w:jc w:val="center"/>
              <w:rPr>
                <w:b/>
                <w:sz w:val="32"/>
              </w:rPr>
            </w:pPr>
            <w:r w:rsidRPr="00086BCD">
              <w:rPr>
                <w:b/>
                <w:sz w:val="32"/>
              </w:rPr>
              <w:t>-</w:t>
            </w:r>
          </w:p>
        </w:tc>
        <w:tc>
          <w:tcPr>
            <w:tcW w:w="1303" w:type="dxa"/>
          </w:tcPr>
          <w:p w:rsidR="007E2361" w:rsidRPr="00086BCD" w:rsidRDefault="007E2361" w:rsidP="00086BCD">
            <w:pPr>
              <w:spacing w:after="0" w:line="240" w:lineRule="auto"/>
              <w:jc w:val="center"/>
              <w:rPr>
                <w:b/>
                <w:sz w:val="32"/>
              </w:rPr>
            </w:pPr>
            <w:r w:rsidRPr="00086BCD">
              <w:rPr>
                <w:b/>
                <w:sz w:val="32"/>
              </w:rPr>
              <w:t>-</w:t>
            </w:r>
          </w:p>
        </w:tc>
        <w:tc>
          <w:tcPr>
            <w:tcW w:w="1250" w:type="dxa"/>
          </w:tcPr>
          <w:p w:rsidR="007E2361" w:rsidRPr="00086BCD" w:rsidRDefault="007E2361" w:rsidP="00086BCD">
            <w:pPr>
              <w:spacing w:after="0" w:line="240" w:lineRule="auto"/>
              <w:rPr>
                <w:vertAlign w:val="superscript"/>
              </w:rPr>
            </w:pPr>
            <w:r w:rsidRPr="00086BCD">
              <w:t>-0.205</w:t>
            </w:r>
            <w:r w:rsidRPr="00086BCD">
              <w:rPr>
                <w:vertAlign w:val="superscript"/>
              </w:rPr>
              <w:t>***</w:t>
            </w:r>
          </w:p>
          <w:p w:rsidR="007E2361" w:rsidRPr="00086BCD" w:rsidRDefault="007E2361" w:rsidP="00086BCD">
            <w:pPr>
              <w:spacing w:after="0" w:line="240" w:lineRule="auto"/>
            </w:pPr>
            <w:r w:rsidRPr="00086BCD">
              <w:t>(0.005</w:t>
            </w:r>
          </w:p>
        </w:tc>
        <w:tc>
          <w:tcPr>
            <w:tcW w:w="1251" w:type="dxa"/>
          </w:tcPr>
          <w:p w:rsidR="007E2361" w:rsidRPr="00086BCD" w:rsidRDefault="007E2361" w:rsidP="00086BCD">
            <w:pPr>
              <w:spacing w:after="0" w:line="240" w:lineRule="auto"/>
              <w:rPr>
                <w:vertAlign w:val="superscript"/>
              </w:rPr>
            </w:pPr>
            <w:r w:rsidRPr="00086BCD">
              <w:t>-0.205</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-0.273</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rPr>
                <w:vertAlign w:val="superscript"/>
              </w:rPr>
            </w:pPr>
            <w:r w:rsidRPr="00086BCD">
              <w:t>-0.273</w:t>
            </w:r>
            <w:r w:rsidRPr="00086BCD">
              <w:rPr>
                <w:vertAlign w:val="superscript"/>
              </w:rPr>
              <w:t>***</w:t>
            </w:r>
          </w:p>
          <w:p w:rsidR="007E2361" w:rsidRPr="00086BCD" w:rsidRDefault="007E2361" w:rsidP="00086BCD">
            <w:pPr>
              <w:spacing w:after="0" w:line="240" w:lineRule="auto"/>
            </w:pPr>
            <w:r w:rsidRPr="00086BCD">
              <w:t>(0.000)</w:t>
            </w:r>
          </w:p>
        </w:tc>
      </w:tr>
      <w:tr w:rsidR="007E2361" w:rsidRPr="00086BCD" w:rsidTr="00086BCD">
        <w:tc>
          <w:tcPr>
            <w:tcW w:w="1743" w:type="dxa"/>
          </w:tcPr>
          <w:p w:rsidR="007E2361" w:rsidRPr="00086BCD" w:rsidRDefault="007E2361" w:rsidP="00086BCD">
            <w:pPr>
              <w:spacing w:after="0" w:line="240" w:lineRule="auto"/>
            </w:pPr>
            <w:r w:rsidRPr="00086BCD">
              <w:t>MRCOM</w:t>
            </w:r>
          </w:p>
        </w:tc>
        <w:tc>
          <w:tcPr>
            <w:tcW w:w="1303" w:type="dxa"/>
          </w:tcPr>
          <w:p w:rsidR="007E2361" w:rsidRPr="00086BCD" w:rsidRDefault="007E2361" w:rsidP="00086BCD">
            <w:pPr>
              <w:spacing w:after="0" w:line="240" w:lineRule="auto"/>
              <w:jc w:val="center"/>
              <w:rPr>
                <w:b/>
                <w:sz w:val="32"/>
              </w:rPr>
            </w:pPr>
            <w:r w:rsidRPr="00086BCD">
              <w:rPr>
                <w:b/>
                <w:sz w:val="32"/>
              </w:rPr>
              <w:t>-</w:t>
            </w:r>
          </w:p>
        </w:tc>
        <w:tc>
          <w:tcPr>
            <w:tcW w:w="1303" w:type="dxa"/>
          </w:tcPr>
          <w:p w:rsidR="007E2361" w:rsidRPr="00086BCD" w:rsidRDefault="007E2361" w:rsidP="00086BCD">
            <w:pPr>
              <w:spacing w:after="0" w:line="240" w:lineRule="auto"/>
              <w:jc w:val="center"/>
              <w:rPr>
                <w:b/>
                <w:sz w:val="32"/>
              </w:rPr>
            </w:pPr>
            <w:r w:rsidRPr="00086BCD">
              <w:rPr>
                <w:b/>
                <w:sz w:val="32"/>
              </w:rPr>
              <w:t>-</w:t>
            </w:r>
          </w:p>
        </w:tc>
        <w:tc>
          <w:tcPr>
            <w:tcW w:w="1250" w:type="dxa"/>
          </w:tcPr>
          <w:p w:rsidR="007E2361" w:rsidRPr="00086BCD" w:rsidRDefault="007E2361" w:rsidP="00086BCD">
            <w:pPr>
              <w:spacing w:after="0" w:line="240" w:lineRule="auto"/>
              <w:rPr>
                <w:vertAlign w:val="superscript"/>
              </w:rPr>
            </w:pPr>
            <w:r w:rsidRPr="00086BCD">
              <w:t>0.070</w:t>
            </w:r>
            <w:r w:rsidRPr="00086BCD">
              <w:rPr>
                <w:vertAlign w:val="superscript"/>
              </w:rPr>
              <w:t>***</w:t>
            </w:r>
          </w:p>
          <w:p w:rsidR="007E2361" w:rsidRPr="00086BCD" w:rsidRDefault="007E2361" w:rsidP="00086BCD">
            <w:pPr>
              <w:spacing w:after="0" w:line="240" w:lineRule="auto"/>
            </w:pPr>
            <w:r w:rsidRPr="00086BCD">
              <w:t>(0.000)</w:t>
            </w:r>
          </w:p>
        </w:tc>
        <w:tc>
          <w:tcPr>
            <w:tcW w:w="1251" w:type="dxa"/>
          </w:tcPr>
          <w:p w:rsidR="007E2361" w:rsidRPr="00086BCD" w:rsidRDefault="007E2361" w:rsidP="00086BCD">
            <w:pPr>
              <w:spacing w:after="0" w:line="240" w:lineRule="auto"/>
              <w:rPr>
                <w:vertAlign w:val="superscript"/>
              </w:rPr>
            </w:pPr>
            <w:r w:rsidRPr="00086BCD">
              <w:t>0.070</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pPr>
            <w:r w:rsidRPr="00086BCD">
              <w:t>0.184</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pPr>
            <w:r w:rsidRPr="00086BCD">
              <w:t>0.184</w:t>
            </w:r>
            <w:r w:rsidRPr="00086BCD">
              <w:rPr>
                <w:vertAlign w:val="superscript"/>
              </w:rPr>
              <w:t>***</w:t>
            </w:r>
          </w:p>
          <w:p w:rsidR="007E2361" w:rsidRPr="00086BCD" w:rsidRDefault="007E2361" w:rsidP="00086BCD">
            <w:pPr>
              <w:spacing w:after="0" w:line="240" w:lineRule="auto"/>
            </w:pPr>
            <w:r w:rsidRPr="00086BCD">
              <w:t>(0.000)</w:t>
            </w:r>
          </w:p>
        </w:tc>
      </w:tr>
      <w:tr w:rsidR="007E2361" w:rsidRPr="00086BCD" w:rsidTr="00086BCD">
        <w:tc>
          <w:tcPr>
            <w:tcW w:w="1743" w:type="dxa"/>
          </w:tcPr>
          <w:p w:rsidR="007E2361" w:rsidRPr="00086BCD" w:rsidRDefault="007E2361" w:rsidP="00086BCD">
            <w:pPr>
              <w:spacing w:after="0" w:line="240" w:lineRule="auto"/>
            </w:pPr>
            <w:r w:rsidRPr="00086BCD">
              <w:t>MRCOL</w:t>
            </w:r>
          </w:p>
        </w:tc>
        <w:tc>
          <w:tcPr>
            <w:tcW w:w="1303" w:type="dxa"/>
          </w:tcPr>
          <w:p w:rsidR="007E2361" w:rsidRPr="00086BCD" w:rsidRDefault="007E2361" w:rsidP="00086BCD">
            <w:pPr>
              <w:spacing w:after="0" w:line="240" w:lineRule="auto"/>
              <w:jc w:val="center"/>
              <w:rPr>
                <w:b/>
                <w:sz w:val="32"/>
              </w:rPr>
            </w:pPr>
            <w:r w:rsidRPr="00086BCD">
              <w:rPr>
                <w:b/>
                <w:sz w:val="32"/>
              </w:rPr>
              <w:t>-</w:t>
            </w:r>
          </w:p>
        </w:tc>
        <w:tc>
          <w:tcPr>
            <w:tcW w:w="1303" w:type="dxa"/>
          </w:tcPr>
          <w:p w:rsidR="007E2361" w:rsidRPr="00086BCD" w:rsidRDefault="007E2361" w:rsidP="00086BCD">
            <w:pPr>
              <w:spacing w:after="0" w:line="240" w:lineRule="auto"/>
              <w:jc w:val="center"/>
              <w:rPr>
                <w:b/>
                <w:sz w:val="32"/>
              </w:rPr>
            </w:pPr>
            <w:r w:rsidRPr="00086BCD">
              <w:rPr>
                <w:b/>
                <w:sz w:val="32"/>
              </w:rPr>
              <w:t>-</w:t>
            </w:r>
          </w:p>
        </w:tc>
        <w:tc>
          <w:tcPr>
            <w:tcW w:w="1250" w:type="dxa"/>
          </w:tcPr>
          <w:p w:rsidR="007E2361" w:rsidRPr="00086BCD" w:rsidRDefault="007E2361" w:rsidP="00086BCD">
            <w:pPr>
              <w:spacing w:after="0" w:line="240" w:lineRule="auto"/>
              <w:rPr>
                <w:vertAlign w:val="superscript"/>
              </w:rPr>
            </w:pPr>
            <w:r w:rsidRPr="00086BCD">
              <w:t>-0.597</w:t>
            </w:r>
            <w:r w:rsidRPr="00086BCD">
              <w:rPr>
                <w:vertAlign w:val="superscript"/>
              </w:rPr>
              <w:t>***</w:t>
            </w:r>
          </w:p>
          <w:p w:rsidR="007E2361" w:rsidRPr="00086BCD" w:rsidRDefault="007E2361" w:rsidP="00086BCD">
            <w:pPr>
              <w:spacing w:after="0" w:line="240" w:lineRule="auto"/>
            </w:pPr>
            <w:r w:rsidRPr="00086BCD">
              <w:t>(0.000)</w:t>
            </w:r>
          </w:p>
        </w:tc>
        <w:tc>
          <w:tcPr>
            <w:tcW w:w="1251" w:type="dxa"/>
          </w:tcPr>
          <w:p w:rsidR="007E2361" w:rsidRPr="00086BCD" w:rsidRDefault="007E2361" w:rsidP="00086BCD">
            <w:pPr>
              <w:spacing w:after="0" w:line="240" w:lineRule="auto"/>
              <w:rPr>
                <w:vertAlign w:val="superscript"/>
              </w:rPr>
            </w:pPr>
            <w:r w:rsidRPr="00086BCD">
              <w:t>-0.597</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pPr>
            <w:r w:rsidRPr="00086BCD">
              <w:t>-0.625</w:t>
            </w:r>
            <w:r w:rsidRPr="00086BCD">
              <w:rPr>
                <w:vertAlign w:val="superscript"/>
              </w:rPr>
              <w:t>***</w:t>
            </w:r>
          </w:p>
          <w:p w:rsidR="007E2361" w:rsidRPr="00086BCD" w:rsidRDefault="007E2361" w:rsidP="00086BCD">
            <w:pPr>
              <w:spacing w:after="0" w:line="240" w:lineRule="auto"/>
            </w:pPr>
            <w:r w:rsidRPr="00086BCD">
              <w:t>(0.000)</w:t>
            </w:r>
          </w:p>
        </w:tc>
        <w:tc>
          <w:tcPr>
            <w:tcW w:w="1219" w:type="dxa"/>
          </w:tcPr>
          <w:p w:rsidR="007E2361" w:rsidRPr="00086BCD" w:rsidRDefault="007E2361" w:rsidP="00086BCD">
            <w:pPr>
              <w:spacing w:after="0" w:line="240" w:lineRule="auto"/>
            </w:pPr>
            <w:r w:rsidRPr="00086BCD">
              <w:t>-0.625</w:t>
            </w:r>
            <w:r w:rsidRPr="00086BCD">
              <w:rPr>
                <w:vertAlign w:val="superscript"/>
              </w:rPr>
              <w:t>***</w:t>
            </w:r>
          </w:p>
          <w:p w:rsidR="007E2361" w:rsidRPr="00086BCD" w:rsidRDefault="007E2361" w:rsidP="00086BCD">
            <w:pPr>
              <w:spacing w:after="0" w:line="240" w:lineRule="auto"/>
            </w:pPr>
            <w:r w:rsidRPr="00086BCD">
              <w:t>(0.000)</w:t>
            </w:r>
          </w:p>
        </w:tc>
      </w:tr>
      <w:tr w:rsidR="007E2361" w:rsidRPr="00086BCD" w:rsidTr="00086BCD">
        <w:tc>
          <w:tcPr>
            <w:tcW w:w="1743" w:type="dxa"/>
          </w:tcPr>
          <w:p w:rsidR="007E2361" w:rsidRPr="00086BCD" w:rsidRDefault="007E2361" w:rsidP="00086BCD">
            <w:pPr>
              <w:spacing w:after="0" w:line="240" w:lineRule="auto"/>
            </w:pPr>
            <w:r w:rsidRPr="00086BCD">
              <w:t>Dummy (year)</w:t>
            </w:r>
          </w:p>
        </w:tc>
        <w:tc>
          <w:tcPr>
            <w:tcW w:w="1303" w:type="dxa"/>
          </w:tcPr>
          <w:p w:rsidR="007E2361" w:rsidRPr="00086BCD" w:rsidRDefault="007E2361" w:rsidP="00086BCD">
            <w:pPr>
              <w:spacing w:after="0" w:line="240" w:lineRule="auto"/>
            </w:pPr>
          </w:p>
        </w:tc>
        <w:tc>
          <w:tcPr>
            <w:tcW w:w="1303" w:type="dxa"/>
          </w:tcPr>
          <w:p w:rsidR="007E2361" w:rsidRPr="00086BCD" w:rsidRDefault="007E2361" w:rsidP="00086BCD">
            <w:pPr>
              <w:spacing w:after="0" w:line="240" w:lineRule="auto"/>
            </w:pPr>
          </w:p>
        </w:tc>
        <w:tc>
          <w:tcPr>
            <w:tcW w:w="1250" w:type="dxa"/>
          </w:tcPr>
          <w:p w:rsidR="007E2361" w:rsidRPr="00086BCD" w:rsidRDefault="007E2361" w:rsidP="00086BCD">
            <w:pPr>
              <w:spacing w:after="0" w:line="240" w:lineRule="auto"/>
            </w:pPr>
          </w:p>
        </w:tc>
        <w:tc>
          <w:tcPr>
            <w:tcW w:w="1251" w:type="dxa"/>
          </w:tcPr>
          <w:p w:rsidR="007E2361" w:rsidRPr="00086BCD" w:rsidRDefault="007E2361" w:rsidP="00086BCD">
            <w:pPr>
              <w:spacing w:after="0" w:line="240" w:lineRule="auto"/>
            </w:pPr>
          </w:p>
        </w:tc>
        <w:tc>
          <w:tcPr>
            <w:tcW w:w="1219" w:type="dxa"/>
          </w:tcPr>
          <w:p w:rsidR="007E2361" w:rsidRPr="00086BCD" w:rsidRDefault="007E2361" w:rsidP="00086BCD">
            <w:pPr>
              <w:pStyle w:val="ListParagraph"/>
              <w:numPr>
                <w:ilvl w:val="0"/>
                <w:numId w:val="3"/>
              </w:numPr>
              <w:spacing w:after="0" w:line="240" w:lineRule="auto"/>
              <w:jc w:val="center"/>
            </w:pPr>
          </w:p>
        </w:tc>
        <w:tc>
          <w:tcPr>
            <w:tcW w:w="1219" w:type="dxa"/>
          </w:tcPr>
          <w:p w:rsidR="007E2361" w:rsidRPr="00086BCD" w:rsidRDefault="007E2361" w:rsidP="00086BCD">
            <w:pPr>
              <w:pStyle w:val="ListParagraph"/>
              <w:numPr>
                <w:ilvl w:val="0"/>
                <w:numId w:val="3"/>
              </w:numPr>
              <w:spacing w:after="0" w:line="240" w:lineRule="auto"/>
              <w:jc w:val="center"/>
            </w:pPr>
          </w:p>
        </w:tc>
      </w:tr>
      <w:tr w:rsidR="007E2361" w:rsidRPr="00086BCD" w:rsidTr="00086BCD">
        <w:tc>
          <w:tcPr>
            <w:tcW w:w="1743" w:type="dxa"/>
          </w:tcPr>
          <w:p w:rsidR="007E2361" w:rsidRPr="00086BCD" w:rsidRDefault="007E2361" w:rsidP="00086BCD">
            <w:pPr>
              <w:spacing w:after="0" w:line="240" w:lineRule="auto"/>
            </w:pPr>
            <w:r w:rsidRPr="00086BCD">
              <w:t>Dummy(country)</w:t>
            </w:r>
          </w:p>
        </w:tc>
        <w:tc>
          <w:tcPr>
            <w:tcW w:w="1303" w:type="dxa"/>
          </w:tcPr>
          <w:p w:rsidR="007E2361" w:rsidRPr="00086BCD" w:rsidRDefault="007E2361" w:rsidP="00086BCD">
            <w:pPr>
              <w:spacing w:after="0" w:line="240" w:lineRule="auto"/>
            </w:pPr>
          </w:p>
        </w:tc>
        <w:tc>
          <w:tcPr>
            <w:tcW w:w="1303" w:type="dxa"/>
          </w:tcPr>
          <w:p w:rsidR="007E2361" w:rsidRPr="00086BCD" w:rsidRDefault="007E2361" w:rsidP="00086BCD">
            <w:pPr>
              <w:spacing w:after="0" w:line="240" w:lineRule="auto"/>
            </w:pPr>
          </w:p>
        </w:tc>
        <w:tc>
          <w:tcPr>
            <w:tcW w:w="1250" w:type="dxa"/>
          </w:tcPr>
          <w:p w:rsidR="007E2361" w:rsidRPr="00086BCD" w:rsidRDefault="007E2361" w:rsidP="00086BCD">
            <w:pPr>
              <w:spacing w:after="0" w:line="240" w:lineRule="auto"/>
            </w:pPr>
          </w:p>
        </w:tc>
        <w:tc>
          <w:tcPr>
            <w:tcW w:w="1251" w:type="dxa"/>
          </w:tcPr>
          <w:p w:rsidR="007E2361" w:rsidRPr="00086BCD" w:rsidRDefault="007E2361" w:rsidP="00086BCD">
            <w:pPr>
              <w:spacing w:after="0" w:line="240" w:lineRule="auto"/>
            </w:pPr>
          </w:p>
        </w:tc>
        <w:tc>
          <w:tcPr>
            <w:tcW w:w="1219" w:type="dxa"/>
          </w:tcPr>
          <w:p w:rsidR="007E2361" w:rsidRPr="00086BCD" w:rsidRDefault="007E2361" w:rsidP="00086BCD">
            <w:pPr>
              <w:pStyle w:val="ListParagraph"/>
              <w:numPr>
                <w:ilvl w:val="0"/>
                <w:numId w:val="3"/>
              </w:numPr>
              <w:spacing w:after="0" w:line="240" w:lineRule="auto"/>
              <w:jc w:val="center"/>
            </w:pPr>
          </w:p>
        </w:tc>
        <w:tc>
          <w:tcPr>
            <w:tcW w:w="1219" w:type="dxa"/>
          </w:tcPr>
          <w:p w:rsidR="007E2361" w:rsidRPr="00086BCD" w:rsidRDefault="007E2361" w:rsidP="00086BCD">
            <w:pPr>
              <w:pStyle w:val="ListParagraph"/>
              <w:numPr>
                <w:ilvl w:val="0"/>
                <w:numId w:val="3"/>
              </w:numPr>
              <w:spacing w:after="0" w:line="240" w:lineRule="auto"/>
              <w:jc w:val="center"/>
            </w:pPr>
          </w:p>
        </w:tc>
      </w:tr>
      <w:tr w:rsidR="007E2361" w:rsidRPr="00086BCD" w:rsidTr="00086BCD">
        <w:tc>
          <w:tcPr>
            <w:tcW w:w="1743" w:type="dxa"/>
          </w:tcPr>
          <w:p w:rsidR="007E2361" w:rsidRPr="00086BCD" w:rsidRDefault="007E2361" w:rsidP="00086BCD">
            <w:pPr>
              <w:spacing w:after="0" w:line="240" w:lineRule="auto"/>
            </w:pPr>
          </w:p>
        </w:tc>
        <w:tc>
          <w:tcPr>
            <w:tcW w:w="1303" w:type="dxa"/>
          </w:tcPr>
          <w:p w:rsidR="007E2361" w:rsidRPr="00086BCD" w:rsidRDefault="007E2361" w:rsidP="00086BCD">
            <w:pPr>
              <w:spacing w:after="0" w:line="240" w:lineRule="auto"/>
            </w:pPr>
          </w:p>
        </w:tc>
        <w:tc>
          <w:tcPr>
            <w:tcW w:w="1303" w:type="dxa"/>
          </w:tcPr>
          <w:p w:rsidR="007E2361" w:rsidRPr="00086BCD" w:rsidRDefault="007E2361" w:rsidP="00086BCD">
            <w:pPr>
              <w:spacing w:after="0" w:line="240" w:lineRule="auto"/>
            </w:pPr>
          </w:p>
        </w:tc>
        <w:tc>
          <w:tcPr>
            <w:tcW w:w="1250" w:type="dxa"/>
          </w:tcPr>
          <w:p w:rsidR="007E2361" w:rsidRPr="00086BCD" w:rsidRDefault="007E2361" w:rsidP="00086BCD">
            <w:pPr>
              <w:spacing w:after="0" w:line="240" w:lineRule="auto"/>
            </w:pPr>
          </w:p>
        </w:tc>
        <w:tc>
          <w:tcPr>
            <w:tcW w:w="1251" w:type="dxa"/>
          </w:tcPr>
          <w:p w:rsidR="007E2361" w:rsidRPr="00086BCD" w:rsidRDefault="007E2361" w:rsidP="00086BCD">
            <w:pPr>
              <w:spacing w:after="0" w:line="240" w:lineRule="auto"/>
            </w:pPr>
          </w:p>
        </w:tc>
        <w:tc>
          <w:tcPr>
            <w:tcW w:w="1219" w:type="dxa"/>
          </w:tcPr>
          <w:p w:rsidR="007E2361" w:rsidRPr="00086BCD" w:rsidRDefault="007E2361" w:rsidP="00086BCD">
            <w:pPr>
              <w:spacing w:after="0" w:line="240" w:lineRule="auto"/>
            </w:pPr>
          </w:p>
        </w:tc>
        <w:tc>
          <w:tcPr>
            <w:tcW w:w="1219" w:type="dxa"/>
          </w:tcPr>
          <w:p w:rsidR="007E2361" w:rsidRPr="00086BCD" w:rsidRDefault="007E2361" w:rsidP="00086BCD">
            <w:pPr>
              <w:spacing w:after="0" w:line="240" w:lineRule="auto"/>
            </w:pPr>
          </w:p>
        </w:tc>
      </w:tr>
      <w:tr w:rsidR="007E2361" w:rsidRPr="00086BCD" w:rsidTr="00086BCD">
        <w:tc>
          <w:tcPr>
            <w:tcW w:w="1743" w:type="dxa"/>
          </w:tcPr>
          <w:p w:rsidR="007E2361" w:rsidRPr="00086BCD" w:rsidRDefault="007E2361" w:rsidP="00086BCD">
            <w:pPr>
              <w:spacing w:after="0" w:line="240" w:lineRule="auto"/>
            </w:pPr>
            <w:r w:rsidRPr="00086BCD">
              <w:t>N</w:t>
            </w:r>
          </w:p>
        </w:tc>
        <w:tc>
          <w:tcPr>
            <w:tcW w:w="1303" w:type="dxa"/>
          </w:tcPr>
          <w:p w:rsidR="007E2361" w:rsidRPr="00086BCD" w:rsidRDefault="007E2361" w:rsidP="00086BCD">
            <w:pPr>
              <w:spacing w:after="0" w:line="240" w:lineRule="auto"/>
            </w:pPr>
            <w:r w:rsidRPr="00086BCD">
              <w:t>43.372</w:t>
            </w:r>
          </w:p>
        </w:tc>
        <w:tc>
          <w:tcPr>
            <w:tcW w:w="1303" w:type="dxa"/>
          </w:tcPr>
          <w:p w:rsidR="007E2361" w:rsidRPr="00086BCD" w:rsidRDefault="007E2361" w:rsidP="00086BCD">
            <w:pPr>
              <w:spacing w:after="0" w:line="240" w:lineRule="auto"/>
            </w:pPr>
            <w:r w:rsidRPr="00086BCD">
              <w:t>43.372</w:t>
            </w:r>
          </w:p>
        </w:tc>
        <w:tc>
          <w:tcPr>
            <w:tcW w:w="1250" w:type="dxa"/>
          </w:tcPr>
          <w:p w:rsidR="007E2361" w:rsidRPr="00086BCD" w:rsidRDefault="007E2361" w:rsidP="00086BCD">
            <w:pPr>
              <w:spacing w:after="0" w:line="240" w:lineRule="auto"/>
            </w:pPr>
            <w:r w:rsidRPr="00086BCD">
              <w:t>43.372</w:t>
            </w:r>
          </w:p>
        </w:tc>
        <w:tc>
          <w:tcPr>
            <w:tcW w:w="1251" w:type="dxa"/>
          </w:tcPr>
          <w:p w:rsidR="007E2361" w:rsidRPr="00086BCD" w:rsidRDefault="007E2361" w:rsidP="00086BCD">
            <w:pPr>
              <w:spacing w:after="0" w:line="240" w:lineRule="auto"/>
            </w:pPr>
            <w:r w:rsidRPr="00086BCD">
              <w:t>43.372</w:t>
            </w:r>
          </w:p>
        </w:tc>
        <w:tc>
          <w:tcPr>
            <w:tcW w:w="1219" w:type="dxa"/>
          </w:tcPr>
          <w:p w:rsidR="007E2361" w:rsidRPr="00086BCD" w:rsidRDefault="007E2361" w:rsidP="00086BCD">
            <w:pPr>
              <w:spacing w:after="0" w:line="240" w:lineRule="auto"/>
            </w:pPr>
            <w:r w:rsidRPr="00086BCD">
              <w:t>43.372</w:t>
            </w:r>
          </w:p>
        </w:tc>
        <w:tc>
          <w:tcPr>
            <w:tcW w:w="1219" w:type="dxa"/>
          </w:tcPr>
          <w:p w:rsidR="007E2361" w:rsidRPr="00086BCD" w:rsidRDefault="007E2361" w:rsidP="00086BCD">
            <w:pPr>
              <w:spacing w:after="0" w:line="240" w:lineRule="auto"/>
            </w:pPr>
            <w:r w:rsidRPr="00086BCD">
              <w:t>43.372</w:t>
            </w:r>
          </w:p>
        </w:tc>
      </w:tr>
      <w:tr w:rsidR="007E2361" w:rsidRPr="00086BCD" w:rsidTr="00086BCD">
        <w:tc>
          <w:tcPr>
            <w:tcW w:w="1743" w:type="dxa"/>
          </w:tcPr>
          <w:p w:rsidR="007E2361" w:rsidRPr="00086BCD" w:rsidRDefault="007E2361" w:rsidP="00086BCD">
            <w:pPr>
              <w:spacing w:after="0" w:line="240" w:lineRule="auto"/>
            </w:pPr>
            <w:r w:rsidRPr="00086BCD">
              <w:t>DW</w:t>
            </w:r>
          </w:p>
        </w:tc>
        <w:tc>
          <w:tcPr>
            <w:tcW w:w="1303" w:type="dxa"/>
          </w:tcPr>
          <w:p w:rsidR="007E2361" w:rsidRPr="00086BCD" w:rsidRDefault="007E2361" w:rsidP="00086BCD">
            <w:pPr>
              <w:spacing w:after="0" w:line="240" w:lineRule="auto"/>
            </w:pPr>
            <w:r w:rsidRPr="00086BCD">
              <w:t>2.441</w:t>
            </w:r>
          </w:p>
        </w:tc>
        <w:tc>
          <w:tcPr>
            <w:tcW w:w="1303" w:type="dxa"/>
          </w:tcPr>
          <w:p w:rsidR="007E2361" w:rsidRPr="00086BCD" w:rsidRDefault="007E2361" w:rsidP="00086BCD">
            <w:pPr>
              <w:spacing w:after="0" w:line="240" w:lineRule="auto"/>
            </w:pPr>
            <w:r w:rsidRPr="00086BCD">
              <w:t>2.441</w:t>
            </w:r>
          </w:p>
        </w:tc>
        <w:tc>
          <w:tcPr>
            <w:tcW w:w="1250" w:type="dxa"/>
          </w:tcPr>
          <w:p w:rsidR="007E2361" w:rsidRPr="00086BCD" w:rsidRDefault="007E2361" w:rsidP="00086BCD">
            <w:pPr>
              <w:spacing w:after="0" w:line="240" w:lineRule="auto"/>
            </w:pPr>
            <w:r w:rsidRPr="00086BCD">
              <w:t>2.361</w:t>
            </w:r>
          </w:p>
        </w:tc>
        <w:tc>
          <w:tcPr>
            <w:tcW w:w="1251" w:type="dxa"/>
          </w:tcPr>
          <w:p w:rsidR="007E2361" w:rsidRPr="00086BCD" w:rsidRDefault="007E2361" w:rsidP="00086BCD">
            <w:pPr>
              <w:spacing w:after="0" w:line="240" w:lineRule="auto"/>
            </w:pPr>
            <w:r w:rsidRPr="00086BCD">
              <w:t>2.361</w:t>
            </w:r>
          </w:p>
        </w:tc>
        <w:tc>
          <w:tcPr>
            <w:tcW w:w="1219" w:type="dxa"/>
          </w:tcPr>
          <w:p w:rsidR="007E2361" w:rsidRPr="00086BCD" w:rsidRDefault="007E2361" w:rsidP="00086BCD">
            <w:pPr>
              <w:spacing w:after="0" w:line="240" w:lineRule="auto"/>
            </w:pPr>
            <w:r w:rsidRPr="00086BCD">
              <w:t>2.218</w:t>
            </w:r>
          </w:p>
        </w:tc>
        <w:tc>
          <w:tcPr>
            <w:tcW w:w="1219" w:type="dxa"/>
          </w:tcPr>
          <w:p w:rsidR="007E2361" w:rsidRPr="00086BCD" w:rsidRDefault="007E2361" w:rsidP="00086BCD">
            <w:pPr>
              <w:spacing w:after="0" w:line="240" w:lineRule="auto"/>
            </w:pPr>
            <w:r w:rsidRPr="00086BCD">
              <w:t>2.218</w:t>
            </w:r>
          </w:p>
        </w:tc>
      </w:tr>
      <w:tr w:rsidR="007E2361" w:rsidRPr="00086BCD" w:rsidTr="00086BCD">
        <w:tc>
          <w:tcPr>
            <w:tcW w:w="1743" w:type="dxa"/>
          </w:tcPr>
          <w:p w:rsidR="007E2361" w:rsidRPr="00086BCD" w:rsidRDefault="007E2361" w:rsidP="00086BCD">
            <w:pPr>
              <w:spacing w:after="0" w:line="240" w:lineRule="auto"/>
            </w:pPr>
            <w:r w:rsidRPr="00086BCD">
              <w:t>R2</w:t>
            </w:r>
          </w:p>
        </w:tc>
        <w:tc>
          <w:tcPr>
            <w:tcW w:w="1303" w:type="dxa"/>
          </w:tcPr>
          <w:p w:rsidR="007E2361" w:rsidRPr="00086BCD" w:rsidRDefault="007E2361" w:rsidP="00086BCD">
            <w:pPr>
              <w:spacing w:after="0" w:line="240" w:lineRule="auto"/>
            </w:pPr>
            <w:r w:rsidRPr="00086BCD">
              <w:t>0.457</w:t>
            </w:r>
          </w:p>
        </w:tc>
        <w:tc>
          <w:tcPr>
            <w:tcW w:w="1303" w:type="dxa"/>
          </w:tcPr>
          <w:p w:rsidR="007E2361" w:rsidRPr="00086BCD" w:rsidRDefault="007E2361" w:rsidP="00086BCD">
            <w:pPr>
              <w:spacing w:after="0" w:line="240" w:lineRule="auto"/>
            </w:pPr>
            <w:r w:rsidRPr="00086BCD">
              <w:t>0.457</w:t>
            </w:r>
          </w:p>
        </w:tc>
        <w:tc>
          <w:tcPr>
            <w:tcW w:w="1250" w:type="dxa"/>
          </w:tcPr>
          <w:p w:rsidR="007E2361" w:rsidRPr="00086BCD" w:rsidRDefault="007E2361" w:rsidP="00086BCD">
            <w:pPr>
              <w:spacing w:after="0" w:line="240" w:lineRule="auto"/>
            </w:pPr>
            <w:r w:rsidRPr="00086BCD">
              <w:t>0.484</w:t>
            </w:r>
          </w:p>
        </w:tc>
        <w:tc>
          <w:tcPr>
            <w:tcW w:w="1251" w:type="dxa"/>
          </w:tcPr>
          <w:p w:rsidR="007E2361" w:rsidRPr="00086BCD" w:rsidRDefault="007E2361" w:rsidP="00086BCD">
            <w:pPr>
              <w:spacing w:after="0" w:line="240" w:lineRule="auto"/>
            </w:pPr>
            <w:r w:rsidRPr="00086BCD">
              <w:t>0.484</w:t>
            </w:r>
          </w:p>
        </w:tc>
        <w:tc>
          <w:tcPr>
            <w:tcW w:w="1219" w:type="dxa"/>
          </w:tcPr>
          <w:p w:rsidR="007E2361" w:rsidRPr="00086BCD" w:rsidRDefault="007E2361" w:rsidP="00086BCD">
            <w:pPr>
              <w:spacing w:after="0" w:line="240" w:lineRule="auto"/>
            </w:pPr>
            <w:r w:rsidRPr="00086BCD">
              <w:t>0.666</w:t>
            </w:r>
          </w:p>
        </w:tc>
        <w:tc>
          <w:tcPr>
            <w:tcW w:w="1219" w:type="dxa"/>
          </w:tcPr>
          <w:p w:rsidR="007E2361" w:rsidRPr="00086BCD" w:rsidRDefault="007E2361" w:rsidP="00086BCD">
            <w:pPr>
              <w:spacing w:after="0" w:line="240" w:lineRule="auto"/>
            </w:pPr>
            <w:r w:rsidRPr="00086BCD">
              <w:t>0.666</w:t>
            </w:r>
          </w:p>
        </w:tc>
      </w:tr>
    </w:tbl>
    <w:p w:rsidR="007E2361" w:rsidRDefault="007E2361" w:rsidP="0030148D">
      <w:pPr>
        <w:ind w:left="705" w:hanging="705"/>
        <w:rPr>
          <w:rFonts w:ascii="RealpageTIM19" w:hAnsi="RealpageTIM19" w:cs="RealpageTIM19"/>
          <w:sz w:val="18"/>
          <w:szCs w:val="16"/>
          <w:lang w:val="en-US"/>
        </w:rPr>
      </w:pPr>
      <w:r w:rsidRPr="003D36BB">
        <w:rPr>
          <w:rFonts w:ascii="RealpageTIM19" w:hAnsi="RealpageTIM19" w:cs="RealpageTIM19"/>
          <w:sz w:val="18"/>
          <w:szCs w:val="16"/>
          <w:lang w:val="en-US"/>
        </w:rPr>
        <w:t xml:space="preserve">Notes; </w:t>
      </w:r>
      <w:r>
        <w:rPr>
          <w:rFonts w:ascii="RealpageTIM19" w:hAnsi="RealpageTIM19" w:cs="RealpageTIM19"/>
          <w:sz w:val="18"/>
          <w:szCs w:val="16"/>
          <w:lang w:val="en-US"/>
        </w:rPr>
        <w:tab/>
      </w:r>
      <w:r w:rsidRPr="003D36BB">
        <w:rPr>
          <w:rFonts w:ascii="RealpageTIM19" w:hAnsi="RealpageTIM19" w:cs="RealpageTIM19"/>
          <w:sz w:val="18"/>
          <w:szCs w:val="16"/>
          <w:lang w:val="en-US"/>
        </w:rPr>
        <w:t>*** , ** and * indicate significance at the 1%, 5% and 10% levels, respectively. Corresponding p-values</w:t>
      </w:r>
      <w:r>
        <w:rPr>
          <w:rFonts w:ascii="RealpageTIM19" w:hAnsi="RealpageTIM19" w:cs="RealpageTIM19"/>
          <w:sz w:val="18"/>
          <w:szCs w:val="16"/>
          <w:lang w:val="en-US"/>
        </w:rPr>
        <w:t xml:space="preserve"> are in parentheses. For further information about the dummy variables and the t-values, see appendix 2. </w:t>
      </w:r>
    </w:p>
    <w:p w:rsidR="007E2361" w:rsidRDefault="007E2361" w:rsidP="00930855">
      <w:pPr>
        <w:spacing w:line="360" w:lineRule="auto"/>
        <w:rPr>
          <w:rFonts w:ascii="Times New Roman" w:hAnsi="Times New Roman"/>
          <w:sz w:val="24"/>
          <w:lang w:val="en-US"/>
        </w:rPr>
      </w:pPr>
      <w:r>
        <w:rPr>
          <w:rFonts w:ascii="Times New Roman" w:hAnsi="Times New Roman"/>
          <w:sz w:val="24"/>
          <w:lang w:val="en-US"/>
        </w:rPr>
        <w:t>Some interesting results are obtained from table 1. The basic gravity model which consists of the variables GDPi, GDPj, DIST and the dummies ADJ, COM and COL hold for all specifications except for the dummy COL for the first specification. This could be explained by the fact that the sample contains a random selection of countries from all over the world. However, some countries that were colonized in the past are not included in the sample since data on international trade provided by the United Nations Comtrade is very sporadic and not accurate. Another interesting result is that the multilateral resistance terms are all very significant, so the changes in coefficients of the basic gravity model as well as the Linder coefficient, as a result of adding the MR terms, could indicate that a part of the bias of the coefficients is reduced. All coefficients within the gravity model have the expected signs. Both GDPi and GDPj have positive coefficients, indicating that the economic size of countries have a positive effect on the volume of international trade, which is in line with all previous results regarding the gravity model. The distance variable has an tremendous impact on the volume of international trade, which became evident from previous work. This thesis reinforce the suggestion that the distance between two countries has a negative impact on the volume of international trade between countries. When looking at the statistical properties involved in the benchmark regressions, one can see that the Durbin-Watson statistic is slightly above 2,  which indicates that the successive error terms are different in value to another which, in turn, implies a possible underestimation of the statistical significance. Since the significance is already very high for most variables and specifications this should not pose as a problem.  The goodness of fit increases when adding more variables, which is an obvious result since more variables mean a bigger sample. The single most important variable within these thesis, the Linder variable, is also significant at the 1% level for all specifications. Furthermore the sign of the Linder coefficient is negative as expected beforehand. This indicates that for the time period investigated in this thesis evidence in favor of the Linder hypothesis is obtained. On itself, this is already an interesting result. It indicates that the recent trend in literature, which finds proof in favor of the Linder hypothesis, is continued in this thesis. However, this thesis takes it a bit further by combining the statistical and economic proof of the Linder hypothesis with the development of international trade and GDP. In order to assess this precise relationship a pooled data analysis does not suffice, since the differences between the individual years determine the outcome of the research question. The pooled data does provide a mean to induce the best method for evaluating the individual yearly regressions. Since adding the MR terms does not lower the probability of the coefficients, it is rational to keep the variables in the yearly regressions. Furthermore, the robust errors do not influence the output therefore it is not needed to add them. This results in the selection of the third specification for the yearly regressions. The fixed effect model does provide different results, thus the sixth specification is also investigated for further testing.</w:t>
      </w:r>
    </w:p>
    <w:p w:rsidR="007E2361" w:rsidRDefault="007E2361" w:rsidP="00312369">
      <w:pPr>
        <w:spacing w:line="360" w:lineRule="auto"/>
        <w:rPr>
          <w:rFonts w:ascii="Times New Roman" w:hAnsi="Times New Roman"/>
          <w:sz w:val="24"/>
          <w:lang w:val="en-US"/>
        </w:rPr>
      </w:pPr>
      <w:r>
        <w:rPr>
          <w:rFonts w:ascii="Times New Roman" w:hAnsi="Times New Roman"/>
          <w:sz w:val="24"/>
          <w:lang w:val="en-US"/>
        </w:rPr>
        <w:t>In order to make the analysis more meaningful the data will be partly pooled, thus creating an moving average of two or more years. The decision of which years should be pooled and which not is based upon common economic sense. In total 5 different ways of pooling the individual years in small moving averages is provided, with an economic explanation on why these years are pooled.</w:t>
      </w:r>
    </w:p>
    <w:p w:rsidR="007E2361" w:rsidRPr="005115CF" w:rsidRDefault="007E2361" w:rsidP="00FE3905">
      <w:pPr>
        <w:pStyle w:val="ListParagraph"/>
        <w:numPr>
          <w:ilvl w:val="0"/>
          <w:numId w:val="4"/>
        </w:numPr>
        <w:spacing w:line="360" w:lineRule="auto"/>
        <w:rPr>
          <w:rFonts w:ascii="Times New Roman" w:hAnsi="Times New Roman"/>
          <w:sz w:val="24"/>
          <w:lang w:val="en-US"/>
        </w:rPr>
      </w:pPr>
      <w:r>
        <w:rPr>
          <w:rFonts w:ascii="Times New Roman" w:hAnsi="Times New Roman"/>
          <w:sz w:val="24"/>
          <w:lang w:val="en-US"/>
        </w:rPr>
        <w:t xml:space="preserve">In the basic dataset </w:t>
      </w:r>
      <w:r w:rsidRPr="00A52CF1">
        <w:rPr>
          <w:rFonts w:ascii="Times New Roman" w:hAnsi="Times New Roman"/>
          <w:sz w:val="24"/>
          <w:lang w:val="en-US"/>
        </w:rPr>
        <w:t>(see appendix 4)</w:t>
      </w:r>
      <w:r w:rsidRPr="00FE3905">
        <w:rPr>
          <w:rFonts w:ascii="Times New Roman" w:hAnsi="Times New Roman"/>
          <w:color w:val="FF0000"/>
          <w:sz w:val="24"/>
          <w:lang w:val="en-US"/>
        </w:rPr>
        <w:t xml:space="preserve"> </w:t>
      </w:r>
      <w:r>
        <w:rPr>
          <w:rFonts w:ascii="Times New Roman" w:hAnsi="Times New Roman"/>
          <w:sz w:val="24"/>
          <w:lang w:val="en-US"/>
        </w:rPr>
        <w:t>one can see that international trade declines in the years 1998, 2001 and 2009. Not coincidental, these years are all associated with international crises. The Asian financial crisis, the dot.com bubble and the financial crisis in that respective order. These crises do not start or end on the first of January, but develop over time. Also, the effects of crises often drag on even after the international trade volume is recuperating. These considerations lead to the first selection of moving averages. Take the year with the decline in international trade and pool this year with the year before and after. The new data on which the correlations are based can be found in</w:t>
      </w:r>
      <w:r w:rsidRPr="002A79D9">
        <w:rPr>
          <w:rFonts w:ascii="Times New Roman" w:hAnsi="Times New Roman"/>
          <w:color w:val="FF0000"/>
          <w:sz w:val="24"/>
          <w:lang w:val="en-US"/>
        </w:rPr>
        <w:t xml:space="preserve"> </w:t>
      </w:r>
      <w:r w:rsidRPr="00A52CF1">
        <w:rPr>
          <w:rFonts w:ascii="Times New Roman" w:hAnsi="Times New Roman"/>
          <w:sz w:val="24"/>
          <w:lang w:val="en-US"/>
        </w:rPr>
        <w:t>appendix 5.</w:t>
      </w:r>
    </w:p>
    <w:p w:rsidR="007E2361" w:rsidRPr="005115CF" w:rsidRDefault="007E2361" w:rsidP="005115CF">
      <w:pPr>
        <w:pStyle w:val="ListParagraph"/>
        <w:spacing w:line="360" w:lineRule="auto"/>
        <w:rPr>
          <w:lang w:val="en-US"/>
        </w:rPr>
      </w:pPr>
      <w:r w:rsidRPr="005115CF">
        <w:rPr>
          <w:lang w:val="en-US"/>
        </w:rPr>
        <w:t xml:space="preserve">Table </w:t>
      </w:r>
      <w:r>
        <w:rPr>
          <w:lang w:val="en-US"/>
        </w:rPr>
        <w:t>2</w:t>
      </w:r>
      <w:r w:rsidRPr="005115CF">
        <w:rPr>
          <w:lang w:val="en-US"/>
        </w:rPr>
        <w:t xml:space="preserve">: </w:t>
      </w:r>
      <w:r w:rsidRPr="005115CF">
        <w:rPr>
          <w:b/>
          <w:lang w:val="en-US"/>
        </w:rPr>
        <w:t>Moving average outcomes</w:t>
      </w:r>
      <w:r>
        <w:rPr>
          <w:b/>
          <w:lang w:val="en-US"/>
        </w:rPr>
        <w:t xml:space="preserve"> (1)</w:t>
      </w:r>
    </w:p>
    <w:tbl>
      <w:tblPr>
        <w:tblW w:w="0" w:type="auto"/>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1149"/>
        <w:gridCol w:w="1276"/>
      </w:tblGrid>
      <w:tr w:rsidR="007E2361" w:rsidRPr="00086BCD" w:rsidTr="00086BCD">
        <w:tc>
          <w:tcPr>
            <w:tcW w:w="3070" w:type="dxa"/>
          </w:tcPr>
          <w:p w:rsidR="007E2361" w:rsidRPr="00086BCD" w:rsidRDefault="007E2361" w:rsidP="00086BCD">
            <w:pPr>
              <w:spacing w:after="0" w:line="240" w:lineRule="auto"/>
            </w:pPr>
            <w:r w:rsidRPr="00086BCD">
              <w:t>Specification</w:t>
            </w:r>
          </w:p>
        </w:tc>
        <w:tc>
          <w:tcPr>
            <w:tcW w:w="2425" w:type="dxa"/>
            <w:gridSpan w:val="2"/>
          </w:tcPr>
          <w:p w:rsidR="007E2361" w:rsidRPr="00086BCD" w:rsidRDefault="007E2361" w:rsidP="00086BCD">
            <w:pPr>
              <w:spacing w:after="0" w:line="240" w:lineRule="auto"/>
            </w:pPr>
            <w:r w:rsidRPr="00086BCD">
              <w:t>Correlation coefficients</w:t>
            </w:r>
          </w:p>
        </w:tc>
      </w:tr>
      <w:tr w:rsidR="007E2361" w:rsidRPr="00086BCD" w:rsidTr="00086BCD">
        <w:tc>
          <w:tcPr>
            <w:tcW w:w="3070" w:type="dxa"/>
          </w:tcPr>
          <w:p w:rsidR="007E2361" w:rsidRPr="00086BCD" w:rsidRDefault="007E2361" w:rsidP="00086BCD">
            <w:pPr>
              <w:spacing w:after="0" w:line="240" w:lineRule="auto"/>
            </w:pPr>
          </w:p>
        </w:tc>
        <w:tc>
          <w:tcPr>
            <w:tcW w:w="1149" w:type="dxa"/>
          </w:tcPr>
          <w:p w:rsidR="007E2361" w:rsidRPr="00086BCD" w:rsidRDefault="007E2361" w:rsidP="00086BCD">
            <w:pPr>
              <w:spacing w:after="0" w:line="240" w:lineRule="auto"/>
            </w:pPr>
            <w:r w:rsidRPr="00086BCD">
              <w:t>Int Trade</w:t>
            </w:r>
          </w:p>
        </w:tc>
        <w:tc>
          <w:tcPr>
            <w:tcW w:w="1276" w:type="dxa"/>
          </w:tcPr>
          <w:p w:rsidR="007E2361" w:rsidRPr="00086BCD" w:rsidRDefault="007E2361" w:rsidP="00086BCD">
            <w:pPr>
              <w:spacing w:after="0" w:line="240" w:lineRule="auto"/>
            </w:pPr>
            <w:r w:rsidRPr="00086BCD">
              <w:t>GDP</w:t>
            </w:r>
          </w:p>
        </w:tc>
      </w:tr>
      <w:tr w:rsidR="007E2361" w:rsidRPr="00086BCD" w:rsidTr="00086BCD">
        <w:tc>
          <w:tcPr>
            <w:tcW w:w="3070" w:type="dxa"/>
          </w:tcPr>
          <w:p w:rsidR="007E2361" w:rsidRPr="00086BCD" w:rsidRDefault="007E2361" w:rsidP="00086BCD">
            <w:pPr>
              <w:spacing w:after="0" w:line="240" w:lineRule="auto"/>
            </w:pPr>
            <w:r w:rsidRPr="00086BCD">
              <w:t>Statistic(3)</w:t>
            </w:r>
          </w:p>
        </w:tc>
        <w:tc>
          <w:tcPr>
            <w:tcW w:w="1149" w:type="dxa"/>
          </w:tcPr>
          <w:p w:rsidR="007E2361" w:rsidRPr="00086BCD" w:rsidRDefault="007E2361" w:rsidP="00086BCD">
            <w:pPr>
              <w:spacing w:after="0" w:line="240" w:lineRule="auto"/>
            </w:pPr>
            <w:r w:rsidRPr="00086BCD">
              <w:t>0.6224</w:t>
            </w:r>
          </w:p>
        </w:tc>
        <w:tc>
          <w:tcPr>
            <w:tcW w:w="1276" w:type="dxa"/>
          </w:tcPr>
          <w:p w:rsidR="007E2361" w:rsidRPr="00086BCD" w:rsidRDefault="007E2361" w:rsidP="00086BCD">
            <w:pPr>
              <w:spacing w:after="0" w:line="240" w:lineRule="auto"/>
            </w:pPr>
            <w:r w:rsidRPr="00086BCD">
              <w:t>0.6743</w:t>
            </w:r>
          </w:p>
        </w:tc>
      </w:tr>
      <w:tr w:rsidR="007E2361" w:rsidRPr="00086BCD" w:rsidTr="00086BCD">
        <w:tc>
          <w:tcPr>
            <w:tcW w:w="3070" w:type="dxa"/>
          </w:tcPr>
          <w:p w:rsidR="007E2361" w:rsidRPr="00086BCD" w:rsidRDefault="007E2361" w:rsidP="00086BCD">
            <w:pPr>
              <w:spacing w:after="0" w:line="240" w:lineRule="auto"/>
            </w:pPr>
            <w:r w:rsidRPr="00086BCD">
              <w:t>Economic (3)</w:t>
            </w:r>
          </w:p>
        </w:tc>
        <w:tc>
          <w:tcPr>
            <w:tcW w:w="1149" w:type="dxa"/>
          </w:tcPr>
          <w:p w:rsidR="007E2361" w:rsidRPr="00086BCD" w:rsidRDefault="007E2361" w:rsidP="00086BCD">
            <w:pPr>
              <w:spacing w:after="0" w:line="240" w:lineRule="auto"/>
            </w:pPr>
            <w:r w:rsidRPr="00086BCD">
              <w:t>-0.3101</w:t>
            </w:r>
          </w:p>
        </w:tc>
        <w:tc>
          <w:tcPr>
            <w:tcW w:w="1276" w:type="dxa"/>
          </w:tcPr>
          <w:p w:rsidR="007E2361" w:rsidRPr="00086BCD" w:rsidRDefault="007E2361" w:rsidP="00086BCD">
            <w:pPr>
              <w:spacing w:after="0" w:line="240" w:lineRule="auto"/>
            </w:pPr>
            <w:r w:rsidRPr="00086BCD">
              <w:t>0.0682</w:t>
            </w:r>
          </w:p>
        </w:tc>
      </w:tr>
      <w:tr w:rsidR="007E2361" w:rsidRPr="00086BCD" w:rsidTr="00086BCD">
        <w:tc>
          <w:tcPr>
            <w:tcW w:w="3070" w:type="dxa"/>
          </w:tcPr>
          <w:p w:rsidR="007E2361" w:rsidRPr="00086BCD" w:rsidRDefault="007E2361" w:rsidP="00086BCD">
            <w:pPr>
              <w:spacing w:after="0" w:line="240" w:lineRule="auto"/>
            </w:pPr>
            <w:r w:rsidRPr="00086BCD">
              <w:t>Statistic (6)</w:t>
            </w:r>
          </w:p>
        </w:tc>
        <w:tc>
          <w:tcPr>
            <w:tcW w:w="1149" w:type="dxa"/>
          </w:tcPr>
          <w:p w:rsidR="007E2361" w:rsidRPr="00086BCD" w:rsidRDefault="007E2361" w:rsidP="00086BCD">
            <w:pPr>
              <w:spacing w:after="0" w:line="240" w:lineRule="auto"/>
            </w:pPr>
            <w:r w:rsidRPr="00086BCD">
              <w:t>-0.0601</w:t>
            </w:r>
          </w:p>
        </w:tc>
        <w:tc>
          <w:tcPr>
            <w:tcW w:w="1276" w:type="dxa"/>
          </w:tcPr>
          <w:p w:rsidR="007E2361" w:rsidRPr="00086BCD" w:rsidRDefault="007E2361" w:rsidP="00086BCD">
            <w:pPr>
              <w:spacing w:after="0" w:line="240" w:lineRule="auto"/>
            </w:pPr>
            <w:r w:rsidRPr="00086BCD">
              <w:t>0.3629</w:t>
            </w:r>
          </w:p>
        </w:tc>
      </w:tr>
      <w:tr w:rsidR="007E2361" w:rsidRPr="00086BCD" w:rsidTr="00086BCD">
        <w:tc>
          <w:tcPr>
            <w:tcW w:w="3070" w:type="dxa"/>
          </w:tcPr>
          <w:p w:rsidR="007E2361" w:rsidRPr="00086BCD" w:rsidRDefault="007E2361" w:rsidP="00086BCD">
            <w:pPr>
              <w:spacing w:after="0" w:line="240" w:lineRule="auto"/>
            </w:pPr>
            <w:r w:rsidRPr="00086BCD">
              <w:t>Economic (6)</w:t>
            </w:r>
          </w:p>
        </w:tc>
        <w:tc>
          <w:tcPr>
            <w:tcW w:w="1149" w:type="dxa"/>
          </w:tcPr>
          <w:p w:rsidR="007E2361" w:rsidRPr="00086BCD" w:rsidRDefault="007E2361" w:rsidP="00086BCD">
            <w:pPr>
              <w:spacing w:after="0" w:line="240" w:lineRule="auto"/>
            </w:pPr>
            <w:r w:rsidRPr="00086BCD">
              <w:t>-0.5884</w:t>
            </w:r>
          </w:p>
        </w:tc>
        <w:tc>
          <w:tcPr>
            <w:tcW w:w="1276" w:type="dxa"/>
          </w:tcPr>
          <w:p w:rsidR="007E2361" w:rsidRPr="00086BCD" w:rsidRDefault="007E2361" w:rsidP="00086BCD">
            <w:pPr>
              <w:spacing w:after="0" w:line="240" w:lineRule="auto"/>
            </w:pPr>
            <w:r w:rsidRPr="00086BCD">
              <w:t>-0.1219</w:t>
            </w:r>
          </w:p>
        </w:tc>
      </w:tr>
    </w:tbl>
    <w:p w:rsidR="007E2361" w:rsidRDefault="007E2361" w:rsidP="002A79D9">
      <w:pPr>
        <w:pStyle w:val="ListParagraph"/>
        <w:spacing w:line="360" w:lineRule="auto"/>
        <w:rPr>
          <w:rFonts w:ascii="Times New Roman" w:hAnsi="Times New Roman"/>
          <w:sz w:val="24"/>
          <w:lang w:val="en-US"/>
        </w:rPr>
      </w:pPr>
    </w:p>
    <w:p w:rsidR="007E2361" w:rsidRDefault="007E2361" w:rsidP="00BF769F">
      <w:pPr>
        <w:spacing w:line="360" w:lineRule="auto"/>
        <w:rPr>
          <w:rFonts w:ascii="Times New Roman" w:hAnsi="Times New Roman"/>
          <w:sz w:val="24"/>
          <w:lang w:val="en-US"/>
        </w:rPr>
      </w:pPr>
      <w:r>
        <w:rPr>
          <w:rFonts w:ascii="Times New Roman" w:hAnsi="Times New Roman"/>
          <w:sz w:val="24"/>
          <w:lang w:val="en-US"/>
        </w:rPr>
        <w:t xml:space="preserve">The outcomes in table 4 contain some values above 0.5 and below -0.5 indicating that some correlation is found between the variables. Especially the statistic values for the third specification have high correlation coefficients for both international trade and GDP. This indicates that when GDP and international trade volume grows, the t-value of the Linder coefficients gets higher. Since the t-values are negative this means a lower significance of the Linder hypothesis, which totally contradicts the hypotheses constructed for this thesis. The other value in the table below -0.5 is the correlation between the economic coefficient from the sixth specification and the international trade. This means that if international trade volumes grow, the economic impact of the Linder hypothesis becomes less important. A similar, yet slightly different, moving average is created for the same dataset were only the year after is pooled with the years in which trade volume declines. Also, the same analysis is done with pooling the data with the year before. This results in two extra ways of pooling the data with 2 year pool instead of 3 years. However, these results overlap entirely with the correlation coefficients found in table 4. Therefore, these results are not included in the thesis since it doesn’t add any new insights to the analysis. </w:t>
      </w:r>
    </w:p>
    <w:p w:rsidR="007E2361" w:rsidRPr="00D8325C" w:rsidRDefault="007E2361" w:rsidP="00462171">
      <w:pPr>
        <w:spacing w:line="360" w:lineRule="auto"/>
        <w:ind w:left="705"/>
        <w:rPr>
          <w:rFonts w:ascii="Times New Roman" w:hAnsi="Times New Roman"/>
          <w:sz w:val="24"/>
          <w:lang w:val="en-US"/>
        </w:rPr>
      </w:pPr>
      <w:r w:rsidRPr="00B513CD">
        <w:rPr>
          <w:rFonts w:ascii="Times New Roman" w:hAnsi="Times New Roman"/>
          <w:sz w:val="24"/>
          <w:lang w:val="en-US"/>
        </w:rPr>
        <w:t>2.</w:t>
      </w:r>
      <w:r>
        <w:rPr>
          <w:rFonts w:ascii="Times New Roman" w:hAnsi="Times New Roman"/>
          <w:sz w:val="24"/>
          <w:lang w:val="en-US"/>
        </w:rPr>
        <w:t xml:space="preserve"> The next way of pooling the data is not based on the international trade volume changes, but on the GDP development in the past 16 years. All consecutive years of growing GDP are pooled. The economic explanation behind this decision is that consecutive years of GDP growth indicate an booming period, and when GDP declines (compared to the previous year) a bump in the road is encountered. With these years pooled one can distinguish between strong economic periods and weak periods, which is interesting since the relates to the research question of this thesis. The pooled data is presented in </w:t>
      </w:r>
      <w:r w:rsidRPr="00D8325C">
        <w:rPr>
          <w:rFonts w:ascii="Times New Roman" w:hAnsi="Times New Roman"/>
          <w:sz w:val="24"/>
          <w:lang w:val="en-US"/>
        </w:rPr>
        <w:t>appendix</w:t>
      </w:r>
      <w:r>
        <w:rPr>
          <w:rFonts w:ascii="Times New Roman" w:hAnsi="Times New Roman"/>
          <w:sz w:val="24"/>
          <w:lang w:val="en-US"/>
        </w:rPr>
        <w:t xml:space="preserve"> 6.</w:t>
      </w:r>
    </w:p>
    <w:p w:rsidR="007E2361" w:rsidRPr="006970DA" w:rsidRDefault="007E2361" w:rsidP="00462171">
      <w:pPr>
        <w:spacing w:line="360" w:lineRule="auto"/>
        <w:ind w:left="705"/>
        <w:rPr>
          <w:lang w:val="en-US"/>
        </w:rPr>
      </w:pPr>
      <w:r w:rsidRPr="006970DA">
        <w:rPr>
          <w:lang w:val="en-US"/>
        </w:rPr>
        <w:t xml:space="preserve">Table </w:t>
      </w:r>
      <w:r>
        <w:rPr>
          <w:lang w:val="en-US"/>
        </w:rPr>
        <w:t>3</w:t>
      </w:r>
      <w:r w:rsidRPr="006970DA">
        <w:rPr>
          <w:lang w:val="en-US"/>
        </w:rPr>
        <w:t xml:space="preserve">: </w:t>
      </w:r>
      <w:r w:rsidRPr="006970DA">
        <w:rPr>
          <w:b/>
          <w:lang w:val="en-US"/>
        </w:rPr>
        <w:t>Moving average outcomes (2)</w:t>
      </w:r>
    </w:p>
    <w:tbl>
      <w:tblPr>
        <w:tblW w:w="0" w:type="auto"/>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1149"/>
        <w:gridCol w:w="1276"/>
      </w:tblGrid>
      <w:tr w:rsidR="007E2361" w:rsidRPr="00086BCD" w:rsidTr="00086BCD">
        <w:tc>
          <w:tcPr>
            <w:tcW w:w="3070" w:type="dxa"/>
          </w:tcPr>
          <w:p w:rsidR="007E2361" w:rsidRPr="00086BCD" w:rsidRDefault="007E2361" w:rsidP="00086BCD">
            <w:pPr>
              <w:spacing w:after="0" w:line="240" w:lineRule="auto"/>
            </w:pPr>
            <w:r w:rsidRPr="00086BCD">
              <w:t>Specification</w:t>
            </w:r>
          </w:p>
        </w:tc>
        <w:tc>
          <w:tcPr>
            <w:tcW w:w="2425" w:type="dxa"/>
            <w:gridSpan w:val="2"/>
          </w:tcPr>
          <w:p w:rsidR="007E2361" w:rsidRPr="00086BCD" w:rsidRDefault="007E2361" w:rsidP="00086BCD">
            <w:pPr>
              <w:spacing w:after="0" w:line="240" w:lineRule="auto"/>
            </w:pPr>
            <w:r w:rsidRPr="00086BCD">
              <w:t>Correlation coefficients</w:t>
            </w:r>
          </w:p>
        </w:tc>
      </w:tr>
      <w:tr w:rsidR="007E2361" w:rsidRPr="00086BCD" w:rsidTr="00086BCD">
        <w:tc>
          <w:tcPr>
            <w:tcW w:w="3070" w:type="dxa"/>
          </w:tcPr>
          <w:p w:rsidR="007E2361" w:rsidRPr="00086BCD" w:rsidRDefault="007E2361" w:rsidP="00086BCD">
            <w:pPr>
              <w:spacing w:after="0" w:line="240" w:lineRule="auto"/>
            </w:pPr>
          </w:p>
        </w:tc>
        <w:tc>
          <w:tcPr>
            <w:tcW w:w="1149" w:type="dxa"/>
          </w:tcPr>
          <w:p w:rsidR="007E2361" w:rsidRPr="00086BCD" w:rsidRDefault="007E2361" w:rsidP="00086BCD">
            <w:pPr>
              <w:spacing w:after="0" w:line="240" w:lineRule="auto"/>
            </w:pPr>
            <w:r w:rsidRPr="00086BCD">
              <w:t>Int Trade</w:t>
            </w:r>
          </w:p>
        </w:tc>
        <w:tc>
          <w:tcPr>
            <w:tcW w:w="1276" w:type="dxa"/>
          </w:tcPr>
          <w:p w:rsidR="007E2361" w:rsidRPr="00086BCD" w:rsidRDefault="007E2361" w:rsidP="00086BCD">
            <w:pPr>
              <w:spacing w:after="0" w:line="240" w:lineRule="auto"/>
            </w:pPr>
            <w:r w:rsidRPr="00086BCD">
              <w:t>GDP</w:t>
            </w:r>
          </w:p>
        </w:tc>
      </w:tr>
      <w:tr w:rsidR="007E2361" w:rsidRPr="00086BCD" w:rsidTr="00086BCD">
        <w:tc>
          <w:tcPr>
            <w:tcW w:w="3070" w:type="dxa"/>
          </w:tcPr>
          <w:p w:rsidR="007E2361" w:rsidRPr="00086BCD" w:rsidRDefault="007E2361" w:rsidP="00086BCD">
            <w:pPr>
              <w:spacing w:after="0" w:line="240" w:lineRule="auto"/>
            </w:pPr>
            <w:r w:rsidRPr="00086BCD">
              <w:t>Statistic(3)</w:t>
            </w:r>
          </w:p>
        </w:tc>
        <w:tc>
          <w:tcPr>
            <w:tcW w:w="1149" w:type="dxa"/>
          </w:tcPr>
          <w:p w:rsidR="007E2361" w:rsidRPr="00086BCD" w:rsidRDefault="007E2361" w:rsidP="00086BCD">
            <w:pPr>
              <w:spacing w:after="0" w:line="240" w:lineRule="auto"/>
            </w:pPr>
            <w:r w:rsidRPr="00086BCD">
              <w:t>-0.1813</w:t>
            </w:r>
          </w:p>
        </w:tc>
        <w:tc>
          <w:tcPr>
            <w:tcW w:w="1276" w:type="dxa"/>
          </w:tcPr>
          <w:p w:rsidR="007E2361" w:rsidRPr="00086BCD" w:rsidRDefault="007E2361" w:rsidP="00086BCD">
            <w:pPr>
              <w:spacing w:after="0" w:line="240" w:lineRule="auto"/>
            </w:pPr>
            <w:r w:rsidRPr="00086BCD">
              <w:t>-0.2974</w:t>
            </w:r>
          </w:p>
        </w:tc>
      </w:tr>
      <w:tr w:rsidR="007E2361" w:rsidRPr="00086BCD" w:rsidTr="00086BCD">
        <w:tc>
          <w:tcPr>
            <w:tcW w:w="3070" w:type="dxa"/>
          </w:tcPr>
          <w:p w:rsidR="007E2361" w:rsidRPr="00086BCD" w:rsidRDefault="007E2361" w:rsidP="00086BCD">
            <w:pPr>
              <w:spacing w:after="0" w:line="240" w:lineRule="auto"/>
            </w:pPr>
            <w:r w:rsidRPr="00086BCD">
              <w:t>Economic (3)</w:t>
            </w:r>
          </w:p>
        </w:tc>
        <w:tc>
          <w:tcPr>
            <w:tcW w:w="1149" w:type="dxa"/>
          </w:tcPr>
          <w:p w:rsidR="007E2361" w:rsidRPr="00086BCD" w:rsidRDefault="007E2361" w:rsidP="00086BCD">
            <w:pPr>
              <w:spacing w:after="0" w:line="240" w:lineRule="auto"/>
            </w:pPr>
            <w:r w:rsidRPr="00086BCD">
              <w:t>0.0842</w:t>
            </w:r>
          </w:p>
        </w:tc>
        <w:tc>
          <w:tcPr>
            <w:tcW w:w="1276" w:type="dxa"/>
          </w:tcPr>
          <w:p w:rsidR="007E2361" w:rsidRPr="00086BCD" w:rsidRDefault="007E2361" w:rsidP="00086BCD">
            <w:pPr>
              <w:spacing w:after="0" w:line="240" w:lineRule="auto"/>
            </w:pPr>
            <w:r w:rsidRPr="00086BCD">
              <w:t>0.1517</w:t>
            </w:r>
          </w:p>
        </w:tc>
      </w:tr>
      <w:tr w:rsidR="007E2361" w:rsidRPr="00086BCD" w:rsidTr="00086BCD">
        <w:tc>
          <w:tcPr>
            <w:tcW w:w="3070" w:type="dxa"/>
          </w:tcPr>
          <w:p w:rsidR="007E2361" w:rsidRPr="00086BCD" w:rsidRDefault="007E2361" w:rsidP="00086BCD">
            <w:pPr>
              <w:spacing w:after="0" w:line="240" w:lineRule="auto"/>
            </w:pPr>
            <w:r w:rsidRPr="00086BCD">
              <w:t>Statistic (6)</w:t>
            </w:r>
          </w:p>
        </w:tc>
        <w:tc>
          <w:tcPr>
            <w:tcW w:w="1149" w:type="dxa"/>
          </w:tcPr>
          <w:p w:rsidR="007E2361" w:rsidRPr="00086BCD" w:rsidRDefault="007E2361" w:rsidP="00086BCD">
            <w:pPr>
              <w:spacing w:after="0" w:line="240" w:lineRule="auto"/>
            </w:pPr>
            <w:r w:rsidRPr="00086BCD">
              <w:t>-0.3752</w:t>
            </w:r>
          </w:p>
        </w:tc>
        <w:tc>
          <w:tcPr>
            <w:tcW w:w="1276" w:type="dxa"/>
          </w:tcPr>
          <w:p w:rsidR="007E2361" w:rsidRPr="00086BCD" w:rsidRDefault="007E2361" w:rsidP="00086BCD">
            <w:pPr>
              <w:spacing w:after="0" w:line="240" w:lineRule="auto"/>
            </w:pPr>
            <w:r w:rsidRPr="00086BCD">
              <w:t>-0.2443</w:t>
            </w:r>
          </w:p>
        </w:tc>
      </w:tr>
      <w:tr w:rsidR="007E2361" w:rsidRPr="00086BCD" w:rsidTr="00086BCD">
        <w:tc>
          <w:tcPr>
            <w:tcW w:w="3070" w:type="dxa"/>
          </w:tcPr>
          <w:p w:rsidR="007E2361" w:rsidRPr="00086BCD" w:rsidRDefault="007E2361" w:rsidP="00086BCD">
            <w:pPr>
              <w:spacing w:after="0" w:line="240" w:lineRule="auto"/>
            </w:pPr>
            <w:r w:rsidRPr="00086BCD">
              <w:t>Economic (6)</w:t>
            </w:r>
          </w:p>
        </w:tc>
        <w:tc>
          <w:tcPr>
            <w:tcW w:w="1149" w:type="dxa"/>
          </w:tcPr>
          <w:p w:rsidR="007E2361" w:rsidRPr="00086BCD" w:rsidRDefault="007E2361" w:rsidP="00086BCD">
            <w:pPr>
              <w:spacing w:after="0" w:line="240" w:lineRule="auto"/>
            </w:pPr>
            <w:r w:rsidRPr="00086BCD">
              <w:t>-0.3868</w:t>
            </w:r>
          </w:p>
        </w:tc>
        <w:tc>
          <w:tcPr>
            <w:tcW w:w="1276" w:type="dxa"/>
          </w:tcPr>
          <w:p w:rsidR="007E2361" w:rsidRPr="00086BCD" w:rsidRDefault="007E2361" w:rsidP="00086BCD">
            <w:pPr>
              <w:spacing w:after="0" w:line="240" w:lineRule="auto"/>
            </w:pPr>
            <w:r w:rsidRPr="00086BCD">
              <w:t>-0.0042</w:t>
            </w:r>
          </w:p>
        </w:tc>
      </w:tr>
    </w:tbl>
    <w:p w:rsidR="007E2361" w:rsidRPr="0024427C" w:rsidRDefault="007E2361" w:rsidP="0024427C">
      <w:pPr>
        <w:spacing w:line="360" w:lineRule="auto"/>
        <w:ind w:left="705"/>
        <w:rPr>
          <w:lang w:val="en-US"/>
        </w:rPr>
      </w:pPr>
    </w:p>
    <w:p w:rsidR="007E2361" w:rsidRDefault="007E2361" w:rsidP="00312369">
      <w:pPr>
        <w:spacing w:line="360" w:lineRule="auto"/>
        <w:rPr>
          <w:rFonts w:ascii="Times New Roman" w:hAnsi="Times New Roman"/>
          <w:sz w:val="24"/>
          <w:lang w:val="en-US"/>
        </w:rPr>
      </w:pPr>
      <w:r>
        <w:rPr>
          <w:rFonts w:ascii="Times New Roman" w:hAnsi="Times New Roman"/>
          <w:sz w:val="24"/>
          <w:lang w:val="en-US"/>
        </w:rPr>
        <w:t xml:space="preserve">At first sight, these results do not contribute anything to the thesis. None of the correlarion coefficients are above 0.5 or below -0.5, indicating that with this method of pooling the years no progress has been made towards answering the hypotheses. However, it is interesting to see that the sign of the statistic correlation coefficients is negative again. The negative correlation between the t-values and the GDP/Int trade is in line with the hypotheses set in this thesis. Unfortunately the correlation coefficients are not low enough to be able to draw good conclusions. </w:t>
      </w:r>
    </w:p>
    <w:p w:rsidR="007E2361" w:rsidRDefault="007E2361" w:rsidP="005518F0">
      <w:pPr>
        <w:spacing w:line="360" w:lineRule="auto"/>
        <w:ind w:left="705"/>
        <w:rPr>
          <w:rFonts w:ascii="Times New Roman" w:hAnsi="Times New Roman"/>
          <w:color w:val="FF0000"/>
          <w:sz w:val="24"/>
          <w:lang w:val="en-US"/>
        </w:rPr>
      </w:pPr>
      <w:r>
        <w:rPr>
          <w:rFonts w:ascii="Times New Roman" w:hAnsi="Times New Roman"/>
          <w:sz w:val="24"/>
          <w:lang w:val="en-US"/>
        </w:rPr>
        <w:t xml:space="preserve">3. The third method of pooling the years is also based upon the GDP development during the time span of this research. However, instead of pooling the consecutive years of GDP growth, now first the average GDP growth is calculated. The average growth of the sample countries over the past 16 years is (rounded) 3.5%. All consecutive years with growth higher than 3.5% are pooled. This results in a completely different selection of pooled years, but still makes economical sense by capturing the booming years of the time sample. Again, full information is provided in </w:t>
      </w:r>
      <w:r w:rsidRPr="00D8325C">
        <w:rPr>
          <w:rFonts w:ascii="Times New Roman" w:hAnsi="Times New Roman"/>
          <w:sz w:val="24"/>
          <w:lang w:val="en-US"/>
        </w:rPr>
        <w:t xml:space="preserve">appendix </w:t>
      </w:r>
      <w:r>
        <w:rPr>
          <w:rFonts w:ascii="Times New Roman" w:hAnsi="Times New Roman"/>
          <w:sz w:val="24"/>
          <w:lang w:val="en-US"/>
        </w:rPr>
        <w:t>6.</w:t>
      </w:r>
    </w:p>
    <w:p w:rsidR="007E2361" w:rsidRDefault="007E2361" w:rsidP="005518F0">
      <w:pPr>
        <w:spacing w:line="360" w:lineRule="auto"/>
        <w:ind w:left="705"/>
        <w:rPr>
          <w:b/>
          <w:lang w:val="en-US"/>
        </w:rPr>
      </w:pPr>
      <w:r w:rsidRPr="005518F0">
        <w:rPr>
          <w:lang w:val="en-US"/>
        </w:rPr>
        <w:t xml:space="preserve">Table </w:t>
      </w:r>
      <w:r>
        <w:rPr>
          <w:lang w:val="en-US"/>
        </w:rPr>
        <w:t>4</w:t>
      </w:r>
      <w:r w:rsidRPr="005518F0">
        <w:rPr>
          <w:lang w:val="en-US"/>
        </w:rPr>
        <w:t xml:space="preserve">: </w:t>
      </w:r>
      <w:r w:rsidRPr="005518F0">
        <w:rPr>
          <w:b/>
          <w:lang w:val="en-US"/>
        </w:rPr>
        <w:t>Moving average outcomes (3)</w:t>
      </w:r>
    </w:p>
    <w:tbl>
      <w:tblPr>
        <w:tblW w:w="0" w:type="auto"/>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1149"/>
        <w:gridCol w:w="1276"/>
      </w:tblGrid>
      <w:tr w:rsidR="007E2361" w:rsidRPr="00086BCD" w:rsidTr="00086BCD">
        <w:tc>
          <w:tcPr>
            <w:tcW w:w="3070" w:type="dxa"/>
          </w:tcPr>
          <w:p w:rsidR="007E2361" w:rsidRPr="00086BCD" w:rsidRDefault="007E2361" w:rsidP="00086BCD">
            <w:pPr>
              <w:spacing w:after="0" w:line="240" w:lineRule="auto"/>
            </w:pPr>
            <w:r w:rsidRPr="00086BCD">
              <w:t>Specification</w:t>
            </w:r>
          </w:p>
        </w:tc>
        <w:tc>
          <w:tcPr>
            <w:tcW w:w="2425" w:type="dxa"/>
            <w:gridSpan w:val="2"/>
          </w:tcPr>
          <w:p w:rsidR="007E2361" w:rsidRPr="00086BCD" w:rsidRDefault="007E2361" w:rsidP="00086BCD">
            <w:pPr>
              <w:spacing w:after="0" w:line="240" w:lineRule="auto"/>
            </w:pPr>
            <w:r w:rsidRPr="00086BCD">
              <w:t>Correlation coefficients</w:t>
            </w:r>
          </w:p>
        </w:tc>
      </w:tr>
      <w:tr w:rsidR="007E2361" w:rsidRPr="00086BCD" w:rsidTr="00086BCD">
        <w:tc>
          <w:tcPr>
            <w:tcW w:w="3070" w:type="dxa"/>
          </w:tcPr>
          <w:p w:rsidR="007E2361" w:rsidRPr="00086BCD" w:rsidRDefault="007E2361" w:rsidP="00086BCD">
            <w:pPr>
              <w:spacing w:after="0" w:line="240" w:lineRule="auto"/>
            </w:pPr>
          </w:p>
        </w:tc>
        <w:tc>
          <w:tcPr>
            <w:tcW w:w="1149" w:type="dxa"/>
          </w:tcPr>
          <w:p w:rsidR="007E2361" w:rsidRPr="00086BCD" w:rsidRDefault="007E2361" w:rsidP="00086BCD">
            <w:pPr>
              <w:spacing w:after="0" w:line="240" w:lineRule="auto"/>
            </w:pPr>
            <w:r w:rsidRPr="00086BCD">
              <w:t>Int Trade</w:t>
            </w:r>
          </w:p>
        </w:tc>
        <w:tc>
          <w:tcPr>
            <w:tcW w:w="1276" w:type="dxa"/>
          </w:tcPr>
          <w:p w:rsidR="007E2361" w:rsidRPr="00086BCD" w:rsidRDefault="007E2361" w:rsidP="00086BCD">
            <w:pPr>
              <w:spacing w:after="0" w:line="240" w:lineRule="auto"/>
            </w:pPr>
            <w:r w:rsidRPr="00086BCD">
              <w:t>GDP</w:t>
            </w:r>
          </w:p>
        </w:tc>
      </w:tr>
      <w:tr w:rsidR="007E2361" w:rsidRPr="00086BCD" w:rsidTr="00086BCD">
        <w:tc>
          <w:tcPr>
            <w:tcW w:w="3070" w:type="dxa"/>
          </w:tcPr>
          <w:p w:rsidR="007E2361" w:rsidRPr="00086BCD" w:rsidRDefault="007E2361" w:rsidP="00086BCD">
            <w:pPr>
              <w:spacing w:after="0" w:line="240" w:lineRule="auto"/>
            </w:pPr>
            <w:r w:rsidRPr="00086BCD">
              <w:t>Statistic(3)</w:t>
            </w:r>
          </w:p>
        </w:tc>
        <w:tc>
          <w:tcPr>
            <w:tcW w:w="1149" w:type="dxa"/>
          </w:tcPr>
          <w:p w:rsidR="007E2361" w:rsidRPr="00086BCD" w:rsidRDefault="007E2361" w:rsidP="00086BCD">
            <w:pPr>
              <w:spacing w:after="0" w:line="240" w:lineRule="auto"/>
            </w:pPr>
            <w:r w:rsidRPr="00086BCD">
              <w:t>-0.1888</w:t>
            </w:r>
          </w:p>
        </w:tc>
        <w:tc>
          <w:tcPr>
            <w:tcW w:w="1276" w:type="dxa"/>
          </w:tcPr>
          <w:p w:rsidR="007E2361" w:rsidRPr="00086BCD" w:rsidRDefault="007E2361" w:rsidP="00086BCD">
            <w:pPr>
              <w:spacing w:after="0" w:line="240" w:lineRule="auto"/>
            </w:pPr>
            <w:r w:rsidRPr="00086BCD">
              <w:t>-0.5930</w:t>
            </w:r>
          </w:p>
        </w:tc>
      </w:tr>
      <w:tr w:rsidR="007E2361" w:rsidRPr="00086BCD" w:rsidTr="00086BCD">
        <w:tc>
          <w:tcPr>
            <w:tcW w:w="3070" w:type="dxa"/>
          </w:tcPr>
          <w:p w:rsidR="007E2361" w:rsidRPr="00086BCD" w:rsidRDefault="007E2361" w:rsidP="00086BCD">
            <w:pPr>
              <w:spacing w:after="0" w:line="240" w:lineRule="auto"/>
            </w:pPr>
            <w:r w:rsidRPr="00086BCD">
              <w:t>Economic (3)</w:t>
            </w:r>
          </w:p>
        </w:tc>
        <w:tc>
          <w:tcPr>
            <w:tcW w:w="1149" w:type="dxa"/>
          </w:tcPr>
          <w:p w:rsidR="007E2361" w:rsidRPr="00086BCD" w:rsidRDefault="007E2361" w:rsidP="00086BCD">
            <w:pPr>
              <w:spacing w:after="0" w:line="240" w:lineRule="auto"/>
            </w:pPr>
            <w:r w:rsidRPr="00086BCD">
              <w:t>0.0897</w:t>
            </w:r>
          </w:p>
        </w:tc>
        <w:tc>
          <w:tcPr>
            <w:tcW w:w="1276" w:type="dxa"/>
          </w:tcPr>
          <w:p w:rsidR="007E2361" w:rsidRPr="00086BCD" w:rsidRDefault="007E2361" w:rsidP="00086BCD">
            <w:pPr>
              <w:spacing w:after="0" w:line="240" w:lineRule="auto"/>
            </w:pPr>
            <w:r w:rsidRPr="00086BCD">
              <w:t>-0.0040</w:t>
            </w:r>
          </w:p>
        </w:tc>
      </w:tr>
      <w:tr w:rsidR="007E2361" w:rsidRPr="00086BCD" w:rsidTr="00086BCD">
        <w:tc>
          <w:tcPr>
            <w:tcW w:w="3070" w:type="dxa"/>
          </w:tcPr>
          <w:p w:rsidR="007E2361" w:rsidRPr="00086BCD" w:rsidRDefault="007E2361" w:rsidP="00086BCD">
            <w:pPr>
              <w:spacing w:after="0" w:line="240" w:lineRule="auto"/>
            </w:pPr>
            <w:r w:rsidRPr="00086BCD">
              <w:t>Statistic (6)</w:t>
            </w:r>
          </w:p>
        </w:tc>
        <w:tc>
          <w:tcPr>
            <w:tcW w:w="1149" w:type="dxa"/>
          </w:tcPr>
          <w:p w:rsidR="007E2361" w:rsidRPr="00086BCD" w:rsidRDefault="007E2361" w:rsidP="00086BCD">
            <w:pPr>
              <w:spacing w:after="0" w:line="240" w:lineRule="auto"/>
            </w:pPr>
            <w:r w:rsidRPr="00086BCD">
              <w:t>-0.3381</w:t>
            </w:r>
          </w:p>
        </w:tc>
        <w:tc>
          <w:tcPr>
            <w:tcW w:w="1276" w:type="dxa"/>
          </w:tcPr>
          <w:p w:rsidR="007E2361" w:rsidRPr="00086BCD" w:rsidRDefault="007E2361" w:rsidP="00086BCD">
            <w:pPr>
              <w:spacing w:after="0" w:line="240" w:lineRule="auto"/>
            </w:pPr>
            <w:r w:rsidRPr="00086BCD">
              <w:t>-0.3871</w:t>
            </w:r>
          </w:p>
        </w:tc>
      </w:tr>
      <w:tr w:rsidR="007E2361" w:rsidRPr="00086BCD" w:rsidTr="00086BCD">
        <w:tc>
          <w:tcPr>
            <w:tcW w:w="3070" w:type="dxa"/>
          </w:tcPr>
          <w:p w:rsidR="007E2361" w:rsidRPr="00086BCD" w:rsidRDefault="007E2361" w:rsidP="00086BCD">
            <w:pPr>
              <w:spacing w:after="0" w:line="240" w:lineRule="auto"/>
            </w:pPr>
            <w:r w:rsidRPr="00086BCD">
              <w:t>Economic (6)</w:t>
            </w:r>
          </w:p>
        </w:tc>
        <w:tc>
          <w:tcPr>
            <w:tcW w:w="1149" w:type="dxa"/>
          </w:tcPr>
          <w:p w:rsidR="007E2361" w:rsidRPr="00086BCD" w:rsidRDefault="007E2361" w:rsidP="00086BCD">
            <w:pPr>
              <w:spacing w:after="0" w:line="240" w:lineRule="auto"/>
            </w:pPr>
            <w:r w:rsidRPr="00086BCD">
              <w:t>-0.3754</w:t>
            </w:r>
          </w:p>
        </w:tc>
        <w:tc>
          <w:tcPr>
            <w:tcW w:w="1276" w:type="dxa"/>
          </w:tcPr>
          <w:p w:rsidR="007E2361" w:rsidRPr="00086BCD" w:rsidRDefault="007E2361" w:rsidP="00086BCD">
            <w:pPr>
              <w:spacing w:after="0" w:line="240" w:lineRule="auto"/>
            </w:pPr>
            <w:r w:rsidRPr="00086BCD">
              <w:t>0.0299</w:t>
            </w:r>
          </w:p>
        </w:tc>
      </w:tr>
    </w:tbl>
    <w:p w:rsidR="007E2361" w:rsidRDefault="007E2361" w:rsidP="00C27E74">
      <w:pPr>
        <w:spacing w:line="360" w:lineRule="auto"/>
        <w:rPr>
          <w:lang w:val="en-US"/>
        </w:rPr>
      </w:pPr>
    </w:p>
    <w:p w:rsidR="007E2361" w:rsidRDefault="007E2361" w:rsidP="00C27E74">
      <w:pPr>
        <w:spacing w:line="360" w:lineRule="auto"/>
        <w:rPr>
          <w:rFonts w:ascii="Times New Roman" w:hAnsi="Times New Roman"/>
          <w:sz w:val="24"/>
          <w:lang w:val="en-US"/>
        </w:rPr>
      </w:pPr>
      <w:r>
        <w:rPr>
          <w:rFonts w:ascii="Times New Roman" w:hAnsi="Times New Roman"/>
          <w:sz w:val="24"/>
          <w:lang w:val="en-US"/>
        </w:rPr>
        <w:t xml:space="preserve">The results in table 6 have some interesting impact. All correlation coefficients regarding the statistic evidence have the correct signs, all negative. Most are not very strong, but one of them is almost -0.6. This is in line with the expectations and hypotheses set forth in this thesis. The economic correlation coefficients do not have the right values and half of them do not even have the right sign. </w:t>
      </w:r>
    </w:p>
    <w:p w:rsidR="007E2361" w:rsidRDefault="007E2361" w:rsidP="00C27E74">
      <w:pPr>
        <w:spacing w:line="360" w:lineRule="auto"/>
        <w:ind w:left="705"/>
        <w:rPr>
          <w:rFonts w:ascii="Times New Roman" w:hAnsi="Times New Roman"/>
          <w:sz w:val="24"/>
          <w:lang w:val="en-US"/>
        </w:rPr>
      </w:pPr>
      <w:r>
        <w:rPr>
          <w:rFonts w:ascii="Times New Roman" w:hAnsi="Times New Roman"/>
          <w:sz w:val="24"/>
          <w:lang w:val="en-US"/>
        </w:rPr>
        <w:t xml:space="preserve">4. The fouth method of pooling the data is based on international trade volume again. It is basically the same method as method 3. This method is based on consecutive years of growing international trade, calculated by the average growth in trade volume (10% rounded). See </w:t>
      </w:r>
      <w:r w:rsidRPr="0027795E">
        <w:rPr>
          <w:rFonts w:ascii="Times New Roman" w:hAnsi="Times New Roman"/>
          <w:sz w:val="24"/>
          <w:lang w:val="en-US"/>
        </w:rPr>
        <w:t xml:space="preserve">appendix </w:t>
      </w:r>
      <w:r>
        <w:rPr>
          <w:rFonts w:ascii="Times New Roman" w:hAnsi="Times New Roman"/>
          <w:sz w:val="24"/>
          <w:lang w:val="en-US"/>
        </w:rPr>
        <w:t xml:space="preserve">6 for full information on which years are pooled to find an moving average. </w:t>
      </w:r>
    </w:p>
    <w:p w:rsidR="007E2361" w:rsidRPr="008A4592" w:rsidRDefault="007E2361" w:rsidP="00C27E74">
      <w:pPr>
        <w:spacing w:line="360" w:lineRule="auto"/>
        <w:ind w:left="705"/>
        <w:rPr>
          <w:lang w:val="en-US"/>
        </w:rPr>
      </w:pPr>
      <w:r w:rsidRPr="008A4592">
        <w:rPr>
          <w:lang w:val="en-US"/>
        </w:rPr>
        <w:t xml:space="preserve">Table </w:t>
      </w:r>
      <w:r>
        <w:rPr>
          <w:lang w:val="en-US"/>
        </w:rPr>
        <w:t>5</w:t>
      </w:r>
      <w:r w:rsidRPr="008A4592">
        <w:rPr>
          <w:lang w:val="en-US"/>
        </w:rPr>
        <w:t xml:space="preserve">: </w:t>
      </w:r>
      <w:r w:rsidRPr="008A4592">
        <w:rPr>
          <w:b/>
          <w:lang w:val="en-US"/>
        </w:rPr>
        <w:t>Moving average outcomes (3)</w:t>
      </w:r>
    </w:p>
    <w:tbl>
      <w:tblPr>
        <w:tblW w:w="0" w:type="auto"/>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1149"/>
        <w:gridCol w:w="1276"/>
      </w:tblGrid>
      <w:tr w:rsidR="007E2361" w:rsidRPr="00086BCD" w:rsidTr="00086BCD">
        <w:tc>
          <w:tcPr>
            <w:tcW w:w="3070" w:type="dxa"/>
          </w:tcPr>
          <w:p w:rsidR="007E2361" w:rsidRPr="00086BCD" w:rsidRDefault="007E2361" w:rsidP="00086BCD">
            <w:pPr>
              <w:spacing w:after="0" w:line="240" w:lineRule="auto"/>
            </w:pPr>
            <w:r w:rsidRPr="00086BCD">
              <w:t>Specification</w:t>
            </w:r>
          </w:p>
        </w:tc>
        <w:tc>
          <w:tcPr>
            <w:tcW w:w="2425" w:type="dxa"/>
            <w:gridSpan w:val="2"/>
          </w:tcPr>
          <w:p w:rsidR="007E2361" w:rsidRPr="00086BCD" w:rsidRDefault="007E2361" w:rsidP="00086BCD">
            <w:pPr>
              <w:spacing w:after="0" w:line="240" w:lineRule="auto"/>
            </w:pPr>
            <w:r w:rsidRPr="00086BCD">
              <w:t>Correlation coefficients</w:t>
            </w:r>
          </w:p>
        </w:tc>
      </w:tr>
      <w:tr w:rsidR="007E2361" w:rsidRPr="00086BCD" w:rsidTr="00086BCD">
        <w:tc>
          <w:tcPr>
            <w:tcW w:w="3070" w:type="dxa"/>
          </w:tcPr>
          <w:p w:rsidR="007E2361" w:rsidRPr="00086BCD" w:rsidRDefault="007E2361" w:rsidP="00086BCD">
            <w:pPr>
              <w:spacing w:after="0" w:line="240" w:lineRule="auto"/>
            </w:pPr>
          </w:p>
        </w:tc>
        <w:tc>
          <w:tcPr>
            <w:tcW w:w="1149" w:type="dxa"/>
          </w:tcPr>
          <w:p w:rsidR="007E2361" w:rsidRPr="00086BCD" w:rsidRDefault="007E2361" w:rsidP="00086BCD">
            <w:pPr>
              <w:spacing w:after="0" w:line="240" w:lineRule="auto"/>
            </w:pPr>
            <w:r w:rsidRPr="00086BCD">
              <w:t>Int Trade</w:t>
            </w:r>
          </w:p>
        </w:tc>
        <w:tc>
          <w:tcPr>
            <w:tcW w:w="1276" w:type="dxa"/>
          </w:tcPr>
          <w:p w:rsidR="007E2361" w:rsidRPr="00086BCD" w:rsidRDefault="007E2361" w:rsidP="00086BCD">
            <w:pPr>
              <w:spacing w:after="0" w:line="240" w:lineRule="auto"/>
            </w:pPr>
            <w:r w:rsidRPr="00086BCD">
              <w:t>GDP</w:t>
            </w:r>
          </w:p>
        </w:tc>
      </w:tr>
      <w:tr w:rsidR="007E2361" w:rsidRPr="00086BCD" w:rsidTr="00086BCD">
        <w:tc>
          <w:tcPr>
            <w:tcW w:w="3070" w:type="dxa"/>
          </w:tcPr>
          <w:p w:rsidR="007E2361" w:rsidRPr="00086BCD" w:rsidRDefault="007E2361" w:rsidP="00086BCD">
            <w:pPr>
              <w:spacing w:after="0" w:line="240" w:lineRule="auto"/>
            </w:pPr>
            <w:r w:rsidRPr="00086BCD">
              <w:t>Statistic(3)</w:t>
            </w:r>
          </w:p>
        </w:tc>
        <w:tc>
          <w:tcPr>
            <w:tcW w:w="1149" w:type="dxa"/>
          </w:tcPr>
          <w:p w:rsidR="007E2361" w:rsidRPr="00086BCD" w:rsidRDefault="007E2361" w:rsidP="00086BCD">
            <w:pPr>
              <w:spacing w:after="0" w:line="240" w:lineRule="auto"/>
            </w:pPr>
            <w:r w:rsidRPr="00086BCD">
              <w:t>-0.2508</w:t>
            </w:r>
          </w:p>
        </w:tc>
        <w:tc>
          <w:tcPr>
            <w:tcW w:w="1276" w:type="dxa"/>
          </w:tcPr>
          <w:p w:rsidR="007E2361" w:rsidRPr="00086BCD" w:rsidRDefault="007E2361" w:rsidP="00086BCD">
            <w:pPr>
              <w:spacing w:after="0" w:line="240" w:lineRule="auto"/>
            </w:pPr>
            <w:r w:rsidRPr="00086BCD">
              <w:t>-0.3427</w:t>
            </w:r>
          </w:p>
        </w:tc>
      </w:tr>
      <w:tr w:rsidR="007E2361" w:rsidRPr="00086BCD" w:rsidTr="00086BCD">
        <w:tc>
          <w:tcPr>
            <w:tcW w:w="3070" w:type="dxa"/>
          </w:tcPr>
          <w:p w:rsidR="007E2361" w:rsidRPr="00086BCD" w:rsidRDefault="007E2361" w:rsidP="00086BCD">
            <w:pPr>
              <w:spacing w:after="0" w:line="240" w:lineRule="auto"/>
            </w:pPr>
            <w:r w:rsidRPr="00086BCD">
              <w:t>Economic (3)</w:t>
            </w:r>
          </w:p>
        </w:tc>
        <w:tc>
          <w:tcPr>
            <w:tcW w:w="1149" w:type="dxa"/>
          </w:tcPr>
          <w:p w:rsidR="007E2361" w:rsidRPr="00086BCD" w:rsidRDefault="007E2361" w:rsidP="00086BCD">
            <w:pPr>
              <w:spacing w:after="0" w:line="240" w:lineRule="auto"/>
            </w:pPr>
            <w:r w:rsidRPr="00086BCD">
              <w:t>-0.0318</w:t>
            </w:r>
          </w:p>
        </w:tc>
        <w:tc>
          <w:tcPr>
            <w:tcW w:w="1276" w:type="dxa"/>
          </w:tcPr>
          <w:p w:rsidR="007E2361" w:rsidRPr="00086BCD" w:rsidRDefault="007E2361" w:rsidP="00086BCD">
            <w:pPr>
              <w:spacing w:after="0" w:line="240" w:lineRule="auto"/>
            </w:pPr>
            <w:r w:rsidRPr="00086BCD">
              <w:t>-0.1409</w:t>
            </w:r>
          </w:p>
        </w:tc>
      </w:tr>
      <w:tr w:rsidR="007E2361" w:rsidRPr="00086BCD" w:rsidTr="00086BCD">
        <w:tc>
          <w:tcPr>
            <w:tcW w:w="3070" w:type="dxa"/>
          </w:tcPr>
          <w:p w:rsidR="007E2361" w:rsidRPr="00086BCD" w:rsidRDefault="007E2361" w:rsidP="00086BCD">
            <w:pPr>
              <w:spacing w:after="0" w:line="240" w:lineRule="auto"/>
            </w:pPr>
            <w:r w:rsidRPr="00086BCD">
              <w:t>Statistic (6)</w:t>
            </w:r>
          </w:p>
        </w:tc>
        <w:tc>
          <w:tcPr>
            <w:tcW w:w="1149" w:type="dxa"/>
          </w:tcPr>
          <w:p w:rsidR="007E2361" w:rsidRPr="00086BCD" w:rsidRDefault="007E2361" w:rsidP="00086BCD">
            <w:pPr>
              <w:spacing w:after="0" w:line="240" w:lineRule="auto"/>
            </w:pPr>
            <w:r w:rsidRPr="00086BCD">
              <w:t>-0.2947</w:t>
            </w:r>
          </w:p>
        </w:tc>
        <w:tc>
          <w:tcPr>
            <w:tcW w:w="1276" w:type="dxa"/>
          </w:tcPr>
          <w:p w:rsidR="007E2361" w:rsidRPr="00086BCD" w:rsidRDefault="007E2361" w:rsidP="00086BCD">
            <w:pPr>
              <w:spacing w:after="0" w:line="240" w:lineRule="auto"/>
            </w:pPr>
            <w:r w:rsidRPr="00086BCD">
              <w:t>-0.1414</w:t>
            </w:r>
          </w:p>
        </w:tc>
      </w:tr>
      <w:tr w:rsidR="007E2361" w:rsidRPr="00086BCD" w:rsidTr="00086BCD">
        <w:tc>
          <w:tcPr>
            <w:tcW w:w="3070" w:type="dxa"/>
          </w:tcPr>
          <w:p w:rsidR="007E2361" w:rsidRPr="00086BCD" w:rsidRDefault="007E2361" w:rsidP="00086BCD">
            <w:pPr>
              <w:spacing w:after="0" w:line="240" w:lineRule="auto"/>
            </w:pPr>
            <w:r w:rsidRPr="00086BCD">
              <w:t>Economic (6)</w:t>
            </w:r>
          </w:p>
        </w:tc>
        <w:tc>
          <w:tcPr>
            <w:tcW w:w="1149" w:type="dxa"/>
          </w:tcPr>
          <w:p w:rsidR="007E2361" w:rsidRPr="00086BCD" w:rsidRDefault="007E2361" w:rsidP="00086BCD">
            <w:pPr>
              <w:spacing w:after="0" w:line="240" w:lineRule="auto"/>
            </w:pPr>
            <w:r w:rsidRPr="00086BCD">
              <w:t>-0.2773</w:t>
            </w:r>
          </w:p>
        </w:tc>
        <w:tc>
          <w:tcPr>
            <w:tcW w:w="1276" w:type="dxa"/>
          </w:tcPr>
          <w:p w:rsidR="007E2361" w:rsidRPr="00086BCD" w:rsidRDefault="007E2361" w:rsidP="00086BCD">
            <w:pPr>
              <w:spacing w:after="0" w:line="240" w:lineRule="auto"/>
            </w:pPr>
            <w:r w:rsidRPr="00086BCD">
              <w:t>0.1878</w:t>
            </w:r>
          </w:p>
        </w:tc>
      </w:tr>
    </w:tbl>
    <w:p w:rsidR="007E2361" w:rsidRDefault="007E2361" w:rsidP="00312369">
      <w:pPr>
        <w:spacing w:line="360" w:lineRule="auto"/>
        <w:rPr>
          <w:rFonts w:ascii="Times New Roman" w:hAnsi="Times New Roman"/>
          <w:sz w:val="24"/>
          <w:lang w:val="en-US"/>
        </w:rPr>
      </w:pPr>
    </w:p>
    <w:p w:rsidR="007E2361" w:rsidRDefault="007E2361" w:rsidP="00312369">
      <w:pPr>
        <w:spacing w:line="360" w:lineRule="auto"/>
        <w:rPr>
          <w:rFonts w:ascii="Times New Roman" w:hAnsi="Times New Roman"/>
          <w:sz w:val="24"/>
          <w:lang w:val="en-US"/>
        </w:rPr>
      </w:pPr>
      <w:r>
        <w:rPr>
          <w:rFonts w:ascii="Times New Roman" w:hAnsi="Times New Roman"/>
          <w:sz w:val="24"/>
          <w:lang w:val="en-US"/>
        </w:rPr>
        <w:t xml:space="preserve">This outcome is very similar with the outcome based on GDP instead of international trade volume. Again, all statistic correlations have a negative sign. </w:t>
      </w:r>
    </w:p>
    <w:p w:rsidR="007E2361" w:rsidRDefault="007E2361" w:rsidP="0027795E">
      <w:pPr>
        <w:spacing w:line="360" w:lineRule="auto"/>
        <w:ind w:left="708"/>
        <w:rPr>
          <w:rFonts w:ascii="Times New Roman" w:hAnsi="Times New Roman"/>
          <w:sz w:val="24"/>
          <w:lang w:val="en-US"/>
        </w:rPr>
      </w:pPr>
      <w:r>
        <w:rPr>
          <w:rFonts w:ascii="Times New Roman" w:hAnsi="Times New Roman"/>
          <w:sz w:val="24"/>
          <w:lang w:val="en-US"/>
        </w:rPr>
        <w:t xml:space="preserve">5. The last method of pooling the individual years is based on the first two. However, international crises often drag on longer than only one year. This indicates that it is important to investigate what happens with the correlation coefficients if we add another year after the crises to the pool. This method does not only pool the crises year (t) but also t+1 and t+2. </w:t>
      </w:r>
    </w:p>
    <w:tbl>
      <w:tblPr>
        <w:tblW w:w="0" w:type="auto"/>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1149"/>
        <w:gridCol w:w="1276"/>
      </w:tblGrid>
      <w:tr w:rsidR="007E2361" w:rsidRPr="00086BCD" w:rsidTr="00086BCD">
        <w:tc>
          <w:tcPr>
            <w:tcW w:w="3070" w:type="dxa"/>
          </w:tcPr>
          <w:p w:rsidR="007E2361" w:rsidRPr="00086BCD" w:rsidRDefault="007E2361" w:rsidP="00086BCD">
            <w:pPr>
              <w:spacing w:after="0" w:line="240" w:lineRule="auto"/>
            </w:pPr>
            <w:r w:rsidRPr="00086BCD">
              <w:t>Specification</w:t>
            </w:r>
          </w:p>
        </w:tc>
        <w:tc>
          <w:tcPr>
            <w:tcW w:w="2425" w:type="dxa"/>
            <w:gridSpan w:val="2"/>
          </w:tcPr>
          <w:p w:rsidR="007E2361" w:rsidRPr="00086BCD" w:rsidRDefault="007E2361" w:rsidP="00086BCD">
            <w:pPr>
              <w:spacing w:after="0" w:line="240" w:lineRule="auto"/>
            </w:pPr>
            <w:r w:rsidRPr="00086BCD">
              <w:t>Correlation coefficients</w:t>
            </w:r>
          </w:p>
        </w:tc>
      </w:tr>
      <w:tr w:rsidR="007E2361" w:rsidRPr="00086BCD" w:rsidTr="00086BCD">
        <w:tc>
          <w:tcPr>
            <w:tcW w:w="3070" w:type="dxa"/>
          </w:tcPr>
          <w:p w:rsidR="007E2361" w:rsidRPr="00086BCD" w:rsidRDefault="007E2361" w:rsidP="00086BCD">
            <w:pPr>
              <w:spacing w:after="0" w:line="240" w:lineRule="auto"/>
            </w:pPr>
          </w:p>
        </w:tc>
        <w:tc>
          <w:tcPr>
            <w:tcW w:w="1149" w:type="dxa"/>
          </w:tcPr>
          <w:p w:rsidR="007E2361" w:rsidRPr="00086BCD" w:rsidRDefault="007E2361" w:rsidP="00086BCD">
            <w:pPr>
              <w:spacing w:after="0" w:line="240" w:lineRule="auto"/>
            </w:pPr>
            <w:r w:rsidRPr="00086BCD">
              <w:t>Int Trade</w:t>
            </w:r>
          </w:p>
        </w:tc>
        <w:tc>
          <w:tcPr>
            <w:tcW w:w="1276" w:type="dxa"/>
          </w:tcPr>
          <w:p w:rsidR="007E2361" w:rsidRPr="00086BCD" w:rsidRDefault="007E2361" w:rsidP="00086BCD">
            <w:pPr>
              <w:spacing w:after="0" w:line="240" w:lineRule="auto"/>
            </w:pPr>
            <w:r w:rsidRPr="00086BCD">
              <w:t>GDP</w:t>
            </w:r>
          </w:p>
        </w:tc>
      </w:tr>
      <w:tr w:rsidR="007E2361" w:rsidRPr="00086BCD" w:rsidTr="00086BCD">
        <w:tc>
          <w:tcPr>
            <w:tcW w:w="3070" w:type="dxa"/>
          </w:tcPr>
          <w:p w:rsidR="007E2361" w:rsidRPr="00086BCD" w:rsidRDefault="007E2361" w:rsidP="00086BCD">
            <w:pPr>
              <w:spacing w:after="0" w:line="240" w:lineRule="auto"/>
            </w:pPr>
            <w:r w:rsidRPr="00086BCD">
              <w:t>Statistic(3)</w:t>
            </w:r>
          </w:p>
        </w:tc>
        <w:tc>
          <w:tcPr>
            <w:tcW w:w="1149" w:type="dxa"/>
          </w:tcPr>
          <w:p w:rsidR="007E2361" w:rsidRPr="00086BCD" w:rsidRDefault="007E2361" w:rsidP="00086BCD">
            <w:pPr>
              <w:spacing w:after="0" w:line="240" w:lineRule="auto"/>
            </w:pPr>
            <w:r w:rsidRPr="00086BCD">
              <w:t>0.622</w:t>
            </w:r>
          </w:p>
        </w:tc>
        <w:tc>
          <w:tcPr>
            <w:tcW w:w="1276" w:type="dxa"/>
          </w:tcPr>
          <w:p w:rsidR="007E2361" w:rsidRPr="00086BCD" w:rsidRDefault="007E2361" w:rsidP="00086BCD">
            <w:pPr>
              <w:spacing w:after="0" w:line="240" w:lineRule="auto"/>
            </w:pPr>
            <w:r w:rsidRPr="00086BCD">
              <w:t>0.673</w:t>
            </w:r>
          </w:p>
        </w:tc>
      </w:tr>
      <w:tr w:rsidR="007E2361" w:rsidRPr="00086BCD" w:rsidTr="00086BCD">
        <w:tc>
          <w:tcPr>
            <w:tcW w:w="3070" w:type="dxa"/>
          </w:tcPr>
          <w:p w:rsidR="007E2361" w:rsidRPr="00086BCD" w:rsidRDefault="007E2361" w:rsidP="00086BCD">
            <w:pPr>
              <w:spacing w:after="0" w:line="240" w:lineRule="auto"/>
            </w:pPr>
            <w:r w:rsidRPr="00086BCD">
              <w:t>Economic (3)</w:t>
            </w:r>
          </w:p>
        </w:tc>
        <w:tc>
          <w:tcPr>
            <w:tcW w:w="1149" w:type="dxa"/>
          </w:tcPr>
          <w:p w:rsidR="007E2361" w:rsidRPr="00086BCD" w:rsidRDefault="007E2361" w:rsidP="00086BCD">
            <w:pPr>
              <w:spacing w:after="0" w:line="240" w:lineRule="auto"/>
            </w:pPr>
            <w:r w:rsidRPr="00086BCD">
              <w:t>-0.304</w:t>
            </w:r>
          </w:p>
        </w:tc>
        <w:tc>
          <w:tcPr>
            <w:tcW w:w="1276" w:type="dxa"/>
          </w:tcPr>
          <w:p w:rsidR="007E2361" w:rsidRPr="00086BCD" w:rsidRDefault="007E2361" w:rsidP="00086BCD">
            <w:pPr>
              <w:spacing w:after="0" w:line="240" w:lineRule="auto"/>
            </w:pPr>
            <w:r w:rsidRPr="00086BCD">
              <w:t>0.013</w:t>
            </w:r>
          </w:p>
        </w:tc>
      </w:tr>
      <w:tr w:rsidR="007E2361" w:rsidRPr="00086BCD" w:rsidTr="00086BCD">
        <w:tc>
          <w:tcPr>
            <w:tcW w:w="3070" w:type="dxa"/>
          </w:tcPr>
          <w:p w:rsidR="007E2361" w:rsidRPr="00086BCD" w:rsidRDefault="007E2361" w:rsidP="00086BCD">
            <w:pPr>
              <w:spacing w:after="0" w:line="240" w:lineRule="auto"/>
            </w:pPr>
            <w:r w:rsidRPr="00086BCD">
              <w:t>Statistic (6)</w:t>
            </w:r>
          </w:p>
        </w:tc>
        <w:tc>
          <w:tcPr>
            <w:tcW w:w="1149" w:type="dxa"/>
          </w:tcPr>
          <w:p w:rsidR="007E2361" w:rsidRPr="00086BCD" w:rsidRDefault="007E2361" w:rsidP="00086BCD">
            <w:pPr>
              <w:spacing w:after="0" w:line="240" w:lineRule="auto"/>
            </w:pPr>
            <w:r w:rsidRPr="00086BCD">
              <w:t>-0.060</w:t>
            </w:r>
          </w:p>
        </w:tc>
        <w:tc>
          <w:tcPr>
            <w:tcW w:w="1276" w:type="dxa"/>
          </w:tcPr>
          <w:p w:rsidR="007E2361" w:rsidRPr="00086BCD" w:rsidRDefault="007E2361" w:rsidP="00086BCD">
            <w:pPr>
              <w:spacing w:after="0" w:line="240" w:lineRule="auto"/>
            </w:pPr>
            <w:r w:rsidRPr="00086BCD">
              <w:t>0.363</w:t>
            </w:r>
          </w:p>
        </w:tc>
      </w:tr>
      <w:tr w:rsidR="007E2361" w:rsidRPr="00086BCD" w:rsidTr="00086BCD">
        <w:tc>
          <w:tcPr>
            <w:tcW w:w="3070" w:type="dxa"/>
          </w:tcPr>
          <w:p w:rsidR="007E2361" w:rsidRPr="00086BCD" w:rsidRDefault="007E2361" w:rsidP="00086BCD">
            <w:pPr>
              <w:spacing w:after="0" w:line="240" w:lineRule="auto"/>
            </w:pPr>
            <w:r w:rsidRPr="00086BCD">
              <w:t>Economic (6)</w:t>
            </w:r>
          </w:p>
        </w:tc>
        <w:tc>
          <w:tcPr>
            <w:tcW w:w="1149" w:type="dxa"/>
          </w:tcPr>
          <w:p w:rsidR="007E2361" w:rsidRPr="00086BCD" w:rsidRDefault="007E2361" w:rsidP="00086BCD">
            <w:pPr>
              <w:spacing w:after="0" w:line="240" w:lineRule="auto"/>
            </w:pPr>
            <w:r w:rsidRPr="00086BCD">
              <w:t>0.368</w:t>
            </w:r>
          </w:p>
        </w:tc>
        <w:tc>
          <w:tcPr>
            <w:tcW w:w="1276" w:type="dxa"/>
          </w:tcPr>
          <w:p w:rsidR="007E2361" w:rsidRPr="00086BCD" w:rsidRDefault="007E2361" w:rsidP="00086BCD">
            <w:pPr>
              <w:spacing w:after="0" w:line="240" w:lineRule="auto"/>
            </w:pPr>
            <w:r w:rsidRPr="00086BCD">
              <w:t>0.165</w:t>
            </w:r>
          </w:p>
        </w:tc>
      </w:tr>
    </w:tbl>
    <w:p w:rsidR="007E2361" w:rsidRDefault="007E2361" w:rsidP="00312369">
      <w:pPr>
        <w:spacing w:line="360" w:lineRule="auto"/>
        <w:rPr>
          <w:rFonts w:ascii="Times New Roman" w:hAnsi="Times New Roman"/>
          <w:sz w:val="24"/>
          <w:lang w:val="en-US"/>
        </w:rPr>
      </w:pPr>
    </w:p>
    <w:p w:rsidR="007E2361" w:rsidRDefault="007E2361" w:rsidP="00312369">
      <w:pPr>
        <w:spacing w:line="360" w:lineRule="auto"/>
        <w:rPr>
          <w:rFonts w:ascii="Times New Roman" w:hAnsi="Times New Roman"/>
          <w:sz w:val="24"/>
          <w:lang w:val="en-US"/>
        </w:rPr>
      </w:pPr>
      <w:r>
        <w:rPr>
          <w:rFonts w:ascii="Times New Roman" w:hAnsi="Times New Roman"/>
          <w:sz w:val="24"/>
          <w:lang w:val="en-US"/>
        </w:rPr>
        <w:t>In the next paragraph the results shall be summed up and placed in economic context. Furthermore a definitive answer to the hypotheses and the research question will be given.</w:t>
      </w:r>
    </w:p>
    <w:p w:rsidR="007E2361" w:rsidRPr="006C0592" w:rsidRDefault="007E2361" w:rsidP="00D8325C">
      <w:pPr>
        <w:pStyle w:val="Heading4"/>
        <w:rPr>
          <w:lang w:val="en-US"/>
        </w:rPr>
      </w:pPr>
      <w:bookmarkStart w:id="26" w:name="_Toc305860048"/>
      <w:r w:rsidRPr="006C0592">
        <w:rPr>
          <w:lang w:val="en-US"/>
        </w:rPr>
        <w:t>4.3 Hypotheses and research question</w:t>
      </w:r>
      <w:bookmarkEnd w:id="26"/>
    </w:p>
    <w:p w:rsidR="007E2361" w:rsidRDefault="007E2361" w:rsidP="00312369">
      <w:pPr>
        <w:spacing w:line="360" w:lineRule="auto"/>
        <w:rPr>
          <w:rFonts w:ascii="Times New Roman" w:hAnsi="Times New Roman"/>
          <w:sz w:val="24"/>
          <w:lang w:val="en-US"/>
        </w:rPr>
      </w:pPr>
      <w:r>
        <w:rPr>
          <w:rFonts w:ascii="Times New Roman" w:hAnsi="Times New Roman"/>
          <w:sz w:val="24"/>
          <w:lang w:val="en-US"/>
        </w:rPr>
        <w:t xml:space="preserve">The results presented above do not provide enough evidence in favor of the hypotheses put forth in this thesis. The table below sums up how many correlations coefficients have the correct sign and how many proceed the value of -0.5 or lower or 0.5 and higher. </w:t>
      </w:r>
    </w:p>
    <w:p w:rsidR="007E2361" w:rsidRPr="00945250" w:rsidRDefault="007E2361" w:rsidP="00312369">
      <w:pPr>
        <w:spacing w:line="360" w:lineRule="auto"/>
        <w:rPr>
          <w:lang w:val="en-US"/>
        </w:rPr>
      </w:pPr>
      <w:r w:rsidRPr="00945250">
        <w:rPr>
          <w:lang w:val="en-US"/>
        </w:rPr>
        <w:t>Table 8</w:t>
      </w:r>
      <w:r w:rsidRPr="00945250">
        <w:rPr>
          <w:b/>
          <w:lang w:val="en-US"/>
        </w:rPr>
        <w:t>: total</w:t>
      </w:r>
      <w:r>
        <w:rPr>
          <w:b/>
          <w:lang w:val="en-US"/>
        </w:rPr>
        <w:t xml:space="preserve">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6"/>
        <w:gridCol w:w="1558"/>
        <w:gridCol w:w="1558"/>
        <w:gridCol w:w="1558"/>
        <w:gridCol w:w="1559"/>
      </w:tblGrid>
      <w:tr w:rsidR="007E2361" w:rsidRPr="00086BCD" w:rsidTr="00086BCD">
        <w:tc>
          <w:tcPr>
            <w:tcW w:w="2806" w:type="dxa"/>
          </w:tcPr>
          <w:p w:rsidR="007E2361" w:rsidRPr="00086BCD" w:rsidRDefault="007E2361" w:rsidP="00086BCD">
            <w:pPr>
              <w:spacing w:after="0" w:line="240" w:lineRule="auto"/>
            </w:pPr>
            <w:r w:rsidRPr="00086BCD">
              <w:t>Specification</w:t>
            </w:r>
          </w:p>
        </w:tc>
        <w:tc>
          <w:tcPr>
            <w:tcW w:w="3116" w:type="dxa"/>
            <w:gridSpan w:val="2"/>
          </w:tcPr>
          <w:p w:rsidR="007E2361" w:rsidRPr="00086BCD" w:rsidRDefault="007E2361" w:rsidP="00086BCD">
            <w:pPr>
              <w:spacing w:after="0" w:line="240" w:lineRule="auto"/>
            </w:pPr>
            <w:r w:rsidRPr="00086BCD">
              <w:t xml:space="preserve">Correct sign </w:t>
            </w:r>
          </w:p>
        </w:tc>
        <w:tc>
          <w:tcPr>
            <w:tcW w:w="3117" w:type="dxa"/>
            <w:gridSpan w:val="2"/>
          </w:tcPr>
          <w:p w:rsidR="007E2361" w:rsidRPr="00086BCD" w:rsidRDefault="007E2361" w:rsidP="00086BCD">
            <w:pPr>
              <w:spacing w:after="0" w:line="240" w:lineRule="auto"/>
            </w:pPr>
            <w:r w:rsidRPr="00086BCD">
              <w:t>Correct value + correct sign</w:t>
            </w:r>
          </w:p>
        </w:tc>
      </w:tr>
      <w:tr w:rsidR="007E2361" w:rsidRPr="00086BCD" w:rsidTr="00086BCD">
        <w:tc>
          <w:tcPr>
            <w:tcW w:w="2806" w:type="dxa"/>
          </w:tcPr>
          <w:p w:rsidR="007E2361" w:rsidRPr="00086BCD" w:rsidRDefault="007E2361" w:rsidP="00086BCD">
            <w:pPr>
              <w:spacing w:after="0" w:line="240" w:lineRule="auto"/>
            </w:pPr>
          </w:p>
        </w:tc>
        <w:tc>
          <w:tcPr>
            <w:tcW w:w="1558" w:type="dxa"/>
          </w:tcPr>
          <w:p w:rsidR="007E2361" w:rsidRPr="00086BCD" w:rsidRDefault="007E2361" w:rsidP="00086BCD">
            <w:pPr>
              <w:spacing w:after="0" w:line="240" w:lineRule="auto"/>
            </w:pPr>
            <w:r w:rsidRPr="00086BCD">
              <w:t>Int Trade</w:t>
            </w:r>
          </w:p>
        </w:tc>
        <w:tc>
          <w:tcPr>
            <w:tcW w:w="1558" w:type="dxa"/>
          </w:tcPr>
          <w:p w:rsidR="007E2361" w:rsidRPr="00086BCD" w:rsidRDefault="007E2361" w:rsidP="00086BCD">
            <w:pPr>
              <w:spacing w:after="0" w:line="240" w:lineRule="auto"/>
            </w:pPr>
            <w:r w:rsidRPr="00086BCD">
              <w:t>GDP</w:t>
            </w:r>
          </w:p>
        </w:tc>
        <w:tc>
          <w:tcPr>
            <w:tcW w:w="1558" w:type="dxa"/>
          </w:tcPr>
          <w:p w:rsidR="007E2361" w:rsidRPr="00086BCD" w:rsidRDefault="007E2361" w:rsidP="00086BCD">
            <w:pPr>
              <w:spacing w:after="0" w:line="240" w:lineRule="auto"/>
            </w:pPr>
            <w:r w:rsidRPr="00086BCD">
              <w:t>Int Trade</w:t>
            </w:r>
          </w:p>
        </w:tc>
        <w:tc>
          <w:tcPr>
            <w:tcW w:w="1559" w:type="dxa"/>
          </w:tcPr>
          <w:p w:rsidR="007E2361" w:rsidRPr="00086BCD" w:rsidRDefault="007E2361" w:rsidP="00086BCD">
            <w:pPr>
              <w:spacing w:after="0" w:line="240" w:lineRule="auto"/>
            </w:pPr>
            <w:r w:rsidRPr="00086BCD">
              <w:t>GDP</w:t>
            </w:r>
          </w:p>
        </w:tc>
      </w:tr>
      <w:tr w:rsidR="007E2361" w:rsidRPr="00086BCD" w:rsidTr="00086BCD">
        <w:tc>
          <w:tcPr>
            <w:tcW w:w="2806" w:type="dxa"/>
          </w:tcPr>
          <w:p w:rsidR="007E2361" w:rsidRPr="00086BCD" w:rsidRDefault="007E2361" w:rsidP="00086BCD">
            <w:pPr>
              <w:spacing w:after="0" w:line="240" w:lineRule="auto"/>
            </w:pPr>
            <w:r w:rsidRPr="00086BCD">
              <w:t>Statistic(3)</w:t>
            </w:r>
          </w:p>
        </w:tc>
        <w:tc>
          <w:tcPr>
            <w:tcW w:w="1558" w:type="dxa"/>
          </w:tcPr>
          <w:p w:rsidR="007E2361" w:rsidRPr="00086BCD" w:rsidRDefault="007E2361" w:rsidP="00086BCD">
            <w:pPr>
              <w:spacing w:after="0" w:line="240" w:lineRule="auto"/>
            </w:pPr>
            <w:r w:rsidRPr="00086BCD">
              <w:t>3 (5)</w:t>
            </w:r>
          </w:p>
        </w:tc>
        <w:tc>
          <w:tcPr>
            <w:tcW w:w="1558" w:type="dxa"/>
          </w:tcPr>
          <w:p w:rsidR="007E2361" w:rsidRPr="00086BCD" w:rsidRDefault="007E2361" w:rsidP="00086BCD">
            <w:pPr>
              <w:spacing w:after="0" w:line="240" w:lineRule="auto"/>
            </w:pPr>
            <w:r w:rsidRPr="00086BCD">
              <w:t>3 (5)</w:t>
            </w:r>
          </w:p>
        </w:tc>
        <w:tc>
          <w:tcPr>
            <w:tcW w:w="1558" w:type="dxa"/>
          </w:tcPr>
          <w:p w:rsidR="007E2361" w:rsidRPr="00086BCD" w:rsidRDefault="007E2361" w:rsidP="00086BCD">
            <w:pPr>
              <w:spacing w:after="0" w:line="240" w:lineRule="auto"/>
            </w:pPr>
            <w:r w:rsidRPr="00086BCD">
              <w:t>0 (5)</w:t>
            </w:r>
          </w:p>
        </w:tc>
        <w:tc>
          <w:tcPr>
            <w:tcW w:w="1559" w:type="dxa"/>
          </w:tcPr>
          <w:p w:rsidR="007E2361" w:rsidRPr="00086BCD" w:rsidRDefault="007E2361" w:rsidP="00086BCD">
            <w:pPr>
              <w:spacing w:after="0" w:line="240" w:lineRule="auto"/>
            </w:pPr>
            <w:r w:rsidRPr="00086BCD">
              <w:t>1 (5)</w:t>
            </w:r>
          </w:p>
        </w:tc>
      </w:tr>
      <w:tr w:rsidR="007E2361" w:rsidRPr="00086BCD" w:rsidTr="00086BCD">
        <w:tc>
          <w:tcPr>
            <w:tcW w:w="2806" w:type="dxa"/>
          </w:tcPr>
          <w:p w:rsidR="007E2361" w:rsidRPr="00086BCD" w:rsidRDefault="007E2361" w:rsidP="00086BCD">
            <w:pPr>
              <w:spacing w:after="0" w:line="240" w:lineRule="auto"/>
            </w:pPr>
            <w:r w:rsidRPr="00086BCD">
              <w:t>Economic (3)</w:t>
            </w:r>
          </w:p>
        </w:tc>
        <w:tc>
          <w:tcPr>
            <w:tcW w:w="1558" w:type="dxa"/>
          </w:tcPr>
          <w:p w:rsidR="007E2361" w:rsidRPr="00086BCD" w:rsidRDefault="007E2361" w:rsidP="00086BCD">
            <w:pPr>
              <w:spacing w:after="0" w:line="240" w:lineRule="auto"/>
            </w:pPr>
            <w:r w:rsidRPr="00086BCD">
              <w:t>2 (5)</w:t>
            </w:r>
          </w:p>
        </w:tc>
        <w:tc>
          <w:tcPr>
            <w:tcW w:w="1558" w:type="dxa"/>
          </w:tcPr>
          <w:p w:rsidR="007E2361" w:rsidRPr="00086BCD" w:rsidRDefault="007E2361" w:rsidP="00086BCD">
            <w:pPr>
              <w:spacing w:after="0" w:line="240" w:lineRule="auto"/>
            </w:pPr>
            <w:r w:rsidRPr="00086BCD">
              <w:t>3 (5)</w:t>
            </w:r>
          </w:p>
        </w:tc>
        <w:tc>
          <w:tcPr>
            <w:tcW w:w="1558" w:type="dxa"/>
          </w:tcPr>
          <w:p w:rsidR="007E2361" w:rsidRPr="00086BCD" w:rsidRDefault="007E2361" w:rsidP="00086BCD">
            <w:pPr>
              <w:spacing w:after="0" w:line="240" w:lineRule="auto"/>
            </w:pPr>
            <w:r w:rsidRPr="00086BCD">
              <w:t>0 (5)</w:t>
            </w:r>
          </w:p>
        </w:tc>
        <w:tc>
          <w:tcPr>
            <w:tcW w:w="1559" w:type="dxa"/>
          </w:tcPr>
          <w:p w:rsidR="007E2361" w:rsidRPr="00086BCD" w:rsidRDefault="007E2361" w:rsidP="00086BCD">
            <w:pPr>
              <w:spacing w:after="0" w:line="240" w:lineRule="auto"/>
            </w:pPr>
            <w:r w:rsidRPr="00086BCD">
              <w:t>0 (5)</w:t>
            </w:r>
          </w:p>
        </w:tc>
      </w:tr>
      <w:tr w:rsidR="007E2361" w:rsidRPr="00086BCD" w:rsidTr="00086BCD">
        <w:tc>
          <w:tcPr>
            <w:tcW w:w="2806" w:type="dxa"/>
          </w:tcPr>
          <w:p w:rsidR="007E2361" w:rsidRPr="00086BCD" w:rsidRDefault="007E2361" w:rsidP="00086BCD">
            <w:pPr>
              <w:spacing w:after="0" w:line="240" w:lineRule="auto"/>
            </w:pPr>
            <w:r w:rsidRPr="00086BCD">
              <w:t>Statistic (6)</w:t>
            </w:r>
          </w:p>
        </w:tc>
        <w:tc>
          <w:tcPr>
            <w:tcW w:w="1558" w:type="dxa"/>
          </w:tcPr>
          <w:p w:rsidR="007E2361" w:rsidRPr="00086BCD" w:rsidRDefault="007E2361" w:rsidP="00086BCD">
            <w:pPr>
              <w:spacing w:after="0" w:line="240" w:lineRule="auto"/>
            </w:pPr>
            <w:r w:rsidRPr="00086BCD">
              <w:t>5 (5)</w:t>
            </w:r>
          </w:p>
        </w:tc>
        <w:tc>
          <w:tcPr>
            <w:tcW w:w="1558" w:type="dxa"/>
          </w:tcPr>
          <w:p w:rsidR="007E2361" w:rsidRPr="00086BCD" w:rsidRDefault="007E2361" w:rsidP="00086BCD">
            <w:pPr>
              <w:spacing w:after="0" w:line="240" w:lineRule="auto"/>
            </w:pPr>
            <w:r w:rsidRPr="00086BCD">
              <w:t>3 (5)</w:t>
            </w:r>
          </w:p>
        </w:tc>
        <w:tc>
          <w:tcPr>
            <w:tcW w:w="1558" w:type="dxa"/>
          </w:tcPr>
          <w:p w:rsidR="007E2361" w:rsidRPr="00086BCD" w:rsidRDefault="007E2361" w:rsidP="00086BCD">
            <w:pPr>
              <w:spacing w:after="0" w:line="240" w:lineRule="auto"/>
            </w:pPr>
            <w:r w:rsidRPr="00086BCD">
              <w:t>0 (5)</w:t>
            </w:r>
          </w:p>
        </w:tc>
        <w:tc>
          <w:tcPr>
            <w:tcW w:w="1559" w:type="dxa"/>
          </w:tcPr>
          <w:p w:rsidR="007E2361" w:rsidRPr="00086BCD" w:rsidRDefault="007E2361" w:rsidP="00086BCD">
            <w:pPr>
              <w:spacing w:after="0" w:line="240" w:lineRule="auto"/>
            </w:pPr>
            <w:r w:rsidRPr="00086BCD">
              <w:t>0 (5)</w:t>
            </w:r>
          </w:p>
        </w:tc>
      </w:tr>
      <w:tr w:rsidR="007E2361" w:rsidRPr="00086BCD" w:rsidTr="00086BCD">
        <w:tc>
          <w:tcPr>
            <w:tcW w:w="2806" w:type="dxa"/>
          </w:tcPr>
          <w:p w:rsidR="007E2361" w:rsidRPr="00086BCD" w:rsidRDefault="007E2361" w:rsidP="00086BCD">
            <w:pPr>
              <w:spacing w:after="0" w:line="240" w:lineRule="auto"/>
            </w:pPr>
            <w:r w:rsidRPr="00086BCD">
              <w:t>Economic (6)</w:t>
            </w:r>
          </w:p>
        </w:tc>
        <w:tc>
          <w:tcPr>
            <w:tcW w:w="1558" w:type="dxa"/>
          </w:tcPr>
          <w:p w:rsidR="007E2361" w:rsidRPr="00086BCD" w:rsidRDefault="007E2361" w:rsidP="00086BCD">
            <w:pPr>
              <w:spacing w:after="0" w:line="240" w:lineRule="auto"/>
            </w:pPr>
            <w:r w:rsidRPr="00086BCD">
              <w:t>1(5)</w:t>
            </w:r>
          </w:p>
        </w:tc>
        <w:tc>
          <w:tcPr>
            <w:tcW w:w="1558" w:type="dxa"/>
          </w:tcPr>
          <w:p w:rsidR="007E2361" w:rsidRPr="00086BCD" w:rsidRDefault="007E2361" w:rsidP="00086BCD">
            <w:pPr>
              <w:spacing w:after="0" w:line="240" w:lineRule="auto"/>
            </w:pPr>
            <w:r w:rsidRPr="00086BCD">
              <w:t>3 (5)</w:t>
            </w:r>
          </w:p>
        </w:tc>
        <w:tc>
          <w:tcPr>
            <w:tcW w:w="1558" w:type="dxa"/>
          </w:tcPr>
          <w:p w:rsidR="007E2361" w:rsidRPr="00086BCD" w:rsidRDefault="007E2361" w:rsidP="00086BCD">
            <w:pPr>
              <w:spacing w:after="0" w:line="240" w:lineRule="auto"/>
            </w:pPr>
            <w:r w:rsidRPr="00086BCD">
              <w:t>0 (5)</w:t>
            </w:r>
          </w:p>
        </w:tc>
        <w:tc>
          <w:tcPr>
            <w:tcW w:w="1559" w:type="dxa"/>
          </w:tcPr>
          <w:p w:rsidR="007E2361" w:rsidRPr="00086BCD" w:rsidRDefault="007E2361" w:rsidP="00086BCD">
            <w:pPr>
              <w:spacing w:after="0" w:line="240" w:lineRule="auto"/>
            </w:pPr>
            <w:r w:rsidRPr="00086BCD">
              <w:t>0 (5)</w:t>
            </w:r>
          </w:p>
        </w:tc>
      </w:tr>
    </w:tbl>
    <w:p w:rsidR="007E2361" w:rsidRPr="006D2F4F" w:rsidRDefault="007E2361" w:rsidP="00312369">
      <w:pPr>
        <w:spacing w:line="360" w:lineRule="auto"/>
        <w:rPr>
          <w:sz w:val="18"/>
          <w:lang w:val="en-US"/>
        </w:rPr>
      </w:pPr>
    </w:p>
    <w:p w:rsidR="007E2361" w:rsidRDefault="007E2361" w:rsidP="00E11A63">
      <w:pPr>
        <w:autoSpaceDE w:val="0"/>
        <w:autoSpaceDN w:val="0"/>
        <w:adjustRightInd w:val="0"/>
        <w:spacing w:after="0" w:line="360" w:lineRule="auto"/>
        <w:rPr>
          <w:rFonts w:ascii="Times New Roman" w:hAnsi="Times New Roman"/>
          <w:sz w:val="24"/>
          <w:szCs w:val="18"/>
          <w:lang w:val="en-US"/>
        </w:rPr>
      </w:pPr>
      <w:r>
        <w:rPr>
          <w:rFonts w:ascii="Times New Roman" w:hAnsi="Times New Roman"/>
          <w:sz w:val="24"/>
          <w:szCs w:val="18"/>
          <w:lang w:val="en-US"/>
        </w:rPr>
        <w:t xml:space="preserve">Table 8 sums up the results from this research. It is interesting to see that often the right correlation sign is obtained, but the correlation is not very strong in most cases. There is one exception, that is the statistic correlation between the third specification and the GDP development. This means that when worldwide GDP grows faster than the average of 3.5% per year, the significance of the Linder hypothesis gets stronger. Especially the statistical correlation coefficient has the correct sign often for both specifications. This could indicate that there is some relation between the validity of the Linder hypothesis and the state of the economy. However, for all but one observation the correlation coefficients are not big enough. What is interesting to see is that the high correlation coefficients of the third statistical specification have the wrong coefficient. This indicates that, when pooling the crises years (t) with either t+1 or t+1 and t+2 the results show that an international crises makes the statistical validity of the Linder hypothesis stronger, which is in contrast with the hypothesis of this thesis. So when international trade volumes and GDP growth slows down, international trade gets more based on similarities between GDP per capita. </w:t>
      </w:r>
    </w:p>
    <w:p w:rsidR="007E2361" w:rsidRDefault="007E2361" w:rsidP="00E11A63">
      <w:pPr>
        <w:autoSpaceDE w:val="0"/>
        <w:autoSpaceDN w:val="0"/>
        <w:adjustRightInd w:val="0"/>
        <w:spacing w:after="0" w:line="360" w:lineRule="auto"/>
        <w:rPr>
          <w:rFonts w:ascii="Times New Roman" w:hAnsi="Times New Roman"/>
          <w:sz w:val="24"/>
          <w:szCs w:val="18"/>
          <w:lang w:val="en-US"/>
        </w:rPr>
      </w:pPr>
    </w:p>
    <w:p w:rsidR="007E2361" w:rsidRPr="00241712" w:rsidRDefault="007E2361" w:rsidP="00241712">
      <w:pPr>
        <w:autoSpaceDE w:val="0"/>
        <w:autoSpaceDN w:val="0"/>
        <w:adjustRightInd w:val="0"/>
        <w:spacing w:after="0" w:line="360" w:lineRule="auto"/>
        <w:rPr>
          <w:rFonts w:ascii="Times New Roman" w:hAnsi="Times New Roman"/>
          <w:sz w:val="24"/>
          <w:szCs w:val="18"/>
          <w:lang w:val="en-US"/>
        </w:rPr>
      </w:pPr>
      <w:r>
        <w:rPr>
          <w:rFonts w:ascii="Times New Roman" w:hAnsi="Times New Roman"/>
          <w:sz w:val="24"/>
          <w:szCs w:val="18"/>
          <w:lang w:val="en-US"/>
        </w:rPr>
        <w:t xml:space="preserve">This concludes that the hypotheses within this thesis are not supported. From this thesis it became apparent that the Linder hypothesis is a valid trade theory and empirical support can be found to support that statement. This thesis continues the current trend of finding strong and robust proof in favor of the Linder hypotheses. However, the most important feature within this thesis, the relation between the worldwide business cycle and the statistic and economic proof in favor of the Linder hypothesis, is not found. The conclusion therefore must be that, while the Linder hypothesis gets more and more support, the economic situation seems to have little impact on the validity of the hypothesis. This results in a rejection of the first two hypotheses set forth in chapter 1. The third hypotheses must be rejected as well, since the differences between the two specifications investigated in detail are apparent. The answer to the research question is a negative one. There is no influence of an international crisis, as measured by GDP growth and international trade volume, on the statistic and economic proof of the Linder hypothesis. Although this results seems quite disappointing, it does provide new insights about the development of the Linder trade theory over time.  The next question is why the results are so disappointing. </w:t>
      </w:r>
      <w:r w:rsidRPr="00241712">
        <w:rPr>
          <w:rFonts w:ascii="Times New Roman" w:hAnsi="Times New Roman"/>
          <w:sz w:val="24"/>
          <w:szCs w:val="18"/>
          <w:lang w:val="en-US"/>
        </w:rPr>
        <w:t xml:space="preserve">There are more than 200 countries in the world that almost all participate in international trade. The sample used in this thesis only consists of 54 countries. These countries do represents over 90% of all international trade volume. The sample contains all major economies and even may minor countries. However, the countries left out of the sample still represent approximately 10% of international trade volumes. Building on the assumption that poor countries often export agricultural products this could influence the outcomes of this thesis. However, to include all countries in the world would be nearly impossible since this thesis focuses on bilateral trade patterns. The basic data used to cover 54 countries contains already over 500.000 observation points. </w:t>
      </w:r>
      <w:r>
        <w:rPr>
          <w:rFonts w:ascii="Times New Roman" w:hAnsi="Times New Roman"/>
          <w:sz w:val="24"/>
          <w:szCs w:val="18"/>
          <w:lang w:val="en-US"/>
        </w:rPr>
        <w:t>Besides that, the time sample could be extended towards a larger period to cover more international crises.</w:t>
      </w:r>
    </w:p>
    <w:p w:rsidR="007E2361" w:rsidRDefault="007E2361" w:rsidP="00E11A63">
      <w:pPr>
        <w:autoSpaceDE w:val="0"/>
        <w:autoSpaceDN w:val="0"/>
        <w:adjustRightInd w:val="0"/>
        <w:spacing w:after="0" w:line="360" w:lineRule="auto"/>
        <w:rPr>
          <w:rFonts w:ascii="Times New Roman" w:hAnsi="Times New Roman"/>
          <w:sz w:val="24"/>
          <w:szCs w:val="18"/>
          <w:lang w:val="en-US"/>
        </w:rPr>
      </w:pPr>
    </w:p>
    <w:p w:rsidR="007E2361" w:rsidRPr="00241712" w:rsidRDefault="007E2361" w:rsidP="00D8325C">
      <w:pPr>
        <w:pStyle w:val="Heading4"/>
        <w:rPr>
          <w:lang w:val="en-US"/>
        </w:rPr>
      </w:pPr>
      <w:bookmarkStart w:id="27" w:name="_Toc305860049"/>
      <w:r w:rsidRPr="00241712">
        <w:rPr>
          <w:lang w:val="en-US"/>
        </w:rPr>
        <w:t>4.4 Recommendations for further research</w:t>
      </w:r>
      <w:bookmarkEnd w:id="27"/>
    </w:p>
    <w:p w:rsidR="007E2361" w:rsidRDefault="007E2361" w:rsidP="00E11A63">
      <w:pPr>
        <w:autoSpaceDE w:val="0"/>
        <w:autoSpaceDN w:val="0"/>
        <w:adjustRightInd w:val="0"/>
        <w:spacing w:after="0" w:line="360" w:lineRule="auto"/>
        <w:rPr>
          <w:rFonts w:ascii="Times New Roman" w:hAnsi="Times New Roman"/>
          <w:sz w:val="24"/>
          <w:szCs w:val="18"/>
          <w:lang w:val="en-US"/>
        </w:rPr>
      </w:pPr>
    </w:p>
    <w:p w:rsidR="007E2361" w:rsidRDefault="007E2361" w:rsidP="00E11A63">
      <w:pPr>
        <w:autoSpaceDE w:val="0"/>
        <w:autoSpaceDN w:val="0"/>
        <w:adjustRightInd w:val="0"/>
        <w:spacing w:after="0" w:line="360" w:lineRule="auto"/>
        <w:rPr>
          <w:rFonts w:ascii="Times New Roman" w:hAnsi="Times New Roman"/>
          <w:sz w:val="24"/>
          <w:szCs w:val="18"/>
          <w:lang w:val="en-US"/>
        </w:rPr>
      </w:pPr>
      <w:r>
        <w:rPr>
          <w:rFonts w:ascii="Times New Roman" w:hAnsi="Times New Roman"/>
          <w:sz w:val="24"/>
          <w:szCs w:val="18"/>
          <w:lang w:val="en-US"/>
        </w:rPr>
        <w:t xml:space="preserve">From this thesis it became apparent that the volume of international trade or the development of GDP does not have an impact on the statistic or economic evidence of the Linder hypothesis. There must be a reason for the fact that in early research there was no empirical proof in favor of the Linder hypotheses, while recent literature and this thesis does find strong evidence. This thesis rules out the possibility that the change of direction could not be credited to the increased volumes of international trade or GDP growth. That does leave the question why the only recently (1990’s) support in favor for the Linder hypothesis was obtained. Possible other determinants that could contribute to this phenomena are migration flows, FDI investment flows or free trade agreements. </w:t>
      </w:r>
    </w:p>
    <w:p w:rsidR="007E2361" w:rsidRDefault="007E2361" w:rsidP="00E11A63">
      <w:pPr>
        <w:autoSpaceDE w:val="0"/>
        <w:autoSpaceDN w:val="0"/>
        <w:adjustRightInd w:val="0"/>
        <w:spacing w:after="0" w:line="360" w:lineRule="auto"/>
        <w:rPr>
          <w:rFonts w:ascii="Times New Roman" w:hAnsi="Times New Roman"/>
          <w:sz w:val="24"/>
          <w:szCs w:val="18"/>
          <w:lang w:val="en-US"/>
        </w:rPr>
      </w:pPr>
    </w:p>
    <w:p w:rsidR="007E2361" w:rsidRDefault="007E2361" w:rsidP="00E11A63">
      <w:pPr>
        <w:autoSpaceDE w:val="0"/>
        <w:autoSpaceDN w:val="0"/>
        <w:adjustRightInd w:val="0"/>
        <w:spacing w:after="0" w:line="360" w:lineRule="auto"/>
        <w:rPr>
          <w:rFonts w:ascii="Times New Roman" w:hAnsi="Times New Roman"/>
          <w:sz w:val="24"/>
          <w:szCs w:val="18"/>
          <w:lang w:val="en-US"/>
        </w:rPr>
      </w:pPr>
    </w:p>
    <w:p w:rsidR="007E2361" w:rsidRDefault="007E2361" w:rsidP="00E11A63">
      <w:pPr>
        <w:autoSpaceDE w:val="0"/>
        <w:autoSpaceDN w:val="0"/>
        <w:adjustRightInd w:val="0"/>
        <w:spacing w:after="0" w:line="360" w:lineRule="auto"/>
        <w:rPr>
          <w:rFonts w:ascii="Times New Roman" w:hAnsi="Times New Roman"/>
          <w:sz w:val="24"/>
          <w:szCs w:val="18"/>
          <w:lang w:val="en-US"/>
        </w:rPr>
      </w:pPr>
    </w:p>
    <w:p w:rsidR="007E2361" w:rsidRDefault="007E2361" w:rsidP="00E11A63">
      <w:pPr>
        <w:autoSpaceDE w:val="0"/>
        <w:autoSpaceDN w:val="0"/>
        <w:adjustRightInd w:val="0"/>
        <w:spacing w:after="0" w:line="360" w:lineRule="auto"/>
        <w:rPr>
          <w:rFonts w:ascii="Times New Roman" w:hAnsi="Times New Roman"/>
          <w:sz w:val="24"/>
          <w:szCs w:val="18"/>
          <w:lang w:val="en-US"/>
        </w:rPr>
      </w:pPr>
    </w:p>
    <w:p w:rsidR="007E2361" w:rsidRPr="006D2F4F" w:rsidRDefault="007E2361" w:rsidP="00E11A63">
      <w:pPr>
        <w:autoSpaceDE w:val="0"/>
        <w:autoSpaceDN w:val="0"/>
        <w:adjustRightInd w:val="0"/>
        <w:spacing w:after="0" w:line="360" w:lineRule="auto"/>
        <w:rPr>
          <w:rFonts w:ascii="Times New Roman" w:hAnsi="Times New Roman"/>
          <w:sz w:val="24"/>
          <w:szCs w:val="18"/>
          <w:lang w:val="en-US"/>
        </w:rPr>
      </w:pPr>
    </w:p>
    <w:p w:rsidR="007E2361" w:rsidRPr="006610AD" w:rsidRDefault="007E2361" w:rsidP="00DD78EF">
      <w:pPr>
        <w:autoSpaceDE w:val="0"/>
        <w:autoSpaceDN w:val="0"/>
        <w:adjustRightInd w:val="0"/>
        <w:spacing w:after="0" w:line="240" w:lineRule="auto"/>
        <w:rPr>
          <w:rFonts w:ascii="Arial" w:hAnsi="Arial" w:cs="Arial"/>
          <w:sz w:val="18"/>
          <w:szCs w:val="18"/>
          <w:lang w:val="en-US"/>
        </w:rPr>
      </w:pPr>
    </w:p>
    <w:p w:rsidR="007E2361" w:rsidRDefault="007E2361" w:rsidP="00312369">
      <w:pPr>
        <w:spacing w:line="360" w:lineRule="auto"/>
        <w:rPr>
          <w:rFonts w:ascii="Arial" w:hAnsi="Arial" w:cs="Arial"/>
          <w:sz w:val="18"/>
          <w:szCs w:val="18"/>
          <w:lang w:val="en-US"/>
        </w:rPr>
      </w:pPr>
    </w:p>
    <w:p w:rsidR="007E2361" w:rsidRDefault="007E2361" w:rsidP="00D8325C">
      <w:pPr>
        <w:pStyle w:val="Heading1"/>
        <w:rPr>
          <w:lang w:val="en-US"/>
        </w:rPr>
      </w:pPr>
      <w:bookmarkStart w:id="28" w:name="_Toc305859930"/>
      <w:bookmarkStart w:id="29" w:name="_Toc305860050"/>
    </w:p>
    <w:p w:rsidR="007E2361" w:rsidRDefault="007E2361" w:rsidP="00D8325C">
      <w:pPr>
        <w:pStyle w:val="Heading1"/>
        <w:rPr>
          <w:lang w:val="en-US"/>
        </w:rPr>
      </w:pPr>
    </w:p>
    <w:p w:rsidR="007E2361" w:rsidRDefault="007E2361" w:rsidP="00D8325C">
      <w:pPr>
        <w:pStyle w:val="Heading1"/>
        <w:rPr>
          <w:lang w:val="en-US"/>
        </w:rPr>
      </w:pPr>
    </w:p>
    <w:p w:rsidR="007E2361" w:rsidRDefault="007E2361" w:rsidP="00D8325C">
      <w:pPr>
        <w:pStyle w:val="Heading1"/>
        <w:rPr>
          <w:lang w:val="en-US"/>
        </w:rPr>
      </w:pPr>
    </w:p>
    <w:p w:rsidR="007E2361" w:rsidRDefault="007E2361" w:rsidP="00D8325C">
      <w:pPr>
        <w:pStyle w:val="Heading1"/>
        <w:rPr>
          <w:lang w:val="en-US"/>
        </w:rPr>
      </w:pPr>
    </w:p>
    <w:p w:rsidR="007E2361" w:rsidRDefault="007E2361" w:rsidP="00D8325C">
      <w:pPr>
        <w:pStyle w:val="Heading1"/>
        <w:rPr>
          <w:lang w:val="en-US"/>
        </w:rPr>
      </w:pPr>
      <w:r w:rsidRPr="005A42FD">
        <w:rPr>
          <w:lang w:val="en-US"/>
        </w:rPr>
        <w:t>References</w:t>
      </w:r>
      <w:bookmarkEnd w:id="28"/>
      <w:bookmarkEnd w:id="29"/>
    </w:p>
    <w:p w:rsidR="007E2361" w:rsidRPr="00F204D1" w:rsidRDefault="007E2361" w:rsidP="00DD78EF">
      <w:pPr>
        <w:autoSpaceDE w:val="0"/>
        <w:autoSpaceDN w:val="0"/>
        <w:adjustRightInd w:val="0"/>
        <w:spacing w:after="0" w:line="240" w:lineRule="auto"/>
        <w:jc w:val="both"/>
        <w:rPr>
          <w:rFonts w:ascii="Times New Roman" w:hAnsi="Times New Roman"/>
          <w:bCs/>
          <w:i/>
          <w:color w:val="000000"/>
          <w:sz w:val="24"/>
          <w:szCs w:val="24"/>
          <w:shd w:val="clear" w:color="auto" w:fill="FFFFFF"/>
          <w:lang w:val="en-US"/>
        </w:rPr>
      </w:pPr>
      <w:r w:rsidRPr="00F204D1">
        <w:rPr>
          <w:rStyle w:val="apple-style-span"/>
          <w:rFonts w:ascii="Times New Roman" w:hAnsi="Times New Roman"/>
          <w:bCs/>
          <w:color w:val="000000"/>
          <w:sz w:val="24"/>
          <w:szCs w:val="24"/>
          <w:shd w:val="clear" w:color="auto" w:fill="FFFFFF"/>
          <w:lang w:val="en-US"/>
        </w:rPr>
        <w:t xml:space="preserve">Anderson, J. (1979). A theoretical foundation for the gravity equation. </w:t>
      </w:r>
      <w:r w:rsidRPr="00F204D1">
        <w:rPr>
          <w:rStyle w:val="apple-style-span"/>
          <w:rFonts w:ascii="Times New Roman" w:hAnsi="Times New Roman"/>
          <w:bCs/>
          <w:i/>
          <w:color w:val="000000"/>
          <w:sz w:val="24"/>
          <w:szCs w:val="24"/>
          <w:shd w:val="clear" w:color="auto" w:fill="FFFFFF"/>
          <w:lang w:val="en-US"/>
        </w:rPr>
        <w:t>In: American economic</w:t>
      </w:r>
      <w:r>
        <w:rPr>
          <w:rStyle w:val="apple-style-span"/>
          <w:rFonts w:ascii="Times New Roman" w:hAnsi="Times New Roman"/>
          <w:bCs/>
          <w:i/>
          <w:color w:val="000000"/>
          <w:sz w:val="24"/>
          <w:szCs w:val="24"/>
          <w:shd w:val="clear" w:color="auto" w:fill="FFFFFF"/>
          <w:lang w:val="en-US"/>
        </w:rPr>
        <w:t xml:space="preserve"> </w:t>
      </w:r>
      <w:r w:rsidRPr="00F204D1">
        <w:rPr>
          <w:rStyle w:val="apple-style-span"/>
          <w:rFonts w:ascii="Times New Roman" w:hAnsi="Times New Roman"/>
          <w:bCs/>
          <w:i/>
          <w:color w:val="000000"/>
          <w:sz w:val="24"/>
          <w:szCs w:val="24"/>
          <w:shd w:val="clear" w:color="auto" w:fill="FFFFFF"/>
          <w:lang w:val="en-US"/>
        </w:rPr>
        <w:t xml:space="preserve"> </w:t>
      </w:r>
      <w:r>
        <w:rPr>
          <w:rStyle w:val="apple-style-span"/>
          <w:rFonts w:ascii="Times New Roman" w:hAnsi="Times New Roman"/>
          <w:bCs/>
          <w:i/>
          <w:color w:val="000000"/>
          <w:sz w:val="24"/>
          <w:szCs w:val="24"/>
          <w:shd w:val="clear" w:color="auto" w:fill="FFFFFF"/>
          <w:lang w:val="en-US"/>
        </w:rPr>
        <w:t xml:space="preserve"> </w:t>
      </w:r>
      <w:r w:rsidRPr="00F204D1">
        <w:rPr>
          <w:rStyle w:val="apple-style-span"/>
          <w:rFonts w:ascii="Times New Roman" w:hAnsi="Times New Roman"/>
          <w:bCs/>
          <w:i/>
          <w:color w:val="000000"/>
          <w:sz w:val="24"/>
          <w:szCs w:val="24"/>
          <w:shd w:val="clear" w:color="auto" w:fill="FFFFFF"/>
          <w:lang w:val="en-US"/>
        </w:rPr>
        <w:t>review 69, pp 106-116</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i/>
          <w:color w:val="000000"/>
          <w:sz w:val="24"/>
          <w:szCs w:val="24"/>
          <w:lang w:val="en-US"/>
        </w:rPr>
      </w:pPr>
      <w:r w:rsidRPr="00F204D1">
        <w:rPr>
          <w:rFonts w:ascii="Times New Roman" w:hAnsi="Times New Roman"/>
          <w:color w:val="000000"/>
          <w:sz w:val="24"/>
          <w:szCs w:val="24"/>
          <w:lang w:val="en-US"/>
        </w:rPr>
        <w:t xml:space="preserve">Baldwin, R. (1948). Eqilibrium in international trade: a diagrammic analysis. </w:t>
      </w:r>
      <w:r w:rsidRPr="00F204D1">
        <w:rPr>
          <w:rFonts w:ascii="Times New Roman" w:hAnsi="Times New Roman"/>
          <w:i/>
          <w:color w:val="000000"/>
          <w:sz w:val="24"/>
          <w:szCs w:val="24"/>
          <w:lang w:val="en-US"/>
        </w:rPr>
        <w:t>In: Quarterly journal of economics 62, pp 126-146.</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i/>
          <w:color w:val="000000"/>
          <w:sz w:val="24"/>
          <w:szCs w:val="24"/>
          <w:lang w:val="en-US"/>
        </w:rPr>
      </w:pPr>
      <w:r w:rsidRPr="00F204D1">
        <w:rPr>
          <w:rFonts w:ascii="Times New Roman" w:hAnsi="Times New Roman"/>
          <w:color w:val="000000"/>
          <w:sz w:val="24"/>
          <w:szCs w:val="24"/>
          <w:lang w:val="en-US"/>
        </w:rPr>
        <w:t xml:space="preserve">Baldwin, R. (1971). Determinants of the commodity structure of US trade. </w:t>
      </w:r>
      <w:r w:rsidRPr="00F204D1">
        <w:rPr>
          <w:rFonts w:ascii="Times New Roman" w:hAnsi="Times New Roman"/>
          <w:i/>
          <w:color w:val="000000"/>
          <w:sz w:val="24"/>
          <w:szCs w:val="24"/>
          <w:lang w:val="en-US"/>
        </w:rPr>
        <w:t>In: American economic review 61, pp 126-146.</w:t>
      </w:r>
    </w:p>
    <w:p w:rsidR="007E2361" w:rsidRPr="00DD78EF" w:rsidRDefault="007E2361" w:rsidP="00DD78EF">
      <w:pPr>
        <w:pStyle w:val="Heading1"/>
        <w:spacing w:before="240" w:after="240" w:line="268" w:lineRule="atLeast"/>
        <w:jc w:val="both"/>
        <w:rPr>
          <w:b w:val="0"/>
          <w:i/>
          <w:color w:val="auto"/>
          <w:sz w:val="24"/>
          <w:szCs w:val="24"/>
          <w:lang w:val="en-US"/>
        </w:rPr>
      </w:pPr>
      <w:bookmarkStart w:id="30" w:name="_Toc305859931"/>
      <w:bookmarkStart w:id="31" w:name="_Toc305860051"/>
      <w:r w:rsidRPr="00DD78EF">
        <w:rPr>
          <w:b w:val="0"/>
          <w:color w:val="auto"/>
          <w:sz w:val="24"/>
          <w:szCs w:val="24"/>
          <w:lang w:val="en-US"/>
        </w:rPr>
        <w:t xml:space="preserve">Bergstrand, J. (1985) The gravity equation in international trade: Some microeconomic foundation and Empirical evidence. In: </w:t>
      </w:r>
      <w:r w:rsidRPr="00DD78EF">
        <w:rPr>
          <w:b w:val="0"/>
          <w:i/>
          <w:color w:val="auto"/>
          <w:sz w:val="24"/>
          <w:szCs w:val="24"/>
          <w:lang w:val="en-US"/>
        </w:rPr>
        <w:t>The review of Economics and Statistics, 67 (3): 474-81</w:t>
      </w:r>
      <w:bookmarkEnd w:id="30"/>
      <w:bookmarkEnd w:id="31"/>
    </w:p>
    <w:p w:rsidR="007E2361" w:rsidRPr="00F204D1" w:rsidRDefault="007E2361" w:rsidP="00DD78EF">
      <w:pPr>
        <w:autoSpaceDE w:val="0"/>
        <w:autoSpaceDN w:val="0"/>
        <w:adjustRightInd w:val="0"/>
        <w:spacing w:after="0" w:line="240" w:lineRule="auto"/>
        <w:jc w:val="both"/>
        <w:rPr>
          <w:rFonts w:ascii="Times New Roman" w:hAnsi="Times New Roman"/>
          <w:bCs/>
          <w:sz w:val="24"/>
          <w:szCs w:val="24"/>
          <w:lang w:val="en-US"/>
        </w:rPr>
      </w:pPr>
      <w:r w:rsidRPr="00F204D1">
        <w:rPr>
          <w:rFonts w:ascii="Times New Roman" w:hAnsi="Times New Roman"/>
          <w:bCs/>
          <w:sz w:val="24"/>
          <w:szCs w:val="24"/>
          <w:lang w:val="en-US"/>
        </w:rPr>
        <w:t>Bergstrand, J. (1989) The generalized gravity equation, monopolistic competition, and the factor proportions theory in international trade. The review of Economics and Statistics. Vol 71, n. 1 p. 143-153</w:t>
      </w:r>
    </w:p>
    <w:p w:rsidR="007E2361" w:rsidRPr="00F204D1" w:rsidRDefault="007E2361" w:rsidP="00DD78EF">
      <w:pPr>
        <w:autoSpaceDE w:val="0"/>
        <w:autoSpaceDN w:val="0"/>
        <w:adjustRightInd w:val="0"/>
        <w:spacing w:after="0" w:line="240" w:lineRule="auto"/>
        <w:jc w:val="both"/>
        <w:rPr>
          <w:rFonts w:ascii="Times New Roman" w:hAnsi="Times New Roman"/>
          <w:bCs/>
          <w:sz w:val="24"/>
          <w:szCs w:val="24"/>
          <w:lang w:val="en-US"/>
        </w:rPr>
      </w:pPr>
    </w:p>
    <w:p w:rsidR="007E2361" w:rsidRPr="00F204D1" w:rsidRDefault="007E2361" w:rsidP="00DD78EF">
      <w:pPr>
        <w:jc w:val="both"/>
        <w:rPr>
          <w:rFonts w:ascii="Times New Roman" w:hAnsi="Times New Roman"/>
          <w:color w:val="000000"/>
          <w:sz w:val="24"/>
          <w:szCs w:val="24"/>
          <w:lang w:val="en-US"/>
        </w:rPr>
      </w:pPr>
      <w:r w:rsidRPr="00F204D1">
        <w:rPr>
          <w:rFonts w:ascii="Times New Roman" w:hAnsi="Times New Roman"/>
          <w:color w:val="000000"/>
          <w:sz w:val="24"/>
          <w:szCs w:val="24"/>
          <w:lang w:val="en-US"/>
        </w:rPr>
        <w:t xml:space="preserve">Bergstrand, J. (1990). The Heckser-Ohlin-Samuelson model, the Linder hypothesis and the determinants of bilateral intra-industry trade. </w:t>
      </w:r>
      <w:r w:rsidRPr="00F204D1">
        <w:rPr>
          <w:rFonts w:ascii="Times New Roman" w:hAnsi="Times New Roman"/>
          <w:i/>
          <w:color w:val="000000"/>
          <w:sz w:val="24"/>
          <w:szCs w:val="24"/>
          <w:lang w:val="en-US"/>
        </w:rPr>
        <w:t>In: The Economic Journal 100, pp 1216-1229.</w:t>
      </w:r>
    </w:p>
    <w:p w:rsidR="007E2361" w:rsidRPr="00F204D1" w:rsidRDefault="007E2361" w:rsidP="00DD78EF">
      <w:pPr>
        <w:autoSpaceDE w:val="0"/>
        <w:autoSpaceDN w:val="0"/>
        <w:adjustRightInd w:val="0"/>
        <w:spacing w:after="0" w:line="240" w:lineRule="auto"/>
        <w:jc w:val="both"/>
        <w:rPr>
          <w:rFonts w:ascii="Times New Roman" w:hAnsi="Times New Roman"/>
          <w:i/>
          <w:color w:val="000000"/>
          <w:sz w:val="24"/>
          <w:szCs w:val="24"/>
          <w:lang w:val="en-US"/>
        </w:rPr>
      </w:pPr>
      <w:r w:rsidRPr="00F204D1">
        <w:rPr>
          <w:rFonts w:ascii="Times New Roman" w:hAnsi="Times New Roman"/>
          <w:color w:val="000000"/>
          <w:sz w:val="24"/>
          <w:szCs w:val="24"/>
          <w:lang w:val="en-US"/>
        </w:rPr>
        <w:t xml:space="preserve">Bharadwaj, R. &amp; Bhagwati, J. (1967). Human capital and the pattern of foreign trade; the Indian case. </w:t>
      </w:r>
      <w:r w:rsidRPr="00F204D1">
        <w:rPr>
          <w:rFonts w:ascii="Times New Roman" w:hAnsi="Times New Roman"/>
          <w:i/>
          <w:color w:val="000000"/>
          <w:sz w:val="24"/>
          <w:szCs w:val="24"/>
          <w:lang w:val="en-US"/>
        </w:rPr>
        <w:t>In: The economic review 2, pp 117-142.</w:t>
      </w:r>
    </w:p>
    <w:p w:rsidR="007E2361" w:rsidRPr="00F204D1" w:rsidRDefault="007E2361" w:rsidP="00DD78EF">
      <w:pPr>
        <w:jc w:val="both"/>
        <w:rPr>
          <w:rFonts w:ascii="Times New Roman" w:hAnsi="Times New Roman"/>
          <w:sz w:val="24"/>
          <w:szCs w:val="24"/>
          <w:lang w:val="en-US"/>
        </w:rPr>
      </w:pPr>
    </w:p>
    <w:p w:rsidR="007E2361" w:rsidRPr="00F204D1" w:rsidRDefault="007E2361" w:rsidP="00DD78EF">
      <w:pPr>
        <w:jc w:val="both"/>
        <w:rPr>
          <w:rFonts w:ascii="Times New Roman" w:hAnsi="Times New Roman"/>
          <w:sz w:val="24"/>
          <w:szCs w:val="24"/>
          <w:lang w:val="en-US"/>
        </w:rPr>
      </w:pPr>
      <w:r w:rsidRPr="00F204D1">
        <w:rPr>
          <w:rFonts w:ascii="Times New Roman" w:hAnsi="Times New Roman"/>
          <w:sz w:val="24"/>
          <w:szCs w:val="24"/>
          <w:lang w:val="en-US"/>
        </w:rPr>
        <w:t>Brue, S. &amp; Grant, R (2007). The history of economic thought, 7</w:t>
      </w:r>
      <w:r w:rsidRPr="00F204D1">
        <w:rPr>
          <w:rFonts w:ascii="Times New Roman" w:hAnsi="Times New Roman"/>
          <w:sz w:val="24"/>
          <w:szCs w:val="24"/>
          <w:vertAlign w:val="superscript"/>
          <w:lang w:val="en-US"/>
        </w:rPr>
        <w:t>th</w:t>
      </w:r>
      <w:r w:rsidRPr="00F204D1">
        <w:rPr>
          <w:rFonts w:ascii="Times New Roman" w:hAnsi="Times New Roman"/>
          <w:sz w:val="24"/>
          <w:szCs w:val="24"/>
          <w:lang w:val="en-US"/>
        </w:rPr>
        <w:t xml:space="preserve"> edition. Thomson southwestern publications. </w:t>
      </w:r>
    </w:p>
    <w:p w:rsidR="007E2361" w:rsidRPr="00F204D1" w:rsidRDefault="007E2361" w:rsidP="00DD78EF">
      <w:pPr>
        <w:autoSpaceDE w:val="0"/>
        <w:autoSpaceDN w:val="0"/>
        <w:adjustRightInd w:val="0"/>
        <w:spacing w:after="0" w:line="240" w:lineRule="auto"/>
        <w:jc w:val="both"/>
        <w:rPr>
          <w:rFonts w:ascii="Times New Roman" w:hAnsi="Times New Roman"/>
          <w:i/>
          <w:color w:val="000000"/>
          <w:sz w:val="24"/>
          <w:szCs w:val="24"/>
          <w:lang w:val="en-US"/>
        </w:rPr>
      </w:pPr>
      <w:r w:rsidRPr="00F204D1">
        <w:rPr>
          <w:rFonts w:ascii="Times New Roman" w:hAnsi="Times New Roman"/>
          <w:sz w:val="24"/>
          <w:szCs w:val="24"/>
          <w:lang w:val="en-US"/>
        </w:rPr>
        <w:t xml:space="preserve">Chipman, J.S. (1965). </w:t>
      </w:r>
      <w:r w:rsidRPr="00F204D1">
        <w:rPr>
          <w:rFonts w:ascii="Times New Roman" w:hAnsi="Times New Roman"/>
          <w:color w:val="000000"/>
          <w:sz w:val="24"/>
          <w:szCs w:val="24"/>
          <w:lang w:val="en-US"/>
        </w:rPr>
        <w:t xml:space="preserve">A Survey of the Theory of International Trade: Part 1, The Classical Theory. </w:t>
      </w:r>
      <w:r w:rsidRPr="00F204D1">
        <w:rPr>
          <w:rFonts w:ascii="Times New Roman" w:hAnsi="Times New Roman"/>
          <w:i/>
          <w:color w:val="000000"/>
          <w:sz w:val="24"/>
          <w:szCs w:val="24"/>
          <w:lang w:val="en-US"/>
        </w:rPr>
        <w:t>In: Econometrica Vol. 33, No. 3 pp. 477-519.</w:t>
      </w:r>
    </w:p>
    <w:p w:rsidR="007E2361" w:rsidRPr="00F204D1" w:rsidRDefault="007E2361" w:rsidP="00DD78EF">
      <w:pPr>
        <w:autoSpaceDE w:val="0"/>
        <w:autoSpaceDN w:val="0"/>
        <w:adjustRightInd w:val="0"/>
        <w:spacing w:after="0" w:line="240" w:lineRule="auto"/>
        <w:jc w:val="both"/>
        <w:rPr>
          <w:rFonts w:ascii="Times New Roman" w:hAnsi="Times New Roman"/>
          <w:i/>
          <w:color w:val="000000"/>
          <w:sz w:val="24"/>
          <w:szCs w:val="24"/>
          <w:lang w:val="en-US"/>
        </w:rPr>
      </w:pPr>
    </w:p>
    <w:p w:rsidR="007E2361" w:rsidRPr="00F204D1" w:rsidRDefault="007E2361" w:rsidP="00DD78EF">
      <w:pPr>
        <w:jc w:val="both"/>
        <w:rPr>
          <w:rFonts w:ascii="Times New Roman" w:hAnsi="Times New Roman"/>
          <w:color w:val="000000"/>
          <w:sz w:val="24"/>
          <w:szCs w:val="24"/>
          <w:lang w:val="en-US"/>
        </w:rPr>
      </w:pPr>
      <w:r w:rsidRPr="00F204D1">
        <w:rPr>
          <w:rFonts w:ascii="Times New Roman" w:hAnsi="Times New Roman"/>
          <w:color w:val="000000"/>
          <w:sz w:val="24"/>
          <w:szCs w:val="24"/>
          <w:lang w:val="en-US"/>
        </w:rPr>
        <w:t xml:space="preserve">Choi, C. (2002). Linder hypothesis revisited. </w:t>
      </w:r>
      <w:r w:rsidRPr="00F204D1">
        <w:rPr>
          <w:rFonts w:ascii="Times New Roman" w:hAnsi="Times New Roman"/>
          <w:i/>
          <w:color w:val="000000"/>
          <w:sz w:val="24"/>
          <w:szCs w:val="24"/>
          <w:lang w:val="en-US"/>
        </w:rPr>
        <w:t>In: Applied Economics Letters 9, pp 601-605.</w:t>
      </w:r>
    </w:p>
    <w:p w:rsidR="007E2361" w:rsidRPr="00F204D1" w:rsidRDefault="007E2361" w:rsidP="00DD78EF">
      <w:pPr>
        <w:jc w:val="both"/>
        <w:rPr>
          <w:rFonts w:ascii="Times New Roman" w:hAnsi="Times New Roman"/>
          <w:sz w:val="24"/>
          <w:szCs w:val="24"/>
          <w:lang w:val="en-US"/>
        </w:rPr>
      </w:pPr>
      <w:r w:rsidRPr="00F204D1">
        <w:rPr>
          <w:rFonts w:ascii="Times New Roman" w:hAnsi="Times New Roman"/>
          <w:sz w:val="24"/>
          <w:szCs w:val="24"/>
          <w:lang w:val="en-US"/>
        </w:rPr>
        <w:t xml:space="preserve">Costinot, A. (2009). On the origins of comparative advantage. </w:t>
      </w:r>
      <w:r w:rsidRPr="00F204D1">
        <w:rPr>
          <w:rFonts w:ascii="Times New Roman" w:hAnsi="Times New Roman"/>
          <w:i/>
          <w:sz w:val="24"/>
          <w:szCs w:val="24"/>
          <w:lang w:val="en-US"/>
        </w:rPr>
        <w:t>In: Journal of International Economics, No. 77, p.255-264.</w:t>
      </w:r>
    </w:p>
    <w:p w:rsidR="007E2361" w:rsidRPr="00F204D1" w:rsidRDefault="007E2361" w:rsidP="00DD78EF">
      <w:pPr>
        <w:jc w:val="both"/>
        <w:rPr>
          <w:rFonts w:ascii="Times New Roman" w:hAnsi="Times New Roman"/>
          <w:color w:val="000000"/>
          <w:sz w:val="24"/>
          <w:szCs w:val="24"/>
          <w:lang w:val="en-US"/>
        </w:rPr>
      </w:pPr>
      <w:r w:rsidRPr="00F204D1">
        <w:rPr>
          <w:rFonts w:ascii="Times New Roman" w:hAnsi="Times New Roman"/>
          <w:color w:val="000000"/>
          <w:sz w:val="24"/>
          <w:szCs w:val="24"/>
          <w:lang w:val="en-US"/>
        </w:rPr>
        <w:t>Dosi, G. &amp; Pavitt, &amp; K. Soete, L. (1990). The Economics of Technological Changes and International Trade, Published by: New York, Harvester Wheatsheaf.</w:t>
      </w:r>
    </w:p>
    <w:p w:rsidR="007E2361" w:rsidRPr="00F204D1" w:rsidRDefault="007E2361" w:rsidP="00DD78EF">
      <w:pPr>
        <w:jc w:val="both"/>
        <w:rPr>
          <w:rFonts w:ascii="Times New Roman" w:hAnsi="Times New Roman"/>
          <w:sz w:val="24"/>
          <w:szCs w:val="24"/>
          <w:lang w:val="en-US"/>
        </w:rPr>
      </w:pPr>
      <w:r w:rsidRPr="00F204D1">
        <w:rPr>
          <w:rFonts w:ascii="Times New Roman" w:hAnsi="Times New Roman"/>
          <w:sz w:val="24"/>
          <w:szCs w:val="24"/>
          <w:lang w:val="en-US"/>
        </w:rPr>
        <w:t>Drazen, A. &amp; Grilli, V. (1990) The benefits of crises for economic reforms. National bureau of economic research. Working paper no. 3527</w:t>
      </w:r>
    </w:p>
    <w:p w:rsidR="007E2361" w:rsidRPr="00F204D1" w:rsidRDefault="007E2361" w:rsidP="00DD78EF">
      <w:pPr>
        <w:autoSpaceDE w:val="0"/>
        <w:autoSpaceDN w:val="0"/>
        <w:adjustRightInd w:val="0"/>
        <w:spacing w:after="0" w:line="240" w:lineRule="auto"/>
        <w:jc w:val="both"/>
        <w:rPr>
          <w:rFonts w:ascii="Times New Roman" w:hAnsi="Times New Roman"/>
          <w:i/>
          <w:color w:val="000000"/>
          <w:sz w:val="24"/>
          <w:szCs w:val="24"/>
          <w:lang w:val="en-US"/>
        </w:rPr>
      </w:pPr>
      <w:r w:rsidRPr="00F204D1">
        <w:rPr>
          <w:rFonts w:ascii="Times New Roman" w:hAnsi="Times New Roman"/>
          <w:color w:val="000000"/>
          <w:sz w:val="24"/>
          <w:szCs w:val="24"/>
          <w:lang w:val="en-US"/>
        </w:rPr>
        <w:t xml:space="preserve">Edgeworth, F. (1894). The theory of international values I, II, III. In: </w:t>
      </w:r>
      <w:r w:rsidRPr="00F204D1">
        <w:rPr>
          <w:rFonts w:ascii="Times New Roman" w:hAnsi="Times New Roman"/>
          <w:i/>
          <w:color w:val="000000"/>
          <w:sz w:val="24"/>
          <w:szCs w:val="24"/>
          <w:lang w:val="en-US"/>
        </w:rPr>
        <w:t>Economic journal 4, pp 35-50.</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 xml:space="preserve">Fortune, N. (1971). Some determinants of trade in finished manufactures. </w:t>
      </w:r>
      <w:r w:rsidRPr="00F204D1">
        <w:rPr>
          <w:rFonts w:ascii="Times New Roman" w:hAnsi="Times New Roman"/>
          <w:i/>
          <w:color w:val="000000"/>
          <w:sz w:val="24"/>
          <w:szCs w:val="24"/>
          <w:lang w:val="en-US"/>
        </w:rPr>
        <w:t xml:space="preserve">In: The Swedish Journal of Economics 73, pp 311-317. </w:t>
      </w:r>
      <w:r w:rsidRPr="00F204D1">
        <w:rPr>
          <w:rFonts w:ascii="Times New Roman" w:hAnsi="Times New Roman"/>
          <w:color w:val="000000"/>
          <w:sz w:val="24"/>
          <w:szCs w:val="24"/>
          <w:lang w:val="en-US"/>
        </w:rPr>
        <w:t>Published by: Blackwell publishing.</w:t>
      </w:r>
    </w:p>
    <w:p w:rsidR="007E2361" w:rsidRPr="00F204D1" w:rsidRDefault="007E2361" w:rsidP="00DD78EF">
      <w:pPr>
        <w:jc w:val="both"/>
        <w:rPr>
          <w:rFonts w:ascii="Times New Roman" w:hAnsi="Times New Roman"/>
          <w:sz w:val="24"/>
          <w:szCs w:val="24"/>
          <w:lang w:val="en-US"/>
        </w:rPr>
      </w:pPr>
    </w:p>
    <w:p w:rsidR="007E2361" w:rsidRPr="00F204D1" w:rsidRDefault="007E2361" w:rsidP="00DD78EF">
      <w:pPr>
        <w:jc w:val="both"/>
        <w:rPr>
          <w:rFonts w:ascii="Times New Roman" w:hAnsi="Times New Roman"/>
          <w:color w:val="000000"/>
          <w:sz w:val="24"/>
          <w:szCs w:val="24"/>
          <w:lang w:val="en-US"/>
        </w:rPr>
      </w:pPr>
      <w:r w:rsidRPr="00F204D1">
        <w:rPr>
          <w:rFonts w:ascii="Times New Roman" w:hAnsi="Times New Roman"/>
          <w:color w:val="000000"/>
          <w:sz w:val="24"/>
          <w:szCs w:val="24"/>
          <w:lang w:val="en-US"/>
        </w:rPr>
        <w:t xml:space="preserve">Francois, J. &amp; Kaplan, S. (1996). Aggregate demand shifts, income distribution and the Linder hypothesis. </w:t>
      </w:r>
      <w:r w:rsidRPr="00F204D1">
        <w:rPr>
          <w:rFonts w:ascii="Times New Roman" w:hAnsi="Times New Roman"/>
          <w:i/>
          <w:color w:val="000000"/>
          <w:sz w:val="24"/>
          <w:szCs w:val="24"/>
          <w:lang w:val="en-US"/>
        </w:rPr>
        <w:t>In: The review of Economics and Statistics 78, pp 244-250.</w:t>
      </w:r>
      <w:r w:rsidRPr="00F204D1">
        <w:rPr>
          <w:rFonts w:ascii="Times New Roman" w:hAnsi="Times New Roman"/>
          <w:color w:val="000000"/>
          <w:sz w:val="24"/>
          <w:szCs w:val="24"/>
          <w:lang w:val="en-US"/>
        </w:rPr>
        <w:t xml:space="preserve"> Published by: The MIT Press. </w:t>
      </w:r>
    </w:p>
    <w:p w:rsidR="007E2361" w:rsidRPr="00F204D1" w:rsidRDefault="007E2361" w:rsidP="00DD78EF">
      <w:pPr>
        <w:jc w:val="both"/>
        <w:rPr>
          <w:rFonts w:ascii="Times New Roman" w:hAnsi="Times New Roman"/>
          <w:sz w:val="24"/>
          <w:szCs w:val="24"/>
          <w:lang w:val="en-US"/>
        </w:rPr>
      </w:pPr>
      <w:r w:rsidRPr="00F204D1">
        <w:rPr>
          <w:rFonts w:ascii="Times New Roman" w:hAnsi="Times New Roman"/>
          <w:sz w:val="24"/>
          <w:szCs w:val="24"/>
          <w:lang w:val="en-US"/>
        </w:rPr>
        <w:t xml:space="preserve">Frankel, J.A. &amp; Romer, D. (1999) Does trade cause growth? American Economic Association. In: </w:t>
      </w:r>
      <w:r w:rsidRPr="00F204D1">
        <w:rPr>
          <w:rFonts w:ascii="Times New Roman" w:hAnsi="Times New Roman"/>
          <w:i/>
          <w:sz w:val="24"/>
          <w:szCs w:val="24"/>
          <w:lang w:val="en-US"/>
        </w:rPr>
        <w:t>The American economic review, Vol. 89, No. 3 , p.379-399</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 xml:space="preserve">Greytak, D. &amp; McHugh, R. (1977). Linder’s trade thesis: An empirical examination. </w:t>
      </w:r>
      <w:r w:rsidRPr="00F204D1">
        <w:rPr>
          <w:rFonts w:ascii="Times New Roman" w:hAnsi="Times New Roman"/>
          <w:i/>
          <w:color w:val="000000"/>
          <w:sz w:val="24"/>
          <w:szCs w:val="24"/>
          <w:lang w:val="en-US"/>
        </w:rPr>
        <w:t>In: Southern Economic Journal 43, pp 1386-1389</w:t>
      </w:r>
      <w:r w:rsidRPr="00F204D1">
        <w:rPr>
          <w:rFonts w:ascii="Times New Roman" w:hAnsi="Times New Roman"/>
          <w:color w:val="000000"/>
          <w:sz w:val="24"/>
          <w:szCs w:val="24"/>
          <w:lang w:val="en-US"/>
        </w:rPr>
        <w:t>. Published by: Southern Economic Association.</w:t>
      </w:r>
    </w:p>
    <w:p w:rsidR="007E2361" w:rsidRPr="00F204D1" w:rsidRDefault="007E2361" w:rsidP="00DD78EF">
      <w:pPr>
        <w:jc w:val="both"/>
        <w:rPr>
          <w:rFonts w:ascii="Times New Roman" w:hAnsi="Times New Roman"/>
          <w:i/>
          <w:color w:val="000000"/>
          <w:sz w:val="24"/>
          <w:szCs w:val="24"/>
          <w:lang w:val="en-US"/>
        </w:rPr>
      </w:pPr>
    </w:p>
    <w:p w:rsidR="007E2361" w:rsidRPr="00F204D1" w:rsidRDefault="007E2361" w:rsidP="00DD78EF">
      <w:pPr>
        <w:jc w:val="both"/>
        <w:rPr>
          <w:rFonts w:ascii="Times New Roman" w:hAnsi="Times New Roman"/>
          <w:color w:val="000000"/>
          <w:sz w:val="24"/>
          <w:szCs w:val="24"/>
          <w:lang w:val="en-US"/>
        </w:rPr>
      </w:pPr>
      <w:r w:rsidRPr="00F204D1">
        <w:rPr>
          <w:rFonts w:ascii="Times New Roman" w:hAnsi="Times New Roman"/>
          <w:color w:val="000000"/>
          <w:sz w:val="24"/>
          <w:szCs w:val="24"/>
          <w:lang w:val="en-US"/>
        </w:rPr>
        <w:t>Haberler, G. (1933). The theory of international trade; within applications of commercial policy. (translated from the German, Die international handel, Berlin)</w:t>
      </w:r>
    </w:p>
    <w:p w:rsidR="007E2361" w:rsidRPr="00F204D1" w:rsidRDefault="007E2361" w:rsidP="00DD78EF">
      <w:pPr>
        <w:jc w:val="both"/>
        <w:rPr>
          <w:rFonts w:ascii="Times New Roman" w:hAnsi="Times New Roman"/>
          <w:sz w:val="24"/>
          <w:szCs w:val="24"/>
          <w:lang w:val="en-US"/>
        </w:rPr>
      </w:pPr>
      <w:r w:rsidRPr="00F204D1">
        <w:rPr>
          <w:rFonts w:ascii="Times New Roman" w:hAnsi="Times New Roman"/>
          <w:sz w:val="24"/>
          <w:szCs w:val="24"/>
          <w:lang w:val="en-US"/>
        </w:rPr>
        <w:t xml:space="preserve">Hainmueller, J. &amp; Hiscox, M.J. (2006). </w:t>
      </w:r>
      <w:r w:rsidRPr="00F204D1">
        <w:rPr>
          <w:rFonts w:ascii="Times New Roman" w:hAnsi="Times New Roman"/>
          <w:i/>
          <w:sz w:val="24"/>
          <w:szCs w:val="24"/>
          <w:lang w:val="en-US"/>
        </w:rPr>
        <w:t>Learning to love globalization; Education and individual attitudes toward international trade</w:t>
      </w:r>
      <w:r w:rsidRPr="00F204D1">
        <w:rPr>
          <w:rFonts w:ascii="Times New Roman" w:hAnsi="Times New Roman"/>
          <w:sz w:val="24"/>
          <w:szCs w:val="24"/>
          <w:lang w:val="en-US"/>
        </w:rPr>
        <w:t>. In: International Organization, No. 60, p.469-498</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 xml:space="preserve">Hanink, D. (1988). An extended Linder model of international trade. </w:t>
      </w:r>
      <w:r w:rsidRPr="00F204D1">
        <w:rPr>
          <w:rFonts w:ascii="Times New Roman" w:hAnsi="Times New Roman"/>
          <w:i/>
          <w:color w:val="000000"/>
          <w:sz w:val="24"/>
          <w:szCs w:val="24"/>
          <w:lang w:val="en-US"/>
        </w:rPr>
        <w:t>In: Economic Geography 64, pp 322-334</w:t>
      </w:r>
      <w:r w:rsidRPr="00F204D1">
        <w:rPr>
          <w:rFonts w:ascii="Times New Roman" w:hAnsi="Times New Roman"/>
          <w:color w:val="000000"/>
          <w:sz w:val="24"/>
          <w:szCs w:val="24"/>
          <w:lang w:val="en-US"/>
        </w:rPr>
        <w:t>. Published by: Clark University.</w:t>
      </w:r>
    </w:p>
    <w:p w:rsidR="007E2361" w:rsidRPr="00F204D1" w:rsidRDefault="007E2361" w:rsidP="00DD78EF">
      <w:pPr>
        <w:autoSpaceDE w:val="0"/>
        <w:autoSpaceDN w:val="0"/>
        <w:adjustRightInd w:val="0"/>
        <w:spacing w:after="0" w:line="240" w:lineRule="auto"/>
        <w:jc w:val="both"/>
        <w:rPr>
          <w:rFonts w:ascii="Times New Roman" w:hAnsi="Times New Roman"/>
          <w:bCs/>
          <w:sz w:val="24"/>
          <w:szCs w:val="24"/>
          <w:lang w:val="en-US"/>
        </w:rPr>
      </w:pPr>
    </w:p>
    <w:p w:rsidR="007E2361" w:rsidRPr="00DD78EF" w:rsidRDefault="007E2361" w:rsidP="00DD78EF">
      <w:pPr>
        <w:jc w:val="both"/>
        <w:rPr>
          <w:rFonts w:ascii="Times New Roman" w:hAnsi="Times New Roman"/>
          <w:color w:val="000000"/>
          <w:sz w:val="24"/>
          <w:szCs w:val="24"/>
          <w:lang w:val="en-US"/>
        </w:rPr>
      </w:pPr>
      <w:r w:rsidRPr="00F204D1">
        <w:rPr>
          <w:rFonts w:ascii="Times New Roman" w:hAnsi="Times New Roman"/>
          <w:color w:val="000000"/>
          <w:sz w:val="24"/>
          <w:szCs w:val="24"/>
          <w:lang w:val="en-US"/>
        </w:rPr>
        <w:t>Helleiner, G.K. (1992) Introduction in GK Helleiner (ed), Trade Policy, Industrialisation, and Development: New Perspectives. Oxford, Clarendon Press.</w:t>
      </w:r>
      <w:r w:rsidRPr="00F204D1">
        <w:rPr>
          <w:rFonts w:ascii="Times New Roman" w:hAnsi="Times New Roman"/>
          <w:sz w:val="24"/>
          <w:szCs w:val="24"/>
          <w:lang w:val="en-US"/>
        </w:rPr>
        <w:t xml:space="preserve"> </w:t>
      </w:r>
      <w:r w:rsidRPr="00DD78EF">
        <w:rPr>
          <w:rFonts w:ascii="Times New Roman" w:hAnsi="Times New Roman"/>
          <w:sz w:val="24"/>
          <w:szCs w:val="24"/>
          <w:lang w:val="en-US"/>
        </w:rPr>
        <w:t xml:space="preserve">Website: </w:t>
      </w:r>
      <w:r w:rsidRPr="00DD78EF">
        <w:rPr>
          <w:rFonts w:ascii="Times New Roman" w:hAnsi="Times New Roman"/>
          <w:color w:val="000000"/>
          <w:sz w:val="24"/>
          <w:szCs w:val="24"/>
          <w:lang w:val="en-US"/>
        </w:rPr>
        <w:t>http://books.google.nl/books?hl=nl&amp;lr=&amp;id=r3LZCw8m7CQC&amp;oi=fnd&amp;pg=PR9&amp;dq=Helleiner,GK,+1992&amp;ots=rfhDkaA29o&amp;sig=ARJrKZ2TjYBpR2IKFpck2hSklR0#v=onepage&amp;q=Helleiner%2CGK%2C%201992&amp;f=false</w:t>
      </w:r>
    </w:p>
    <w:p w:rsidR="007E2361" w:rsidRPr="00F204D1" w:rsidRDefault="007E2361" w:rsidP="00DD78EF">
      <w:pPr>
        <w:autoSpaceDE w:val="0"/>
        <w:autoSpaceDN w:val="0"/>
        <w:adjustRightInd w:val="0"/>
        <w:spacing w:after="0" w:line="240" w:lineRule="auto"/>
        <w:jc w:val="both"/>
        <w:rPr>
          <w:rStyle w:val="apple-style-span"/>
          <w:rFonts w:ascii="Times New Roman" w:hAnsi="Times New Roman"/>
          <w:bCs/>
          <w:color w:val="000000"/>
          <w:sz w:val="24"/>
          <w:szCs w:val="24"/>
          <w:shd w:val="clear" w:color="auto" w:fill="FFFFFF"/>
          <w:lang w:val="en-US"/>
        </w:rPr>
      </w:pPr>
      <w:r w:rsidRPr="00F204D1">
        <w:rPr>
          <w:rFonts w:ascii="Times New Roman" w:hAnsi="Times New Roman"/>
          <w:bCs/>
          <w:sz w:val="24"/>
          <w:szCs w:val="24"/>
          <w:lang w:val="en-US"/>
        </w:rPr>
        <w:t>Helpman, E. Krugman, P. (1985) Market structure and foreign trade. I</w:t>
      </w:r>
      <w:r w:rsidRPr="00F204D1">
        <w:rPr>
          <w:rStyle w:val="apple-style-span"/>
          <w:rFonts w:ascii="Times New Roman" w:hAnsi="Times New Roman"/>
          <w:bCs/>
          <w:color w:val="000000"/>
          <w:sz w:val="24"/>
          <w:szCs w:val="24"/>
          <w:shd w:val="clear" w:color="auto" w:fill="FFFFFF"/>
          <w:lang w:val="en-US"/>
        </w:rPr>
        <w:t xml:space="preserve">ncreasing Returns, Imperfect Competition, and the International Economy. </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 xml:space="preserve">Hufbauer, G. (1970). The impact of national characteristics and technology on the commodity composition of trade in manufactured goods. </w:t>
      </w:r>
      <w:r w:rsidRPr="00F204D1">
        <w:rPr>
          <w:rFonts w:ascii="Times New Roman" w:hAnsi="Times New Roman"/>
          <w:i/>
          <w:color w:val="000000"/>
          <w:sz w:val="24"/>
          <w:szCs w:val="24"/>
          <w:lang w:val="en-US"/>
        </w:rPr>
        <w:t>In: The technology factor in international trade, pp 145-231.</w:t>
      </w:r>
      <w:r w:rsidRPr="00F204D1">
        <w:rPr>
          <w:rFonts w:ascii="Times New Roman" w:hAnsi="Times New Roman"/>
          <w:color w:val="000000"/>
          <w:sz w:val="24"/>
          <w:szCs w:val="24"/>
          <w:lang w:val="en-US"/>
        </w:rPr>
        <w:t xml:space="preserve"> Published by: Colombia university press.</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 xml:space="preserve">Keesing, D. (1965). Labor skills and international trade: evaluating many trade flows with a single measuring device. </w:t>
      </w:r>
      <w:r w:rsidRPr="00F204D1">
        <w:rPr>
          <w:rFonts w:ascii="Times New Roman" w:hAnsi="Times New Roman"/>
          <w:i/>
          <w:color w:val="000000"/>
          <w:sz w:val="24"/>
          <w:szCs w:val="24"/>
          <w:lang w:val="en-US"/>
        </w:rPr>
        <w:t>In: review of Economics and Statistics 14, pp 287-294.</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 xml:space="preserve">Keesing, D. (1967). The impact of research and development on US trade. </w:t>
      </w:r>
      <w:r w:rsidRPr="00F204D1">
        <w:rPr>
          <w:rFonts w:ascii="Times New Roman" w:hAnsi="Times New Roman"/>
          <w:i/>
          <w:color w:val="000000"/>
          <w:sz w:val="24"/>
          <w:szCs w:val="24"/>
          <w:lang w:val="en-US"/>
        </w:rPr>
        <w:t>In: Journal of political economy 75, pp 38-48.</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Kenen, P. (1965). Nature, capital and trade. In: Journal of political economy 73, pp 437-460.</w:t>
      </w:r>
    </w:p>
    <w:p w:rsidR="007E2361" w:rsidRPr="00F204D1" w:rsidRDefault="007E2361" w:rsidP="00DD78EF">
      <w:pPr>
        <w:autoSpaceDE w:val="0"/>
        <w:autoSpaceDN w:val="0"/>
        <w:adjustRightInd w:val="0"/>
        <w:spacing w:after="0" w:line="240" w:lineRule="auto"/>
        <w:jc w:val="both"/>
        <w:rPr>
          <w:rFonts w:ascii="Times New Roman" w:hAnsi="Times New Roman"/>
          <w:bCs/>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 xml:space="preserve">Kennedy, T. &amp; McHugh, R. (1980). An intertemporal test and rejection of the Linder hypothesis. </w:t>
      </w:r>
      <w:r w:rsidRPr="00F204D1">
        <w:rPr>
          <w:rFonts w:ascii="Times New Roman" w:hAnsi="Times New Roman"/>
          <w:i/>
          <w:color w:val="000000"/>
          <w:sz w:val="24"/>
          <w:szCs w:val="24"/>
          <w:lang w:val="en-US"/>
        </w:rPr>
        <w:t>In: Southern Economic Journal 46, pp 898-903</w:t>
      </w:r>
      <w:r w:rsidRPr="00F204D1">
        <w:rPr>
          <w:rFonts w:ascii="Times New Roman" w:hAnsi="Times New Roman"/>
          <w:color w:val="000000"/>
          <w:sz w:val="24"/>
          <w:szCs w:val="24"/>
          <w:lang w:val="en-US"/>
        </w:rPr>
        <w:t>. Published by: Southern Economic Association.</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i/>
          <w:color w:val="000000"/>
          <w:sz w:val="24"/>
          <w:szCs w:val="24"/>
          <w:lang w:val="en-US"/>
        </w:rPr>
      </w:pPr>
      <w:r w:rsidRPr="00F204D1">
        <w:rPr>
          <w:rFonts w:ascii="Times New Roman" w:hAnsi="Times New Roman"/>
          <w:color w:val="000000"/>
          <w:sz w:val="24"/>
          <w:szCs w:val="24"/>
          <w:lang w:val="en-US"/>
        </w:rPr>
        <w:t xml:space="preserve">Kravis, I. (1956). Wages and foreign trade. </w:t>
      </w:r>
      <w:r w:rsidRPr="00F204D1">
        <w:rPr>
          <w:rFonts w:ascii="Times New Roman" w:hAnsi="Times New Roman"/>
          <w:i/>
          <w:color w:val="000000"/>
          <w:sz w:val="24"/>
          <w:szCs w:val="24"/>
          <w:lang w:val="en-US"/>
        </w:rPr>
        <w:t>In: reviews of Economics and Statistics 38, pp 14-30.</w:t>
      </w:r>
    </w:p>
    <w:p w:rsidR="007E2361" w:rsidRPr="00F204D1" w:rsidRDefault="007E2361" w:rsidP="00DD78EF">
      <w:pPr>
        <w:autoSpaceDE w:val="0"/>
        <w:autoSpaceDN w:val="0"/>
        <w:adjustRightInd w:val="0"/>
        <w:spacing w:after="0" w:line="240" w:lineRule="auto"/>
        <w:jc w:val="both"/>
        <w:rPr>
          <w:rFonts w:ascii="Times New Roman" w:hAnsi="Times New Roman"/>
          <w:bCs/>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bCs/>
          <w:sz w:val="24"/>
          <w:szCs w:val="24"/>
          <w:lang w:val="en-US"/>
        </w:rPr>
        <w:t>Krugman, P. (1983) A ‘reciprocal dumping’ model of international trade. Journal of International Economics. N 15 313-321</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 xml:space="preserve">Kohlhagen, S. (1977). Income distribution and representative demand in international trade flows: An empirical test of Linder’s hypothesis. </w:t>
      </w:r>
      <w:r w:rsidRPr="00F204D1">
        <w:rPr>
          <w:rFonts w:ascii="Times New Roman" w:hAnsi="Times New Roman"/>
          <w:i/>
          <w:color w:val="000000"/>
          <w:sz w:val="24"/>
          <w:szCs w:val="24"/>
          <w:lang w:val="en-US"/>
        </w:rPr>
        <w:t xml:space="preserve">In: Southern Economic Journal 44, pp 167-172. </w:t>
      </w:r>
      <w:r w:rsidRPr="00F204D1">
        <w:rPr>
          <w:rFonts w:ascii="Times New Roman" w:hAnsi="Times New Roman"/>
          <w:color w:val="000000"/>
          <w:sz w:val="24"/>
          <w:szCs w:val="24"/>
          <w:lang w:val="en-US"/>
        </w:rPr>
        <w:t>Published by: Southern Economic Association.</w:t>
      </w:r>
    </w:p>
    <w:p w:rsidR="007E2361" w:rsidRPr="00F204D1" w:rsidRDefault="007E2361" w:rsidP="00DD78EF">
      <w:pPr>
        <w:autoSpaceDE w:val="0"/>
        <w:autoSpaceDN w:val="0"/>
        <w:adjustRightInd w:val="0"/>
        <w:spacing w:after="0" w:line="240" w:lineRule="auto"/>
        <w:jc w:val="both"/>
        <w:rPr>
          <w:rFonts w:ascii="Times New Roman" w:hAnsi="Times New Roman"/>
          <w:bCs/>
          <w:sz w:val="24"/>
          <w:szCs w:val="24"/>
          <w:lang w:val="en-US"/>
        </w:rPr>
      </w:pPr>
      <w:r w:rsidRPr="00F204D1">
        <w:rPr>
          <w:rFonts w:ascii="Times New Roman" w:hAnsi="Times New Roman"/>
          <w:sz w:val="24"/>
          <w:szCs w:val="24"/>
          <w:lang w:val="en-US"/>
        </w:rPr>
        <w:t xml:space="preserve">Kormandi, R. &amp; Meguire, P. (1985) Macroeconomic determinants of growth: Cross country evidence, North Holland. </w:t>
      </w:r>
      <w:r w:rsidRPr="00F204D1">
        <w:rPr>
          <w:rFonts w:ascii="Times New Roman" w:hAnsi="Times New Roman"/>
          <w:i/>
          <w:sz w:val="24"/>
          <w:szCs w:val="24"/>
          <w:lang w:val="en-US"/>
        </w:rPr>
        <w:t>In: Journal of monetary economics, Vol. 16, p.141-163</w:t>
      </w:r>
    </w:p>
    <w:p w:rsidR="007E2361" w:rsidRPr="00F204D1" w:rsidRDefault="007E2361" w:rsidP="00DD78EF">
      <w:pPr>
        <w:autoSpaceDE w:val="0"/>
        <w:autoSpaceDN w:val="0"/>
        <w:adjustRightInd w:val="0"/>
        <w:spacing w:after="0" w:line="240" w:lineRule="auto"/>
        <w:jc w:val="both"/>
        <w:rPr>
          <w:rFonts w:ascii="Times New Roman" w:hAnsi="Times New Roman"/>
          <w:bCs/>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bCs/>
          <w:sz w:val="24"/>
          <w:szCs w:val="24"/>
          <w:lang w:val="en-US"/>
        </w:rPr>
      </w:pPr>
      <w:r w:rsidRPr="00F204D1">
        <w:rPr>
          <w:rFonts w:ascii="Times New Roman" w:hAnsi="Times New Roman"/>
          <w:bCs/>
          <w:sz w:val="24"/>
          <w:szCs w:val="24"/>
          <w:lang w:val="en-US"/>
        </w:rPr>
        <w:t>Leamer, E. &amp; Stem, R. (1970). Quantitative International Economics (Chicago: Aldine Publishing Co).</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 xml:space="preserve">Lerner, A. (1932). The Diagrammatical representation of cost conditions in international trade. </w:t>
      </w:r>
      <w:r w:rsidRPr="00F204D1">
        <w:rPr>
          <w:rFonts w:ascii="Times New Roman" w:hAnsi="Times New Roman"/>
          <w:i/>
          <w:color w:val="000000"/>
          <w:sz w:val="24"/>
          <w:szCs w:val="24"/>
          <w:lang w:val="en-US"/>
        </w:rPr>
        <w:t>In: Economica 12, pp 346-356.</w:t>
      </w:r>
    </w:p>
    <w:p w:rsidR="007E2361" w:rsidRPr="00F204D1" w:rsidRDefault="007E2361" w:rsidP="00DD78EF">
      <w:pPr>
        <w:autoSpaceDE w:val="0"/>
        <w:autoSpaceDN w:val="0"/>
        <w:adjustRightInd w:val="0"/>
        <w:spacing w:after="0" w:line="240" w:lineRule="auto"/>
        <w:jc w:val="both"/>
        <w:rPr>
          <w:rFonts w:ascii="Times New Roman" w:hAnsi="Times New Roman"/>
          <w:i/>
          <w:color w:val="000000"/>
          <w:sz w:val="24"/>
          <w:szCs w:val="24"/>
          <w:lang w:val="en-US"/>
        </w:rPr>
      </w:pPr>
      <w:r w:rsidRPr="00F204D1">
        <w:rPr>
          <w:rFonts w:ascii="Times New Roman" w:hAnsi="Times New Roman"/>
          <w:color w:val="000000"/>
          <w:sz w:val="24"/>
          <w:szCs w:val="24"/>
          <w:lang w:val="en-US"/>
        </w:rPr>
        <w:t xml:space="preserve">Leontief, W. (1933). The use of indifference curves in the analysis of foreign trade. </w:t>
      </w:r>
      <w:r w:rsidRPr="00F204D1">
        <w:rPr>
          <w:rFonts w:ascii="Times New Roman" w:hAnsi="Times New Roman"/>
          <w:i/>
          <w:color w:val="000000"/>
          <w:sz w:val="24"/>
          <w:szCs w:val="24"/>
          <w:lang w:val="en-US"/>
        </w:rPr>
        <w:t xml:space="preserve">In: Quarterly journal of economics 47, pp 229-238. </w:t>
      </w:r>
    </w:p>
    <w:p w:rsidR="007E2361" w:rsidRPr="00F204D1" w:rsidRDefault="007E2361" w:rsidP="00DD78EF">
      <w:pPr>
        <w:autoSpaceDE w:val="0"/>
        <w:autoSpaceDN w:val="0"/>
        <w:adjustRightInd w:val="0"/>
        <w:spacing w:after="0" w:line="240" w:lineRule="auto"/>
        <w:jc w:val="both"/>
        <w:rPr>
          <w:rFonts w:ascii="Times New Roman" w:hAnsi="Times New Roman"/>
          <w:i/>
          <w:color w:val="000000"/>
          <w:sz w:val="24"/>
          <w:szCs w:val="24"/>
          <w:lang w:val="en-US"/>
        </w:rPr>
      </w:pPr>
    </w:p>
    <w:p w:rsidR="007E2361" w:rsidRPr="00F204D1" w:rsidRDefault="007E2361" w:rsidP="00DD78EF">
      <w:pPr>
        <w:spacing w:line="360" w:lineRule="auto"/>
        <w:jc w:val="both"/>
        <w:rPr>
          <w:rFonts w:ascii="Times New Roman" w:hAnsi="Times New Roman"/>
          <w:sz w:val="24"/>
          <w:szCs w:val="24"/>
          <w:lang w:val="en-US"/>
        </w:rPr>
      </w:pPr>
      <w:r w:rsidRPr="00F204D1">
        <w:rPr>
          <w:rFonts w:ascii="Times New Roman" w:hAnsi="Times New Roman"/>
          <w:sz w:val="24"/>
          <w:szCs w:val="24"/>
          <w:lang w:val="en-US"/>
        </w:rPr>
        <w:t>Linder, S.T. (1961) An essay on trade and transformation, Stockholm; Almqvist and Wicksell.</w:t>
      </w:r>
    </w:p>
    <w:p w:rsidR="007E2361" w:rsidRPr="00F204D1" w:rsidRDefault="007E2361" w:rsidP="00DD78EF">
      <w:pPr>
        <w:autoSpaceDE w:val="0"/>
        <w:autoSpaceDN w:val="0"/>
        <w:adjustRightInd w:val="0"/>
        <w:spacing w:after="0" w:line="240" w:lineRule="auto"/>
        <w:jc w:val="both"/>
        <w:rPr>
          <w:rFonts w:ascii="Times New Roman" w:hAnsi="Times New Roman"/>
          <w:bCs/>
          <w:sz w:val="24"/>
          <w:szCs w:val="24"/>
          <w:lang w:val="en-US"/>
        </w:rPr>
      </w:pPr>
      <w:r w:rsidRPr="00F204D1">
        <w:rPr>
          <w:rFonts w:ascii="Times New Roman" w:hAnsi="Times New Roman"/>
          <w:bCs/>
          <w:sz w:val="24"/>
          <w:szCs w:val="24"/>
          <w:lang w:val="en-US"/>
        </w:rPr>
        <w:t>Linneman, H. (1966). An Econometric Study of International Trade Flows (Amsterdam: North-Holland Publishing Co).</w:t>
      </w:r>
    </w:p>
    <w:p w:rsidR="007E2361" w:rsidRPr="00F204D1" w:rsidRDefault="007E2361" w:rsidP="00DD78EF">
      <w:pPr>
        <w:jc w:val="both"/>
        <w:rPr>
          <w:rFonts w:ascii="Times New Roman" w:hAnsi="Times New Roman"/>
          <w:sz w:val="24"/>
          <w:szCs w:val="24"/>
          <w:lang w:val="en-US"/>
        </w:rPr>
      </w:pPr>
    </w:p>
    <w:p w:rsidR="007E2361" w:rsidRPr="00F204D1" w:rsidRDefault="007E2361" w:rsidP="00DD78EF">
      <w:pPr>
        <w:jc w:val="both"/>
        <w:rPr>
          <w:rFonts w:ascii="Times New Roman" w:hAnsi="Times New Roman"/>
          <w:sz w:val="24"/>
          <w:szCs w:val="24"/>
          <w:lang w:val="en-US"/>
        </w:rPr>
      </w:pPr>
      <w:r w:rsidRPr="00F204D1">
        <w:rPr>
          <w:rFonts w:ascii="Times New Roman" w:hAnsi="Times New Roman"/>
          <w:sz w:val="24"/>
          <w:szCs w:val="24"/>
          <w:lang w:val="en-US"/>
        </w:rPr>
        <w:t>Marrewijk, C.(2007). International economics; theory, applications &amp; policy, 1</w:t>
      </w:r>
      <w:r w:rsidRPr="00F204D1">
        <w:rPr>
          <w:rFonts w:ascii="Times New Roman" w:hAnsi="Times New Roman"/>
          <w:sz w:val="24"/>
          <w:szCs w:val="24"/>
          <w:vertAlign w:val="superscript"/>
          <w:lang w:val="en-US"/>
        </w:rPr>
        <w:t>st</w:t>
      </w:r>
      <w:r w:rsidRPr="00F204D1">
        <w:rPr>
          <w:rFonts w:ascii="Times New Roman" w:hAnsi="Times New Roman"/>
          <w:sz w:val="24"/>
          <w:szCs w:val="24"/>
          <w:lang w:val="en-US"/>
        </w:rPr>
        <w:t xml:space="preserve"> edition. Oxford university press.</w:t>
      </w:r>
    </w:p>
    <w:p w:rsidR="007E2361" w:rsidRPr="00F204D1" w:rsidRDefault="007E2361" w:rsidP="00DD78EF">
      <w:pPr>
        <w:jc w:val="both"/>
        <w:rPr>
          <w:rFonts w:ascii="Times New Roman" w:hAnsi="Times New Roman"/>
          <w:i/>
          <w:color w:val="000000"/>
          <w:sz w:val="24"/>
          <w:szCs w:val="24"/>
          <w:lang w:val="en-US"/>
        </w:rPr>
      </w:pPr>
      <w:r w:rsidRPr="00F204D1">
        <w:rPr>
          <w:rFonts w:ascii="Times New Roman" w:hAnsi="Times New Roman"/>
          <w:color w:val="000000"/>
          <w:sz w:val="24"/>
          <w:szCs w:val="24"/>
          <w:lang w:val="en-US"/>
        </w:rPr>
        <w:t xml:space="preserve">McPherson, M. &amp; Redfearn, M. &amp; Tieslau, M. (2001). International trade and developing countries: an empirical investigation of the Linder hypothesis. </w:t>
      </w:r>
      <w:r w:rsidRPr="00F204D1">
        <w:rPr>
          <w:rFonts w:ascii="Times New Roman" w:hAnsi="Times New Roman"/>
          <w:i/>
          <w:color w:val="000000"/>
          <w:sz w:val="24"/>
          <w:szCs w:val="24"/>
          <w:lang w:val="en-US"/>
        </w:rPr>
        <w:t>In: Applied Economics 33, pp 649-657.</w:t>
      </w:r>
    </w:p>
    <w:p w:rsidR="007E2361" w:rsidRPr="00F204D1" w:rsidRDefault="007E2361" w:rsidP="00DD78EF">
      <w:pPr>
        <w:autoSpaceDE w:val="0"/>
        <w:autoSpaceDN w:val="0"/>
        <w:adjustRightInd w:val="0"/>
        <w:spacing w:after="0" w:line="240" w:lineRule="auto"/>
        <w:jc w:val="both"/>
        <w:rPr>
          <w:rFonts w:ascii="Times New Roman" w:hAnsi="Times New Roman"/>
          <w:sz w:val="24"/>
          <w:szCs w:val="24"/>
          <w:lang w:val="en-US"/>
        </w:rPr>
      </w:pPr>
      <w:r w:rsidRPr="00F204D1">
        <w:rPr>
          <w:rFonts w:ascii="Times New Roman" w:hAnsi="Times New Roman"/>
          <w:sz w:val="24"/>
          <w:szCs w:val="24"/>
          <w:lang w:val="en-US"/>
        </w:rPr>
        <w:t xml:space="preserve">Mishkin, F. S. (1993) </w:t>
      </w:r>
      <w:r w:rsidRPr="00F204D1">
        <w:rPr>
          <w:rFonts w:ascii="Times New Roman" w:hAnsi="Times New Roman"/>
          <w:i/>
          <w:sz w:val="24"/>
          <w:szCs w:val="24"/>
          <w:lang w:val="en-US"/>
        </w:rPr>
        <w:t xml:space="preserve">Preventing </w:t>
      </w:r>
      <w:r w:rsidRPr="00F204D1">
        <w:rPr>
          <w:rFonts w:ascii="Times New Roman" w:hAnsi="Times New Roman"/>
          <w:sz w:val="24"/>
          <w:szCs w:val="24"/>
          <w:lang w:val="en-US"/>
        </w:rPr>
        <w:t>financial crises; an international perspective. In: Macroeconomics and Finance Research Group Annual Conference, University of St. Andrews, Scotland.</w:t>
      </w:r>
    </w:p>
    <w:p w:rsidR="007E2361" w:rsidRPr="00F204D1" w:rsidRDefault="007E2361" w:rsidP="00DD78EF">
      <w:pPr>
        <w:jc w:val="both"/>
        <w:rPr>
          <w:rFonts w:ascii="Times New Roman" w:hAnsi="Times New Roman"/>
          <w:sz w:val="24"/>
          <w:szCs w:val="24"/>
          <w:lang w:val="en-US"/>
        </w:rPr>
      </w:pPr>
    </w:p>
    <w:p w:rsidR="007E2361" w:rsidRPr="00F204D1" w:rsidRDefault="007E2361" w:rsidP="00DD78EF">
      <w:pPr>
        <w:jc w:val="both"/>
        <w:rPr>
          <w:rFonts w:ascii="Times New Roman" w:hAnsi="Times New Roman"/>
          <w:sz w:val="24"/>
          <w:szCs w:val="24"/>
          <w:lang w:val="en-US"/>
        </w:rPr>
      </w:pPr>
      <w:r w:rsidRPr="00F204D1">
        <w:rPr>
          <w:rFonts w:ascii="Times New Roman" w:hAnsi="Times New Roman"/>
          <w:sz w:val="24"/>
          <w:szCs w:val="24"/>
          <w:lang w:val="en-US"/>
        </w:rPr>
        <w:t xml:space="preserve">Pearson, C.M. &amp; Mitroff, I.I. (1993). From crises prone to crisis prepared: A framework for crises management, Acadamy of management. In: </w:t>
      </w:r>
      <w:r w:rsidRPr="00F204D1">
        <w:rPr>
          <w:rFonts w:ascii="Times New Roman" w:hAnsi="Times New Roman"/>
          <w:i/>
          <w:sz w:val="24"/>
          <w:szCs w:val="24"/>
          <w:lang w:val="en-US"/>
        </w:rPr>
        <w:t>The executive, Vol. 7, No. 1, p.48-59.</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Posner, M. (1961). International trade and technical change. In: Oxford economic papers 113, pp 323-341.</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 xml:space="preserve">Qureshi, U. &amp; French, G. &amp; Sailors, J. (1980). Linder’s trade thesis: A further examination. In: </w:t>
      </w:r>
      <w:r w:rsidRPr="00F204D1">
        <w:rPr>
          <w:rFonts w:ascii="Times New Roman" w:hAnsi="Times New Roman"/>
          <w:i/>
          <w:color w:val="000000"/>
          <w:sz w:val="24"/>
          <w:szCs w:val="24"/>
          <w:lang w:val="en-US"/>
        </w:rPr>
        <w:t>In: Southern Economic Journal 46, pp 933-936.</w:t>
      </w:r>
      <w:r w:rsidRPr="00F204D1">
        <w:rPr>
          <w:rFonts w:ascii="Times New Roman" w:hAnsi="Times New Roman"/>
          <w:color w:val="000000"/>
          <w:sz w:val="24"/>
          <w:szCs w:val="24"/>
          <w:lang w:val="en-US"/>
        </w:rPr>
        <w:t xml:space="preserve"> Published by: Southern Economic Association.</w:t>
      </w:r>
    </w:p>
    <w:p w:rsidR="007E2361" w:rsidRPr="00F204D1" w:rsidRDefault="007E2361" w:rsidP="00DD78EF">
      <w:pPr>
        <w:jc w:val="both"/>
        <w:rPr>
          <w:rFonts w:ascii="Times New Roman" w:hAnsi="Times New Roman"/>
          <w:sz w:val="24"/>
          <w:szCs w:val="24"/>
          <w:lang w:val="en-US"/>
        </w:rPr>
      </w:pPr>
    </w:p>
    <w:p w:rsidR="007E2361" w:rsidRPr="00F204D1" w:rsidRDefault="007E2361" w:rsidP="00DD78EF">
      <w:pPr>
        <w:jc w:val="both"/>
        <w:rPr>
          <w:rFonts w:ascii="Times New Roman" w:hAnsi="Times New Roman"/>
          <w:sz w:val="24"/>
          <w:szCs w:val="24"/>
          <w:lang w:val="en-US"/>
        </w:rPr>
      </w:pPr>
      <w:r w:rsidRPr="00F204D1">
        <w:rPr>
          <w:rFonts w:ascii="Times New Roman" w:hAnsi="Times New Roman"/>
          <w:sz w:val="24"/>
          <w:szCs w:val="24"/>
          <w:lang w:val="en-US"/>
        </w:rPr>
        <w:t>Rahn, R.W. (2009). Double-dip recession? Washington times. Website: http://www.cato.org/pub_display.php?pub_id=10451</w:t>
      </w:r>
    </w:p>
    <w:p w:rsidR="007E2361" w:rsidRPr="00F204D1" w:rsidRDefault="007E2361" w:rsidP="00DD78EF">
      <w:pPr>
        <w:spacing w:line="360" w:lineRule="auto"/>
        <w:jc w:val="both"/>
        <w:rPr>
          <w:rFonts w:ascii="Times New Roman" w:hAnsi="Times New Roman"/>
          <w:sz w:val="24"/>
          <w:szCs w:val="24"/>
          <w:lang w:val="en-US"/>
        </w:rPr>
      </w:pPr>
      <w:r w:rsidRPr="00F204D1">
        <w:rPr>
          <w:rFonts w:ascii="Times New Roman" w:hAnsi="Times New Roman"/>
          <w:sz w:val="24"/>
          <w:szCs w:val="24"/>
          <w:lang w:val="en-US"/>
        </w:rPr>
        <w:t>Regmi, A. &amp; Deepack, M.A. (2002).  Cross country analysis of food consumption patterns. Economic research service.  Website: http://books.google.nl/books?hl=nl&amp;lr=&amp;id=wvZIXf2azKkC&amp;oi=fnd&amp;pg=PA14&amp;dq=Food+elasticity&amp;ots=8Sp7TxhTqZ&amp;sig=RGxNe6LfHp46N8WPXKS5mkze9gE#v=onepage&amp;q=Food%20elasticity&amp;f=false</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Ricardo, D. (1815). An essay on the influence of a low price of corn on the profits of stock; shewing the inexpediency of restrictions on importation.</w:t>
      </w:r>
    </w:p>
    <w:p w:rsidR="007E2361" w:rsidRPr="00F204D1" w:rsidRDefault="007E2361" w:rsidP="00DD78EF">
      <w:pPr>
        <w:autoSpaceDE w:val="0"/>
        <w:autoSpaceDN w:val="0"/>
        <w:adjustRightInd w:val="0"/>
        <w:spacing w:after="0" w:line="240" w:lineRule="auto"/>
        <w:jc w:val="both"/>
        <w:rPr>
          <w:rFonts w:ascii="Times New Roman" w:hAnsi="Times New Roman"/>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sz w:val="24"/>
          <w:szCs w:val="24"/>
          <w:lang w:val="en-US"/>
        </w:rPr>
      </w:pPr>
      <w:r w:rsidRPr="00F204D1">
        <w:rPr>
          <w:rFonts w:ascii="Times New Roman" w:hAnsi="Times New Roman"/>
          <w:sz w:val="24"/>
          <w:szCs w:val="24"/>
          <w:lang w:val="en-US"/>
        </w:rPr>
        <w:t>Ricardo, D. (1817) Principles of political economy and taxation</w:t>
      </w:r>
    </w:p>
    <w:p w:rsidR="007E2361" w:rsidRPr="00F204D1" w:rsidRDefault="007E2361" w:rsidP="00DD78EF">
      <w:pPr>
        <w:jc w:val="both"/>
        <w:rPr>
          <w:rFonts w:ascii="Times New Roman" w:hAnsi="Times New Roman"/>
          <w:sz w:val="24"/>
          <w:szCs w:val="24"/>
          <w:lang w:val="en-US"/>
        </w:rPr>
      </w:pPr>
    </w:p>
    <w:p w:rsidR="007E2361" w:rsidRPr="00DD78EF" w:rsidRDefault="007E2361" w:rsidP="00DD78EF">
      <w:pPr>
        <w:jc w:val="both"/>
        <w:rPr>
          <w:rFonts w:ascii="Times New Roman" w:hAnsi="Times New Roman"/>
          <w:sz w:val="24"/>
          <w:szCs w:val="24"/>
          <w:lang w:val="en-US"/>
        </w:rPr>
      </w:pPr>
      <w:r w:rsidRPr="00F204D1">
        <w:rPr>
          <w:rFonts w:ascii="Times New Roman" w:hAnsi="Times New Roman"/>
          <w:sz w:val="24"/>
          <w:szCs w:val="24"/>
          <w:lang w:val="en-US"/>
        </w:rPr>
        <w:t xml:space="preserve">Roubini, N. (2009). The risk of a double dip recession is rising, The financial times. </w:t>
      </w:r>
      <w:r w:rsidRPr="00DD78EF">
        <w:rPr>
          <w:rFonts w:ascii="Times New Roman" w:hAnsi="Times New Roman"/>
          <w:sz w:val="24"/>
          <w:szCs w:val="24"/>
          <w:lang w:val="en-US"/>
        </w:rPr>
        <w:t>Website: http://relooney.fatcow.com/0_New_5598.pdf</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 xml:space="preserve">Roskamp, K. (1963) Factor proportions and foreign trade; the case of West-Germany. </w:t>
      </w:r>
      <w:r w:rsidRPr="00F204D1">
        <w:rPr>
          <w:rFonts w:ascii="Times New Roman" w:hAnsi="Times New Roman"/>
          <w:i/>
          <w:color w:val="000000"/>
          <w:sz w:val="24"/>
          <w:szCs w:val="24"/>
          <w:lang w:val="en-US"/>
        </w:rPr>
        <w:t>In: Germany Welwirtschaftliches archive 91, pp 319-326</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 xml:space="preserve">Sailors, J. &amp; Qureshi, U. &amp; Cross, E. (1973). Empirical verification of Linder’s trade thesis. </w:t>
      </w:r>
      <w:r w:rsidRPr="00F204D1">
        <w:rPr>
          <w:rFonts w:ascii="Times New Roman" w:hAnsi="Times New Roman"/>
          <w:i/>
          <w:color w:val="000000"/>
          <w:sz w:val="24"/>
          <w:szCs w:val="24"/>
          <w:lang w:val="en-US"/>
        </w:rPr>
        <w:t>In: Southern Economic Journal 40, pp 262-268</w:t>
      </w:r>
      <w:r w:rsidRPr="00F204D1">
        <w:rPr>
          <w:rFonts w:ascii="Times New Roman" w:hAnsi="Times New Roman"/>
          <w:color w:val="000000"/>
          <w:sz w:val="24"/>
          <w:szCs w:val="24"/>
          <w:lang w:val="en-US"/>
        </w:rPr>
        <w:t>. Published by: Southern Economic Association.</w:t>
      </w:r>
    </w:p>
    <w:p w:rsidR="007E2361" w:rsidRPr="00F204D1" w:rsidRDefault="007E2361" w:rsidP="00DD78EF">
      <w:pPr>
        <w:autoSpaceDE w:val="0"/>
        <w:autoSpaceDN w:val="0"/>
        <w:adjustRightInd w:val="0"/>
        <w:spacing w:after="0" w:line="240" w:lineRule="auto"/>
        <w:jc w:val="both"/>
        <w:rPr>
          <w:rFonts w:ascii="Times New Roman" w:hAnsi="Times New Roman"/>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sz w:val="24"/>
          <w:szCs w:val="24"/>
          <w:lang w:val="en-US"/>
        </w:rPr>
        <w:t>Smith, A. (1776). An inquiry into the nature and causes of the wealth of nations</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i/>
          <w:color w:val="000000"/>
          <w:sz w:val="24"/>
          <w:szCs w:val="24"/>
          <w:lang w:val="en-US"/>
        </w:rPr>
      </w:pPr>
      <w:r w:rsidRPr="00F204D1">
        <w:rPr>
          <w:rFonts w:ascii="Times New Roman" w:hAnsi="Times New Roman"/>
          <w:color w:val="000000"/>
          <w:sz w:val="24"/>
          <w:szCs w:val="24"/>
          <w:lang w:val="en-US"/>
        </w:rPr>
        <w:t xml:space="preserve">Tatemoto, M. &amp; Ichimura, S. (1959). Factor proportions and foreign trade; the case of Japan. </w:t>
      </w:r>
      <w:r w:rsidRPr="00F204D1">
        <w:rPr>
          <w:rFonts w:ascii="Times New Roman" w:hAnsi="Times New Roman"/>
          <w:i/>
          <w:color w:val="000000"/>
          <w:sz w:val="24"/>
          <w:szCs w:val="24"/>
          <w:lang w:val="en-US"/>
        </w:rPr>
        <w:t>In: review of Economics and Statistics 41, pp 442-446.</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 xml:space="preserve">Thursby, J. &amp; Thursby, M. (1987). Bilateral trade flows, the Linder hypothesis and exchange risk. </w:t>
      </w:r>
      <w:r w:rsidRPr="00F204D1">
        <w:rPr>
          <w:rFonts w:ascii="Times New Roman" w:hAnsi="Times New Roman"/>
          <w:i/>
          <w:color w:val="000000"/>
          <w:sz w:val="24"/>
          <w:szCs w:val="24"/>
          <w:lang w:val="en-US"/>
        </w:rPr>
        <w:t>In: The review of Economics and Statistics 69, pp 488-495</w:t>
      </w:r>
      <w:r w:rsidRPr="00F204D1">
        <w:rPr>
          <w:rFonts w:ascii="Times New Roman" w:hAnsi="Times New Roman"/>
          <w:color w:val="000000"/>
          <w:sz w:val="24"/>
          <w:szCs w:val="24"/>
          <w:lang w:val="en-US"/>
        </w:rPr>
        <w:t>. Published by: The MIT Press.</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Travis,W. (1964). The theory of protection. Published by: Hardvard university press.</w:t>
      </w:r>
    </w:p>
    <w:p w:rsidR="007E2361" w:rsidRPr="00F204D1" w:rsidRDefault="007E2361" w:rsidP="00DD78EF">
      <w:pPr>
        <w:pStyle w:val="Heading1"/>
        <w:spacing w:before="240" w:after="240" w:line="268" w:lineRule="atLeast"/>
        <w:jc w:val="both"/>
        <w:rPr>
          <w:b w:val="0"/>
          <w:color w:val="000000"/>
          <w:sz w:val="24"/>
          <w:szCs w:val="24"/>
          <w:shd w:val="clear" w:color="auto" w:fill="F2F2F2"/>
          <w:lang w:val="en-US"/>
        </w:rPr>
      </w:pPr>
      <w:bookmarkStart w:id="32" w:name="_Toc305859932"/>
      <w:bookmarkStart w:id="33" w:name="_Toc305860052"/>
      <w:r w:rsidRPr="00F204D1">
        <w:rPr>
          <w:b w:val="0"/>
          <w:sz w:val="24"/>
          <w:szCs w:val="24"/>
          <w:lang w:val="en-US"/>
        </w:rPr>
        <w:t xml:space="preserve">Tinbergen. (1962). </w:t>
      </w:r>
      <w:r w:rsidRPr="00C53811">
        <w:rPr>
          <w:b w:val="0"/>
          <w:color w:val="auto"/>
          <w:sz w:val="24"/>
          <w:szCs w:val="24"/>
          <w:shd w:val="clear" w:color="auto" w:fill="F2F2F2"/>
          <w:lang w:val="en-US"/>
        </w:rPr>
        <w:t>Shaping the World Economy; Suggestions for an International Economic Policy. Twentieth century Fund, New York.</w:t>
      </w:r>
      <w:bookmarkEnd w:id="32"/>
      <w:bookmarkEnd w:id="33"/>
    </w:p>
    <w:p w:rsidR="007E2361" w:rsidRPr="00F204D1" w:rsidRDefault="007E2361" w:rsidP="00DD78EF">
      <w:pPr>
        <w:jc w:val="both"/>
        <w:rPr>
          <w:rFonts w:ascii="Times New Roman" w:hAnsi="Times New Roman"/>
          <w:color w:val="000000"/>
          <w:sz w:val="24"/>
          <w:szCs w:val="24"/>
          <w:lang w:val="en-US"/>
        </w:rPr>
      </w:pPr>
      <w:r w:rsidRPr="00F204D1">
        <w:rPr>
          <w:rFonts w:ascii="Times New Roman" w:hAnsi="Times New Roman"/>
          <w:color w:val="000000"/>
          <w:sz w:val="24"/>
          <w:szCs w:val="24"/>
          <w:lang w:val="en-US"/>
        </w:rPr>
        <w:t>United Nations Comtrade Data. Website: http://comtrade.un.org/db/dqBasicQueryResults.aspx?cc=87&amp;px=S3&amp;r=276,%20842&amp;y=2010&amp;p=276,%20842&amp;rg=2&amp;so=9999&amp;rpage=dqBasicQuery&amp;qt=n</w:t>
      </w:r>
    </w:p>
    <w:p w:rsidR="007E2361" w:rsidRPr="00F204D1" w:rsidRDefault="007E2361" w:rsidP="00DD78EF">
      <w:pPr>
        <w:autoSpaceDE w:val="0"/>
        <w:autoSpaceDN w:val="0"/>
        <w:adjustRightInd w:val="0"/>
        <w:spacing w:after="0" w:line="240" w:lineRule="auto"/>
        <w:jc w:val="both"/>
        <w:rPr>
          <w:rFonts w:ascii="Times New Roman" w:hAnsi="Times New Roman"/>
          <w:i/>
          <w:color w:val="000000"/>
          <w:sz w:val="24"/>
          <w:szCs w:val="24"/>
          <w:lang w:val="en-US"/>
        </w:rPr>
      </w:pPr>
      <w:r w:rsidRPr="00F204D1">
        <w:rPr>
          <w:rFonts w:ascii="Times New Roman" w:hAnsi="Times New Roman"/>
          <w:color w:val="000000"/>
          <w:sz w:val="24"/>
          <w:szCs w:val="24"/>
          <w:lang w:val="en-US"/>
        </w:rPr>
        <w:t xml:space="preserve">Vanek, J. (1963). The natural resource content of US foreign trade. </w:t>
      </w:r>
      <w:r w:rsidRPr="00F204D1">
        <w:rPr>
          <w:rFonts w:ascii="Times New Roman" w:hAnsi="Times New Roman"/>
          <w:i/>
          <w:color w:val="000000"/>
          <w:sz w:val="24"/>
          <w:szCs w:val="24"/>
          <w:lang w:val="en-US"/>
        </w:rPr>
        <w:t>Published by: Cambridge, MIT Press.</w:t>
      </w:r>
    </w:p>
    <w:p w:rsidR="007E2361" w:rsidRPr="00F204D1" w:rsidRDefault="007E2361" w:rsidP="00DD78EF">
      <w:pPr>
        <w:jc w:val="both"/>
        <w:rPr>
          <w:rStyle w:val="citation"/>
          <w:rFonts w:ascii="Times New Roman" w:hAnsi="Times New Roman"/>
          <w:sz w:val="24"/>
          <w:szCs w:val="24"/>
          <w:lang w:val="en-US"/>
        </w:rPr>
      </w:pPr>
    </w:p>
    <w:p w:rsidR="007E2361" w:rsidRPr="00F204D1" w:rsidRDefault="007E2361" w:rsidP="00DD78EF">
      <w:pPr>
        <w:jc w:val="both"/>
        <w:rPr>
          <w:rStyle w:val="apple-style-span"/>
          <w:rFonts w:ascii="Times New Roman" w:hAnsi="Times New Roman"/>
          <w:i/>
          <w:sz w:val="24"/>
          <w:szCs w:val="24"/>
          <w:lang w:val="en-US"/>
        </w:rPr>
      </w:pPr>
      <w:r w:rsidRPr="00F204D1">
        <w:rPr>
          <w:rStyle w:val="citation"/>
          <w:rFonts w:ascii="Times New Roman" w:hAnsi="Times New Roman"/>
          <w:sz w:val="24"/>
          <w:szCs w:val="24"/>
          <w:lang w:val="en-US"/>
        </w:rPr>
        <w:t xml:space="preserve">Vanek, J. (1968), The Factor Proportions Theory: the </w:t>
      </w:r>
      <w:r w:rsidRPr="00F204D1">
        <w:rPr>
          <w:rStyle w:val="citation"/>
          <w:rFonts w:ascii="Times New Roman" w:hAnsi="Times New Roman"/>
          <w:iCs/>
          <w:sz w:val="24"/>
          <w:szCs w:val="24"/>
          <w:lang w:val="en-US"/>
        </w:rPr>
        <w:t>N</w:t>
      </w:r>
      <w:r w:rsidRPr="00F204D1">
        <w:rPr>
          <w:rStyle w:val="citation"/>
          <w:rFonts w:ascii="Times New Roman" w:hAnsi="Times New Roman"/>
          <w:sz w:val="24"/>
          <w:szCs w:val="24"/>
          <w:lang w:val="en-US"/>
        </w:rPr>
        <w:t xml:space="preserve">-Factor Case. In: </w:t>
      </w:r>
      <w:r w:rsidRPr="00F204D1">
        <w:rPr>
          <w:rStyle w:val="citation"/>
          <w:rFonts w:ascii="Times New Roman" w:hAnsi="Times New Roman"/>
          <w:i/>
          <w:iCs/>
          <w:sz w:val="24"/>
          <w:szCs w:val="24"/>
          <w:lang w:val="en-US"/>
        </w:rPr>
        <w:t>Kyklos</w:t>
      </w:r>
      <w:r w:rsidRPr="00F204D1">
        <w:rPr>
          <w:rStyle w:val="citation"/>
          <w:rFonts w:ascii="Times New Roman" w:hAnsi="Times New Roman"/>
          <w:i/>
          <w:sz w:val="24"/>
          <w:szCs w:val="24"/>
          <w:lang w:val="en-US"/>
        </w:rPr>
        <w:t xml:space="preserve"> no. </w:t>
      </w:r>
      <w:r w:rsidRPr="00F204D1">
        <w:rPr>
          <w:rStyle w:val="citation"/>
          <w:rFonts w:ascii="Times New Roman" w:hAnsi="Times New Roman"/>
          <w:b/>
          <w:bCs/>
          <w:i/>
          <w:sz w:val="24"/>
          <w:szCs w:val="24"/>
          <w:lang w:val="en-US"/>
        </w:rPr>
        <w:t>21</w:t>
      </w:r>
      <w:r w:rsidRPr="00F204D1">
        <w:rPr>
          <w:rStyle w:val="citation"/>
          <w:rFonts w:ascii="Times New Roman" w:hAnsi="Times New Roman"/>
          <w:i/>
          <w:sz w:val="24"/>
          <w:szCs w:val="24"/>
          <w:lang w:val="en-US"/>
        </w:rPr>
        <w:t>, p.749–756</w:t>
      </w:r>
    </w:p>
    <w:p w:rsidR="007E2361" w:rsidRPr="00F204D1" w:rsidRDefault="007E2361" w:rsidP="00DD78EF">
      <w:pPr>
        <w:autoSpaceDE w:val="0"/>
        <w:autoSpaceDN w:val="0"/>
        <w:adjustRightInd w:val="0"/>
        <w:spacing w:after="0" w:line="240" w:lineRule="auto"/>
        <w:jc w:val="both"/>
        <w:rPr>
          <w:rFonts w:ascii="Times New Roman" w:hAnsi="Times New Roman"/>
          <w:i/>
          <w:color w:val="000000"/>
          <w:sz w:val="24"/>
          <w:szCs w:val="24"/>
          <w:lang w:val="en-US"/>
        </w:rPr>
      </w:pPr>
      <w:r w:rsidRPr="00F204D1">
        <w:rPr>
          <w:rFonts w:ascii="Times New Roman" w:hAnsi="Times New Roman"/>
          <w:color w:val="000000"/>
          <w:sz w:val="24"/>
          <w:szCs w:val="24"/>
          <w:lang w:val="en-US"/>
        </w:rPr>
        <w:t xml:space="preserve">Viner, J. (1932). The doctrine of comparative costs. </w:t>
      </w:r>
      <w:r w:rsidRPr="00F204D1">
        <w:rPr>
          <w:rFonts w:ascii="Times New Roman" w:hAnsi="Times New Roman"/>
          <w:i/>
          <w:color w:val="000000"/>
          <w:sz w:val="24"/>
          <w:szCs w:val="24"/>
          <w:lang w:val="en-US"/>
        </w:rPr>
        <w:t>In: Studies in the theory of international trade 36, pp. 356-414.</w:t>
      </w: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p>
    <w:p w:rsidR="007E2361" w:rsidRPr="00F204D1" w:rsidRDefault="007E2361" w:rsidP="00DD78EF">
      <w:pPr>
        <w:autoSpaceDE w:val="0"/>
        <w:autoSpaceDN w:val="0"/>
        <w:adjustRightInd w:val="0"/>
        <w:spacing w:after="0" w:line="240" w:lineRule="auto"/>
        <w:jc w:val="both"/>
        <w:rPr>
          <w:rFonts w:ascii="Times New Roman" w:hAnsi="Times New Roman"/>
          <w:color w:val="000000"/>
          <w:sz w:val="24"/>
          <w:szCs w:val="24"/>
          <w:lang w:val="en-US"/>
        </w:rPr>
      </w:pPr>
      <w:r w:rsidRPr="00F204D1">
        <w:rPr>
          <w:rFonts w:ascii="Times New Roman" w:hAnsi="Times New Roman"/>
          <w:color w:val="000000"/>
          <w:sz w:val="24"/>
          <w:szCs w:val="24"/>
          <w:lang w:val="en-US"/>
        </w:rPr>
        <w:t>Yahr, M. (1968). Human capital and factor substitution in the CES production function. In: The open economy; essays on international trade and finance. Published by: Columbia university press.</w:t>
      </w:r>
    </w:p>
    <w:p w:rsidR="007E2361" w:rsidRPr="00F204D1" w:rsidRDefault="007E2361" w:rsidP="00DD78EF">
      <w:pPr>
        <w:jc w:val="both"/>
        <w:rPr>
          <w:rFonts w:ascii="Times New Roman" w:hAnsi="Times New Roman"/>
          <w:sz w:val="24"/>
          <w:szCs w:val="24"/>
          <w:lang w:val="en-US"/>
        </w:rPr>
      </w:pPr>
    </w:p>
    <w:p w:rsidR="007E2361" w:rsidRPr="00F204D1" w:rsidRDefault="007E2361" w:rsidP="00DD78EF">
      <w:pPr>
        <w:jc w:val="both"/>
        <w:rPr>
          <w:rFonts w:ascii="Times New Roman" w:hAnsi="Times New Roman"/>
          <w:sz w:val="24"/>
          <w:szCs w:val="24"/>
          <w:lang w:val="en-US"/>
        </w:rPr>
      </w:pPr>
      <w:r w:rsidRPr="00F204D1">
        <w:rPr>
          <w:rFonts w:ascii="Times New Roman" w:hAnsi="Times New Roman"/>
          <w:sz w:val="24"/>
          <w:szCs w:val="24"/>
          <w:lang w:val="en-US"/>
        </w:rPr>
        <w:t>World Trade Organization International trade statistics data figure 1.1 (2011). Website: http://stat.wto.org/StatisticalProgram/WSDBStatProgramHome.aspx?Language=E</w:t>
      </w:r>
    </w:p>
    <w:p w:rsidR="007E2361" w:rsidRPr="00F204D1" w:rsidRDefault="007E2361" w:rsidP="00DD78EF">
      <w:pPr>
        <w:jc w:val="both"/>
        <w:rPr>
          <w:rFonts w:ascii="Times New Roman" w:hAnsi="Times New Roman"/>
          <w:sz w:val="24"/>
          <w:szCs w:val="24"/>
        </w:rPr>
      </w:pPr>
      <w:r w:rsidRPr="00F204D1">
        <w:rPr>
          <w:rFonts w:ascii="Times New Roman" w:hAnsi="Times New Roman"/>
          <w:sz w:val="24"/>
          <w:szCs w:val="24"/>
          <w:lang w:val="en-US"/>
        </w:rPr>
        <w:t xml:space="preserve">World Bank (2011) Data figure 1.1 yearly GDP growth. </w:t>
      </w:r>
      <w:r w:rsidRPr="00F204D1">
        <w:rPr>
          <w:rFonts w:ascii="Times New Roman" w:hAnsi="Times New Roman"/>
          <w:sz w:val="24"/>
          <w:szCs w:val="24"/>
        </w:rPr>
        <w:t>Website: http://data.worldbank.org/indicator/NY.GDP.MKTP.KD.ZG</w:t>
      </w:r>
    </w:p>
    <w:p w:rsidR="007E2361" w:rsidRDefault="007E2361" w:rsidP="00312369">
      <w:pPr>
        <w:spacing w:line="360" w:lineRule="auto"/>
        <w:rPr>
          <w:rFonts w:ascii="Times New Roman" w:hAnsi="Times New Roman"/>
          <w:sz w:val="24"/>
        </w:rPr>
      </w:pPr>
    </w:p>
    <w:p w:rsidR="007E2361" w:rsidRDefault="007E2361" w:rsidP="00312369">
      <w:pPr>
        <w:spacing w:line="360" w:lineRule="auto"/>
        <w:rPr>
          <w:rFonts w:ascii="Times New Roman" w:hAnsi="Times New Roman"/>
          <w:sz w:val="24"/>
        </w:rPr>
      </w:pPr>
    </w:p>
    <w:p w:rsidR="007E2361" w:rsidRDefault="007E2361" w:rsidP="00312369">
      <w:pPr>
        <w:spacing w:line="360" w:lineRule="auto"/>
        <w:rPr>
          <w:rFonts w:ascii="Times New Roman" w:hAnsi="Times New Roman"/>
          <w:sz w:val="24"/>
        </w:rPr>
      </w:pPr>
    </w:p>
    <w:p w:rsidR="007E2361" w:rsidRPr="00771B21" w:rsidRDefault="007E2361" w:rsidP="002A0951">
      <w:pPr>
        <w:pStyle w:val="Heading1"/>
      </w:pPr>
      <w:bookmarkStart w:id="34" w:name="_Toc305859933"/>
      <w:bookmarkStart w:id="35" w:name="_Toc305860053"/>
    </w:p>
    <w:p w:rsidR="007E2361" w:rsidRDefault="007E2361" w:rsidP="002A0951">
      <w:pPr>
        <w:pStyle w:val="Heading1"/>
        <w:rPr>
          <w:lang w:val="en-US"/>
        </w:rPr>
      </w:pPr>
    </w:p>
    <w:p w:rsidR="007E2361" w:rsidRDefault="007E2361" w:rsidP="002A0951">
      <w:pPr>
        <w:pStyle w:val="Heading1"/>
        <w:rPr>
          <w:lang w:val="en-US"/>
        </w:rPr>
      </w:pPr>
    </w:p>
    <w:p w:rsidR="007E2361" w:rsidRDefault="007E2361" w:rsidP="002A0951">
      <w:pPr>
        <w:pStyle w:val="Heading1"/>
        <w:rPr>
          <w:lang w:val="en-US"/>
        </w:rPr>
      </w:pPr>
    </w:p>
    <w:p w:rsidR="007E2361" w:rsidRPr="00D8325C" w:rsidRDefault="007E2361" w:rsidP="002A0951">
      <w:pPr>
        <w:pStyle w:val="Heading1"/>
        <w:rPr>
          <w:lang w:val="en-US"/>
        </w:rPr>
      </w:pPr>
      <w:r w:rsidRPr="00D8325C">
        <w:rPr>
          <w:lang w:val="en-US"/>
        </w:rPr>
        <w:t>Appendix</w:t>
      </w:r>
      <w:bookmarkEnd w:id="34"/>
      <w:bookmarkEnd w:id="35"/>
      <w:r w:rsidRPr="00D8325C">
        <w:rPr>
          <w:lang w:val="en-US"/>
        </w:rPr>
        <w:t xml:space="preserve"> </w:t>
      </w:r>
    </w:p>
    <w:p w:rsidR="007E2361" w:rsidRDefault="007E2361" w:rsidP="00E06FED">
      <w:pPr>
        <w:pStyle w:val="Heading4"/>
        <w:rPr>
          <w:lang w:val="en-US"/>
        </w:rPr>
      </w:pPr>
      <w:bookmarkStart w:id="36" w:name="_Toc305860054"/>
      <w:r w:rsidRPr="00D8325C">
        <w:rPr>
          <w:lang w:val="en-US"/>
        </w:rPr>
        <w:t>Appendix 1: Summary statistics</w:t>
      </w:r>
      <w:bookmarkEnd w:id="36"/>
    </w:p>
    <w:p w:rsidR="007E2361" w:rsidRPr="00867F33" w:rsidRDefault="007E2361" w:rsidP="00035614">
      <w:pPr>
        <w:rPr>
          <w:rFonts w:ascii="Times New Roman" w:hAnsi="Times New Roman"/>
          <w:lang w:val="en-US"/>
        </w:rPr>
      </w:pPr>
      <w:r w:rsidRPr="00867F33">
        <w:rPr>
          <w:rFonts w:ascii="Times New Roman" w:hAnsi="Times New Roman"/>
          <w:lang w:val="en-US"/>
        </w:rPr>
        <w:t>GDP per capita</w:t>
      </w:r>
    </w:p>
    <w:tbl>
      <w:tblPr>
        <w:tblW w:w="0" w:type="auto"/>
        <w:tblBorders>
          <w:top w:val="single" w:sz="8" w:space="0" w:color="000000"/>
          <w:left w:val="single" w:sz="8" w:space="0" w:color="000000"/>
          <w:bottom w:val="single" w:sz="8" w:space="0" w:color="000000"/>
          <w:right w:val="single" w:sz="8" w:space="0" w:color="000000"/>
        </w:tblBorders>
        <w:tblLook w:val="00A0"/>
      </w:tblPr>
      <w:tblGrid>
        <w:gridCol w:w="1535"/>
        <w:gridCol w:w="1535"/>
        <w:gridCol w:w="1535"/>
        <w:gridCol w:w="1535"/>
        <w:gridCol w:w="1536"/>
        <w:gridCol w:w="1536"/>
      </w:tblGrid>
      <w:tr w:rsidR="007E2361" w:rsidRPr="00086BCD" w:rsidTr="00086BCD">
        <w:tc>
          <w:tcPr>
            <w:tcW w:w="1535" w:type="dxa"/>
            <w:tcBorders>
              <w:top w:val="single" w:sz="8" w:space="0" w:color="000000"/>
            </w:tcBorders>
            <w:shd w:val="clear" w:color="auto" w:fill="000000"/>
          </w:tcPr>
          <w:p w:rsidR="007E2361" w:rsidRPr="00086BCD" w:rsidRDefault="007E2361" w:rsidP="00086BCD">
            <w:pPr>
              <w:spacing w:after="0" w:line="240" w:lineRule="auto"/>
              <w:rPr>
                <w:rFonts w:ascii="Times New Roman" w:hAnsi="Times New Roman"/>
                <w:b/>
                <w:bCs/>
                <w:color w:val="FFFFFF"/>
                <w:lang w:val="en-US"/>
              </w:rPr>
            </w:pPr>
            <w:r w:rsidRPr="00086BCD">
              <w:rPr>
                <w:rFonts w:ascii="Times New Roman" w:hAnsi="Times New Roman"/>
                <w:b/>
                <w:bCs/>
                <w:color w:val="FFFFFF"/>
                <w:lang w:val="en-US"/>
              </w:rPr>
              <w:t>Variable</w:t>
            </w:r>
          </w:p>
        </w:tc>
        <w:tc>
          <w:tcPr>
            <w:tcW w:w="1535" w:type="dxa"/>
            <w:tcBorders>
              <w:top w:val="single" w:sz="8" w:space="0" w:color="000000"/>
            </w:tcBorders>
            <w:shd w:val="clear" w:color="auto" w:fill="000000"/>
          </w:tcPr>
          <w:p w:rsidR="007E2361" w:rsidRPr="00086BCD" w:rsidRDefault="007E2361" w:rsidP="00086BCD">
            <w:pPr>
              <w:spacing w:after="0" w:line="240" w:lineRule="auto"/>
              <w:jc w:val="center"/>
              <w:rPr>
                <w:rFonts w:ascii="Times New Roman" w:hAnsi="Times New Roman"/>
                <w:b/>
                <w:bCs/>
                <w:color w:val="FFFFFF"/>
                <w:lang w:val="en-US"/>
              </w:rPr>
            </w:pPr>
            <w:r w:rsidRPr="00086BCD">
              <w:rPr>
                <w:rFonts w:ascii="Times New Roman" w:hAnsi="Times New Roman"/>
                <w:b/>
                <w:bCs/>
                <w:color w:val="FFFFFF"/>
                <w:lang w:val="en-US"/>
              </w:rPr>
              <w:t>Obs.</w:t>
            </w:r>
          </w:p>
        </w:tc>
        <w:tc>
          <w:tcPr>
            <w:tcW w:w="1535" w:type="dxa"/>
            <w:tcBorders>
              <w:top w:val="single" w:sz="8" w:space="0" w:color="000000"/>
            </w:tcBorders>
            <w:shd w:val="clear" w:color="auto" w:fill="000000"/>
          </w:tcPr>
          <w:p w:rsidR="007E2361" w:rsidRPr="00086BCD" w:rsidRDefault="007E2361" w:rsidP="00086BCD">
            <w:pPr>
              <w:spacing w:after="0" w:line="240" w:lineRule="auto"/>
              <w:jc w:val="center"/>
              <w:rPr>
                <w:rFonts w:ascii="Times New Roman" w:hAnsi="Times New Roman"/>
                <w:b/>
                <w:bCs/>
                <w:color w:val="FFFFFF"/>
                <w:lang w:val="en-US"/>
              </w:rPr>
            </w:pPr>
            <w:r w:rsidRPr="00086BCD">
              <w:rPr>
                <w:rFonts w:ascii="Times New Roman" w:hAnsi="Times New Roman"/>
                <w:b/>
                <w:bCs/>
                <w:color w:val="FFFFFF"/>
                <w:lang w:val="en-US"/>
              </w:rPr>
              <w:t>Mean</w:t>
            </w:r>
          </w:p>
        </w:tc>
        <w:tc>
          <w:tcPr>
            <w:tcW w:w="1535" w:type="dxa"/>
            <w:tcBorders>
              <w:top w:val="single" w:sz="8" w:space="0" w:color="000000"/>
            </w:tcBorders>
            <w:shd w:val="clear" w:color="auto" w:fill="000000"/>
          </w:tcPr>
          <w:p w:rsidR="007E2361" w:rsidRPr="00086BCD" w:rsidRDefault="007E2361" w:rsidP="00086BCD">
            <w:pPr>
              <w:spacing w:after="0" w:line="240" w:lineRule="auto"/>
              <w:jc w:val="center"/>
              <w:rPr>
                <w:rFonts w:ascii="Times New Roman" w:hAnsi="Times New Roman"/>
                <w:b/>
                <w:bCs/>
                <w:color w:val="FFFFFF"/>
                <w:lang w:val="en-US"/>
              </w:rPr>
            </w:pPr>
            <w:r w:rsidRPr="00086BCD">
              <w:rPr>
                <w:rFonts w:ascii="Times New Roman" w:hAnsi="Times New Roman"/>
                <w:b/>
                <w:bCs/>
                <w:color w:val="FFFFFF"/>
                <w:lang w:val="en-US"/>
              </w:rPr>
              <w:t>Std. Dev.</w:t>
            </w:r>
          </w:p>
        </w:tc>
        <w:tc>
          <w:tcPr>
            <w:tcW w:w="1536" w:type="dxa"/>
            <w:tcBorders>
              <w:top w:val="single" w:sz="8" w:space="0" w:color="000000"/>
            </w:tcBorders>
            <w:shd w:val="clear" w:color="auto" w:fill="000000"/>
          </w:tcPr>
          <w:p w:rsidR="007E2361" w:rsidRPr="00086BCD" w:rsidRDefault="007E2361" w:rsidP="00086BCD">
            <w:pPr>
              <w:spacing w:after="0" w:line="240" w:lineRule="auto"/>
              <w:jc w:val="center"/>
              <w:rPr>
                <w:rFonts w:ascii="Times New Roman" w:hAnsi="Times New Roman"/>
                <w:b/>
                <w:bCs/>
                <w:color w:val="FFFFFF"/>
                <w:lang w:val="en-US"/>
              </w:rPr>
            </w:pPr>
            <w:r w:rsidRPr="00086BCD">
              <w:rPr>
                <w:rFonts w:ascii="Times New Roman" w:hAnsi="Times New Roman"/>
                <w:b/>
                <w:bCs/>
                <w:color w:val="FFFFFF"/>
                <w:lang w:val="en-US"/>
              </w:rPr>
              <w:t>Min</w:t>
            </w:r>
          </w:p>
        </w:tc>
        <w:tc>
          <w:tcPr>
            <w:tcW w:w="1536" w:type="dxa"/>
            <w:tcBorders>
              <w:top w:val="single" w:sz="8" w:space="0" w:color="000000"/>
            </w:tcBorders>
            <w:shd w:val="clear" w:color="auto" w:fill="000000"/>
          </w:tcPr>
          <w:p w:rsidR="007E2361" w:rsidRPr="00086BCD" w:rsidRDefault="007E2361" w:rsidP="00086BCD">
            <w:pPr>
              <w:spacing w:after="0" w:line="240" w:lineRule="auto"/>
              <w:jc w:val="center"/>
              <w:rPr>
                <w:rFonts w:ascii="Times New Roman" w:hAnsi="Times New Roman"/>
                <w:b/>
                <w:bCs/>
                <w:color w:val="FFFFFF"/>
                <w:lang w:val="en-US"/>
              </w:rPr>
            </w:pPr>
            <w:r w:rsidRPr="00086BCD">
              <w:rPr>
                <w:rFonts w:ascii="Times New Roman" w:hAnsi="Times New Roman"/>
                <w:b/>
                <w:bCs/>
                <w:color w:val="FFFFFF"/>
                <w:lang w:val="en-US"/>
              </w:rPr>
              <w:t>Max</w:t>
            </w:r>
          </w:p>
        </w:tc>
      </w:tr>
      <w:tr w:rsidR="007E2361" w:rsidRPr="00086BCD" w:rsidTr="00086BCD">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PC 1995</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55.00</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13,297.74</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12,478.88</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355.76</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44,874.60</w:t>
            </w:r>
          </w:p>
        </w:tc>
      </w:tr>
      <w:tr w:rsidR="007E2361" w:rsidRPr="00086BCD" w:rsidTr="00086BCD">
        <w:tc>
          <w:tcPr>
            <w:tcW w:w="1535" w:type="dxa"/>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PC 1996</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55.00</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13,636.83</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12,412.76</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390.22</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43,093.27</w:t>
            </w:r>
          </w:p>
        </w:tc>
      </w:tr>
      <w:tr w:rsidR="007E2361" w:rsidRPr="00086BCD" w:rsidTr="00086BCD">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PC 1997</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55.00</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13,113.19</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11,670.42</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322.73</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37,323.35</w:t>
            </w:r>
          </w:p>
        </w:tc>
      </w:tr>
      <w:tr w:rsidR="007E2361" w:rsidRPr="00086BCD" w:rsidTr="00086BCD">
        <w:tc>
          <w:tcPr>
            <w:tcW w:w="1535" w:type="dxa"/>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PC 1998</w:t>
            </w:r>
          </w:p>
        </w:tc>
        <w:tc>
          <w:tcPr>
            <w:tcW w:w="1535" w:type="dxa"/>
          </w:tcPr>
          <w:p w:rsidR="007E2361" w:rsidRPr="00086BCD" w:rsidRDefault="007E2361" w:rsidP="00086BCD">
            <w:pPr>
              <w:tabs>
                <w:tab w:val="center" w:pos="659"/>
              </w:tabs>
              <w:spacing w:after="0" w:line="240" w:lineRule="auto"/>
              <w:rPr>
                <w:rFonts w:ascii="Times New Roman" w:hAnsi="Times New Roman"/>
                <w:color w:val="000000"/>
              </w:rPr>
            </w:pPr>
            <w:r w:rsidRPr="00086BCD">
              <w:rPr>
                <w:rFonts w:ascii="Times New Roman" w:hAnsi="Times New Roman"/>
                <w:color w:val="000000"/>
              </w:rPr>
              <w:tab/>
              <w:t>55.00</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12,903.49</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11,723.55</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290.68</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38,344.56</w:t>
            </w:r>
          </w:p>
        </w:tc>
      </w:tr>
      <w:tr w:rsidR="007E2361" w:rsidRPr="00086BCD" w:rsidTr="00086BCD">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PC 1999</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55.00</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13,144.88</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12,024.83</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310.48</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37,544.78</w:t>
            </w:r>
          </w:p>
        </w:tc>
      </w:tr>
      <w:tr w:rsidR="007E2361" w:rsidRPr="00086BCD" w:rsidTr="00086BCD">
        <w:tc>
          <w:tcPr>
            <w:tcW w:w="1535" w:type="dxa"/>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PC 2000</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55.00</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12,981.33</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11,776.16</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389.95</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37,390.55</w:t>
            </w:r>
          </w:p>
        </w:tc>
      </w:tr>
      <w:tr w:rsidR="007E2361" w:rsidRPr="00086BCD" w:rsidTr="00086BCD">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PC 2001</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55.00</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12,708.11</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11,551.34</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361.11</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37,821.70</w:t>
            </w:r>
          </w:p>
        </w:tc>
      </w:tr>
      <w:tr w:rsidR="007E2361" w:rsidRPr="00086BCD" w:rsidTr="00086BCD">
        <w:tc>
          <w:tcPr>
            <w:tcW w:w="1535" w:type="dxa"/>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PC 2002</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55.00</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13,408.10</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12,510.39</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470.70</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42,206.16</w:t>
            </w:r>
          </w:p>
        </w:tc>
      </w:tr>
      <w:tr w:rsidR="007E2361" w:rsidRPr="00086BCD" w:rsidTr="00086BCD">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PC 2003</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55.00</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15,702.91</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14,762.19</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524.26</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49,228.14</w:t>
            </w:r>
          </w:p>
        </w:tc>
      </w:tr>
      <w:tr w:rsidR="007E2361" w:rsidRPr="00086BCD" w:rsidTr="00086BCD">
        <w:tc>
          <w:tcPr>
            <w:tcW w:w="1535" w:type="dxa"/>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PC 2004</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55.00</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17,912.44</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16,739.50</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620.08</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56,219.31</w:t>
            </w:r>
          </w:p>
        </w:tc>
      </w:tr>
      <w:tr w:rsidR="007E2361" w:rsidRPr="00086BCD" w:rsidTr="00086BCD">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PC 2005</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55.00</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19,290.88</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17,890.60</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716.18</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65,203.29</w:t>
            </w:r>
          </w:p>
        </w:tc>
      </w:tr>
      <w:tr w:rsidR="007E2361" w:rsidRPr="00086BCD" w:rsidTr="00086BCD">
        <w:tc>
          <w:tcPr>
            <w:tcW w:w="1535" w:type="dxa"/>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PC 2006</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55.00</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20,576.45</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18,853.47</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791.15</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72,074.46</w:t>
            </w:r>
          </w:p>
        </w:tc>
      </w:tr>
      <w:tr w:rsidR="007E2361" w:rsidRPr="00086BCD" w:rsidTr="00086BCD">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PC 2007</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55.00</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23,431.91</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21,369.78</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905.37</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82,086.88</w:t>
            </w:r>
          </w:p>
        </w:tc>
      </w:tr>
      <w:tr w:rsidR="007E2361" w:rsidRPr="00086BCD" w:rsidTr="00086BCD">
        <w:tc>
          <w:tcPr>
            <w:tcW w:w="1535" w:type="dxa"/>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PC 2008</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55.00</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25,184.73</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22,592.11</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1,018.15</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93,235.22</w:t>
            </w:r>
          </w:p>
        </w:tc>
      </w:tr>
      <w:tr w:rsidR="007E2361" w:rsidRPr="00086BCD" w:rsidTr="00086BCD">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PC 2009</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55.00</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22,475.23</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19,825.65</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989.25</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78,182.77</w:t>
            </w:r>
          </w:p>
        </w:tc>
      </w:tr>
      <w:tr w:rsidR="007E2361" w:rsidRPr="00086BCD" w:rsidTr="00086BCD">
        <w:tc>
          <w:tcPr>
            <w:tcW w:w="1535" w:type="dxa"/>
            <w:tcBorders>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PC 2010</w:t>
            </w:r>
          </w:p>
        </w:tc>
        <w:tc>
          <w:tcPr>
            <w:tcW w:w="1535" w:type="dxa"/>
            <w:tcBorders>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55.00</w:t>
            </w:r>
          </w:p>
        </w:tc>
        <w:tc>
          <w:tcPr>
            <w:tcW w:w="1535" w:type="dxa"/>
            <w:tcBorders>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23,793.36</w:t>
            </w:r>
          </w:p>
        </w:tc>
        <w:tc>
          <w:tcPr>
            <w:tcW w:w="1535" w:type="dxa"/>
            <w:tcBorders>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20,581.75</w:t>
            </w:r>
          </w:p>
        </w:tc>
        <w:tc>
          <w:tcPr>
            <w:tcW w:w="1536" w:type="dxa"/>
            <w:tcBorders>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1,049.75</w:t>
            </w:r>
          </w:p>
        </w:tc>
        <w:tc>
          <w:tcPr>
            <w:tcW w:w="1536" w:type="dxa"/>
            <w:tcBorders>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84,443.63</w:t>
            </w:r>
          </w:p>
        </w:tc>
      </w:tr>
    </w:tbl>
    <w:p w:rsidR="007E2361" w:rsidRPr="00867F33" w:rsidRDefault="007E2361" w:rsidP="00035614">
      <w:pPr>
        <w:rPr>
          <w:rFonts w:ascii="Times New Roman" w:hAnsi="Times New Roman"/>
          <w:lang w:val="en-US"/>
        </w:rPr>
      </w:pPr>
      <w:r w:rsidRPr="00867F33">
        <w:rPr>
          <w:rFonts w:ascii="Times New Roman" w:hAnsi="Times New Roman"/>
          <w:lang w:val="en-US"/>
        </w:rPr>
        <w:t>Source: Author’s calculation</w:t>
      </w:r>
    </w:p>
    <w:p w:rsidR="007E2361" w:rsidRPr="00DD78EF" w:rsidRDefault="007E2361" w:rsidP="00DD78EF"/>
    <w:p w:rsidR="007E2361" w:rsidRDefault="007E2361" w:rsidP="00DD78EF"/>
    <w:p w:rsidR="007E2361" w:rsidRPr="00867F33" w:rsidRDefault="007E2361" w:rsidP="00035614">
      <w:pPr>
        <w:rPr>
          <w:rFonts w:ascii="Times New Roman" w:hAnsi="Times New Roman"/>
          <w:lang w:val="en-US"/>
        </w:rPr>
      </w:pPr>
      <w:r w:rsidRPr="00867F33">
        <w:rPr>
          <w:rFonts w:ascii="Times New Roman" w:hAnsi="Times New Roman"/>
          <w:lang w:val="en-US"/>
        </w:rPr>
        <w:t xml:space="preserve">GDP </w:t>
      </w:r>
      <w:r>
        <w:rPr>
          <w:rFonts w:ascii="Times New Roman" w:hAnsi="Times New Roman"/>
          <w:lang w:val="en-US"/>
        </w:rPr>
        <w:t>(billions US dollar)</w:t>
      </w:r>
    </w:p>
    <w:tbl>
      <w:tblPr>
        <w:tblW w:w="0" w:type="auto"/>
        <w:tblBorders>
          <w:top w:val="single" w:sz="8" w:space="0" w:color="000000"/>
          <w:left w:val="single" w:sz="8" w:space="0" w:color="000000"/>
          <w:bottom w:val="single" w:sz="8" w:space="0" w:color="000000"/>
          <w:right w:val="single" w:sz="8" w:space="0" w:color="000000"/>
        </w:tblBorders>
        <w:tblLook w:val="00A0"/>
      </w:tblPr>
      <w:tblGrid>
        <w:gridCol w:w="1535"/>
        <w:gridCol w:w="1535"/>
        <w:gridCol w:w="1535"/>
        <w:gridCol w:w="1535"/>
        <w:gridCol w:w="1536"/>
        <w:gridCol w:w="1536"/>
      </w:tblGrid>
      <w:tr w:rsidR="007E2361" w:rsidRPr="00086BCD" w:rsidTr="00086BCD">
        <w:tc>
          <w:tcPr>
            <w:tcW w:w="1535" w:type="dxa"/>
            <w:tcBorders>
              <w:top w:val="single" w:sz="8" w:space="0" w:color="000000"/>
            </w:tcBorders>
            <w:shd w:val="clear" w:color="auto" w:fill="000000"/>
          </w:tcPr>
          <w:p w:rsidR="007E2361" w:rsidRPr="00086BCD" w:rsidRDefault="007E2361" w:rsidP="00086BCD">
            <w:pPr>
              <w:spacing w:after="0" w:line="240" w:lineRule="auto"/>
              <w:rPr>
                <w:rFonts w:ascii="Times New Roman" w:hAnsi="Times New Roman"/>
                <w:b/>
                <w:bCs/>
                <w:color w:val="FFFFFF"/>
                <w:lang w:val="en-US"/>
              </w:rPr>
            </w:pPr>
            <w:r w:rsidRPr="00086BCD">
              <w:rPr>
                <w:rFonts w:ascii="Times New Roman" w:hAnsi="Times New Roman"/>
                <w:b/>
                <w:bCs/>
                <w:color w:val="FFFFFF"/>
                <w:lang w:val="en-US"/>
              </w:rPr>
              <w:t>Variable</w:t>
            </w:r>
          </w:p>
        </w:tc>
        <w:tc>
          <w:tcPr>
            <w:tcW w:w="1535" w:type="dxa"/>
            <w:tcBorders>
              <w:top w:val="single" w:sz="8" w:space="0" w:color="000000"/>
            </w:tcBorders>
            <w:shd w:val="clear" w:color="auto" w:fill="000000"/>
          </w:tcPr>
          <w:p w:rsidR="007E2361" w:rsidRPr="00086BCD" w:rsidRDefault="007E2361" w:rsidP="00086BCD">
            <w:pPr>
              <w:spacing w:after="0" w:line="240" w:lineRule="auto"/>
              <w:jc w:val="center"/>
              <w:rPr>
                <w:rFonts w:ascii="Times New Roman" w:hAnsi="Times New Roman"/>
                <w:b/>
                <w:bCs/>
                <w:color w:val="FFFFFF"/>
                <w:lang w:val="en-US"/>
              </w:rPr>
            </w:pPr>
            <w:r w:rsidRPr="00086BCD">
              <w:rPr>
                <w:rFonts w:ascii="Times New Roman" w:hAnsi="Times New Roman"/>
                <w:b/>
                <w:bCs/>
                <w:color w:val="FFFFFF"/>
                <w:lang w:val="en-US"/>
              </w:rPr>
              <w:t>Obs.</w:t>
            </w:r>
          </w:p>
        </w:tc>
        <w:tc>
          <w:tcPr>
            <w:tcW w:w="1535" w:type="dxa"/>
            <w:tcBorders>
              <w:top w:val="single" w:sz="8" w:space="0" w:color="000000"/>
            </w:tcBorders>
            <w:shd w:val="clear" w:color="auto" w:fill="000000"/>
          </w:tcPr>
          <w:p w:rsidR="007E2361" w:rsidRPr="00086BCD" w:rsidRDefault="007E2361" w:rsidP="00086BCD">
            <w:pPr>
              <w:spacing w:after="0" w:line="240" w:lineRule="auto"/>
              <w:jc w:val="center"/>
              <w:rPr>
                <w:rFonts w:ascii="Times New Roman" w:hAnsi="Times New Roman"/>
                <w:b/>
                <w:bCs/>
                <w:color w:val="FFFFFF"/>
                <w:lang w:val="en-US"/>
              </w:rPr>
            </w:pPr>
            <w:r w:rsidRPr="00086BCD">
              <w:rPr>
                <w:rFonts w:ascii="Times New Roman" w:hAnsi="Times New Roman"/>
                <w:b/>
                <w:bCs/>
                <w:color w:val="FFFFFF"/>
                <w:lang w:val="en-US"/>
              </w:rPr>
              <w:t>Mean</w:t>
            </w:r>
          </w:p>
        </w:tc>
        <w:tc>
          <w:tcPr>
            <w:tcW w:w="1535" w:type="dxa"/>
            <w:tcBorders>
              <w:top w:val="single" w:sz="8" w:space="0" w:color="000000"/>
            </w:tcBorders>
            <w:shd w:val="clear" w:color="auto" w:fill="000000"/>
          </w:tcPr>
          <w:p w:rsidR="007E2361" w:rsidRPr="00086BCD" w:rsidRDefault="007E2361" w:rsidP="00086BCD">
            <w:pPr>
              <w:spacing w:after="0" w:line="240" w:lineRule="auto"/>
              <w:jc w:val="center"/>
              <w:rPr>
                <w:rFonts w:ascii="Times New Roman" w:hAnsi="Times New Roman"/>
                <w:b/>
                <w:bCs/>
                <w:color w:val="FFFFFF"/>
                <w:lang w:val="en-US"/>
              </w:rPr>
            </w:pPr>
            <w:r w:rsidRPr="00086BCD">
              <w:rPr>
                <w:rFonts w:ascii="Times New Roman" w:hAnsi="Times New Roman"/>
                <w:b/>
                <w:bCs/>
                <w:color w:val="FFFFFF"/>
                <w:lang w:val="en-US"/>
              </w:rPr>
              <w:t>St. Dev.</w:t>
            </w:r>
          </w:p>
        </w:tc>
        <w:tc>
          <w:tcPr>
            <w:tcW w:w="1536" w:type="dxa"/>
            <w:tcBorders>
              <w:top w:val="single" w:sz="8" w:space="0" w:color="000000"/>
            </w:tcBorders>
            <w:shd w:val="clear" w:color="auto" w:fill="000000"/>
          </w:tcPr>
          <w:p w:rsidR="007E2361" w:rsidRPr="00086BCD" w:rsidRDefault="007E2361" w:rsidP="00086BCD">
            <w:pPr>
              <w:spacing w:after="0" w:line="240" w:lineRule="auto"/>
              <w:jc w:val="center"/>
              <w:rPr>
                <w:rFonts w:ascii="Times New Roman" w:hAnsi="Times New Roman"/>
                <w:b/>
                <w:bCs/>
                <w:color w:val="FFFFFF"/>
                <w:lang w:val="en-US"/>
              </w:rPr>
            </w:pPr>
            <w:r w:rsidRPr="00086BCD">
              <w:rPr>
                <w:rFonts w:ascii="Times New Roman" w:hAnsi="Times New Roman"/>
                <w:b/>
                <w:bCs/>
                <w:color w:val="FFFFFF"/>
                <w:lang w:val="en-US"/>
              </w:rPr>
              <w:t>Min</w:t>
            </w:r>
          </w:p>
        </w:tc>
        <w:tc>
          <w:tcPr>
            <w:tcW w:w="1536" w:type="dxa"/>
            <w:tcBorders>
              <w:top w:val="single" w:sz="8" w:space="0" w:color="000000"/>
            </w:tcBorders>
            <w:shd w:val="clear" w:color="auto" w:fill="000000"/>
          </w:tcPr>
          <w:p w:rsidR="007E2361" w:rsidRPr="00086BCD" w:rsidRDefault="007E2361" w:rsidP="00086BCD">
            <w:pPr>
              <w:spacing w:after="0" w:line="240" w:lineRule="auto"/>
              <w:jc w:val="center"/>
              <w:rPr>
                <w:rFonts w:ascii="Times New Roman" w:hAnsi="Times New Roman"/>
                <w:b/>
                <w:bCs/>
                <w:color w:val="FFFFFF"/>
                <w:lang w:val="en-US"/>
              </w:rPr>
            </w:pPr>
            <w:r w:rsidRPr="00086BCD">
              <w:rPr>
                <w:rFonts w:ascii="Times New Roman" w:hAnsi="Times New Roman"/>
                <w:b/>
                <w:bCs/>
                <w:color w:val="FFFFFF"/>
                <w:lang w:val="en-US"/>
              </w:rPr>
              <w:t>Max</w:t>
            </w:r>
          </w:p>
        </w:tc>
      </w:tr>
      <w:tr w:rsidR="007E2361" w:rsidRPr="00086BCD" w:rsidTr="00086BCD">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1995</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512.28</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1,240.88</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6.70</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7,414.63</w:t>
            </w:r>
          </w:p>
        </w:tc>
      </w:tr>
      <w:tr w:rsidR="007E2361" w:rsidRPr="00086BCD" w:rsidTr="00086BCD">
        <w:tc>
          <w:tcPr>
            <w:tcW w:w="1535" w:type="dxa"/>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1996</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522.28</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1,243.50</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7.33</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7,838.48</w:t>
            </w:r>
          </w:p>
        </w:tc>
      </w:tr>
      <w:tr w:rsidR="007E2361" w:rsidRPr="00086BCD" w:rsidTr="00086BCD">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1997</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518.79</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1,268.95</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7.42</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8,332.35</w:t>
            </w:r>
          </w:p>
        </w:tc>
      </w:tr>
      <w:tr w:rsidR="007E2361" w:rsidRPr="00086BCD" w:rsidTr="00086BCD">
        <w:tc>
          <w:tcPr>
            <w:tcW w:w="1535" w:type="dxa"/>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1998</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517.34</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1,306.02</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7.91</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8,793.48</w:t>
            </w:r>
          </w:p>
        </w:tc>
      </w:tr>
      <w:tr w:rsidR="007E2361" w:rsidRPr="00086BCD" w:rsidTr="00086BCD">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1999</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539.22</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1,395.37</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7.27</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9,353.50</w:t>
            </w:r>
          </w:p>
        </w:tc>
      </w:tr>
      <w:tr w:rsidR="007E2361" w:rsidRPr="00086BCD" w:rsidTr="00086BCD">
        <w:tc>
          <w:tcPr>
            <w:tcW w:w="1535" w:type="dxa"/>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2000</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553.67</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1,474.87</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7.09</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9,951.48</w:t>
            </w:r>
          </w:p>
        </w:tc>
      </w:tr>
      <w:tr w:rsidR="007E2361" w:rsidRPr="00086BCD" w:rsidTr="00086BCD">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2001</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548.97</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1,488.90</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6.38</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10,286.18</w:t>
            </w:r>
          </w:p>
        </w:tc>
      </w:tr>
      <w:tr w:rsidR="007E2361" w:rsidRPr="00086BCD" w:rsidTr="00086BCD">
        <w:tc>
          <w:tcPr>
            <w:tcW w:w="1535" w:type="dxa"/>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2002</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569.60</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1,531.46</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5.09</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10,642.30</w:t>
            </w:r>
          </w:p>
        </w:tc>
      </w:tr>
      <w:tr w:rsidR="007E2361" w:rsidRPr="00086BCD" w:rsidTr="00086BCD">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2003</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639.05</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1,621.25</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5.57</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11,142.18</w:t>
            </w:r>
          </w:p>
        </w:tc>
      </w:tr>
      <w:tr w:rsidR="007E2361" w:rsidRPr="00086BCD" w:rsidTr="00086BCD">
        <w:tc>
          <w:tcPr>
            <w:tcW w:w="1535" w:type="dxa"/>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2004</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715.45</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1,740.27</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6.93</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11,867.75</w:t>
            </w:r>
          </w:p>
        </w:tc>
      </w:tr>
      <w:tr w:rsidR="007E2361" w:rsidRPr="00086BCD" w:rsidTr="00086BCD">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2005</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767.84</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1,835.69</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7.49</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12,638.38</w:t>
            </w:r>
          </w:p>
        </w:tc>
      </w:tr>
      <w:tr w:rsidR="007E2361" w:rsidRPr="00086BCD" w:rsidTr="00086BCD">
        <w:tc>
          <w:tcPr>
            <w:tcW w:w="1535" w:type="dxa"/>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2006</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825.09</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1,932.78</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9.28</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13,398.93</w:t>
            </w:r>
          </w:p>
        </w:tc>
      </w:tr>
      <w:tr w:rsidR="007E2361" w:rsidRPr="00086BCD" w:rsidTr="00086BCD">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2007</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924.73</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2,046.57</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12.22</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14,061.80</w:t>
            </w:r>
          </w:p>
        </w:tc>
      </w:tr>
      <w:tr w:rsidR="007E2361" w:rsidRPr="00086BCD" w:rsidTr="00086BCD">
        <w:tc>
          <w:tcPr>
            <w:tcW w:w="1535" w:type="dxa"/>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2008</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1,005.77</w:t>
            </w:r>
          </w:p>
        </w:tc>
        <w:tc>
          <w:tcPr>
            <w:tcW w:w="1535"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2,133.63</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16.60</w:t>
            </w:r>
          </w:p>
        </w:tc>
        <w:tc>
          <w:tcPr>
            <w:tcW w:w="1536" w:type="dxa"/>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14,369.08</w:t>
            </w:r>
          </w:p>
        </w:tc>
      </w:tr>
      <w:tr w:rsidR="007E2361" w:rsidRPr="00086BCD" w:rsidTr="00086BCD">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2009</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961.77</w:t>
            </w:r>
          </w:p>
        </w:tc>
        <w:tc>
          <w:tcPr>
            <w:tcW w:w="1535"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2,109.86</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12.09</w:t>
            </w:r>
          </w:p>
        </w:tc>
        <w:tc>
          <w:tcPr>
            <w:tcW w:w="1536" w:type="dxa"/>
            <w:tcBorders>
              <w:top w:val="single" w:sz="8" w:space="0" w:color="000000"/>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14,119.05</w:t>
            </w:r>
          </w:p>
        </w:tc>
      </w:tr>
      <w:tr w:rsidR="007E2361" w:rsidRPr="00086BCD" w:rsidTr="00086BCD">
        <w:tc>
          <w:tcPr>
            <w:tcW w:w="1535" w:type="dxa"/>
            <w:tcBorders>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GDP 2010</w:t>
            </w:r>
          </w:p>
        </w:tc>
        <w:tc>
          <w:tcPr>
            <w:tcW w:w="1535" w:type="dxa"/>
            <w:tcBorders>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55</w:t>
            </w:r>
          </w:p>
        </w:tc>
        <w:tc>
          <w:tcPr>
            <w:tcW w:w="1535" w:type="dxa"/>
            <w:tcBorders>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1,040.14</w:t>
            </w:r>
          </w:p>
        </w:tc>
        <w:tc>
          <w:tcPr>
            <w:tcW w:w="1535" w:type="dxa"/>
            <w:tcBorders>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2,218.95</w:t>
            </w:r>
          </w:p>
        </w:tc>
        <w:tc>
          <w:tcPr>
            <w:tcW w:w="1536" w:type="dxa"/>
            <w:tcBorders>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12.59</w:t>
            </w:r>
          </w:p>
        </w:tc>
        <w:tc>
          <w:tcPr>
            <w:tcW w:w="1536" w:type="dxa"/>
            <w:tcBorders>
              <w:bottom w:val="single" w:sz="8" w:space="0" w:color="000000"/>
            </w:tcBorders>
          </w:tcPr>
          <w:p w:rsidR="007E2361" w:rsidRPr="00086BCD" w:rsidRDefault="007E2361" w:rsidP="00086BCD">
            <w:pPr>
              <w:spacing w:after="0" w:line="240" w:lineRule="auto"/>
              <w:jc w:val="center"/>
              <w:rPr>
                <w:rFonts w:ascii="Times New Roman" w:hAnsi="Times New Roman"/>
                <w:color w:val="000000"/>
              </w:rPr>
            </w:pPr>
            <w:r w:rsidRPr="00086BCD">
              <w:rPr>
                <w:rFonts w:ascii="Times New Roman" w:hAnsi="Times New Roman"/>
                <w:color w:val="000000"/>
              </w:rPr>
              <w:t>14,657.80</w:t>
            </w:r>
          </w:p>
        </w:tc>
      </w:tr>
    </w:tbl>
    <w:p w:rsidR="007E2361" w:rsidRPr="00867F33" w:rsidRDefault="007E2361" w:rsidP="00035614">
      <w:pPr>
        <w:rPr>
          <w:rFonts w:ascii="Times New Roman" w:hAnsi="Times New Roman"/>
          <w:lang w:val="en-US"/>
        </w:rPr>
      </w:pPr>
      <w:r w:rsidRPr="00867F33">
        <w:rPr>
          <w:rFonts w:ascii="Times New Roman" w:hAnsi="Times New Roman"/>
          <w:lang w:val="en-US"/>
        </w:rPr>
        <w:t>Source: Author’s calculation</w:t>
      </w:r>
    </w:p>
    <w:p w:rsidR="007E2361" w:rsidRPr="00867F33" w:rsidRDefault="007E2361" w:rsidP="00035614">
      <w:pPr>
        <w:rPr>
          <w:rFonts w:ascii="Times New Roman" w:hAnsi="Times New Roman"/>
          <w:lang w:val="en-US"/>
        </w:rPr>
      </w:pPr>
      <w:r w:rsidRPr="00867F33">
        <w:rPr>
          <w:rFonts w:ascii="Times New Roman" w:hAnsi="Times New Roman"/>
          <w:lang w:val="en-US"/>
        </w:rPr>
        <w:t>Distance &amp; dummies</w:t>
      </w:r>
    </w:p>
    <w:tbl>
      <w:tblPr>
        <w:tblW w:w="9920" w:type="dxa"/>
        <w:tblBorders>
          <w:top w:val="single" w:sz="8" w:space="0" w:color="000000"/>
          <w:left w:val="single" w:sz="8" w:space="0" w:color="000000"/>
          <w:bottom w:val="single" w:sz="8" w:space="0" w:color="000000"/>
          <w:right w:val="single" w:sz="8" w:space="0" w:color="000000"/>
        </w:tblBorders>
        <w:tblLook w:val="00A0"/>
      </w:tblPr>
      <w:tblGrid>
        <w:gridCol w:w="2243"/>
        <w:gridCol w:w="1535"/>
        <w:gridCol w:w="1535"/>
        <w:gridCol w:w="1535"/>
        <w:gridCol w:w="1536"/>
        <w:gridCol w:w="1536"/>
      </w:tblGrid>
      <w:tr w:rsidR="007E2361" w:rsidRPr="00086BCD" w:rsidTr="00086BCD">
        <w:tc>
          <w:tcPr>
            <w:tcW w:w="2243" w:type="dxa"/>
            <w:tcBorders>
              <w:top w:val="single" w:sz="8" w:space="0" w:color="000000"/>
            </w:tcBorders>
            <w:shd w:val="clear" w:color="auto" w:fill="000000"/>
          </w:tcPr>
          <w:p w:rsidR="007E2361" w:rsidRPr="00086BCD" w:rsidRDefault="007E2361" w:rsidP="00086BCD">
            <w:pPr>
              <w:spacing w:after="0" w:line="240" w:lineRule="auto"/>
              <w:rPr>
                <w:rFonts w:ascii="Times New Roman" w:hAnsi="Times New Roman"/>
                <w:b/>
                <w:bCs/>
                <w:color w:val="FFFFFF"/>
                <w:lang w:val="en-US"/>
              </w:rPr>
            </w:pPr>
            <w:r w:rsidRPr="00086BCD">
              <w:rPr>
                <w:rFonts w:ascii="Times New Roman" w:hAnsi="Times New Roman"/>
                <w:b/>
                <w:bCs/>
                <w:color w:val="FFFFFF"/>
                <w:lang w:val="en-US"/>
              </w:rPr>
              <w:t>Variable</w:t>
            </w:r>
          </w:p>
        </w:tc>
        <w:tc>
          <w:tcPr>
            <w:tcW w:w="1535" w:type="dxa"/>
            <w:tcBorders>
              <w:top w:val="single" w:sz="8" w:space="0" w:color="000000"/>
            </w:tcBorders>
            <w:shd w:val="clear" w:color="auto" w:fill="000000"/>
          </w:tcPr>
          <w:p w:rsidR="007E2361" w:rsidRPr="00086BCD" w:rsidRDefault="007E2361" w:rsidP="00086BCD">
            <w:pPr>
              <w:spacing w:after="0" w:line="240" w:lineRule="auto"/>
              <w:rPr>
                <w:rFonts w:ascii="Times New Roman" w:hAnsi="Times New Roman"/>
                <w:b/>
                <w:bCs/>
                <w:color w:val="FFFFFF"/>
                <w:lang w:val="en-US"/>
              </w:rPr>
            </w:pPr>
            <w:r w:rsidRPr="00086BCD">
              <w:rPr>
                <w:rFonts w:ascii="Times New Roman" w:hAnsi="Times New Roman"/>
                <w:b/>
                <w:bCs/>
                <w:color w:val="FFFFFF"/>
                <w:lang w:val="en-US"/>
              </w:rPr>
              <w:t>Obs.</w:t>
            </w:r>
          </w:p>
        </w:tc>
        <w:tc>
          <w:tcPr>
            <w:tcW w:w="1535" w:type="dxa"/>
            <w:tcBorders>
              <w:top w:val="single" w:sz="8" w:space="0" w:color="000000"/>
            </w:tcBorders>
            <w:shd w:val="clear" w:color="auto" w:fill="000000"/>
          </w:tcPr>
          <w:p w:rsidR="007E2361" w:rsidRPr="00086BCD" w:rsidRDefault="007E2361" w:rsidP="00086BCD">
            <w:pPr>
              <w:spacing w:after="0" w:line="240" w:lineRule="auto"/>
              <w:rPr>
                <w:rFonts w:ascii="Times New Roman" w:hAnsi="Times New Roman"/>
                <w:b/>
                <w:bCs/>
                <w:color w:val="FFFFFF"/>
                <w:lang w:val="en-US"/>
              </w:rPr>
            </w:pPr>
            <w:r w:rsidRPr="00086BCD">
              <w:rPr>
                <w:rFonts w:ascii="Times New Roman" w:hAnsi="Times New Roman"/>
                <w:b/>
                <w:bCs/>
                <w:color w:val="FFFFFF"/>
                <w:lang w:val="en-US"/>
              </w:rPr>
              <w:t>Mean</w:t>
            </w:r>
          </w:p>
        </w:tc>
        <w:tc>
          <w:tcPr>
            <w:tcW w:w="1535" w:type="dxa"/>
            <w:tcBorders>
              <w:top w:val="single" w:sz="8" w:space="0" w:color="000000"/>
            </w:tcBorders>
            <w:shd w:val="clear" w:color="auto" w:fill="000000"/>
          </w:tcPr>
          <w:p w:rsidR="007E2361" w:rsidRPr="00086BCD" w:rsidRDefault="007E2361" w:rsidP="00086BCD">
            <w:pPr>
              <w:spacing w:after="0" w:line="240" w:lineRule="auto"/>
              <w:rPr>
                <w:rFonts w:ascii="Times New Roman" w:hAnsi="Times New Roman"/>
                <w:b/>
                <w:bCs/>
                <w:color w:val="FFFFFF"/>
                <w:lang w:val="en-US"/>
              </w:rPr>
            </w:pPr>
            <w:r w:rsidRPr="00086BCD">
              <w:rPr>
                <w:rFonts w:ascii="Times New Roman" w:hAnsi="Times New Roman"/>
                <w:b/>
                <w:bCs/>
                <w:color w:val="FFFFFF"/>
                <w:lang w:val="en-US"/>
              </w:rPr>
              <w:t>St. Dev.</w:t>
            </w:r>
          </w:p>
        </w:tc>
        <w:tc>
          <w:tcPr>
            <w:tcW w:w="1536" w:type="dxa"/>
            <w:tcBorders>
              <w:top w:val="single" w:sz="8" w:space="0" w:color="000000"/>
            </w:tcBorders>
            <w:shd w:val="clear" w:color="auto" w:fill="000000"/>
          </w:tcPr>
          <w:p w:rsidR="007E2361" w:rsidRPr="00086BCD" w:rsidRDefault="007E2361" w:rsidP="00086BCD">
            <w:pPr>
              <w:spacing w:after="0" w:line="240" w:lineRule="auto"/>
              <w:rPr>
                <w:rFonts w:ascii="Times New Roman" w:hAnsi="Times New Roman"/>
                <w:b/>
                <w:bCs/>
                <w:color w:val="FFFFFF"/>
                <w:lang w:val="en-US"/>
              </w:rPr>
            </w:pPr>
            <w:r w:rsidRPr="00086BCD">
              <w:rPr>
                <w:rFonts w:ascii="Times New Roman" w:hAnsi="Times New Roman"/>
                <w:b/>
                <w:bCs/>
                <w:color w:val="FFFFFF"/>
                <w:lang w:val="en-US"/>
              </w:rPr>
              <w:t>Min</w:t>
            </w:r>
          </w:p>
        </w:tc>
        <w:tc>
          <w:tcPr>
            <w:tcW w:w="1536" w:type="dxa"/>
            <w:tcBorders>
              <w:top w:val="single" w:sz="8" w:space="0" w:color="000000"/>
            </w:tcBorders>
            <w:shd w:val="clear" w:color="auto" w:fill="000000"/>
          </w:tcPr>
          <w:p w:rsidR="007E2361" w:rsidRPr="00086BCD" w:rsidRDefault="007E2361" w:rsidP="00086BCD">
            <w:pPr>
              <w:spacing w:after="0" w:line="240" w:lineRule="auto"/>
              <w:rPr>
                <w:rFonts w:ascii="Times New Roman" w:hAnsi="Times New Roman"/>
                <w:b/>
                <w:bCs/>
                <w:color w:val="FFFFFF"/>
                <w:lang w:val="en-US"/>
              </w:rPr>
            </w:pPr>
            <w:r w:rsidRPr="00086BCD">
              <w:rPr>
                <w:rFonts w:ascii="Times New Roman" w:hAnsi="Times New Roman"/>
                <w:b/>
                <w:bCs/>
                <w:color w:val="FFFFFF"/>
                <w:lang w:val="en-US"/>
              </w:rPr>
              <w:t>Max</w:t>
            </w:r>
          </w:p>
        </w:tc>
      </w:tr>
      <w:tr w:rsidR="007E2361" w:rsidRPr="00086BCD" w:rsidTr="00086BCD">
        <w:tc>
          <w:tcPr>
            <w:tcW w:w="2243"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Distance</w:t>
            </w:r>
          </w:p>
        </w:tc>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2970</w:t>
            </w:r>
          </w:p>
        </w:tc>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8312.43</w:t>
            </w:r>
          </w:p>
        </w:tc>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4771.22</w:t>
            </w:r>
          </w:p>
        </w:tc>
        <w:tc>
          <w:tcPr>
            <w:tcW w:w="1536"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296.90</w:t>
            </w:r>
          </w:p>
        </w:tc>
        <w:tc>
          <w:tcPr>
            <w:tcW w:w="1536"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19870.60</w:t>
            </w:r>
          </w:p>
        </w:tc>
      </w:tr>
      <w:tr w:rsidR="007E2361" w:rsidRPr="00086BCD" w:rsidTr="00086BCD">
        <w:tc>
          <w:tcPr>
            <w:tcW w:w="2243" w:type="dxa"/>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Adjacency (=0,1)</w:t>
            </w:r>
          </w:p>
        </w:tc>
        <w:tc>
          <w:tcPr>
            <w:tcW w:w="1535" w:type="dxa"/>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2970</w:t>
            </w:r>
          </w:p>
        </w:tc>
        <w:tc>
          <w:tcPr>
            <w:tcW w:w="1535" w:type="dxa"/>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0.04</w:t>
            </w:r>
          </w:p>
        </w:tc>
        <w:tc>
          <w:tcPr>
            <w:tcW w:w="1535" w:type="dxa"/>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0.19</w:t>
            </w:r>
          </w:p>
        </w:tc>
        <w:tc>
          <w:tcPr>
            <w:tcW w:w="1536" w:type="dxa"/>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0</w:t>
            </w:r>
          </w:p>
        </w:tc>
        <w:tc>
          <w:tcPr>
            <w:tcW w:w="1536" w:type="dxa"/>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1</w:t>
            </w:r>
          </w:p>
        </w:tc>
      </w:tr>
      <w:tr w:rsidR="007E2361" w:rsidRPr="00086BCD" w:rsidTr="00086BCD">
        <w:tc>
          <w:tcPr>
            <w:tcW w:w="2243"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Common lang. (=0,1)</w:t>
            </w:r>
          </w:p>
        </w:tc>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2970</w:t>
            </w:r>
          </w:p>
        </w:tc>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0.15</w:t>
            </w:r>
          </w:p>
        </w:tc>
        <w:tc>
          <w:tcPr>
            <w:tcW w:w="1535"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0.36</w:t>
            </w:r>
          </w:p>
        </w:tc>
        <w:tc>
          <w:tcPr>
            <w:tcW w:w="1536"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0</w:t>
            </w:r>
          </w:p>
        </w:tc>
        <w:tc>
          <w:tcPr>
            <w:tcW w:w="1536" w:type="dxa"/>
            <w:tcBorders>
              <w:top w:val="single" w:sz="8" w:space="0" w:color="000000"/>
              <w:bottom w:val="single" w:sz="8" w:space="0" w:color="000000"/>
            </w:tcBorders>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1</w:t>
            </w:r>
          </w:p>
        </w:tc>
      </w:tr>
      <w:tr w:rsidR="007E2361" w:rsidRPr="00086BCD" w:rsidTr="00086BCD">
        <w:tc>
          <w:tcPr>
            <w:tcW w:w="2243" w:type="dxa"/>
            <w:tcBorders>
              <w:bottom w:val="single" w:sz="8" w:space="0" w:color="000000"/>
            </w:tcBorders>
          </w:tcPr>
          <w:p w:rsidR="007E2361" w:rsidRPr="00086BCD" w:rsidRDefault="007E2361" w:rsidP="00086BCD">
            <w:pPr>
              <w:spacing w:after="0" w:line="240" w:lineRule="auto"/>
              <w:rPr>
                <w:rFonts w:ascii="Times New Roman" w:hAnsi="Times New Roman"/>
                <w:b/>
                <w:bCs/>
                <w:lang w:val="en-US"/>
              </w:rPr>
            </w:pPr>
            <w:r w:rsidRPr="00086BCD">
              <w:rPr>
                <w:rFonts w:ascii="Times New Roman" w:hAnsi="Times New Roman"/>
                <w:b/>
                <w:bCs/>
                <w:lang w:val="en-US"/>
              </w:rPr>
              <w:t>Colonial ties. (=0,1)</w:t>
            </w:r>
          </w:p>
        </w:tc>
        <w:tc>
          <w:tcPr>
            <w:tcW w:w="1535" w:type="dxa"/>
            <w:tcBorders>
              <w:bottom w:val="single" w:sz="8" w:space="0" w:color="000000"/>
            </w:tcBorders>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2970</w:t>
            </w:r>
          </w:p>
        </w:tc>
        <w:tc>
          <w:tcPr>
            <w:tcW w:w="1535" w:type="dxa"/>
            <w:tcBorders>
              <w:bottom w:val="single" w:sz="8" w:space="0" w:color="000000"/>
            </w:tcBorders>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0.06</w:t>
            </w:r>
          </w:p>
        </w:tc>
        <w:tc>
          <w:tcPr>
            <w:tcW w:w="1535" w:type="dxa"/>
            <w:tcBorders>
              <w:bottom w:val="single" w:sz="8" w:space="0" w:color="000000"/>
            </w:tcBorders>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0.15</w:t>
            </w:r>
          </w:p>
        </w:tc>
        <w:tc>
          <w:tcPr>
            <w:tcW w:w="1536" w:type="dxa"/>
            <w:tcBorders>
              <w:bottom w:val="single" w:sz="8" w:space="0" w:color="000000"/>
            </w:tcBorders>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0</w:t>
            </w:r>
          </w:p>
        </w:tc>
        <w:tc>
          <w:tcPr>
            <w:tcW w:w="1536" w:type="dxa"/>
            <w:tcBorders>
              <w:bottom w:val="single" w:sz="8" w:space="0" w:color="000000"/>
            </w:tcBorders>
          </w:tcPr>
          <w:p w:rsidR="007E2361" w:rsidRPr="00086BCD" w:rsidRDefault="007E2361" w:rsidP="00086BCD">
            <w:pPr>
              <w:spacing w:after="0" w:line="240" w:lineRule="auto"/>
              <w:rPr>
                <w:rFonts w:ascii="Times New Roman" w:hAnsi="Times New Roman"/>
                <w:lang w:val="en-US"/>
              </w:rPr>
            </w:pPr>
            <w:r w:rsidRPr="00086BCD">
              <w:rPr>
                <w:rFonts w:ascii="Times New Roman" w:hAnsi="Times New Roman"/>
                <w:lang w:val="en-US"/>
              </w:rPr>
              <w:t>1</w:t>
            </w:r>
          </w:p>
        </w:tc>
      </w:tr>
    </w:tbl>
    <w:p w:rsidR="007E2361" w:rsidRPr="00867F33" w:rsidRDefault="007E2361" w:rsidP="00035614">
      <w:pPr>
        <w:rPr>
          <w:rFonts w:ascii="Times New Roman" w:hAnsi="Times New Roman"/>
          <w:lang w:val="en-US"/>
        </w:rPr>
      </w:pPr>
      <w:r w:rsidRPr="00867F33">
        <w:rPr>
          <w:rFonts w:ascii="Times New Roman" w:hAnsi="Times New Roman"/>
          <w:lang w:val="en-US"/>
        </w:rPr>
        <w:t>Source: Author’s calculation</w:t>
      </w:r>
    </w:p>
    <w:p w:rsidR="007E2361" w:rsidRDefault="007E2361" w:rsidP="00DD78EF"/>
    <w:p w:rsidR="007E2361" w:rsidRDefault="007E2361" w:rsidP="00DD78EF"/>
    <w:p w:rsidR="007E2361" w:rsidRDefault="007E2361" w:rsidP="00DD78EF"/>
    <w:p w:rsidR="007E2361" w:rsidRDefault="007E2361" w:rsidP="00DD78EF"/>
    <w:p w:rsidR="007E2361" w:rsidRDefault="007E2361" w:rsidP="00DD78EF"/>
    <w:p w:rsidR="007E2361" w:rsidRDefault="007E2361" w:rsidP="00DD78EF"/>
    <w:p w:rsidR="007E2361" w:rsidRDefault="007E2361" w:rsidP="00DD78EF"/>
    <w:p w:rsidR="007E2361" w:rsidRDefault="007E2361" w:rsidP="00DD78EF"/>
    <w:p w:rsidR="007E2361" w:rsidRDefault="007E2361" w:rsidP="00DD78EF"/>
    <w:p w:rsidR="007E2361" w:rsidRDefault="007E2361" w:rsidP="00DD78EF"/>
    <w:p w:rsidR="007E2361" w:rsidRDefault="007E2361" w:rsidP="00DD78EF"/>
    <w:p w:rsidR="007E2361" w:rsidRDefault="007E2361" w:rsidP="00DD78EF"/>
    <w:p w:rsidR="007E2361" w:rsidRDefault="007E2361" w:rsidP="00D8325C">
      <w:pPr>
        <w:pStyle w:val="Heading4"/>
      </w:pPr>
      <w:bookmarkStart w:id="37" w:name="_Toc305860055"/>
    </w:p>
    <w:p w:rsidR="007E2361" w:rsidRDefault="007E2361" w:rsidP="00D8325C">
      <w:pPr>
        <w:pStyle w:val="Heading4"/>
      </w:pPr>
    </w:p>
    <w:p w:rsidR="007E2361" w:rsidRDefault="007E2361" w:rsidP="00D8325C">
      <w:pPr>
        <w:pStyle w:val="Heading4"/>
      </w:pPr>
    </w:p>
    <w:p w:rsidR="007E2361" w:rsidRDefault="007E2361" w:rsidP="00D8325C">
      <w:pPr>
        <w:pStyle w:val="Heading4"/>
      </w:pPr>
    </w:p>
    <w:p w:rsidR="007E2361" w:rsidRPr="002A0951" w:rsidRDefault="007E2361" w:rsidP="00D8325C">
      <w:pPr>
        <w:pStyle w:val="Heading4"/>
        <w:rPr>
          <w:lang w:val="en-US"/>
        </w:rPr>
      </w:pPr>
      <w:r w:rsidRPr="002A0951">
        <w:rPr>
          <w:lang w:val="en-US"/>
        </w:rPr>
        <w:t>Appendix 2: Benchmark regressions</w:t>
      </w:r>
      <w:bookmarkEnd w:id="37"/>
    </w:p>
    <w:p w:rsidR="007E2361" w:rsidRPr="002A0951" w:rsidRDefault="007E2361" w:rsidP="00DD78EF">
      <w:pPr>
        <w:rPr>
          <w:rFonts w:ascii="Times New Roman" w:hAnsi="Times New Roman"/>
          <w:sz w:val="24"/>
          <w:lang w:val="en-US"/>
        </w:rPr>
      </w:pPr>
      <w:r w:rsidRPr="002A0951">
        <w:rPr>
          <w:rFonts w:ascii="Times New Roman" w:hAnsi="Times New Roman"/>
          <w:sz w:val="24"/>
          <w:lang w:val="en-US"/>
        </w:rPr>
        <w:t>Specification 1: OLS</w:t>
      </w:r>
    </w:p>
    <w:p w:rsidR="007E2361" w:rsidRPr="00177281" w:rsidRDefault="007E2361" w:rsidP="00DD78EF">
      <w:pPr>
        <w:rPr>
          <w:rFonts w:ascii="Times New Roman" w:hAnsi="Times New Roman"/>
          <w:sz w:val="24"/>
        </w:rPr>
      </w:pPr>
      <w:r w:rsidRPr="00086BCD">
        <w:rPr>
          <w:rFonts w:ascii="Times New Roman" w:hAnsi="Times New Roman"/>
          <w:noProof/>
          <w:sz w:val="24"/>
          <w:lang w:val="en-US"/>
        </w:rPr>
        <w:pict>
          <v:shape id="Afbeelding 4" o:spid="_x0000_i1043" type="#_x0000_t75" style="width:5in;height:149.25pt;visibility:visible">
            <v:imagedata r:id="rId21" o:title=""/>
          </v:shape>
        </w:pict>
      </w:r>
    </w:p>
    <w:p w:rsidR="007E2361" w:rsidRDefault="007E2361" w:rsidP="00177281">
      <w:pPr>
        <w:rPr>
          <w:rFonts w:ascii="Times New Roman" w:hAnsi="Times New Roman"/>
          <w:sz w:val="24"/>
        </w:rPr>
      </w:pPr>
      <w:r>
        <w:rPr>
          <w:rFonts w:ascii="Times New Roman" w:hAnsi="Times New Roman"/>
          <w:sz w:val="24"/>
        </w:rPr>
        <w:t>Specification 2: OLS + standard robust errors</w:t>
      </w:r>
    </w:p>
    <w:p w:rsidR="007E2361" w:rsidRDefault="007E2361" w:rsidP="00177281">
      <w:pPr>
        <w:rPr>
          <w:rFonts w:ascii="Times New Roman" w:hAnsi="Times New Roman"/>
          <w:sz w:val="24"/>
        </w:rPr>
      </w:pPr>
      <w:r w:rsidRPr="00086BCD">
        <w:rPr>
          <w:rFonts w:ascii="Times New Roman" w:hAnsi="Times New Roman"/>
          <w:noProof/>
          <w:sz w:val="24"/>
          <w:lang w:val="en-US"/>
        </w:rPr>
        <w:pict>
          <v:shape id="Afbeelding 3" o:spid="_x0000_i1044" type="#_x0000_t75" style="width:5in;height:149.25pt;visibility:visible">
            <v:imagedata r:id="rId22" o:title=""/>
          </v:shape>
        </w:pict>
      </w:r>
    </w:p>
    <w:p w:rsidR="007E2361" w:rsidRDefault="007E2361" w:rsidP="00DD78EF">
      <w:pPr>
        <w:rPr>
          <w:rFonts w:ascii="Times New Roman" w:hAnsi="Times New Roman"/>
          <w:sz w:val="24"/>
        </w:rPr>
      </w:pPr>
      <w:r>
        <w:rPr>
          <w:rFonts w:ascii="Times New Roman" w:hAnsi="Times New Roman"/>
          <w:sz w:val="24"/>
        </w:rPr>
        <w:t>Specification 3: OLS + multilateral resistence terms</w:t>
      </w:r>
    </w:p>
    <w:p w:rsidR="007E2361" w:rsidRDefault="007E2361" w:rsidP="00DD78EF">
      <w:r w:rsidRPr="00086BCD">
        <w:rPr>
          <w:noProof/>
          <w:lang w:val="en-US"/>
        </w:rPr>
        <w:pict>
          <v:shape id="_x0000_i1045" type="#_x0000_t75" style="width:5in;height:189pt;visibility:visible">
            <v:imagedata r:id="rId23" o:title=""/>
          </v:shape>
        </w:pict>
      </w:r>
    </w:p>
    <w:p w:rsidR="007E2361" w:rsidRDefault="007E2361" w:rsidP="00DD78EF"/>
    <w:p w:rsidR="007E2361" w:rsidRDefault="007E2361" w:rsidP="00DD78EF"/>
    <w:p w:rsidR="007E2361" w:rsidRDefault="007E2361" w:rsidP="00DD78EF"/>
    <w:p w:rsidR="007E2361" w:rsidRPr="00177281" w:rsidRDefault="007E2361" w:rsidP="00177281">
      <w:pPr>
        <w:rPr>
          <w:rFonts w:ascii="Times New Roman" w:hAnsi="Times New Roman"/>
          <w:sz w:val="24"/>
          <w:lang w:val="en-US"/>
        </w:rPr>
      </w:pPr>
      <w:r w:rsidRPr="00177281">
        <w:rPr>
          <w:rFonts w:ascii="Times New Roman" w:hAnsi="Times New Roman"/>
          <w:sz w:val="24"/>
          <w:lang w:val="en-US"/>
        </w:rPr>
        <w:t>Specification 4: OLS + multilateral resistence terms + standard robust errors</w:t>
      </w:r>
    </w:p>
    <w:p w:rsidR="007E2361" w:rsidRDefault="007E2361" w:rsidP="00177281">
      <w:pPr>
        <w:rPr>
          <w:rFonts w:ascii="Times New Roman" w:hAnsi="Times New Roman"/>
          <w:sz w:val="24"/>
          <w:lang w:val="en-US"/>
        </w:rPr>
      </w:pPr>
      <w:r w:rsidRPr="00086BCD">
        <w:rPr>
          <w:rFonts w:ascii="Times New Roman" w:hAnsi="Times New Roman"/>
          <w:noProof/>
          <w:sz w:val="24"/>
          <w:lang w:val="en-US"/>
        </w:rPr>
        <w:pict>
          <v:shape id="Afbeelding 2" o:spid="_x0000_i1046" type="#_x0000_t75" style="width:5in;height:178.5pt;visibility:visible">
            <v:imagedata r:id="rId24" o:title=""/>
          </v:shape>
        </w:pict>
      </w: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p>
    <w:p w:rsidR="007E2361" w:rsidRDefault="007E2361" w:rsidP="00177281">
      <w:pPr>
        <w:rPr>
          <w:rFonts w:ascii="Times New Roman" w:hAnsi="Times New Roman"/>
          <w:sz w:val="24"/>
          <w:lang w:val="en-US"/>
        </w:rPr>
      </w:pPr>
      <w:r w:rsidRPr="00177281">
        <w:rPr>
          <w:rFonts w:ascii="Times New Roman" w:hAnsi="Times New Roman"/>
          <w:sz w:val="24"/>
          <w:lang w:val="en-US"/>
        </w:rPr>
        <w:t xml:space="preserve">Specification </w:t>
      </w:r>
      <w:r>
        <w:rPr>
          <w:rFonts w:ascii="Times New Roman" w:hAnsi="Times New Roman"/>
          <w:sz w:val="24"/>
          <w:lang w:val="en-US"/>
        </w:rPr>
        <w:t>5</w:t>
      </w:r>
      <w:r w:rsidRPr="00177281">
        <w:rPr>
          <w:rFonts w:ascii="Times New Roman" w:hAnsi="Times New Roman"/>
          <w:sz w:val="24"/>
          <w:lang w:val="en-US"/>
        </w:rPr>
        <w:t>:</w:t>
      </w:r>
      <w:r>
        <w:rPr>
          <w:rFonts w:ascii="Times New Roman" w:hAnsi="Times New Roman"/>
          <w:sz w:val="24"/>
          <w:lang w:val="en-US"/>
        </w:rPr>
        <w:t xml:space="preserve"> Fixed effect model + MR terms</w:t>
      </w:r>
    </w:p>
    <w:p w:rsidR="007E2361" w:rsidRPr="00177281" w:rsidRDefault="007E2361" w:rsidP="00177281">
      <w:pPr>
        <w:rPr>
          <w:rFonts w:ascii="Times New Roman" w:hAnsi="Times New Roman"/>
          <w:sz w:val="24"/>
          <w:lang w:val="en-US"/>
        </w:rPr>
      </w:pPr>
      <w:r w:rsidRPr="00086BCD">
        <w:rPr>
          <w:rFonts w:ascii="Times New Roman" w:hAnsi="Times New Roman"/>
          <w:noProof/>
          <w:sz w:val="24"/>
          <w:lang w:val="en-US"/>
        </w:rPr>
        <w:pict>
          <v:shape id="_x0000_i1047" type="#_x0000_t75" style="width:335.25pt;height:628.5pt;visibility:visible">
            <v:imagedata r:id="rId25" o:title="" cropleft="2772f"/>
          </v:shape>
        </w:pict>
      </w:r>
    </w:p>
    <w:p w:rsidR="007E2361" w:rsidRPr="00177281" w:rsidRDefault="007E2361" w:rsidP="00DD78EF">
      <w:pPr>
        <w:rPr>
          <w:lang w:val="en-US"/>
        </w:rPr>
      </w:pPr>
    </w:p>
    <w:p w:rsidR="007E2361" w:rsidRDefault="007E2361" w:rsidP="00CF7600">
      <w:pPr>
        <w:rPr>
          <w:rFonts w:ascii="Times New Roman" w:hAnsi="Times New Roman"/>
          <w:sz w:val="24"/>
          <w:lang w:val="en-US"/>
        </w:rPr>
      </w:pPr>
      <w:r w:rsidRPr="00177281">
        <w:rPr>
          <w:rFonts w:ascii="Times New Roman" w:hAnsi="Times New Roman"/>
          <w:sz w:val="24"/>
          <w:lang w:val="en-US"/>
        </w:rPr>
        <w:t xml:space="preserve">Specification </w:t>
      </w:r>
      <w:r>
        <w:rPr>
          <w:rFonts w:ascii="Times New Roman" w:hAnsi="Times New Roman"/>
          <w:sz w:val="24"/>
          <w:lang w:val="en-US"/>
        </w:rPr>
        <w:t>6</w:t>
      </w:r>
      <w:r w:rsidRPr="00177281">
        <w:rPr>
          <w:rFonts w:ascii="Times New Roman" w:hAnsi="Times New Roman"/>
          <w:sz w:val="24"/>
          <w:lang w:val="en-US"/>
        </w:rPr>
        <w:t>:</w:t>
      </w:r>
      <w:r>
        <w:rPr>
          <w:rFonts w:ascii="Times New Roman" w:hAnsi="Times New Roman"/>
          <w:sz w:val="24"/>
          <w:lang w:val="en-US"/>
        </w:rPr>
        <w:t xml:space="preserve"> Fixed effect model + MR terms + standard robust errors.</w:t>
      </w:r>
    </w:p>
    <w:p w:rsidR="007E2361" w:rsidRDefault="007E2361" w:rsidP="00CF7600">
      <w:pPr>
        <w:rPr>
          <w:rFonts w:ascii="Times New Roman" w:hAnsi="Times New Roman"/>
          <w:sz w:val="24"/>
          <w:lang w:val="en-US"/>
        </w:rPr>
      </w:pPr>
      <w:r w:rsidRPr="00086BCD">
        <w:rPr>
          <w:rFonts w:ascii="Times New Roman" w:hAnsi="Times New Roman"/>
          <w:noProof/>
          <w:sz w:val="24"/>
          <w:lang w:val="en-US"/>
        </w:rPr>
        <w:pict>
          <v:shape id="_x0000_i1048" type="#_x0000_t75" style="width:5in;height:572.25pt;visibility:visible">
            <v:imagedata r:id="rId26" o:title=""/>
          </v:shape>
        </w:pict>
      </w:r>
    </w:p>
    <w:p w:rsidR="007E2361" w:rsidRPr="00177281" w:rsidRDefault="007E2361" w:rsidP="00DD78EF">
      <w:pPr>
        <w:rPr>
          <w:lang w:val="en-US"/>
        </w:rPr>
      </w:pPr>
    </w:p>
    <w:p w:rsidR="007E2361" w:rsidRPr="00177281" w:rsidRDefault="007E2361" w:rsidP="00DD78EF">
      <w:pPr>
        <w:rPr>
          <w:lang w:val="en-US"/>
        </w:rPr>
      </w:pPr>
    </w:p>
    <w:p w:rsidR="007E2361" w:rsidRDefault="007E2361" w:rsidP="00D8325C">
      <w:pPr>
        <w:pStyle w:val="Heading4"/>
        <w:rPr>
          <w:lang w:val="en-US"/>
        </w:rPr>
      </w:pPr>
      <w:bookmarkStart w:id="38" w:name="_Toc305860056"/>
    </w:p>
    <w:p w:rsidR="007E2361" w:rsidRPr="00A6643B" w:rsidRDefault="007E2361" w:rsidP="00D8325C">
      <w:pPr>
        <w:pStyle w:val="Heading4"/>
        <w:rPr>
          <w:lang w:val="en-US"/>
        </w:rPr>
      </w:pPr>
      <w:r>
        <w:rPr>
          <w:lang w:val="en-US"/>
        </w:rPr>
        <w:t>Appendix 3: Yearly regressions</w:t>
      </w:r>
      <w:bookmarkEnd w:id="38"/>
    </w:p>
    <w:p w:rsidR="007E2361" w:rsidRPr="00234C73" w:rsidRDefault="007E2361" w:rsidP="00234C73">
      <w:pPr>
        <w:rPr>
          <w:lang w:val="en-US"/>
        </w:rPr>
      </w:pPr>
      <w:r w:rsidRPr="00234C73">
        <w:rPr>
          <w:lang w:val="en-US"/>
        </w:rPr>
        <w:t>1995 (1) +MR DW= 1.06</w:t>
      </w:r>
    </w:p>
    <w:p w:rsidR="007E2361" w:rsidRDefault="007E2361" w:rsidP="00234C73">
      <w:r w:rsidRPr="00086BCD">
        <w:rPr>
          <w:noProof/>
          <w:lang w:val="en-US"/>
        </w:rPr>
        <w:pict>
          <v:shape id="_x0000_i1049" type="#_x0000_t75" style="width:5in;height:180.75pt;visibility:visible">
            <v:imagedata r:id="rId27" o:title=""/>
          </v:shape>
        </w:pict>
      </w:r>
    </w:p>
    <w:p w:rsidR="007E2361" w:rsidRDefault="007E2361" w:rsidP="00234C73">
      <w:r>
        <w:t>1996 (1) +MR DW= 0.97</w:t>
      </w:r>
    </w:p>
    <w:p w:rsidR="007E2361" w:rsidRDefault="007E2361" w:rsidP="00234C73">
      <w:r w:rsidRPr="00086BCD">
        <w:rPr>
          <w:noProof/>
          <w:lang w:val="en-US"/>
        </w:rPr>
        <w:pict>
          <v:shape id="_x0000_i1050" type="#_x0000_t75" style="width:5in;height:180.75pt;visibility:visible">
            <v:imagedata r:id="rId28" o:title=""/>
          </v:shape>
        </w:pict>
      </w:r>
    </w:p>
    <w:p w:rsidR="007E2361" w:rsidRDefault="007E2361" w:rsidP="00234C73">
      <w:r>
        <w:t>1997 (1) + MR DW= 1.12</w:t>
      </w:r>
    </w:p>
    <w:p w:rsidR="007E2361" w:rsidRDefault="007E2361" w:rsidP="00D8325C">
      <w:pPr>
        <w:ind w:firstLine="708"/>
      </w:pPr>
      <w:r w:rsidRPr="00086BCD">
        <w:rPr>
          <w:noProof/>
          <w:lang w:val="en-US"/>
        </w:rPr>
        <w:pict>
          <v:shape id="_x0000_i1051" type="#_x0000_t75" style="width:5in;height:180.75pt;visibility:visible">
            <v:imagedata r:id="rId29" o:title=""/>
          </v:shape>
        </w:pict>
      </w:r>
    </w:p>
    <w:p w:rsidR="007E2361" w:rsidRDefault="007E2361" w:rsidP="00D8325C">
      <w:pPr>
        <w:ind w:firstLine="708"/>
      </w:pPr>
    </w:p>
    <w:p w:rsidR="007E2361" w:rsidRDefault="007E2361" w:rsidP="00D8325C">
      <w:pPr>
        <w:ind w:firstLine="708"/>
      </w:pPr>
      <w:r>
        <w:t>1998 (1) + MR DW= 0.785</w:t>
      </w:r>
    </w:p>
    <w:p w:rsidR="007E2361" w:rsidRDefault="007E2361" w:rsidP="00234C73">
      <w:r w:rsidRPr="00086BCD">
        <w:rPr>
          <w:noProof/>
          <w:lang w:val="en-US"/>
        </w:rPr>
        <w:pict>
          <v:shape id="_x0000_i1052" type="#_x0000_t75" style="width:5in;height:180.75pt;visibility:visible">
            <v:imagedata r:id="rId30" o:title=""/>
          </v:shape>
        </w:pict>
      </w:r>
    </w:p>
    <w:p w:rsidR="007E2361" w:rsidRDefault="007E2361" w:rsidP="00234C73">
      <w:r>
        <w:t>1999 (1) + MR DW= 0.98</w:t>
      </w:r>
    </w:p>
    <w:p w:rsidR="007E2361" w:rsidRDefault="007E2361" w:rsidP="00234C73">
      <w:r w:rsidRPr="00086BCD">
        <w:rPr>
          <w:noProof/>
          <w:lang w:val="en-US"/>
        </w:rPr>
        <w:pict>
          <v:shape id="Afbeelding 5" o:spid="_x0000_i1053" type="#_x0000_t75" style="width:5in;height:180.75pt;visibility:visible">
            <v:imagedata r:id="rId31" o:title=""/>
          </v:shape>
        </w:pict>
      </w:r>
    </w:p>
    <w:p w:rsidR="007E2361" w:rsidRDefault="007E2361" w:rsidP="00234C73"/>
    <w:p w:rsidR="007E2361" w:rsidRDefault="007E2361" w:rsidP="00234C73">
      <w:r>
        <w:t>2000 (1) +MR DW= 1.08</w:t>
      </w:r>
    </w:p>
    <w:p w:rsidR="007E2361" w:rsidRDefault="007E2361" w:rsidP="00234C73">
      <w:r w:rsidRPr="00086BCD">
        <w:rPr>
          <w:noProof/>
          <w:lang w:val="en-US"/>
        </w:rPr>
        <w:pict>
          <v:shape id="Afbeelding 6" o:spid="_x0000_i1054" type="#_x0000_t75" style="width:5in;height:186.75pt;visibility:visible">
            <v:imagedata r:id="rId32" o:title=""/>
          </v:shape>
        </w:pict>
      </w:r>
    </w:p>
    <w:p w:rsidR="007E2361" w:rsidRDefault="007E2361" w:rsidP="00234C73">
      <w:r>
        <w:t>2001 (1) + MR DW= 1.02</w:t>
      </w:r>
    </w:p>
    <w:p w:rsidR="007E2361" w:rsidRDefault="007E2361" w:rsidP="00234C73">
      <w:r w:rsidRPr="00086BCD">
        <w:rPr>
          <w:noProof/>
          <w:lang w:val="en-US"/>
        </w:rPr>
        <w:pict>
          <v:shape id="Afbeelding 7" o:spid="_x0000_i1055" type="#_x0000_t75" style="width:5in;height:186.75pt;visibility:visible">
            <v:imagedata r:id="rId33" o:title=""/>
          </v:shape>
        </w:pict>
      </w:r>
    </w:p>
    <w:p w:rsidR="007E2361" w:rsidRDefault="007E2361" w:rsidP="00234C73">
      <w:r>
        <w:t>2002 (1) + MR DW= 0.98</w:t>
      </w:r>
    </w:p>
    <w:p w:rsidR="007E2361" w:rsidRDefault="007E2361" w:rsidP="00234C73">
      <w:r w:rsidRPr="00086BCD">
        <w:rPr>
          <w:noProof/>
          <w:lang w:val="en-US"/>
        </w:rPr>
        <w:pict>
          <v:shape id="Afbeelding 8" o:spid="_x0000_i1056" type="#_x0000_t75" style="width:5in;height:180.75pt;visibility:visible">
            <v:imagedata r:id="rId34" o:title=""/>
          </v:shape>
        </w:pict>
      </w:r>
    </w:p>
    <w:p w:rsidR="007E2361" w:rsidRDefault="007E2361" w:rsidP="00234C73"/>
    <w:p w:rsidR="007E2361" w:rsidRDefault="007E2361" w:rsidP="00234C73">
      <w:r>
        <w:t>2003 (1) + MR DW= 1.23</w:t>
      </w:r>
    </w:p>
    <w:p w:rsidR="007E2361" w:rsidRDefault="007E2361" w:rsidP="00234C73">
      <w:r w:rsidRPr="00086BCD">
        <w:rPr>
          <w:noProof/>
          <w:lang w:val="en-US"/>
        </w:rPr>
        <w:pict>
          <v:shape id="Afbeelding 9" o:spid="_x0000_i1057" type="#_x0000_t75" style="width:5in;height:196.5pt;visibility:visible">
            <v:imagedata r:id="rId35" o:title=""/>
          </v:shape>
        </w:pict>
      </w:r>
    </w:p>
    <w:p w:rsidR="007E2361" w:rsidRDefault="007E2361" w:rsidP="00234C73">
      <w:r>
        <w:t>2004 (1) +MR DW= 1.11</w:t>
      </w:r>
    </w:p>
    <w:p w:rsidR="007E2361" w:rsidRDefault="007E2361" w:rsidP="00234C73">
      <w:r w:rsidRPr="00086BCD">
        <w:rPr>
          <w:noProof/>
          <w:lang w:val="en-US"/>
        </w:rPr>
        <w:pict>
          <v:shape id="Afbeelding 10" o:spid="_x0000_i1058" type="#_x0000_t75" style="width:5in;height:196.5pt;visibility:visible">
            <v:imagedata r:id="rId36" o:title=""/>
          </v:shape>
        </w:pict>
      </w:r>
    </w:p>
    <w:p w:rsidR="007E2361" w:rsidRDefault="007E2361" w:rsidP="00234C73">
      <w:r>
        <w:t>2005 (1) +MR DW= 0.98</w:t>
      </w:r>
    </w:p>
    <w:p w:rsidR="007E2361" w:rsidRDefault="007E2361" w:rsidP="00234C73">
      <w:r w:rsidRPr="00086BCD">
        <w:rPr>
          <w:noProof/>
          <w:lang w:val="en-US"/>
        </w:rPr>
        <w:pict>
          <v:shape id="Afbeelding 11" o:spid="_x0000_i1059" type="#_x0000_t75" style="width:5in;height:196.5pt;visibility:visible">
            <v:imagedata r:id="rId37" o:title=""/>
          </v:shape>
        </w:pict>
      </w:r>
    </w:p>
    <w:p w:rsidR="007E2361" w:rsidRDefault="007E2361" w:rsidP="00234C73">
      <w:r>
        <w:t>2006 (1) + MR DW= 1.16</w:t>
      </w:r>
    </w:p>
    <w:p w:rsidR="007E2361" w:rsidRDefault="007E2361" w:rsidP="00234C73">
      <w:r>
        <w:t xml:space="preserve"> </w:t>
      </w:r>
      <w:r w:rsidRPr="00086BCD">
        <w:rPr>
          <w:noProof/>
          <w:lang w:val="en-US"/>
        </w:rPr>
        <w:pict>
          <v:shape id="Afbeelding 12" o:spid="_x0000_i1060" type="#_x0000_t75" style="width:5in;height:196.5pt;visibility:visible">
            <v:imagedata r:id="rId38" o:title=""/>
          </v:shape>
        </w:pict>
      </w:r>
    </w:p>
    <w:p w:rsidR="007E2361" w:rsidRPr="00C874DC" w:rsidRDefault="007E2361" w:rsidP="00234C73">
      <w:pPr>
        <w:rPr>
          <w:lang w:val="en-US"/>
        </w:rPr>
      </w:pPr>
      <w:r w:rsidRPr="00C874DC">
        <w:rPr>
          <w:lang w:val="en-US"/>
        </w:rPr>
        <w:t xml:space="preserve">2007 (1) + MR DW= </w:t>
      </w:r>
      <w:r>
        <w:rPr>
          <w:lang w:val="en-US"/>
        </w:rPr>
        <w:t>0.97</w:t>
      </w:r>
    </w:p>
    <w:p w:rsidR="007E2361" w:rsidRDefault="007E2361" w:rsidP="00234C73">
      <w:r w:rsidRPr="00086BCD">
        <w:rPr>
          <w:noProof/>
          <w:lang w:val="en-US"/>
        </w:rPr>
        <w:pict>
          <v:shape id="Afbeelding 13" o:spid="_x0000_i1061" type="#_x0000_t75" style="width:5in;height:196.5pt;visibility:visible">
            <v:imagedata r:id="rId39" o:title=""/>
          </v:shape>
        </w:pict>
      </w:r>
    </w:p>
    <w:p w:rsidR="007E2361" w:rsidRDefault="007E2361" w:rsidP="00234C73">
      <w:r>
        <w:t>2008 (1) + MR DW= 1.21</w:t>
      </w:r>
    </w:p>
    <w:p w:rsidR="007E2361" w:rsidRDefault="007E2361" w:rsidP="00234C73">
      <w:r w:rsidRPr="00086BCD">
        <w:rPr>
          <w:noProof/>
          <w:lang w:val="en-US"/>
        </w:rPr>
        <w:pict>
          <v:shape id="Afbeelding 14" o:spid="_x0000_i1062" type="#_x0000_t75" style="width:5in;height:180.75pt;visibility:visible">
            <v:imagedata r:id="rId40" o:title=""/>
          </v:shape>
        </w:pict>
      </w:r>
    </w:p>
    <w:p w:rsidR="007E2361" w:rsidRDefault="007E2361" w:rsidP="00234C73"/>
    <w:p w:rsidR="007E2361" w:rsidRDefault="007E2361" w:rsidP="00234C73">
      <w:r>
        <w:t>2009 (1) + MR DW= 1.32</w:t>
      </w:r>
    </w:p>
    <w:p w:rsidR="007E2361" w:rsidRDefault="007E2361" w:rsidP="00234C73">
      <w:r w:rsidRPr="00086BCD">
        <w:rPr>
          <w:noProof/>
          <w:lang w:val="en-US"/>
        </w:rPr>
        <w:pict>
          <v:shape id="Afbeelding 15" o:spid="_x0000_i1063" type="#_x0000_t75" style="width:5in;height:186.75pt;visibility:visible">
            <v:imagedata r:id="rId41" o:title=""/>
          </v:shape>
        </w:pict>
      </w:r>
    </w:p>
    <w:p w:rsidR="007E2361" w:rsidRDefault="007E2361" w:rsidP="00234C73"/>
    <w:p w:rsidR="007E2361" w:rsidRPr="003C1E8F" w:rsidRDefault="007E2361" w:rsidP="00234C73">
      <w:r w:rsidRPr="00311A7C">
        <w:rPr>
          <w:lang w:val="en-US"/>
        </w:rPr>
        <w:t xml:space="preserve">2010 (1) + MR DW= </w:t>
      </w:r>
      <w:r>
        <w:rPr>
          <w:lang w:val="en-US"/>
        </w:rPr>
        <w:t>1.22</w:t>
      </w:r>
    </w:p>
    <w:p w:rsidR="007E2361" w:rsidRDefault="007E2361" w:rsidP="00234C73">
      <w:r w:rsidRPr="00086BCD">
        <w:rPr>
          <w:noProof/>
          <w:lang w:val="en-US"/>
        </w:rPr>
        <w:pict>
          <v:shape id="Afbeelding 16" o:spid="_x0000_i1064" type="#_x0000_t75" style="width:5in;height:196.5pt;visibility:visible">
            <v:imagedata r:id="rId42" o:title=""/>
          </v:shape>
        </w:pict>
      </w:r>
    </w:p>
    <w:p w:rsidR="007E2361" w:rsidRPr="00AB477B" w:rsidRDefault="007E2361" w:rsidP="00234C73"/>
    <w:p w:rsidR="007E2361" w:rsidRDefault="007E2361" w:rsidP="00234C73"/>
    <w:p w:rsidR="007E2361" w:rsidRDefault="007E2361" w:rsidP="00234C73"/>
    <w:p w:rsidR="007E2361" w:rsidRDefault="007E2361" w:rsidP="00234C73"/>
    <w:p w:rsidR="007E2361" w:rsidRDefault="007E2361" w:rsidP="00234C73"/>
    <w:p w:rsidR="007E2361" w:rsidRDefault="007E2361" w:rsidP="00234C73"/>
    <w:p w:rsidR="007E2361" w:rsidRDefault="007E2361" w:rsidP="00234C73"/>
    <w:p w:rsidR="007E2361" w:rsidRDefault="007E2361" w:rsidP="00234C73"/>
    <w:p w:rsidR="007E2361" w:rsidRDefault="007E2361" w:rsidP="00234C73"/>
    <w:p w:rsidR="007E2361" w:rsidRDefault="007E2361" w:rsidP="00234C73"/>
    <w:p w:rsidR="007E2361" w:rsidRDefault="007E2361" w:rsidP="00234C73"/>
    <w:p w:rsidR="007E2361" w:rsidRDefault="007E2361" w:rsidP="00234C73"/>
    <w:p w:rsidR="007E2361" w:rsidRDefault="007E2361" w:rsidP="00234C73"/>
    <w:p w:rsidR="007E2361" w:rsidRDefault="007E2361" w:rsidP="00234C73"/>
    <w:p w:rsidR="007E2361" w:rsidRDefault="007E2361" w:rsidP="00234C73"/>
    <w:p w:rsidR="007E2361" w:rsidRDefault="007E2361" w:rsidP="00234C73"/>
    <w:p w:rsidR="007E2361" w:rsidRDefault="007E2361" w:rsidP="00234C73"/>
    <w:p w:rsidR="007E2361" w:rsidRDefault="007E2361" w:rsidP="00234C73">
      <w:r>
        <w:t>1995 (2) + fixed effects DW= 1.793</w:t>
      </w:r>
    </w:p>
    <w:p w:rsidR="007E2361" w:rsidRDefault="007E2361" w:rsidP="00234C73"/>
    <w:p w:rsidR="007E2361" w:rsidRDefault="007E2361" w:rsidP="00234C73">
      <w:r w:rsidRPr="00086BCD">
        <w:rPr>
          <w:noProof/>
          <w:lang w:val="en-US"/>
        </w:rPr>
        <w:pict>
          <v:shape id="_x0000_i1065" type="#_x0000_t75" style="width:5in;height:608.25pt;visibility:visible">
            <v:imagedata r:id="rId43" o:title=""/>
          </v:shape>
        </w:pict>
      </w:r>
    </w:p>
    <w:p w:rsidR="007E2361" w:rsidRDefault="007E2361" w:rsidP="00234C73"/>
    <w:p w:rsidR="007E2361" w:rsidRDefault="007E2361" w:rsidP="00234C73">
      <w:r>
        <w:t>1996 (1) + fixed effects DW=1.86</w:t>
      </w:r>
    </w:p>
    <w:p w:rsidR="007E2361" w:rsidRDefault="007E2361" w:rsidP="00234C73">
      <w:r w:rsidRPr="00086BCD">
        <w:rPr>
          <w:noProof/>
          <w:lang w:val="en-US"/>
        </w:rPr>
        <w:pict>
          <v:shape id="_x0000_i1066" type="#_x0000_t75" style="width:5in;height:638.25pt;visibility:visible">
            <v:imagedata r:id="rId44" o:title=""/>
          </v:shape>
        </w:pict>
      </w:r>
    </w:p>
    <w:p w:rsidR="007E2361" w:rsidRDefault="007E2361" w:rsidP="00234C73"/>
    <w:p w:rsidR="007E2361" w:rsidRDefault="007E2361" w:rsidP="00234C73"/>
    <w:p w:rsidR="007E2361" w:rsidRDefault="007E2361" w:rsidP="00234C73">
      <w:r>
        <w:t>1997 (1) + fixed effects DW= 1.71</w:t>
      </w:r>
    </w:p>
    <w:p w:rsidR="007E2361" w:rsidRDefault="007E2361" w:rsidP="00234C73">
      <w:r w:rsidRPr="00086BCD">
        <w:rPr>
          <w:noProof/>
          <w:lang w:val="en-US"/>
        </w:rPr>
        <w:pict>
          <v:shape id="_x0000_i1067" type="#_x0000_t75" style="width:5in;height:592.5pt;visibility:visible">
            <v:imagedata r:id="rId45" o:title=""/>
          </v:shape>
        </w:pict>
      </w:r>
    </w:p>
    <w:p w:rsidR="007E2361" w:rsidRDefault="007E2361" w:rsidP="00234C73"/>
    <w:p w:rsidR="007E2361" w:rsidRDefault="007E2361" w:rsidP="00234C73"/>
    <w:p w:rsidR="007E2361" w:rsidRDefault="007E2361" w:rsidP="00234C73">
      <w:r>
        <w:t>1998 (1) + fixed effects DW= 1.635</w:t>
      </w:r>
    </w:p>
    <w:p w:rsidR="007E2361" w:rsidRDefault="007E2361" w:rsidP="00234C73">
      <w:r w:rsidRPr="00086BCD">
        <w:rPr>
          <w:noProof/>
          <w:lang w:val="en-US"/>
        </w:rPr>
        <w:pict>
          <v:shape id="_x0000_i1068" type="#_x0000_t75" style="width:5in;height:564.75pt;visibility:visible">
            <v:imagedata r:id="rId46" o:title=""/>
          </v:shape>
        </w:pict>
      </w:r>
    </w:p>
    <w:p w:rsidR="007E2361" w:rsidRDefault="007E2361" w:rsidP="00234C73"/>
    <w:p w:rsidR="007E2361" w:rsidRDefault="007E2361" w:rsidP="00234C73"/>
    <w:p w:rsidR="007E2361" w:rsidRDefault="007E2361" w:rsidP="00234C73"/>
    <w:p w:rsidR="007E2361" w:rsidRDefault="007E2361" w:rsidP="00234C73"/>
    <w:p w:rsidR="007E2361" w:rsidRDefault="007E2361" w:rsidP="00234C73"/>
    <w:p w:rsidR="007E2361" w:rsidRDefault="007E2361" w:rsidP="00234C73">
      <w:r>
        <w:t>1999 (1) + fixed effects DW= 1.69</w:t>
      </w:r>
    </w:p>
    <w:p w:rsidR="007E2361" w:rsidRDefault="007E2361" w:rsidP="00234C73">
      <w:r w:rsidRPr="00086BCD">
        <w:rPr>
          <w:noProof/>
          <w:lang w:val="en-US"/>
        </w:rPr>
        <w:pict>
          <v:shape id="_x0000_i1069" type="#_x0000_t75" style="width:5in;height:588.75pt;visibility:visible">
            <v:imagedata r:id="rId47" o:title=""/>
          </v:shape>
        </w:pict>
      </w:r>
    </w:p>
    <w:p w:rsidR="007E2361" w:rsidRDefault="007E2361" w:rsidP="00234C73"/>
    <w:p w:rsidR="007E2361" w:rsidRDefault="007E2361" w:rsidP="00234C73"/>
    <w:p w:rsidR="007E2361" w:rsidRDefault="007E2361" w:rsidP="00234C73">
      <w:r>
        <w:t>2000 (1) + fixed effects DW= 1.77</w:t>
      </w:r>
    </w:p>
    <w:p w:rsidR="007E2361" w:rsidRDefault="007E2361" w:rsidP="00234C73">
      <w:r w:rsidRPr="00086BCD">
        <w:rPr>
          <w:noProof/>
          <w:lang w:val="en-US"/>
        </w:rPr>
        <w:pict>
          <v:shape id="_x0000_i1070" type="#_x0000_t75" style="width:5in;height:641.25pt;visibility:visible">
            <v:imagedata r:id="rId48" o:title=""/>
          </v:shape>
        </w:pict>
      </w:r>
    </w:p>
    <w:p w:rsidR="007E2361" w:rsidRDefault="007E2361" w:rsidP="00234C73"/>
    <w:p w:rsidR="007E2361" w:rsidRDefault="007E2361" w:rsidP="00234C73">
      <w:r>
        <w:t>2001 (1) + fixed effects DW= 1.76</w:t>
      </w:r>
    </w:p>
    <w:p w:rsidR="007E2361" w:rsidRDefault="007E2361" w:rsidP="00234C73">
      <w:r w:rsidRPr="00086BCD">
        <w:rPr>
          <w:noProof/>
          <w:lang w:val="en-US"/>
        </w:rPr>
        <w:pict>
          <v:shape id="_x0000_i1071" type="#_x0000_t75" style="width:5in;height:661.5pt;visibility:visible">
            <v:imagedata r:id="rId49" o:title=""/>
          </v:shape>
        </w:pict>
      </w:r>
    </w:p>
    <w:p w:rsidR="007E2361" w:rsidRDefault="007E2361" w:rsidP="00234C73"/>
    <w:p w:rsidR="007E2361" w:rsidRDefault="007E2361" w:rsidP="00234C73">
      <w:r>
        <w:t>2002 (1) fixed effects DW= 1.79</w:t>
      </w:r>
    </w:p>
    <w:p w:rsidR="007E2361" w:rsidRDefault="007E2361" w:rsidP="00234C73">
      <w:r w:rsidRPr="00086BCD">
        <w:rPr>
          <w:noProof/>
          <w:lang w:val="en-US"/>
        </w:rPr>
        <w:pict>
          <v:shape id="_x0000_i1072" type="#_x0000_t75" style="width:5in;height:602.25pt;visibility:visible">
            <v:imagedata r:id="rId50" o:title=""/>
          </v:shape>
        </w:pict>
      </w:r>
    </w:p>
    <w:p w:rsidR="007E2361" w:rsidRDefault="007E2361" w:rsidP="00234C73"/>
    <w:p w:rsidR="007E2361" w:rsidRDefault="007E2361" w:rsidP="00234C73">
      <w:r>
        <w:t>2003 (1) + fixed effects DW=1.72</w:t>
      </w:r>
    </w:p>
    <w:p w:rsidR="007E2361" w:rsidRDefault="007E2361" w:rsidP="00234C73">
      <w:r w:rsidRPr="00086BCD">
        <w:rPr>
          <w:noProof/>
          <w:lang w:val="en-US"/>
        </w:rPr>
        <w:pict>
          <v:shape id="_x0000_i1073" type="#_x0000_t75" style="width:5in;height:602.25pt;visibility:visible">
            <v:imagedata r:id="rId51" o:title=""/>
          </v:shape>
        </w:pict>
      </w:r>
    </w:p>
    <w:p w:rsidR="007E2361" w:rsidRDefault="007E2361" w:rsidP="00234C73"/>
    <w:p w:rsidR="007E2361" w:rsidRDefault="007E2361" w:rsidP="00234C73"/>
    <w:p w:rsidR="007E2361" w:rsidRDefault="007E2361" w:rsidP="00234C73">
      <w:r>
        <w:t>2004 (1) + fixed effects DW=1.67</w:t>
      </w:r>
    </w:p>
    <w:p w:rsidR="007E2361" w:rsidRDefault="007E2361" w:rsidP="00234C73">
      <w:r w:rsidRPr="00086BCD">
        <w:rPr>
          <w:noProof/>
          <w:lang w:val="en-US"/>
        </w:rPr>
        <w:pict>
          <v:shape id="_x0000_i1074" type="#_x0000_t75" style="width:5in;height:608.25pt;visibility:visible">
            <v:imagedata r:id="rId52" o:title=""/>
          </v:shape>
        </w:pict>
      </w:r>
    </w:p>
    <w:p w:rsidR="007E2361" w:rsidRDefault="007E2361" w:rsidP="00234C73"/>
    <w:p w:rsidR="007E2361" w:rsidRDefault="007E2361" w:rsidP="00234C73"/>
    <w:p w:rsidR="007E2361" w:rsidRDefault="007E2361" w:rsidP="00234C73">
      <w:r>
        <w:t>2005 (1) + fixed effects DW= 1.67</w:t>
      </w:r>
    </w:p>
    <w:p w:rsidR="007E2361" w:rsidRDefault="007E2361" w:rsidP="00234C73">
      <w:r w:rsidRPr="00086BCD">
        <w:rPr>
          <w:noProof/>
          <w:lang w:val="en-US"/>
        </w:rPr>
        <w:pict>
          <v:shape id="_x0000_i1075" type="#_x0000_t75" style="width:5in;height:618.75pt;visibility:visible">
            <v:imagedata r:id="rId53" o:title=""/>
          </v:shape>
        </w:pict>
      </w:r>
    </w:p>
    <w:p w:rsidR="007E2361" w:rsidRDefault="007E2361" w:rsidP="00234C73"/>
    <w:p w:rsidR="007E2361" w:rsidRDefault="007E2361" w:rsidP="00234C73"/>
    <w:p w:rsidR="007E2361" w:rsidRDefault="007E2361" w:rsidP="00234C73">
      <w:r>
        <w:t>2006 (1) + fixed effects DW= 1.82</w:t>
      </w:r>
    </w:p>
    <w:p w:rsidR="007E2361" w:rsidRDefault="007E2361" w:rsidP="00234C73">
      <w:r w:rsidRPr="00086BCD">
        <w:rPr>
          <w:noProof/>
          <w:lang w:val="en-US"/>
        </w:rPr>
        <w:pict>
          <v:shape id="_x0000_i1076" type="#_x0000_t75" style="width:5in;height:618.75pt;visibility:visible">
            <v:imagedata r:id="rId54" o:title=""/>
          </v:shape>
        </w:pict>
      </w:r>
    </w:p>
    <w:p w:rsidR="007E2361" w:rsidRDefault="007E2361" w:rsidP="00234C73"/>
    <w:p w:rsidR="007E2361" w:rsidRDefault="007E2361" w:rsidP="00234C73">
      <w:r>
        <w:t>2007 (1) + fixed effects DW= 1.39</w:t>
      </w:r>
    </w:p>
    <w:p w:rsidR="007E2361" w:rsidRDefault="007E2361" w:rsidP="00234C73">
      <w:r w:rsidRPr="00086BCD">
        <w:rPr>
          <w:noProof/>
          <w:lang w:val="en-US"/>
        </w:rPr>
        <w:pict>
          <v:shape id="_x0000_i1077" type="#_x0000_t75" style="width:5in;height:608.25pt;visibility:visible">
            <v:imagedata r:id="rId55" o:title=""/>
          </v:shape>
        </w:pict>
      </w:r>
    </w:p>
    <w:p w:rsidR="007E2361" w:rsidRDefault="007E2361" w:rsidP="00234C73"/>
    <w:p w:rsidR="007E2361" w:rsidRDefault="007E2361" w:rsidP="00234C73"/>
    <w:p w:rsidR="007E2361" w:rsidRDefault="007E2361" w:rsidP="00234C73">
      <w:r>
        <w:t>2008 (1) + Fixed effects DW=1.48</w:t>
      </w:r>
    </w:p>
    <w:p w:rsidR="007E2361" w:rsidRDefault="007E2361" w:rsidP="00234C73">
      <w:r w:rsidRPr="00086BCD">
        <w:rPr>
          <w:noProof/>
          <w:lang w:val="en-US"/>
        </w:rPr>
        <w:pict>
          <v:shape id="_x0000_i1078" type="#_x0000_t75" style="width:5in;height:588.75pt;visibility:visible">
            <v:imagedata r:id="rId56" o:title=""/>
          </v:shape>
        </w:pict>
      </w:r>
    </w:p>
    <w:p w:rsidR="007E2361" w:rsidRDefault="007E2361" w:rsidP="00234C73"/>
    <w:p w:rsidR="007E2361" w:rsidRDefault="007E2361" w:rsidP="00234C73"/>
    <w:p w:rsidR="007E2361" w:rsidRDefault="007E2361" w:rsidP="00234C73"/>
    <w:p w:rsidR="007E2361" w:rsidRDefault="007E2361" w:rsidP="00234C73">
      <w:r>
        <w:t>2009 (1) + fixed effects DW=1.71</w:t>
      </w:r>
    </w:p>
    <w:p w:rsidR="007E2361" w:rsidRDefault="007E2361" w:rsidP="00234C73">
      <w:r w:rsidRPr="00086BCD">
        <w:rPr>
          <w:noProof/>
          <w:lang w:val="en-US"/>
        </w:rPr>
        <w:pict>
          <v:shape id="_x0000_i1079" type="#_x0000_t75" style="width:5in;height:612pt;visibility:visible">
            <v:imagedata r:id="rId57" o:title=""/>
          </v:shape>
        </w:pict>
      </w:r>
    </w:p>
    <w:p w:rsidR="007E2361" w:rsidRDefault="007E2361" w:rsidP="00234C73"/>
    <w:p w:rsidR="007E2361" w:rsidRDefault="007E2361" w:rsidP="00234C73"/>
    <w:p w:rsidR="007E2361" w:rsidRDefault="007E2361" w:rsidP="00234C73">
      <w:r>
        <w:t>2010 (1) + fixed effects DW=1.57</w:t>
      </w:r>
    </w:p>
    <w:p w:rsidR="007E2361" w:rsidRPr="00234C73" w:rsidRDefault="007E2361" w:rsidP="00DD78EF">
      <w:r w:rsidRPr="00086BCD">
        <w:rPr>
          <w:noProof/>
          <w:lang w:val="en-US"/>
        </w:rPr>
        <w:pict>
          <v:shape id="_x0000_i1080" type="#_x0000_t75" style="width:5in;height:628.5pt;visibility:visible">
            <v:imagedata r:id="rId58" o:title=""/>
          </v:shape>
        </w:pict>
      </w:r>
    </w:p>
    <w:p w:rsidR="007E2361" w:rsidRPr="00177281" w:rsidRDefault="007E2361" w:rsidP="00DD78EF">
      <w:pPr>
        <w:rPr>
          <w:lang w:val="en-US"/>
        </w:rPr>
      </w:pPr>
    </w:p>
    <w:p w:rsidR="007E2361" w:rsidRDefault="007E2361" w:rsidP="00D8325C">
      <w:pPr>
        <w:pStyle w:val="Heading4"/>
        <w:rPr>
          <w:lang w:val="en-US"/>
        </w:rPr>
      </w:pPr>
      <w:bookmarkStart w:id="39" w:name="_Toc305860057"/>
      <w:r>
        <w:rPr>
          <w:lang w:val="en-US"/>
        </w:rPr>
        <w:t>Appendix 4: Basic data correlations</w:t>
      </w:r>
      <w:bookmarkEnd w:id="39"/>
    </w:p>
    <w:tbl>
      <w:tblPr>
        <w:tblW w:w="6720" w:type="dxa"/>
        <w:tblInd w:w="53" w:type="dxa"/>
        <w:tblCellMar>
          <w:left w:w="70" w:type="dxa"/>
          <w:right w:w="70" w:type="dxa"/>
        </w:tblCellMar>
        <w:tblLook w:val="00A0"/>
      </w:tblPr>
      <w:tblGrid>
        <w:gridCol w:w="960"/>
        <w:gridCol w:w="960"/>
        <w:gridCol w:w="977"/>
        <w:gridCol w:w="960"/>
        <w:gridCol w:w="960"/>
        <w:gridCol w:w="960"/>
        <w:gridCol w:w="960"/>
      </w:tblGrid>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rPr>
                <w:color w:val="000000"/>
                <w:lang w:eastAsia="nl-NL"/>
              </w:rPr>
            </w:pPr>
          </w:p>
        </w:tc>
        <w:tc>
          <w:tcPr>
            <w:tcW w:w="960" w:type="dxa"/>
            <w:tcBorders>
              <w:top w:val="nil"/>
              <w:left w:val="nil"/>
              <w:bottom w:val="nil"/>
              <w:right w:val="nil"/>
            </w:tcBorders>
            <w:noWrap/>
            <w:vAlign w:val="bottom"/>
          </w:tcPr>
          <w:p w:rsidR="007E2361" w:rsidRPr="006E66AF" w:rsidRDefault="007E2361" w:rsidP="006E66AF">
            <w:pPr>
              <w:spacing w:after="0" w:line="240" w:lineRule="auto"/>
              <w:rPr>
                <w:color w:val="000000"/>
                <w:lang w:eastAsia="nl-NL"/>
              </w:rPr>
            </w:pPr>
            <w:r w:rsidRPr="006E66AF">
              <w:rPr>
                <w:color w:val="000000"/>
                <w:lang w:eastAsia="nl-NL"/>
              </w:rPr>
              <w:t>GDP</w:t>
            </w:r>
          </w:p>
        </w:tc>
        <w:tc>
          <w:tcPr>
            <w:tcW w:w="960" w:type="dxa"/>
            <w:tcBorders>
              <w:top w:val="nil"/>
              <w:left w:val="nil"/>
              <w:bottom w:val="nil"/>
              <w:right w:val="nil"/>
            </w:tcBorders>
            <w:noWrap/>
            <w:vAlign w:val="bottom"/>
          </w:tcPr>
          <w:p w:rsidR="007E2361" w:rsidRPr="006E66AF" w:rsidRDefault="007E2361" w:rsidP="006E66AF">
            <w:pPr>
              <w:spacing w:after="0" w:line="240" w:lineRule="auto"/>
              <w:rPr>
                <w:color w:val="000000"/>
                <w:lang w:eastAsia="nl-NL"/>
              </w:rPr>
            </w:pPr>
            <w:r w:rsidRPr="006E66AF">
              <w:rPr>
                <w:color w:val="000000"/>
                <w:lang w:eastAsia="nl-NL"/>
              </w:rPr>
              <w:t>INT trade</w:t>
            </w:r>
          </w:p>
        </w:tc>
        <w:tc>
          <w:tcPr>
            <w:tcW w:w="960" w:type="dxa"/>
            <w:tcBorders>
              <w:top w:val="nil"/>
              <w:left w:val="nil"/>
              <w:bottom w:val="nil"/>
              <w:right w:val="nil"/>
            </w:tcBorders>
            <w:noWrap/>
            <w:vAlign w:val="bottom"/>
          </w:tcPr>
          <w:p w:rsidR="007E2361" w:rsidRPr="006E66AF" w:rsidRDefault="007E2361" w:rsidP="006E66AF">
            <w:pPr>
              <w:spacing w:after="0" w:line="240" w:lineRule="auto"/>
              <w:rPr>
                <w:color w:val="000000"/>
                <w:lang w:eastAsia="nl-NL"/>
              </w:rPr>
            </w:pPr>
            <w:r w:rsidRPr="006E66AF">
              <w:rPr>
                <w:color w:val="000000"/>
                <w:lang w:eastAsia="nl-NL"/>
              </w:rPr>
              <w:t>Econ (3)</w:t>
            </w:r>
          </w:p>
        </w:tc>
        <w:tc>
          <w:tcPr>
            <w:tcW w:w="960" w:type="dxa"/>
            <w:tcBorders>
              <w:top w:val="nil"/>
              <w:left w:val="nil"/>
              <w:bottom w:val="nil"/>
              <w:right w:val="nil"/>
            </w:tcBorders>
            <w:noWrap/>
            <w:vAlign w:val="bottom"/>
          </w:tcPr>
          <w:p w:rsidR="007E2361" w:rsidRPr="006E66AF" w:rsidRDefault="007E2361" w:rsidP="006E66AF">
            <w:pPr>
              <w:spacing w:after="0" w:line="240" w:lineRule="auto"/>
              <w:rPr>
                <w:color w:val="000000"/>
                <w:lang w:eastAsia="nl-NL"/>
              </w:rPr>
            </w:pPr>
            <w:r w:rsidRPr="006E66AF">
              <w:rPr>
                <w:color w:val="000000"/>
                <w:lang w:eastAsia="nl-NL"/>
              </w:rPr>
              <w:t>Stat (3)</w:t>
            </w:r>
          </w:p>
        </w:tc>
        <w:tc>
          <w:tcPr>
            <w:tcW w:w="960" w:type="dxa"/>
            <w:tcBorders>
              <w:top w:val="nil"/>
              <w:left w:val="nil"/>
              <w:bottom w:val="nil"/>
              <w:right w:val="nil"/>
            </w:tcBorders>
            <w:noWrap/>
            <w:vAlign w:val="bottom"/>
          </w:tcPr>
          <w:p w:rsidR="007E2361" w:rsidRPr="006E66AF" w:rsidRDefault="007E2361" w:rsidP="006E66AF">
            <w:pPr>
              <w:spacing w:after="0" w:line="240" w:lineRule="auto"/>
              <w:rPr>
                <w:color w:val="000000"/>
                <w:lang w:eastAsia="nl-NL"/>
              </w:rPr>
            </w:pPr>
            <w:r w:rsidRPr="006E66AF">
              <w:rPr>
                <w:color w:val="000000"/>
                <w:lang w:eastAsia="nl-NL"/>
              </w:rPr>
              <w:t>Econ (6)</w:t>
            </w:r>
          </w:p>
        </w:tc>
        <w:tc>
          <w:tcPr>
            <w:tcW w:w="960" w:type="dxa"/>
            <w:tcBorders>
              <w:top w:val="nil"/>
              <w:left w:val="nil"/>
              <w:bottom w:val="nil"/>
              <w:right w:val="nil"/>
            </w:tcBorders>
            <w:noWrap/>
            <w:vAlign w:val="bottom"/>
          </w:tcPr>
          <w:p w:rsidR="007E2361" w:rsidRPr="006E66AF" w:rsidRDefault="007E2361" w:rsidP="006E66AF">
            <w:pPr>
              <w:spacing w:after="0" w:line="240" w:lineRule="auto"/>
              <w:rPr>
                <w:color w:val="000000"/>
                <w:lang w:eastAsia="nl-NL"/>
              </w:rPr>
            </w:pPr>
            <w:r w:rsidRPr="006E66AF">
              <w:rPr>
                <w:color w:val="000000"/>
                <w:lang w:eastAsia="nl-NL"/>
              </w:rPr>
              <w:t>Stat (6)</w:t>
            </w:r>
          </w:p>
        </w:tc>
      </w:tr>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1995</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3.2698</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19.37124</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-0.044</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-3.37</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-0.02</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-1.79</w:t>
            </w:r>
          </w:p>
        </w:tc>
      </w:tr>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1996</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3.7414</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4.628195</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-0.043</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-3.32</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-0.017</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-1.52</w:t>
            </w:r>
          </w:p>
        </w:tc>
      </w:tr>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1997</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4.2356</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3.479548</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-0.052</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-3.85</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-0.014</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-1.24</w:t>
            </w:r>
          </w:p>
        </w:tc>
      </w:tr>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1998</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2.5368</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-1.60973</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-0.044</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-3.17</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-0.014</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-1.23</w:t>
            </w:r>
          </w:p>
        </w:tc>
      </w:tr>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1999</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3.5271</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3.835666</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-0.032</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-2.52</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-0.004</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-0.4</w:t>
            </w:r>
          </w:p>
        </w:tc>
      </w:tr>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2000</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4.7013</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13.02521</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-0.042</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-3.22</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-0.011</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-0.99</w:t>
            </w:r>
          </w:p>
        </w:tc>
      </w:tr>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2001</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2.1983</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-4.10471</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-0.035</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-2.82</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-0.012</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-1.08</w:t>
            </w:r>
          </w:p>
        </w:tc>
      </w:tr>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2002</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2.8286</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4.861896</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-0.05</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-4.04</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-0.026</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-2.56</w:t>
            </w:r>
          </w:p>
        </w:tc>
      </w:tr>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2003</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3.6254</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16.85151</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-0.051</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-3.99</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-0.034</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-3.17</w:t>
            </w:r>
          </w:p>
        </w:tc>
      </w:tr>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2004</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4.9436</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21.51331</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-0.051</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-4.03</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-0.034</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-3.22</w:t>
            </w:r>
          </w:p>
        </w:tc>
      </w:tr>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2005</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4.4471</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13.78824</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-0.036</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-3.04</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-0.025</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-2.51</w:t>
            </w:r>
          </w:p>
        </w:tc>
      </w:tr>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2006</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5.0732</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15.48289</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-0.031</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-2.36</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-0.013</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-1.18</w:t>
            </w:r>
          </w:p>
        </w:tc>
      </w:tr>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2007</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5.1535</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15.5783</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-0.044</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-3.32</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-0.025</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-2.26</w:t>
            </w:r>
          </w:p>
        </w:tc>
      </w:tr>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2008</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3.373</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15.11429</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-0.036</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-2.79</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-0.026</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-2.33</w:t>
            </w:r>
          </w:p>
        </w:tc>
      </w:tr>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2009</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0.4863</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-22.3008</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-0.043</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-3.45</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-0.022</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-2.15</w:t>
            </w:r>
          </w:p>
        </w:tc>
      </w:tr>
      <w:tr w:rsidR="007E2361" w:rsidRPr="00086BCD" w:rsidTr="006E66AF">
        <w:trPr>
          <w:trHeight w:val="300"/>
        </w:trPr>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2010</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2.9789</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21.68983</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-0.04</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-2.89</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-0.031</w:t>
            </w:r>
          </w:p>
        </w:tc>
        <w:tc>
          <w:tcPr>
            <w:tcW w:w="960" w:type="dxa"/>
            <w:tcBorders>
              <w:top w:val="nil"/>
              <w:left w:val="nil"/>
              <w:bottom w:val="nil"/>
              <w:right w:val="nil"/>
            </w:tcBorders>
            <w:noWrap/>
            <w:vAlign w:val="bottom"/>
          </w:tcPr>
          <w:p w:rsidR="007E2361" w:rsidRPr="006E66AF" w:rsidRDefault="007E2361" w:rsidP="006E66AF">
            <w:pPr>
              <w:spacing w:after="0" w:line="240" w:lineRule="auto"/>
              <w:jc w:val="right"/>
              <w:rPr>
                <w:color w:val="000000"/>
                <w:lang w:eastAsia="nl-NL"/>
              </w:rPr>
            </w:pPr>
            <w:r w:rsidRPr="006E66AF">
              <w:rPr>
                <w:color w:val="000000"/>
                <w:lang w:eastAsia="nl-NL"/>
              </w:rPr>
              <w:t>-2.47</w:t>
            </w:r>
          </w:p>
        </w:tc>
      </w:tr>
    </w:tbl>
    <w:p w:rsidR="007E2361" w:rsidRPr="00636A88" w:rsidRDefault="007E2361" w:rsidP="00DD78EF">
      <w:pPr>
        <w:rPr>
          <w:rFonts w:ascii="Times New Roman" w:hAnsi="Times New Roman"/>
          <w:b/>
          <w:sz w:val="24"/>
          <w:lang w:val="en-US"/>
        </w:rPr>
      </w:pPr>
    </w:p>
    <w:p w:rsidR="007E2361" w:rsidRPr="006E66AF" w:rsidRDefault="007E2361" w:rsidP="00D8325C">
      <w:pPr>
        <w:pStyle w:val="Heading4"/>
        <w:rPr>
          <w:lang w:val="en-US"/>
        </w:rPr>
      </w:pPr>
      <w:bookmarkStart w:id="40" w:name="_Toc305860058"/>
      <w:r>
        <w:rPr>
          <w:lang w:val="en-US"/>
        </w:rPr>
        <w:t>Appendix 5: Pooled regressions</w:t>
      </w:r>
      <w:bookmarkEnd w:id="40"/>
    </w:p>
    <w:p w:rsidR="007E2361" w:rsidRDefault="007E2361" w:rsidP="00A52CF1">
      <w:pPr>
        <w:rPr>
          <w:lang w:val="en-US"/>
        </w:rPr>
      </w:pPr>
      <w:r>
        <w:rPr>
          <w:lang w:val="en-US"/>
        </w:rPr>
        <w:t>Pooled specification (3) data 1997-1999 DW: 1.23</w:t>
      </w:r>
    </w:p>
    <w:p w:rsidR="007E2361" w:rsidRDefault="007E2361" w:rsidP="00A52CF1">
      <w:pPr>
        <w:rPr>
          <w:lang w:val="en-US"/>
        </w:rPr>
      </w:pPr>
      <w:r w:rsidRPr="00086BCD">
        <w:rPr>
          <w:noProof/>
          <w:lang w:val="en-US"/>
        </w:rPr>
        <w:pict>
          <v:shape id="_x0000_i1081" type="#_x0000_t75" style="width:5in;height:189pt;visibility:visible">
            <v:imagedata r:id="rId59" o:title=""/>
          </v:shape>
        </w:pict>
      </w:r>
    </w:p>
    <w:p w:rsidR="007E2361" w:rsidRDefault="007E2361" w:rsidP="00A52CF1">
      <w:pPr>
        <w:rPr>
          <w:lang w:val="en-US"/>
        </w:rPr>
      </w:pPr>
    </w:p>
    <w:p w:rsidR="007E2361" w:rsidRDefault="007E2361" w:rsidP="00A52CF1">
      <w:pPr>
        <w:rPr>
          <w:lang w:val="en-US"/>
        </w:rPr>
      </w:pPr>
    </w:p>
    <w:p w:rsidR="007E2361" w:rsidRDefault="007E2361" w:rsidP="00A52CF1">
      <w:pPr>
        <w:rPr>
          <w:lang w:val="en-US"/>
        </w:rPr>
      </w:pPr>
    </w:p>
    <w:p w:rsidR="007E2361" w:rsidRDefault="007E2361" w:rsidP="00A52CF1">
      <w:pPr>
        <w:rPr>
          <w:lang w:val="en-US"/>
        </w:rPr>
      </w:pPr>
    </w:p>
    <w:p w:rsidR="007E2361" w:rsidRDefault="007E2361" w:rsidP="00A52CF1">
      <w:pPr>
        <w:rPr>
          <w:lang w:val="en-US"/>
        </w:rPr>
      </w:pPr>
    </w:p>
    <w:p w:rsidR="007E2361" w:rsidRDefault="007E2361" w:rsidP="00A52CF1">
      <w:pPr>
        <w:rPr>
          <w:lang w:val="en-US"/>
        </w:rPr>
      </w:pPr>
    </w:p>
    <w:p w:rsidR="007E2361" w:rsidRDefault="007E2361" w:rsidP="00A52CF1">
      <w:pPr>
        <w:rPr>
          <w:lang w:val="en-US"/>
        </w:rPr>
      </w:pPr>
      <w:r>
        <w:rPr>
          <w:lang w:val="en-US"/>
        </w:rPr>
        <w:t>Pooled specification (3) data 2000-2002 DW: 1.36</w:t>
      </w:r>
    </w:p>
    <w:p w:rsidR="007E2361" w:rsidRDefault="007E2361" w:rsidP="00A52CF1">
      <w:pPr>
        <w:rPr>
          <w:lang w:val="en-US"/>
        </w:rPr>
      </w:pPr>
      <w:r w:rsidRPr="00086BCD">
        <w:rPr>
          <w:noProof/>
          <w:lang w:val="en-US"/>
        </w:rPr>
        <w:pict>
          <v:shape id="_x0000_i1082" type="#_x0000_t75" style="width:5in;height:178.5pt;visibility:visible">
            <v:imagedata r:id="rId60" o:title=""/>
          </v:shape>
        </w:pict>
      </w:r>
    </w:p>
    <w:p w:rsidR="007E2361" w:rsidRDefault="007E2361" w:rsidP="00A52CF1">
      <w:pPr>
        <w:rPr>
          <w:lang w:val="en-US"/>
        </w:rPr>
      </w:pPr>
      <w:r>
        <w:rPr>
          <w:lang w:val="en-US"/>
        </w:rPr>
        <w:t>Pooled specification (3) data 2008-2010 DW: 1.23</w:t>
      </w:r>
    </w:p>
    <w:p w:rsidR="007E2361" w:rsidRDefault="007E2361" w:rsidP="00A52CF1">
      <w:pPr>
        <w:rPr>
          <w:lang w:val="en-US"/>
        </w:rPr>
      </w:pPr>
      <w:r w:rsidRPr="00086BCD">
        <w:rPr>
          <w:noProof/>
          <w:lang w:val="en-US"/>
        </w:rPr>
        <w:pict>
          <v:shape id="_x0000_i1083" type="#_x0000_t75" style="width:5in;height:194.25pt;visibility:visible">
            <v:imagedata r:id="rId61" o:title=""/>
          </v:shape>
        </w:pict>
      </w:r>
    </w:p>
    <w:p w:rsidR="007E2361" w:rsidRDefault="007E2361" w:rsidP="00A52CF1">
      <w:pPr>
        <w:rPr>
          <w:lang w:val="en-US"/>
        </w:rPr>
      </w:pPr>
      <w:r>
        <w:rPr>
          <w:lang w:val="en-US"/>
        </w:rPr>
        <w:t>Pooled specification (3) data 1998-1999  DW: 1.42</w:t>
      </w:r>
    </w:p>
    <w:p w:rsidR="007E2361" w:rsidRDefault="007E2361" w:rsidP="00A52CF1">
      <w:pPr>
        <w:rPr>
          <w:lang w:val="en-US"/>
        </w:rPr>
      </w:pPr>
      <w:r w:rsidRPr="00086BCD">
        <w:rPr>
          <w:noProof/>
          <w:lang w:val="en-US"/>
        </w:rPr>
        <w:pict>
          <v:shape id="_x0000_i1084" type="#_x0000_t75" style="width:5in;height:189pt;visibility:visible">
            <v:imagedata r:id="rId62" o:title=""/>
          </v:shape>
        </w:pict>
      </w:r>
    </w:p>
    <w:p w:rsidR="007E2361" w:rsidRDefault="007E2361" w:rsidP="00A52CF1">
      <w:pPr>
        <w:rPr>
          <w:lang w:val="en-US"/>
        </w:rPr>
      </w:pPr>
    </w:p>
    <w:p w:rsidR="007E2361" w:rsidRPr="00A52CF1" w:rsidRDefault="007E2361" w:rsidP="00A52CF1">
      <w:r w:rsidRPr="00A52CF1">
        <w:t xml:space="preserve">Pool </w:t>
      </w:r>
      <w:r>
        <w:rPr>
          <w:lang w:val="en-US"/>
        </w:rPr>
        <w:t xml:space="preserve">specification (3) </w:t>
      </w:r>
      <w:r w:rsidRPr="00A52CF1">
        <w:t>2001-2002 DW: 1.</w:t>
      </w:r>
      <w:r>
        <w:t>12</w:t>
      </w:r>
      <w:r w:rsidRPr="00A52CF1">
        <w:t xml:space="preserve"> </w:t>
      </w:r>
    </w:p>
    <w:p w:rsidR="007E2361" w:rsidRPr="00A52CF1" w:rsidRDefault="007E2361" w:rsidP="00A52CF1">
      <w:r w:rsidRPr="00086BCD">
        <w:rPr>
          <w:noProof/>
          <w:lang w:val="en-US"/>
        </w:rPr>
        <w:pict>
          <v:shape id="_x0000_i1085" type="#_x0000_t75" style="width:5in;height:189pt;visibility:visible">
            <v:imagedata r:id="rId63" o:title=""/>
          </v:shape>
        </w:pict>
      </w:r>
    </w:p>
    <w:p w:rsidR="007E2361" w:rsidRPr="00A52CF1" w:rsidRDefault="007E2361" w:rsidP="00A52CF1">
      <w:r w:rsidRPr="00A52CF1">
        <w:t xml:space="preserve">Pool </w:t>
      </w:r>
      <w:r>
        <w:rPr>
          <w:lang w:val="en-US"/>
        </w:rPr>
        <w:t xml:space="preserve">specification (3) </w:t>
      </w:r>
      <w:r w:rsidRPr="00A52CF1">
        <w:t>2009-2010</w:t>
      </w:r>
      <w:r>
        <w:t xml:space="preserve"> DW: 1.21</w:t>
      </w:r>
    </w:p>
    <w:p w:rsidR="007E2361" w:rsidRPr="00A52CF1" w:rsidRDefault="007E2361" w:rsidP="00A52CF1">
      <w:r w:rsidRPr="00086BCD">
        <w:rPr>
          <w:noProof/>
          <w:lang w:val="en-US"/>
        </w:rPr>
        <w:pict>
          <v:shape id="_x0000_i1086" type="#_x0000_t75" style="width:5in;height:189pt;visibility:visible">
            <v:imagedata r:id="rId64" o:title=""/>
          </v:shape>
        </w:pict>
      </w:r>
    </w:p>
    <w:p w:rsidR="007E2361" w:rsidRPr="00A52CF1" w:rsidRDefault="007E2361" w:rsidP="00A52CF1">
      <w:r w:rsidRPr="00A52CF1">
        <w:t xml:space="preserve">Pool </w:t>
      </w:r>
      <w:r>
        <w:rPr>
          <w:lang w:val="en-US"/>
        </w:rPr>
        <w:t xml:space="preserve">specification (3) </w:t>
      </w:r>
      <w:r w:rsidRPr="00A52CF1">
        <w:t>1997-1998</w:t>
      </w:r>
      <w:r>
        <w:t xml:space="preserve"> DW:0.99</w:t>
      </w:r>
    </w:p>
    <w:p w:rsidR="007E2361" w:rsidRPr="00A52CF1" w:rsidRDefault="007E2361" w:rsidP="00A52CF1">
      <w:r w:rsidRPr="00086BCD">
        <w:rPr>
          <w:noProof/>
          <w:lang w:val="en-US"/>
        </w:rPr>
        <w:pict>
          <v:shape id="_x0000_i1087" type="#_x0000_t75" style="width:5in;height:178.5pt;visibility:visible">
            <v:imagedata r:id="rId65" o:title=""/>
          </v:shape>
        </w:pict>
      </w:r>
    </w:p>
    <w:p w:rsidR="007E2361" w:rsidRDefault="007E2361" w:rsidP="00A52CF1"/>
    <w:p w:rsidR="007E2361" w:rsidRPr="00A52CF1" w:rsidRDefault="007E2361" w:rsidP="00A52CF1">
      <w:r w:rsidRPr="00A52CF1">
        <w:t xml:space="preserve">Pool </w:t>
      </w:r>
      <w:r>
        <w:rPr>
          <w:lang w:val="en-US"/>
        </w:rPr>
        <w:t xml:space="preserve">specification (3) </w:t>
      </w:r>
      <w:r w:rsidRPr="00A52CF1">
        <w:t>2001-2002</w:t>
      </w:r>
      <w:r>
        <w:t xml:space="preserve"> DW: 1.26</w:t>
      </w:r>
    </w:p>
    <w:p w:rsidR="007E2361" w:rsidRPr="00A52CF1" w:rsidRDefault="007E2361" w:rsidP="00A52CF1">
      <w:r w:rsidRPr="00086BCD">
        <w:rPr>
          <w:noProof/>
          <w:lang w:val="en-US"/>
        </w:rPr>
        <w:pict>
          <v:shape id="_x0000_i1088" type="#_x0000_t75" style="width:5in;height:189pt;visibility:visible">
            <v:imagedata r:id="rId66" o:title=""/>
          </v:shape>
        </w:pict>
      </w:r>
    </w:p>
    <w:p w:rsidR="007E2361" w:rsidRPr="00A52CF1" w:rsidRDefault="007E2361" w:rsidP="00A52CF1">
      <w:r>
        <w:t xml:space="preserve">Pool </w:t>
      </w:r>
      <w:r>
        <w:rPr>
          <w:lang w:val="en-US"/>
        </w:rPr>
        <w:t xml:space="preserve">specification (3) </w:t>
      </w:r>
      <w:r w:rsidRPr="00A52CF1">
        <w:t>2008-2009</w:t>
      </w:r>
      <w:r>
        <w:t xml:space="preserve">  DW: 1.24</w:t>
      </w:r>
    </w:p>
    <w:p w:rsidR="007E2361" w:rsidRPr="00A52CF1" w:rsidRDefault="007E2361" w:rsidP="00A52CF1">
      <w:r w:rsidRPr="00086BCD">
        <w:rPr>
          <w:noProof/>
          <w:lang w:val="en-US"/>
        </w:rPr>
        <w:pict>
          <v:shape id="_x0000_i1089" type="#_x0000_t75" style="width:5in;height:178.5pt;visibility:visible">
            <v:imagedata r:id="rId67" o:title=""/>
          </v:shape>
        </w:pict>
      </w:r>
    </w:p>
    <w:p w:rsidR="007E2361" w:rsidRPr="00A52CF1" w:rsidRDefault="007E2361" w:rsidP="00A52CF1">
      <w:r>
        <w:t xml:space="preserve">Pool </w:t>
      </w:r>
      <w:r>
        <w:rPr>
          <w:lang w:val="en-US"/>
        </w:rPr>
        <w:t xml:space="preserve">specification (3) </w:t>
      </w:r>
      <w:r w:rsidRPr="00A52CF1">
        <w:t>1995-1997</w:t>
      </w:r>
      <w:r>
        <w:t xml:space="preserve"> DW: 1.11</w:t>
      </w:r>
    </w:p>
    <w:p w:rsidR="007E2361" w:rsidRPr="00A52CF1" w:rsidRDefault="007E2361" w:rsidP="00A52CF1">
      <w:r w:rsidRPr="00086BCD">
        <w:rPr>
          <w:noProof/>
          <w:lang w:val="en-US"/>
        </w:rPr>
        <w:pict>
          <v:shape id="_x0000_i1090" type="#_x0000_t75" style="width:5in;height:194.25pt;visibility:visible">
            <v:imagedata r:id="rId68" o:title=""/>
          </v:shape>
        </w:pict>
      </w:r>
    </w:p>
    <w:p w:rsidR="007E2361" w:rsidRDefault="007E2361" w:rsidP="00A52CF1"/>
    <w:p w:rsidR="007E2361" w:rsidRPr="00A52CF1" w:rsidRDefault="007E2361" w:rsidP="00A52CF1">
      <w:r>
        <w:t xml:space="preserve">Pool </w:t>
      </w:r>
      <w:r>
        <w:rPr>
          <w:lang w:val="en-US"/>
        </w:rPr>
        <w:t xml:space="preserve">specification (3) </w:t>
      </w:r>
      <w:r w:rsidRPr="00A52CF1">
        <w:t>2002-2004</w:t>
      </w:r>
      <w:r>
        <w:t xml:space="preserve"> DW: 1.15</w:t>
      </w:r>
    </w:p>
    <w:p w:rsidR="007E2361" w:rsidRPr="00A52CF1" w:rsidRDefault="007E2361" w:rsidP="00A52CF1">
      <w:r w:rsidRPr="00086BCD">
        <w:rPr>
          <w:noProof/>
          <w:lang w:val="en-US"/>
        </w:rPr>
        <w:pict>
          <v:shape id="_x0000_i1091" type="#_x0000_t75" style="width:5in;height:178.5pt;visibility:visible">
            <v:imagedata r:id="rId69" o:title=""/>
          </v:shape>
        </w:pict>
      </w:r>
    </w:p>
    <w:p w:rsidR="007E2361" w:rsidRPr="00A52CF1" w:rsidRDefault="007E2361" w:rsidP="00A52CF1">
      <w:r>
        <w:t xml:space="preserve">Pool </w:t>
      </w:r>
      <w:r>
        <w:rPr>
          <w:lang w:val="en-US"/>
        </w:rPr>
        <w:t xml:space="preserve">specification (3) </w:t>
      </w:r>
      <w:r w:rsidRPr="00A52CF1">
        <w:t>2006-2007</w:t>
      </w:r>
      <w:r>
        <w:t xml:space="preserve"> DW: 1.26</w:t>
      </w:r>
    </w:p>
    <w:p w:rsidR="007E2361" w:rsidRPr="00A52CF1" w:rsidRDefault="007E2361" w:rsidP="00A52CF1">
      <w:r w:rsidRPr="00086BCD">
        <w:rPr>
          <w:noProof/>
          <w:lang w:val="en-US"/>
        </w:rPr>
        <w:pict>
          <v:shape id="_x0000_i1092" type="#_x0000_t75" style="width:5in;height:189pt;visibility:visible">
            <v:imagedata r:id="rId70" o:title=""/>
          </v:shape>
        </w:pict>
      </w:r>
    </w:p>
    <w:p w:rsidR="007E2361" w:rsidRPr="00A52CF1" w:rsidRDefault="007E2361" w:rsidP="00A52CF1"/>
    <w:p w:rsidR="007E2361" w:rsidRDefault="007E2361" w:rsidP="00A52CF1">
      <w:pPr>
        <w:rPr>
          <w:lang w:val="en-US"/>
        </w:rPr>
      </w:pPr>
      <w:r>
        <w:rPr>
          <w:lang w:val="en-US"/>
        </w:rPr>
        <w:t>Pool specification (3) 1996-1997 DW: 1.18</w:t>
      </w:r>
    </w:p>
    <w:p w:rsidR="007E2361" w:rsidRDefault="007E2361" w:rsidP="00A52CF1">
      <w:pPr>
        <w:rPr>
          <w:lang w:val="en-US"/>
        </w:rPr>
      </w:pPr>
      <w:r w:rsidRPr="00086BCD">
        <w:rPr>
          <w:noProof/>
          <w:lang w:val="en-US"/>
        </w:rPr>
        <w:pict>
          <v:shape id="_x0000_i1093" type="#_x0000_t75" style="width:5in;height:189pt;visibility:visible">
            <v:imagedata r:id="rId71" o:title=""/>
          </v:shape>
        </w:pict>
      </w:r>
    </w:p>
    <w:p w:rsidR="007E2361" w:rsidRDefault="007E2361" w:rsidP="00A52CF1">
      <w:pPr>
        <w:rPr>
          <w:lang w:val="en-US"/>
        </w:rPr>
      </w:pPr>
      <w:r>
        <w:rPr>
          <w:lang w:val="en-US"/>
        </w:rPr>
        <w:t>Pool specification (3) 1999-2000 DW: 1.27</w:t>
      </w:r>
    </w:p>
    <w:p w:rsidR="007E2361" w:rsidRDefault="007E2361" w:rsidP="00A52CF1">
      <w:pPr>
        <w:rPr>
          <w:lang w:val="en-US"/>
        </w:rPr>
      </w:pPr>
      <w:r w:rsidRPr="00086BCD">
        <w:rPr>
          <w:noProof/>
          <w:lang w:val="en-US"/>
        </w:rPr>
        <w:pict>
          <v:shape id="_x0000_i1094" type="#_x0000_t75" style="width:5in;height:173.25pt;visibility:visible">
            <v:imagedata r:id="rId72" o:title=""/>
          </v:shape>
        </w:pict>
      </w:r>
    </w:p>
    <w:p w:rsidR="007E2361" w:rsidRDefault="007E2361" w:rsidP="00A52CF1">
      <w:pPr>
        <w:rPr>
          <w:lang w:val="en-US"/>
        </w:rPr>
      </w:pPr>
    </w:p>
    <w:p w:rsidR="007E2361" w:rsidRDefault="007E2361" w:rsidP="00A52CF1">
      <w:pPr>
        <w:rPr>
          <w:lang w:val="en-US"/>
        </w:rPr>
      </w:pPr>
      <w:r>
        <w:rPr>
          <w:lang w:val="en-US"/>
        </w:rPr>
        <w:t>Pool specification (3) 2003-2007 DW: 1.31</w:t>
      </w:r>
    </w:p>
    <w:p w:rsidR="007E2361" w:rsidRDefault="007E2361" w:rsidP="00A52CF1">
      <w:pPr>
        <w:rPr>
          <w:lang w:val="en-US"/>
        </w:rPr>
      </w:pPr>
      <w:r w:rsidRPr="00086BCD">
        <w:rPr>
          <w:noProof/>
          <w:lang w:val="en-US"/>
        </w:rPr>
        <w:pict>
          <v:shape id="_x0000_i1095" type="#_x0000_t75" style="width:5in;height:178.5pt;visibility:visible">
            <v:imagedata r:id="rId73" o:title=""/>
          </v:shape>
        </w:pict>
      </w:r>
    </w:p>
    <w:p w:rsidR="007E2361" w:rsidRDefault="007E2361" w:rsidP="00A52CF1">
      <w:pPr>
        <w:rPr>
          <w:lang w:val="en-US"/>
        </w:rPr>
      </w:pPr>
      <w:r>
        <w:rPr>
          <w:lang w:val="en-US"/>
        </w:rPr>
        <w:t>Pool specification (3) 2003-2008 DW: 1.24</w:t>
      </w:r>
    </w:p>
    <w:p w:rsidR="007E2361" w:rsidRDefault="007E2361" w:rsidP="00A52CF1">
      <w:pPr>
        <w:rPr>
          <w:lang w:val="en-US"/>
        </w:rPr>
      </w:pPr>
      <w:r w:rsidRPr="00086BCD">
        <w:rPr>
          <w:noProof/>
          <w:lang w:val="en-US"/>
        </w:rPr>
        <w:pict>
          <v:shape id="_x0000_i1096" type="#_x0000_t75" style="width:5in;height:189pt;visibility:visible">
            <v:imagedata r:id="rId74" o:title=""/>
          </v:shape>
        </w:pict>
      </w:r>
    </w:p>
    <w:p w:rsidR="007E2361" w:rsidRDefault="007E2361" w:rsidP="000A3B52">
      <w:pPr>
        <w:rPr>
          <w:lang w:val="en-US"/>
        </w:rPr>
      </w:pPr>
    </w:p>
    <w:p w:rsidR="007E2361" w:rsidRDefault="007E2361" w:rsidP="000A3B52">
      <w:pPr>
        <w:rPr>
          <w:lang w:val="en-US"/>
        </w:rPr>
      </w:pPr>
      <w:r>
        <w:rPr>
          <w:lang w:val="en-US"/>
        </w:rPr>
        <w:t>Pool specification (3) 1997-1999 DW: 1.33</w:t>
      </w:r>
    </w:p>
    <w:p w:rsidR="007E2361" w:rsidRDefault="007E2361" w:rsidP="00A52CF1">
      <w:pPr>
        <w:rPr>
          <w:lang w:val="en-US"/>
        </w:rPr>
      </w:pPr>
    </w:p>
    <w:p w:rsidR="007E2361" w:rsidRDefault="007E2361" w:rsidP="004A6F97">
      <w:r w:rsidRPr="00086BCD">
        <w:rPr>
          <w:noProof/>
          <w:lang w:val="en-US"/>
        </w:rPr>
        <w:pict>
          <v:shape id="_x0000_i1097" type="#_x0000_t75" style="width:5in;height:189pt;visibility:visible">
            <v:imagedata r:id="rId75" o:title=""/>
          </v:shape>
        </w:pict>
      </w:r>
    </w:p>
    <w:p w:rsidR="007E2361" w:rsidRPr="00AD1F86" w:rsidRDefault="007E2361" w:rsidP="004A6F97">
      <w:r>
        <w:rPr>
          <w:lang w:val="en-US"/>
        </w:rPr>
        <w:t>Pool specification (3) 2000-2002 DW: 1.41</w:t>
      </w:r>
    </w:p>
    <w:p w:rsidR="007E2361" w:rsidRDefault="007E2361" w:rsidP="00AD1F86">
      <w:pPr>
        <w:rPr>
          <w:lang w:val="en-US"/>
        </w:rPr>
      </w:pPr>
      <w:r w:rsidRPr="00086BCD">
        <w:rPr>
          <w:noProof/>
          <w:lang w:val="en-US"/>
        </w:rPr>
        <w:pict>
          <v:shape id="_x0000_i1098" type="#_x0000_t75" style="width:5in;height:178.5pt;visibility:visible">
            <v:imagedata r:id="rId76" o:title=""/>
          </v:shape>
        </w:pict>
      </w:r>
    </w:p>
    <w:p w:rsidR="007E2361" w:rsidRPr="00AD1F86" w:rsidRDefault="007E2361" w:rsidP="00AD1F86">
      <w:pPr>
        <w:rPr>
          <w:lang w:val="en-US"/>
        </w:rPr>
      </w:pPr>
      <w:r>
        <w:rPr>
          <w:lang w:val="en-US"/>
        </w:rPr>
        <w:t>Pool specification (3) 2000-2002 DW: 1.41</w:t>
      </w:r>
    </w:p>
    <w:p w:rsidR="007E2361" w:rsidRPr="004A6F97" w:rsidRDefault="007E2361" w:rsidP="00A52CF1">
      <w:pPr>
        <w:rPr>
          <w:lang w:val="en-US"/>
        </w:rPr>
      </w:pPr>
    </w:p>
    <w:p w:rsidR="007E2361" w:rsidRPr="004A6F97" w:rsidRDefault="007E2361" w:rsidP="00A52CF1">
      <w:pPr>
        <w:rPr>
          <w:lang w:val="en-US"/>
        </w:rPr>
      </w:pPr>
      <w:r w:rsidRPr="00086BCD">
        <w:rPr>
          <w:noProof/>
          <w:lang w:val="en-US"/>
        </w:rPr>
        <w:pict>
          <v:shape id="_x0000_i1099" type="#_x0000_t75" style="width:5in;height:148.5pt;visibility:visible">
            <v:imagedata r:id="rId77" o:title=""/>
          </v:shape>
        </w:pict>
      </w:r>
    </w:p>
    <w:p w:rsidR="007E2361" w:rsidRPr="004A6F97" w:rsidRDefault="007E2361" w:rsidP="00A52CF1">
      <w:pPr>
        <w:rPr>
          <w:lang w:val="en-US"/>
        </w:rPr>
      </w:pPr>
    </w:p>
    <w:p w:rsidR="007E2361" w:rsidRPr="004A6F97" w:rsidRDefault="007E2361" w:rsidP="00A52CF1">
      <w:pPr>
        <w:rPr>
          <w:lang w:val="en-US"/>
        </w:rPr>
      </w:pPr>
    </w:p>
    <w:p w:rsidR="007E2361" w:rsidRPr="004A6F97" w:rsidRDefault="007E2361" w:rsidP="00A52CF1">
      <w:pPr>
        <w:rPr>
          <w:lang w:val="en-US"/>
        </w:rPr>
      </w:pPr>
    </w:p>
    <w:p w:rsidR="007E2361" w:rsidRPr="004A6F97" w:rsidRDefault="007E2361" w:rsidP="00A52CF1">
      <w:pPr>
        <w:rPr>
          <w:lang w:val="en-US"/>
        </w:rPr>
      </w:pPr>
    </w:p>
    <w:p w:rsidR="007E2361" w:rsidRPr="004A6F97" w:rsidRDefault="007E2361" w:rsidP="00A52CF1">
      <w:pPr>
        <w:rPr>
          <w:lang w:val="en-US"/>
        </w:rPr>
      </w:pPr>
    </w:p>
    <w:p w:rsidR="007E2361" w:rsidRPr="004A6F97" w:rsidRDefault="007E2361" w:rsidP="00A52CF1">
      <w:pPr>
        <w:rPr>
          <w:lang w:val="en-US"/>
        </w:rPr>
      </w:pPr>
    </w:p>
    <w:p w:rsidR="007E2361" w:rsidRPr="004A6F97" w:rsidRDefault="007E2361" w:rsidP="00A52CF1">
      <w:pPr>
        <w:rPr>
          <w:lang w:val="en-US"/>
        </w:rPr>
      </w:pPr>
    </w:p>
    <w:p w:rsidR="007E2361" w:rsidRPr="004A6F97" w:rsidRDefault="007E2361" w:rsidP="00A52CF1">
      <w:pPr>
        <w:rPr>
          <w:lang w:val="en-US"/>
        </w:rPr>
      </w:pPr>
    </w:p>
    <w:p w:rsidR="007E2361" w:rsidRPr="004A6F97" w:rsidRDefault="007E2361" w:rsidP="00A52CF1">
      <w:pPr>
        <w:rPr>
          <w:lang w:val="en-US"/>
        </w:rPr>
      </w:pPr>
    </w:p>
    <w:p w:rsidR="007E2361" w:rsidRPr="004A6F97" w:rsidRDefault="007E2361" w:rsidP="00A52CF1">
      <w:pPr>
        <w:rPr>
          <w:lang w:val="en-US"/>
        </w:rPr>
      </w:pPr>
    </w:p>
    <w:p w:rsidR="007E2361" w:rsidRPr="004A6F97" w:rsidRDefault="007E2361" w:rsidP="00A52CF1">
      <w:pPr>
        <w:rPr>
          <w:lang w:val="en-US"/>
        </w:rPr>
      </w:pPr>
    </w:p>
    <w:p w:rsidR="007E2361" w:rsidRPr="004A6F97" w:rsidRDefault="007E2361" w:rsidP="00A52CF1">
      <w:pPr>
        <w:rPr>
          <w:lang w:val="en-US"/>
        </w:rPr>
      </w:pPr>
    </w:p>
    <w:p w:rsidR="007E2361" w:rsidRPr="004A6F97" w:rsidRDefault="007E2361" w:rsidP="00A52CF1">
      <w:pPr>
        <w:rPr>
          <w:lang w:val="en-US"/>
        </w:rPr>
      </w:pPr>
    </w:p>
    <w:p w:rsidR="007E2361" w:rsidRPr="004A6F97" w:rsidRDefault="007E2361" w:rsidP="00A52CF1">
      <w:pPr>
        <w:rPr>
          <w:lang w:val="en-US"/>
        </w:rPr>
      </w:pPr>
    </w:p>
    <w:p w:rsidR="007E2361" w:rsidRPr="004A6F97" w:rsidRDefault="007E2361" w:rsidP="00A52CF1">
      <w:pPr>
        <w:rPr>
          <w:lang w:val="en-US"/>
        </w:rPr>
      </w:pPr>
    </w:p>
    <w:p w:rsidR="007E2361" w:rsidRPr="004A6F97" w:rsidRDefault="007E2361" w:rsidP="00A52CF1">
      <w:pPr>
        <w:rPr>
          <w:lang w:val="en-US"/>
        </w:rPr>
      </w:pPr>
    </w:p>
    <w:p w:rsidR="007E2361" w:rsidRPr="00A52CF1" w:rsidRDefault="007E2361" w:rsidP="00A52CF1">
      <w:r w:rsidRPr="00A52CF1">
        <w:t>Pooled specification (6) data 1997-1999</w:t>
      </w:r>
    </w:p>
    <w:p w:rsidR="007E2361" w:rsidRDefault="007E2361" w:rsidP="00A52CF1">
      <w:pPr>
        <w:rPr>
          <w:lang w:val="en-US"/>
        </w:rPr>
      </w:pPr>
      <w:r w:rsidRPr="00086BCD">
        <w:rPr>
          <w:noProof/>
          <w:lang w:val="en-US"/>
        </w:rPr>
        <w:pict>
          <v:shape id="_x0000_i1100" type="#_x0000_t75" style="width:5in;height:618.75pt;visibility:visible">
            <v:imagedata r:id="rId78" o:title=""/>
          </v:shape>
        </w:pict>
      </w:r>
    </w:p>
    <w:p w:rsidR="007E2361" w:rsidRDefault="007E2361" w:rsidP="00A52CF1">
      <w:pPr>
        <w:rPr>
          <w:lang w:val="en-US"/>
        </w:rPr>
      </w:pPr>
    </w:p>
    <w:p w:rsidR="007E2361" w:rsidRPr="00177281" w:rsidRDefault="007E2361" w:rsidP="00DD78EF">
      <w:pPr>
        <w:rPr>
          <w:lang w:val="en-US"/>
        </w:rPr>
      </w:pPr>
    </w:p>
    <w:p w:rsidR="007E2361" w:rsidRDefault="007E2361" w:rsidP="00A52CF1">
      <w:r w:rsidRPr="00A52CF1">
        <w:t>Pooled specification (6) data</w:t>
      </w:r>
      <w:r>
        <w:t xml:space="preserve"> 2000-2002</w:t>
      </w:r>
    </w:p>
    <w:p w:rsidR="007E2361" w:rsidRDefault="007E2361" w:rsidP="00A52CF1">
      <w:r w:rsidRPr="00086BCD">
        <w:rPr>
          <w:noProof/>
          <w:lang w:val="en-US"/>
        </w:rPr>
        <w:pict>
          <v:shape id="_x0000_i1101" type="#_x0000_t75" style="width:5in;height:598.5pt;visibility:visible">
            <v:imagedata r:id="rId79" o:title=""/>
          </v:shape>
        </w:pict>
      </w:r>
    </w:p>
    <w:p w:rsidR="007E2361" w:rsidRDefault="007E2361" w:rsidP="00A52CF1"/>
    <w:p w:rsidR="007E2361" w:rsidRDefault="007E2361" w:rsidP="00A52CF1"/>
    <w:p w:rsidR="007E2361" w:rsidRDefault="007E2361" w:rsidP="00A52CF1">
      <w:r w:rsidRPr="00A52CF1">
        <w:t>Pooled specification (6) data</w:t>
      </w:r>
      <w:r>
        <w:t xml:space="preserve"> 2008-2010</w:t>
      </w:r>
    </w:p>
    <w:p w:rsidR="007E2361" w:rsidRDefault="007E2361" w:rsidP="00A52CF1">
      <w:r w:rsidRPr="00086BCD">
        <w:rPr>
          <w:noProof/>
          <w:lang w:val="en-US"/>
        </w:rPr>
        <w:pict>
          <v:shape id="_x0000_i1102" type="#_x0000_t75" style="width:5in;height:628.5pt;visibility:visible">
            <v:imagedata r:id="rId80" o:title=""/>
          </v:shape>
        </w:pict>
      </w:r>
    </w:p>
    <w:p w:rsidR="007E2361" w:rsidRDefault="007E2361" w:rsidP="00A52CF1"/>
    <w:p w:rsidR="007E2361" w:rsidRDefault="007E2361" w:rsidP="00A52CF1">
      <w:r w:rsidRPr="00A52CF1">
        <w:t>Pooled specification (6) data</w:t>
      </w:r>
      <w:r>
        <w:t xml:space="preserve"> 1998-1999 </w:t>
      </w:r>
    </w:p>
    <w:p w:rsidR="007E2361" w:rsidRDefault="007E2361" w:rsidP="00A52CF1">
      <w:r w:rsidRPr="00086BCD">
        <w:rPr>
          <w:noProof/>
          <w:lang w:val="en-US"/>
        </w:rPr>
        <w:pict>
          <v:shape id="_x0000_i1103" type="#_x0000_t75" style="width:5in;height:618.75pt;visibility:visible">
            <v:imagedata r:id="rId81" o:title=""/>
          </v:shape>
        </w:pict>
      </w:r>
    </w:p>
    <w:p w:rsidR="007E2361" w:rsidRDefault="007E2361" w:rsidP="00A52CF1"/>
    <w:p w:rsidR="007E2361" w:rsidRDefault="007E2361" w:rsidP="00A52CF1">
      <w:r w:rsidRPr="00A52CF1">
        <w:t>Pooled specification (6) data</w:t>
      </w:r>
      <w:r>
        <w:t xml:space="preserve"> 2001 2002</w:t>
      </w:r>
    </w:p>
    <w:p w:rsidR="007E2361" w:rsidRDefault="007E2361" w:rsidP="00A52CF1">
      <w:r w:rsidRPr="00086BCD">
        <w:rPr>
          <w:noProof/>
          <w:lang w:val="en-US"/>
        </w:rPr>
        <w:pict>
          <v:shape id="_x0000_i1104" type="#_x0000_t75" style="width:5in;height:592.5pt;visibility:visible">
            <v:imagedata r:id="rId82" o:title=""/>
          </v:shape>
        </w:pict>
      </w:r>
    </w:p>
    <w:p w:rsidR="007E2361" w:rsidRDefault="007E2361" w:rsidP="00A52CF1"/>
    <w:p w:rsidR="007E2361" w:rsidRDefault="007E2361" w:rsidP="00A52CF1"/>
    <w:p w:rsidR="007E2361" w:rsidRDefault="007E2361" w:rsidP="00A52CF1"/>
    <w:p w:rsidR="007E2361" w:rsidRDefault="007E2361" w:rsidP="00A52CF1">
      <w:r w:rsidRPr="00A52CF1">
        <w:t>Pooled specification (6) data</w:t>
      </w:r>
      <w:r>
        <w:t xml:space="preserve"> 2009-2010</w:t>
      </w:r>
    </w:p>
    <w:p w:rsidR="007E2361" w:rsidRDefault="007E2361" w:rsidP="00A52CF1">
      <w:r w:rsidRPr="00086BCD">
        <w:rPr>
          <w:noProof/>
          <w:lang w:val="en-US"/>
        </w:rPr>
        <w:pict>
          <v:shape id="_x0000_i1105" type="#_x0000_t75" style="width:5in;height:572.25pt;visibility:visible">
            <v:imagedata r:id="rId83" o:title=""/>
          </v:shape>
        </w:pict>
      </w:r>
    </w:p>
    <w:p w:rsidR="007E2361" w:rsidRDefault="007E2361" w:rsidP="00A52CF1"/>
    <w:p w:rsidR="007E2361" w:rsidRDefault="007E2361" w:rsidP="00A52CF1"/>
    <w:p w:rsidR="007E2361" w:rsidRDefault="007E2361" w:rsidP="00A52CF1"/>
    <w:p w:rsidR="007E2361" w:rsidRDefault="007E2361" w:rsidP="00A52CF1">
      <w:r w:rsidRPr="00A52CF1">
        <w:t>Pooled specification (6) data</w:t>
      </w:r>
      <w:r>
        <w:t xml:space="preserve"> 1997-1998</w:t>
      </w:r>
    </w:p>
    <w:p w:rsidR="007E2361" w:rsidRDefault="007E2361" w:rsidP="00A52CF1">
      <w:r w:rsidRPr="00086BCD">
        <w:rPr>
          <w:noProof/>
          <w:lang w:val="en-US"/>
        </w:rPr>
        <w:pict>
          <v:shape id="_x0000_i1106" type="#_x0000_t75" style="width:5in;height:582pt;visibility:visible">
            <v:imagedata r:id="rId84" o:title=""/>
          </v:shape>
        </w:pict>
      </w:r>
    </w:p>
    <w:p w:rsidR="007E2361" w:rsidRDefault="007E2361" w:rsidP="00A52CF1"/>
    <w:p w:rsidR="007E2361" w:rsidRDefault="007E2361" w:rsidP="00A52CF1"/>
    <w:p w:rsidR="007E2361" w:rsidRDefault="007E2361" w:rsidP="00A52CF1"/>
    <w:p w:rsidR="007E2361" w:rsidRDefault="007E2361" w:rsidP="00A52CF1">
      <w:r w:rsidRPr="00A52CF1">
        <w:t>Pooled specification (6) data</w:t>
      </w:r>
      <w:r>
        <w:t xml:space="preserve"> 2001-2002</w:t>
      </w:r>
    </w:p>
    <w:p w:rsidR="007E2361" w:rsidRDefault="007E2361" w:rsidP="00A52CF1">
      <w:r w:rsidRPr="00086BCD">
        <w:rPr>
          <w:noProof/>
          <w:lang w:val="en-US"/>
        </w:rPr>
        <w:pict>
          <v:shape id="_x0000_i1107" type="#_x0000_t75" style="width:5in;height:612pt;visibility:visible">
            <v:imagedata r:id="rId85" o:title=""/>
          </v:shape>
        </w:pict>
      </w:r>
    </w:p>
    <w:p w:rsidR="007E2361" w:rsidRDefault="007E2361" w:rsidP="00A52CF1"/>
    <w:p w:rsidR="007E2361" w:rsidRDefault="007E2361" w:rsidP="00A52CF1"/>
    <w:p w:rsidR="007E2361" w:rsidRDefault="007E2361" w:rsidP="00A52CF1">
      <w:r w:rsidRPr="00A52CF1">
        <w:t>Pooled specification (6) data</w:t>
      </w:r>
      <w:r>
        <w:t xml:space="preserve"> 2008-2009</w:t>
      </w:r>
    </w:p>
    <w:p w:rsidR="007E2361" w:rsidRDefault="007E2361" w:rsidP="00A52CF1">
      <w:r w:rsidRPr="00086BCD">
        <w:rPr>
          <w:noProof/>
          <w:lang w:val="en-US"/>
        </w:rPr>
        <w:pict>
          <v:shape id="_x0000_i1108" type="#_x0000_t75" style="width:5in;height:608.25pt;visibility:visible">
            <v:imagedata r:id="rId86" o:title=""/>
          </v:shape>
        </w:pict>
      </w:r>
    </w:p>
    <w:p w:rsidR="007E2361" w:rsidRDefault="007E2361" w:rsidP="00A52CF1"/>
    <w:p w:rsidR="007E2361" w:rsidRDefault="007E2361" w:rsidP="00A52CF1"/>
    <w:p w:rsidR="007E2361" w:rsidRDefault="007E2361" w:rsidP="00A52CF1">
      <w:r w:rsidRPr="00A52CF1">
        <w:t>Pooled specification (6) data</w:t>
      </w:r>
      <w:r>
        <w:t xml:space="preserve"> 1995-1997</w:t>
      </w:r>
    </w:p>
    <w:p w:rsidR="007E2361" w:rsidRDefault="007E2361" w:rsidP="00A52CF1">
      <w:r w:rsidRPr="00086BCD">
        <w:rPr>
          <w:noProof/>
          <w:lang w:val="en-US"/>
        </w:rPr>
        <w:pict>
          <v:shape id="_x0000_i1109" type="#_x0000_t75" style="width:5in;height:668.25pt;visibility:visible">
            <v:imagedata r:id="rId87" o:title=""/>
          </v:shape>
        </w:pict>
      </w:r>
    </w:p>
    <w:p w:rsidR="007E2361" w:rsidRDefault="007E2361" w:rsidP="00A52CF1">
      <w:r w:rsidRPr="00A52CF1">
        <w:t>Pooled specification (6) data</w:t>
      </w:r>
      <w:r>
        <w:t xml:space="preserve"> 2002-2004</w:t>
      </w:r>
    </w:p>
    <w:p w:rsidR="007E2361" w:rsidRDefault="007E2361" w:rsidP="00A52CF1">
      <w:r w:rsidRPr="00086BCD">
        <w:rPr>
          <w:noProof/>
          <w:lang w:val="en-US"/>
        </w:rPr>
        <w:pict>
          <v:shape id="_x0000_i1110" type="#_x0000_t75" style="width:5in;height:598.5pt;visibility:visible">
            <v:imagedata r:id="rId88" o:title=""/>
          </v:shape>
        </w:pict>
      </w:r>
    </w:p>
    <w:p w:rsidR="007E2361" w:rsidRDefault="007E2361" w:rsidP="00A52CF1"/>
    <w:p w:rsidR="007E2361" w:rsidRDefault="007E2361" w:rsidP="00A52CF1"/>
    <w:p w:rsidR="007E2361" w:rsidRDefault="007E2361" w:rsidP="00A52CF1">
      <w:r w:rsidRPr="00A52CF1">
        <w:t>Pooled specification (6) data</w:t>
      </w:r>
      <w:r>
        <w:t xml:space="preserve"> 2006-2007</w:t>
      </w:r>
    </w:p>
    <w:p w:rsidR="007E2361" w:rsidRDefault="007E2361" w:rsidP="00A52CF1">
      <w:r w:rsidRPr="00086BCD">
        <w:rPr>
          <w:noProof/>
          <w:lang w:val="en-US"/>
        </w:rPr>
        <w:pict>
          <v:shape id="_x0000_i1111" type="#_x0000_t75" style="width:5in;height:642pt;visibility:visible">
            <v:imagedata r:id="rId89" o:title=""/>
          </v:shape>
        </w:pict>
      </w:r>
    </w:p>
    <w:p w:rsidR="007E2361" w:rsidRDefault="007E2361" w:rsidP="00A52CF1"/>
    <w:p w:rsidR="007E2361" w:rsidRDefault="007E2361" w:rsidP="00A52CF1">
      <w:r w:rsidRPr="00A52CF1">
        <w:t>Pooled specification (6) data</w:t>
      </w:r>
      <w:r>
        <w:t xml:space="preserve"> 1996-1997</w:t>
      </w:r>
    </w:p>
    <w:p w:rsidR="007E2361" w:rsidRDefault="007E2361" w:rsidP="00A52CF1">
      <w:r w:rsidRPr="00086BCD">
        <w:rPr>
          <w:noProof/>
          <w:lang w:val="en-US"/>
        </w:rPr>
        <w:pict>
          <v:shape id="_x0000_i1112" type="#_x0000_t75" style="width:5in;height:588.75pt;visibility:visible">
            <v:imagedata r:id="rId90" o:title=""/>
          </v:shape>
        </w:pict>
      </w:r>
    </w:p>
    <w:p w:rsidR="007E2361" w:rsidRDefault="007E2361" w:rsidP="00A52CF1"/>
    <w:p w:rsidR="007E2361" w:rsidRDefault="007E2361" w:rsidP="00A52CF1"/>
    <w:p w:rsidR="007E2361" w:rsidRDefault="007E2361" w:rsidP="00A52CF1"/>
    <w:p w:rsidR="007E2361" w:rsidRDefault="007E2361" w:rsidP="00A52CF1">
      <w:r w:rsidRPr="00A52CF1">
        <w:t>Pooled specification (6) data</w:t>
      </w:r>
      <w:r>
        <w:t xml:space="preserve"> 1999-2000</w:t>
      </w:r>
    </w:p>
    <w:p w:rsidR="007E2361" w:rsidRDefault="007E2361" w:rsidP="00A52CF1">
      <w:r w:rsidRPr="00086BCD">
        <w:rPr>
          <w:noProof/>
          <w:lang w:val="en-US"/>
        </w:rPr>
        <w:pict>
          <v:shape id="_x0000_i1113" type="#_x0000_t75" style="width:5in;height:608.25pt;visibility:visible">
            <v:imagedata r:id="rId91" o:title=""/>
          </v:shape>
        </w:pict>
      </w:r>
    </w:p>
    <w:p w:rsidR="007E2361" w:rsidRDefault="007E2361" w:rsidP="00A52CF1"/>
    <w:p w:rsidR="007E2361" w:rsidRDefault="007E2361" w:rsidP="00A52CF1"/>
    <w:p w:rsidR="007E2361" w:rsidRDefault="007E2361" w:rsidP="00A52CF1">
      <w:r w:rsidRPr="00A52CF1">
        <w:t>Pooled specification (6) data</w:t>
      </w:r>
      <w:r>
        <w:t xml:space="preserve"> 2003-2007</w:t>
      </w:r>
    </w:p>
    <w:p w:rsidR="007E2361" w:rsidRDefault="007E2361" w:rsidP="00A52CF1">
      <w:r w:rsidRPr="00086BCD">
        <w:rPr>
          <w:noProof/>
          <w:lang w:val="en-US"/>
        </w:rPr>
        <w:pict>
          <v:shape id="_x0000_i1114" type="#_x0000_t75" style="width:5in;height:592.5pt;visibility:visible">
            <v:imagedata r:id="rId92" o:title=""/>
          </v:shape>
        </w:pict>
      </w:r>
    </w:p>
    <w:p w:rsidR="007E2361" w:rsidRDefault="007E2361" w:rsidP="00A52CF1"/>
    <w:p w:rsidR="007E2361" w:rsidRDefault="007E2361" w:rsidP="00A52CF1"/>
    <w:p w:rsidR="007E2361" w:rsidRDefault="007E2361" w:rsidP="00DD78EF">
      <w:pPr>
        <w:rPr>
          <w:lang w:val="en-US"/>
        </w:rPr>
      </w:pPr>
    </w:p>
    <w:p w:rsidR="007E2361" w:rsidRDefault="007E2361" w:rsidP="00DD78EF">
      <w:pPr>
        <w:rPr>
          <w:lang w:val="en-US"/>
        </w:rPr>
      </w:pPr>
    </w:p>
    <w:p w:rsidR="007E2361" w:rsidRDefault="007E2361" w:rsidP="00A52CF1">
      <w:r w:rsidRPr="00A52CF1">
        <w:t>Pooled specification (6) data</w:t>
      </w:r>
      <w:r>
        <w:t xml:space="preserve"> 2003-2008</w:t>
      </w:r>
    </w:p>
    <w:p w:rsidR="007E2361" w:rsidRDefault="007E2361" w:rsidP="00DD78EF">
      <w:pPr>
        <w:rPr>
          <w:lang w:val="en-US"/>
        </w:rPr>
      </w:pPr>
      <w:r w:rsidRPr="00086BCD">
        <w:rPr>
          <w:noProof/>
          <w:lang w:val="en-US"/>
        </w:rPr>
        <w:pict>
          <v:shape id="_x0000_i1115" type="#_x0000_t75" style="width:5in;height:618.75pt;visibility:visible">
            <v:imagedata r:id="rId93" o:title=""/>
          </v:shape>
        </w:pict>
      </w:r>
    </w:p>
    <w:p w:rsidR="007E2361" w:rsidRDefault="007E2361" w:rsidP="00DD78EF">
      <w:pPr>
        <w:rPr>
          <w:lang w:val="en-US"/>
        </w:rPr>
      </w:pPr>
    </w:p>
    <w:p w:rsidR="007E2361" w:rsidRDefault="007E2361" w:rsidP="000A3B52">
      <w:r w:rsidRPr="00A52CF1">
        <w:t>Pooled specification (6) data</w:t>
      </w:r>
      <w:r>
        <w:t xml:space="preserve"> 1997-1999</w:t>
      </w:r>
    </w:p>
    <w:p w:rsidR="007E2361" w:rsidRPr="00177281" w:rsidRDefault="007E2361" w:rsidP="00DD78EF">
      <w:pPr>
        <w:rPr>
          <w:lang w:val="en-US"/>
        </w:rPr>
      </w:pPr>
    </w:p>
    <w:p w:rsidR="007E2361" w:rsidRDefault="007E2361" w:rsidP="00DD78EF">
      <w:pPr>
        <w:rPr>
          <w:lang w:val="en-US"/>
        </w:rPr>
      </w:pPr>
    </w:p>
    <w:p w:rsidR="007E2361" w:rsidRPr="00177281" w:rsidRDefault="007E2361" w:rsidP="00DD78EF">
      <w:pPr>
        <w:rPr>
          <w:lang w:val="en-US"/>
        </w:rPr>
      </w:pPr>
      <w:r w:rsidRPr="00086BCD">
        <w:rPr>
          <w:noProof/>
          <w:lang w:val="en-US"/>
        </w:rPr>
        <w:pict>
          <v:shape id="_x0000_i1116" type="#_x0000_t75" style="width:5in;height:588.75pt;visibility:visible">
            <v:imagedata r:id="rId94" o:title=""/>
          </v:shape>
        </w:pict>
      </w:r>
    </w:p>
    <w:p w:rsidR="007E2361" w:rsidRDefault="007E2361" w:rsidP="004A6F97">
      <w:bookmarkStart w:id="41" w:name="_Toc305860059"/>
      <w:r w:rsidRPr="00A52CF1">
        <w:t>Pooled specification (6) data</w:t>
      </w:r>
      <w:r>
        <w:t xml:space="preserve"> 2000-2002</w:t>
      </w:r>
    </w:p>
    <w:p w:rsidR="007E2361" w:rsidRDefault="007E2361" w:rsidP="00D8325C">
      <w:pPr>
        <w:pStyle w:val="Heading4"/>
        <w:rPr>
          <w:lang w:val="en-US"/>
        </w:rPr>
      </w:pPr>
      <w:r w:rsidRPr="00086BCD">
        <w:rPr>
          <w:noProof/>
          <w:lang w:val="en-US" w:eastAsia="en-US"/>
        </w:rPr>
        <w:pict>
          <v:shape id="_x0000_i1117" type="#_x0000_t75" style="width:5in;height:628.5pt;visibility:visible">
            <v:imagedata r:id="rId95" o:title=""/>
          </v:shape>
        </w:pict>
      </w:r>
    </w:p>
    <w:p w:rsidR="007E2361" w:rsidRDefault="007E2361" w:rsidP="00D8325C">
      <w:pPr>
        <w:pStyle w:val="Heading4"/>
        <w:rPr>
          <w:lang w:val="en-US"/>
        </w:rPr>
      </w:pPr>
    </w:p>
    <w:p w:rsidR="007E2361" w:rsidRDefault="007E2361" w:rsidP="00132FB0">
      <w:r w:rsidRPr="00A52CF1">
        <w:t>Pooled specification (6) data</w:t>
      </w:r>
      <w:r>
        <w:t xml:space="preserve"> 2008-2010</w:t>
      </w:r>
    </w:p>
    <w:p w:rsidR="007E2361" w:rsidRDefault="007E2361" w:rsidP="00132FB0">
      <w:r w:rsidRPr="00086BCD">
        <w:rPr>
          <w:noProof/>
          <w:lang w:val="en-US"/>
        </w:rPr>
        <w:pict>
          <v:shape id="_x0000_i1118" type="#_x0000_t75" style="width:5in;height:763.5pt;visibility:visible">
            <v:imagedata r:id="rId96" o:title=""/>
          </v:shape>
        </w:pict>
      </w:r>
    </w:p>
    <w:p w:rsidR="007E2361" w:rsidRDefault="007E2361" w:rsidP="00D8325C">
      <w:pPr>
        <w:pStyle w:val="Heading4"/>
        <w:rPr>
          <w:lang w:val="en-US"/>
        </w:rPr>
      </w:pPr>
      <w:r>
        <w:rPr>
          <w:lang w:val="en-US"/>
        </w:rPr>
        <w:t>Appendix 6: Pooled data correlations</w:t>
      </w:r>
      <w:bookmarkEnd w:id="41"/>
    </w:p>
    <w:tbl>
      <w:tblPr>
        <w:tblW w:w="6754" w:type="dxa"/>
        <w:tblInd w:w="53" w:type="dxa"/>
        <w:tblCellMar>
          <w:left w:w="70" w:type="dxa"/>
          <w:right w:w="70" w:type="dxa"/>
        </w:tblCellMar>
        <w:tblLook w:val="00A0"/>
      </w:tblPr>
      <w:tblGrid>
        <w:gridCol w:w="994"/>
        <w:gridCol w:w="975"/>
        <w:gridCol w:w="977"/>
        <w:gridCol w:w="960"/>
        <w:gridCol w:w="960"/>
        <w:gridCol w:w="960"/>
        <w:gridCol w:w="960"/>
      </w:tblGrid>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GDP</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INT trade</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Econ (3)</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Stat (3)</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Econ (6)</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Stat (6)</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1995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3.2698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19.37124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-3.37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-1.79</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1996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3.7414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4.628195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-3.32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-0.017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-1.52</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1997-1999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rFonts w:ascii="Arial" w:hAnsi="Arial" w:cs="Arial"/>
                <w:color w:val="000000"/>
                <w:sz w:val="20"/>
                <w:szCs w:val="20"/>
                <w:lang w:eastAsia="nl-NL"/>
              </w:rPr>
            </w:pPr>
            <w:r w:rsidRPr="00D7605C">
              <w:rPr>
                <w:rFonts w:ascii="Arial" w:hAnsi="Arial" w:cs="Arial"/>
                <w:color w:val="000000"/>
                <w:sz w:val="20"/>
                <w:szCs w:val="20"/>
                <w:lang w:eastAsia="nl-NL"/>
              </w:rPr>
              <w:t>3.433167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rFonts w:ascii="Arial" w:hAnsi="Arial" w:cs="Arial"/>
                <w:color w:val="000000"/>
                <w:sz w:val="20"/>
                <w:szCs w:val="20"/>
                <w:lang w:eastAsia="nl-NL"/>
              </w:rPr>
            </w:pPr>
            <w:r w:rsidRPr="00D7605C">
              <w:rPr>
                <w:rFonts w:ascii="Arial" w:hAnsi="Arial" w:cs="Arial"/>
                <w:color w:val="000000"/>
                <w:sz w:val="20"/>
                <w:szCs w:val="20"/>
                <w:lang w:eastAsia="nl-NL"/>
              </w:rPr>
              <w:t>1.901828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-5.4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-1.59</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2000-2002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rFonts w:ascii="Arial" w:hAnsi="Arial" w:cs="Arial"/>
                <w:color w:val="000000"/>
                <w:sz w:val="20"/>
                <w:szCs w:val="20"/>
                <w:lang w:eastAsia="nl-NL"/>
              </w:rPr>
            </w:pPr>
            <w:r w:rsidRPr="00D7605C">
              <w:rPr>
                <w:rFonts w:ascii="Arial" w:hAnsi="Arial" w:cs="Arial"/>
                <w:color w:val="000000"/>
                <w:sz w:val="20"/>
                <w:szCs w:val="20"/>
                <w:lang w:eastAsia="nl-NL"/>
              </w:rPr>
              <w:t>3.242733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rFonts w:ascii="Arial" w:hAnsi="Arial" w:cs="Arial"/>
                <w:color w:val="000000"/>
                <w:sz w:val="20"/>
                <w:szCs w:val="20"/>
                <w:lang w:eastAsia="nl-NL"/>
              </w:rPr>
            </w:pPr>
            <w:r w:rsidRPr="00D7605C">
              <w:rPr>
                <w:rFonts w:ascii="Arial" w:hAnsi="Arial" w:cs="Arial"/>
                <w:color w:val="000000"/>
                <w:sz w:val="20"/>
                <w:szCs w:val="20"/>
                <w:lang w:eastAsia="nl-NL"/>
              </w:rPr>
              <w:t>4.594133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-5.83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-0.017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-2.72</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3.6254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16.85151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-0.051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-3.99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-3.17</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4.9436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21.51331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-0.051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-4.03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-3.22</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4.4471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13.78824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-3.04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-2.51</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5.0732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15.48289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-2.36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-0.013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-1.18</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5.1535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15.5783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-3.32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-2.26</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2008-2010</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2.2794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4.834431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-5.2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-3.98</w:t>
            </w:r>
          </w:p>
        </w:tc>
      </w:tr>
    </w:tbl>
    <w:p w:rsidR="007E2361" w:rsidRDefault="007E2361" w:rsidP="00DD78EF">
      <w:pPr>
        <w:rPr>
          <w:rFonts w:ascii="Times New Roman" w:hAnsi="Times New Roman"/>
          <w:b/>
          <w:sz w:val="24"/>
          <w:lang w:val="en-US"/>
        </w:rPr>
      </w:pPr>
    </w:p>
    <w:tbl>
      <w:tblPr>
        <w:tblW w:w="6754" w:type="dxa"/>
        <w:tblInd w:w="53" w:type="dxa"/>
        <w:tblCellMar>
          <w:left w:w="70" w:type="dxa"/>
          <w:right w:w="70" w:type="dxa"/>
        </w:tblCellMar>
        <w:tblLook w:val="00A0"/>
      </w:tblPr>
      <w:tblGrid>
        <w:gridCol w:w="994"/>
        <w:gridCol w:w="977"/>
        <w:gridCol w:w="977"/>
        <w:gridCol w:w="960"/>
        <w:gridCol w:w="960"/>
        <w:gridCol w:w="960"/>
        <w:gridCol w:w="960"/>
      </w:tblGrid>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GDP</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INT trade</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Econ (3)</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Stat (3)</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Econ (6)</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Stat (6)</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1995-1997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3.748933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9.159662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-6.05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-0.017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-2.62</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1998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2.5368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-1.60973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-3.17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-0.014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-1.23</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1999-2000</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4.1142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8.430438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-4.06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-0.007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2.1983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-4.10471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-2.82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-0.012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-1.08</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2002-2004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3.7992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14.40891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-0.052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-7.08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-5.14</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4.4471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13.78824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-3.04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-2.51</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2006-2007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5.11335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15.5306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-4.03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-0.018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-2.38</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3.373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15.11429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-2.79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-2.33</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0.4863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-22.3008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-3.45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-2.15</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2010</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2.9789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21.68983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-2.89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-2.47</w:t>
            </w:r>
          </w:p>
        </w:tc>
      </w:tr>
    </w:tbl>
    <w:p w:rsidR="007E2361" w:rsidRDefault="007E2361" w:rsidP="00DD78EF">
      <w:pPr>
        <w:rPr>
          <w:rFonts w:ascii="Times New Roman" w:hAnsi="Times New Roman"/>
          <w:b/>
          <w:sz w:val="24"/>
          <w:lang w:val="en-US"/>
        </w:rPr>
      </w:pPr>
    </w:p>
    <w:p w:rsidR="007E2361" w:rsidRDefault="007E2361" w:rsidP="00DD78EF">
      <w:pPr>
        <w:rPr>
          <w:rFonts w:ascii="Times New Roman" w:hAnsi="Times New Roman"/>
          <w:b/>
          <w:sz w:val="24"/>
          <w:lang w:val="en-US"/>
        </w:rPr>
      </w:pPr>
    </w:p>
    <w:p w:rsidR="007E2361" w:rsidRDefault="007E2361" w:rsidP="00DD78EF">
      <w:pPr>
        <w:rPr>
          <w:rFonts w:ascii="Times New Roman" w:hAnsi="Times New Roman"/>
          <w:b/>
          <w:sz w:val="24"/>
          <w:lang w:val="en-US"/>
        </w:rPr>
      </w:pPr>
    </w:p>
    <w:p w:rsidR="007E2361" w:rsidRDefault="007E2361" w:rsidP="00DD78EF">
      <w:pPr>
        <w:rPr>
          <w:rFonts w:ascii="Times New Roman" w:hAnsi="Times New Roman"/>
          <w:b/>
          <w:sz w:val="24"/>
          <w:lang w:val="en-US"/>
        </w:rPr>
      </w:pPr>
    </w:p>
    <w:p w:rsidR="007E2361" w:rsidRDefault="007E2361" w:rsidP="00DD78EF">
      <w:pPr>
        <w:rPr>
          <w:rFonts w:ascii="Times New Roman" w:hAnsi="Times New Roman"/>
          <w:b/>
          <w:sz w:val="24"/>
          <w:lang w:val="en-US"/>
        </w:rPr>
      </w:pPr>
    </w:p>
    <w:p w:rsidR="007E2361" w:rsidRDefault="007E2361" w:rsidP="00DD78EF">
      <w:pPr>
        <w:rPr>
          <w:rFonts w:ascii="Times New Roman" w:hAnsi="Times New Roman"/>
          <w:b/>
          <w:sz w:val="24"/>
          <w:lang w:val="en-US"/>
        </w:rPr>
      </w:pPr>
    </w:p>
    <w:p w:rsidR="007E2361" w:rsidRDefault="007E2361" w:rsidP="00DD78EF">
      <w:pPr>
        <w:rPr>
          <w:rFonts w:ascii="Times New Roman" w:hAnsi="Times New Roman"/>
          <w:b/>
          <w:sz w:val="24"/>
          <w:lang w:val="en-US"/>
        </w:rPr>
      </w:pPr>
    </w:p>
    <w:p w:rsidR="007E2361" w:rsidRPr="00D7605C" w:rsidRDefault="007E2361" w:rsidP="00DD78EF">
      <w:pPr>
        <w:rPr>
          <w:rFonts w:ascii="Times New Roman" w:hAnsi="Times New Roman"/>
          <w:b/>
          <w:sz w:val="24"/>
          <w:lang w:val="en-US"/>
        </w:rPr>
      </w:pPr>
    </w:p>
    <w:tbl>
      <w:tblPr>
        <w:tblW w:w="6754" w:type="dxa"/>
        <w:tblInd w:w="53" w:type="dxa"/>
        <w:tblCellMar>
          <w:left w:w="70" w:type="dxa"/>
          <w:right w:w="70" w:type="dxa"/>
        </w:tblCellMar>
        <w:tblLook w:val="00A0"/>
      </w:tblPr>
      <w:tblGrid>
        <w:gridCol w:w="994"/>
        <w:gridCol w:w="960"/>
        <w:gridCol w:w="977"/>
        <w:gridCol w:w="960"/>
        <w:gridCol w:w="960"/>
        <w:gridCol w:w="960"/>
        <w:gridCol w:w="960"/>
      </w:tblGrid>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GDP</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INT trade</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Econ (3)</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Stat (3)</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Econ (6)</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Stat (6)</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1995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3.2698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19.37124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-3.37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-1.79</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1996-1997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3.9885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4.053872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-5.08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-0.016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1998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2.5368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-1.60973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-3.17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-0.014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-1.23</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1999-2000</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4.1142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8.430438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-4.06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-0.008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2.1983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-4.10471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-2.82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-0.012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-1.08</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2.8286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4.861896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-4.04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-2.56</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2003-2007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4.64856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16.64285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-7.58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-5.53</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3.373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15.11429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-2.79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-2.33</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0.4863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-22.3008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-3.45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-2.15</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2010</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2.9789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21.68983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-2.89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-2.47</w:t>
            </w:r>
          </w:p>
        </w:tc>
      </w:tr>
    </w:tbl>
    <w:p w:rsidR="007E2361" w:rsidRDefault="007E2361" w:rsidP="00312369">
      <w:pPr>
        <w:spacing w:line="360" w:lineRule="auto"/>
        <w:rPr>
          <w:rFonts w:ascii="Times New Roman" w:hAnsi="Times New Roman"/>
          <w:sz w:val="24"/>
          <w:lang w:val="en-US"/>
        </w:rPr>
      </w:pPr>
    </w:p>
    <w:tbl>
      <w:tblPr>
        <w:tblW w:w="6788" w:type="dxa"/>
        <w:tblInd w:w="53" w:type="dxa"/>
        <w:tblCellMar>
          <w:left w:w="70" w:type="dxa"/>
          <w:right w:w="70" w:type="dxa"/>
        </w:tblCellMar>
        <w:tblLook w:val="00A0"/>
      </w:tblPr>
      <w:tblGrid>
        <w:gridCol w:w="994"/>
        <w:gridCol w:w="977"/>
        <w:gridCol w:w="977"/>
        <w:gridCol w:w="960"/>
        <w:gridCol w:w="960"/>
        <w:gridCol w:w="960"/>
        <w:gridCol w:w="960"/>
      </w:tblGrid>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77"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GDP</w:t>
            </w:r>
          </w:p>
        </w:tc>
        <w:tc>
          <w:tcPr>
            <w:tcW w:w="977"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INT trade</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Econ (3)</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Stat (3)</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Econ (6)</w:t>
            </w:r>
          </w:p>
        </w:tc>
        <w:tc>
          <w:tcPr>
            <w:tcW w:w="960" w:type="dxa"/>
            <w:tcBorders>
              <w:top w:val="nil"/>
              <w:left w:val="nil"/>
              <w:bottom w:val="nil"/>
              <w:right w:val="nil"/>
            </w:tcBorders>
            <w:noWrap/>
            <w:vAlign w:val="bottom"/>
          </w:tcPr>
          <w:p w:rsidR="007E2361" w:rsidRPr="00D7605C" w:rsidRDefault="007E2361" w:rsidP="00D7605C">
            <w:pPr>
              <w:spacing w:after="0" w:line="240" w:lineRule="auto"/>
              <w:rPr>
                <w:b/>
                <w:color w:val="000000"/>
                <w:lang w:eastAsia="nl-NL"/>
              </w:rPr>
            </w:pPr>
            <w:r w:rsidRPr="00D7605C">
              <w:rPr>
                <w:b/>
                <w:color w:val="000000"/>
                <w:lang w:eastAsia="nl-NL"/>
              </w:rPr>
              <w:t>Stat (6)</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1995</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3.2698</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19.37124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-3.37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-1.79</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1996</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3.7414</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4.628195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-3.32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-0.017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-1.52</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1997</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4.2356</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3.479548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-0.052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-3.85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-0.014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-1.24</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1998</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2.5368</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-1.60973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-3.17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-0.014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-1.23</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1999</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3.5271</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3.835666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-2.52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-0.004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-0.4</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2000</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4.7013</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13.02521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-3.22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-0.011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-0.99</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2001</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2.1983</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-4.10471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-2.82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-0.012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-1.08</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2002</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2.8286</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4.861896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-4.04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-2.56</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2003-2008</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4.435967</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16.38809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-8.1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-5.98</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2009</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0.4863</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-22.3008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-3.45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-2.15</w:t>
            </w: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2010</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2.9789</w:t>
            </w: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21.68983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-2.89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-2.47</w:t>
            </w:r>
          </w:p>
        </w:tc>
      </w:tr>
      <w:tr w:rsidR="007E2361" w:rsidRPr="00086BCD" w:rsidTr="00D7605C">
        <w:trPr>
          <w:trHeight w:val="300"/>
        </w:trPr>
        <w:tc>
          <w:tcPr>
            <w:tcW w:w="994" w:type="dxa"/>
            <w:tcBorders>
              <w:top w:val="nil"/>
              <w:left w:val="nil"/>
              <w:bottom w:val="nil"/>
              <w:right w:val="nil"/>
            </w:tcBorders>
            <w:noWrap/>
            <w:vAlign w:val="bottom"/>
          </w:tcPr>
          <w:p w:rsidR="007E2361" w:rsidRDefault="007E2361" w:rsidP="00132FB0">
            <w:pPr>
              <w:spacing w:after="0" w:line="240" w:lineRule="auto"/>
              <w:rPr>
                <w:color w:val="000000"/>
                <w:lang w:eastAsia="nl-NL"/>
              </w:rPr>
            </w:pPr>
          </w:p>
          <w:p w:rsidR="007E2361" w:rsidRDefault="007E2361" w:rsidP="00132FB0">
            <w:pPr>
              <w:spacing w:after="0" w:line="240" w:lineRule="auto"/>
              <w:rPr>
                <w:color w:val="000000"/>
                <w:lang w:eastAsia="nl-NL"/>
              </w:rPr>
            </w:pPr>
          </w:p>
          <w:p w:rsidR="007E2361" w:rsidRPr="00D7605C" w:rsidRDefault="007E2361" w:rsidP="00132FB0">
            <w:pPr>
              <w:spacing w:after="0" w:line="240" w:lineRule="auto"/>
              <w:rPr>
                <w:color w:val="000000"/>
                <w:lang w:eastAsia="nl-NL"/>
              </w:rPr>
            </w:pP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p>
        </w:tc>
        <w:tc>
          <w:tcPr>
            <w:tcW w:w="977"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p>
        </w:tc>
      </w:tr>
      <w:tr w:rsidR="007E2361" w:rsidRPr="00086BCD" w:rsidTr="00D7605C">
        <w:trPr>
          <w:trHeight w:val="300"/>
        </w:trPr>
        <w:tc>
          <w:tcPr>
            <w:tcW w:w="994" w:type="dxa"/>
            <w:tcBorders>
              <w:top w:val="nil"/>
              <w:left w:val="nil"/>
              <w:bottom w:val="nil"/>
              <w:right w:val="nil"/>
            </w:tcBorders>
            <w:noWrap/>
            <w:vAlign w:val="bottom"/>
          </w:tcPr>
          <w:p w:rsidR="007E2361" w:rsidRPr="00D7605C" w:rsidRDefault="007E2361" w:rsidP="00413136">
            <w:pPr>
              <w:spacing w:after="0" w:line="240" w:lineRule="auto"/>
              <w:rPr>
                <w:color w:val="000000"/>
                <w:lang w:eastAsia="nl-NL"/>
              </w:rPr>
            </w:pPr>
          </w:p>
        </w:tc>
        <w:tc>
          <w:tcPr>
            <w:tcW w:w="977" w:type="dxa"/>
            <w:tcBorders>
              <w:top w:val="nil"/>
              <w:left w:val="nil"/>
              <w:bottom w:val="nil"/>
              <w:right w:val="nil"/>
            </w:tcBorders>
            <w:noWrap/>
            <w:vAlign w:val="bottom"/>
          </w:tcPr>
          <w:p w:rsidR="007E2361" w:rsidRPr="00D7605C" w:rsidRDefault="007E2361" w:rsidP="00413136">
            <w:pPr>
              <w:spacing w:after="0" w:line="240" w:lineRule="auto"/>
              <w:rPr>
                <w:b/>
                <w:color w:val="000000"/>
                <w:lang w:eastAsia="nl-NL"/>
              </w:rPr>
            </w:pPr>
            <w:r w:rsidRPr="00D7605C">
              <w:rPr>
                <w:b/>
                <w:color w:val="000000"/>
                <w:lang w:eastAsia="nl-NL"/>
              </w:rPr>
              <w:t>GDP</w:t>
            </w:r>
          </w:p>
        </w:tc>
        <w:tc>
          <w:tcPr>
            <w:tcW w:w="977" w:type="dxa"/>
            <w:tcBorders>
              <w:top w:val="nil"/>
              <w:left w:val="nil"/>
              <w:bottom w:val="nil"/>
              <w:right w:val="nil"/>
            </w:tcBorders>
            <w:noWrap/>
            <w:vAlign w:val="bottom"/>
          </w:tcPr>
          <w:p w:rsidR="007E2361" w:rsidRPr="00D7605C" w:rsidRDefault="007E2361" w:rsidP="00413136">
            <w:pPr>
              <w:spacing w:after="0" w:line="240" w:lineRule="auto"/>
              <w:rPr>
                <w:b/>
                <w:color w:val="000000"/>
                <w:lang w:eastAsia="nl-NL"/>
              </w:rPr>
            </w:pPr>
            <w:r w:rsidRPr="00D7605C">
              <w:rPr>
                <w:b/>
                <w:color w:val="000000"/>
                <w:lang w:eastAsia="nl-NL"/>
              </w:rPr>
              <w:t>INT trade</w:t>
            </w:r>
          </w:p>
        </w:tc>
        <w:tc>
          <w:tcPr>
            <w:tcW w:w="960" w:type="dxa"/>
            <w:tcBorders>
              <w:top w:val="nil"/>
              <w:left w:val="nil"/>
              <w:bottom w:val="nil"/>
              <w:right w:val="nil"/>
            </w:tcBorders>
            <w:noWrap/>
            <w:vAlign w:val="bottom"/>
          </w:tcPr>
          <w:p w:rsidR="007E2361" w:rsidRPr="00D7605C" w:rsidRDefault="007E2361" w:rsidP="00413136">
            <w:pPr>
              <w:spacing w:after="0" w:line="240" w:lineRule="auto"/>
              <w:rPr>
                <w:b/>
                <w:color w:val="000000"/>
                <w:lang w:eastAsia="nl-NL"/>
              </w:rPr>
            </w:pPr>
            <w:r w:rsidRPr="00D7605C">
              <w:rPr>
                <w:b/>
                <w:color w:val="000000"/>
                <w:lang w:eastAsia="nl-NL"/>
              </w:rPr>
              <w:t>Econ (3)</w:t>
            </w:r>
          </w:p>
        </w:tc>
        <w:tc>
          <w:tcPr>
            <w:tcW w:w="960" w:type="dxa"/>
            <w:tcBorders>
              <w:top w:val="nil"/>
              <w:left w:val="nil"/>
              <w:bottom w:val="nil"/>
              <w:right w:val="nil"/>
            </w:tcBorders>
            <w:noWrap/>
            <w:vAlign w:val="bottom"/>
          </w:tcPr>
          <w:p w:rsidR="007E2361" w:rsidRPr="00D7605C" w:rsidRDefault="007E2361" w:rsidP="00413136">
            <w:pPr>
              <w:spacing w:after="0" w:line="240" w:lineRule="auto"/>
              <w:rPr>
                <w:b/>
                <w:color w:val="000000"/>
                <w:lang w:eastAsia="nl-NL"/>
              </w:rPr>
            </w:pPr>
            <w:r w:rsidRPr="00D7605C">
              <w:rPr>
                <w:b/>
                <w:color w:val="000000"/>
                <w:lang w:eastAsia="nl-NL"/>
              </w:rPr>
              <w:t>Stat (3)</w:t>
            </w:r>
          </w:p>
        </w:tc>
        <w:tc>
          <w:tcPr>
            <w:tcW w:w="960" w:type="dxa"/>
            <w:tcBorders>
              <w:top w:val="nil"/>
              <w:left w:val="nil"/>
              <w:bottom w:val="nil"/>
              <w:right w:val="nil"/>
            </w:tcBorders>
            <w:noWrap/>
            <w:vAlign w:val="bottom"/>
          </w:tcPr>
          <w:p w:rsidR="007E2361" w:rsidRPr="00D7605C" w:rsidRDefault="007E2361" w:rsidP="00413136">
            <w:pPr>
              <w:spacing w:after="0" w:line="240" w:lineRule="auto"/>
              <w:rPr>
                <w:b/>
                <w:color w:val="000000"/>
                <w:lang w:eastAsia="nl-NL"/>
              </w:rPr>
            </w:pPr>
            <w:r w:rsidRPr="00D7605C">
              <w:rPr>
                <w:b/>
                <w:color w:val="000000"/>
                <w:lang w:eastAsia="nl-NL"/>
              </w:rPr>
              <w:t>Econ (6)</w:t>
            </w:r>
          </w:p>
        </w:tc>
        <w:tc>
          <w:tcPr>
            <w:tcW w:w="960" w:type="dxa"/>
            <w:tcBorders>
              <w:top w:val="nil"/>
              <w:left w:val="nil"/>
              <w:bottom w:val="nil"/>
              <w:right w:val="nil"/>
            </w:tcBorders>
            <w:noWrap/>
            <w:vAlign w:val="bottom"/>
          </w:tcPr>
          <w:p w:rsidR="007E2361" w:rsidRPr="00D7605C" w:rsidRDefault="007E2361" w:rsidP="00413136">
            <w:pPr>
              <w:spacing w:after="0" w:line="240" w:lineRule="auto"/>
              <w:rPr>
                <w:b/>
                <w:color w:val="000000"/>
                <w:lang w:eastAsia="nl-NL"/>
              </w:rPr>
            </w:pPr>
            <w:r w:rsidRPr="00D7605C">
              <w:rPr>
                <w:b/>
                <w:color w:val="000000"/>
                <w:lang w:eastAsia="nl-NL"/>
              </w:rPr>
              <w:t>Stat (6)</w:t>
            </w:r>
          </w:p>
        </w:tc>
      </w:tr>
      <w:tr w:rsidR="007E2361" w:rsidRPr="00086BCD" w:rsidTr="00132FB0">
        <w:trPr>
          <w:trHeight w:val="300"/>
        </w:trPr>
        <w:tc>
          <w:tcPr>
            <w:tcW w:w="994"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1995</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3.2698</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19.37124</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-0.044</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-3.37</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-0.02</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-1.79</w:t>
            </w:r>
          </w:p>
        </w:tc>
      </w:tr>
      <w:tr w:rsidR="007E2361" w:rsidRPr="00086BCD" w:rsidTr="00132FB0">
        <w:trPr>
          <w:trHeight w:val="300"/>
        </w:trPr>
        <w:tc>
          <w:tcPr>
            <w:tcW w:w="994"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1996</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3.7414</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4.628195</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-0.043</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-3.32</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-0.017</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-1.52</w:t>
            </w:r>
          </w:p>
        </w:tc>
      </w:tr>
      <w:tr w:rsidR="007E2361" w:rsidRPr="00086BCD" w:rsidTr="00132FB0">
        <w:trPr>
          <w:trHeight w:val="300"/>
        </w:trPr>
        <w:tc>
          <w:tcPr>
            <w:tcW w:w="994"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1997-1999</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3.433167</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1.901828</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-0.042</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-5.4</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-0.103</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-1.59</w:t>
            </w:r>
          </w:p>
        </w:tc>
      </w:tr>
      <w:tr w:rsidR="007E2361" w:rsidRPr="00086BCD" w:rsidTr="00132FB0">
        <w:trPr>
          <w:trHeight w:val="300"/>
        </w:trPr>
        <w:tc>
          <w:tcPr>
            <w:tcW w:w="994"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2000-2002</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3.242733</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4.594133</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-0.043</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-5.83</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-0.017</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-2.72</w:t>
            </w:r>
          </w:p>
        </w:tc>
      </w:tr>
      <w:tr w:rsidR="007E2361" w:rsidRPr="00086BCD" w:rsidTr="00132FB0">
        <w:trPr>
          <w:trHeight w:val="300"/>
        </w:trPr>
        <w:tc>
          <w:tcPr>
            <w:tcW w:w="994"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2003</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3.6254</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16.85151</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-0.051</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-3.99</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-0.034</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-3.17</w:t>
            </w:r>
          </w:p>
        </w:tc>
      </w:tr>
      <w:tr w:rsidR="007E2361" w:rsidRPr="00086BCD" w:rsidTr="00132FB0">
        <w:trPr>
          <w:trHeight w:val="300"/>
        </w:trPr>
        <w:tc>
          <w:tcPr>
            <w:tcW w:w="994"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2004</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4.9436</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21.51331</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-0.051</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-4.03</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-0.034</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-3.22</w:t>
            </w:r>
          </w:p>
        </w:tc>
      </w:tr>
      <w:tr w:rsidR="007E2361" w:rsidRPr="00086BCD" w:rsidTr="00132FB0">
        <w:trPr>
          <w:trHeight w:val="300"/>
        </w:trPr>
        <w:tc>
          <w:tcPr>
            <w:tcW w:w="994"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2005</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4.4471</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13.78824</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-0.036</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-3.04</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-0.025</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-2.51</w:t>
            </w:r>
          </w:p>
        </w:tc>
      </w:tr>
      <w:tr w:rsidR="007E2361" w:rsidRPr="00086BCD" w:rsidTr="00132FB0">
        <w:trPr>
          <w:trHeight w:val="300"/>
        </w:trPr>
        <w:tc>
          <w:tcPr>
            <w:tcW w:w="994"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2006</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5.0732</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15.48289</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-0.031</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-2.36</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-0.013</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-1.18</w:t>
            </w:r>
          </w:p>
        </w:tc>
      </w:tr>
      <w:tr w:rsidR="007E2361" w:rsidRPr="00086BCD" w:rsidTr="00132FB0">
        <w:trPr>
          <w:trHeight w:val="300"/>
        </w:trPr>
        <w:tc>
          <w:tcPr>
            <w:tcW w:w="994"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2007</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5.1535</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15.5783</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-0.044</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-3.32</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-0.025</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-2.26</w:t>
            </w:r>
          </w:p>
        </w:tc>
      </w:tr>
      <w:tr w:rsidR="007E2361" w:rsidRPr="00086BCD" w:rsidTr="00132FB0">
        <w:trPr>
          <w:trHeight w:val="300"/>
        </w:trPr>
        <w:tc>
          <w:tcPr>
            <w:tcW w:w="994"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2008-2010</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2.2794</w:t>
            </w:r>
          </w:p>
        </w:tc>
        <w:tc>
          <w:tcPr>
            <w:tcW w:w="977"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4.834431</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-0.037</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-5.2</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-0.026</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-3.98</w:t>
            </w:r>
          </w:p>
        </w:tc>
      </w:tr>
    </w:tbl>
    <w:p w:rsidR="007E2361" w:rsidRDefault="007E2361" w:rsidP="00D8325C">
      <w:pPr>
        <w:pStyle w:val="Heading4"/>
        <w:rPr>
          <w:lang w:val="en-US"/>
        </w:rPr>
      </w:pPr>
      <w:bookmarkStart w:id="42" w:name="_Toc305860060"/>
      <w:r>
        <w:rPr>
          <w:lang w:val="en-US"/>
        </w:rPr>
        <w:t>Appendix 7 Correlation matrixes</w:t>
      </w:r>
      <w:bookmarkEnd w:id="42"/>
      <w:r>
        <w:rPr>
          <w:lang w:val="en-US"/>
        </w:rPr>
        <w:t xml:space="preserve"> </w:t>
      </w:r>
    </w:p>
    <w:p w:rsidR="007E2361" w:rsidRPr="00D7605C" w:rsidRDefault="007E2361" w:rsidP="00384D32">
      <w:pPr>
        <w:rPr>
          <w:rFonts w:ascii="Times New Roman" w:hAnsi="Times New Roman"/>
          <w:sz w:val="24"/>
          <w:u w:val="single"/>
          <w:lang w:val="en-US"/>
        </w:rPr>
      </w:pPr>
      <w:r w:rsidRPr="00D7605C">
        <w:rPr>
          <w:rFonts w:ascii="Times New Roman" w:hAnsi="Times New Roman"/>
          <w:sz w:val="24"/>
          <w:u w:val="single"/>
          <w:lang w:val="en-US"/>
        </w:rPr>
        <w:t>1e pooled regression based on negative trade</w:t>
      </w:r>
    </w:p>
    <w:tbl>
      <w:tblPr>
        <w:tblW w:w="6720" w:type="dxa"/>
        <w:tblInd w:w="53" w:type="dxa"/>
        <w:tblCellMar>
          <w:left w:w="70" w:type="dxa"/>
          <w:right w:w="70" w:type="dxa"/>
        </w:tblCellMar>
        <w:tblLook w:val="00A0"/>
      </w:tblPr>
      <w:tblGrid>
        <w:gridCol w:w="960"/>
        <w:gridCol w:w="960"/>
        <w:gridCol w:w="960"/>
        <w:gridCol w:w="960"/>
        <w:gridCol w:w="960"/>
        <w:gridCol w:w="960"/>
        <w:gridCol w:w="960"/>
      </w:tblGrid>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val="en-US"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gdp</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inttrade</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econ3</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stat3</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econ6</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stat6</w:t>
            </w: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gdp</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inttrade</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0.5886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econ3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0.0682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-0.3031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stat3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0.6743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0.6224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0.2793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econ6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-0.1219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-0.5884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0.6405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-0.0763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stat6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0.3629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-0.0601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0.428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0.4733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0.7614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r>
    </w:tbl>
    <w:p w:rsidR="007E2361" w:rsidRDefault="007E2361" w:rsidP="00384D32">
      <w:pPr>
        <w:rPr>
          <w:rFonts w:ascii="Times New Roman" w:hAnsi="Times New Roman"/>
          <w:lang w:val="en-US"/>
        </w:rPr>
      </w:pPr>
    </w:p>
    <w:p w:rsidR="007E2361" w:rsidRPr="00177281" w:rsidRDefault="007E2361" w:rsidP="00384D32">
      <w:pPr>
        <w:rPr>
          <w:rFonts w:ascii="Times New Roman" w:hAnsi="Times New Roman"/>
          <w:lang w:val="en-US"/>
        </w:rPr>
      </w:pPr>
    </w:p>
    <w:p w:rsidR="007E2361" w:rsidRPr="00D7605C" w:rsidRDefault="007E2361" w:rsidP="00384D32">
      <w:pPr>
        <w:rPr>
          <w:rFonts w:ascii="Times New Roman" w:hAnsi="Times New Roman"/>
          <w:sz w:val="24"/>
          <w:u w:val="single"/>
          <w:lang w:val="en-US"/>
        </w:rPr>
      </w:pPr>
      <w:r w:rsidRPr="00D7605C">
        <w:rPr>
          <w:rFonts w:ascii="Times New Roman" w:hAnsi="Times New Roman"/>
          <w:sz w:val="24"/>
          <w:u w:val="single"/>
          <w:lang w:val="en-US"/>
        </w:rPr>
        <w:t>2e pooled regression based on GDP</w:t>
      </w:r>
    </w:p>
    <w:tbl>
      <w:tblPr>
        <w:tblW w:w="6720" w:type="dxa"/>
        <w:tblInd w:w="53" w:type="dxa"/>
        <w:tblCellMar>
          <w:left w:w="70" w:type="dxa"/>
          <w:right w:w="70" w:type="dxa"/>
        </w:tblCellMar>
        <w:tblLook w:val="00A0"/>
      </w:tblPr>
      <w:tblGrid>
        <w:gridCol w:w="960"/>
        <w:gridCol w:w="960"/>
        <w:gridCol w:w="960"/>
        <w:gridCol w:w="960"/>
        <w:gridCol w:w="960"/>
        <w:gridCol w:w="960"/>
        <w:gridCol w:w="960"/>
      </w:tblGrid>
      <w:tr w:rsidR="007E2361" w:rsidRPr="00086BCD" w:rsidTr="00D7605C">
        <w:trPr>
          <w:trHeight w:val="300"/>
        </w:trPr>
        <w:tc>
          <w:tcPr>
            <w:tcW w:w="960" w:type="dxa"/>
            <w:tcBorders>
              <w:top w:val="nil"/>
              <w:left w:val="nil"/>
              <w:bottom w:val="nil"/>
              <w:right w:val="nil"/>
            </w:tcBorders>
            <w:noWrap/>
            <w:vAlign w:val="bottom"/>
          </w:tcPr>
          <w:p w:rsidR="007E2361" w:rsidRPr="0027795E" w:rsidRDefault="007E2361" w:rsidP="00D7605C">
            <w:pPr>
              <w:spacing w:after="0" w:line="240" w:lineRule="auto"/>
              <w:rPr>
                <w:color w:val="000000"/>
                <w:lang w:val="en-US"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gdp</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inttrade</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econ3</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stat3</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econ6</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stat6</w:t>
            </w: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gdp</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inttrade</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0.8219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econ3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0.1517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0.0842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stat3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-0.2974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-0.1813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0.8001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econ6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-0.0042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-0.3868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0.3353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0.15</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stat6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-0.2443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-0.3752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0.6801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0.7186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0.7672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r>
    </w:tbl>
    <w:p w:rsidR="007E2361" w:rsidRDefault="007E2361">
      <w:pPr>
        <w:rPr>
          <w:lang w:val="en-US"/>
        </w:rPr>
      </w:pPr>
    </w:p>
    <w:p w:rsidR="007E2361" w:rsidRPr="00D7605C" w:rsidRDefault="007E2361">
      <w:pPr>
        <w:rPr>
          <w:u w:val="single"/>
          <w:lang w:val="en-US"/>
        </w:rPr>
      </w:pPr>
      <w:r w:rsidRPr="00D7605C">
        <w:rPr>
          <w:u w:val="single"/>
          <w:lang w:val="en-US"/>
        </w:rPr>
        <w:t>3e pooled regression based on average GDP</w:t>
      </w:r>
    </w:p>
    <w:tbl>
      <w:tblPr>
        <w:tblW w:w="6720" w:type="dxa"/>
        <w:tblInd w:w="53" w:type="dxa"/>
        <w:tblCellMar>
          <w:left w:w="70" w:type="dxa"/>
          <w:right w:w="70" w:type="dxa"/>
        </w:tblCellMar>
        <w:tblLook w:val="00A0"/>
      </w:tblPr>
      <w:tblGrid>
        <w:gridCol w:w="960"/>
        <w:gridCol w:w="960"/>
        <w:gridCol w:w="960"/>
        <w:gridCol w:w="960"/>
        <w:gridCol w:w="960"/>
        <w:gridCol w:w="960"/>
        <w:gridCol w:w="960"/>
      </w:tblGrid>
      <w:tr w:rsidR="007E2361" w:rsidRPr="00086BCD" w:rsidTr="00D7605C">
        <w:trPr>
          <w:trHeight w:val="300"/>
        </w:trPr>
        <w:tc>
          <w:tcPr>
            <w:tcW w:w="960" w:type="dxa"/>
            <w:tcBorders>
              <w:top w:val="nil"/>
              <w:left w:val="nil"/>
              <w:bottom w:val="nil"/>
              <w:right w:val="nil"/>
            </w:tcBorders>
            <w:noWrap/>
            <w:vAlign w:val="bottom"/>
          </w:tcPr>
          <w:p w:rsidR="007E2361" w:rsidRPr="0027795E" w:rsidRDefault="007E2361" w:rsidP="00D7605C">
            <w:pPr>
              <w:spacing w:after="0" w:line="240" w:lineRule="auto"/>
              <w:rPr>
                <w:color w:val="000000"/>
                <w:lang w:val="en-US"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gdp</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inttrade</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econ3</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stat3</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econ6</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stat6</w:t>
            </w: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gdp</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inttrade</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0.7696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econ3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-0.004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0.0897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stat3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-0.593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-0.1888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0.3608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econ6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0.0299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-0.3754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0.2534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0.1084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stat6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-0.3871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-0.3381</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0.2629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0.7939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0.6452</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r>
    </w:tbl>
    <w:p w:rsidR="007E2361" w:rsidRDefault="007E2361">
      <w:pPr>
        <w:rPr>
          <w:lang w:val="en-US"/>
        </w:rPr>
      </w:pPr>
    </w:p>
    <w:p w:rsidR="007E2361" w:rsidRPr="00D7605C" w:rsidRDefault="007E2361">
      <w:pPr>
        <w:rPr>
          <w:u w:val="single"/>
          <w:lang w:val="en-US"/>
        </w:rPr>
      </w:pPr>
      <w:r w:rsidRPr="00D7605C">
        <w:rPr>
          <w:u w:val="single"/>
          <w:lang w:val="en-US"/>
        </w:rPr>
        <w:t>4e pooled regression based on average international trade volume</w:t>
      </w:r>
    </w:p>
    <w:tbl>
      <w:tblPr>
        <w:tblW w:w="6720" w:type="dxa"/>
        <w:tblInd w:w="55" w:type="dxa"/>
        <w:tblCellMar>
          <w:left w:w="70" w:type="dxa"/>
          <w:right w:w="70" w:type="dxa"/>
        </w:tblCellMar>
        <w:tblLook w:val="00A0"/>
      </w:tblPr>
      <w:tblGrid>
        <w:gridCol w:w="960"/>
        <w:gridCol w:w="960"/>
        <w:gridCol w:w="960"/>
        <w:gridCol w:w="960"/>
        <w:gridCol w:w="960"/>
        <w:gridCol w:w="960"/>
        <w:gridCol w:w="960"/>
      </w:tblGrid>
      <w:tr w:rsidR="007E2361" w:rsidRPr="00086BCD" w:rsidTr="00D7605C">
        <w:trPr>
          <w:trHeight w:val="300"/>
        </w:trPr>
        <w:tc>
          <w:tcPr>
            <w:tcW w:w="960" w:type="dxa"/>
            <w:tcBorders>
              <w:top w:val="nil"/>
              <w:left w:val="nil"/>
              <w:bottom w:val="nil"/>
              <w:right w:val="nil"/>
            </w:tcBorders>
            <w:noWrap/>
            <w:vAlign w:val="bottom"/>
          </w:tcPr>
          <w:p w:rsidR="007E2361" w:rsidRPr="0027795E" w:rsidRDefault="007E2361" w:rsidP="00D7605C">
            <w:pPr>
              <w:spacing w:after="0" w:line="240" w:lineRule="auto"/>
              <w:rPr>
                <w:color w:val="000000"/>
                <w:lang w:val="en-US"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gdp</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inttrade</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econ3</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stat3</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econ6</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stat6</w:t>
            </w: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gdp</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inttrade</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0.7329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econ3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-0.1409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-0.0318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stat3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-0.3427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-0.2508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0.2978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econ6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0.1878</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-0.2773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0.4143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0.4369</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p>
        </w:tc>
      </w:tr>
      <w:tr w:rsidR="007E2361" w:rsidRPr="00086BCD" w:rsidTr="00D7605C">
        <w:trPr>
          <w:trHeight w:val="300"/>
        </w:trPr>
        <w:tc>
          <w:tcPr>
            <w:tcW w:w="960" w:type="dxa"/>
            <w:tcBorders>
              <w:top w:val="nil"/>
              <w:left w:val="nil"/>
              <w:bottom w:val="nil"/>
              <w:right w:val="nil"/>
            </w:tcBorders>
            <w:noWrap/>
            <w:vAlign w:val="bottom"/>
          </w:tcPr>
          <w:p w:rsidR="007E2361" w:rsidRPr="00D7605C" w:rsidRDefault="007E2361" w:rsidP="00D7605C">
            <w:pPr>
              <w:spacing w:after="0" w:line="240" w:lineRule="auto"/>
              <w:rPr>
                <w:color w:val="000000"/>
                <w:lang w:eastAsia="nl-NL"/>
              </w:rPr>
            </w:pPr>
            <w:r w:rsidRPr="00D7605C">
              <w:rPr>
                <w:color w:val="000000"/>
                <w:lang w:eastAsia="nl-NL"/>
              </w:rPr>
              <w:t>stat6</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-0.1414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-0.2947</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0.24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0.9263</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0.7104</w:t>
            </w:r>
          </w:p>
        </w:tc>
        <w:tc>
          <w:tcPr>
            <w:tcW w:w="960" w:type="dxa"/>
            <w:tcBorders>
              <w:top w:val="nil"/>
              <w:left w:val="nil"/>
              <w:bottom w:val="nil"/>
              <w:right w:val="nil"/>
            </w:tcBorders>
            <w:noWrap/>
            <w:vAlign w:val="bottom"/>
          </w:tcPr>
          <w:p w:rsidR="007E2361" w:rsidRPr="00D7605C" w:rsidRDefault="007E2361" w:rsidP="00D7605C">
            <w:pPr>
              <w:spacing w:after="0" w:line="240" w:lineRule="auto"/>
              <w:jc w:val="right"/>
              <w:rPr>
                <w:color w:val="000000"/>
                <w:lang w:eastAsia="nl-NL"/>
              </w:rPr>
            </w:pPr>
            <w:r w:rsidRPr="00D7605C">
              <w:rPr>
                <w:color w:val="000000"/>
                <w:lang w:eastAsia="nl-NL"/>
              </w:rPr>
              <w:t>1</w:t>
            </w:r>
          </w:p>
        </w:tc>
      </w:tr>
    </w:tbl>
    <w:p w:rsidR="007E2361" w:rsidRDefault="007E2361">
      <w:pPr>
        <w:rPr>
          <w:lang w:val="en-US"/>
        </w:rPr>
      </w:pPr>
    </w:p>
    <w:p w:rsidR="007E2361" w:rsidRPr="00D7605C" w:rsidRDefault="007E2361" w:rsidP="00132FB0">
      <w:pPr>
        <w:rPr>
          <w:u w:val="single"/>
          <w:lang w:val="en-US"/>
        </w:rPr>
      </w:pPr>
      <w:r>
        <w:rPr>
          <w:u w:val="single"/>
          <w:lang w:val="en-US"/>
        </w:rPr>
        <w:t>5</w:t>
      </w:r>
      <w:r w:rsidRPr="00D7605C">
        <w:rPr>
          <w:u w:val="single"/>
          <w:lang w:val="en-US"/>
        </w:rPr>
        <w:t xml:space="preserve">e pooled regression based on </w:t>
      </w:r>
      <w:r>
        <w:rPr>
          <w:u w:val="single"/>
          <w:lang w:val="en-US"/>
        </w:rPr>
        <w:t>international crises</w:t>
      </w:r>
    </w:p>
    <w:tbl>
      <w:tblPr>
        <w:tblW w:w="6720" w:type="dxa"/>
        <w:tblInd w:w="55" w:type="dxa"/>
        <w:tblCellMar>
          <w:left w:w="70" w:type="dxa"/>
          <w:right w:w="70" w:type="dxa"/>
        </w:tblCellMar>
        <w:tblLook w:val="00A0"/>
      </w:tblPr>
      <w:tblGrid>
        <w:gridCol w:w="960"/>
        <w:gridCol w:w="960"/>
        <w:gridCol w:w="960"/>
        <w:gridCol w:w="960"/>
        <w:gridCol w:w="960"/>
        <w:gridCol w:w="960"/>
        <w:gridCol w:w="960"/>
      </w:tblGrid>
      <w:tr w:rsidR="007E2361" w:rsidRPr="00086BCD" w:rsidTr="00132FB0">
        <w:trPr>
          <w:trHeight w:val="300"/>
        </w:trPr>
        <w:tc>
          <w:tcPr>
            <w:tcW w:w="960" w:type="dxa"/>
            <w:tcBorders>
              <w:top w:val="nil"/>
              <w:left w:val="nil"/>
              <w:bottom w:val="nil"/>
              <w:right w:val="nil"/>
            </w:tcBorders>
            <w:noWrap/>
            <w:vAlign w:val="bottom"/>
          </w:tcPr>
          <w:p w:rsidR="007E2361" w:rsidRPr="00771B21" w:rsidRDefault="007E2361" w:rsidP="00132FB0">
            <w:pPr>
              <w:spacing w:after="0" w:line="240" w:lineRule="auto"/>
              <w:rPr>
                <w:color w:val="000000"/>
                <w:lang w:val="en-US" w:eastAsia="nl-NL"/>
              </w:rPr>
            </w:pPr>
          </w:p>
        </w:tc>
        <w:tc>
          <w:tcPr>
            <w:tcW w:w="960" w:type="dxa"/>
            <w:tcBorders>
              <w:top w:val="nil"/>
              <w:left w:val="nil"/>
              <w:bottom w:val="nil"/>
              <w:right w:val="nil"/>
            </w:tcBorders>
            <w:noWrap/>
            <w:vAlign w:val="bottom"/>
          </w:tcPr>
          <w:p w:rsidR="007E2361" w:rsidRPr="00771B21" w:rsidRDefault="007E2361" w:rsidP="00132FB0">
            <w:pPr>
              <w:spacing w:after="0" w:line="240" w:lineRule="auto"/>
              <w:rPr>
                <w:color w:val="000000"/>
                <w:lang w:val="en-US" w:eastAsia="nl-NL"/>
              </w:rPr>
            </w:pPr>
          </w:p>
        </w:tc>
        <w:tc>
          <w:tcPr>
            <w:tcW w:w="960" w:type="dxa"/>
            <w:tcBorders>
              <w:top w:val="nil"/>
              <w:left w:val="nil"/>
              <w:bottom w:val="nil"/>
              <w:right w:val="nil"/>
            </w:tcBorders>
            <w:noWrap/>
            <w:vAlign w:val="bottom"/>
          </w:tcPr>
          <w:p w:rsidR="007E2361" w:rsidRPr="00771B21" w:rsidRDefault="007E2361" w:rsidP="00132FB0">
            <w:pPr>
              <w:spacing w:after="0" w:line="240" w:lineRule="auto"/>
              <w:rPr>
                <w:color w:val="000000"/>
                <w:lang w:val="en-US" w:eastAsia="nl-NL"/>
              </w:rPr>
            </w:pPr>
          </w:p>
        </w:tc>
        <w:tc>
          <w:tcPr>
            <w:tcW w:w="960" w:type="dxa"/>
            <w:tcBorders>
              <w:top w:val="nil"/>
              <w:left w:val="nil"/>
              <w:bottom w:val="nil"/>
              <w:right w:val="nil"/>
            </w:tcBorders>
            <w:noWrap/>
            <w:vAlign w:val="bottom"/>
          </w:tcPr>
          <w:p w:rsidR="007E2361" w:rsidRPr="00771B21" w:rsidRDefault="007E2361" w:rsidP="00132FB0">
            <w:pPr>
              <w:spacing w:after="0" w:line="240" w:lineRule="auto"/>
              <w:rPr>
                <w:color w:val="000000"/>
                <w:lang w:val="en-US" w:eastAsia="nl-NL"/>
              </w:rPr>
            </w:pPr>
          </w:p>
        </w:tc>
        <w:tc>
          <w:tcPr>
            <w:tcW w:w="960" w:type="dxa"/>
            <w:tcBorders>
              <w:top w:val="nil"/>
              <w:left w:val="nil"/>
              <w:bottom w:val="nil"/>
              <w:right w:val="nil"/>
            </w:tcBorders>
            <w:noWrap/>
            <w:vAlign w:val="bottom"/>
          </w:tcPr>
          <w:p w:rsidR="007E2361" w:rsidRPr="00771B21" w:rsidRDefault="007E2361" w:rsidP="00132FB0">
            <w:pPr>
              <w:spacing w:after="0" w:line="240" w:lineRule="auto"/>
              <w:rPr>
                <w:color w:val="000000"/>
                <w:lang w:val="en-US" w:eastAsia="nl-NL"/>
              </w:rPr>
            </w:pPr>
          </w:p>
        </w:tc>
        <w:tc>
          <w:tcPr>
            <w:tcW w:w="960" w:type="dxa"/>
            <w:tcBorders>
              <w:top w:val="nil"/>
              <w:left w:val="nil"/>
              <w:bottom w:val="nil"/>
              <w:right w:val="nil"/>
            </w:tcBorders>
            <w:noWrap/>
            <w:vAlign w:val="bottom"/>
          </w:tcPr>
          <w:p w:rsidR="007E2361" w:rsidRPr="00771B21" w:rsidRDefault="007E2361" w:rsidP="00132FB0">
            <w:pPr>
              <w:spacing w:after="0" w:line="240" w:lineRule="auto"/>
              <w:rPr>
                <w:color w:val="000000"/>
                <w:lang w:val="en-US" w:eastAsia="nl-NL"/>
              </w:rPr>
            </w:pPr>
          </w:p>
        </w:tc>
        <w:tc>
          <w:tcPr>
            <w:tcW w:w="960" w:type="dxa"/>
            <w:tcBorders>
              <w:top w:val="nil"/>
              <w:left w:val="nil"/>
              <w:bottom w:val="nil"/>
              <w:right w:val="nil"/>
            </w:tcBorders>
            <w:noWrap/>
            <w:vAlign w:val="bottom"/>
          </w:tcPr>
          <w:p w:rsidR="007E2361" w:rsidRPr="00771B21" w:rsidRDefault="007E2361" w:rsidP="00132FB0">
            <w:pPr>
              <w:spacing w:after="0" w:line="240" w:lineRule="auto"/>
              <w:rPr>
                <w:color w:val="000000"/>
                <w:lang w:val="en-US" w:eastAsia="nl-NL"/>
              </w:rPr>
            </w:pPr>
          </w:p>
        </w:tc>
      </w:tr>
      <w:tr w:rsidR="007E2361" w:rsidRPr="00086BCD" w:rsidTr="00132FB0">
        <w:trPr>
          <w:trHeight w:val="300"/>
        </w:trPr>
        <w:tc>
          <w:tcPr>
            <w:tcW w:w="960" w:type="dxa"/>
            <w:tcBorders>
              <w:top w:val="nil"/>
              <w:left w:val="nil"/>
              <w:bottom w:val="nil"/>
              <w:right w:val="nil"/>
            </w:tcBorders>
            <w:noWrap/>
            <w:vAlign w:val="bottom"/>
          </w:tcPr>
          <w:p w:rsidR="007E2361" w:rsidRPr="00771B21" w:rsidRDefault="007E2361" w:rsidP="00132FB0">
            <w:pPr>
              <w:spacing w:after="0" w:line="240" w:lineRule="auto"/>
              <w:rPr>
                <w:color w:val="000000"/>
                <w:lang w:val="en-US"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gdp</w:t>
            </w: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inttrade</w:t>
            </w: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econ3</w:t>
            </w: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stat3</w:t>
            </w: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econ6</w:t>
            </w: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stat6</w:t>
            </w:r>
          </w:p>
        </w:tc>
      </w:tr>
      <w:tr w:rsidR="007E2361" w:rsidRPr="00086BCD" w:rsidTr="00132FB0">
        <w:trPr>
          <w:trHeight w:val="300"/>
        </w:trPr>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r>
      <w:tr w:rsidR="007E2361" w:rsidRPr="00086BCD" w:rsidTr="00132FB0">
        <w:trPr>
          <w:trHeight w:val="300"/>
        </w:trPr>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gdp</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1</w:t>
            </w: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r>
      <w:tr w:rsidR="007E2361" w:rsidRPr="00086BCD" w:rsidTr="00132FB0">
        <w:trPr>
          <w:trHeight w:val="300"/>
        </w:trPr>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inttrade</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0.5886</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1</w:t>
            </w: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r>
      <w:tr w:rsidR="007E2361" w:rsidRPr="00086BCD" w:rsidTr="00132FB0">
        <w:trPr>
          <w:trHeight w:val="300"/>
        </w:trPr>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econ3</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0.0145</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-0.3066</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1</w:t>
            </w: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r>
      <w:tr w:rsidR="007E2361" w:rsidRPr="00086BCD" w:rsidTr="00132FB0">
        <w:trPr>
          <w:trHeight w:val="300"/>
        </w:trPr>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stat3</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0.6743</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0.6224</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0.2573</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1</w:t>
            </w: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r>
      <w:tr w:rsidR="007E2361" w:rsidRPr="00086BCD" w:rsidTr="00132FB0">
        <w:trPr>
          <w:trHeight w:val="300"/>
        </w:trPr>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econ6</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0.1653</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0.3676</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0.1699</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0.4674</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1</w:t>
            </w: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r>
      <w:tr w:rsidR="007E2361" w:rsidRPr="00086BCD" w:rsidTr="00132FB0">
        <w:trPr>
          <w:trHeight w:val="300"/>
        </w:trPr>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r w:rsidRPr="00132FB0">
              <w:rPr>
                <w:color w:val="000000"/>
                <w:lang w:eastAsia="nl-NL"/>
              </w:rPr>
              <w:t>stat6</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0.3629</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-0.0601</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0.3397</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0.4733</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-0.1178</w:t>
            </w:r>
          </w:p>
        </w:tc>
        <w:tc>
          <w:tcPr>
            <w:tcW w:w="960" w:type="dxa"/>
            <w:tcBorders>
              <w:top w:val="nil"/>
              <w:left w:val="nil"/>
              <w:bottom w:val="nil"/>
              <w:right w:val="nil"/>
            </w:tcBorders>
            <w:noWrap/>
            <w:vAlign w:val="bottom"/>
          </w:tcPr>
          <w:p w:rsidR="007E2361" w:rsidRPr="00132FB0" w:rsidRDefault="007E2361" w:rsidP="00132FB0">
            <w:pPr>
              <w:spacing w:after="0" w:line="240" w:lineRule="auto"/>
              <w:jc w:val="right"/>
              <w:rPr>
                <w:color w:val="000000"/>
                <w:lang w:eastAsia="nl-NL"/>
              </w:rPr>
            </w:pPr>
            <w:r w:rsidRPr="00132FB0">
              <w:rPr>
                <w:color w:val="000000"/>
                <w:lang w:eastAsia="nl-NL"/>
              </w:rPr>
              <w:t>1</w:t>
            </w:r>
          </w:p>
        </w:tc>
      </w:tr>
      <w:tr w:rsidR="007E2361" w:rsidRPr="00086BCD" w:rsidTr="00132FB0">
        <w:trPr>
          <w:trHeight w:val="300"/>
        </w:trPr>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c>
          <w:tcPr>
            <w:tcW w:w="960" w:type="dxa"/>
            <w:tcBorders>
              <w:top w:val="nil"/>
              <w:left w:val="nil"/>
              <w:bottom w:val="nil"/>
              <w:right w:val="nil"/>
            </w:tcBorders>
            <w:noWrap/>
            <w:vAlign w:val="bottom"/>
          </w:tcPr>
          <w:p w:rsidR="007E2361" w:rsidRPr="00132FB0" w:rsidRDefault="007E2361" w:rsidP="00132FB0">
            <w:pPr>
              <w:spacing w:after="0" w:line="240" w:lineRule="auto"/>
              <w:rPr>
                <w:color w:val="000000"/>
                <w:lang w:eastAsia="nl-NL"/>
              </w:rPr>
            </w:pPr>
          </w:p>
        </w:tc>
      </w:tr>
    </w:tbl>
    <w:p w:rsidR="007E2361" w:rsidRPr="00177281" w:rsidRDefault="007E2361">
      <w:pPr>
        <w:rPr>
          <w:lang w:val="en-US"/>
        </w:rPr>
      </w:pPr>
    </w:p>
    <w:sectPr w:rsidR="007E2361" w:rsidRPr="00177281" w:rsidSect="00086A96">
      <w:footerReference w:type="default" r:id="rId9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2361" w:rsidRDefault="007E2361" w:rsidP="00337E96">
      <w:pPr>
        <w:spacing w:after="0" w:line="240" w:lineRule="auto"/>
      </w:pPr>
      <w:r>
        <w:separator/>
      </w:r>
    </w:p>
  </w:endnote>
  <w:endnote w:type="continuationSeparator" w:id="1">
    <w:p w:rsidR="007E2361" w:rsidRDefault="007E2361" w:rsidP="00337E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RealpageTIM19">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361" w:rsidRDefault="007E2361">
    <w:pPr>
      <w:pStyle w:val="Footer"/>
      <w:jc w:val="right"/>
    </w:pPr>
    <w:fldSimple w:instr=" PAGE   \* MERGEFORMAT ">
      <w:r>
        <w:rPr>
          <w:noProof/>
        </w:rPr>
        <w:t>1</w:t>
      </w:r>
    </w:fldSimple>
  </w:p>
  <w:p w:rsidR="007E2361" w:rsidRDefault="007E23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2361" w:rsidRDefault="007E2361" w:rsidP="00337E96">
      <w:pPr>
        <w:spacing w:after="0" w:line="240" w:lineRule="auto"/>
      </w:pPr>
      <w:r>
        <w:separator/>
      </w:r>
    </w:p>
  </w:footnote>
  <w:footnote w:type="continuationSeparator" w:id="1">
    <w:p w:rsidR="007E2361" w:rsidRDefault="007E2361" w:rsidP="00337E96">
      <w:pPr>
        <w:spacing w:after="0" w:line="240" w:lineRule="auto"/>
      </w:pPr>
      <w:r>
        <w:continuationSeparator/>
      </w:r>
    </w:p>
  </w:footnote>
  <w:footnote w:id="2">
    <w:p w:rsidR="007E2361" w:rsidRDefault="007E2361">
      <w:pPr>
        <w:pStyle w:val="FootnoteText"/>
      </w:pPr>
      <w:r>
        <w:rPr>
          <w:rStyle w:val="FootnoteReference"/>
        </w:rPr>
        <w:footnoteRef/>
      </w:r>
      <w:r w:rsidRPr="00337E96">
        <w:rPr>
          <w:lang w:val="en-US"/>
        </w:rPr>
        <w:t xml:space="preserve"> In 2010 Germany had a GDP per capita of </w:t>
      </w:r>
      <w:r>
        <w:rPr>
          <w:lang w:val="en-US"/>
        </w:rPr>
        <w:t>$40,670 and The USA $45,989. Data source: Worldbank</w:t>
      </w:r>
    </w:p>
  </w:footnote>
  <w:footnote w:id="3">
    <w:p w:rsidR="007E2361" w:rsidRDefault="007E2361">
      <w:pPr>
        <w:pStyle w:val="FootnoteText"/>
      </w:pPr>
      <w:r>
        <w:rPr>
          <w:rStyle w:val="FootnoteReference"/>
        </w:rPr>
        <w:footnoteRef/>
      </w:r>
      <w:r>
        <w:rPr>
          <w:lang w:val="en-US"/>
        </w:rPr>
        <w:t xml:space="preserve"> In 2010 t</w:t>
      </w:r>
      <w:r w:rsidRPr="00A53D48">
        <w:rPr>
          <w:lang w:val="en-US"/>
        </w:rPr>
        <w:t xml:space="preserve">he </w:t>
      </w:r>
      <w:r>
        <w:rPr>
          <w:lang w:val="en-US"/>
        </w:rPr>
        <w:t>t</w:t>
      </w:r>
      <w:r w:rsidRPr="00A53D48">
        <w:rPr>
          <w:lang w:val="en-US"/>
        </w:rPr>
        <w:t xml:space="preserve">otal trade in vehicles between Germany and the USA </w:t>
      </w:r>
      <w:r>
        <w:rPr>
          <w:lang w:val="en-US"/>
        </w:rPr>
        <w:t>was $8,756,325,564 Data source: UN Comtrade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9427F"/>
    <w:multiLevelType w:val="hybridMultilevel"/>
    <w:tmpl w:val="8A4C1B6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nsid w:val="1C866F5B"/>
    <w:multiLevelType w:val="multilevel"/>
    <w:tmpl w:val="71621BC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442D24B5"/>
    <w:multiLevelType w:val="hybridMultilevel"/>
    <w:tmpl w:val="0D909F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BC628F7"/>
    <w:multiLevelType w:val="multilevel"/>
    <w:tmpl w:val="AC9C8C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20843"/>
    <w:rsid w:val="0001661D"/>
    <w:rsid w:val="000249C7"/>
    <w:rsid w:val="00024A02"/>
    <w:rsid w:val="00026A6A"/>
    <w:rsid w:val="00030A33"/>
    <w:rsid w:val="000330ED"/>
    <w:rsid w:val="00033251"/>
    <w:rsid w:val="00035614"/>
    <w:rsid w:val="00043BE7"/>
    <w:rsid w:val="000568A0"/>
    <w:rsid w:val="00056C65"/>
    <w:rsid w:val="000578CC"/>
    <w:rsid w:val="00062401"/>
    <w:rsid w:val="00076FB1"/>
    <w:rsid w:val="000861D3"/>
    <w:rsid w:val="00086A96"/>
    <w:rsid w:val="00086BCD"/>
    <w:rsid w:val="00086CAD"/>
    <w:rsid w:val="0009253F"/>
    <w:rsid w:val="000A23AB"/>
    <w:rsid w:val="000A3B52"/>
    <w:rsid w:val="000B0644"/>
    <w:rsid w:val="000B1F21"/>
    <w:rsid w:val="000B2038"/>
    <w:rsid w:val="000B4E73"/>
    <w:rsid w:val="000B6DCD"/>
    <w:rsid w:val="000C08B0"/>
    <w:rsid w:val="000C0EDE"/>
    <w:rsid w:val="000E30BC"/>
    <w:rsid w:val="000E355F"/>
    <w:rsid w:val="000E3FF6"/>
    <w:rsid w:val="000E44D6"/>
    <w:rsid w:val="000E44E8"/>
    <w:rsid w:val="000E6748"/>
    <w:rsid w:val="000F5F48"/>
    <w:rsid w:val="00104BEF"/>
    <w:rsid w:val="00104D4C"/>
    <w:rsid w:val="00111545"/>
    <w:rsid w:val="00113D44"/>
    <w:rsid w:val="0012036C"/>
    <w:rsid w:val="00132DC2"/>
    <w:rsid w:val="00132FB0"/>
    <w:rsid w:val="001644D8"/>
    <w:rsid w:val="00167373"/>
    <w:rsid w:val="00170C0D"/>
    <w:rsid w:val="00172DB3"/>
    <w:rsid w:val="00177281"/>
    <w:rsid w:val="00180742"/>
    <w:rsid w:val="00184421"/>
    <w:rsid w:val="00195146"/>
    <w:rsid w:val="00197A5E"/>
    <w:rsid w:val="001B4501"/>
    <w:rsid w:val="001B4746"/>
    <w:rsid w:val="001C74FC"/>
    <w:rsid w:val="001E3E1C"/>
    <w:rsid w:val="001E776E"/>
    <w:rsid w:val="001E78FA"/>
    <w:rsid w:val="001F182D"/>
    <w:rsid w:val="001F5AAC"/>
    <w:rsid w:val="0020066C"/>
    <w:rsid w:val="00207B90"/>
    <w:rsid w:val="00210702"/>
    <w:rsid w:val="00225CE5"/>
    <w:rsid w:val="002277B2"/>
    <w:rsid w:val="002304ED"/>
    <w:rsid w:val="00231890"/>
    <w:rsid w:val="00234C73"/>
    <w:rsid w:val="002360E7"/>
    <w:rsid w:val="00241712"/>
    <w:rsid w:val="00243993"/>
    <w:rsid w:val="0024427C"/>
    <w:rsid w:val="00254BA0"/>
    <w:rsid w:val="002616C1"/>
    <w:rsid w:val="0026256F"/>
    <w:rsid w:val="0026727E"/>
    <w:rsid w:val="0027795E"/>
    <w:rsid w:val="00296A17"/>
    <w:rsid w:val="002A0951"/>
    <w:rsid w:val="002A1702"/>
    <w:rsid w:val="002A79D9"/>
    <w:rsid w:val="002B7636"/>
    <w:rsid w:val="002C24AA"/>
    <w:rsid w:val="002C57C4"/>
    <w:rsid w:val="002D0D63"/>
    <w:rsid w:val="002D0F8A"/>
    <w:rsid w:val="002D6354"/>
    <w:rsid w:val="002D6AD1"/>
    <w:rsid w:val="002E70B9"/>
    <w:rsid w:val="002F1F4C"/>
    <w:rsid w:val="002F6F07"/>
    <w:rsid w:val="002F7DEB"/>
    <w:rsid w:val="0030148D"/>
    <w:rsid w:val="00307C6C"/>
    <w:rsid w:val="00307CA7"/>
    <w:rsid w:val="00311A7C"/>
    <w:rsid w:val="00312369"/>
    <w:rsid w:val="003132A1"/>
    <w:rsid w:val="00313B05"/>
    <w:rsid w:val="00316CFC"/>
    <w:rsid w:val="003259F5"/>
    <w:rsid w:val="00325B1C"/>
    <w:rsid w:val="00325B61"/>
    <w:rsid w:val="00327EDB"/>
    <w:rsid w:val="003313B4"/>
    <w:rsid w:val="00335063"/>
    <w:rsid w:val="00336E36"/>
    <w:rsid w:val="00337E96"/>
    <w:rsid w:val="00344FAF"/>
    <w:rsid w:val="00350591"/>
    <w:rsid w:val="00361108"/>
    <w:rsid w:val="00372A51"/>
    <w:rsid w:val="003812F2"/>
    <w:rsid w:val="00384D32"/>
    <w:rsid w:val="003A02EE"/>
    <w:rsid w:val="003A2393"/>
    <w:rsid w:val="003A3AC5"/>
    <w:rsid w:val="003B2DAB"/>
    <w:rsid w:val="003B7A70"/>
    <w:rsid w:val="003C0B87"/>
    <w:rsid w:val="003C1E8F"/>
    <w:rsid w:val="003D36BB"/>
    <w:rsid w:val="003F0088"/>
    <w:rsid w:val="003F1A1A"/>
    <w:rsid w:val="003F1AD8"/>
    <w:rsid w:val="003F7895"/>
    <w:rsid w:val="00402534"/>
    <w:rsid w:val="00413136"/>
    <w:rsid w:val="00433730"/>
    <w:rsid w:val="00453594"/>
    <w:rsid w:val="0046177D"/>
    <w:rsid w:val="00462171"/>
    <w:rsid w:val="00463720"/>
    <w:rsid w:val="00482ABC"/>
    <w:rsid w:val="00485AD1"/>
    <w:rsid w:val="004863BE"/>
    <w:rsid w:val="004A0066"/>
    <w:rsid w:val="004A2F62"/>
    <w:rsid w:val="004A656F"/>
    <w:rsid w:val="004A6F97"/>
    <w:rsid w:val="004B13D8"/>
    <w:rsid w:val="004B57DE"/>
    <w:rsid w:val="004D772A"/>
    <w:rsid w:val="004E5640"/>
    <w:rsid w:val="004F1B6A"/>
    <w:rsid w:val="004F5658"/>
    <w:rsid w:val="0050388F"/>
    <w:rsid w:val="00510B03"/>
    <w:rsid w:val="00511426"/>
    <w:rsid w:val="005115CF"/>
    <w:rsid w:val="00511E72"/>
    <w:rsid w:val="00514104"/>
    <w:rsid w:val="00516AF7"/>
    <w:rsid w:val="00526E58"/>
    <w:rsid w:val="00533C1A"/>
    <w:rsid w:val="005430D0"/>
    <w:rsid w:val="005518F0"/>
    <w:rsid w:val="005659B2"/>
    <w:rsid w:val="00567527"/>
    <w:rsid w:val="00582C5D"/>
    <w:rsid w:val="0058501E"/>
    <w:rsid w:val="005870BF"/>
    <w:rsid w:val="005A0DB0"/>
    <w:rsid w:val="005A2145"/>
    <w:rsid w:val="005A2FB6"/>
    <w:rsid w:val="005A42FD"/>
    <w:rsid w:val="005B3B98"/>
    <w:rsid w:val="005C5E8A"/>
    <w:rsid w:val="005D180F"/>
    <w:rsid w:val="005D30C5"/>
    <w:rsid w:val="005E3757"/>
    <w:rsid w:val="005E636E"/>
    <w:rsid w:val="005E6F60"/>
    <w:rsid w:val="005F010F"/>
    <w:rsid w:val="005F5D7F"/>
    <w:rsid w:val="00615E83"/>
    <w:rsid w:val="006233CD"/>
    <w:rsid w:val="00627169"/>
    <w:rsid w:val="0063449E"/>
    <w:rsid w:val="00636A88"/>
    <w:rsid w:val="006374C9"/>
    <w:rsid w:val="00644BE2"/>
    <w:rsid w:val="00645CEA"/>
    <w:rsid w:val="0065038A"/>
    <w:rsid w:val="0065322A"/>
    <w:rsid w:val="006579FC"/>
    <w:rsid w:val="006610AD"/>
    <w:rsid w:val="006825E3"/>
    <w:rsid w:val="00682B99"/>
    <w:rsid w:val="00686ED3"/>
    <w:rsid w:val="00690EA8"/>
    <w:rsid w:val="006915D3"/>
    <w:rsid w:val="006970DA"/>
    <w:rsid w:val="006A298C"/>
    <w:rsid w:val="006A7AD6"/>
    <w:rsid w:val="006B11F3"/>
    <w:rsid w:val="006B6213"/>
    <w:rsid w:val="006C0592"/>
    <w:rsid w:val="006C232B"/>
    <w:rsid w:val="006C7F93"/>
    <w:rsid w:val="006D01D8"/>
    <w:rsid w:val="006D2F4F"/>
    <w:rsid w:val="006D41F2"/>
    <w:rsid w:val="006D43F4"/>
    <w:rsid w:val="006E66AF"/>
    <w:rsid w:val="006F16EC"/>
    <w:rsid w:val="006F3851"/>
    <w:rsid w:val="006F69F9"/>
    <w:rsid w:val="007009A6"/>
    <w:rsid w:val="00703D05"/>
    <w:rsid w:val="0070641B"/>
    <w:rsid w:val="00721E5A"/>
    <w:rsid w:val="00725628"/>
    <w:rsid w:val="0072680E"/>
    <w:rsid w:val="00744096"/>
    <w:rsid w:val="0074541C"/>
    <w:rsid w:val="00746528"/>
    <w:rsid w:val="007472D6"/>
    <w:rsid w:val="007561F9"/>
    <w:rsid w:val="0076059C"/>
    <w:rsid w:val="00765C32"/>
    <w:rsid w:val="00770352"/>
    <w:rsid w:val="00771B21"/>
    <w:rsid w:val="007A2E20"/>
    <w:rsid w:val="007A5589"/>
    <w:rsid w:val="007A753A"/>
    <w:rsid w:val="007B05B8"/>
    <w:rsid w:val="007B5FEA"/>
    <w:rsid w:val="007D5487"/>
    <w:rsid w:val="007E0988"/>
    <w:rsid w:val="007E2361"/>
    <w:rsid w:val="007E2592"/>
    <w:rsid w:val="007E5F9C"/>
    <w:rsid w:val="007F1719"/>
    <w:rsid w:val="00807CD2"/>
    <w:rsid w:val="00817656"/>
    <w:rsid w:val="008208A1"/>
    <w:rsid w:val="00832077"/>
    <w:rsid w:val="00832588"/>
    <w:rsid w:val="00847A48"/>
    <w:rsid w:val="008603EB"/>
    <w:rsid w:val="00867F33"/>
    <w:rsid w:val="00874037"/>
    <w:rsid w:val="00884165"/>
    <w:rsid w:val="00887049"/>
    <w:rsid w:val="008A4592"/>
    <w:rsid w:val="008B334D"/>
    <w:rsid w:val="008B7877"/>
    <w:rsid w:val="008D24CB"/>
    <w:rsid w:val="008D78BB"/>
    <w:rsid w:val="008E3BFA"/>
    <w:rsid w:val="008E4336"/>
    <w:rsid w:val="008F349C"/>
    <w:rsid w:val="008F7B0C"/>
    <w:rsid w:val="0090089A"/>
    <w:rsid w:val="009031D9"/>
    <w:rsid w:val="00905BD0"/>
    <w:rsid w:val="0090795B"/>
    <w:rsid w:val="00916676"/>
    <w:rsid w:val="00921264"/>
    <w:rsid w:val="00924D16"/>
    <w:rsid w:val="00930855"/>
    <w:rsid w:val="00945250"/>
    <w:rsid w:val="009500BE"/>
    <w:rsid w:val="00963736"/>
    <w:rsid w:val="0097684D"/>
    <w:rsid w:val="00982A7B"/>
    <w:rsid w:val="00993E5B"/>
    <w:rsid w:val="00995B23"/>
    <w:rsid w:val="009962D8"/>
    <w:rsid w:val="00997058"/>
    <w:rsid w:val="009A042B"/>
    <w:rsid w:val="009A06BE"/>
    <w:rsid w:val="009A667C"/>
    <w:rsid w:val="009B0E1A"/>
    <w:rsid w:val="009B1BDB"/>
    <w:rsid w:val="009B3BED"/>
    <w:rsid w:val="009B74A7"/>
    <w:rsid w:val="009D0714"/>
    <w:rsid w:val="009D436F"/>
    <w:rsid w:val="009D4C86"/>
    <w:rsid w:val="009E2E3B"/>
    <w:rsid w:val="009F6C02"/>
    <w:rsid w:val="009F7CE6"/>
    <w:rsid w:val="00A011FC"/>
    <w:rsid w:val="00A04898"/>
    <w:rsid w:val="00A06775"/>
    <w:rsid w:val="00A13A14"/>
    <w:rsid w:val="00A16C50"/>
    <w:rsid w:val="00A22C2F"/>
    <w:rsid w:val="00A24803"/>
    <w:rsid w:val="00A262F2"/>
    <w:rsid w:val="00A31271"/>
    <w:rsid w:val="00A32B5D"/>
    <w:rsid w:val="00A33C2D"/>
    <w:rsid w:val="00A5103E"/>
    <w:rsid w:val="00A52CF1"/>
    <w:rsid w:val="00A53D48"/>
    <w:rsid w:val="00A54D11"/>
    <w:rsid w:val="00A564ED"/>
    <w:rsid w:val="00A56916"/>
    <w:rsid w:val="00A6643B"/>
    <w:rsid w:val="00A71DEF"/>
    <w:rsid w:val="00A76CE8"/>
    <w:rsid w:val="00A7785E"/>
    <w:rsid w:val="00AA687A"/>
    <w:rsid w:val="00AB27DF"/>
    <w:rsid w:val="00AB477B"/>
    <w:rsid w:val="00AB5044"/>
    <w:rsid w:val="00AC5615"/>
    <w:rsid w:val="00AC74C7"/>
    <w:rsid w:val="00AD11EC"/>
    <w:rsid w:val="00AD1F86"/>
    <w:rsid w:val="00AE1117"/>
    <w:rsid w:val="00AE5700"/>
    <w:rsid w:val="00AF1151"/>
    <w:rsid w:val="00AF4456"/>
    <w:rsid w:val="00AF5E8F"/>
    <w:rsid w:val="00B04BC0"/>
    <w:rsid w:val="00B11437"/>
    <w:rsid w:val="00B126B0"/>
    <w:rsid w:val="00B135C8"/>
    <w:rsid w:val="00B17DFC"/>
    <w:rsid w:val="00B20843"/>
    <w:rsid w:val="00B20B14"/>
    <w:rsid w:val="00B2528F"/>
    <w:rsid w:val="00B44879"/>
    <w:rsid w:val="00B45E3B"/>
    <w:rsid w:val="00B513CD"/>
    <w:rsid w:val="00B524B5"/>
    <w:rsid w:val="00B54DAD"/>
    <w:rsid w:val="00B54F69"/>
    <w:rsid w:val="00B741A5"/>
    <w:rsid w:val="00B74D85"/>
    <w:rsid w:val="00B7649D"/>
    <w:rsid w:val="00B84DA2"/>
    <w:rsid w:val="00B90191"/>
    <w:rsid w:val="00B912EC"/>
    <w:rsid w:val="00BA3034"/>
    <w:rsid w:val="00BA7905"/>
    <w:rsid w:val="00BA7DA8"/>
    <w:rsid w:val="00BB45F7"/>
    <w:rsid w:val="00BB5D41"/>
    <w:rsid w:val="00BC4F45"/>
    <w:rsid w:val="00BE1826"/>
    <w:rsid w:val="00BE30B1"/>
    <w:rsid w:val="00BE5049"/>
    <w:rsid w:val="00BE7E08"/>
    <w:rsid w:val="00BF5E4D"/>
    <w:rsid w:val="00BF769F"/>
    <w:rsid w:val="00C00326"/>
    <w:rsid w:val="00C05414"/>
    <w:rsid w:val="00C1046E"/>
    <w:rsid w:val="00C167E9"/>
    <w:rsid w:val="00C17CA6"/>
    <w:rsid w:val="00C2305C"/>
    <w:rsid w:val="00C23DBC"/>
    <w:rsid w:val="00C24CDB"/>
    <w:rsid w:val="00C27E74"/>
    <w:rsid w:val="00C321FF"/>
    <w:rsid w:val="00C33A75"/>
    <w:rsid w:val="00C41057"/>
    <w:rsid w:val="00C45B2F"/>
    <w:rsid w:val="00C53811"/>
    <w:rsid w:val="00C65313"/>
    <w:rsid w:val="00C84FBA"/>
    <w:rsid w:val="00C86728"/>
    <w:rsid w:val="00C874DC"/>
    <w:rsid w:val="00C90BD2"/>
    <w:rsid w:val="00C9542A"/>
    <w:rsid w:val="00C95FBE"/>
    <w:rsid w:val="00CB52B0"/>
    <w:rsid w:val="00CC200F"/>
    <w:rsid w:val="00CD0088"/>
    <w:rsid w:val="00CD1B06"/>
    <w:rsid w:val="00CD29C4"/>
    <w:rsid w:val="00CF3172"/>
    <w:rsid w:val="00CF52E1"/>
    <w:rsid w:val="00CF7600"/>
    <w:rsid w:val="00D00541"/>
    <w:rsid w:val="00D0520B"/>
    <w:rsid w:val="00D07ADA"/>
    <w:rsid w:val="00D12886"/>
    <w:rsid w:val="00D250E3"/>
    <w:rsid w:val="00D27C2A"/>
    <w:rsid w:val="00D3488E"/>
    <w:rsid w:val="00D36698"/>
    <w:rsid w:val="00D453F9"/>
    <w:rsid w:val="00D711C4"/>
    <w:rsid w:val="00D7207F"/>
    <w:rsid w:val="00D75B96"/>
    <w:rsid w:val="00D7605C"/>
    <w:rsid w:val="00D8325C"/>
    <w:rsid w:val="00D94614"/>
    <w:rsid w:val="00D96CC8"/>
    <w:rsid w:val="00DC62AE"/>
    <w:rsid w:val="00DD0DFD"/>
    <w:rsid w:val="00DD772F"/>
    <w:rsid w:val="00DD78EF"/>
    <w:rsid w:val="00DE1150"/>
    <w:rsid w:val="00DE5AEE"/>
    <w:rsid w:val="00DF1192"/>
    <w:rsid w:val="00E06FED"/>
    <w:rsid w:val="00E101F3"/>
    <w:rsid w:val="00E11A63"/>
    <w:rsid w:val="00E14625"/>
    <w:rsid w:val="00E23D84"/>
    <w:rsid w:val="00E337BD"/>
    <w:rsid w:val="00E46E4D"/>
    <w:rsid w:val="00E528A1"/>
    <w:rsid w:val="00E551C6"/>
    <w:rsid w:val="00E640B3"/>
    <w:rsid w:val="00E753A0"/>
    <w:rsid w:val="00E86FAF"/>
    <w:rsid w:val="00E870C8"/>
    <w:rsid w:val="00E9521B"/>
    <w:rsid w:val="00EA02FD"/>
    <w:rsid w:val="00EA6681"/>
    <w:rsid w:val="00EB50A8"/>
    <w:rsid w:val="00ED0610"/>
    <w:rsid w:val="00ED1EFC"/>
    <w:rsid w:val="00EE1176"/>
    <w:rsid w:val="00EE586C"/>
    <w:rsid w:val="00EF66EA"/>
    <w:rsid w:val="00F03781"/>
    <w:rsid w:val="00F15809"/>
    <w:rsid w:val="00F170AC"/>
    <w:rsid w:val="00F204D1"/>
    <w:rsid w:val="00F25C6D"/>
    <w:rsid w:val="00F561A5"/>
    <w:rsid w:val="00F57176"/>
    <w:rsid w:val="00F602DD"/>
    <w:rsid w:val="00F86CA5"/>
    <w:rsid w:val="00F879E8"/>
    <w:rsid w:val="00F961C4"/>
    <w:rsid w:val="00FA2162"/>
    <w:rsid w:val="00FB1188"/>
    <w:rsid w:val="00FB3028"/>
    <w:rsid w:val="00FB3DC1"/>
    <w:rsid w:val="00FB6DFB"/>
    <w:rsid w:val="00FC0F1F"/>
    <w:rsid w:val="00FC5EB1"/>
    <w:rsid w:val="00FE3905"/>
    <w:rsid w:val="00FE6F17"/>
    <w:rsid w:val="00FF755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86A96"/>
    <w:pPr>
      <w:spacing w:after="200" w:line="276" w:lineRule="auto"/>
    </w:pPr>
    <w:rPr>
      <w:lang w:val="nl-NL"/>
    </w:rPr>
  </w:style>
  <w:style w:type="paragraph" w:styleId="Heading1">
    <w:name w:val="heading 1"/>
    <w:basedOn w:val="Normal"/>
    <w:next w:val="Normal"/>
    <w:link w:val="Heading1Char"/>
    <w:uiPriority w:val="99"/>
    <w:qFormat/>
    <w:rsid w:val="00384D3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2F6F07"/>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link w:val="Heading4Char"/>
    <w:uiPriority w:val="99"/>
    <w:qFormat/>
    <w:rsid w:val="00997058"/>
    <w:pPr>
      <w:spacing w:before="100" w:beforeAutospacing="1" w:after="100" w:afterAutospacing="1" w:line="240" w:lineRule="auto"/>
      <w:outlineLvl w:val="3"/>
    </w:pPr>
    <w:rPr>
      <w:rFonts w:ascii="Times New Roman" w:eastAsia="Times New Roman" w:hAnsi="Times New Roman"/>
      <w:b/>
      <w:bCs/>
      <w:sz w:val="24"/>
      <w:szCs w:val="24"/>
      <w:lang w:eastAsia="nl-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84D32"/>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2F6F07"/>
    <w:rPr>
      <w:rFonts w:ascii="Cambria" w:hAnsi="Cambria" w:cs="Times New Roman"/>
      <w:b/>
      <w:bCs/>
      <w:color w:val="4F81BD"/>
      <w:sz w:val="26"/>
      <w:szCs w:val="26"/>
    </w:rPr>
  </w:style>
  <w:style w:type="character" w:customStyle="1" w:styleId="Heading4Char">
    <w:name w:val="Heading 4 Char"/>
    <w:basedOn w:val="DefaultParagraphFont"/>
    <w:link w:val="Heading4"/>
    <w:uiPriority w:val="99"/>
    <w:locked/>
    <w:rsid w:val="00997058"/>
    <w:rPr>
      <w:rFonts w:ascii="Times New Roman" w:hAnsi="Times New Roman" w:cs="Times New Roman"/>
      <w:b/>
      <w:bCs/>
      <w:sz w:val="24"/>
      <w:szCs w:val="24"/>
      <w:lang w:eastAsia="nl-NL"/>
    </w:rPr>
  </w:style>
  <w:style w:type="character" w:styleId="Hyperlink">
    <w:name w:val="Hyperlink"/>
    <w:basedOn w:val="DefaultParagraphFont"/>
    <w:uiPriority w:val="99"/>
    <w:rsid w:val="00997058"/>
    <w:rPr>
      <w:rFonts w:cs="Times New Roman"/>
      <w:color w:val="0000FF"/>
      <w:u w:val="single"/>
    </w:rPr>
  </w:style>
  <w:style w:type="paragraph" w:styleId="NormalWeb">
    <w:name w:val="Normal (Web)"/>
    <w:basedOn w:val="Normal"/>
    <w:uiPriority w:val="99"/>
    <w:semiHidden/>
    <w:rsid w:val="00997058"/>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editsection">
    <w:name w:val="editsection"/>
    <w:basedOn w:val="DefaultParagraphFont"/>
    <w:uiPriority w:val="99"/>
    <w:rsid w:val="00997058"/>
    <w:rPr>
      <w:rFonts w:cs="Times New Roman"/>
    </w:rPr>
  </w:style>
  <w:style w:type="character" w:customStyle="1" w:styleId="mw-headline">
    <w:name w:val="mw-headline"/>
    <w:basedOn w:val="DefaultParagraphFont"/>
    <w:uiPriority w:val="99"/>
    <w:rsid w:val="00997058"/>
    <w:rPr>
      <w:rFonts w:cs="Times New Roman"/>
    </w:rPr>
  </w:style>
  <w:style w:type="paragraph" w:styleId="BalloonText">
    <w:name w:val="Balloon Text"/>
    <w:basedOn w:val="Normal"/>
    <w:link w:val="BalloonTextChar"/>
    <w:uiPriority w:val="99"/>
    <w:semiHidden/>
    <w:rsid w:val="00FA21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2162"/>
    <w:rPr>
      <w:rFonts w:ascii="Tahoma" w:hAnsi="Tahoma" w:cs="Tahoma"/>
      <w:sz w:val="16"/>
      <w:szCs w:val="16"/>
    </w:rPr>
  </w:style>
  <w:style w:type="character" w:customStyle="1" w:styleId="citation">
    <w:name w:val="citation"/>
    <w:basedOn w:val="DefaultParagraphFont"/>
    <w:uiPriority w:val="99"/>
    <w:rsid w:val="00C2305C"/>
    <w:rPr>
      <w:rFonts w:cs="Times New Roman"/>
    </w:rPr>
  </w:style>
  <w:style w:type="paragraph" w:styleId="FootnoteText">
    <w:name w:val="footnote text"/>
    <w:basedOn w:val="Normal"/>
    <w:link w:val="FootnoteTextChar"/>
    <w:uiPriority w:val="99"/>
    <w:semiHidden/>
    <w:rsid w:val="00337E96"/>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337E96"/>
    <w:rPr>
      <w:rFonts w:cs="Times New Roman"/>
      <w:sz w:val="20"/>
      <w:szCs w:val="20"/>
    </w:rPr>
  </w:style>
  <w:style w:type="character" w:styleId="FootnoteReference">
    <w:name w:val="footnote reference"/>
    <w:basedOn w:val="DefaultParagraphFont"/>
    <w:uiPriority w:val="99"/>
    <w:semiHidden/>
    <w:rsid w:val="00337E96"/>
    <w:rPr>
      <w:rFonts w:cs="Times New Roman"/>
      <w:vertAlign w:val="superscript"/>
    </w:rPr>
  </w:style>
  <w:style w:type="paragraph" w:styleId="NoSpacing">
    <w:name w:val="No Spacing"/>
    <w:link w:val="NoSpacingChar"/>
    <w:uiPriority w:val="99"/>
    <w:qFormat/>
    <w:rsid w:val="00104BEF"/>
    <w:rPr>
      <w:lang w:val="nl-NL"/>
    </w:rPr>
  </w:style>
  <w:style w:type="character" w:customStyle="1" w:styleId="NoSpacingChar">
    <w:name w:val="No Spacing Char"/>
    <w:basedOn w:val="DefaultParagraphFont"/>
    <w:link w:val="NoSpacing"/>
    <w:uiPriority w:val="99"/>
    <w:locked/>
    <w:rsid w:val="00104BEF"/>
    <w:rPr>
      <w:rFonts w:ascii="Calibri" w:eastAsia="Times New Roman" w:hAnsi="Calibri" w:cs="Times New Roman"/>
      <w:sz w:val="22"/>
      <w:szCs w:val="22"/>
      <w:lang w:val="nl-NL" w:eastAsia="en-US" w:bidi="ar-SA"/>
    </w:rPr>
  </w:style>
  <w:style w:type="paragraph" w:styleId="Header">
    <w:name w:val="header"/>
    <w:basedOn w:val="Normal"/>
    <w:link w:val="HeaderChar"/>
    <w:uiPriority w:val="99"/>
    <w:semiHidden/>
    <w:rsid w:val="00384D3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384D32"/>
    <w:rPr>
      <w:rFonts w:cs="Times New Roman"/>
    </w:rPr>
  </w:style>
  <w:style w:type="paragraph" w:styleId="Footer">
    <w:name w:val="footer"/>
    <w:basedOn w:val="Normal"/>
    <w:link w:val="FooterChar"/>
    <w:uiPriority w:val="99"/>
    <w:rsid w:val="00384D32"/>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84D32"/>
    <w:rPr>
      <w:rFonts w:cs="Times New Roman"/>
    </w:rPr>
  </w:style>
  <w:style w:type="paragraph" w:styleId="TOCHeading">
    <w:name w:val="TOC Heading"/>
    <w:basedOn w:val="Heading1"/>
    <w:next w:val="Normal"/>
    <w:uiPriority w:val="99"/>
    <w:qFormat/>
    <w:rsid w:val="00384D32"/>
    <w:pPr>
      <w:outlineLvl w:val="9"/>
    </w:pPr>
  </w:style>
  <w:style w:type="paragraph" w:styleId="TOC2">
    <w:name w:val="toc 2"/>
    <w:basedOn w:val="Normal"/>
    <w:next w:val="Normal"/>
    <w:autoRedefine/>
    <w:uiPriority w:val="99"/>
    <w:rsid w:val="00384D32"/>
    <w:pPr>
      <w:spacing w:after="100"/>
      <w:ind w:left="220"/>
    </w:pPr>
    <w:rPr>
      <w:rFonts w:eastAsia="Times New Roman"/>
    </w:rPr>
  </w:style>
  <w:style w:type="paragraph" w:styleId="TOC1">
    <w:name w:val="toc 1"/>
    <w:basedOn w:val="Normal"/>
    <w:next w:val="Normal"/>
    <w:autoRedefine/>
    <w:uiPriority w:val="99"/>
    <w:rsid w:val="00384D32"/>
    <w:pPr>
      <w:spacing w:after="100"/>
    </w:pPr>
    <w:rPr>
      <w:rFonts w:eastAsia="Times New Roman"/>
    </w:rPr>
  </w:style>
  <w:style w:type="paragraph" w:styleId="TOC3">
    <w:name w:val="toc 3"/>
    <w:basedOn w:val="Normal"/>
    <w:next w:val="Normal"/>
    <w:autoRedefine/>
    <w:uiPriority w:val="99"/>
    <w:rsid w:val="00384D32"/>
    <w:pPr>
      <w:spacing w:after="100"/>
      <w:ind w:left="440"/>
    </w:pPr>
    <w:rPr>
      <w:rFonts w:eastAsia="Times New Roman"/>
    </w:rPr>
  </w:style>
  <w:style w:type="table" w:styleId="TableGrid">
    <w:name w:val="Table Grid"/>
    <w:basedOn w:val="TableNormal"/>
    <w:uiPriority w:val="99"/>
    <w:rsid w:val="000E44E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E44E8"/>
    <w:pPr>
      <w:ind w:left="720"/>
      <w:contextualSpacing/>
    </w:pPr>
  </w:style>
  <w:style w:type="character" w:styleId="PlaceholderText">
    <w:name w:val="Placeholder Text"/>
    <w:basedOn w:val="DefaultParagraphFont"/>
    <w:uiPriority w:val="99"/>
    <w:semiHidden/>
    <w:rsid w:val="00E86FAF"/>
    <w:rPr>
      <w:rFonts w:cs="Times New Roman"/>
      <w:color w:val="808080"/>
    </w:rPr>
  </w:style>
  <w:style w:type="table" w:customStyle="1" w:styleId="Lichtelijst1">
    <w:name w:val="Lichte lijst1"/>
    <w:uiPriority w:val="99"/>
    <w:rsid w:val="00312369"/>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style-span">
    <w:name w:val="apple-style-span"/>
    <w:basedOn w:val="DefaultParagraphFont"/>
    <w:uiPriority w:val="99"/>
    <w:rsid w:val="00DD78EF"/>
    <w:rPr>
      <w:rFonts w:cs="Times New Roman"/>
    </w:rPr>
  </w:style>
  <w:style w:type="table" w:customStyle="1" w:styleId="Lichtelijst2">
    <w:name w:val="Lichte lijst2"/>
    <w:uiPriority w:val="99"/>
    <w:rsid w:val="00035614"/>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styleId="BookTitle">
    <w:name w:val="Book Title"/>
    <w:basedOn w:val="DefaultParagraphFont"/>
    <w:uiPriority w:val="99"/>
    <w:qFormat/>
    <w:rsid w:val="002F6F07"/>
    <w:rPr>
      <w:rFonts w:cs="Times New Roman"/>
      <w:b/>
      <w:bCs/>
      <w:smallCaps/>
      <w:spacing w:val="5"/>
    </w:rPr>
  </w:style>
  <w:style w:type="character" w:styleId="Strong">
    <w:name w:val="Strong"/>
    <w:basedOn w:val="DefaultParagraphFont"/>
    <w:uiPriority w:val="99"/>
    <w:qFormat/>
    <w:rsid w:val="002F6F07"/>
    <w:rPr>
      <w:rFonts w:cs="Times New Roman"/>
      <w:b/>
      <w:bCs/>
    </w:rPr>
  </w:style>
  <w:style w:type="character" w:styleId="IntenseReference">
    <w:name w:val="Intense Reference"/>
    <w:basedOn w:val="DefaultParagraphFont"/>
    <w:uiPriority w:val="99"/>
    <w:qFormat/>
    <w:rsid w:val="002F6F07"/>
    <w:rPr>
      <w:rFonts w:cs="Times New Roman"/>
      <w:b/>
      <w:bCs/>
      <w:smallCaps/>
      <w:color w:val="C0504D"/>
      <w:spacing w:val="5"/>
      <w:u w:val="single"/>
    </w:rPr>
  </w:style>
</w:styles>
</file>

<file path=word/webSettings.xml><?xml version="1.0" encoding="utf-8"?>
<w:webSettings xmlns:r="http://schemas.openxmlformats.org/officeDocument/2006/relationships" xmlns:w="http://schemas.openxmlformats.org/wordprocessingml/2006/main">
  <w:divs>
    <w:div w:id="1043823973">
      <w:marLeft w:val="0"/>
      <w:marRight w:val="0"/>
      <w:marTop w:val="0"/>
      <w:marBottom w:val="0"/>
      <w:divBdr>
        <w:top w:val="none" w:sz="0" w:space="0" w:color="auto"/>
        <w:left w:val="none" w:sz="0" w:space="0" w:color="auto"/>
        <w:bottom w:val="none" w:sz="0" w:space="0" w:color="auto"/>
        <w:right w:val="none" w:sz="0" w:space="0" w:color="auto"/>
      </w:divBdr>
    </w:div>
    <w:div w:id="1043823975">
      <w:marLeft w:val="0"/>
      <w:marRight w:val="0"/>
      <w:marTop w:val="0"/>
      <w:marBottom w:val="0"/>
      <w:divBdr>
        <w:top w:val="none" w:sz="0" w:space="0" w:color="auto"/>
        <w:left w:val="none" w:sz="0" w:space="0" w:color="auto"/>
        <w:bottom w:val="none" w:sz="0" w:space="0" w:color="auto"/>
        <w:right w:val="none" w:sz="0" w:space="0" w:color="auto"/>
      </w:divBdr>
    </w:div>
    <w:div w:id="1043823976">
      <w:marLeft w:val="0"/>
      <w:marRight w:val="0"/>
      <w:marTop w:val="0"/>
      <w:marBottom w:val="0"/>
      <w:divBdr>
        <w:top w:val="none" w:sz="0" w:space="0" w:color="auto"/>
        <w:left w:val="none" w:sz="0" w:space="0" w:color="auto"/>
        <w:bottom w:val="none" w:sz="0" w:space="0" w:color="auto"/>
        <w:right w:val="none" w:sz="0" w:space="0" w:color="auto"/>
      </w:divBdr>
    </w:div>
    <w:div w:id="1043823977">
      <w:marLeft w:val="0"/>
      <w:marRight w:val="0"/>
      <w:marTop w:val="0"/>
      <w:marBottom w:val="0"/>
      <w:divBdr>
        <w:top w:val="none" w:sz="0" w:space="0" w:color="auto"/>
        <w:left w:val="none" w:sz="0" w:space="0" w:color="auto"/>
        <w:bottom w:val="none" w:sz="0" w:space="0" w:color="auto"/>
        <w:right w:val="none" w:sz="0" w:space="0" w:color="auto"/>
      </w:divBdr>
    </w:div>
    <w:div w:id="1043823979">
      <w:marLeft w:val="0"/>
      <w:marRight w:val="0"/>
      <w:marTop w:val="0"/>
      <w:marBottom w:val="0"/>
      <w:divBdr>
        <w:top w:val="none" w:sz="0" w:space="0" w:color="auto"/>
        <w:left w:val="none" w:sz="0" w:space="0" w:color="auto"/>
        <w:bottom w:val="none" w:sz="0" w:space="0" w:color="auto"/>
        <w:right w:val="none" w:sz="0" w:space="0" w:color="auto"/>
      </w:divBdr>
      <w:divsChild>
        <w:div w:id="1043823993">
          <w:marLeft w:val="0"/>
          <w:marRight w:val="0"/>
          <w:marTop w:val="0"/>
          <w:marBottom w:val="0"/>
          <w:divBdr>
            <w:top w:val="none" w:sz="0" w:space="0" w:color="auto"/>
            <w:left w:val="none" w:sz="0" w:space="0" w:color="auto"/>
            <w:bottom w:val="none" w:sz="0" w:space="0" w:color="auto"/>
            <w:right w:val="none" w:sz="0" w:space="0" w:color="auto"/>
          </w:divBdr>
          <w:divsChild>
            <w:div w:id="104382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23980">
      <w:marLeft w:val="0"/>
      <w:marRight w:val="0"/>
      <w:marTop w:val="0"/>
      <w:marBottom w:val="0"/>
      <w:divBdr>
        <w:top w:val="none" w:sz="0" w:space="0" w:color="auto"/>
        <w:left w:val="none" w:sz="0" w:space="0" w:color="auto"/>
        <w:bottom w:val="none" w:sz="0" w:space="0" w:color="auto"/>
        <w:right w:val="none" w:sz="0" w:space="0" w:color="auto"/>
      </w:divBdr>
    </w:div>
    <w:div w:id="1043823982">
      <w:marLeft w:val="0"/>
      <w:marRight w:val="0"/>
      <w:marTop w:val="0"/>
      <w:marBottom w:val="0"/>
      <w:divBdr>
        <w:top w:val="none" w:sz="0" w:space="0" w:color="auto"/>
        <w:left w:val="none" w:sz="0" w:space="0" w:color="auto"/>
        <w:bottom w:val="none" w:sz="0" w:space="0" w:color="auto"/>
        <w:right w:val="none" w:sz="0" w:space="0" w:color="auto"/>
      </w:divBdr>
    </w:div>
    <w:div w:id="1043823983">
      <w:marLeft w:val="0"/>
      <w:marRight w:val="0"/>
      <w:marTop w:val="0"/>
      <w:marBottom w:val="0"/>
      <w:divBdr>
        <w:top w:val="none" w:sz="0" w:space="0" w:color="auto"/>
        <w:left w:val="none" w:sz="0" w:space="0" w:color="auto"/>
        <w:bottom w:val="none" w:sz="0" w:space="0" w:color="auto"/>
        <w:right w:val="none" w:sz="0" w:space="0" w:color="auto"/>
      </w:divBdr>
    </w:div>
    <w:div w:id="1043823986">
      <w:marLeft w:val="0"/>
      <w:marRight w:val="0"/>
      <w:marTop w:val="0"/>
      <w:marBottom w:val="0"/>
      <w:divBdr>
        <w:top w:val="none" w:sz="0" w:space="0" w:color="auto"/>
        <w:left w:val="none" w:sz="0" w:space="0" w:color="auto"/>
        <w:bottom w:val="none" w:sz="0" w:space="0" w:color="auto"/>
        <w:right w:val="none" w:sz="0" w:space="0" w:color="auto"/>
      </w:divBdr>
      <w:divsChild>
        <w:div w:id="1043823985">
          <w:marLeft w:val="0"/>
          <w:marRight w:val="0"/>
          <w:marTop w:val="0"/>
          <w:marBottom w:val="0"/>
          <w:divBdr>
            <w:top w:val="none" w:sz="0" w:space="0" w:color="auto"/>
            <w:left w:val="none" w:sz="0" w:space="0" w:color="auto"/>
            <w:bottom w:val="none" w:sz="0" w:space="0" w:color="auto"/>
            <w:right w:val="none" w:sz="0" w:space="0" w:color="auto"/>
          </w:divBdr>
          <w:divsChild>
            <w:div w:id="104382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23987">
      <w:marLeft w:val="0"/>
      <w:marRight w:val="0"/>
      <w:marTop w:val="0"/>
      <w:marBottom w:val="0"/>
      <w:divBdr>
        <w:top w:val="none" w:sz="0" w:space="0" w:color="auto"/>
        <w:left w:val="none" w:sz="0" w:space="0" w:color="auto"/>
        <w:bottom w:val="none" w:sz="0" w:space="0" w:color="auto"/>
        <w:right w:val="none" w:sz="0" w:space="0" w:color="auto"/>
      </w:divBdr>
    </w:div>
    <w:div w:id="1043823988">
      <w:marLeft w:val="0"/>
      <w:marRight w:val="0"/>
      <w:marTop w:val="0"/>
      <w:marBottom w:val="0"/>
      <w:divBdr>
        <w:top w:val="none" w:sz="0" w:space="0" w:color="auto"/>
        <w:left w:val="none" w:sz="0" w:space="0" w:color="auto"/>
        <w:bottom w:val="none" w:sz="0" w:space="0" w:color="auto"/>
        <w:right w:val="none" w:sz="0" w:space="0" w:color="auto"/>
      </w:divBdr>
    </w:div>
    <w:div w:id="1043823989">
      <w:marLeft w:val="0"/>
      <w:marRight w:val="0"/>
      <w:marTop w:val="0"/>
      <w:marBottom w:val="0"/>
      <w:divBdr>
        <w:top w:val="none" w:sz="0" w:space="0" w:color="auto"/>
        <w:left w:val="none" w:sz="0" w:space="0" w:color="auto"/>
        <w:bottom w:val="none" w:sz="0" w:space="0" w:color="auto"/>
        <w:right w:val="none" w:sz="0" w:space="0" w:color="auto"/>
      </w:divBdr>
    </w:div>
    <w:div w:id="1043823990">
      <w:marLeft w:val="0"/>
      <w:marRight w:val="0"/>
      <w:marTop w:val="0"/>
      <w:marBottom w:val="0"/>
      <w:divBdr>
        <w:top w:val="none" w:sz="0" w:space="0" w:color="auto"/>
        <w:left w:val="none" w:sz="0" w:space="0" w:color="auto"/>
        <w:bottom w:val="none" w:sz="0" w:space="0" w:color="auto"/>
        <w:right w:val="none" w:sz="0" w:space="0" w:color="auto"/>
      </w:divBdr>
    </w:div>
    <w:div w:id="1043823991">
      <w:marLeft w:val="0"/>
      <w:marRight w:val="0"/>
      <w:marTop w:val="0"/>
      <w:marBottom w:val="0"/>
      <w:divBdr>
        <w:top w:val="none" w:sz="0" w:space="0" w:color="auto"/>
        <w:left w:val="none" w:sz="0" w:space="0" w:color="auto"/>
        <w:bottom w:val="none" w:sz="0" w:space="0" w:color="auto"/>
        <w:right w:val="none" w:sz="0" w:space="0" w:color="auto"/>
      </w:divBdr>
    </w:div>
    <w:div w:id="1043823992">
      <w:marLeft w:val="0"/>
      <w:marRight w:val="0"/>
      <w:marTop w:val="0"/>
      <w:marBottom w:val="0"/>
      <w:divBdr>
        <w:top w:val="none" w:sz="0" w:space="0" w:color="auto"/>
        <w:left w:val="none" w:sz="0" w:space="0" w:color="auto"/>
        <w:bottom w:val="none" w:sz="0" w:space="0" w:color="auto"/>
        <w:right w:val="none" w:sz="0" w:space="0" w:color="auto"/>
      </w:divBdr>
    </w:div>
    <w:div w:id="1043823994">
      <w:marLeft w:val="0"/>
      <w:marRight w:val="0"/>
      <w:marTop w:val="0"/>
      <w:marBottom w:val="0"/>
      <w:divBdr>
        <w:top w:val="none" w:sz="0" w:space="0" w:color="auto"/>
        <w:left w:val="none" w:sz="0" w:space="0" w:color="auto"/>
        <w:bottom w:val="none" w:sz="0" w:space="0" w:color="auto"/>
        <w:right w:val="none" w:sz="0" w:space="0" w:color="auto"/>
      </w:divBdr>
    </w:div>
    <w:div w:id="1043823995">
      <w:marLeft w:val="0"/>
      <w:marRight w:val="0"/>
      <w:marTop w:val="0"/>
      <w:marBottom w:val="0"/>
      <w:divBdr>
        <w:top w:val="none" w:sz="0" w:space="0" w:color="auto"/>
        <w:left w:val="none" w:sz="0" w:space="0" w:color="auto"/>
        <w:bottom w:val="none" w:sz="0" w:space="0" w:color="auto"/>
        <w:right w:val="none" w:sz="0" w:space="0" w:color="auto"/>
      </w:divBdr>
      <w:divsChild>
        <w:div w:id="1043823984">
          <w:marLeft w:val="0"/>
          <w:marRight w:val="0"/>
          <w:marTop w:val="0"/>
          <w:marBottom w:val="0"/>
          <w:divBdr>
            <w:top w:val="none" w:sz="0" w:space="0" w:color="auto"/>
            <w:left w:val="none" w:sz="0" w:space="0" w:color="auto"/>
            <w:bottom w:val="none" w:sz="0" w:space="0" w:color="auto"/>
            <w:right w:val="none" w:sz="0" w:space="0" w:color="auto"/>
          </w:divBdr>
          <w:divsChild>
            <w:div w:id="10438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239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image" Target="media/image57.emf"/><Relationship Id="rId68" Type="http://schemas.openxmlformats.org/officeDocument/2006/relationships/image" Target="media/image62.emf"/><Relationship Id="rId76" Type="http://schemas.openxmlformats.org/officeDocument/2006/relationships/image" Target="media/image70.emf"/><Relationship Id="rId84" Type="http://schemas.openxmlformats.org/officeDocument/2006/relationships/image" Target="media/image78.emf"/><Relationship Id="rId89" Type="http://schemas.openxmlformats.org/officeDocument/2006/relationships/image" Target="media/image83.emf"/><Relationship Id="rId97"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emf"/><Relationship Id="rId92" Type="http://schemas.openxmlformats.org/officeDocument/2006/relationships/image" Target="media/image86.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emf"/><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emf"/><Relationship Id="rId74" Type="http://schemas.openxmlformats.org/officeDocument/2006/relationships/image" Target="media/image68.emf"/><Relationship Id="rId79" Type="http://schemas.openxmlformats.org/officeDocument/2006/relationships/image" Target="media/image73.emf"/><Relationship Id="rId87" Type="http://schemas.openxmlformats.org/officeDocument/2006/relationships/image" Target="media/image81.emf"/><Relationship Id="rId5" Type="http://schemas.openxmlformats.org/officeDocument/2006/relationships/footnotes" Target="footnotes.xml"/><Relationship Id="rId61" Type="http://schemas.openxmlformats.org/officeDocument/2006/relationships/image" Target="media/image55.emf"/><Relationship Id="rId82" Type="http://schemas.openxmlformats.org/officeDocument/2006/relationships/image" Target="media/image76.emf"/><Relationship Id="rId90" Type="http://schemas.openxmlformats.org/officeDocument/2006/relationships/image" Target="media/image84.emf"/><Relationship Id="rId95" Type="http://schemas.openxmlformats.org/officeDocument/2006/relationships/image" Target="media/image89.emf"/><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8" Type="http://schemas.openxmlformats.org/officeDocument/2006/relationships/image" Target="media/image2.png"/><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image" Target="media/image79.emf"/><Relationship Id="rId93" Type="http://schemas.openxmlformats.org/officeDocument/2006/relationships/image" Target="media/image87.emf"/><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20" Type="http://schemas.openxmlformats.org/officeDocument/2006/relationships/image" Target="media/image14.png"/><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image" Target="media/image85.emf"/><Relationship Id="rId96" Type="http://schemas.openxmlformats.org/officeDocument/2006/relationships/image" Target="media/image9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4.jpeg"/><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 Id="rId94" Type="http://schemas.openxmlformats.org/officeDocument/2006/relationships/image" Target="media/image88.emf"/><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100</Pages>
  <Words>15595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international crises on the statistic and economic evidence of the Linder hypothesis</dc:title>
  <dc:subject/>
  <dc:creator>aart</dc:creator>
  <cp:keywords/>
  <dc:description/>
  <cp:lastModifiedBy>Janie Mes</cp:lastModifiedBy>
  <cp:revision>2</cp:revision>
  <dcterms:created xsi:type="dcterms:W3CDTF">2011-10-11T13:10:00Z</dcterms:created>
  <dcterms:modified xsi:type="dcterms:W3CDTF">2011-10-11T13:10:00Z</dcterms:modified>
</cp:coreProperties>
</file>